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57" w:rsidRPr="00CB77C1" w:rsidRDefault="00117D57" w:rsidP="00A86761">
      <w:pPr>
        <w:spacing w:after="120" w:line="240" w:lineRule="auto"/>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544C3D" w:rsidP="00117D57">
      <w:pPr>
        <w:pStyle w:val="ListParagraph"/>
        <w:spacing w:after="120" w:line="240" w:lineRule="auto"/>
        <w:ind w:left="786"/>
        <w:contextualSpacing w:val="0"/>
        <w:jc w:val="center"/>
        <w:rPr>
          <w:rFonts w:ascii="Times New Roman" w:hAnsi="Times New Roman"/>
          <w:b/>
          <w:sz w:val="28"/>
          <w:szCs w:val="28"/>
        </w:rPr>
      </w:pPr>
      <w:r w:rsidRPr="00CB77C1">
        <w:rPr>
          <w:rFonts w:ascii="Times New Roman" w:hAnsi="Times New Roman"/>
          <w:b/>
          <w:sz w:val="28"/>
          <w:szCs w:val="28"/>
        </w:rPr>
        <w:t>Konceptuāls ziņojums par imigrācijas politiku</w:t>
      </w: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117D57" w:rsidRPr="00CB77C1" w:rsidRDefault="00117D57" w:rsidP="00117D57">
      <w:pPr>
        <w:pStyle w:val="ListParagraph"/>
        <w:spacing w:after="120" w:line="240" w:lineRule="auto"/>
        <w:ind w:left="786"/>
        <w:contextualSpacing w:val="0"/>
        <w:rPr>
          <w:rFonts w:ascii="Times New Roman" w:hAnsi="Times New Roman"/>
          <w:b/>
          <w:sz w:val="28"/>
          <w:szCs w:val="28"/>
        </w:rPr>
      </w:pPr>
    </w:p>
    <w:p w:rsidR="00544C3D" w:rsidRPr="00CB77C1" w:rsidRDefault="00544C3D" w:rsidP="00544C3D">
      <w:pPr>
        <w:pStyle w:val="Heading2"/>
        <w:rPr>
          <w:rFonts w:ascii="Times New Roman" w:eastAsia="Calibri" w:hAnsi="Times New Roman" w:cs="Times New Roman"/>
          <w:bCs w:val="0"/>
          <w:color w:val="auto"/>
          <w:sz w:val="28"/>
          <w:szCs w:val="28"/>
        </w:rPr>
      </w:pPr>
    </w:p>
    <w:p w:rsidR="008D4CAD" w:rsidRPr="00CB77C1" w:rsidRDefault="008D4CAD" w:rsidP="008D4CAD"/>
    <w:p w:rsidR="00544C3D" w:rsidRPr="00CB77C1" w:rsidRDefault="00544C3D" w:rsidP="00544C3D">
      <w:pPr>
        <w:pStyle w:val="Heading2"/>
        <w:rPr>
          <w:rFonts w:ascii="Times New Roman" w:eastAsia="Calibri" w:hAnsi="Times New Roman" w:cs="Times New Roman"/>
          <w:bCs w:val="0"/>
          <w:color w:val="auto"/>
          <w:sz w:val="28"/>
          <w:szCs w:val="28"/>
        </w:rPr>
      </w:pPr>
    </w:p>
    <w:p w:rsidR="0045747E" w:rsidRPr="00CB77C1" w:rsidRDefault="0045747E" w:rsidP="0045747E"/>
    <w:sdt>
      <w:sdtPr>
        <w:rPr>
          <w:rFonts w:ascii="Calibri" w:eastAsia="Calibri" w:hAnsi="Calibri" w:cs="Times New Roman"/>
          <w:b w:val="0"/>
          <w:bCs w:val="0"/>
          <w:color w:val="auto"/>
          <w:sz w:val="22"/>
          <w:szCs w:val="22"/>
          <w:lang w:val="lv-LV"/>
        </w:rPr>
        <w:id w:val="1509253340"/>
        <w:docPartObj>
          <w:docPartGallery w:val="Table of Contents"/>
          <w:docPartUnique/>
        </w:docPartObj>
      </w:sdtPr>
      <w:sdtEndPr>
        <w:rPr>
          <w:noProof/>
        </w:rPr>
      </w:sdtEndPr>
      <w:sdtContent>
        <w:p w:rsidR="002003DE" w:rsidRPr="00CB77C1" w:rsidRDefault="002003DE">
          <w:pPr>
            <w:pStyle w:val="TOCHeading"/>
            <w:rPr>
              <w:color w:val="auto"/>
              <w:lang w:val="fr-BE"/>
            </w:rPr>
          </w:pPr>
          <w:r w:rsidRPr="00CB77C1">
            <w:rPr>
              <w:color w:val="auto"/>
              <w:lang w:val="fr-BE"/>
            </w:rPr>
            <w:t xml:space="preserve">Satura </w:t>
          </w:r>
          <w:proofErr w:type="spellStart"/>
          <w:r w:rsidRPr="00CB77C1">
            <w:rPr>
              <w:color w:val="auto"/>
              <w:lang w:val="fr-BE"/>
            </w:rPr>
            <w:t>rādītājs</w:t>
          </w:r>
          <w:proofErr w:type="spellEnd"/>
        </w:p>
        <w:p w:rsidR="002003DE" w:rsidRPr="00CB77C1" w:rsidRDefault="002003DE" w:rsidP="002003DE">
          <w:pPr>
            <w:pStyle w:val="TOCHeading"/>
            <w:rPr>
              <w:rFonts w:ascii="Times New Roman" w:hAnsi="Times New Roman" w:cs="Times New Roman"/>
              <w:color w:val="auto"/>
              <w:lang w:val="fr-BE"/>
            </w:rPr>
          </w:pPr>
        </w:p>
        <w:p w:rsidR="002003DE" w:rsidRPr="00CB77C1" w:rsidRDefault="00751BF5">
          <w:pPr>
            <w:pStyle w:val="TOC2"/>
            <w:tabs>
              <w:tab w:val="right" w:leader="dot" w:pos="8296"/>
            </w:tabs>
            <w:rPr>
              <w:rFonts w:ascii="Times New Roman" w:eastAsiaTheme="minorEastAsia" w:hAnsi="Times New Roman"/>
              <w:noProof/>
              <w:sz w:val="28"/>
              <w:szCs w:val="28"/>
              <w:lang w:val="en-GB" w:eastAsia="en-GB"/>
            </w:rPr>
          </w:pPr>
          <w:r w:rsidRPr="00CB77C1">
            <w:rPr>
              <w:rFonts w:ascii="Times New Roman" w:hAnsi="Times New Roman"/>
              <w:sz w:val="28"/>
              <w:szCs w:val="28"/>
            </w:rPr>
            <w:fldChar w:fldCharType="begin"/>
          </w:r>
          <w:r w:rsidR="002003DE" w:rsidRPr="00CB77C1">
            <w:rPr>
              <w:rFonts w:ascii="Times New Roman" w:hAnsi="Times New Roman"/>
              <w:sz w:val="28"/>
              <w:szCs w:val="28"/>
            </w:rPr>
            <w:instrText xml:space="preserve"> TOC \o "1-3" \h \z \u </w:instrText>
          </w:r>
          <w:r w:rsidRPr="00CB77C1">
            <w:rPr>
              <w:rFonts w:ascii="Times New Roman" w:hAnsi="Times New Roman"/>
              <w:sz w:val="28"/>
              <w:szCs w:val="28"/>
            </w:rPr>
            <w:fldChar w:fldCharType="separate"/>
          </w:r>
          <w:hyperlink w:anchor="_Toc485285297" w:history="1">
            <w:r w:rsidR="002003DE" w:rsidRPr="00CB77C1">
              <w:rPr>
                <w:rStyle w:val="Hyperlink"/>
                <w:rFonts w:ascii="Times New Roman" w:hAnsi="Times New Roman"/>
                <w:noProof/>
                <w:color w:val="auto"/>
                <w:sz w:val="28"/>
                <w:szCs w:val="28"/>
              </w:rPr>
              <w:t>Kopsavilkums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_Toc485285297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3</w:t>
            </w:r>
            <w:r w:rsidRPr="00CB77C1">
              <w:rPr>
                <w:rFonts w:ascii="Times New Roman" w:hAnsi="Times New Roman"/>
                <w:noProof/>
                <w:webHidden/>
                <w:sz w:val="28"/>
                <w:szCs w:val="28"/>
              </w:rPr>
              <w:fldChar w:fldCharType="end"/>
            </w:r>
          </w:hyperlink>
        </w:p>
        <w:p w:rsidR="002003DE" w:rsidRPr="00CB77C1" w:rsidRDefault="00751BF5">
          <w:pPr>
            <w:pStyle w:val="TOC2"/>
            <w:tabs>
              <w:tab w:val="right" w:leader="dot" w:pos="8296"/>
            </w:tabs>
            <w:rPr>
              <w:rFonts w:ascii="Times New Roman" w:eastAsiaTheme="minorEastAsia" w:hAnsi="Times New Roman"/>
              <w:noProof/>
              <w:sz w:val="28"/>
              <w:szCs w:val="28"/>
              <w:lang w:val="en-GB" w:eastAsia="en-GB"/>
            </w:rPr>
          </w:pPr>
          <w:hyperlink w:anchor="_Toc485285298" w:history="1">
            <w:r w:rsidR="002003DE" w:rsidRPr="00CB77C1">
              <w:rPr>
                <w:rStyle w:val="Hyperlink"/>
                <w:rFonts w:ascii="Times New Roman" w:hAnsi="Times New Roman"/>
                <w:noProof/>
                <w:color w:val="auto"/>
                <w:sz w:val="28"/>
                <w:szCs w:val="28"/>
              </w:rPr>
              <w:t>Situācijas izklāsts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_Toc485285298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7</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299" w:history="1">
            <w:r w:rsidR="002003DE" w:rsidRPr="00CB77C1">
              <w:rPr>
                <w:rStyle w:val="Hyperlink"/>
                <w:rFonts w:ascii="Times New Roman" w:hAnsi="Times New Roman"/>
                <w:noProof/>
                <w:color w:val="auto"/>
                <w:sz w:val="28"/>
                <w:szCs w:val="28"/>
              </w:rPr>
              <w:t>1.</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Ģimenes apvienošana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_Toc485285299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9</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00" w:history="1">
            <w:r w:rsidR="002003DE" w:rsidRPr="00CB77C1">
              <w:rPr>
                <w:rStyle w:val="Hyperlink"/>
                <w:rFonts w:ascii="Times New Roman" w:hAnsi="Times New Roman"/>
                <w:noProof/>
                <w:color w:val="auto"/>
                <w:sz w:val="28"/>
                <w:szCs w:val="28"/>
              </w:rPr>
              <w:t>2.</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Darba migrācija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_Toc485285300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13</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01" w:history="1">
            <w:r w:rsidR="002003DE" w:rsidRPr="00CB77C1">
              <w:rPr>
                <w:rStyle w:val="Hyperlink"/>
                <w:rFonts w:ascii="Times New Roman" w:hAnsi="Times New Roman"/>
                <w:noProof/>
                <w:color w:val="auto"/>
                <w:sz w:val="28"/>
                <w:szCs w:val="28"/>
              </w:rPr>
              <w:t>3.</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Ārvalstu investoru uzņemšana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_Toc485285301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23</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02" w:history="1">
            <w:r w:rsidR="002003DE" w:rsidRPr="00CB77C1">
              <w:rPr>
                <w:rStyle w:val="Hyperlink"/>
                <w:rFonts w:ascii="Times New Roman" w:hAnsi="Times New Roman"/>
                <w:noProof/>
                <w:color w:val="auto"/>
                <w:sz w:val="28"/>
                <w:szCs w:val="28"/>
              </w:rPr>
              <w:t>4.</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Komercreģistrā reģistrēto amatpersonu uzņemšana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_Toc485285302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26</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03" w:history="1">
            <w:r w:rsidR="002003DE" w:rsidRPr="00CB77C1">
              <w:rPr>
                <w:rStyle w:val="Hyperlink"/>
                <w:rFonts w:ascii="Times New Roman" w:hAnsi="Times New Roman"/>
                <w:noProof/>
                <w:color w:val="auto"/>
                <w:sz w:val="28"/>
                <w:szCs w:val="28"/>
              </w:rPr>
              <w:t>5.</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Ārvalstu studentu uzņemšana</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_Toc485285303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29</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04" w:history="1">
            <w:r w:rsidR="002003DE" w:rsidRPr="00CB77C1">
              <w:rPr>
                <w:rStyle w:val="Hyperlink"/>
                <w:rFonts w:ascii="Times New Roman" w:hAnsi="Times New Roman"/>
                <w:noProof/>
                <w:color w:val="auto"/>
                <w:sz w:val="28"/>
                <w:szCs w:val="28"/>
              </w:rPr>
              <w:t>6.</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Pastāvīgās uzturēšanās tiesības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_Toc485285304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32</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10" w:history="1">
            <w:r w:rsidR="002003DE" w:rsidRPr="00CB77C1">
              <w:rPr>
                <w:rStyle w:val="Hyperlink"/>
                <w:rFonts w:ascii="Times New Roman" w:hAnsi="Times New Roman"/>
                <w:noProof/>
                <w:color w:val="auto"/>
                <w:sz w:val="28"/>
                <w:szCs w:val="28"/>
              </w:rPr>
              <w:t>7.</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Administratīvās procedūras</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_Toc485285310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35</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21" w:history="1">
            <w:r w:rsidR="002003DE" w:rsidRPr="00CB77C1">
              <w:rPr>
                <w:rStyle w:val="Hyperlink"/>
                <w:rFonts w:ascii="Times New Roman" w:hAnsi="Times New Roman"/>
                <w:noProof/>
                <w:color w:val="auto"/>
                <w:sz w:val="28"/>
                <w:szCs w:val="28"/>
              </w:rPr>
              <w:t>8.</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Integrācijas pasākumi.</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_Toc485285321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39</w:t>
            </w:r>
            <w:r w:rsidRPr="00CB77C1">
              <w:rPr>
                <w:rFonts w:ascii="Times New Roman" w:hAnsi="Times New Roman"/>
                <w:noProof/>
                <w:webHidden/>
                <w:sz w:val="28"/>
                <w:szCs w:val="28"/>
              </w:rPr>
              <w:fldChar w:fldCharType="end"/>
            </w:r>
          </w:hyperlink>
        </w:p>
        <w:p w:rsidR="002003DE" w:rsidRPr="00CB77C1" w:rsidRDefault="00751BF5">
          <w:pPr>
            <w:pStyle w:val="TOC2"/>
            <w:tabs>
              <w:tab w:val="left" w:pos="660"/>
              <w:tab w:val="right" w:leader="dot" w:pos="8296"/>
            </w:tabs>
            <w:rPr>
              <w:rFonts w:ascii="Times New Roman" w:eastAsiaTheme="minorEastAsia" w:hAnsi="Times New Roman"/>
              <w:noProof/>
              <w:sz w:val="28"/>
              <w:szCs w:val="28"/>
              <w:lang w:val="en-GB" w:eastAsia="en-GB"/>
            </w:rPr>
          </w:pPr>
          <w:hyperlink w:anchor="_Toc485285322" w:history="1">
            <w:r w:rsidR="002003DE" w:rsidRPr="00CB77C1">
              <w:rPr>
                <w:rStyle w:val="Hyperlink"/>
                <w:rFonts w:ascii="Times New Roman" w:hAnsi="Times New Roman"/>
                <w:noProof/>
                <w:color w:val="auto"/>
                <w:sz w:val="28"/>
                <w:szCs w:val="28"/>
              </w:rPr>
              <w:t>9.</w:t>
            </w:r>
            <w:r w:rsidR="002003DE" w:rsidRPr="00CB77C1">
              <w:rPr>
                <w:rFonts w:ascii="Times New Roman" w:eastAsiaTheme="minorEastAsia" w:hAnsi="Times New Roman"/>
                <w:noProof/>
                <w:sz w:val="28"/>
                <w:szCs w:val="28"/>
                <w:lang w:val="en-GB" w:eastAsia="en-GB"/>
              </w:rPr>
              <w:tab/>
            </w:r>
            <w:r w:rsidR="002003DE" w:rsidRPr="00CB77C1">
              <w:rPr>
                <w:rStyle w:val="Hyperlink"/>
                <w:rFonts w:ascii="Times New Roman" w:hAnsi="Times New Roman"/>
                <w:noProof/>
                <w:color w:val="auto"/>
                <w:sz w:val="28"/>
                <w:szCs w:val="28"/>
              </w:rPr>
              <w:t>Ietekme uz valsts un pašvaldību budžetu</w:t>
            </w:r>
            <w:r w:rsidR="002003DE" w:rsidRPr="00CB77C1">
              <w:rPr>
                <w:rFonts w:ascii="Times New Roman" w:hAnsi="Times New Roman"/>
                <w:noProof/>
                <w:webHidden/>
                <w:sz w:val="28"/>
                <w:szCs w:val="28"/>
              </w:rPr>
              <w:tab/>
            </w:r>
            <w:r w:rsidRPr="00CB77C1">
              <w:rPr>
                <w:rFonts w:ascii="Times New Roman" w:hAnsi="Times New Roman"/>
                <w:noProof/>
                <w:webHidden/>
                <w:sz w:val="28"/>
                <w:szCs w:val="28"/>
              </w:rPr>
              <w:fldChar w:fldCharType="begin"/>
            </w:r>
            <w:r w:rsidR="002003DE" w:rsidRPr="00CB77C1">
              <w:rPr>
                <w:rFonts w:ascii="Times New Roman" w:hAnsi="Times New Roman"/>
                <w:noProof/>
                <w:webHidden/>
                <w:sz w:val="28"/>
                <w:szCs w:val="28"/>
              </w:rPr>
              <w:instrText xml:space="preserve"> PAGEREF _Toc485285322 \h </w:instrText>
            </w:r>
            <w:r w:rsidRPr="00CB77C1">
              <w:rPr>
                <w:rFonts w:ascii="Times New Roman" w:hAnsi="Times New Roman"/>
                <w:noProof/>
                <w:webHidden/>
                <w:sz w:val="28"/>
                <w:szCs w:val="28"/>
              </w:rPr>
            </w:r>
            <w:r w:rsidRPr="00CB77C1">
              <w:rPr>
                <w:rFonts w:ascii="Times New Roman" w:hAnsi="Times New Roman"/>
                <w:noProof/>
                <w:webHidden/>
                <w:sz w:val="28"/>
                <w:szCs w:val="28"/>
              </w:rPr>
              <w:fldChar w:fldCharType="separate"/>
            </w:r>
            <w:r w:rsidR="00CB77C1">
              <w:rPr>
                <w:rFonts w:ascii="Times New Roman" w:hAnsi="Times New Roman"/>
                <w:noProof/>
                <w:webHidden/>
                <w:sz w:val="28"/>
                <w:szCs w:val="28"/>
              </w:rPr>
              <w:t>44</w:t>
            </w:r>
            <w:r w:rsidRPr="00CB77C1">
              <w:rPr>
                <w:rFonts w:ascii="Times New Roman" w:hAnsi="Times New Roman"/>
                <w:noProof/>
                <w:webHidden/>
                <w:sz w:val="28"/>
                <w:szCs w:val="28"/>
              </w:rPr>
              <w:fldChar w:fldCharType="end"/>
            </w:r>
          </w:hyperlink>
        </w:p>
        <w:p w:rsidR="002003DE" w:rsidRPr="00CB77C1" w:rsidRDefault="00751BF5">
          <w:r w:rsidRPr="00CB77C1">
            <w:rPr>
              <w:rFonts w:ascii="Times New Roman" w:hAnsi="Times New Roman"/>
              <w:b/>
              <w:bCs/>
              <w:noProof/>
              <w:sz w:val="28"/>
              <w:szCs w:val="28"/>
            </w:rPr>
            <w:fldChar w:fldCharType="end"/>
          </w:r>
        </w:p>
      </w:sdtContent>
    </w:sdt>
    <w:p w:rsidR="00544C3D" w:rsidRPr="00CB77C1" w:rsidRDefault="00544C3D" w:rsidP="00544C3D">
      <w:pPr>
        <w:pStyle w:val="Heading2"/>
        <w:rPr>
          <w:rFonts w:ascii="Times New Roman" w:eastAsia="Calibri" w:hAnsi="Times New Roman" w:cs="Times New Roman"/>
          <w:bCs w:val="0"/>
          <w:color w:val="auto"/>
          <w:sz w:val="28"/>
          <w:szCs w:val="28"/>
        </w:rPr>
      </w:pPr>
    </w:p>
    <w:p w:rsidR="00544C3D" w:rsidRPr="00CB77C1" w:rsidRDefault="00544C3D" w:rsidP="00544C3D">
      <w:pPr>
        <w:pStyle w:val="Heading2"/>
        <w:rPr>
          <w:rFonts w:ascii="Times New Roman" w:eastAsia="Calibri" w:hAnsi="Times New Roman" w:cs="Times New Roman"/>
          <w:bCs w:val="0"/>
          <w:color w:val="auto"/>
          <w:sz w:val="28"/>
          <w:szCs w:val="28"/>
        </w:rPr>
      </w:pPr>
    </w:p>
    <w:p w:rsidR="008D4CAD" w:rsidRPr="00CB77C1" w:rsidRDefault="008D4CAD" w:rsidP="008D4CAD"/>
    <w:p w:rsidR="008D4CAD" w:rsidRPr="00CB77C1" w:rsidRDefault="008D4CAD" w:rsidP="008D4CAD"/>
    <w:p w:rsidR="008D4CAD" w:rsidRPr="00CB77C1" w:rsidRDefault="008D4CAD" w:rsidP="008D4CAD"/>
    <w:p w:rsidR="008D4CAD" w:rsidRPr="00CB77C1" w:rsidRDefault="008D4CAD" w:rsidP="008D4CAD"/>
    <w:p w:rsidR="008D4CAD" w:rsidRPr="00CB77C1" w:rsidRDefault="008D4CAD" w:rsidP="008D4CAD"/>
    <w:p w:rsidR="008D4CAD" w:rsidRPr="00CB77C1" w:rsidRDefault="008D4CAD" w:rsidP="008D4CAD"/>
    <w:p w:rsidR="0045747E" w:rsidRPr="00CB77C1" w:rsidRDefault="0045747E" w:rsidP="008D4CAD"/>
    <w:p w:rsidR="0045747E" w:rsidRPr="00CB77C1" w:rsidRDefault="0045747E" w:rsidP="008D4CAD"/>
    <w:p w:rsidR="0045747E" w:rsidRPr="00CB77C1" w:rsidRDefault="0045747E" w:rsidP="008D4CAD"/>
    <w:p w:rsidR="008D4CAD" w:rsidRPr="00CB77C1" w:rsidRDefault="008D4CAD" w:rsidP="008D4CAD"/>
    <w:p w:rsidR="008D4CAD" w:rsidRPr="00CB77C1" w:rsidRDefault="008D4CAD" w:rsidP="008D4CAD"/>
    <w:p w:rsidR="00B74DFF" w:rsidRPr="00CB77C1" w:rsidRDefault="00B74DFF" w:rsidP="00A13B2F">
      <w:pPr>
        <w:pStyle w:val="Heading2"/>
        <w:rPr>
          <w:color w:val="auto"/>
        </w:rPr>
      </w:pPr>
      <w:bookmarkStart w:id="0" w:name="_Toc443663337"/>
      <w:bookmarkStart w:id="1" w:name="_Toc485285297"/>
      <w:r w:rsidRPr="00CB77C1">
        <w:rPr>
          <w:color w:val="auto"/>
        </w:rPr>
        <w:lastRenderedPageBreak/>
        <w:t>Kopsavilkums</w:t>
      </w:r>
      <w:bookmarkEnd w:id="0"/>
      <w:bookmarkEnd w:id="1"/>
    </w:p>
    <w:p w:rsidR="00B74DFF" w:rsidRPr="00CB77C1" w:rsidRDefault="00B74DFF" w:rsidP="00B74DFF">
      <w:pPr>
        <w:pStyle w:val="ListParagraph"/>
        <w:spacing w:after="120" w:line="240" w:lineRule="auto"/>
        <w:ind w:left="786"/>
        <w:contextualSpacing w:val="0"/>
        <w:jc w:val="both"/>
        <w:rPr>
          <w:rFonts w:ascii="Times New Roman" w:hAnsi="Times New Roman"/>
          <w:b/>
          <w:sz w:val="28"/>
          <w:szCs w:val="28"/>
        </w:rPr>
      </w:pPr>
    </w:p>
    <w:p w:rsidR="00B74DFF" w:rsidRPr="00CB77C1" w:rsidRDefault="00DB7271" w:rsidP="00B74DFF">
      <w:pPr>
        <w:pStyle w:val="ListParagraph"/>
        <w:spacing w:after="120" w:line="240" w:lineRule="auto"/>
        <w:ind w:left="0" w:firstLine="786"/>
        <w:contextualSpacing w:val="0"/>
        <w:jc w:val="both"/>
        <w:rPr>
          <w:rFonts w:ascii="Times New Roman" w:hAnsi="Times New Roman"/>
          <w:sz w:val="28"/>
          <w:szCs w:val="28"/>
        </w:rPr>
      </w:pPr>
      <w:r w:rsidRPr="00CB77C1">
        <w:rPr>
          <w:rFonts w:ascii="Times New Roman" w:hAnsi="Times New Roman"/>
          <w:sz w:val="28"/>
          <w:szCs w:val="28"/>
        </w:rPr>
        <w:t xml:space="preserve">Konceptuālā ziņojuma projektā apskatītas visas nozīmīgās ārzemnieku ieceļošanas jomas </w:t>
      </w:r>
      <w:r w:rsidR="001E74CD" w:rsidRPr="00CB77C1">
        <w:rPr>
          <w:rFonts w:ascii="Times New Roman" w:hAnsi="Times New Roman"/>
          <w:sz w:val="28"/>
          <w:szCs w:val="28"/>
        </w:rPr>
        <w:t xml:space="preserve">legālās migrācijas kontekstā </w:t>
      </w:r>
      <w:r w:rsidRPr="00CB77C1">
        <w:rPr>
          <w:rFonts w:ascii="Times New Roman" w:hAnsi="Times New Roman"/>
          <w:sz w:val="28"/>
          <w:szCs w:val="28"/>
        </w:rPr>
        <w:t>(ģimenes apvienošana, darba migr</w:t>
      </w:r>
      <w:r w:rsidR="001E74CD" w:rsidRPr="00CB77C1">
        <w:rPr>
          <w:rFonts w:ascii="Times New Roman" w:hAnsi="Times New Roman"/>
          <w:sz w:val="28"/>
          <w:szCs w:val="28"/>
        </w:rPr>
        <w:t>ācija, komercdarbība, studijas</w:t>
      </w:r>
      <w:r w:rsidRPr="00CB77C1">
        <w:rPr>
          <w:rFonts w:ascii="Times New Roman" w:hAnsi="Times New Roman"/>
          <w:sz w:val="28"/>
          <w:szCs w:val="28"/>
        </w:rPr>
        <w:t>), kā arī analizētas ārzemnieku uzņemšanas administratīvās procedūras, un par katru jomu sniegti priekšlikumi esošās situācijas uzlabošanai, ko būtu nepieciešams iekļaut jaunā likumprojektā „Imigrācijas likums”, kas aizstātu šobrīd spēkā esošo, 2002.gada 31.oktobrī pieņemto Imigrācijas likumu</w:t>
      </w:r>
      <w:r w:rsidR="00B74DFF" w:rsidRPr="00CB77C1">
        <w:rPr>
          <w:rFonts w:ascii="Times New Roman" w:hAnsi="Times New Roman"/>
          <w:sz w:val="28"/>
          <w:szCs w:val="28"/>
        </w:rPr>
        <w:t>.</w:t>
      </w:r>
      <w:r w:rsidR="001E74CD" w:rsidRPr="00CB77C1">
        <w:rPr>
          <w:rFonts w:ascii="Times New Roman" w:hAnsi="Times New Roman"/>
          <w:sz w:val="28"/>
          <w:szCs w:val="28"/>
        </w:rPr>
        <w:t xml:space="preserve"> </w:t>
      </w:r>
    </w:p>
    <w:p w:rsidR="00B74DFF" w:rsidRPr="00CB77C1" w:rsidRDefault="00B74DFF" w:rsidP="00DB0FFB">
      <w:pPr>
        <w:pStyle w:val="ListParagraph"/>
        <w:spacing w:after="120" w:line="240" w:lineRule="auto"/>
        <w:ind w:left="0" w:firstLine="786"/>
        <w:contextualSpacing w:val="0"/>
        <w:jc w:val="both"/>
        <w:rPr>
          <w:rFonts w:ascii="Times New Roman" w:hAnsi="Times New Roman"/>
          <w:b/>
          <w:sz w:val="28"/>
          <w:szCs w:val="28"/>
          <w:u w:val="single"/>
        </w:rPr>
      </w:pPr>
      <w:r w:rsidRPr="00CB77C1">
        <w:rPr>
          <w:rFonts w:ascii="Times New Roman" w:hAnsi="Times New Roman"/>
          <w:b/>
          <w:sz w:val="28"/>
          <w:szCs w:val="28"/>
          <w:u w:val="single"/>
        </w:rPr>
        <w:t>Ģimenes apvienošanas jomā:</w:t>
      </w:r>
    </w:p>
    <w:p w:rsidR="005312F0" w:rsidRPr="00CB77C1" w:rsidRDefault="005312F0" w:rsidP="005312F0">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rPr>
        <w:t xml:space="preserve"> </w:t>
      </w:r>
      <w:r w:rsidRPr="00CB77C1">
        <w:rPr>
          <w:rFonts w:ascii="Times New Roman" w:hAnsi="Times New Roman"/>
          <w:sz w:val="28"/>
          <w:szCs w:val="28"/>
          <w:u w:val="single"/>
        </w:rPr>
        <w:t>I risinājuma variants:</w:t>
      </w:r>
    </w:p>
    <w:p w:rsidR="00B74DFF" w:rsidRPr="00CB77C1" w:rsidRDefault="00B74DFF" w:rsidP="00DB0FFB">
      <w:pPr>
        <w:pStyle w:val="ListParagraph"/>
        <w:numPr>
          <w:ilvl w:val="0"/>
          <w:numId w:val="3"/>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piešķirt tiesības uz ģimenes apvienošanu Latvijas pilsoņu, Latvijas nepilsoņu un trešo valstu pilsoņu reģistrētajiem partneriem;</w:t>
      </w:r>
    </w:p>
    <w:p w:rsidR="00B74DFF" w:rsidRPr="00CB77C1" w:rsidRDefault="00B74DFF" w:rsidP="00DB0FFB">
      <w:pPr>
        <w:pStyle w:val="ListParagraph"/>
        <w:numPr>
          <w:ilvl w:val="0"/>
          <w:numId w:val="3"/>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Latvijas pilsoņu, Latvijas nepilsoņu un trešo valstu pilsoņu, kuri Latvijā uzturas ar pastāvīgās uzturēšanās atļauju, laulātajiem, laulāto nepilngadīgajiem bērniem un vecākiem, kā arī Latvijas pilsoņu pilngadīgajiem bērniem tiesības uz uzturēšanos piešķirt uz sešiem gadiem, palielinot intervālu starp uzturēšanās atļaujas reģistrācijas termiņiem;</w:t>
      </w:r>
    </w:p>
    <w:p w:rsidR="005312F0" w:rsidRPr="00CB77C1" w:rsidRDefault="00B74DFF" w:rsidP="005312F0">
      <w:pPr>
        <w:pStyle w:val="ListParagraph"/>
        <w:numPr>
          <w:ilvl w:val="0"/>
          <w:numId w:val="3"/>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veicot termiņuzturēšanās atļaujas reģistrāciju, nepieprasīt uzaicinātājam noformēt izsaukumu.</w:t>
      </w:r>
    </w:p>
    <w:p w:rsidR="005312F0" w:rsidRPr="00CB77C1" w:rsidRDefault="005312F0" w:rsidP="005312F0">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5312F0" w:rsidRPr="00CB77C1" w:rsidRDefault="005312F0" w:rsidP="005312F0">
      <w:pPr>
        <w:pStyle w:val="ListParagraph"/>
        <w:spacing w:after="120" w:line="240" w:lineRule="auto"/>
        <w:contextualSpacing w:val="0"/>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pStyle w:val="ListParagraph"/>
        <w:spacing w:after="120" w:line="240" w:lineRule="auto"/>
        <w:ind w:left="0" w:firstLine="709"/>
        <w:contextualSpacing w:val="0"/>
        <w:jc w:val="both"/>
        <w:rPr>
          <w:rFonts w:ascii="Times New Roman" w:hAnsi="Times New Roman"/>
          <w:b/>
          <w:sz w:val="28"/>
          <w:szCs w:val="28"/>
          <w:u w:val="single"/>
        </w:rPr>
      </w:pPr>
      <w:r w:rsidRPr="00CB77C1">
        <w:rPr>
          <w:rFonts w:ascii="Times New Roman" w:hAnsi="Times New Roman"/>
          <w:b/>
          <w:sz w:val="28"/>
          <w:szCs w:val="28"/>
          <w:u w:val="single"/>
        </w:rPr>
        <w:t>Darba migrācijas jomā:</w:t>
      </w:r>
    </w:p>
    <w:p w:rsidR="005312F0" w:rsidRPr="00CB77C1" w:rsidRDefault="005312F0" w:rsidP="00635938">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Atbrīvot no nepieciešamības reģistrēt brīvu darbavietu tos darba devējus, kas vēlas nodarbināt ārzemnieku, kurš vismaz divus gadus bijis nodarbināts Latvijas Republikā;</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 xml:space="preserve">Pētniekiem, kuri noslēguši zinātniskās sadarbības līgumu ar Latvijas Republikā reģistrētu zinātnisko organizāciju, piešķirt </w:t>
      </w:r>
      <w:r w:rsidR="001E74CD" w:rsidRPr="00CB77C1">
        <w:rPr>
          <w:sz w:val="28"/>
          <w:szCs w:val="28"/>
        </w:rPr>
        <w:t xml:space="preserve">piekļuvi darba tirgum </w:t>
      </w:r>
      <w:r w:rsidR="00B366D5" w:rsidRPr="00CB77C1">
        <w:rPr>
          <w:sz w:val="28"/>
          <w:szCs w:val="28"/>
        </w:rPr>
        <w:t>pedagoģiskā darba veikšanai</w:t>
      </w:r>
      <w:r w:rsidRPr="00CB77C1">
        <w:rPr>
          <w:sz w:val="28"/>
          <w:szCs w:val="28"/>
        </w:rPr>
        <w:t>;</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t xml:space="preserve">Ārzemniekiem, kuri vismaz </w:t>
      </w:r>
      <w:r w:rsidR="00625E12" w:rsidRPr="00CB77C1">
        <w:rPr>
          <w:sz w:val="28"/>
          <w:szCs w:val="28"/>
        </w:rPr>
        <w:t>divus gadus</w:t>
      </w:r>
      <w:r w:rsidRPr="00CB77C1">
        <w:rPr>
          <w:sz w:val="28"/>
          <w:szCs w:val="28"/>
        </w:rPr>
        <w:t xml:space="preserve"> uzturējušies Latvijas Republikā sakarā ar nodarbinātību, atļaut mainīt darba devēju un neanulēt uzturēšanās atļauju līdz jauna darba devēja sameklēšanai, ja bezdarba periods neilgst vairāk nekā divus mēnešus un ārzemnieks turpina darbu, kas atbilst viņa iepriekšējai nodarbinātības jomai;</w:t>
      </w:r>
    </w:p>
    <w:p w:rsidR="00B74DFF" w:rsidRPr="00CB77C1" w:rsidRDefault="00B74DFF" w:rsidP="0062661E">
      <w:pPr>
        <w:pStyle w:val="NormalWeb"/>
        <w:numPr>
          <w:ilvl w:val="0"/>
          <w:numId w:val="6"/>
        </w:numPr>
        <w:spacing w:before="0" w:beforeAutospacing="0" w:after="120"/>
        <w:ind w:left="0" w:firstLine="709"/>
        <w:jc w:val="both"/>
        <w:rPr>
          <w:sz w:val="28"/>
          <w:szCs w:val="28"/>
        </w:rPr>
      </w:pPr>
      <w:r w:rsidRPr="00CB77C1">
        <w:rPr>
          <w:sz w:val="28"/>
          <w:szCs w:val="28"/>
        </w:rPr>
        <w:lastRenderedPageBreak/>
        <w:t>Atcelt prasību saņemt jaunas tiesības uz nodarbinātību ārzemniekam, kuram pēc sešu mēnešu nodarbināšanas uzņēmumā mainās amats</w:t>
      </w:r>
      <w:r w:rsidR="0000687D" w:rsidRPr="00CB77C1">
        <w:rPr>
          <w:sz w:val="28"/>
          <w:szCs w:val="28"/>
        </w:rPr>
        <w:t xml:space="preserve"> (specialitāte)</w:t>
      </w:r>
      <w:r w:rsidRPr="00CB77C1">
        <w:rPr>
          <w:sz w:val="28"/>
          <w:szCs w:val="28"/>
        </w:rPr>
        <w:t xml:space="preserve"> uzņēmuma ietvaros; </w:t>
      </w:r>
    </w:p>
    <w:p w:rsidR="00B74DFF" w:rsidRPr="00CB77C1" w:rsidRDefault="00A13B2F" w:rsidP="0062661E">
      <w:pPr>
        <w:pStyle w:val="NormalWeb"/>
        <w:numPr>
          <w:ilvl w:val="0"/>
          <w:numId w:val="6"/>
        </w:numPr>
        <w:spacing w:before="0" w:beforeAutospacing="0" w:after="120"/>
        <w:ind w:left="0" w:firstLine="709"/>
        <w:jc w:val="both"/>
        <w:rPr>
          <w:sz w:val="28"/>
          <w:szCs w:val="28"/>
        </w:rPr>
      </w:pPr>
      <w:r w:rsidRPr="00CB77C1">
        <w:rPr>
          <w:sz w:val="28"/>
          <w:szCs w:val="28"/>
        </w:rPr>
        <w:t>Saglabā</w:t>
      </w:r>
      <w:r w:rsidR="007870FB" w:rsidRPr="00CB77C1">
        <w:rPr>
          <w:sz w:val="28"/>
          <w:szCs w:val="28"/>
        </w:rPr>
        <w:t xml:space="preserve">t minimālās darba samaksas kritēriju atbilstoši </w:t>
      </w:r>
      <w:r w:rsidR="007636C1" w:rsidRPr="00CB77C1">
        <w:rPr>
          <w:sz w:val="28"/>
          <w:szCs w:val="28"/>
        </w:rPr>
        <w:t xml:space="preserve">Latvijas Republikā strādājošo mēneša </w:t>
      </w:r>
      <w:r w:rsidR="007870FB" w:rsidRPr="00CB77C1">
        <w:rPr>
          <w:sz w:val="28"/>
          <w:szCs w:val="28"/>
        </w:rPr>
        <w:t xml:space="preserve">vidējai </w:t>
      </w:r>
      <w:r w:rsidR="007636C1" w:rsidRPr="00CB77C1">
        <w:rPr>
          <w:sz w:val="28"/>
          <w:szCs w:val="28"/>
        </w:rPr>
        <w:t xml:space="preserve">bruto </w:t>
      </w:r>
      <w:r w:rsidR="007870FB" w:rsidRPr="00CB77C1">
        <w:rPr>
          <w:sz w:val="28"/>
          <w:szCs w:val="28"/>
        </w:rPr>
        <w:t>darba samaksai iepriekšējā gadā,</w:t>
      </w:r>
      <w:r w:rsidR="007636C1" w:rsidRPr="00CB77C1">
        <w:rPr>
          <w:sz w:val="28"/>
          <w:szCs w:val="28"/>
        </w:rPr>
        <w:t xml:space="preserve"> vienlaikus nosakot atrunu, ka Ministru kabinetam ir tiesības minimālās darba samaksas kritēriju noteikt atbilstoši strādājošo mēneša vidējai bruto samaksai ārzemnieka paredzamajā nodarbinātības nozarē, ja nozarē vēro</w:t>
      </w:r>
      <w:r w:rsidR="00B41B1E" w:rsidRPr="00CB77C1">
        <w:rPr>
          <w:sz w:val="28"/>
          <w:szCs w:val="28"/>
        </w:rPr>
        <w:t>jams būtisks darbaspēka trūkums</w:t>
      </w:r>
      <w:r w:rsidR="00B74DFF" w:rsidRPr="00CB77C1">
        <w:rPr>
          <w:sz w:val="28"/>
          <w:szCs w:val="28"/>
        </w:rPr>
        <w:t>;</w:t>
      </w:r>
    </w:p>
    <w:p w:rsidR="00B74DFF" w:rsidRPr="00CB77C1" w:rsidRDefault="00B74DFF" w:rsidP="00635938">
      <w:pPr>
        <w:pStyle w:val="NormalWeb"/>
        <w:numPr>
          <w:ilvl w:val="0"/>
          <w:numId w:val="6"/>
        </w:numPr>
        <w:spacing w:before="0" w:beforeAutospacing="0" w:after="120"/>
        <w:ind w:left="0" w:firstLine="709"/>
        <w:jc w:val="both"/>
        <w:rPr>
          <w:sz w:val="28"/>
          <w:szCs w:val="28"/>
        </w:rPr>
      </w:pPr>
      <w:r w:rsidRPr="00CB77C1">
        <w:rPr>
          <w:sz w:val="28"/>
          <w:szCs w:val="28"/>
        </w:rPr>
        <w:t>Anulēt uzturēšanās atļauju darba ņēmējiem, kas gada laikā ilgāk nekā vienu mēnesi nepārtraukti atrodas bezalgas atvaļinājumā;</w:t>
      </w:r>
    </w:p>
    <w:p w:rsidR="008F714C" w:rsidRPr="00CB77C1" w:rsidRDefault="008F714C" w:rsidP="00635938">
      <w:pPr>
        <w:pStyle w:val="NormalWeb"/>
        <w:numPr>
          <w:ilvl w:val="0"/>
          <w:numId w:val="6"/>
        </w:numPr>
        <w:spacing w:before="0" w:beforeAutospacing="0" w:after="120"/>
        <w:ind w:left="0" w:firstLine="709"/>
        <w:jc w:val="both"/>
        <w:rPr>
          <w:sz w:val="28"/>
          <w:szCs w:val="28"/>
        </w:rPr>
      </w:pPr>
      <w:r w:rsidRPr="00CB77C1">
        <w:rPr>
          <w:sz w:val="28"/>
          <w:szCs w:val="28"/>
        </w:rPr>
        <w:t>Nodarbinātības valsts aģentūrai izvērtēt iespēju Bezdarbnieku uzskaites un reģistrēto vakanču informācijas sistēmā iekļaut arī to trešo valstu pilsoņu CV, kuri vēlētos darbu meklēt Latvijā.</w:t>
      </w:r>
    </w:p>
    <w:p w:rsidR="005312F0" w:rsidRPr="00CB77C1" w:rsidRDefault="005312F0" w:rsidP="005312F0">
      <w:pPr>
        <w:pStyle w:val="NormalWeb"/>
        <w:spacing w:before="0" w:beforeAutospacing="0" w:after="120"/>
        <w:ind w:left="709"/>
        <w:jc w:val="both"/>
        <w:rPr>
          <w:sz w:val="28"/>
          <w:szCs w:val="28"/>
          <w:u w:val="single"/>
        </w:rPr>
      </w:pPr>
      <w:r w:rsidRPr="00CB77C1">
        <w:rPr>
          <w:sz w:val="28"/>
          <w:szCs w:val="28"/>
          <w:u w:val="single"/>
        </w:rPr>
        <w:t>II risinājuma variants:</w:t>
      </w:r>
    </w:p>
    <w:p w:rsidR="005312F0" w:rsidRPr="00CB77C1" w:rsidRDefault="005312F0" w:rsidP="005312F0">
      <w:pPr>
        <w:pStyle w:val="ListParagraph"/>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pStyle w:val="NormalWeb"/>
        <w:spacing w:before="0" w:beforeAutospacing="0" w:after="120"/>
        <w:ind w:firstLine="709"/>
        <w:jc w:val="both"/>
        <w:rPr>
          <w:b/>
          <w:sz w:val="28"/>
          <w:szCs w:val="28"/>
          <w:u w:val="single"/>
        </w:rPr>
      </w:pPr>
      <w:r w:rsidRPr="00CB77C1">
        <w:rPr>
          <w:b/>
          <w:sz w:val="28"/>
          <w:szCs w:val="28"/>
          <w:u w:val="single"/>
        </w:rPr>
        <w:t>Ārvalstu investoru uzņemšanas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DB0FFB" w:rsidRPr="00CB77C1" w:rsidRDefault="00DB0FFB" w:rsidP="00635938">
      <w:pPr>
        <w:pStyle w:val="NormalWeb"/>
        <w:spacing w:before="0" w:beforeAutospacing="0" w:after="120"/>
        <w:ind w:firstLine="709"/>
        <w:jc w:val="both"/>
        <w:rPr>
          <w:sz w:val="28"/>
          <w:szCs w:val="28"/>
        </w:rPr>
      </w:pPr>
      <w:r w:rsidRPr="00CB77C1">
        <w:rPr>
          <w:sz w:val="28"/>
          <w:szCs w:val="28"/>
        </w:rPr>
        <w:t>Imigrācijas likumā precizēt investora ģimenes locekļu turpmākās uzturēšanās iespējas Latvijas Republikā investora nāves gadījumā.</w:t>
      </w:r>
    </w:p>
    <w:p w:rsidR="004C7AE5" w:rsidRPr="00CB77C1" w:rsidRDefault="004C7AE5" w:rsidP="00635938">
      <w:pPr>
        <w:pStyle w:val="NormalWeb"/>
        <w:spacing w:before="0" w:beforeAutospacing="0" w:after="120"/>
        <w:ind w:firstLine="709"/>
        <w:jc w:val="both"/>
        <w:rPr>
          <w:sz w:val="28"/>
          <w:szCs w:val="28"/>
          <w:u w:val="single"/>
        </w:rPr>
      </w:pPr>
      <w:r w:rsidRPr="00CB77C1">
        <w:rPr>
          <w:sz w:val="28"/>
          <w:szCs w:val="28"/>
          <w:u w:val="single"/>
        </w:rPr>
        <w:t>II risinājuma variants:</w:t>
      </w:r>
    </w:p>
    <w:p w:rsidR="004C7AE5" w:rsidRPr="00CB77C1" w:rsidRDefault="004C7AE5" w:rsidP="00635938">
      <w:pPr>
        <w:pStyle w:val="NormalWeb"/>
        <w:spacing w:before="0" w:beforeAutospacing="0" w:after="120"/>
        <w:ind w:firstLine="709"/>
        <w:jc w:val="both"/>
        <w:rPr>
          <w:sz w:val="28"/>
          <w:szCs w:val="28"/>
          <w:u w:val="single"/>
        </w:rPr>
      </w:pPr>
      <w:r w:rsidRPr="00CB77C1">
        <w:rPr>
          <w:sz w:val="28"/>
          <w:szCs w:val="28"/>
        </w:rPr>
        <w:t>Esošo regulējumu nemainīt.</w:t>
      </w:r>
    </w:p>
    <w:p w:rsidR="00B74DFF" w:rsidRPr="00CB77C1" w:rsidRDefault="00B74DFF" w:rsidP="00635938">
      <w:pPr>
        <w:spacing w:after="120" w:line="240" w:lineRule="auto"/>
        <w:ind w:firstLine="709"/>
        <w:jc w:val="both"/>
        <w:rPr>
          <w:rFonts w:ascii="Times New Roman" w:hAnsi="Times New Roman"/>
          <w:b/>
          <w:sz w:val="28"/>
          <w:szCs w:val="28"/>
          <w:u w:val="single"/>
        </w:rPr>
      </w:pPr>
      <w:r w:rsidRPr="00CB77C1">
        <w:rPr>
          <w:rFonts w:ascii="Times New Roman" w:hAnsi="Times New Roman"/>
          <w:b/>
          <w:sz w:val="28"/>
          <w:szCs w:val="28"/>
          <w:u w:val="single"/>
        </w:rPr>
        <w:t>Komercreģistrā reģistrēto amatpersonu uzņemšanas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AC72A1" w:rsidRPr="00CB77C1" w:rsidRDefault="00AC72A1" w:rsidP="00AC72A1">
      <w:pPr>
        <w:pStyle w:val="NormalWeb"/>
        <w:numPr>
          <w:ilvl w:val="1"/>
          <w:numId w:val="38"/>
        </w:numPr>
        <w:spacing w:before="0" w:beforeAutospacing="0" w:after="120"/>
        <w:ind w:left="0" w:firstLine="709"/>
        <w:jc w:val="both"/>
        <w:rPr>
          <w:sz w:val="28"/>
          <w:szCs w:val="28"/>
        </w:rPr>
      </w:pPr>
      <w:r w:rsidRPr="00CB77C1">
        <w:rPr>
          <w:sz w:val="28"/>
          <w:szCs w:val="28"/>
        </w:rPr>
        <w:t>noteikt, ka ārzemniekiem, kas līdztekus darba līgumam ir komercreģistrā reģistrētas amatpersonas, uzturēšanās atļauja jāsaņem kā komercreģistrā reģistrētām amatpersonām, un uzņēmumam jāizpilda aktīvas ekonomiskās darbības kritērijs;</w:t>
      </w:r>
    </w:p>
    <w:p w:rsidR="00AC72A1" w:rsidRPr="00CB77C1" w:rsidRDefault="00AC72A1" w:rsidP="00AC72A1">
      <w:pPr>
        <w:pStyle w:val="NormalWeb"/>
        <w:numPr>
          <w:ilvl w:val="1"/>
          <w:numId w:val="38"/>
        </w:numPr>
        <w:spacing w:before="0" w:beforeAutospacing="0" w:after="120"/>
        <w:ind w:left="0" w:firstLine="709"/>
        <w:jc w:val="both"/>
        <w:rPr>
          <w:sz w:val="28"/>
          <w:szCs w:val="28"/>
        </w:rPr>
      </w:pPr>
      <w:r w:rsidRPr="00CB77C1">
        <w:rPr>
          <w:sz w:val="28"/>
          <w:szCs w:val="28"/>
        </w:rPr>
        <w:t>atcelt prasību par to, ka uzņēmumam jābūt reģistrētam komercreģistrā vismaz vienu gadu pirms tā valdes loceklis ir tiesīgs pieprasīt uzturēšanās atļauju;</w:t>
      </w:r>
    </w:p>
    <w:p w:rsidR="00AC72A1" w:rsidRPr="00CB77C1" w:rsidRDefault="00AC72A1" w:rsidP="00AC72A1">
      <w:pPr>
        <w:pStyle w:val="NormalWeb"/>
        <w:numPr>
          <w:ilvl w:val="1"/>
          <w:numId w:val="38"/>
        </w:numPr>
        <w:spacing w:before="0" w:beforeAutospacing="0" w:after="120"/>
        <w:ind w:left="0" w:firstLine="709"/>
        <w:jc w:val="both"/>
        <w:rPr>
          <w:sz w:val="28"/>
          <w:szCs w:val="28"/>
        </w:rPr>
      </w:pPr>
      <w:r w:rsidRPr="00CB77C1">
        <w:rPr>
          <w:rFonts w:eastAsia="Calibri"/>
          <w:sz w:val="28"/>
          <w:szCs w:val="28"/>
          <w:lang w:eastAsia="en-US"/>
        </w:rPr>
        <w:t xml:space="preserve">komercreģistrā reģistrētu valdes vai padomes locekli, prokūristu, administratoru, likvidatoru vai personālsabiedrības biedru, kam ir tiesības pārstāvēt personālsabiedrību, vai personu, kura pilnvarota pārstāvēt komersantu (ārvalsts komersantu) darbībās, kas saistītas ar </w:t>
      </w:r>
      <w:r w:rsidRPr="00CB77C1">
        <w:rPr>
          <w:rFonts w:eastAsia="Calibri"/>
          <w:sz w:val="28"/>
          <w:szCs w:val="28"/>
          <w:lang w:eastAsia="en-US"/>
        </w:rPr>
        <w:lastRenderedPageBreak/>
        <w:t>filiāli, atbrīvot no prasības noformēt izsaukumu, reģistrējot termiņuzturēšanās atļauju.</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4C7AE5" w:rsidRPr="00CB77C1" w:rsidRDefault="004C7AE5" w:rsidP="00635938">
      <w:pPr>
        <w:pStyle w:val="NormalWeb"/>
        <w:spacing w:before="0" w:beforeAutospacing="0" w:after="120"/>
        <w:ind w:firstLine="709"/>
        <w:jc w:val="both"/>
        <w:rPr>
          <w:sz w:val="28"/>
          <w:szCs w:val="28"/>
        </w:rPr>
      </w:pPr>
      <w:r w:rsidRPr="00CB77C1">
        <w:rPr>
          <w:sz w:val="28"/>
          <w:szCs w:val="28"/>
        </w:rPr>
        <w:t>Esošo regulējumu nemainīt.</w:t>
      </w:r>
    </w:p>
    <w:p w:rsidR="00B74DFF" w:rsidRPr="00CB77C1" w:rsidRDefault="00B74DFF" w:rsidP="00635938">
      <w:pPr>
        <w:pStyle w:val="NormalWeb"/>
        <w:spacing w:before="0" w:beforeAutospacing="0" w:after="120"/>
        <w:ind w:firstLine="709"/>
        <w:jc w:val="both"/>
        <w:rPr>
          <w:b/>
          <w:sz w:val="28"/>
          <w:szCs w:val="28"/>
          <w:u w:val="single"/>
        </w:rPr>
      </w:pPr>
      <w:r w:rsidRPr="00CB77C1">
        <w:rPr>
          <w:b/>
          <w:sz w:val="28"/>
          <w:szCs w:val="28"/>
          <w:u w:val="single"/>
        </w:rPr>
        <w:t>Ārvalstu studentu uzņemšanas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61483E" w:rsidRPr="00CB77C1" w:rsidRDefault="0061483E"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paredzēt nosacījumu par to, ka termiņuzturēšanās atļauju izsniedz uz </w:t>
      </w:r>
      <w:r w:rsidR="00FC5E5E" w:rsidRPr="00CB77C1">
        <w:rPr>
          <w:rFonts w:ascii="Times New Roman" w:hAnsi="Times New Roman"/>
          <w:sz w:val="28"/>
          <w:szCs w:val="28"/>
        </w:rPr>
        <w:t xml:space="preserve">sešus </w:t>
      </w:r>
      <w:r w:rsidRPr="00CB77C1">
        <w:rPr>
          <w:rFonts w:ascii="Times New Roman" w:hAnsi="Times New Roman"/>
          <w:sz w:val="28"/>
          <w:szCs w:val="28"/>
        </w:rPr>
        <w:t>mēnešus garāku termiņu, nekā noslēgts studiju līgums, lai students pēc studiju beigām var saņemt un legalizēt diplomu, kā arī iesniegt dokumentus termiņuzturēšanās atļaujas pieprasīšanai, ja viņš gatavojas turpināt studijas, meklēt darbu vai uzsākt nodarbinātību vai komercdarbību;</w:t>
      </w:r>
    </w:p>
    <w:p w:rsidR="00B74DFF" w:rsidRPr="00CB77C1" w:rsidRDefault="00B74DFF"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Imigrācijas likumā iekļaut nosacījumu par to, ka uzturēšanās atļauju var anulēt, ja students nesasniedz noteiktu progresu studijās;</w:t>
      </w:r>
    </w:p>
    <w:p w:rsidR="003B79A8" w:rsidRPr="00CB77C1" w:rsidRDefault="00071496"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paredzēt iespēju saņemt termiņuzturēšanās atļauju sagatavošanas vai adapt</w:t>
      </w:r>
      <w:r w:rsidR="00B366D5" w:rsidRPr="00CB77C1">
        <w:rPr>
          <w:rFonts w:ascii="Times New Roman" w:hAnsi="Times New Roman"/>
          <w:sz w:val="28"/>
          <w:szCs w:val="28"/>
        </w:rPr>
        <w:t>ācijas programmas apguves laikā</w:t>
      </w:r>
      <w:r w:rsidR="003B79A8" w:rsidRPr="00CB77C1">
        <w:rPr>
          <w:rFonts w:ascii="Times New Roman" w:hAnsi="Times New Roman"/>
          <w:sz w:val="28"/>
          <w:szCs w:val="28"/>
        </w:rPr>
        <w:t>;</w:t>
      </w:r>
    </w:p>
    <w:p w:rsidR="001E74CD" w:rsidRPr="00CB77C1" w:rsidRDefault="006A7666" w:rsidP="00635938">
      <w:pPr>
        <w:pStyle w:val="ListParagraph"/>
        <w:numPr>
          <w:ilvl w:val="0"/>
          <w:numId w:val="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Atcelt prasību darba devējam reģistrēt brīvu darba vietu Nodarbinātības valsts aģentūrā, ja ārzemnieka uzaicināšanas iemesls ir nodarbinātība saskaņā ar darba līgumu un ārzemnieks Latvijas Republikas teritorijā </w:t>
      </w:r>
      <w:r w:rsidR="009B0204" w:rsidRPr="00CB77C1">
        <w:rPr>
          <w:rFonts w:ascii="Times New Roman" w:hAnsi="Times New Roman"/>
          <w:sz w:val="28"/>
          <w:szCs w:val="28"/>
        </w:rPr>
        <w:t xml:space="preserve">vismaz trīs semestru garumā </w:t>
      </w:r>
      <w:r w:rsidRPr="00CB77C1">
        <w:rPr>
          <w:rFonts w:ascii="Times New Roman" w:hAnsi="Times New Roman"/>
          <w:sz w:val="28"/>
          <w:szCs w:val="28"/>
        </w:rPr>
        <w:t>ir apguvis pilna laika bakalaura, maģistra vai doktorantūras studij</w:t>
      </w:r>
      <w:r w:rsidR="009B0204" w:rsidRPr="00CB77C1">
        <w:rPr>
          <w:rFonts w:ascii="Times New Roman" w:hAnsi="Times New Roman"/>
          <w:sz w:val="28"/>
          <w:szCs w:val="28"/>
        </w:rPr>
        <w:t>u programmu un ieguvis valsts atzītu augstākās izglītības diplomu par šīs studiju programmas apguvi</w:t>
      </w:r>
      <w:r w:rsidR="00415026" w:rsidRPr="00CB77C1">
        <w:rPr>
          <w:rFonts w:ascii="Times New Roman" w:hAnsi="Times New Roman"/>
          <w:sz w:val="28"/>
          <w:szCs w:val="28"/>
        </w:rPr>
        <w:t>.</w:t>
      </w:r>
    </w:p>
    <w:p w:rsidR="004C7AE5" w:rsidRPr="00CB77C1" w:rsidRDefault="004C7AE5" w:rsidP="004C7AE5">
      <w:pPr>
        <w:spacing w:after="120" w:line="240" w:lineRule="auto"/>
        <w:jc w:val="both"/>
        <w:rPr>
          <w:rFonts w:ascii="Times New Roman" w:hAnsi="Times New Roman"/>
          <w:sz w:val="28"/>
          <w:szCs w:val="28"/>
          <w:u w:val="single"/>
        </w:rPr>
      </w:pPr>
      <w:r w:rsidRPr="00CB77C1">
        <w:rPr>
          <w:rFonts w:ascii="Times New Roman" w:hAnsi="Times New Roman"/>
          <w:sz w:val="28"/>
          <w:szCs w:val="28"/>
        </w:rPr>
        <w:t xml:space="preserve">          </w:t>
      </w:r>
      <w:r w:rsidRPr="00CB77C1">
        <w:rPr>
          <w:rFonts w:ascii="Times New Roman" w:hAnsi="Times New Roman"/>
          <w:sz w:val="28"/>
          <w:szCs w:val="28"/>
          <w:u w:val="single"/>
        </w:rPr>
        <w:t>II risinājuma variants:</w:t>
      </w:r>
    </w:p>
    <w:p w:rsidR="004C7AE5" w:rsidRPr="00CB77C1" w:rsidRDefault="004C7AE5" w:rsidP="004C7AE5">
      <w:pPr>
        <w:pStyle w:val="ListParagraph"/>
        <w:spacing w:after="120" w:line="240" w:lineRule="auto"/>
        <w:ind w:left="709"/>
        <w:contextualSpacing w:val="0"/>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pStyle w:val="NormalWeb"/>
        <w:spacing w:before="0" w:beforeAutospacing="0" w:after="120"/>
        <w:ind w:firstLine="709"/>
        <w:jc w:val="both"/>
        <w:rPr>
          <w:b/>
          <w:sz w:val="28"/>
          <w:szCs w:val="28"/>
          <w:u w:val="single"/>
        </w:rPr>
      </w:pPr>
      <w:r w:rsidRPr="00CB77C1">
        <w:rPr>
          <w:b/>
          <w:sz w:val="28"/>
          <w:szCs w:val="28"/>
          <w:u w:val="single"/>
        </w:rPr>
        <w:t>Pastāvīgās uzturēšanās tiesību piešķiršanas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35938">
      <w:pPr>
        <w:spacing w:after="120" w:line="240" w:lineRule="auto"/>
        <w:ind w:firstLine="709"/>
        <w:jc w:val="both"/>
        <w:rPr>
          <w:rFonts w:ascii="Times New Roman" w:hAnsi="Times New Roman"/>
          <w:sz w:val="28"/>
          <w:szCs w:val="28"/>
        </w:rPr>
      </w:pPr>
      <w:r w:rsidRPr="00CB77C1">
        <w:rPr>
          <w:rFonts w:ascii="Times New Roman" w:hAnsi="Times New Roman"/>
          <w:sz w:val="28"/>
          <w:szCs w:val="28"/>
        </w:rPr>
        <w:t xml:space="preserve">Ārzemniekiem, kas nepārtraukti piecus gadus uzturējušies Latvijā ar termiņuzturēšanās atļauju vai kā Latvijas nepilsoņi pirms citas valsts pilsonības iegūšanas, pastāvīgas uzturēšanās tiesības piešķirt atbilstoši likumā „Par Eiropas Savienības pastāvīgā iedzīvotāja statusu Latvijas Republikā” noteiktajiem kritērijiem. </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4C7AE5" w:rsidRPr="00CB77C1" w:rsidRDefault="004C7AE5" w:rsidP="00635938">
      <w:pPr>
        <w:spacing w:after="120" w:line="240" w:lineRule="auto"/>
        <w:ind w:firstLine="709"/>
        <w:jc w:val="both"/>
        <w:rPr>
          <w:rFonts w:ascii="Times New Roman" w:hAnsi="Times New Roman"/>
          <w:sz w:val="28"/>
          <w:szCs w:val="28"/>
        </w:rPr>
      </w:pPr>
      <w:r w:rsidRPr="00CB77C1">
        <w:rPr>
          <w:rFonts w:ascii="Times New Roman" w:hAnsi="Times New Roman"/>
          <w:sz w:val="28"/>
          <w:szCs w:val="28"/>
        </w:rPr>
        <w:t>Esošo regulējumu nemainīt.</w:t>
      </w:r>
    </w:p>
    <w:p w:rsidR="00B74DFF" w:rsidRPr="00CB77C1" w:rsidRDefault="00B74DFF" w:rsidP="00635938">
      <w:pPr>
        <w:spacing w:after="120" w:line="240" w:lineRule="auto"/>
        <w:ind w:firstLine="709"/>
        <w:jc w:val="both"/>
        <w:rPr>
          <w:rFonts w:ascii="Times New Roman" w:hAnsi="Times New Roman"/>
          <w:b/>
          <w:sz w:val="28"/>
          <w:szCs w:val="28"/>
          <w:u w:val="single"/>
        </w:rPr>
      </w:pPr>
      <w:r w:rsidRPr="00CB77C1">
        <w:rPr>
          <w:rFonts w:ascii="Times New Roman" w:hAnsi="Times New Roman"/>
          <w:b/>
          <w:sz w:val="28"/>
          <w:szCs w:val="28"/>
          <w:u w:val="single"/>
        </w:rPr>
        <w:t>Administratīvo procedūru uzlabošanas jomā:</w:t>
      </w:r>
    </w:p>
    <w:p w:rsidR="004C7AE5" w:rsidRPr="00CB77C1" w:rsidRDefault="004C7AE5" w:rsidP="004C7AE5">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35938">
      <w:pPr>
        <w:pStyle w:val="ListParagraph"/>
        <w:numPr>
          <w:ilvl w:val="0"/>
          <w:numId w:val="1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lastRenderedPageBreak/>
        <w:t>Samazināt to ārzemnieku kategoriju skaitu, kuriem nepieciešams veikt termiņuzturēšanās atļaujas ikgadējo reģistrāciju;</w:t>
      </w:r>
    </w:p>
    <w:p w:rsidR="00B74DFF" w:rsidRPr="00CB77C1" w:rsidRDefault="00B74DFF" w:rsidP="00635938">
      <w:pPr>
        <w:pStyle w:val="ListParagraph"/>
        <w:numPr>
          <w:ilvl w:val="0"/>
          <w:numId w:val="12"/>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Ieviest elektroniskos pakalpojumus, kas vienkāršo administratīvo procedūru;</w:t>
      </w:r>
    </w:p>
    <w:p w:rsidR="00B74DFF" w:rsidRPr="00CB77C1" w:rsidRDefault="00B74DFF" w:rsidP="00635938">
      <w:pPr>
        <w:pStyle w:val="ListParagraph"/>
        <w:numPr>
          <w:ilvl w:val="0"/>
          <w:numId w:val="12"/>
        </w:numPr>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Pirms uzturēšanās atļaujas izsniegšanas nodrošināt biometrijas datu pārbaudi katram ārzemniekam.</w:t>
      </w:r>
    </w:p>
    <w:p w:rsidR="007D074D" w:rsidRPr="00CB77C1" w:rsidRDefault="007D074D" w:rsidP="007D074D">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AC72A1" w:rsidRPr="00CB77C1" w:rsidRDefault="00AC72A1" w:rsidP="00AC72A1">
      <w:pPr>
        <w:pStyle w:val="NormalWeb"/>
        <w:spacing w:before="0" w:beforeAutospacing="0" w:after="120"/>
        <w:ind w:firstLine="709"/>
        <w:jc w:val="both"/>
        <w:rPr>
          <w:sz w:val="28"/>
          <w:szCs w:val="28"/>
        </w:rPr>
      </w:pPr>
      <w:r w:rsidRPr="00CB77C1">
        <w:rPr>
          <w:sz w:val="28"/>
          <w:szCs w:val="28"/>
        </w:rPr>
        <w:t>Saglabāt pašlaik esošo uzturēšanās atļauju reģistrācijas procedūru un neieviest elektroniskos pakalpojumus un papildu drošības pasākumus.</w:t>
      </w:r>
    </w:p>
    <w:p w:rsidR="00B74DFF" w:rsidRPr="00CB77C1" w:rsidRDefault="00B74DFF" w:rsidP="00635938">
      <w:pPr>
        <w:spacing w:after="120" w:line="240" w:lineRule="auto"/>
        <w:ind w:firstLine="709"/>
        <w:jc w:val="both"/>
        <w:rPr>
          <w:rFonts w:ascii="Times New Roman" w:hAnsi="Times New Roman"/>
          <w:b/>
          <w:sz w:val="28"/>
          <w:szCs w:val="28"/>
          <w:u w:val="single"/>
        </w:rPr>
      </w:pPr>
      <w:r w:rsidRPr="00CB77C1">
        <w:rPr>
          <w:rFonts w:ascii="Times New Roman" w:hAnsi="Times New Roman"/>
          <w:b/>
          <w:sz w:val="28"/>
          <w:szCs w:val="28"/>
          <w:u w:val="single"/>
        </w:rPr>
        <w:t>Integrācijas jomā:</w:t>
      </w:r>
    </w:p>
    <w:p w:rsidR="007D074D" w:rsidRPr="00CB77C1" w:rsidRDefault="007D074D" w:rsidP="007D074D">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 risinājuma variants:</w:t>
      </w:r>
    </w:p>
    <w:p w:rsidR="00B74DFF" w:rsidRPr="00CB77C1" w:rsidRDefault="00B74DFF" w:rsidP="00635938">
      <w:pPr>
        <w:pStyle w:val="NormalWeb"/>
        <w:spacing w:before="0" w:beforeAutospacing="0" w:after="120"/>
        <w:ind w:firstLine="720"/>
        <w:jc w:val="both"/>
        <w:rPr>
          <w:sz w:val="28"/>
          <w:szCs w:val="28"/>
        </w:rPr>
      </w:pPr>
      <w:r w:rsidRPr="00CB77C1">
        <w:rPr>
          <w:sz w:val="28"/>
          <w:szCs w:val="28"/>
        </w:rPr>
        <w:t xml:space="preserve">Mainīt pašreizējo regulējumu, definējot imigrantu grupas, kurām integrācijas pasākumi (valodas un integrācijas kursi) ir obligāta prasība. Valsts nenodrošina pasākumu finansējumu, bet nodrošina piekļuvi standartizētai mācību programmai. </w:t>
      </w:r>
    </w:p>
    <w:p w:rsidR="007D074D" w:rsidRPr="00CB77C1" w:rsidRDefault="007D074D" w:rsidP="007D074D">
      <w:pPr>
        <w:pStyle w:val="ListParagraph"/>
        <w:spacing w:after="120" w:line="240" w:lineRule="auto"/>
        <w:ind w:left="0" w:firstLine="709"/>
        <w:contextualSpacing w:val="0"/>
        <w:jc w:val="both"/>
        <w:rPr>
          <w:rFonts w:ascii="Times New Roman" w:hAnsi="Times New Roman"/>
          <w:sz w:val="28"/>
          <w:szCs w:val="28"/>
          <w:u w:val="single"/>
        </w:rPr>
      </w:pPr>
      <w:r w:rsidRPr="00CB77C1">
        <w:rPr>
          <w:rFonts w:ascii="Times New Roman" w:hAnsi="Times New Roman"/>
          <w:sz w:val="28"/>
          <w:szCs w:val="28"/>
          <w:u w:val="single"/>
        </w:rPr>
        <w:t>II risinājuma variants:</w:t>
      </w:r>
    </w:p>
    <w:p w:rsidR="006A5008" w:rsidRPr="00CB77C1" w:rsidRDefault="006A5008" w:rsidP="006A5008">
      <w:pPr>
        <w:pStyle w:val="NormalWeb"/>
        <w:spacing w:before="0" w:beforeAutospacing="0" w:after="120"/>
        <w:ind w:firstLine="709"/>
        <w:jc w:val="both"/>
        <w:rPr>
          <w:sz w:val="28"/>
          <w:szCs w:val="28"/>
        </w:rPr>
      </w:pPr>
      <w:r w:rsidRPr="00CB77C1">
        <w:rPr>
          <w:sz w:val="28"/>
          <w:szCs w:val="28"/>
        </w:rPr>
        <w:t xml:space="preserve">Mainīt pašreizējo regulējumu, definējot imigrantu grupas, kurām integrācijas pasākumi (valodas un integrācijas kursi) ir obligāta prasība. Valsts nodrošina pasākumu finansējumu un piekļuvi standartizētai mācību programmai, nosakot daļēju imigranta </w:t>
      </w:r>
      <w:proofErr w:type="spellStart"/>
      <w:r w:rsidRPr="00CB77C1">
        <w:rPr>
          <w:sz w:val="28"/>
          <w:szCs w:val="28"/>
        </w:rPr>
        <w:t>līdzmaksājumu</w:t>
      </w:r>
      <w:proofErr w:type="spellEnd"/>
      <w:r w:rsidRPr="00CB77C1">
        <w:rPr>
          <w:sz w:val="28"/>
          <w:szCs w:val="28"/>
        </w:rPr>
        <w:t xml:space="preserve"> vai citu atbildību.</w:t>
      </w:r>
    </w:p>
    <w:p w:rsidR="00B74DFF" w:rsidRPr="00CB77C1" w:rsidRDefault="00B74DFF" w:rsidP="00635938">
      <w:pPr>
        <w:pStyle w:val="NormalWeb"/>
        <w:spacing w:before="0" w:beforeAutospacing="0" w:after="120"/>
        <w:ind w:firstLine="720"/>
        <w:jc w:val="both"/>
        <w:rPr>
          <w:b/>
          <w:sz w:val="28"/>
          <w:szCs w:val="28"/>
          <w:u w:val="single"/>
        </w:rPr>
      </w:pPr>
      <w:r w:rsidRPr="00CB77C1">
        <w:rPr>
          <w:b/>
          <w:sz w:val="28"/>
          <w:szCs w:val="28"/>
          <w:u w:val="single"/>
        </w:rPr>
        <w:t>Ietekme uz valsts un pašvaldību budžetu:</w:t>
      </w:r>
    </w:p>
    <w:p w:rsidR="006A5008" w:rsidRPr="00CB77C1" w:rsidRDefault="006A5008" w:rsidP="00635938">
      <w:pPr>
        <w:pStyle w:val="NormalWeb"/>
        <w:spacing w:before="0" w:beforeAutospacing="0" w:after="120"/>
        <w:ind w:firstLine="720"/>
        <w:jc w:val="both"/>
        <w:rPr>
          <w:sz w:val="28"/>
          <w:szCs w:val="28"/>
        </w:rPr>
      </w:pPr>
      <w:r w:rsidRPr="00CB77C1">
        <w:rPr>
          <w:sz w:val="28"/>
          <w:szCs w:val="28"/>
          <w:u w:val="single"/>
        </w:rPr>
        <w:t>I risinājuma variants</w:t>
      </w:r>
      <w:r w:rsidR="0034068E" w:rsidRPr="00CB77C1">
        <w:rPr>
          <w:sz w:val="28"/>
          <w:szCs w:val="28"/>
        </w:rPr>
        <w:t xml:space="preserve"> visās legālās migrācijas jomās</w:t>
      </w:r>
      <w:r w:rsidRPr="00CB77C1">
        <w:rPr>
          <w:sz w:val="28"/>
          <w:szCs w:val="28"/>
        </w:rPr>
        <w:t xml:space="preserve">: </w:t>
      </w:r>
    </w:p>
    <w:p w:rsidR="0034068E" w:rsidRPr="00CB77C1" w:rsidRDefault="00971E61" w:rsidP="00635938">
      <w:pPr>
        <w:pStyle w:val="NormalWeb"/>
        <w:spacing w:before="0" w:beforeAutospacing="0" w:after="120"/>
        <w:ind w:firstLine="720"/>
        <w:jc w:val="both"/>
        <w:rPr>
          <w:sz w:val="28"/>
          <w:szCs w:val="28"/>
        </w:rPr>
      </w:pPr>
      <w:r w:rsidRPr="00CB77C1">
        <w:rPr>
          <w:sz w:val="28"/>
          <w:szCs w:val="28"/>
        </w:rPr>
        <w:t>I</w:t>
      </w:r>
      <w:r w:rsidR="00B74DFF" w:rsidRPr="00CB77C1">
        <w:rPr>
          <w:sz w:val="28"/>
          <w:szCs w:val="28"/>
        </w:rPr>
        <w:t xml:space="preserve">zdevumi </w:t>
      </w:r>
      <w:r w:rsidRPr="00CB77C1">
        <w:rPr>
          <w:sz w:val="28"/>
          <w:szCs w:val="28"/>
        </w:rPr>
        <w:t xml:space="preserve">Iekšlietu ministrijai </w:t>
      </w:r>
      <w:r w:rsidR="00B74DFF" w:rsidRPr="00CB77C1">
        <w:rPr>
          <w:sz w:val="28"/>
          <w:szCs w:val="28"/>
        </w:rPr>
        <w:t xml:space="preserve">no valsts budžeta 53 520 </w:t>
      </w:r>
      <w:proofErr w:type="spellStart"/>
      <w:r w:rsidR="00B74DFF" w:rsidRPr="00CB77C1">
        <w:rPr>
          <w:i/>
          <w:sz w:val="28"/>
          <w:szCs w:val="28"/>
        </w:rPr>
        <w:t>euro</w:t>
      </w:r>
      <w:proofErr w:type="spellEnd"/>
      <w:r w:rsidR="00B74DFF" w:rsidRPr="00CB77C1">
        <w:rPr>
          <w:i/>
          <w:sz w:val="28"/>
          <w:szCs w:val="28"/>
        </w:rPr>
        <w:t xml:space="preserve"> – </w:t>
      </w:r>
      <w:r w:rsidR="00B74DFF" w:rsidRPr="00CB77C1">
        <w:rPr>
          <w:sz w:val="28"/>
          <w:szCs w:val="28"/>
        </w:rPr>
        <w:t xml:space="preserve">ieviešot papildu drošības pasākumus personu identificēšanai. </w:t>
      </w:r>
    </w:p>
    <w:p w:rsidR="002235D1" w:rsidRPr="00CB77C1" w:rsidRDefault="0034068E" w:rsidP="00635938">
      <w:pPr>
        <w:pStyle w:val="NormalWeb"/>
        <w:spacing w:before="0" w:beforeAutospacing="0" w:after="120"/>
        <w:ind w:firstLine="720"/>
        <w:jc w:val="both"/>
        <w:rPr>
          <w:sz w:val="28"/>
          <w:szCs w:val="28"/>
        </w:rPr>
      </w:pPr>
      <w:r w:rsidRPr="00CB77C1">
        <w:rPr>
          <w:sz w:val="28"/>
          <w:szCs w:val="28"/>
          <w:u w:val="single"/>
        </w:rPr>
        <w:t>II risinājuma variants</w:t>
      </w:r>
      <w:r w:rsidRPr="00CB77C1">
        <w:rPr>
          <w:sz w:val="28"/>
          <w:szCs w:val="28"/>
        </w:rPr>
        <w:t xml:space="preserve"> visās legālās migrācijas jomās:</w:t>
      </w:r>
      <w:r w:rsidR="002235D1" w:rsidRPr="00CB77C1">
        <w:rPr>
          <w:sz w:val="28"/>
          <w:szCs w:val="28"/>
        </w:rPr>
        <w:t xml:space="preserve"> </w:t>
      </w:r>
    </w:p>
    <w:p w:rsidR="00B74DFF" w:rsidRPr="00CB77C1" w:rsidRDefault="002235D1" w:rsidP="00635938">
      <w:pPr>
        <w:pStyle w:val="NormalWeb"/>
        <w:spacing w:before="0" w:beforeAutospacing="0" w:after="120"/>
        <w:ind w:firstLine="720"/>
        <w:jc w:val="both"/>
        <w:rPr>
          <w:sz w:val="28"/>
          <w:szCs w:val="28"/>
        </w:rPr>
      </w:pPr>
      <w:r w:rsidRPr="00CB77C1">
        <w:rPr>
          <w:sz w:val="28"/>
          <w:szCs w:val="28"/>
        </w:rPr>
        <w:t xml:space="preserve">Izdevumi Kultūras ministrijai 492 800 </w:t>
      </w:r>
      <w:proofErr w:type="spellStart"/>
      <w:r w:rsidRPr="00CB77C1">
        <w:rPr>
          <w:i/>
          <w:sz w:val="28"/>
          <w:szCs w:val="28"/>
        </w:rPr>
        <w:t>euro</w:t>
      </w:r>
      <w:proofErr w:type="spellEnd"/>
      <w:r w:rsidRPr="00CB77C1">
        <w:rPr>
          <w:sz w:val="28"/>
          <w:szCs w:val="28"/>
        </w:rPr>
        <w:t>, nodrošinot daļu no integrācijas kursu finansējuma.</w:t>
      </w:r>
    </w:p>
    <w:p w:rsidR="0034068E" w:rsidRPr="00CB77C1" w:rsidRDefault="0034068E"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8F48A2" w:rsidRPr="00CB77C1" w:rsidRDefault="008F48A2" w:rsidP="00635938">
      <w:pPr>
        <w:pStyle w:val="NormalWeb"/>
        <w:spacing w:before="0" w:beforeAutospacing="0" w:after="120"/>
        <w:ind w:firstLine="720"/>
        <w:jc w:val="both"/>
        <w:rPr>
          <w:sz w:val="28"/>
          <w:szCs w:val="28"/>
        </w:rPr>
      </w:pPr>
    </w:p>
    <w:p w:rsidR="004748FE" w:rsidRPr="00CB77C1" w:rsidRDefault="00117D57" w:rsidP="00A13B2F">
      <w:pPr>
        <w:pStyle w:val="Heading2"/>
        <w:rPr>
          <w:color w:val="auto"/>
        </w:rPr>
      </w:pPr>
      <w:bookmarkStart w:id="2" w:name="_Toc443663338"/>
      <w:bookmarkStart w:id="3" w:name="_Toc485285298"/>
      <w:r w:rsidRPr="00CB77C1">
        <w:rPr>
          <w:color w:val="auto"/>
        </w:rPr>
        <w:lastRenderedPageBreak/>
        <w:t>Situ</w:t>
      </w:r>
      <w:r w:rsidR="004748FE" w:rsidRPr="00CB77C1">
        <w:rPr>
          <w:color w:val="auto"/>
        </w:rPr>
        <w:t>ācijas izklāsts</w:t>
      </w:r>
      <w:bookmarkEnd w:id="2"/>
      <w:bookmarkEnd w:id="3"/>
    </w:p>
    <w:p w:rsidR="004748FE" w:rsidRPr="00CB77C1" w:rsidRDefault="004748FE" w:rsidP="00A86761">
      <w:pPr>
        <w:spacing w:after="120" w:line="240" w:lineRule="auto"/>
        <w:jc w:val="center"/>
        <w:rPr>
          <w:rFonts w:ascii="Times New Roman" w:hAnsi="Times New Roman"/>
          <w:sz w:val="28"/>
          <w:szCs w:val="28"/>
        </w:rPr>
      </w:pPr>
    </w:p>
    <w:p w:rsidR="0049554A" w:rsidRPr="00CB77C1" w:rsidRDefault="0049554A" w:rsidP="0049554A">
      <w:pPr>
        <w:pStyle w:val="Default"/>
        <w:spacing w:after="120"/>
        <w:ind w:firstLine="567"/>
        <w:jc w:val="both"/>
        <w:rPr>
          <w:color w:val="auto"/>
          <w:sz w:val="28"/>
          <w:szCs w:val="28"/>
        </w:rPr>
      </w:pPr>
      <w:r w:rsidRPr="00CB77C1">
        <w:rPr>
          <w:color w:val="auto"/>
          <w:sz w:val="28"/>
          <w:szCs w:val="28"/>
        </w:rPr>
        <w:t xml:space="preserve">Valdības rīcības plāna Deklarācijas par Laimdotas </w:t>
      </w:r>
      <w:proofErr w:type="spellStart"/>
      <w:r w:rsidRPr="00CB77C1">
        <w:rPr>
          <w:color w:val="auto"/>
          <w:sz w:val="28"/>
          <w:szCs w:val="28"/>
        </w:rPr>
        <w:t>Straujumas</w:t>
      </w:r>
      <w:proofErr w:type="spellEnd"/>
      <w:r w:rsidRPr="00CB77C1">
        <w:rPr>
          <w:color w:val="auto"/>
          <w:sz w:val="28"/>
          <w:szCs w:val="28"/>
        </w:rPr>
        <w:t xml:space="preserve"> vadītā Ministru kabineta iecerēto darbību īstenošanai 1</w:t>
      </w:r>
      <w:r w:rsidR="00544C3D" w:rsidRPr="00CB77C1">
        <w:rPr>
          <w:color w:val="auto"/>
          <w:sz w:val="28"/>
          <w:szCs w:val="28"/>
        </w:rPr>
        <w:t>57</w:t>
      </w:r>
      <w:r w:rsidRPr="00CB77C1">
        <w:rPr>
          <w:color w:val="auto"/>
          <w:sz w:val="28"/>
          <w:szCs w:val="28"/>
        </w:rPr>
        <w:t xml:space="preserve">.1.punktā Iekšlietu ministrijai </w:t>
      </w:r>
      <w:r w:rsidR="0061483E" w:rsidRPr="00CB77C1">
        <w:rPr>
          <w:color w:val="auto"/>
          <w:sz w:val="28"/>
          <w:szCs w:val="28"/>
        </w:rPr>
        <w:t xml:space="preserve">tika </w:t>
      </w:r>
      <w:r w:rsidRPr="00CB77C1">
        <w:rPr>
          <w:color w:val="auto"/>
          <w:sz w:val="28"/>
          <w:szCs w:val="28"/>
        </w:rPr>
        <w:t>dots uzdevums izstrādāt Imigrācijas politikas koncepciju</w:t>
      </w:r>
      <w:r w:rsidRPr="00CB77C1">
        <w:rPr>
          <w:rStyle w:val="FootnoteReference"/>
          <w:color w:val="auto"/>
          <w:sz w:val="28"/>
          <w:szCs w:val="28"/>
        </w:rPr>
        <w:footnoteReference w:id="1"/>
      </w:r>
      <w:r w:rsidRPr="00CB77C1">
        <w:rPr>
          <w:color w:val="auto"/>
          <w:sz w:val="28"/>
          <w:szCs w:val="28"/>
        </w:rPr>
        <w:t xml:space="preserve">. </w:t>
      </w:r>
    </w:p>
    <w:p w:rsidR="00673394" w:rsidRPr="00CB77C1" w:rsidRDefault="00B74DFF" w:rsidP="00673394">
      <w:pPr>
        <w:pStyle w:val="Default"/>
        <w:spacing w:after="120"/>
        <w:ind w:firstLine="567"/>
        <w:jc w:val="both"/>
        <w:rPr>
          <w:color w:val="auto"/>
          <w:sz w:val="28"/>
          <w:szCs w:val="28"/>
        </w:rPr>
      </w:pPr>
      <w:r w:rsidRPr="00CB77C1">
        <w:rPr>
          <w:color w:val="auto"/>
          <w:sz w:val="28"/>
          <w:szCs w:val="28"/>
        </w:rPr>
        <w:t>Konceptuālā ziņojuma</w:t>
      </w:r>
      <w:r w:rsidR="0049554A" w:rsidRPr="00CB77C1">
        <w:rPr>
          <w:color w:val="auto"/>
          <w:sz w:val="28"/>
          <w:szCs w:val="28"/>
        </w:rPr>
        <w:t xml:space="preserve"> mērķis ir izveidot līdzsvarotu un Latvijas interesēm atbilstošu ārzemnieku iec</w:t>
      </w:r>
      <w:r w:rsidR="00673394" w:rsidRPr="00CB77C1">
        <w:rPr>
          <w:color w:val="auto"/>
          <w:sz w:val="28"/>
          <w:szCs w:val="28"/>
        </w:rPr>
        <w:t>eļošanas sistēmu, kas vērsta uz:</w:t>
      </w:r>
    </w:p>
    <w:p w:rsidR="00673394" w:rsidRPr="00CB77C1" w:rsidRDefault="00673394" w:rsidP="00565DDD">
      <w:pPr>
        <w:pStyle w:val="Default"/>
        <w:numPr>
          <w:ilvl w:val="0"/>
          <w:numId w:val="7"/>
        </w:numPr>
        <w:spacing w:after="120"/>
        <w:jc w:val="both"/>
        <w:rPr>
          <w:color w:val="auto"/>
          <w:sz w:val="28"/>
          <w:szCs w:val="28"/>
        </w:rPr>
      </w:pPr>
      <w:r w:rsidRPr="00CB77C1">
        <w:rPr>
          <w:color w:val="auto"/>
          <w:sz w:val="28"/>
          <w:szCs w:val="28"/>
        </w:rPr>
        <w:t>Latvijas pamatiedzīvotāju interešu ievērošanu, nodrošinot viņu tiesības uz ģimenes apvienošanu ar trešo valstu pilsoņiem;</w:t>
      </w:r>
    </w:p>
    <w:p w:rsidR="00673394" w:rsidRPr="00CB77C1" w:rsidRDefault="00673394"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ekonomiskās migrācijas nodrošināšanu atbilstoši valsts tautsaimniecības izaugsmes vajadzībām;</w:t>
      </w:r>
    </w:p>
    <w:p w:rsidR="00673394" w:rsidRPr="00CB77C1" w:rsidRDefault="00673394"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 xml:space="preserve">labvēlīgu ieceļošanas un uzturēšanās nosacījumu radīšanu ārvalstu investoriem, kuri veic investīcijas Latvijas tautsaimniecībā, tādējādi veicinot tās attīstību; </w:t>
      </w:r>
    </w:p>
    <w:p w:rsidR="00673394" w:rsidRPr="00CB77C1" w:rsidRDefault="00673394"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administratīvo procedūru vienkāršošanu, tajā skaitā, elektronisko pakalpojumu ieviešanu, vienlaikus saglabājot efektīvas kontroles iespējas nolūkā novērst pārkāpumus</w:t>
      </w:r>
      <w:r w:rsidR="00410BFA" w:rsidRPr="00CB77C1">
        <w:rPr>
          <w:rFonts w:ascii="Times New Roman" w:hAnsi="Times New Roman"/>
          <w:sz w:val="28"/>
          <w:szCs w:val="28"/>
        </w:rPr>
        <w:t>;</w:t>
      </w:r>
    </w:p>
    <w:p w:rsidR="00410BFA" w:rsidRPr="00CB77C1" w:rsidRDefault="00410BFA" w:rsidP="00565DDD">
      <w:pPr>
        <w:numPr>
          <w:ilvl w:val="0"/>
          <w:numId w:val="7"/>
        </w:numPr>
        <w:spacing w:after="120" w:line="240" w:lineRule="auto"/>
        <w:jc w:val="both"/>
        <w:rPr>
          <w:rFonts w:ascii="Times New Roman" w:hAnsi="Times New Roman"/>
          <w:sz w:val="28"/>
          <w:szCs w:val="28"/>
        </w:rPr>
      </w:pPr>
      <w:r w:rsidRPr="00CB77C1">
        <w:rPr>
          <w:rFonts w:ascii="Times New Roman" w:hAnsi="Times New Roman"/>
          <w:sz w:val="28"/>
          <w:szCs w:val="28"/>
        </w:rPr>
        <w:t xml:space="preserve">valsts drošības </w:t>
      </w:r>
      <w:r w:rsidR="00B74DFF" w:rsidRPr="00CB77C1">
        <w:rPr>
          <w:rFonts w:ascii="Times New Roman" w:hAnsi="Times New Roman"/>
          <w:sz w:val="28"/>
          <w:szCs w:val="28"/>
        </w:rPr>
        <w:t xml:space="preserve">un sabiedriskās kārtības </w:t>
      </w:r>
      <w:r w:rsidRPr="00CB77C1">
        <w:rPr>
          <w:rFonts w:ascii="Times New Roman" w:hAnsi="Times New Roman"/>
          <w:sz w:val="28"/>
          <w:szCs w:val="28"/>
        </w:rPr>
        <w:t>interešu nodrošināšanu.</w:t>
      </w:r>
    </w:p>
    <w:p w:rsidR="0049554A" w:rsidRPr="00CB77C1" w:rsidRDefault="00B74DFF" w:rsidP="00673394">
      <w:pPr>
        <w:spacing w:after="120" w:line="240" w:lineRule="auto"/>
        <w:ind w:firstLine="720"/>
        <w:jc w:val="both"/>
        <w:rPr>
          <w:rFonts w:ascii="Times New Roman" w:hAnsi="Times New Roman"/>
          <w:sz w:val="28"/>
          <w:szCs w:val="28"/>
        </w:rPr>
      </w:pPr>
      <w:r w:rsidRPr="00CB77C1">
        <w:rPr>
          <w:rFonts w:ascii="Times New Roman" w:hAnsi="Times New Roman"/>
          <w:sz w:val="28"/>
          <w:szCs w:val="28"/>
        </w:rPr>
        <w:t>Šobrīd ā</w:t>
      </w:r>
      <w:r w:rsidR="0049554A" w:rsidRPr="00CB77C1">
        <w:rPr>
          <w:rFonts w:ascii="Times New Roman" w:hAnsi="Times New Roman"/>
          <w:sz w:val="28"/>
          <w:szCs w:val="28"/>
        </w:rPr>
        <w:t xml:space="preserve">rzemnieku ieceļošanu un uzturēšanos Latvijas Republikā regulē 2002.gada 31.oktobrī pieņemtais Imigrācijas likums (spēkā no 2003.gada 1.maija), uz šī likuma pamata pieņemtie Ministru kabineta noteikumi un virkne Eiropas Savienības tieši piemērojamo normatīvo aktu. Kopš Imigrācijas likuma stāšanās spēkā tajā ik gadu vienu vai vairākas reizes veikti dažāda apjoma grozījumi. Būtiskākās izmaiņas saistītas ar nepieciešamību pārņemt Eiropas Savienības direktīvas legālās un nelegālās migrācijas jomā, turklāt Imigrācijas likumu nācies pieskaņot arī Eiropas Savienības tieši piemērojamajiem normatīvajiem aktiem, novēršot nacionālo un Eiropas Savienības tieši piemērojamo tiesību normu dublēšanos. Eiropas Savienības apjomīgo normatīvo aktu pakāpeniskā ieviešana, kā arī dažāda rakstura nacionālās iniciatīvas nav labvēlīgi ietekmējušas Imigrācijas likuma struktūru un uztveramību. </w:t>
      </w:r>
    </w:p>
    <w:p w:rsidR="0049554A" w:rsidRPr="00CB77C1" w:rsidRDefault="0049554A"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Jāatzīmē, ka </w:t>
      </w:r>
      <w:r w:rsidR="00B74DFF" w:rsidRPr="00CB77C1">
        <w:rPr>
          <w:rFonts w:ascii="Times New Roman" w:hAnsi="Times New Roman"/>
          <w:sz w:val="28"/>
          <w:szCs w:val="28"/>
        </w:rPr>
        <w:t>pašlaik</w:t>
      </w:r>
      <w:r w:rsidRPr="00CB77C1">
        <w:rPr>
          <w:rFonts w:ascii="Times New Roman" w:hAnsi="Times New Roman"/>
          <w:sz w:val="28"/>
          <w:szCs w:val="28"/>
        </w:rPr>
        <w:t xml:space="preserve"> spēkā esošajos normatīvajos aktos nav pietiekami korekti regulēta Eiropas Savienības dalībvalstu, Eiropas Ekonomikas zonas valstu un Šveices Konfederācijas pilsoņu (turpmāk – Savienības pilsoņi) un viņu ģimenes locekļu ieceļošana un uzturēšanās </w:t>
      </w:r>
      <w:r w:rsidRPr="00CB77C1">
        <w:rPr>
          <w:rFonts w:ascii="Times New Roman" w:hAnsi="Times New Roman"/>
          <w:sz w:val="28"/>
          <w:szCs w:val="28"/>
        </w:rPr>
        <w:lastRenderedPageBreak/>
        <w:t>Latvijā, jo to, atšķirībā no trešo valstu pilsoņu ieceļošanas, nosaka Imigrācijas likumam pakārtots normatīvais akts – Ministru kabineta noteikumi.</w:t>
      </w:r>
      <w:r w:rsidRPr="00CB77C1">
        <w:rPr>
          <w:rStyle w:val="FootnoteReference"/>
          <w:rFonts w:ascii="Times New Roman" w:hAnsi="Times New Roman"/>
          <w:sz w:val="28"/>
          <w:szCs w:val="28"/>
        </w:rPr>
        <w:footnoteReference w:id="2"/>
      </w:r>
    </w:p>
    <w:p w:rsidR="0049554A" w:rsidRPr="00CB77C1" w:rsidRDefault="0049554A"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Ievērojot iepriekš minēto, secināms, ka ir nepieciešams izstrādāt jaunu Imigrācijas likumu, kurā tiktu </w:t>
      </w:r>
      <w:r w:rsidR="00035F71" w:rsidRPr="00CB77C1">
        <w:rPr>
          <w:rFonts w:ascii="Times New Roman" w:hAnsi="Times New Roman"/>
          <w:sz w:val="28"/>
          <w:szCs w:val="28"/>
        </w:rPr>
        <w:t>aptverti visu personu, ieskaitot Savienības pilsoņus un viņu ģimenes locekļus, ieceļošanas un uzturēšanās nosacījumi, veicot</w:t>
      </w:r>
      <w:r w:rsidRPr="00CB77C1">
        <w:rPr>
          <w:rFonts w:ascii="Times New Roman" w:hAnsi="Times New Roman"/>
          <w:sz w:val="28"/>
          <w:szCs w:val="28"/>
        </w:rPr>
        <w:t xml:space="preserve"> ne tikai </w:t>
      </w:r>
      <w:r w:rsidR="00035F71" w:rsidRPr="00CB77C1">
        <w:rPr>
          <w:rFonts w:ascii="Times New Roman" w:hAnsi="Times New Roman"/>
          <w:sz w:val="28"/>
          <w:szCs w:val="28"/>
        </w:rPr>
        <w:t>redakcionālus un strukturālus precizējumus</w:t>
      </w:r>
      <w:r w:rsidRPr="00CB77C1">
        <w:rPr>
          <w:rFonts w:ascii="Times New Roman" w:hAnsi="Times New Roman"/>
          <w:sz w:val="28"/>
          <w:szCs w:val="28"/>
        </w:rPr>
        <w:t xml:space="preserve">, bet </w:t>
      </w:r>
      <w:r w:rsidR="00035F71" w:rsidRPr="00CB77C1">
        <w:rPr>
          <w:rFonts w:ascii="Times New Roman" w:hAnsi="Times New Roman"/>
          <w:sz w:val="28"/>
          <w:szCs w:val="28"/>
        </w:rPr>
        <w:t>paredzot regulējumu, kas</w:t>
      </w:r>
      <w:r w:rsidRPr="00CB77C1">
        <w:rPr>
          <w:rFonts w:ascii="Times New Roman" w:hAnsi="Times New Roman"/>
          <w:sz w:val="28"/>
          <w:szCs w:val="28"/>
        </w:rPr>
        <w:t xml:space="preserve"> atbilstu Latvijas ekonomisko izaugsmi veicinošai imigrācijas politikai, un pilnveidotu Imigrācijas likuma atbilstību Latvija</w:t>
      </w:r>
      <w:r w:rsidR="00587F13" w:rsidRPr="00CB77C1">
        <w:rPr>
          <w:rFonts w:ascii="Times New Roman" w:hAnsi="Times New Roman"/>
          <w:sz w:val="28"/>
          <w:szCs w:val="28"/>
        </w:rPr>
        <w:t xml:space="preserve">i saistošajām </w:t>
      </w:r>
      <w:r w:rsidRPr="00CB77C1">
        <w:rPr>
          <w:rFonts w:ascii="Times New Roman" w:hAnsi="Times New Roman"/>
          <w:sz w:val="28"/>
          <w:szCs w:val="28"/>
        </w:rPr>
        <w:t>starptautiskajām un, tajā skaitā, Eiropas Savienības tiesību normām</w:t>
      </w:r>
      <w:r w:rsidR="00B74DFF" w:rsidRPr="00CB77C1">
        <w:rPr>
          <w:rFonts w:ascii="Times New Roman" w:hAnsi="Times New Roman"/>
          <w:sz w:val="28"/>
          <w:szCs w:val="28"/>
        </w:rPr>
        <w:t>, kā arī paredzot pasākumus, kas ļautu nodrošināt valsts drošības un sabiedriskās kārtības intereses</w:t>
      </w:r>
      <w:r w:rsidRPr="00CB77C1">
        <w:rPr>
          <w:rFonts w:ascii="Times New Roman" w:hAnsi="Times New Roman"/>
          <w:sz w:val="28"/>
          <w:szCs w:val="28"/>
        </w:rPr>
        <w:t xml:space="preserve">. </w:t>
      </w:r>
    </w:p>
    <w:p w:rsidR="00AD15A3" w:rsidRPr="00CB77C1" w:rsidRDefault="00AD15A3"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Ieviešot koncepcijā piedāvātos risinājumus, nav prognozējams, ka būtiski palielināsies ieceļojošo ārzemnieku skaits Latvijā, tādējādi apdraudot sociālās palīdzības vai veselības aprūpes sistēmu vai ierobežojot darba nodrošināšanas Latvijas iedzīvotājiem iespēju, jo galvenie faktori, kas ir pamatā ārzemnieku izvēlei par labu ieceļošanai vai investīciju veikšanai kādā valstī, ir šīs valsts ekonomiskā situācija, politiskais klimats, pieprasījums pēc darbaspēka vai darbaspēka piedāvājums (investīciju veikšanas gadījumā), nevis ieceļošanas un uzturēšanās atļauju piešķiršanas kārtība. Optimizējot ar imigrāciju saistīto jautājumu risināšanu, tiek paaugstināta darba devēju spēja elastīgi reaģēt uz darbaspēka trūkuma problēmām, uzlabota investīciju veikšanas iespēja, kā arī samazināts administratīvais slogs gan uzturēšanās atļauju pieprasītājiem, gan valsts pārvaldes iestādēm. </w:t>
      </w:r>
    </w:p>
    <w:p w:rsidR="0049554A" w:rsidRPr="00CB77C1" w:rsidRDefault="00552FBB"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Konceptuālajā ziņojumā</w:t>
      </w:r>
      <w:r w:rsidR="0049554A" w:rsidRPr="00CB77C1">
        <w:rPr>
          <w:rFonts w:ascii="Times New Roman" w:hAnsi="Times New Roman"/>
          <w:sz w:val="28"/>
          <w:szCs w:val="28"/>
        </w:rPr>
        <w:t xml:space="preserve"> aplūkoti galvenie legālās imigrācijas virzieni – ģimenes apvienošana, darba migrācija, ārvalstu invest</w:t>
      </w:r>
      <w:r w:rsidRPr="00CB77C1">
        <w:rPr>
          <w:rFonts w:ascii="Times New Roman" w:hAnsi="Times New Roman"/>
          <w:sz w:val="28"/>
          <w:szCs w:val="28"/>
        </w:rPr>
        <w:t xml:space="preserve">oru ieceļošana un uzturēšanās, </w:t>
      </w:r>
      <w:r w:rsidR="0049554A" w:rsidRPr="00CB77C1">
        <w:rPr>
          <w:rFonts w:ascii="Times New Roman" w:hAnsi="Times New Roman"/>
          <w:sz w:val="28"/>
          <w:szCs w:val="28"/>
        </w:rPr>
        <w:t>ārvalstu studentu</w:t>
      </w:r>
      <w:r w:rsidRPr="00CB77C1">
        <w:rPr>
          <w:rFonts w:ascii="Times New Roman" w:hAnsi="Times New Roman"/>
          <w:sz w:val="28"/>
          <w:szCs w:val="28"/>
        </w:rPr>
        <w:t xml:space="preserve"> un brīvprātīgā darba veicēju</w:t>
      </w:r>
      <w:r w:rsidR="0049554A" w:rsidRPr="00CB77C1">
        <w:rPr>
          <w:rFonts w:ascii="Times New Roman" w:hAnsi="Times New Roman"/>
          <w:sz w:val="28"/>
          <w:szCs w:val="28"/>
        </w:rPr>
        <w:t xml:space="preserve"> uzņemšana, nepieskaroties problemātikai, kas saistīta ar nelegālo migrāciju.</w:t>
      </w:r>
    </w:p>
    <w:p w:rsidR="0049554A" w:rsidRPr="00CB77C1" w:rsidRDefault="00552FBB" w:rsidP="004955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Konceptuālo ziņojumu</w:t>
      </w:r>
      <w:r w:rsidR="0049554A" w:rsidRPr="00CB77C1">
        <w:rPr>
          <w:rFonts w:ascii="Times New Roman" w:hAnsi="Times New Roman"/>
          <w:sz w:val="28"/>
          <w:szCs w:val="28"/>
        </w:rPr>
        <w:t xml:space="preserve"> izstrādājusi ar </w:t>
      </w:r>
      <w:r w:rsidR="00B74DFF" w:rsidRPr="00CB77C1">
        <w:rPr>
          <w:rFonts w:ascii="Times New Roman" w:hAnsi="Times New Roman"/>
          <w:sz w:val="28"/>
          <w:szCs w:val="28"/>
        </w:rPr>
        <w:t>I</w:t>
      </w:r>
      <w:r w:rsidR="00E749B6" w:rsidRPr="00CB77C1">
        <w:rPr>
          <w:rFonts w:ascii="Times New Roman" w:hAnsi="Times New Roman"/>
          <w:sz w:val="28"/>
          <w:szCs w:val="28"/>
        </w:rPr>
        <w:t xml:space="preserve">ekšlietu </w:t>
      </w:r>
      <w:r w:rsidR="00B74DFF" w:rsidRPr="00CB77C1">
        <w:rPr>
          <w:rFonts w:ascii="Times New Roman" w:hAnsi="Times New Roman"/>
          <w:sz w:val="28"/>
          <w:szCs w:val="28"/>
        </w:rPr>
        <w:t>ministrijas</w:t>
      </w:r>
      <w:r w:rsidR="0049554A" w:rsidRPr="00CB77C1">
        <w:rPr>
          <w:rFonts w:ascii="Times New Roman" w:hAnsi="Times New Roman"/>
          <w:sz w:val="28"/>
          <w:szCs w:val="28"/>
        </w:rPr>
        <w:t xml:space="preserve"> 2012.gada 27.aprīļa rīkojumu Nr.1-12/805 </w:t>
      </w:r>
      <w:r w:rsidR="00B74DFF" w:rsidRPr="00CB77C1">
        <w:rPr>
          <w:rFonts w:ascii="Times New Roman" w:hAnsi="Times New Roman"/>
          <w:sz w:val="28"/>
          <w:szCs w:val="28"/>
        </w:rPr>
        <w:t>izveidota</w:t>
      </w:r>
      <w:r w:rsidR="0049554A" w:rsidRPr="00CB77C1">
        <w:rPr>
          <w:rFonts w:ascii="Times New Roman" w:hAnsi="Times New Roman"/>
          <w:sz w:val="28"/>
          <w:szCs w:val="28"/>
        </w:rPr>
        <w:t xml:space="preserve"> darba grupa, kurā iesaistīti Iekšlietu ministrijas, Ārlietu ministrijas, Tieslietu ministrijas, Ekonomikas ministrijas, Labklājības ministrijas, Izglītības un zinātnes ministrijas, Kultūras ministrijas, Darba devēju konfederācijas un Latvijas Brīvo arodbiedrību savienības pārstāvji.</w:t>
      </w:r>
    </w:p>
    <w:p w:rsidR="00035F71" w:rsidRPr="00CB77C1" w:rsidRDefault="00035F71" w:rsidP="00035F71">
      <w:pPr>
        <w:pStyle w:val="ListParagraph"/>
        <w:spacing w:after="120" w:line="240" w:lineRule="auto"/>
        <w:ind w:left="0"/>
        <w:contextualSpacing w:val="0"/>
        <w:jc w:val="both"/>
        <w:rPr>
          <w:rFonts w:ascii="Times New Roman" w:hAnsi="Times New Roman"/>
          <w:b/>
          <w:sz w:val="28"/>
          <w:szCs w:val="28"/>
        </w:rPr>
      </w:pPr>
    </w:p>
    <w:p w:rsidR="004748FE" w:rsidRPr="00CB77C1" w:rsidRDefault="004748FE" w:rsidP="00A13B2F">
      <w:pPr>
        <w:pStyle w:val="Heading2"/>
        <w:numPr>
          <w:ilvl w:val="0"/>
          <w:numId w:val="42"/>
        </w:numPr>
        <w:rPr>
          <w:color w:val="auto"/>
        </w:rPr>
      </w:pPr>
      <w:bookmarkStart w:id="4" w:name="_Toc443663339"/>
      <w:bookmarkStart w:id="5" w:name="_Toc485285299"/>
      <w:r w:rsidRPr="00CB77C1">
        <w:rPr>
          <w:color w:val="auto"/>
        </w:rPr>
        <w:lastRenderedPageBreak/>
        <w:t>Ģimenes apvienošana</w:t>
      </w:r>
      <w:bookmarkEnd w:id="4"/>
      <w:bookmarkEnd w:id="5"/>
    </w:p>
    <w:p w:rsidR="00E95EAC" w:rsidRPr="00CB77C1" w:rsidRDefault="00FE1B4D" w:rsidP="0088158A">
      <w:pPr>
        <w:spacing w:after="120" w:line="360" w:lineRule="auto"/>
        <w:ind w:left="567"/>
        <w:rPr>
          <w:sz w:val="28"/>
          <w:szCs w:val="28"/>
          <w:u w:val="single"/>
        </w:rPr>
      </w:pPr>
      <w:r w:rsidRPr="00CB77C1">
        <w:rPr>
          <w:rFonts w:ascii="Times New Roman" w:hAnsi="Times New Roman"/>
          <w:sz w:val="28"/>
          <w:szCs w:val="28"/>
          <w:u w:val="single"/>
        </w:rPr>
        <w:t>Problēmas izklāsts</w:t>
      </w:r>
    </w:p>
    <w:p w:rsidR="00B616A3" w:rsidRPr="00CB77C1" w:rsidRDefault="004748FE" w:rsidP="00A86761">
      <w:pPr>
        <w:pStyle w:val="ListParagraph"/>
        <w:spacing w:after="120" w:line="240" w:lineRule="auto"/>
        <w:ind w:left="0" w:firstLine="540"/>
        <w:contextualSpacing w:val="0"/>
        <w:jc w:val="both"/>
        <w:rPr>
          <w:rFonts w:ascii="Times New Roman" w:hAnsi="Times New Roman"/>
          <w:sz w:val="28"/>
          <w:szCs w:val="28"/>
        </w:rPr>
      </w:pPr>
      <w:r w:rsidRPr="00CB77C1">
        <w:rPr>
          <w:rFonts w:ascii="Times New Roman" w:hAnsi="Times New Roman"/>
          <w:sz w:val="28"/>
          <w:szCs w:val="28"/>
        </w:rPr>
        <w:t xml:space="preserve">Tiesības uz ģimenes </w:t>
      </w:r>
      <w:r w:rsidR="002E0319" w:rsidRPr="00CB77C1">
        <w:rPr>
          <w:rFonts w:ascii="Times New Roman" w:hAnsi="Times New Roman"/>
          <w:sz w:val="28"/>
          <w:szCs w:val="28"/>
        </w:rPr>
        <w:t>dzīvi</w:t>
      </w:r>
      <w:r w:rsidRPr="00CB77C1">
        <w:rPr>
          <w:rFonts w:ascii="Times New Roman" w:hAnsi="Times New Roman"/>
          <w:sz w:val="28"/>
          <w:szCs w:val="28"/>
        </w:rPr>
        <w:t xml:space="preserve"> ir vienas no pamattiesībām, </w:t>
      </w:r>
      <w:r w:rsidR="002E0319" w:rsidRPr="00CB77C1">
        <w:rPr>
          <w:rFonts w:ascii="Times New Roman" w:hAnsi="Times New Roman"/>
          <w:sz w:val="28"/>
          <w:szCs w:val="28"/>
        </w:rPr>
        <w:t xml:space="preserve">kas nostiprinātas vairākos </w:t>
      </w:r>
      <w:r w:rsidR="00797CB3" w:rsidRPr="00CB77C1">
        <w:rPr>
          <w:rFonts w:ascii="Times New Roman" w:hAnsi="Times New Roman"/>
          <w:sz w:val="28"/>
          <w:szCs w:val="28"/>
        </w:rPr>
        <w:t xml:space="preserve">Latvijai saistošos </w:t>
      </w:r>
      <w:r w:rsidR="002E0319" w:rsidRPr="00CB77C1">
        <w:rPr>
          <w:rFonts w:ascii="Times New Roman" w:hAnsi="Times New Roman"/>
          <w:sz w:val="28"/>
          <w:szCs w:val="28"/>
        </w:rPr>
        <w:t>starptautiskajos tiesību aktos, piemēram,</w:t>
      </w:r>
      <w:r w:rsidR="002944C1" w:rsidRPr="00CB77C1">
        <w:rPr>
          <w:rFonts w:ascii="Times New Roman" w:hAnsi="Times New Roman"/>
          <w:sz w:val="28"/>
          <w:szCs w:val="28"/>
        </w:rPr>
        <w:t xml:space="preserve"> Eiropas Savienības P</w:t>
      </w:r>
      <w:r w:rsidR="002E0319" w:rsidRPr="00CB77C1">
        <w:rPr>
          <w:rFonts w:ascii="Times New Roman" w:hAnsi="Times New Roman"/>
          <w:sz w:val="28"/>
          <w:szCs w:val="28"/>
        </w:rPr>
        <w:t>amattiesību hartas 9.pantā</w:t>
      </w:r>
      <w:r w:rsidR="002E0319" w:rsidRPr="00CB77C1">
        <w:rPr>
          <w:rStyle w:val="FootnoteReference"/>
          <w:rFonts w:ascii="Times New Roman" w:hAnsi="Times New Roman"/>
          <w:sz w:val="28"/>
          <w:szCs w:val="28"/>
        </w:rPr>
        <w:footnoteReference w:id="3"/>
      </w:r>
      <w:r w:rsidR="002E0319" w:rsidRPr="00CB77C1">
        <w:rPr>
          <w:rFonts w:ascii="Times New Roman" w:hAnsi="Times New Roman"/>
          <w:sz w:val="28"/>
          <w:szCs w:val="28"/>
        </w:rPr>
        <w:t>, 24.pantā</w:t>
      </w:r>
      <w:r w:rsidR="002E0319" w:rsidRPr="00CB77C1">
        <w:rPr>
          <w:rStyle w:val="FootnoteReference"/>
          <w:rFonts w:ascii="Times New Roman" w:hAnsi="Times New Roman"/>
          <w:sz w:val="28"/>
          <w:szCs w:val="28"/>
        </w:rPr>
        <w:footnoteReference w:id="4"/>
      </w:r>
      <w:r w:rsidR="002E0319" w:rsidRPr="00CB77C1">
        <w:rPr>
          <w:rFonts w:ascii="Times New Roman" w:hAnsi="Times New Roman"/>
          <w:sz w:val="28"/>
          <w:szCs w:val="28"/>
        </w:rPr>
        <w:t xml:space="preserve">, Eiropas </w:t>
      </w:r>
      <w:r w:rsidR="00B616A3" w:rsidRPr="00CB77C1">
        <w:rPr>
          <w:rFonts w:ascii="Times New Roman" w:hAnsi="Times New Roman"/>
          <w:sz w:val="28"/>
          <w:szCs w:val="28"/>
        </w:rPr>
        <w:t>C</w:t>
      </w:r>
      <w:r w:rsidR="002E0319" w:rsidRPr="00CB77C1">
        <w:rPr>
          <w:rFonts w:ascii="Times New Roman" w:hAnsi="Times New Roman"/>
          <w:sz w:val="28"/>
          <w:szCs w:val="28"/>
        </w:rPr>
        <w:t>ilv</w:t>
      </w:r>
      <w:r w:rsidR="00B616A3" w:rsidRPr="00CB77C1">
        <w:rPr>
          <w:rFonts w:ascii="Times New Roman" w:hAnsi="Times New Roman"/>
          <w:sz w:val="28"/>
          <w:szCs w:val="28"/>
        </w:rPr>
        <w:t>ēktiesību un pamatbrīvību aizsardzības konvencijas 8.pantā</w:t>
      </w:r>
      <w:r w:rsidR="00B616A3" w:rsidRPr="00CB77C1">
        <w:rPr>
          <w:rStyle w:val="FootnoteReference"/>
          <w:rFonts w:ascii="Times New Roman" w:hAnsi="Times New Roman"/>
          <w:sz w:val="28"/>
          <w:szCs w:val="28"/>
        </w:rPr>
        <w:footnoteReference w:id="5"/>
      </w:r>
      <w:r w:rsidR="00B616A3" w:rsidRPr="00CB77C1">
        <w:rPr>
          <w:rFonts w:ascii="Times New Roman" w:hAnsi="Times New Roman"/>
          <w:sz w:val="28"/>
          <w:szCs w:val="28"/>
        </w:rPr>
        <w:t xml:space="preserve">. </w:t>
      </w:r>
    </w:p>
    <w:p w:rsidR="004748FE" w:rsidRPr="00CB77C1" w:rsidRDefault="004748FE" w:rsidP="00A86761">
      <w:pPr>
        <w:pStyle w:val="ListParagraph"/>
        <w:spacing w:after="120" w:line="240" w:lineRule="auto"/>
        <w:ind w:left="0" w:firstLine="540"/>
        <w:contextualSpacing w:val="0"/>
        <w:jc w:val="both"/>
        <w:rPr>
          <w:rFonts w:ascii="Times New Roman" w:hAnsi="Times New Roman"/>
          <w:sz w:val="28"/>
          <w:szCs w:val="28"/>
        </w:rPr>
      </w:pPr>
      <w:r w:rsidRPr="00CB77C1">
        <w:rPr>
          <w:rFonts w:ascii="Times New Roman" w:hAnsi="Times New Roman"/>
          <w:sz w:val="28"/>
          <w:szCs w:val="28"/>
        </w:rPr>
        <w:t>Latvijā, tāpat kā citās Eiropas Savienības dalībvalstīs, pastāv dažāds regulējums ģimenes apvienošanai, kas atkarīgs no to personu, kuras vēlas apvienot ģimeni, pilsonības. Izšķir trīs dažādus regulējumus:</w:t>
      </w:r>
    </w:p>
    <w:p w:rsidR="004748FE" w:rsidRPr="00CB77C1" w:rsidRDefault="004748FE" w:rsidP="004E306C">
      <w:pPr>
        <w:pStyle w:val="ListParagraph"/>
        <w:numPr>
          <w:ilvl w:val="0"/>
          <w:numId w:val="30"/>
        </w:numPr>
        <w:spacing w:after="120" w:line="240" w:lineRule="auto"/>
        <w:ind w:left="0" w:firstLine="1135"/>
        <w:jc w:val="both"/>
        <w:rPr>
          <w:rFonts w:ascii="Times New Roman" w:hAnsi="Times New Roman"/>
          <w:sz w:val="28"/>
          <w:szCs w:val="28"/>
        </w:rPr>
      </w:pPr>
      <w:r w:rsidRPr="00CB77C1">
        <w:rPr>
          <w:rFonts w:ascii="Times New Roman" w:hAnsi="Times New Roman"/>
          <w:sz w:val="28"/>
          <w:szCs w:val="28"/>
          <w:u w:val="single"/>
        </w:rPr>
        <w:t>Latvijas pilsonis un trešās valsts pilsonis</w:t>
      </w:r>
      <w:r w:rsidRPr="00CB77C1">
        <w:rPr>
          <w:rFonts w:ascii="Times New Roman" w:hAnsi="Times New Roman"/>
          <w:sz w:val="28"/>
          <w:szCs w:val="28"/>
        </w:rPr>
        <w:t xml:space="preserve"> – ģimenes apvienošanas kārtību nosaka Imigrācijas likums, izņemot gadījumu, ja Latvijas pilsonis ir izmantojis tiesības uz brīvu personu kustību, un tādējādi uz ģimenes apvienošanu attiecas Ministru kabineta 2011.gada 30.augusta noteikumi Nr.675 „Kārtība, kādā Savienības pilsoņi un viņu ģimenes locekļi ieceļo un uzturas Latvijas Republikā”, kas izdoti, lai ieviestu Eiropas Parlamenta un Padomes 2004.gada 29.aprīļa direktīvu </w:t>
      </w:r>
      <w:hyperlink r:id="rId8" w:tgtFrame="_blank" w:tooltip="Atvērt direktīvu latviešu valodā" w:history="1">
        <w:r w:rsidRPr="00CB77C1">
          <w:rPr>
            <w:rFonts w:ascii="Times New Roman" w:hAnsi="Times New Roman"/>
            <w:sz w:val="28"/>
            <w:szCs w:val="28"/>
          </w:rPr>
          <w:t>2004/38/EK</w:t>
        </w:r>
      </w:hyperlink>
      <w:r w:rsidRPr="00CB77C1">
        <w:rPr>
          <w:rFonts w:ascii="Times New Roman" w:hAnsi="Times New Roman"/>
          <w:sz w:val="28"/>
          <w:szCs w:val="28"/>
        </w:rPr>
        <w:t xml:space="preserve"> par Savienības pilsoņu un viņu ģimenes locekļu tiesībām brīvi pārvietoties un uzturēties dalībvalstu teritorijā, ar ko groza regulu (EEK) Nr. </w:t>
      </w:r>
      <w:hyperlink r:id="rId9" w:tgtFrame="_blank" w:tooltip="Atvērt regulu PDF formātā" w:history="1">
        <w:r w:rsidRPr="00CB77C1">
          <w:rPr>
            <w:rFonts w:ascii="Times New Roman" w:hAnsi="Times New Roman"/>
            <w:sz w:val="28"/>
            <w:szCs w:val="28"/>
          </w:rPr>
          <w:t>1612/68</w:t>
        </w:r>
      </w:hyperlink>
      <w:r w:rsidRPr="00CB77C1">
        <w:rPr>
          <w:rFonts w:ascii="Times New Roman" w:hAnsi="Times New Roman"/>
          <w:sz w:val="28"/>
          <w:szCs w:val="28"/>
        </w:rPr>
        <w:t xml:space="preserve"> un atceļ direktīvas </w:t>
      </w:r>
      <w:hyperlink r:id="rId10" w:tgtFrame="_blank" w:tooltip="Atvērt direktīvu latviešu valodā" w:history="1">
        <w:r w:rsidRPr="00CB77C1">
          <w:rPr>
            <w:rFonts w:ascii="Times New Roman" w:hAnsi="Times New Roman"/>
            <w:sz w:val="28"/>
            <w:szCs w:val="28"/>
          </w:rPr>
          <w:t>64/221/EEK</w:t>
        </w:r>
      </w:hyperlink>
      <w:r w:rsidRPr="00CB77C1">
        <w:rPr>
          <w:rFonts w:ascii="Times New Roman" w:hAnsi="Times New Roman"/>
          <w:sz w:val="28"/>
          <w:szCs w:val="28"/>
        </w:rPr>
        <w:t xml:space="preserve">, </w:t>
      </w:r>
      <w:hyperlink r:id="rId11" w:tgtFrame="_blank" w:tooltip="Atvērt direktīvu latviešu valodā" w:history="1">
        <w:r w:rsidRPr="00CB77C1">
          <w:rPr>
            <w:rFonts w:ascii="Times New Roman" w:hAnsi="Times New Roman"/>
            <w:sz w:val="28"/>
            <w:szCs w:val="28"/>
          </w:rPr>
          <w:t>68/360/EEK</w:t>
        </w:r>
      </w:hyperlink>
      <w:r w:rsidRPr="00CB77C1">
        <w:rPr>
          <w:rFonts w:ascii="Times New Roman" w:hAnsi="Times New Roman"/>
          <w:sz w:val="28"/>
          <w:szCs w:val="28"/>
        </w:rPr>
        <w:t xml:space="preserve">, </w:t>
      </w:r>
      <w:hyperlink r:id="rId12" w:tgtFrame="_blank" w:tooltip="Atvērt direktīvu latviešu valodā" w:history="1">
        <w:r w:rsidRPr="00CB77C1">
          <w:rPr>
            <w:rFonts w:ascii="Times New Roman" w:hAnsi="Times New Roman"/>
            <w:sz w:val="28"/>
            <w:szCs w:val="28"/>
          </w:rPr>
          <w:t>72/194/EEK</w:t>
        </w:r>
      </w:hyperlink>
      <w:r w:rsidRPr="00CB77C1">
        <w:rPr>
          <w:rFonts w:ascii="Times New Roman" w:hAnsi="Times New Roman"/>
          <w:sz w:val="28"/>
          <w:szCs w:val="28"/>
        </w:rPr>
        <w:t xml:space="preserve">, </w:t>
      </w:r>
      <w:hyperlink r:id="rId13" w:tgtFrame="_blank" w:tooltip="Atvērt direktīvu latviešu valodā" w:history="1">
        <w:r w:rsidRPr="00CB77C1">
          <w:rPr>
            <w:rFonts w:ascii="Times New Roman" w:hAnsi="Times New Roman"/>
            <w:sz w:val="28"/>
            <w:szCs w:val="28"/>
          </w:rPr>
          <w:t>73/148/EEK</w:t>
        </w:r>
      </w:hyperlink>
      <w:r w:rsidRPr="00CB77C1">
        <w:rPr>
          <w:rFonts w:ascii="Times New Roman" w:hAnsi="Times New Roman"/>
          <w:sz w:val="28"/>
          <w:szCs w:val="28"/>
        </w:rPr>
        <w:t xml:space="preserve">, </w:t>
      </w:r>
      <w:hyperlink r:id="rId14" w:tgtFrame="_blank" w:tooltip="Atvērt direktīvu latviešu valodā" w:history="1">
        <w:r w:rsidRPr="00CB77C1">
          <w:rPr>
            <w:rFonts w:ascii="Times New Roman" w:hAnsi="Times New Roman"/>
            <w:sz w:val="28"/>
            <w:szCs w:val="28"/>
          </w:rPr>
          <w:t>75/34/EEK</w:t>
        </w:r>
      </w:hyperlink>
      <w:r w:rsidRPr="00CB77C1">
        <w:rPr>
          <w:rFonts w:ascii="Times New Roman" w:hAnsi="Times New Roman"/>
          <w:sz w:val="28"/>
          <w:szCs w:val="28"/>
        </w:rPr>
        <w:t xml:space="preserve">, </w:t>
      </w:r>
      <w:hyperlink r:id="rId15" w:tgtFrame="_blank" w:tooltip="Atvērt direktīvu latviešu valodā" w:history="1">
        <w:r w:rsidRPr="00CB77C1">
          <w:rPr>
            <w:rFonts w:ascii="Times New Roman" w:hAnsi="Times New Roman"/>
            <w:sz w:val="28"/>
            <w:szCs w:val="28"/>
          </w:rPr>
          <w:t>75/35/EEK</w:t>
        </w:r>
      </w:hyperlink>
      <w:r w:rsidRPr="00CB77C1">
        <w:rPr>
          <w:rFonts w:ascii="Times New Roman" w:hAnsi="Times New Roman"/>
          <w:sz w:val="28"/>
          <w:szCs w:val="28"/>
        </w:rPr>
        <w:t xml:space="preserve">, </w:t>
      </w:r>
      <w:hyperlink r:id="rId16" w:tgtFrame="_blank" w:tooltip="Atvērt direktīvu latviešu valodā" w:history="1">
        <w:r w:rsidRPr="00CB77C1">
          <w:rPr>
            <w:rFonts w:ascii="Times New Roman" w:hAnsi="Times New Roman"/>
            <w:sz w:val="28"/>
            <w:szCs w:val="28"/>
          </w:rPr>
          <w:t>90/364/EEK</w:t>
        </w:r>
      </w:hyperlink>
      <w:r w:rsidRPr="00CB77C1">
        <w:rPr>
          <w:rFonts w:ascii="Times New Roman" w:hAnsi="Times New Roman"/>
          <w:sz w:val="28"/>
          <w:szCs w:val="28"/>
        </w:rPr>
        <w:t>, 90/365/EEK un 93/96/EEK (dokuments attiecas uz EEZ)</w:t>
      </w:r>
      <w:r w:rsidR="00797CB3" w:rsidRPr="00CB77C1">
        <w:rPr>
          <w:rFonts w:ascii="Times New Roman" w:hAnsi="Times New Roman"/>
          <w:sz w:val="28"/>
          <w:szCs w:val="28"/>
        </w:rPr>
        <w:t xml:space="preserve"> (turpmāk – direktīva 2004/38)</w:t>
      </w:r>
      <w:r w:rsidRPr="00CB77C1">
        <w:rPr>
          <w:rFonts w:ascii="Times New Roman" w:hAnsi="Times New Roman"/>
          <w:sz w:val="28"/>
          <w:szCs w:val="28"/>
        </w:rPr>
        <w:t>;</w:t>
      </w:r>
    </w:p>
    <w:p w:rsidR="004748FE" w:rsidRPr="00CB77C1" w:rsidRDefault="00A86761" w:rsidP="004E306C">
      <w:pPr>
        <w:pStyle w:val="ListParagraph"/>
        <w:numPr>
          <w:ilvl w:val="0"/>
          <w:numId w:val="30"/>
        </w:numPr>
        <w:spacing w:after="120" w:line="240" w:lineRule="auto"/>
        <w:ind w:left="0" w:firstLine="1135"/>
        <w:contextualSpacing w:val="0"/>
        <w:jc w:val="both"/>
        <w:rPr>
          <w:rFonts w:ascii="Times New Roman" w:hAnsi="Times New Roman"/>
          <w:sz w:val="28"/>
          <w:szCs w:val="28"/>
        </w:rPr>
      </w:pPr>
      <w:r w:rsidRPr="00CB77C1">
        <w:rPr>
          <w:rFonts w:ascii="Times New Roman" w:hAnsi="Times New Roman"/>
          <w:sz w:val="28"/>
          <w:szCs w:val="28"/>
          <w:u w:val="single"/>
        </w:rPr>
        <w:t xml:space="preserve">Savienības pilsoņi vai </w:t>
      </w:r>
      <w:r w:rsidR="00B616A3" w:rsidRPr="00CB77C1">
        <w:rPr>
          <w:rFonts w:ascii="Times New Roman" w:hAnsi="Times New Roman"/>
          <w:sz w:val="28"/>
          <w:szCs w:val="28"/>
          <w:u w:val="single"/>
        </w:rPr>
        <w:t>Savienības pilsonis un trešās valsts pilsonis</w:t>
      </w:r>
      <w:r w:rsidR="00B616A3" w:rsidRPr="00CB77C1">
        <w:rPr>
          <w:rFonts w:ascii="Times New Roman" w:hAnsi="Times New Roman"/>
          <w:sz w:val="28"/>
          <w:szCs w:val="28"/>
        </w:rPr>
        <w:t xml:space="preserve"> – ģimenes apvienošanas kārtību nosaka Ministru kabineta 2011.gada 30.augusta noteikumi Nr.675 „Kārtība, kādā Savienības pilsoņi un viņu ģimenes locekļi ieceļo un uzturas Latvijas Republikā”;</w:t>
      </w:r>
    </w:p>
    <w:p w:rsidR="00B616A3" w:rsidRPr="00CB77C1" w:rsidRDefault="00B616A3" w:rsidP="004E306C">
      <w:pPr>
        <w:pStyle w:val="ListParagraph"/>
        <w:numPr>
          <w:ilvl w:val="0"/>
          <w:numId w:val="30"/>
        </w:numPr>
        <w:spacing w:after="120" w:line="240" w:lineRule="auto"/>
        <w:ind w:left="0" w:firstLine="1135"/>
        <w:contextualSpacing w:val="0"/>
        <w:jc w:val="both"/>
        <w:rPr>
          <w:rFonts w:ascii="Times New Roman" w:hAnsi="Times New Roman"/>
          <w:sz w:val="28"/>
          <w:szCs w:val="28"/>
        </w:rPr>
      </w:pPr>
      <w:r w:rsidRPr="00CB77C1">
        <w:rPr>
          <w:rFonts w:ascii="Times New Roman" w:hAnsi="Times New Roman"/>
          <w:sz w:val="28"/>
          <w:szCs w:val="28"/>
          <w:u w:val="single"/>
        </w:rPr>
        <w:t>Trešo valstu pilsoņi</w:t>
      </w:r>
      <w:r w:rsidRPr="00CB77C1">
        <w:rPr>
          <w:rFonts w:ascii="Times New Roman" w:hAnsi="Times New Roman"/>
          <w:sz w:val="28"/>
          <w:szCs w:val="28"/>
        </w:rPr>
        <w:t xml:space="preserve"> – ģimenes apvienošanas kār</w:t>
      </w:r>
      <w:r w:rsidR="00A86761" w:rsidRPr="00CB77C1">
        <w:rPr>
          <w:rFonts w:ascii="Times New Roman" w:hAnsi="Times New Roman"/>
          <w:sz w:val="28"/>
          <w:szCs w:val="28"/>
        </w:rPr>
        <w:t xml:space="preserve">tību nosaka Imigrācijas likums, kurā pārņemta Padomes 2003.gada 22.septembra </w:t>
      </w:r>
      <w:r w:rsidR="00A86761" w:rsidRPr="00CB77C1">
        <w:rPr>
          <w:rFonts w:ascii="Times New Roman" w:hAnsi="Times New Roman"/>
          <w:sz w:val="28"/>
          <w:szCs w:val="28"/>
        </w:rPr>
        <w:lastRenderedPageBreak/>
        <w:t xml:space="preserve">direktīva </w:t>
      </w:r>
      <w:hyperlink r:id="rId17" w:tgtFrame="_blank" w:tooltip="Atvērt direktīvu latviešu valodā" w:history="1">
        <w:r w:rsidR="00A86761" w:rsidRPr="00CB77C1">
          <w:rPr>
            <w:rFonts w:ascii="Times New Roman" w:hAnsi="Times New Roman"/>
            <w:sz w:val="28"/>
            <w:szCs w:val="28"/>
          </w:rPr>
          <w:t>2003/86/EK</w:t>
        </w:r>
      </w:hyperlink>
      <w:r w:rsidR="00A86761" w:rsidRPr="00CB77C1">
        <w:rPr>
          <w:rFonts w:ascii="Times New Roman" w:hAnsi="Times New Roman"/>
          <w:sz w:val="28"/>
          <w:szCs w:val="28"/>
        </w:rPr>
        <w:t xml:space="preserve"> par tiesībām uz ģimenes atkalapvienošanos</w:t>
      </w:r>
      <w:r w:rsidR="00797CB3" w:rsidRPr="00CB77C1">
        <w:rPr>
          <w:rFonts w:ascii="Times New Roman" w:hAnsi="Times New Roman"/>
          <w:sz w:val="28"/>
          <w:szCs w:val="28"/>
        </w:rPr>
        <w:t xml:space="preserve"> (turpmāk – direktīva 2003/86)</w:t>
      </w:r>
      <w:r w:rsidR="00A86761" w:rsidRPr="00CB77C1">
        <w:rPr>
          <w:rFonts w:ascii="Times New Roman" w:hAnsi="Times New Roman"/>
          <w:sz w:val="28"/>
          <w:szCs w:val="28"/>
        </w:rPr>
        <w:t>.</w:t>
      </w:r>
    </w:p>
    <w:p w:rsidR="00A86761" w:rsidRPr="00CB77C1" w:rsidRDefault="00A86761" w:rsidP="002944C1">
      <w:pPr>
        <w:pStyle w:val="ListParagraph"/>
        <w:spacing w:after="120" w:line="240" w:lineRule="auto"/>
        <w:ind w:left="0" w:firstLine="851"/>
        <w:contextualSpacing w:val="0"/>
        <w:jc w:val="both"/>
        <w:rPr>
          <w:rFonts w:ascii="Times New Roman" w:hAnsi="Times New Roman"/>
          <w:sz w:val="28"/>
          <w:szCs w:val="28"/>
        </w:rPr>
      </w:pPr>
      <w:r w:rsidRPr="00CB77C1">
        <w:rPr>
          <w:rFonts w:ascii="Times New Roman" w:hAnsi="Times New Roman"/>
          <w:sz w:val="28"/>
          <w:szCs w:val="28"/>
        </w:rPr>
        <w:t>Lai gan ģimenes apvienošanas kārtību lielā mērā nosaka Eiropas Savienības normatīvie dokumenti, tajos</w:t>
      </w:r>
      <w:r w:rsidR="00127E04" w:rsidRPr="00CB77C1">
        <w:rPr>
          <w:rFonts w:ascii="Times New Roman" w:hAnsi="Times New Roman"/>
          <w:sz w:val="28"/>
          <w:szCs w:val="28"/>
        </w:rPr>
        <w:t xml:space="preserve">, it īpaši direktīvā 2003/86, </w:t>
      </w:r>
      <w:r w:rsidRPr="00CB77C1">
        <w:rPr>
          <w:rFonts w:ascii="Times New Roman" w:hAnsi="Times New Roman"/>
          <w:sz w:val="28"/>
          <w:szCs w:val="28"/>
        </w:rPr>
        <w:t xml:space="preserve">iekļauts daudz izvēles nosacījumu, kuru ieviešana ir katras valsts kompetencē. </w:t>
      </w:r>
    </w:p>
    <w:p w:rsidR="00127E04" w:rsidRPr="00CB77C1" w:rsidRDefault="00127E04" w:rsidP="002944C1">
      <w:pPr>
        <w:pStyle w:val="ListParagraph"/>
        <w:spacing w:after="120" w:line="240" w:lineRule="auto"/>
        <w:ind w:left="0" w:firstLine="851"/>
        <w:contextualSpacing w:val="0"/>
        <w:jc w:val="both"/>
        <w:rPr>
          <w:rFonts w:ascii="Times New Roman" w:hAnsi="Times New Roman"/>
          <w:sz w:val="28"/>
          <w:szCs w:val="28"/>
        </w:rPr>
      </w:pPr>
      <w:r w:rsidRPr="00CB77C1">
        <w:rPr>
          <w:rFonts w:ascii="Times New Roman" w:hAnsi="Times New Roman"/>
          <w:sz w:val="28"/>
          <w:szCs w:val="28"/>
        </w:rPr>
        <w:t xml:space="preserve">Viens no galvenajiem elementiem ģimenes apvienošanas politikā ir jautājums par to, uz kādām ģimenes locekļu kategorijām attiecināmas tiesības uz ģimenes apvienošanos. Ja Savienības pilsoņu ģimenes apvienošanas gadījumos direktīva 2004/38 </w:t>
      </w:r>
      <w:r w:rsidR="00DD699B" w:rsidRPr="00CB77C1">
        <w:rPr>
          <w:rFonts w:ascii="Times New Roman" w:hAnsi="Times New Roman"/>
          <w:sz w:val="28"/>
          <w:szCs w:val="28"/>
        </w:rPr>
        <w:t>precīzi nosaka uzņemamo ģimenes locekļu kategorijas</w:t>
      </w:r>
      <w:r w:rsidRPr="00CB77C1">
        <w:rPr>
          <w:rFonts w:ascii="Times New Roman" w:hAnsi="Times New Roman"/>
          <w:sz w:val="28"/>
          <w:szCs w:val="28"/>
        </w:rPr>
        <w:t xml:space="preserve">, ko Latvija ir pilnībā </w:t>
      </w:r>
      <w:r w:rsidR="00DD699B" w:rsidRPr="00CB77C1">
        <w:rPr>
          <w:rFonts w:ascii="Times New Roman" w:hAnsi="Times New Roman"/>
          <w:sz w:val="28"/>
          <w:szCs w:val="28"/>
        </w:rPr>
        <w:t>ievies</w:t>
      </w:r>
      <w:r w:rsidRPr="00CB77C1">
        <w:rPr>
          <w:rFonts w:ascii="Times New Roman" w:hAnsi="Times New Roman"/>
          <w:sz w:val="28"/>
          <w:szCs w:val="28"/>
        </w:rPr>
        <w:t xml:space="preserve">usi, tad direktīva 2003/86 dod rīcības brīvību dalībvalstīm pašām noteikt šīs kategorijas, kā obligātu nosakot tikai laulāto un nepilngadīgo bērnu ģimenes apvienošanas iespēju. </w:t>
      </w:r>
    </w:p>
    <w:p w:rsidR="00127E04" w:rsidRPr="00CB77C1" w:rsidRDefault="00127E04" w:rsidP="002944C1">
      <w:pPr>
        <w:pStyle w:val="ListParagraph"/>
        <w:spacing w:after="120" w:line="240" w:lineRule="auto"/>
        <w:ind w:left="0" w:firstLine="851"/>
        <w:contextualSpacing w:val="0"/>
        <w:jc w:val="both"/>
        <w:rPr>
          <w:rFonts w:ascii="Times New Roman" w:hAnsi="Times New Roman"/>
          <w:sz w:val="28"/>
          <w:szCs w:val="28"/>
        </w:rPr>
      </w:pPr>
      <w:r w:rsidRPr="00CB77C1">
        <w:rPr>
          <w:rFonts w:ascii="Times New Roman" w:hAnsi="Times New Roman"/>
          <w:sz w:val="28"/>
          <w:szCs w:val="28"/>
        </w:rPr>
        <w:t>Šobrīd spēkā esošie Latvijas normatīvie akti paredz šādu ģimenes locekļu tiesības uz ģimenes apvienošanu:</w:t>
      </w:r>
    </w:p>
    <w:p w:rsidR="006B0CE5" w:rsidRPr="00CB77C1" w:rsidRDefault="006B0CE5" w:rsidP="006B0CE5">
      <w:pPr>
        <w:pStyle w:val="ListParagraph"/>
        <w:spacing w:after="120" w:line="240" w:lineRule="auto"/>
        <w:ind w:left="0" w:firstLine="851"/>
        <w:contextualSpacing w:val="0"/>
        <w:jc w:val="right"/>
        <w:rPr>
          <w:rFonts w:ascii="Times New Roman" w:hAnsi="Times New Roman"/>
          <w:sz w:val="28"/>
          <w:szCs w:val="28"/>
        </w:rPr>
      </w:pPr>
      <w:r w:rsidRPr="00CB77C1">
        <w:rPr>
          <w:rFonts w:ascii="Times New Roman" w:hAnsi="Times New Roman"/>
          <w:sz w:val="28"/>
          <w:szCs w:val="28"/>
        </w:rPr>
        <w:t>1.tabula</w:t>
      </w:r>
    </w:p>
    <w:tbl>
      <w:tblPr>
        <w:tblW w:w="0" w:type="auto"/>
        <w:tblBorders>
          <w:top w:val="single" w:sz="8" w:space="0" w:color="4BACC6"/>
          <w:bottom w:val="single" w:sz="8" w:space="0" w:color="4BACC6"/>
        </w:tblBorders>
        <w:tblLook w:val="0440"/>
      </w:tblPr>
      <w:tblGrid>
        <w:gridCol w:w="1577"/>
        <w:gridCol w:w="1381"/>
        <w:gridCol w:w="1399"/>
        <w:gridCol w:w="1405"/>
        <w:gridCol w:w="1380"/>
        <w:gridCol w:w="1380"/>
      </w:tblGrid>
      <w:tr w:rsidR="001326E9" w:rsidRPr="00CB77C1" w:rsidTr="001326E9">
        <w:tc>
          <w:tcPr>
            <w:tcW w:w="1577"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p>
        </w:tc>
        <w:tc>
          <w:tcPr>
            <w:tcW w:w="1381"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Latvijas pilsonis</w:t>
            </w:r>
          </w:p>
        </w:tc>
        <w:tc>
          <w:tcPr>
            <w:tcW w:w="1399"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Latvijas nepilsonis</w:t>
            </w:r>
          </w:p>
        </w:tc>
        <w:tc>
          <w:tcPr>
            <w:tcW w:w="1405"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Savienības pilsonis</w:t>
            </w:r>
          </w:p>
        </w:tc>
        <w:tc>
          <w:tcPr>
            <w:tcW w:w="1380"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Trešās valsts pilsonis ar PUA</w:t>
            </w:r>
            <w:r w:rsidR="00D05AA0" w:rsidRPr="00CB77C1">
              <w:rPr>
                <w:rStyle w:val="FootnoteReference"/>
                <w:rFonts w:ascii="Times New Roman" w:hAnsi="Times New Roman"/>
                <w:sz w:val="24"/>
                <w:szCs w:val="24"/>
              </w:rPr>
              <w:footnoteReference w:id="6"/>
            </w:r>
          </w:p>
        </w:tc>
        <w:tc>
          <w:tcPr>
            <w:tcW w:w="1380"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Trešās valsts pilsonis ar TUA</w:t>
            </w:r>
            <w:r w:rsidR="00D05AA0" w:rsidRPr="00CB77C1">
              <w:rPr>
                <w:rStyle w:val="FootnoteReference"/>
                <w:rFonts w:ascii="Times New Roman" w:hAnsi="Times New Roman"/>
                <w:sz w:val="24"/>
                <w:szCs w:val="24"/>
              </w:rPr>
              <w:footnoteReference w:id="7"/>
            </w:r>
          </w:p>
        </w:tc>
      </w:tr>
      <w:tr w:rsidR="001326E9" w:rsidRPr="00CB77C1" w:rsidTr="001326E9">
        <w:tc>
          <w:tcPr>
            <w:tcW w:w="1577" w:type="dxa"/>
            <w:shd w:val="clear" w:color="auto" w:fill="auto"/>
          </w:tcPr>
          <w:p w:rsidR="00127E04" w:rsidRPr="00CB77C1" w:rsidRDefault="00127E04"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Laulātais</w:t>
            </w:r>
          </w:p>
        </w:tc>
        <w:tc>
          <w:tcPr>
            <w:tcW w:w="1381"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99"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405"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r>
      <w:tr w:rsidR="001326E9" w:rsidRPr="00CB77C1" w:rsidTr="001326E9">
        <w:tc>
          <w:tcPr>
            <w:tcW w:w="1577" w:type="dxa"/>
            <w:shd w:val="clear" w:color="auto" w:fill="D2EAF1"/>
          </w:tcPr>
          <w:p w:rsidR="00127E04" w:rsidRPr="00CB77C1" w:rsidRDefault="00127E04"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Reģistrēts partneris</w:t>
            </w:r>
          </w:p>
        </w:tc>
        <w:tc>
          <w:tcPr>
            <w:tcW w:w="1381"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99"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405"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80"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r>
      <w:tr w:rsidR="001326E9" w:rsidRPr="00CB77C1" w:rsidTr="001326E9">
        <w:tc>
          <w:tcPr>
            <w:tcW w:w="1577" w:type="dxa"/>
            <w:shd w:val="clear" w:color="auto" w:fill="auto"/>
          </w:tcPr>
          <w:p w:rsidR="00127E04" w:rsidRPr="00CB77C1" w:rsidRDefault="00127E04"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Nereģistrēts partneris</w:t>
            </w:r>
          </w:p>
        </w:tc>
        <w:tc>
          <w:tcPr>
            <w:tcW w:w="1381"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99"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405"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80" w:type="dxa"/>
            <w:shd w:val="clear" w:color="auto" w:fill="auto"/>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r>
      <w:tr w:rsidR="001326E9" w:rsidRPr="00CB77C1" w:rsidTr="001326E9">
        <w:tc>
          <w:tcPr>
            <w:tcW w:w="1577" w:type="dxa"/>
            <w:shd w:val="clear" w:color="auto" w:fill="D2EAF1"/>
          </w:tcPr>
          <w:p w:rsidR="00127E04" w:rsidRPr="00CB77C1" w:rsidRDefault="00127E04"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Viendzimuma laulātais vai partneris</w:t>
            </w:r>
          </w:p>
        </w:tc>
        <w:tc>
          <w:tcPr>
            <w:tcW w:w="1381"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99"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405"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80" w:type="dxa"/>
            <w:shd w:val="clear" w:color="auto" w:fill="D2EAF1"/>
          </w:tcPr>
          <w:p w:rsidR="00127E04" w:rsidRPr="00CB77C1" w:rsidRDefault="00127E04"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r>
      <w:tr w:rsidR="001326E9" w:rsidRPr="00CB77C1" w:rsidTr="001326E9">
        <w:tc>
          <w:tcPr>
            <w:tcW w:w="1577" w:type="dxa"/>
            <w:shd w:val="clear" w:color="auto" w:fill="auto"/>
          </w:tcPr>
          <w:p w:rsidR="00434A7D" w:rsidRPr="00CB77C1" w:rsidRDefault="00FC0B7B"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Pašas personas vai laulātā n</w:t>
            </w:r>
            <w:r w:rsidR="00434A7D" w:rsidRPr="00CB77C1">
              <w:rPr>
                <w:rFonts w:ascii="Times New Roman" w:hAnsi="Times New Roman"/>
                <w:sz w:val="24"/>
                <w:szCs w:val="24"/>
              </w:rPr>
              <w:t>epilngadīgs bērns</w:t>
            </w:r>
          </w:p>
        </w:tc>
        <w:tc>
          <w:tcPr>
            <w:tcW w:w="1381"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99"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405"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80"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r>
      <w:tr w:rsidR="001326E9" w:rsidRPr="00CB77C1" w:rsidTr="001326E9">
        <w:tc>
          <w:tcPr>
            <w:tcW w:w="1577" w:type="dxa"/>
            <w:shd w:val="clear" w:color="auto" w:fill="D2EAF1"/>
          </w:tcPr>
          <w:p w:rsidR="00FC0B7B" w:rsidRPr="00CB77C1" w:rsidRDefault="002E2B90"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Pilngadīgs bērns</w:t>
            </w:r>
          </w:p>
        </w:tc>
        <w:tc>
          <w:tcPr>
            <w:tcW w:w="1381" w:type="dxa"/>
            <w:shd w:val="clear" w:color="auto" w:fill="D2EAF1"/>
          </w:tcPr>
          <w:p w:rsidR="00FC0B7B" w:rsidRPr="00CB77C1" w:rsidRDefault="002E2B90"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399" w:type="dxa"/>
            <w:shd w:val="clear" w:color="auto" w:fill="D2EAF1"/>
          </w:tcPr>
          <w:p w:rsidR="00FC0B7B" w:rsidRPr="00CB77C1" w:rsidRDefault="002E2B90"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405" w:type="dxa"/>
            <w:shd w:val="clear" w:color="auto" w:fill="D2EAF1"/>
          </w:tcPr>
          <w:p w:rsidR="00FC0B7B" w:rsidRPr="00CB77C1" w:rsidRDefault="002E2B90"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 (ja ir apgādībā)</w:t>
            </w:r>
          </w:p>
        </w:tc>
        <w:tc>
          <w:tcPr>
            <w:tcW w:w="1380" w:type="dxa"/>
            <w:shd w:val="clear" w:color="auto" w:fill="D2EAF1"/>
          </w:tcPr>
          <w:p w:rsidR="00FC0B7B" w:rsidRPr="00CB77C1" w:rsidRDefault="002E2B90"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80" w:type="dxa"/>
            <w:shd w:val="clear" w:color="auto" w:fill="D2EAF1"/>
          </w:tcPr>
          <w:p w:rsidR="00FC0B7B" w:rsidRPr="00CB77C1" w:rsidRDefault="002E2B90"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r>
      <w:tr w:rsidR="001326E9" w:rsidRPr="00CB77C1" w:rsidTr="001326E9">
        <w:tc>
          <w:tcPr>
            <w:tcW w:w="1577" w:type="dxa"/>
            <w:shd w:val="clear" w:color="auto" w:fill="auto"/>
          </w:tcPr>
          <w:p w:rsidR="00434A7D" w:rsidRPr="00CB77C1" w:rsidRDefault="00434A7D" w:rsidP="001326E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 xml:space="preserve">Vecāki pensijas </w:t>
            </w:r>
            <w:r w:rsidRPr="00CB77C1">
              <w:rPr>
                <w:rFonts w:ascii="Times New Roman" w:hAnsi="Times New Roman"/>
                <w:sz w:val="24"/>
                <w:szCs w:val="24"/>
              </w:rPr>
              <w:lastRenderedPageBreak/>
              <w:t>vecumā</w:t>
            </w:r>
          </w:p>
        </w:tc>
        <w:tc>
          <w:tcPr>
            <w:tcW w:w="1381"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lastRenderedPageBreak/>
              <w:t>Jā</w:t>
            </w:r>
          </w:p>
        </w:tc>
        <w:tc>
          <w:tcPr>
            <w:tcW w:w="1399"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w:t>
            </w:r>
          </w:p>
        </w:tc>
        <w:tc>
          <w:tcPr>
            <w:tcW w:w="1405"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Jā (ja ir apgādībā)</w:t>
            </w:r>
          </w:p>
        </w:tc>
        <w:tc>
          <w:tcPr>
            <w:tcW w:w="1380"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c>
          <w:tcPr>
            <w:tcW w:w="1380" w:type="dxa"/>
            <w:shd w:val="clear" w:color="auto" w:fill="auto"/>
          </w:tcPr>
          <w:p w:rsidR="00434A7D" w:rsidRPr="00CB77C1" w:rsidRDefault="00434A7D" w:rsidP="001326E9">
            <w:pPr>
              <w:pStyle w:val="ListParagraph"/>
              <w:spacing w:after="120" w:line="240" w:lineRule="auto"/>
              <w:ind w:left="0"/>
              <w:contextualSpacing w:val="0"/>
              <w:jc w:val="center"/>
              <w:rPr>
                <w:rFonts w:ascii="Times New Roman" w:hAnsi="Times New Roman"/>
                <w:sz w:val="24"/>
                <w:szCs w:val="24"/>
              </w:rPr>
            </w:pPr>
            <w:r w:rsidRPr="00CB77C1">
              <w:rPr>
                <w:rFonts w:ascii="Times New Roman" w:hAnsi="Times New Roman"/>
                <w:sz w:val="24"/>
                <w:szCs w:val="24"/>
              </w:rPr>
              <w:t>Nē</w:t>
            </w:r>
          </w:p>
        </w:tc>
      </w:tr>
      <w:tr w:rsidR="00AE7C50" w:rsidRPr="00CB77C1" w:rsidTr="00AE7C50">
        <w:tc>
          <w:tcPr>
            <w:tcW w:w="1577" w:type="dxa"/>
            <w:shd w:val="clear" w:color="auto" w:fill="DAEEF3" w:themeFill="accent5" w:themeFillTint="33"/>
          </w:tcPr>
          <w:p w:rsidR="00AE7C50" w:rsidRPr="00CB77C1" w:rsidRDefault="00AE7C50" w:rsidP="00BA29C9">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lastRenderedPageBreak/>
              <w:t>Pašas personas vai viņa laulātā aizbildnībā vai aizgādnībā esošas personas</w:t>
            </w:r>
          </w:p>
        </w:tc>
        <w:tc>
          <w:tcPr>
            <w:tcW w:w="1381" w:type="dxa"/>
            <w:shd w:val="clear" w:color="auto" w:fill="DAEEF3" w:themeFill="accent5" w:themeFillTint="33"/>
          </w:tcPr>
          <w:p w:rsidR="00AE7C50" w:rsidRPr="00CB77C1" w:rsidRDefault="00AE7C50" w:rsidP="00AE7C50">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Jā</w:t>
            </w:r>
          </w:p>
        </w:tc>
        <w:tc>
          <w:tcPr>
            <w:tcW w:w="1399" w:type="dxa"/>
            <w:shd w:val="clear" w:color="auto" w:fill="DAEEF3" w:themeFill="accent5" w:themeFillTint="33"/>
          </w:tcPr>
          <w:p w:rsidR="00AE7C50" w:rsidRPr="00CB77C1" w:rsidRDefault="00AE7C50" w:rsidP="00AE7C50">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Jā</w:t>
            </w:r>
          </w:p>
        </w:tc>
        <w:tc>
          <w:tcPr>
            <w:tcW w:w="1405" w:type="dxa"/>
            <w:shd w:val="clear" w:color="auto" w:fill="DAEEF3" w:themeFill="accent5" w:themeFillTint="33"/>
          </w:tcPr>
          <w:p w:rsidR="00AE7C50" w:rsidRPr="00CB77C1" w:rsidRDefault="00AE7C50" w:rsidP="00AE7C50">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Jā</w:t>
            </w:r>
          </w:p>
        </w:tc>
        <w:tc>
          <w:tcPr>
            <w:tcW w:w="1380" w:type="dxa"/>
            <w:shd w:val="clear" w:color="auto" w:fill="DAEEF3" w:themeFill="accent5" w:themeFillTint="33"/>
          </w:tcPr>
          <w:p w:rsidR="00AE7C50" w:rsidRPr="00CB77C1" w:rsidRDefault="00AE7C50" w:rsidP="00AE7C50">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Jā</w:t>
            </w:r>
          </w:p>
        </w:tc>
        <w:tc>
          <w:tcPr>
            <w:tcW w:w="1380" w:type="dxa"/>
            <w:shd w:val="clear" w:color="auto" w:fill="DAEEF3" w:themeFill="accent5" w:themeFillTint="33"/>
          </w:tcPr>
          <w:p w:rsidR="00AE7C50" w:rsidRPr="00CB77C1" w:rsidRDefault="00AE7C50" w:rsidP="00AE7C50">
            <w:pPr>
              <w:pStyle w:val="ListParagraph"/>
              <w:spacing w:after="120" w:line="240" w:lineRule="auto"/>
              <w:ind w:left="0"/>
              <w:contextualSpacing w:val="0"/>
              <w:jc w:val="both"/>
              <w:rPr>
                <w:rFonts w:ascii="Times New Roman" w:hAnsi="Times New Roman"/>
                <w:sz w:val="24"/>
                <w:szCs w:val="24"/>
              </w:rPr>
            </w:pPr>
            <w:r w:rsidRPr="00CB77C1">
              <w:rPr>
                <w:rFonts w:ascii="Times New Roman" w:hAnsi="Times New Roman"/>
                <w:sz w:val="24"/>
                <w:szCs w:val="24"/>
              </w:rPr>
              <w:t>Jā</w:t>
            </w:r>
          </w:p>
        </w:tc>
      </w:tr>
    </w:tbl>
    <w:p w:rsidR="002944C1" w:rsidRPr="00CB77C1" w:rsidRDefault="002944C1" w:rsidP="002944C1">
      <w:pPr>
        <w:pStyle w:val="ListParagraph"/>
        <w:spacing w:after="120" w:line="240" w:lineRule="auto"/>
        <w:ind w:left="0" w:firstLine="851"/>
        <w:contextualSpacing w:val="0"/>
        <w:jc w:val="both"/>
        <w:rPr>
          <w:rFonts w:ascii="Times New Roman" w:hAnsi="Times New Roman"/>
          <w:sz w:val="28"/>
          <w:szCs w:val="28"/>
        </w:rPr>
      </w:pPr>
    </w:p>
    <w:p w:rsidR="004748FE" w:rsidRPr="00CB77C1" w:rsidRDefault="00434A7D" w:rsidP="00434A7D">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Var secināt, ka visplašākās tiesības uz ģimenes apvienošanu ir Savienības pilsoņiem, </w:t>
      </w:r>
      <w:r w:rsidR="00DD699B" w:rsidRPr="00CB77C1">
        <w:rPr>
          <w:rFonts w:ascii="Times New Roman" w:hAnsi="Times New Roman"/>
          <w:sz w:val="28"/>
          <w:szCs w:val="28"/>
        </w:rPr>
        <w:t xml:space="preserve">pārsniedzot pat Latvijas pilsoņu tiesības šajā jomā. Izstrādājot Imigrācijas likumu, būtu jāapsver iespēja paplašināt </w:t>
      </w:r>
      <w:r w:rsidR="000268CC" w:rsidRPr="00CB77C1">
        <w:rPr>
          <w:rFonts w:ascii="Times New Roman" w:hAnsi="Times New Roman"/>
          <w:sz w:val="28"/>
          <w:szCs w:val="28"/>
        </w:rPr>
        <w:t xml:space="preserve">personu </w:t>
      </w:r>
      <w:r w:rsidR="00DD699B" w:rsidRPr="00CB77C1">
        <w:rPr>
          <w:rFonts w:ascii="Times New Roman" w:hAnsi="Times New Roman"/>
          <w:sz w:val="28"/>
          <w:szCs w:val="28"/>
        </w:rPr>
        <w:t>tiesības</w:t>
      </w:r>
      <w:r w:rsidR="000268CC" w:rsidRPr="00CB77C1">
        <w:rPr>
          <w:rFonts w:ascii="Times New Roman" w:hAnsi="Times New Roman"/>
          <w:sz w:val="28"/>
          <w:szCs w:val="28"/>
        </w:rPr>
        <w:t xml:space="preserve"> uz</w:t>
      </w:r>
      <w:r w:rsidR="009F06AA" w:rsidRPr="00CB77C1">
        <w:rPr>
          <w:rFonts w:ascii="Times New Roman" w:hAnsi="Times New Roman"/>
          <w:sz w:val="28"/>
          <w:szCs w:val="28"/>
        </w:rPr>
        <w:t xml:space="preserve"> ģimenes apvienošanu, </w:t>
      </w:r>
      <w:r w:rsidR="00E5032A" w:rsidRPr="00CB77C1">
        <w:rPr>
          <w:rFonts w:ascii="Times New Roman" w:hAnsi="Times New Roman"/>
          <w:sz w:val="28"/>
          <w:szCs w:val="28"/>
        </w:rPr>
        <w:t>ģimenes apvienošanas tiesības piešķirot arī Latvijas pilsoņu, Latvijas nepilsoņu un trešo valstu pilsoņu</w:t>
      </w:r>
      <w:r w:rsidR="007543D6" w:rsidRPr="00CB77C1">
        <w:rPr>
          <w:rFonts w:ascii="Times New Roman" w:hAnsi="Times New Roman"/>
          <w:sz w:val="28"/>
          <w:szCs w:val="28"/>
        </w:rPr>
        <w:t xml:space="preserve"> </w:t>
      </w:r>
      <w:r w:rsidR="009F06AA" w:rsidRPr="00CB77C1">
        <w:rPr>
          <w:rFonts w:ascii="Times New Roman" w:hAnsi="Times New Roman"/>
          <w:sz w:val="28"/>
          <w:szCs w:val="28"/>
        </w:rPr>
        <w:t>reģistrētajiem partn</w:t>
      </w:r>
      <w:r w:rsidR="00E5032A" w:rsidRPr="00CB77C1">
        <w:rPr>
          <w:rFonts w:ascii="Times New Roman" w:hAnsi="Times New Roman"/>
          <w:sz w:val="28"/>
          <w:szCs w:val="28"/>
        </w:rPr>
        <w:t>eriem.</w:t>
      </w:r>
      <w:r w:rsidR="001E01B8" w:rsidRPr="00CB77C1">
        <w:rPr>
          <w:rFonts w:ascii="Times New Roman" w:hAnsi="Times New Roman"/>
          <w:sz w:val="28"/>
          <w:szCs w:val="28"/>
        </w:rPr>
        <w:t xml:space="preserve"> Normatīvie akti, kas paredz reģistrētu partnerattiecību atzīšanu, nav spēkā tikai deviņās Eiropas Savienības dalībvalstīs: Bulgārijā, Kiprā, Igaunijā, Itālijā, Latvijā, Lietuvā, Polijā, Rumānijā un Slovākij</w:t>
      </w:r>
      <w:r w:rsidR="00AB3B61" w:rsidRPr="00CB77C1">
        <w:rPr>
          <w:rFonts w:ascii="Times New Roman" w:hAnsi="Times New Roman"/>
          <w:sz w:val="28"/>
          <w:szCs w:val="28"/>
        </w:rPr>
        <w:t>ā.</w:t>
      </w:r>
      <w:r w:rsidR="00E5032A" w:rsidRPr="00CB77C1">
        <w:rPr>
          <w:rFonts w:ascii="Times New Roman" w:hAnsi="Times New Roman"/>
          <w:sz w:val="28"/>
          <w:szCs w:val="28"/>
        </w:rPr>
        <w:t xml:space="preserve"> </w:t>
      </w:r>
      <w:r w:rsidR="00AB3B61" w:rsidRPr="00CB77C1">
        <w:rPr>
          <w:rFonts w:ascii="Times New Roman" w:hAnsi="Times New Roman"/>
          <w:sz w:val="28"/>
          <w:szCs w:val="28"/>
        </w:rPr>
        <w:t xml:space="preserve">Latvijā, lai gan nepastāv regulējums reģistrētu partnerattiecību noformēšanai, būtu nepieciešams nodrošināt vismaz Latvijas pilsoņu, Latvijas nepilsoņu un pastāvīgo iedzīvotāju partneru ieceļošanu, ja šādas attiecības noslēgtas citās valstīs. </w:t>
      </w:r>
      <w:r w:rsidR="00E5032A" w:rsidRPr="00CB77C1">
        <w:rPr>
          <w:rFonts w:ascii="Times New Roman" w:hAnsi="Times New Roman"/>
          <w:sz w:val="28"/>
          <w:szCs w:val="28"/>
        </w:rPr>
        <w:t>Šāda prakse pastāv vairākās Eiropas Savienības dalībvalstīs</w:t>
      </w:r>
      <w:r w:rsidR="009F06AA" w:rsidRPr="00CB77C1">
        <w:rPr>
          <w:rFonts w:ascii="Times New Roman" w:hAnsi="Times New Roman"/>
          <w:sz w:val="28"/>
          <w:szCs w:val="28"/>
        </w:rPr>
        <w:t>, piemēram, Īrijā, Nīderlandē, Portugālē, Čehijā, Beļģijā.</w:t>
      </w:r>
    </w:p>
    <w:p w:rsidR="003E00B9" w:rsidRPr="00CB77C1" w:rsidRDefault="000268CC" w:rsidP="00434A7D">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Izstrādājot Imigrācijas likumu, jāpievērš uzmanība arī uzturēšanās atļauju piešķiršanas administratīvajai procedūrai, kas šobrīd ir pārāk sarežģīta. </w:t>
      </w:r>
      <w:r w:rsidR="00241572" w:rsidRPr="00CB77C1">
        <w:rPr>
          <w:rFonts w:ascii="Times New Roman" w:hAnsi="Times New Roman"/>
          <w:sz w:val="28"/>
          <w:szCs w:val="28"/>
        </w:rPr>
        <w:t>Piemēram, pieprasot pirmreizēju termiņuzturēšanās atļauju saistībā ar laulībām vai, ja atļauju pieprasa Latvijas pilsoņu vai nepilsoņu vecāki vai Latvijas pilsoņu pilngadīgie bērni, tā tiek izsniegta sākotnēji uz vienu gadu, pēc tam – uz četriem gadiem, bet pēc tam persona ir tiesīga pieprasīt pastāvīgās uzturēšanās atļauju. Termiņuzturēšanās atļauja, kas izsniegta uz termiņu, kas ilgāks par vienu gadu, jāreģistrē vienreiz gadā, uzaicinātājam apstiprinot jaunu izsaukumu un personām pierādot, ka termiņuzturēšanās atļaujas pieprasīšanas brīdī esošie apstākļi joprojām pastāv. Par katru no veiktajām procedūrām tiek iekasēta valsts nodeva. Izvērtējot š</w:t>
      </w:r>
      <w:r w:rsidR="000653AA" w:rsidRPr="00CB77C1">
        <w:rPr>
          <w:rFonts w:ascii="Times New Roman" w:hAnsi="Times New Roman"/>
          <w:sz w:val="28"/>
          <w:szCs w:val="28"/>
        </w:rPr>
        <w:t>o</w:t>
      </w:r>
      <w:r w:rsidR="00F63201" w:rsidRPr="00CB77C1">
        <w:rPr>
          <w:rFonts w:ascii="Times New Roman" w:hAnsi="Times New Roman"/>
          <w:sz w:val="28"/>
          <w:szCs w:val="28"/>
        </w:rPr>
        <w:t xml:space="preserve"> administratīvo</w:t>
      </w:r>
      <w:r w:rsidR="00241572" w:rsidRPr="00CB77C1">
        <w:rPr>
          <w:rFonts w:ascii="Times New Roman" w:hAnsi="Times New Roman"/>
          <w:sz w:val="28"/>
          <w:szCs w:val="28"/>
        </w:rPr>
        <w:t xml:space="preserve"> procedūr</w:t>
      </w:r>
      <w:r w:rsidR="000653AA" w:rsidRPr="00CB77C1">
        <w:rPr>
          <w:rFonts w:ascii="Times New Roman" w:hAnsi="Times New Roman"/>
          <w:sz w:val="28"/>
          <w:szCs w:val="28"/>
        </w:rPr>
        <w:t>u lietderīgumu</w:t>
      </w:r>
      <w:r w:rsidR="00241572" w:rsidRPr="00CB77C1">
        <w:rPr>
          <w:rFonts w:ascii="Times New Roman" w:hAnsi="Times New Roman"/>
          <w:sz w:val="28"/>
          <w:szCs w:val="28"/>
        </w:rPr>
        <w:t>,</w:t>
      </w:r>
      <w:r w:rsidR="000653AA" w:rsidRPr="00CB77C1">
        <w:rPr>
          <w:rFonts w:ascii="Times New Roman" w:hAnsi="Times New Roman"/>
          <w:sz w:val="28"/>
          <w:szCs w:val="28"/>
        </w:rPr>
        <w:t xml:space="preserve"> var secināt, ka ikgadēja reģistrācija ģimenes apvienošanas gadījumos uzskatāma par lieku administratīvu procedūru, it īpaši gadījumos, kad uzturēšanās atļauju saņem pensijas vecumu sasniegušie vecāki pie pilngad</w:t>
      </w:r>
      <w:r w:rsidR="00F63201" w:rsidRPr="00CB77C1">
        <w:rPr>
          <w:rFonts w:ascii="Times New Roman" w:hAnsi="Times New Roman"/>
          <w:sz w:val="28"/>
          <w:szCs w:val="28"/>
        </w:rPr>
        <w:t>īgi</w:t>
      </w:r>
      <w:r w:rsidR="000653AA" w:rsidRPr="00CB77C1">
        <w:rPr>
          <w:rFonts w:ascii="Times New Roman" w:hAnsi="Times New Roman"/>
          <w:sz w:val="28"/>
          <w:szCs w:val="28"/>
        </w:rPr>
        <w:t>em bērniem</w:t>
      </w:r>
      <w:r w:rsidR="00241572" w:rsidRPr="00CB77C1">
        <w:rPr>
          <w:rFonts w:ascii="Times New Roman" w:hAnsi="Times New Roman"/>
          <w:sz w:val="28"/>
          <w:szCs w:val="28"/>
        </w:rPr>
        <w:t xml:space="preserve"> </w:t>
      </w:r>
      <w:r w:rsidR="00F63201" w:rsidRPr="00CB77C1">
        <w:rPr>
          <w:rFonts w:ascii="Times New Roman" w:hAnsi="Times New Roman"/>
          <w:sz w:val="28"/>
          <w:szCs w:val="28"/>
        </w:rPr>
        <w:t>vai pilngadīgi bērni</w:t>
      </w:r>
      <w:r w:rsidR="00A26DF0" w:rsidRPr="00CB77C1">
        <w:rPr>
          <w:rFonts w:ascii="Times New Roman" w:hAnsi="Times New Roman"/>
          <w:sz w:val="28"/>
          <w:szCs w:val="28"/>
        </w:rPr>
        <w:t xml:space="preserve"> – </w:t>
      </w:r>
      <w:r w:rsidR="00F63201" w:rsidRPr="00CB77C1">
        <w:rPr>
          <w:rFonts w:ascii="Times New Roman" w:hAnsi="Times New Roman"/>
          <w:sz w:val="28"/>
          <w:szCs w:val="28"/>
        </w:rPr>
        <w:t>pie vecākiem, Latvijas pilsoņiem,</w:t>
      </w:r>
      <w:r w:rsidR="003E00B9" w:rsidRPr="00CB77C1">
        <w:rPr>
          <w:rFonts w:ascii="Times New Roman" w:hAnsi="Times New Roman"/>
          <w:sz w:val="28"/>
          <w:szCs w:val="28"/>
        </w:rPr>
        <w:t xml:space="preserve"> jo vairumā gadījumu uzturēšanās atļaujas reģistrācijas laikā netiek saņemta </w:t>
      </w:r>
      <w:r w:rsidR="003E00B9" w:rsidRPr="00CB77C1">
        <w:rPr>
          <w:rFonts w:ascii="Times New Roman" w:hAnsi="Times New Roman"/>
          <w:sz w:val="28"/>
          <w:szCs w:val="28"/>
        </w:rPr>
        <w:lastRenderedPageBreak/>
        <w:t xml:space="preserve">nekāda būtiska papildu informācija, kas varētu būt par pamatu uzturēšanās atļaujas anulēšanai. </w:t>
      </w:r>
    </w:p>
    <w:p w:rsidR="003E00B9" w:rsidRPr="00CB77C1" w:rsidRDefault="003E00B9" w:rsidP="00434A7D">
      <w:pPr>
        <w:pStyle w:val="ListParagraph"/>
        <w:spacing w:after="120" w:line="240" w:lineRule="auto"/>
        <w:ind w:left="0" w:firstLine="720"/>
        <w:contextualSpacing w:val="0"/>
        <w:jc w:val="both"/>
        <w:rPr>
          <w:rFonts w:ascii="Times New Roman" w:hAnsi="Times New Roman"/>
          <w:sz w:val="28"/>
          <w:szCs w:val="28"/>
        </w:rPr>
      </w:pPr>
    </w:p>
    <w:p w:rsidR="000268CC" w:rsidRPr="00CB77C1" w:rsidRDefault="00F4674B" w:rsidP="0088158A">
      <w:pPr>
        <w:spacing w:after="120" w:line="240" w:lineRule="auto"/>
        <w:ind w:firstLine="720"/>
        <w:jc w:val="both"/>
        <w:rPr>
          <w:rFonts w:ascii="Times New Roman" w:hAnsi="Times New Roman"/>
          <w:sz w:val="28"/>
          <w:szCs w:val="28"/>
          <w:u w:val="single"/>
        </w:rPr>
      </w:pPr>
      <w:r w:rsidRPr="00CB77C1">
        <w:rPr>
          <w:rFonts w:ascii="Times New Roman" w:hAnsi="Times New Roman"/>
          <w:sz w:val="28"/>
          <w:szCs w:val="28"/>
          <w:u w:val="single"/>
        </w:rPr>
        <w:t>Risinājuma varianti</w:t>
      </w:r>
      <w:r w:rsidR="000268CC" w:rsidRPr="00CB77C1">
        <w:rPr>
          <w:rFonts w:ascii="Times New Roman" w:hAnsi="Times New Roman"/>
          <w:sz w:val="28"/>
          <w:szCs w:val="28"/>
          <w:u w:val="single"/>
        </w:rPr>
        <w:t>:</w:t>
      </w:r>
    </w:p>
    <w:p w:rsidR="006132D2" w:rsidRPr="00CB77C1" w:rsidRDefault="006132D2" w:rsidP="00434A7D">
      <w:pPr>
        <w:pStyle w:val="ListParagraph"/>
        <w:spacing w:after="120" w:line="240" w:lineRule="auto"/>
        <w:ind w:left="0" w:firstLine="720"/>
        <w:contextualSpacing w:val="0"/>
        <w:jc w:val="both"/>
        <w:rPr>
          <w:rFonts w:ascii="Times New Roman" w:hAnsi="Times New Roman"/>
          <w:sz w:val="28"/>
          <w:szCs w:val="28"/>
          <w:u w:val="single"/>
        </w:rPr>
      </w:pPr>
      <w:r w:rsidRPr="00CB77C1">
        <w:rPr>
          <w:rFonts w:ascii="Times New Roman" w:hAnsi="Times New Roman"/>
          <w:sz w:val="28"/>
          <w:szCs w:val="28"/>
          <w:u w:val="single"/>
        </w:rPr>
        <w:t>I variants:</w:t>
      </w:r>
    </w:p>
    <w:p w:rsidR="001F602A" w:rsidRPr="00CB77C1" w:rsidRDefault="000268CC" w:rsidP="00565DDD">
      <w:pPr>
        <w:pStyle w:val="ListParagraph"/>
        <w:numPr>
          <w:ilvl w:val="0"/>
          <w:numId w:val="27"/>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piešķirt tiesības uz ģimenes apvienošanu Latvijas pilsoņu, Latvijas nepilsoņu un trešo valstu pilsoņu reģistrētajiem partneriem</w:t>
      </w:r>
      <w:r w:rsidR="001F602A" w:rsidRPr="00CB77C1">
        <w:rPr>
          <w:rFonts w:ascii="Times New Roman" w:hAnsi="Times New Roman"/>
          <w:sz w:val="28"/>
          <w:szCs w:val="28"/>
        </w:rPr>
        <w:t>;</w:t>
      </w:r>
    </w:p>
    <w:p w:rsidR="007037F3" w:rsidRPr="00CB77C1" w:rsidRDefault="007037F3" w:rsidP="00565DDD">
      <w:pPr>
        <w:pStyle w:val="ListParagraph"/>
        <w:numPr>
          <w:ilvl w:val="0"/>
          <w:numId w:val="27"/>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 xml:space="preserve">Latvijas pilsoņu, Latvijas nepilsoņu un trešo valstu pilsoņu, kuri Latvijā uzturas ar pastāvīgās uzturēšanās atļauju, laulātajiem, laulāto nepilngadīgajiem bērniem un vecākiem, kā arī Latvijas pilsoņu pilngadīgajiem bērniem tiesības uz uzturēšanos piešķirt </w:t>
      </w:r>
      <w:r w:rsidR="003E00B9" w:rsidRPr="00CB77C1">
        <w:rPr>
          <w:rFonts w:ascii="Times New Roman" w:hAnsi="Times New Roman"/>
          <w:sz w:val="28"/>
          <w:szCs w:val="28"/>
        </w:rPr>
        <w:t xml:space="preserve">uz </w:t>
      </w:r>
      <w:r w:rsidR="004A5510" w:rsidRPr="00CB77C1">
        <w:rPr>
          <w:rFonts w:ascii="Times New Roman" w:hAnsi="Times New Roman"/>
          <w:sz w:val="28"/>
          <w:szCs w:val="28"/>
        </w:rPr>
        <w:t>seš</w:t>
      </w:r>
      <w:r w:rsidR="009D0B39" w:rsidRPr="00CB77C1">
        <w:rPr>
          <w:rFonts w:ascii="Times New Roman" w:hAnsi="Times New Roman"/>
          <w:sz w:val="28"/>
          <w:szCs w:val="28"/>
        </w:rPr>
        <w:t>iem gadiem, palielinot intervālu starp uzturēšanās atļaujas reģistrācijas termiņiem;</w:t>
      </w:r>
    </w:p>
    <w:p w:rsidR="007037F3" w:rsidRPr="00CB77C1" w:rsidRDefault="007037F3" w:rsidP="00565DDD">
      <w:pPr>
        <w:pStyle w:val="ListParagraph"/>
        <w:numPr>
          <w:ilvl w:val="0"/>
          <w:numId w:val="27"/>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veicot termiņuzturēšanās atļaujas reģistrāciju, nepieprasīt uzaicinātājam noformēt izsaukumu.</w:t>
      </w:r>
    </w:p>
    <w:p w:rsidR="00005C99" w:rsidRPr="00CB77C1" w:rsidRDefault="00005C99" w:rsidP="00005C99">
      <w:pPr>
        <w:pStyle w:val="ListParagraph"/>
        <w:spacing w:after="120" w:line="240" w:lineRule="auto"/>
        <w:ind w:left="709"/>
        <w:contextualSpacing w:val="0"/>
        <w:jc w:val="both"/>
        <w:rPr>
          <w:rFonts w:ascii="Times New Roman" w:hAnsi="Times New Roman"/>
          <w:sz w:val="28"/>
          <w:szCs w:val="28"/>
        </w:rPr>
      </w:pPr>
    </w:p>
    <w:p w:rsidR="00F4674B" w:rsidRPr="00CB77C1" w:rsidRDefault="00005C99"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r w:rsidR="00F4674B" w:rsidRPr="00CB77C1">
        <w:rPr>
          <w:rFonts w:ascii="Times New Roman" w:hAnsi="Times New Roman"/>
          <w:sz w:val="28"/>
          <w:szCs w:val="28"/>
          <w:u w:val="single"/>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9F06AA" w:rsidRPr="00CB77C1" w:rsidTr="000268CC">
        <w:trPr>
          <w:trHeight w:val="881"/>
        </w:trPr>
        <w:tc>
          <w:tcPr>
            <w:tcW w:w="2268" w:type="dxa"/>
          </w:tcPr>
          <w:p w:rsidR="009F06AA" w:rsidRPr="00CB77C1" w:rsidRDefault="009F06AA" w:rsidP="000268CC">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9F06AA" w:rsidRPr="00CB77C1" w:rsidRDefault="00E5032A" w:rsidP="00565DDD">
            <w:pPr>
              <w:numPr>
                <w:ilvl w:val="0"/>
                <w:numId w:val="4"/>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p</w:t>
            </w:r>
            <w:r w:rsidR="009F06AA" w:rsidRPr="00CB77C1">
              <w:rPr>
                <w:rFonts w:ascii="Times New Roman" w:hAnsi="Times New Roman"/>
                <w:sz w:val="28"/>
                <w:szCs w:val="28"/>
              </w:rPr>
              <w:t>aplašinātas Latvijas pilsoņu, Latvijas nepilsoņu un trešo valstu pilsoņu tiesības uz ģimenes apvienošanu</w:t>
            </w:r>
            <w:r w:rsidRPr="00CB77C1">
              <w:rPr>
                <w:rFonts w:ascii="Times New Roman" w:hAnsi="Times New Roman"/>
                <w:sz w:val="28"/>
                <w:szCs w:val="28"/>
              </w:rPr>
              <w:t>;</w:t>
            </w:r>
          </w:p>
          <w:p w:rsidR="002A50C1" w:rsidRPr="00CB77C1" w:rsidRDefault="002A50C1" w:rsidP="00565DDD">
            <w:pPr>
              <w:numPr>
                <w:ilvl w:val="0"/>
                <w:numId w:val="4"/>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samazināta to Latvijas pilsoņu emigrācija, kuri izceļo uz ārvalstīm ģimenes apvienošanas nolūkos ar reģistrētu partneri;</w:t>
            </w:r>
          </w:p>
          <w:p w:rsidR="00E5032A" w:rsidRPr="00CB77C1" w:rsidRDefault="00E5032A" w:rsidP="00565DDD">
            <w:pPr>
              <w:numPr>
                <w:ilvl w:val="0"/>
                <w:numId w:val="4"/>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vienkāršota administratīvā procedūra</w:t>
            </w:r>
            <w:r w:rsidR="00F517F7" w:rsidRPr="00CB77C1">
              <w:rPr>
                <w:rFonts w:ascii="Times New Roman" w:hAnsi="Times New Roman"/>
                <w:sz w:val="28"/>
                <w:szCs w:val="28"/>
              </w:rPr>
              <w:t xml:space="preserve"> un samazinātas administratīvās izmaksas</w:t>
            </w:r>
            <w:r w:rsidRPr="00CB77C1">
              <w:rPr>
                <w:rFonts w:ascii="Times New Roman" w:hAnsi="Times New Roman"/>
                <w:sz w:val="28"/>
                <w:szCs w:val="28"/>
              </w:rPr>
              <w:t>.</w:t>
            </w:r>
          </w:p>
        </w:tc>
      </w:tr>
      <w:tr w:rsidR="009F06AA" w:rsidRPr="00CB77C1" w:rsidTr="000268CC">
        <w:tc>
          <w:tcPr>
            <w:tcW w:w="2268" w:type="dxa"/>
          </w:tcPr>
          <w:p w:rsidR="009F06AA" w:rsidRPr="00CB77C1" w:rsidRDefault="009F06AA" w:rsidP="000268CC">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E5032A" w:rsidRPr="00CB77C1" w:rsidRDefault="00F517F7" w:rsidP="00F517F7">
            <w:pPr>
              <w:spacing w:after="120" w:line="240" w:lineRule="auto"/>
              <w:jc w:val="both"/>
              <w:rPr>
                <w:rFonts w:ascii="Times New Roman" w:hAnsi="Times New Roman"/>
                <w:sz w:val="28"/>
                <w:szCs w:val="28"/>
              </w:rPr>
            </w:pPr>
            <w:r w:rsidRPr="00CB77C1">
              <w:rPr>
                <w:rFonts w:ascii="Times New Roman" w:hAnsi="Times New Roman"/>
                <w:sz w:val="28"/>
                <w:szCs w:val="28"/>
              </w:rPr>
              <w:t>S</w:t>
            </w:r>
            <w:r w:rsidR="00E5032A" w:rsidRPr="00CB77C1">
              <w:rPr>
                <w:rFonts w:ascii="Times New Roman" w:hAnsi="Times New Roman"/>
                <w:sz w:val="28"/>
                <w:szCs w:val="28"/>
              </w:rPr>
              <w:t xml:space="preserve">amazināti </w:t>
            </w:r>
            <w:r w:rsidRPr="00CB77C1">
              <w:rPr>
                <w:rFonts w:ascii="Times New Roman" w:hAnsi="Times New Roman"/>
                <w:sz w:val="28"/>
                <w:szCs w:val="28"/>
              </w:rPr>
              <w:t>ieņēmumi</w:t>
            </w:r>
            <w:r w:rsidR="00E5032A" w:rsidRPr="00CB77C1">
              <w:rPr>
                <w:rFonts w:ascii="Times New Roman" w:hAnsi="Times New Roman"/>
                <w:sz w:val="28"/>
                <w:szCs w:val="28"/>
              </w:rPr>
              <w:t xml:space="preserve"> valsts budžetā, piešķirot uzturēšanās atļaujas uz ilgāku termiņu un atceļot prasību katru gadu apstiprināt izsaukumu termiņuzturēšanās atļauju pieprasī</w:t>
            </w:r>
            <w:r w:rsidRPr="00CB77C1">
              <w:rPr>
                <w:rFonts w:ascii="Times New Roman" w:hAnsi="Times New Roman"/>
                <w:sz w:val="28"/>
                <w:szCs w:val="28"/>
              </w:rPr>
              <w:t>šanai</w:t>
            </w:r>
          </w:p>
        </w:tc>
      </w:tr>
      <w:tr w:rsidR="009F06AA" w:rsidRPr="00CB77C1" w:rsidTr="000268CC">
        <w:trPr>
          <w:trHeight w:val="363"/>
        </w:trPr>
        <w:tc>
          <w:tcPr>
            <w:tcW w:w="2268" w:type="dxa"/>
          </w:tcPr>
          <w:p w:rsidR="009F06AA" w:rsidRPr="00CB77C1" w:rsidRDefault="00005C99" w:rsidP="000268CC">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9F06AA" w:rsidRPr="00CB77C1" w:rsidRDefault="00E5032A" w:rsidP="00AF778D">
            <w:pPr>
              <w:spacing w:after="120" w:line="240" w:lineRule="auto"/>
              <w:jc w:val="both"/>
              <w:rPr>
                <w:rFonts w:ascii="Times New Roman" w:hAnsi="Times New Roman"/>
                <w:sz w:val="28"/>
                <w:szCs w:val="28"/>
              </w:rPr>
            </w:pPr>
            <w:r w:rsidRPr="00CB77C1">
              <w:rPr>
                <w:rFonts w:ascii="Times New Roman" w:hAnsi="Times New Roman"/>
                <w:sz w:val="28"/>
                <w:szCs w:val="28"/>
              </w:rPr>
              <w:t>Sama</w:t>
            </w:r>
            <w:r w:rsidR="00AF778D" w:rsidRPr="00CB77C1">
              <w:rPr>
                <w:rFonts w:ascii="Times New Roman" w:hAnsi="Times New Roman"/>
                <w:sz w:val="28"/>
                <w:szCs w:val="28"/>
              </w:rPr>
              <w:t xml:space="preserve">zināti ieņēmumi valsts budžetā par aptuveni 70 149 </w:t>
            </w:r>
            <w:proofErr w:type="spellStart"/>
            <w:r w:rsidR="00AF778D" w:rsidRPr="00CB77C1">
              <w:rPr>
                <w:rFonts w:ascii="Times New Roman" w:hAnsi="Times New Roman"/>
                <w:i/>
                <w:sz w:val="28"/>
                <w:szCs w:val="28"/>
              </w:rPr>
              <w:t>euro</w:t>
            </w:r>
            <w:proofErr w:type="spellEnd"/>
            <w:r w:rsidR="00AF778D" w:rsidRPr="00CB77C1">
              <w:rPr>
                <w:rFonts w:ascii="Times New Roman" w:hAnsi="Times New Roman"/>
                <w:sz w:val="28"/>
                <w:szCs w:val="28"/>
              </w:rPr>
              <w:t>, tomēr šo samazinājumu kompensēs ārzemnieku, kas pieprasa uzturēšanās atļaujas Latvijā, skaita palielinājums, līdz ar to šis pasākums neietekmēs plānotās valsts nodevas apjomu.</w:t>
            </w:r>
          </w:p>
        </w:tc>
      </w:tr>
    </w:tbl>
    <w:p w:rsidR="009F06AA" w:rsidRPr="00CB77C1" w:rsidRDefault="009F06AA" w:rsidP="00434A7D">
      <w:pPr>
        <w:pStyle w:val="ListParagraph"/>
        <w:spacing w:after="120" w:line="240" w:lineRule="auto"/>
        <w:ind w:left="0" w:firstLine="720"/>
        <w:contextualSpacing w:val="0"/>
        <w:jc w:val="both"/>
        <w:rPr>
          <w:rFonts w:ascii="Times New Roman" w:hAnsi="Times New Roman"/>
          <w:sz w:val="28"/>
          <w:szCs w:val="28"/>
        </w:rPr>
      </w:pPr>
    </w:p>
    <w:p w:rsidR="006132D2" w:rsidRPr="00CB77C1" w:rsidRDefault="006132D2" w:rsidP="00434A7D">
      <w:pPr>
        <w:pStyle w:val="ListParagraph"/>
        <w:spacing w:after="120" w:line="240" w:lineRule="auto"/>
        <w:ind w:left="0" w:firstLine="720"/>
        <w:contextualSpacing w:val="0"/>
        <w:jc w:val="both"/>
        <w:rPr>
          <w:rFonts w:ascii="Times New Roman" w:hAnsi="Times New Roman"/>
          <w:sz w:val="28"/>
          <w:szCs w:val="28"/>
          <w:u w:val="single"/>
        </w:rPr>
      </w:pPr>
      <w:r w:rsidRPr="00CB77C1">
        <w:rPr>
          <w:rFonts w:ascii="Times New Roman" w:hAnsi="Times New Roman"/>
          <w:sz w:val="28"/>
          <w:szCs w:val="28"/>
          <w:u w:val="single"/>
        </w:rPr>
        <w:t>II variants:</w:t>
      </w:r>
    </w:p>
    <w:p w:rsidR="006132D2" w:rsidRPr="00CB77C1" w:rsidRDefault="00FB56FE" w:rsidP="00FB56FE">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  E</w:t>
      </w:r>
      <w:r w:rsidR="00136B4D" w:rsidRPr="00CB77C1">
        <w:rPr>
          <w:rFonts w:ascii="Times New Roman" w:hAnsi="Times New Roman"/>
          <w:sz w:val="28"/>
          <w:szCs w:val="28"/>
        </w:rPr>
        <w:t xml:space="preserve">sošo </w:t>
      </w:r>
      <w:r w:rsidR="006132D2" w:rsidRPr="00CB77C1">
        <w:rPr>
          <w:rFonts w:ascii="Times New Roman" w:hAnsi="Times New Roman"/>
          <w:sz w:val="28"/>
          <w:szCs w:val="28"/>
        </w:rPr>
        <w:t>regulējumu nemainīt.</w:t>
      </w:r>
    </w:p>
    <w:p w:rsidR="00005C99" w:rsidRPr="00CB77C1" w:rsidRDefault="00005C99" w:rsidP="00005C99">
      <w:pPr>
        <w:pStyle w:val="ListParagraph"/>
        <w:spacing w:after="120" w:line="240" w:lineRule="auto"/>
        <w:ind w:left="1080"/>
        <w:contextualSpacing w:val="0"/>
        <w:jc w:val="both"/>
        <w:rPr>
          <w:rFonts w:ascii="Times New Roman" w:hAnsi="Times New Roman"/>
          <w:sz w:val="28"/>
          <w:szCs w:val="28"/>
          <w:u w:val="single"/>
        </w:rPr>
      </w:pPr>
    </w:p>
    <w:p w:rsidR="002C594C" w:rsidRPr="00CB77C1" w:rsidRDefault="00FB56FE"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rPr>
        <w:t xml:space="preserve">  </w:t>
      </w:r>
      <w:r w:rsidR="002C594C" w:rsidRPr="00CB77C1">
        <w:rPr>
          <w:rFonts w:ascii="Times New Roman" w:hAnsi="Times New Roman"/>
          <w:sz w:val="28"/>
          <w:szCs w:val="28"/>
          <w:u w:val="single"/>
        </w:rPr>
        <w:t>Ietekme uz problēmas risināšanu un valsts un pašvaldības budžetu</w:t>
      </w:r>
      <w:r w:rsidRPr="00CB77C1">
        <w:rPr>
          <w:rFonts w:ascii="Times New Roman" w:hAnsi="Times New Roman"/>
          <w:sz w:val="28"/>
          <w:szCs w:val="28"/>
          <w:u w:val="single"/>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117D57" w:rsidRPr="00CB77C1" w:rsidTr="007B65BE">
        <w:trPr>
          <w:trHeight w:val="881"/>
        </w:trPr>
        <w:tc>
          <w:tcPr>
            <w:tcW w:w="2268" w:type="dxa"/>
          </w:tcPr>
          <w:p w:rsidR="00117D57" w:rsidRPr="00CB77C1" w:rsidRDefault="00117D57"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507339" w:rsidRPr="00CB77C1" w:rsidRDefault="00D30529" w:rsidP="00D30529">
            <w:pPr>
              <w:spacing w:after="120" w:line="240" w:lineRule="auto"/>
              <w:jc w:val="both"/>
              <w:rPr>
                <w:rFonts w:ascii="Times New Roman" w:hAnsi="Times New Roman"/>
                <w:sz w:val="28"/>
                <w:szCs w:val="28"/>
              </w:rPr>
            </w:pPr>
            <w:r w:rsidRPr="00CB77C1">
              <w:rPr>
                <w:rFonts w:ascii="Times New Roman" w:hAnsi="Times New Roman"/>
                <w:sz w:val="28"/>
                <w:szCs w:val="28"/>
              </w:rPr>
              <w:t>Nesamazinās iekasētie valsts nodevu ieņēmumi par uzturēšanās atļauju reģistrāciju.</w:t>
            </w:r>
          </w:p>
        </w:tc>
      </w:tr>
      <w:tr w:rsidR="00117D57" w:rsidRPr="00CB77C1" w:rsidTr="007B65BE">
        <w:tc>
          <w:tcPr>
            <w:tcW w:w="2268" w:type="dxa"/>
          </w:tcPr>
          <w:p w:rsidR="00117D57" w:rsidRPr="00CB77C1" w:rsidRDefault="00117D57"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1E74CD" w:rsidRPr="00CB77C1" w:rsidRDefault="00D30529">
            <w:pPr>
              <w:spacing w:after="120" w:line="240" w:lineRule="auto"/>
              <w:jc w:val="both"/>
              <w:rPr>
                <w:rFonts w:ascii="Times New Roman" w:hAnsi="Times New Roman"/>
                <w:sz w:val="28"/>
                <w:szCs w:val="28"/>
              </w:rPr>
            </w:pPr>
            <w:r w:rsidRPr="00CB77C1">
              <w:rPr>
                <w:rFonts w:ascii="Times New Roman" w:hAnsi="Times New Roman"/>
                <w:sz w:val="28"/>
                <w:szCs w:val="28"/>
              </w:rPr>
              <w:t>A</w:t>
            </w:r>
            <w:r w:rsidR="00507339" w:rsidRPr="00CB77C1">
              <w:rPr>
                <w:rFonts w:ascii="Times New Roman" w:hAnsi="Times New Roman"/>
                <w:sz w:val="28"/>
                <w:szCs w:val="28"/>
              </w:rPr>
              <w:t xml:space="preserve">dministratīvā procedūra ir pārāk </w:t>
            </w:r>
            <w:proofErr w:type="spellStart"/>
            <w:r w:rsidR="00507339" w:rsidRPr="00CB77C1">
              <w:rPr>
                <w:rFonts w:ascii="Times New Roman" w:hAnsi="Times New Roman"/>
                <w:sz w:val="28"/>
                <w:szCs w:val="28"/>
              </w:rPr>
              <w:t>birokratizēta</w:t>
            </w:r>
            <w:proofErr w:type="spellEnd"/>
            <w:r w:rsidR="00682D30" w:rsidRPr="00CB77C1">
              <w:rPr>
                <w:rFonts w:ascii="Times New Roman" w:hAnsi="Times New Roman"/>
                <w:sz w:val="28"/>
                <w:szCs w:val="28"/>
              </w:rPr>
              <w:t>, apgrūtinot gan valsts pārvaldes iestāžu darbību, gan uzliekot nevajadzīgus pienākumus Latvijas iedzīvotājiem – trešo valstu pilsoņu uzaicinātājiem un pašiem ieceļotājiem.</w:t>
            </w:r>
          </w:p>
        </w:tc>
      </w:tr>
      <w:tr w:rsidR="00117D57" w:rsidRPr="00CB77C1" w:rsidTr="007B65BE">
        <w:trPr>
          <w:trHeight w:val="363"/>
        </w:trPr>
        <w:tc>
          <w:tcPr>
            <w:tcW w:w="2268" w:type="dxa"/>
          </w:tcPr>
          <w:p w:rsidR="00117D57" w:rsidRPr="00CB77C1" w:rsidRDefault="00005C99"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117D57" w:rsidRPr="00CB77C1" w:rsidRDefault="00307554"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117D57" w:rsidRPr="00CB77C1" w:rsidRDefault="00117D57" w:rsidP="00117D57">
      <w:pPr>
        <w:pStyle w:val="ListParagraph"/>
        <w:spacing w:after="120" w:line="240" w:lineRule="auto"/>
        <w:contextualSpacing w:val="0"/>
        <w:jc w:val="both"/>
        <w:rPr>
          <w:rFonts w:ascii="Times New Roman" w:hAnsi="Times New Roman"/>
          <w:sz w:val="28"/>
          <w:szCs w:val="28"/>
        </w:rPr>
      </w:pPr>
    </w:p>
    <w:p w:rsidR="004748FE" w:rsidRPr="00CB77C1" w:rsidRDefault="004748FE" w:rsidP="00A86761">
      <w:pPr>
        <w:pStyle w:val="ListParagraph"/>
        <w:spacing w:after="120" w:line="240" w:lineRule="auto"/>
        <w:contextualSpacing w:val="0"/>
        <w:jc w:val="both"/>
        <w:rPr>
          <w:rFonts w:ascii="Times New Roman" w:hAnsi="Times New Roman"/>
          <w:sz w:val="28"/>
          <w:szCs w:val="28"/>
        </w:rPr>
      </w:pPr>
    </w:p>
    <w:p w:rsidR="004748FE" w:rsidRPr="00CB77C1" w:rsidRDefault="004748FE" w:rsidP="00A13B2F">
      <w:pPr>
        <w:pStyle w:val="Heading2"/>
        <w:numPr>
          <w:ilvl w:val="0"/>
          <w:numId w:val="38"/>
        </w:numPr>
        <w:rPr>
          <w:color w:val="auto"/>
        </w:rPr>
      </w:pPr>
      <w:bookmarkStart w:id="8" w:name="_Toc443663340"/>
      <w:bookmarkStart w:id="9" w:name="_Toc485285300"/>
      <w:r w:rsidRPr="00CB77C1">
        <w:rPr>
          <w:color w:val="auto"/>
        </w:rPr>
        <w:t>Darba migrācija</w:t>
      </w:r>
      <w:bookmarkEnd w:id="8"/>
      <w:bookmarkEnd w:id="9"/>
    </w:p>
    <w:p w:rsidR="0088158A" w:rsidRPr="00CB77C1" w:rsidRDefault="0088158A" w:rsidP="002C594C">
      <w:pPr>
        <w:spacing w:after="120" w:line="240" w:lineRule="auto"/>
        <w:ind w:left="567"/>
        <w:rPr>
          <w:sz w:val="28"/>
          <w:szCs w:val="28"/>
          <w:u w:val="single"/>
        </w:rPr>
      </w:pPr>
      <w:r w:rsidRPr="00CB77C1">
        <w:rPr>
          <w:rFonts w:ascii="Times New Roman" w:hAnsi="Times New Roman"/>
          <w:sz w:val="28"/>
          <w:szCs w:val="28"/>
          <w:u w:val="single"/>
        </w:rPr>
        <w:t>Problēmas izklāsts</w:t>
      </w:r>
    </w:p>
    <w:p w:rsidR="00241572" w:rsidRPr="00CB77C1" w:rsidRDefault="00241572" w:rsidP="002C594C">
      <w:pPr>
        <w:pStyle w:val="ListParagraph"/>
        <w:spacing w:after="120" w:line="240" w:lineRule="auto"/>
        <w:ind w:left="0" w:firstLine="567"/>
        <w:contextualSpacing w:val="0"/>
        <w:jc w:val="both"/>
        <w:rPr>
          <w:rFonts w:ascii="Times New Roman" w:hAnsi="Times New Roman"/>
          <w:sz w:val="28"/>
          <w:szCs w:val="28"/>
        </w:rPr>
      </w:pPr>
      <w:r w:rsidRPr="00CB77C1">
        <w:rPr>
          <w:rFonts w:ascii="Times New Roman" w:hAnsi="Times New Roman"/>
          <w:sz w:val="28"/>
          <w:szCs w:val="28"/>
        </w:rPr>
        <w:t xml:space="preserve">Viesstrādnieku uzņemšanas nosacījumi ir viena no imigrācijas politikas </w:t>
      </w:r>
      <w:r w:rsidR="00682D30" w:rsidRPr="00CB77C1">
        <w:rPr>
          <w:rFonts w:ascii="Times New Roman" w:hAnsi="Times New Roman"/>
          <w:sz w:val="28"/>
          <w:szCs w:val="28"/>
        </w:rPr>
        <w:t>sastāvdaļām</w:t>
      </w:r>
      <w:r w:rsidR="0048354B" w:rsidRPr="00CB77C1">
        <w:rPr>
          <w:rFonts w:ascii="Times New Roman" w:hAnsi="Times New Roman"/>
          <w:sz w:val="28"/>
          <w:szCs w:val="28"/>
        </w:rPr>
        <w:t>, par kuru risinās visaktīvākās diskusijas</w:t>
      </w:r>
      <w:r w:rsidR="009207D3" w:rsidRPr="00CB77C1">
        <w:rPr>
          <w:rFonts w:ascii="Times New Roman" w:hAnsi="Times New Roman"/>
          <w:sz w:val="28"/>
          <w:szCs w:val="28"/>
        </w:rPr>
        <w:t xml:space="preserve">. No vienas puses, neviens nenoliedz nepieciešamību uzņemt trešo valstu pilsoņus nodarbinātības nolūkā, ja tas nepieciešams tautsaimniecības sekmīgai attīstībai, no otras puses – tiek uzsvērts iespējamais apdraudējums </w:t>
      </w:r>
      <w:r w:rsidR="00580829" w:rsidRPr="00CB77C1">
        <w:rPr>
          <w:rFonts w:ascii="Times New Roman" w:hAnsi="Times New Roman"/>
          <w:sz w:val="28"/>
          <w:szCs w:val="28"/>
        </w:rPr>
        <w:t>produktivitātes attīstībai</w:t>
      </w:r>
      <w:r w:rsidR="009207D3" w:rsidRPr="00CB77C1">
        <w:rPr>
          <w:rFonts w:ascii="Times New Roman" w:hAnsi="Times New Roman"/>
          <w:sz w:val="28"/>
          <w:szCs w:val="28"/>
        </w:rPr>
        <w:t>,</w:t>
      </w:r>
      <w:r w:rsidR="00320555" w:rsidRPr="00CB77C1">
        <w:rPr>
          <w:rFonts w:ascii="Times New Roman" w:hAnsi="Times New Roman"/>
          <w:sz w:val="28"/>
          <w:szCs w:val="28"/>
        </w:rPr>
        <w:t xml:space="preserve"> </w:t>
      </w:r>
      <w:r w:rsidR="00CC39AC" w:rsidRPr="00CB77C1">
        <w:rPr>
          <w:rFonts w:ascii="Times New Roman" w:hAnsi="Times New Roman"/>
          <w:sz w:val="28"/>
          <w:szCs w:val="28"/>
        </w:rPr>
        <w:t>nacionālajai identitātei,</w:t>
      </w:r>
      <w:r w:rsidR="009207D3" w:rsidRPr="00CB77C1">
        <w:rPr>
          <w:rFonts w:ascii="Times New Roman" w:hAnsi="Times New Roman"/>
          <w:sz w:val="28"/>
          <w:szCs w:val="28"/>
        </w:rPr>
        <w:t xml:space="preserve"> valsts drošībai un sabiedriskajai kārt</w:t>
      </w:r>
      <w:r w:rsidR="00CC39AC" w:rsidRPr="00CB77C1">
        <w:rPr>
          <w:rFonts w:ascii="Times New Roman" w:hAnsi="Times New Roman"/>
          <w:sz w:val="28"/>
          <w:szCs w:val="28"/>
        </w:rPr>
        <w:t>ībai</w:t>
      </w:r>
      <w:r w:rsidR="00A13D8D" w:rsidRPr="00CB77C1">
        <w:rPr>
          <w:rFonts w:ascii="Times New Roman" w:hAnsi="Times New Roman"/>
          <w:sz w:val="28"/>
          <w:szCs w:val="28"/>
        </w:rPr>
        <w:t xml:space="preserve">, kā arī </w:t>
      </w:r>
      <w:r w:rsidR="00B939FF" w:rsidRPr="00CB77C1">
        <w:rPr>
          <w:rFonts w:ascii="Times New Roman" w:hAnsi="Times New Roman"/>
          <w:sz w:val="28"/>
          <w:szCs w:val="28"/>
        </w:rPr>
        <w:t xml:space="preserve">ir </w:t>
      </w:r>
      <w:r w:rsidR="00A13D8D" w:rsidRPr="00CB77C1">
        <w:rPr>
          <w:rFonts w:ascii="Times New Roman" w:hAnsi="Times New Roman"/>
          <w:sz w:val="28"/>
          <w:szCs w:val="28"/>
        </w:rPr>
        <w:t>iespējami papildus izdevumi sociālās aizsardzības un veselības aprūpes sistēmām</w:t>
      </w:r>
      <w:r w:rsidR="00E105A3" w:rsidRPr="00CB77C1">
        <w:rPr>
          <w:rFonts w:ascii="Times New Roman" w:hAnsi="Times New Roman"/>
          <w:sz w:val="28"/>
          <w:szCs w:val="28"/>
        </w:rPr>
        <w:t>, jo vairāki Eiropas Savienības normatīvie dokumenti paredz nodrošināt vienlīdzīgas tiesības trešo valstu strādājošajiem, tajā skaitā, veselības aprūpes jomā</w:t>
      </w:r>
      <w:r w:rsidR="009207D3" w:rsidRPr="00CB77C1">
        <w:rPr>
          <w:rFonts w:ascii="Times New Roman" w:hAnsi="Times New Roman"/>
          <w:sz w:val="28"/>
          <w:szCs w:val="28"/>
        </w:rPr>
        <w:t>.</w:t>
      </w:r>
      <w:r w:rsidR="00E105A3" w:rsidRPr="00CB77C1">
        <w:rPr>
          <w:rFonts w:ascii="Times New Roman" w:hAnsi="Times New Roman"/>
          <w:sz w:val="28"/>
          <w:szCs w:val="28"/>
        </w:rPr>
        <w:t xml:space="preserve"> </w:t>
      </w:r>
    </w:p>
    <w:p w:rsidR="00035F71" w:rsidRPr="00CB77C1" w:rsidRDefault="00035F71" w:rsidP="00035F7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Latvija ir valsts, kuras migrācijas saldo laika posmā kopš neatkarības atjaunošanas 1991.gadā ir bijis negatīvs, t.i., izceļotāju skaits no valsts vienmēr pārsniedzis ieceļotāju skaitu. Īpaši šī tendence ir pastiprinājusies pēc 2004.gada 1.maija, Latvijai kļūstot par vienu no Eiropas Savienības dalībvalstīm un dodot tās iedzīvotājiem iespēju izmantot brīvas personu pārvietošanās principa sniegtās priekšrocības – praktiski bez šķēršļiem doties uz citām Eiropas Savienības dalībvalstīm nodarbinātības vai studiju nolūkā. </w:t>
      </w:r>
    </w:p>
    <w:p w:rsidR="00035F71" w:rsidRPr="00CB77C1" w:rsidRDefault="00035F71" w:rsidP="00035F7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Latvijas iedzīvotāju aktīvo emigrācijas procesu nelīdzsvaro tikpat intensīvas imigrācijas plūsmas. No 1992.gada, kopš Latvija sāka patstāvīgi regulēt savu imigrācijas politiku, ieceļojušo ārzemnieku skaits </w:t>
      </w:r>
      <w:r w:rsidRPr="00CB77C1">
        <w:rPr>
          <w:rFonts w:ascii="Times New Roman" w:hAnsi="Times New Roman"/>
          <w:sz w:val="28"/>
          <w:szCs w:val="28"/>
        </w:rPr>
        <w:lastRenderedPageBreak/>
        <w:t>Latvijā ir</w:t>
      </w:r>
      <w:r w:rsidR="00662FD5" w:rsidRPr="00CB77C1">
        <w:rPr>
          <w:rFonts w:ascii="Times New Roman" w:hAnsi="Times New Roman"/>
          <w:sz w:val="28"/>
          <w:szCs w:val="28"/>
        </w:rPr>
        <w:t xml:space="preserve"> bijis salīdzinoši</w:t>
      </w:r>
      <w:r w:rsidRPr="00CB77C1">
        <w:rPr>
          <w:rFonts w:ascii="Times New Roman" w:hAnsi="Times New Roman"/>
          <w:sz w:val="28"/>
          <w:szCs w:val="28"/>
        </w:rPr>
        <w:t xml:space="preserve"> zems, augstāk</w:t>
      </w:r>
      <w:r w:rsidR="00204DA7" w:rsidRPr="00CB77C1">
        <w:rPr>
          <w:rFonts w:ascii="Times New Roman" w:hAnsi="Times New Roman"/>
          <w:sz w:val="28"/>
          <w:szCs w:val="28"/>
        </w:rPr>
        <w:t>u</w:t>
      </w:r>
      <w:r w:rsidRPr="00CB77C1">
        <w:rPr>
          <w:rFonts w:ascii="Times New Roman" w:hAnsi="Times New Roman"/>
          <w:sz w:val="28"/>
          <w:szCs w:val="28"/>
        </w:rPr>
        <w:t xml:space="preserve"> līmeni sasniedzot 2006.-2007.gadā, kad valstī tika konstatēta vietējā darbaspēka nepietiekamība un bija nepieciešama tā piesaiste no ārvalstīm</w:t>
      </w:r>
      <w:r w:rsidR="00204DA7" w:rsidRPr="00CB77C1">
        <w:rPr>
          <w:rFonts w:ascii="Times New Roman" w:hAnsi="Times New Roman"/>
          <w:sz w:val="28"/>
          <w:szCs w:val="28"/>
        </w:rPr>
        <w:t xml:space="preserve">, savukārt ekonomiskās lejupslīdes laikā </w:t>
      </w:r>
      <w:r w:rsidR="00662FD5" w:rsidRPr="00CB77C1">
        <w:rPr>
          <w:rFonts w:ascii="Times New Roman" w:hAnsi="Times New Roman"/>
          <w:sz w:val="28"/>
          <w:szCs w:val="28"/>
        </w:rPr>
        <w:t>pēc strauja pirmreizēji izsniegto uzturēšanās atļauju skaita samazināšanās no 2011.gada vērojams izsniegto atļauju skaita pieaugums, Latvijā ieceļojot trešo valstu pilsoņiem saistībā ar veiktajām investīcijām Latvijas tautsaimniecībā</w:t>
      </w:r>
      <w:r w:rsidRPr="00CB77C1">
        <w:rPr>
          <w:rFonts w:ascii="Times New Roman" w:hAnsi="Times New Roman"/>
          <w:sz w:val="28"/>
          <w:szCs w:val="28"/>
        </w:rPr>
        <w:t xml:space="preserve"> (skat. 1.attēlu).</w:t>
      </w:r>
    </w:p>
    <w:p w:rsidR="00035F71" w:rsidRPr="00CB77C1" w:rsidRDefault="00035F71" w:rsidP="00035F71">
      <w:pPr>
        <w:spacing w:after="120" w:line="240" w:lineRule="auto"/>
        <w:ind w:firstLine="567"/>
        <w:jc w:val="right"/>
        <w:rPr>
          <w:rFonts w:ascii="Times New Roman" w:hAnsi="Times New Roman"/>
          <w:sz w:val="28"/>
          <w:szCs w:val="28"/>
        </w:rPr>
      </w:pPr>
      <w:r w:rsidRPr="00CB77C1">
        <w:rPr>
          <w:rFonts w:ascii="Times New Roman" w:hAnsi="Times New Roman"/>
          <w:sz w:val="28"/>
          <w:szCs w:val="28"/>
        </w:rPr>
        <w:t>1.attēls</w:t>
      </w:r>
    </w:p>
    <w:p w:rsidR="00035F71" w:rsidRPr="00CB77C1" w:rsidRDefault="005E087A" w:rsidP="00035F71">
      <w:pPr>
        <w:spacing w:after="120" w:line="240" w:lineRule="auto"/>
        <w:jc w:val="right"/>
        <w:rPr>
          <w:rFonts w:ascii="Times New Roman" w:hAnsi="Times New Roman"/>
          <w:sz w:val="28"/>
          <w:szCs w:val="28"/>
        </w:rPr>
      </w:pPr>
      <w:r w:rsidRPr="00CB77C1">
        <w:rPr>
          <w:rFonts w:ascii="Times New Roman" w:hAnsi="Times New Roman"/>
          <w:noProof/>
          <w:sz w:val="28"/>
          <w:szCs w:val="28"/>
          <w:lang w:eastAsia="lv-LV"/>
        </w:rPr>
        <w:drawing>
          <wp:inline distT="0" distB="0" distL="0" distR="0">
            <wp:extent cx="5274310" cy="307657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51BF5" w:rsidRPr="00CB77C1">
        <w:rPr>
          <w:noProof/>
          <w:lang w:eastAsia="lv-LV" w:bidi="lo-LA"/>
        </w:rPr>
        <w:pict>
          <v:rect id="Rectangle 148" o:spid="_x0000_s1026" style="position:absolute;left:0;text-align:left;margin-left:16.9pt;margin-top:-18.8pt;width:401.7pt;height:25.4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" filled="f" stroked="f">
            <v:textbox style="mso-fit-shape-to-text:t" inset="0,0,0,0">
              <w:txbxContent>
                <w:p w:rsidR="0086318E" w:rsidRPr="005E087A" w:rsidRDefault="0086318E" w:rsidP="005E087A">
                  <w:pPr>
                    <w:rPr>
                      <w:szCs w:val="24"/>
                    </w:rPr>
                  </w:pPr>
                </w:p>
              </w:txbxContent>
            </v:textbox>
          </v:rect>
        </w:pict>
      </w:r>
    </w:p>
    <w:p w:rsidR="005E087A" w:rsidRPr="00CB77C1" w:rsidRDefault="005E087A" w:rsidP="00035F71">
      <w:pPr>
        <w:spacing w:after="120" w:line="240" w:lineRule="auto"/>
        <w:ind w:firstLine="567"/>
        <w:jc w:val="both"/>
        <w:rPr>
          <w:rFonts w:ascii="Times New Roman" w:hAnsi="Times New Roman"/>
          <w:sz w:val="28"/>
          <w:szCs w:val="28"/>
        </w:rPr>
      </w:pPr>
    </w:p>
    <w:p w:rsidR="00035F71" w:rsidRPr="00CB77C1" w:rsidRDefault="00035F71" w:rsidP="00035F7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Analizējot Latvijas situāciju imigrācijas jomā salīdzinājumā ar citām Eiropas Savienības dalībvalstīm, var konstatēt, ka imigrācijas plūsmu absolūtā apjoma ziņā Latvija atrodas vienā no pēdējām vietām, savukārt valstī dzīvojošo ārzemnieku un ārvalstīs dzimušo īpatsvara ziņā ieņem trešo vietu Eiropas Savienībā pēc Luksemburgas un Kipras, šim rādītājam 2012.gada 1.janvārī sasniedzot 17%</w:t>
      </w:r>
      <w:r w:rsidRPr="00CB77C1">
        <w:rPr>
          <w:rStyle w:val="FootnoteReference"/>
          <w:rFonts w:ascii="Times New Roman" w:hAnsi="Times New Roman"/>
          <w:sz w:val="28"/>
          <w:szCs w:val="28"/>
        </w:rPr>
        <w:footnoteReference w:id="8"/>
      </w:r>
      <w:r w:rsidRPr="00CB77C1">
        <w:rPr>
          <w:rFonts w:ascii="Times New Roman" w:hAnsi="Times New Roman"/>
          <w:sz w:val="28"/>
          <w:szCs w:val="28"/>
        </w:rPr>
        <w:t xml:space="preserve"> no kopējā valstī dzīvojošo skaita. Šāds rādītājs sasniegts, jo ārzemnieku (trešo valstu pilsoņu) kategorijā ietilpst arī Latvijas nepilsoņi – personas, kurām nav Latvijas pilsonības. </w:t>
      </w:r>
    </w:p>
    <w:p w:rsidR="00035F71" w:rsidRPr="00CB77C1" w:rsidRDefault="00035F71" w:rsidP="00035F71">
      <w:pPr>
        <w:pStyle w:val="NormalWeb"/>
        <w:spacing w:before="0" w:beforeAutospacing="0" w:after="120"/>
        <w:ind w:firstLine="567"/>
        <w:jc w:val="both"/>
        <w:rPr>
          <w:sz w:val="28"/>
          <w:szCs w:val="28"/>
        </w:rPr>
      </w:pPr>
      <w:r w:rsidRPr="00CB77C1">
        <w:rPr>
          <w:sz w:val="28"/>
          <w:szCs w:val="28"/>
          <w:lang w:eastAsia="en-US"/>
        </w:rPr>
        <w:t>Raksturojot situāciju cilvēkresursu jomā, jāpiemin arī negatīvās demogrāfijas tendences. No 1990.gada strauji mainījās Latvijas iedzīvotāju sociālais stāvoklis, un līdzīgi kā citās postsociālisma valstīs strauji samazinājās dzimstība. Īsā laikā dzimušo bērnu skaits samazinājās uz pusi – no pāri</w:t>
      </w:r>
      <w:r w:rsidR="008357E3" w:rsidRPr="00CB77C1">
        <w:rPr>
          <w:sz w:val="28"/>
          <w:szCs w:val="28"/>
          <w:lang w:eastAsia="en-US"/>
        </w:rPr>
        <w:t xml:space="preserve"> </w:t>
      </w:r>
      <w:r w:rsidRPr="00CB77C1">
        <w:rPr>
          <w:sz w:val="28"/>
          <w:szCs w:val="28"/>
          <w:lang w:eastAsia="en-US"/>
        </w:rPr>
        <w:t xml:space="preserve">par 40 tūkstošiem jaundzimušo 1986.-1988. gadā līdz aptuveni 19 tūkstošiem 1996.-1999. gadā. Rēķinot uz 1000 iedzīvotājiem, </w:t>
      </w:r>
      <w:r w:rsidRPr="00CB77C1">
        <w:rPr>
          <w:sz w:val="28"/>
          <w:szCs w:val="28"/>
          <w:lang w:eastAsia="en-US"/>
        </w:rPr>
        <w:lastRenderedPageBreak/>
        <w:t>dzimušo skaits saruka līdz desmit bērniem 1993.gadā un pat zem astoņiem bērniem 1997.-1998. gadā.</w:t>
      </w:r>
      <w:r w:rsidR="008357E3" w:rsidRPr="00CB77C1">
        <w:rPr>
          <w:sz w:val="28"/>
          <w:szCs w:val="28"/>
          <w:lang w:eastAsia="en-US"/>
        </w:rPr>
        <w:t xml:space="preserve"> </w:t>
      </w:r>
      <w:r w:rsidRPr="00CB77C1">
        <w:rPr>
          <w:sz w:val="28"/>
          <w:szCs w:val="28"/>
        </w:rPr>
        <w:t xml:space="preserve">Latvijas </w:t>
      </w:r>
      <w:proofErr w:type="spellStart"/>
      <w:r w:rsidRPr="00CB77C1">
        <w:rPr>
          <w:sz w:val="28"/>
          <w:szCs w:val="28"/>
        </w:rPr>
        <w:t>vecumpiramīdas</w:t>
      </w:r>
      <w:proofErr w:type="spellEnd"/>
      <w:r w:rsidRPr="00CB77C1">
        <w:rPr>
          <w:sz w:val="28"/>
          <w:szCs w:val="28"/>
        </w:rPr>
        <w:t xml:space="preserve"> īpatnības </w:t>
      </w:r>
      <w:r w:rsidR="003C4FEF" w:rsidRPr="00CB77C1">
        <w:rPr>
          <w:sz w:val="28"/>
          <w:szCs w:val="28"/>
        </w:rPr>
        <w:t>–</w:t>
      </w:r>
      <w:r w:rsidRPr="00CB77C1">
        <w:rPr>
          <w:sz w:val="28"/>
          <w:szCs w:val="28"/>
        </w:rPr>
        <w:t xml:space="preserve"> zemā dzimstība un augsts vecāku cilvēku īpatsvars nosaka, ka jau tuvākajos piecos gados mainīsies Latvijas darba tirgus jaunpienācēju skaits. Ar katru gadu samazināsies to jauno cilvēku skaits, kuri varēs papildināt Latvijas darba tirgu, bet pakāpeniski palielināsies to cilvēku skaits, kuri būs sasnieguši pensijas vecumu. Jāņem vērā, ka no jauniešiem liela daļa, iespējams, turpinās mācības vai emigrēs, līdz ar to viņu reālais skaits būs ievērojami mazāks.</w:t>
      </w:r>
      <w:r w:rsidRPr="00CB77C1">
        <w:rPr>
          <w:rStyle w:val="FootnoteReference"/>
          <w:sz w:val="28"/>
          <w:szCs w:val="28"/>
        </w:rPr>
        <w:footnoteReference w:id="9"/>
      </w:r>
    </w:p>
    <w:p w:rsidR="002A50C1" w:rsidRPr="00CB77C1" w:rsidRDefault="002A50C1" w:rsidP="00035F71">
      <w:pPr>
        <w:pStyle w:val="NormalWeb"/>
        <w:spacing w:before="0" w:beforeAutospacing="0" w:after="120"/>
        <w:ind w:firstLine="567"/>
        <w:jc w:val="both"/>
        <w:rPr>
          <w:sz w:val="28"/>
          <w:szCs w:val="28"/>
        </w:rPr>
      </w:pPr>
      <w:r w:rsidRPr="00CB77C1">
        <w:rPr>
          <w:sz w:val="28"/>
          <w:szCs w:val="28"/>
        </w:rPr>
        <w:t>Analizējot darbaspēka migrāciju, papildus nepieciešams ņemt vērā ekonomiski aktīvo iedzīvotāju skaita un darba produktivitātes izmaiņas, kā arī aktīvās novecošanās procesus, piemēram, darba dzīves ilguma pieaugumu.</w:t>
      </w:r>
    </w:p>
    <w:p w:rsidR="00A6144B" w:rsidRPr="00CB77C1" w:rsidRDefault="00A6144B" w:rsidP="00035F71">
      <w:pPr>
        <w:pStyle w:val="NormalWeb"/>
        <w:spacing w:before="0" w:beforeAutospacing="0" w:after="120"/>
        <w:ind w:firstLine="567"/>
        <w:jc w:val="both"/>
        <w:rPr>
          <w:sz w:val="28"/>
          <w:szCs w:val="28"/>
        </w:rPr>
      </w:pPr>
      <w:r w:rsidRPr="00CB77C1">
        <w:rPr>
          <w:sz w:val="28"/>
          <w:szCs w:val="28"/>
        </w:rPr>
        <w:t>Ārvalstu investoru padome Latvijā</w:t>
      </w:r>
      <w:r w:rsidR="00F3790F" w:rsidRPr="00CB77C1">
        <w:rPr>
          <w:sz w:val="28"/>
          <w:szCs w:val="28"/>
        </w:rPr>
        <w:t xml:space="preserve"> 2015.gada 25.septembrī</w:t>
      </w:r>
      <w:r w:rsidRPr="00CB77C1">
        <w:rPr>
          <w:sz w:val="28"/>
          <w:szCs w:val="28"/>
        </w:rPr>
        <w:t xml:space="preserve">, </w:t>
      </w:r>
      <w:r w:rsidR="001B60C2" w:rsidRPr="00CB77C1">
        <w:rPr>
          <w:sz w:val="28"/>
          <w:szCs w:val="28"/>
        </w:rPr>
        <w:t xml:space="preserve">19. </w:t>
      </w:r>
      <w:r w:rsidRPr="00CB77C1">
        <w:rPr>
          <w:sz w:val="28"/>
          <w:szCs w:val="28"/>
        </w:rPr>
        <w:t xml:space="preserve">augsta līmeņa tikšanās ar Latvijas valdību laikā, iepazīstināja ar „Viedokļa ziņojumu par ilgtspējīgu ekonomikas attīstību”, kurā norādīts, ka darbaspēka piedāvājuma sarukums Latvijā (prasmju zuduma, novecošanās, zemās dzimstības un emigrācijas dēļ) apvienojumā ar administratīvi teritoriālo vienību sadrumstalotību un finansiālajām grūtībām radīs draudus valsts spējai </w:t>
      </w:r>
      <w:r w:rsidR="00D469FE" w:rsidRPr="00CB77C1">
        <w:rPr>
          <w:sz w:val="28"/>
          <w:szCs w:val="28"/>
        </w:rPr>
        <w:t xml:space="preserve">piesaistīt investīcijas un radīt ilgtspējīgas un labi apmaksātas darbavietas. Ziņojumā norādīts, ka </w:t>
      </w:r>
      <w:r w:rsidR="001B60C2" w:rsidRPr="00CB77C1">
        <w:rPr>
          <w:sz w:val="28"/>
          <w:szCs w:val="28"/>
        </w:rPr>
        <w:t xml:space="preserve">lielākā daļa Ārvalstu investoru padomes Latvijā biedru tuvāko </w:t>
      </w:r>
      <w:r w:rsidR="000E30E1" w:rsidRPr="00CB77C1">
        <w:rPr>
          <w:sz w:val="28"/>
          <w:szCs w:val="28"/>
        </w:rPr>
        <w:t xml:space="preserve">3-5 gadu laikā prognozē nepieciešamā darbaspēka </w:t>
      </w:r>
      <w:r w:rsidR="00F465F5" w:rsidRPr="00CB77C1">
        <w:rPr>
          <w:sz w:val="28"/>
          <w:szCs w:val="28"/>
        </w:rPr>
        <w:t>nepietiekamību</w:t>
      </w:r>
      <w:r w:rsidR="000E30E1" w:rsidRPr="00CB77C1">
        <w:rPr>
          <w:sz w:val="28"/>
          <w:szCs w:val="28"/>
        </w:rPr>
        <w:t>, līdz ar to Ārvalstu investoru padome Latvijā aicina izstrādāt pārdomātu imigrācijas politiku, lai piesaistītu investīcijas, kas paredz lielu nodarbināto skaitu. Pārdomāta imigrācijas politika ietvertu juridisko un administratīvo ierobežojumu atvieglošanu, tādējādi ļaujot piesaistīt kvalificētu darbaspēku no valstīm ārpus Eiropas Savienības un Eiropas Ekonomikas zonas.</w:t>
      </w:r>
      <w:r w:rsidR="000E30E1" w:rsidRPr="00CB77C1">
        <w:rPr>
          <w:rStyle w:val="FootnoteReference"/>
          <w:sz w:val="28"/>
          <w:szCs w:val="28"/>
        </w:rPr>
        <w:footnoteReference w:id="10"/>
      </w:r>
    </w:p>
    <w:p w:rsidR="00126019" w:rsidRPr="00CB77C1" w:rsidRDefault="00126019" w:rsidP="00035F71">
      <w:pPr>
        <w:pStyle w:val="NormalWeb"/>
        <w:spacing w:before="0" w:beforeAutospacing="0" w:after="120"/>
        <w:ind w:firstLine="567"/>
        <w:jc w:val="both"/>
        <w:rPr>
          <w:sz w:val="32"/>
          <w:szCs w:val="28"/>
        </w:rPr>
      </w:pPr>
      <w:r w:rsidRPr="00CB77C1">
        <w:rPr>
          <w:sz w:val="28"/>
          <w:szCs w:val="26"/>
        </w:rPr>
        <w:t xml:space="preserve">Arī konsultāciju kompānijas “Ernst </w:t>
      </w:r>
      <w:proofErr w:type="spellStart"/>
      <w:r w:rsidRPr="00CB77C1">
        <w:rPr>
          <w:sz w:val="28"/>
          <w:szCs w:val="26"/>
        </w:rPr>
        <w:t>and</w:t>
      </w:r>
      <w:proofErr w:type="spellEnd"/>
      <w:r w:rsidRPr="00CB77C1">
        <w:rPr>
          <w:sz w:val="28"/>
          <w:szCs w:val="26"/>
        </w:rPr>
        <w:t xml:space="preserve"> </w:t>
      </w:r>
      <w:proofErr w:type="spellStart"/>
      <w:r w:rsidRPr="00CB77C1">
        <w:rPr>
          <w:sz w:val="28"/>
          <w:szCs w:val="26"/>
        </w:rPr>
        <w:t>Young</w:t>
      </w:r>
      <w:proofErr w:type="spellEnd"/>
      <w:r w:rsidRPr="00CB77C1">
        <w:rPr>
          <w:sz w:val="28"/>
          <w:szCs w:val="26"/>
        </w:rPr>
        <w:t>” (E&amp;Y) 2015.gada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sidR="00415026" w:rsidRPr="00CB77C1">
        <w:rPr>
          <w:rStyle w:val="FootnoteReference"/>
          <w:sz w:val="28"/>
          <w:szCs w:val="26"/>
        </w:rPr>
        <w:footnoteReference w:id="11"/>
      </w:r>
    </w:p>
    <w:p w:rsidR="00035F71" w:rsidRPr="00CB77C1" w:rsidRDefault="00035F71" w:rsidP="00035F71">
      <w:pPr>
        <w:pStyle w:val="NormalWeb"/>
        <w:spacing w:before="0" w:beforeAutospacing="0" w:after="120"/>
        <w:ind w:firstLine="567"/>
        <w:jc w:val="both"/>
        <w:rPr>
          <w:sz w:val="28"/>
          <w:szCs w:val="28"/>
        </w:rPr>
      </w:pPr>
      <w:r w:rsidRPr="00CB77C1">
        <w:rPr>
          <w:sz w:val="28"/>
          <w:szCs w:val="28"/>
        </w:rPr>
        <w:t xml:space="preserve">Jāsecina, ka Latvijas ekonomikas turpmākās izaugsmes nodrošināšanai un Latvijas konkurētspējas paaugstināšanai viens no līdzekļiem būs </w:t>
      </w:r>
      <w:r w:rsidR="00F3790F" w:rsidRPr="00CB77C1">
        <w:rPr>
          <w:sz w:val="28"/>
          <w:szCs w:val="28"/>
        </w:rPr>
        <w:t xml:space="preserve">darbaspēka </w:t>
      </w:r>
      <w:r w:rsidRPr="00CB77C1">
        <w:rPr>
          <w:sz w:val="28"/>
          <w:szCs w:val="28"/>
        </w:rPr>
        <w:t xml:space="preserve">imigrācijas optimāla regulēšana. </w:t>
      </w:r>
    </w:p>
    <w:p w:rsidR="0048354B" w:rsidRPr="00CB77C1" w:rsidRDefault="00CC39AC" w:rsidP="009A7F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lastRenderedPageBreak/>
        <w:t>Ekonomikas ministrija</w:t>
      </w:r>
      <w:r w:rsidR="001B7774" w:rsidRPr="00CB77C1">
        <w:rPr>
          <w:rFonts w:ascii="Times New Roman" w:hAnsi="Times New Roman"/>
          <w:sz w:val="28"/>
          <w:szCs w:val="28"/>
        </w:rPr>
        <w:t xml:space="preserve"> jau vairākus gadus veic a</w:t>
      </w:r>
      <w:r w:rsidRPr="00CB77C1">
        <w:rPr>
          <w:rFonts w:ascii="Times New Roman" w:hAnsi="Times New Roman"/>
          <w:sz w:val="28"/>
          <w:szCs w:val="28"/>
        </w:rPr>
        <w:t>pjomīgu pētījumu, sagatavojot „Informatīvo ziņojumu par darba tirgus vidēja un ilgtermiņa prognozēm”</w:t>
      </w:r>
      <w:r w:rsidRPr="00CB77C1">
        <w:rPr>
          <w:vertAlign w:val="superscript"/>
        </w:rPr>
        <w:footnoteReference w:id="12"/>
      </w:r>
      <w:r w:rsidRPr="00CB77C1">
        <w:rPr>
          <w:rFonts w:ascii="Times New Roman" w:hAnsi="Times New Roman"/>
          <w:sz w:val="28"/>
          <w:szCs w:val="28"/>
        </w:rPr>
        <w:t>. Ziņojumā ir analizēti dažādi iespējamie Latvijas tautsaimniecības attīstības modeļi laikposmā līdz 2030.gadam, secinot, ka</w:t>
      </w:r>
      <w:r w:rsidR="009A7F4A" w:rsidRPr="00CB77C1">
        <w:rPr>
          <w:rFonts w:ascii="Times New Roman" w:hAnsi="Times New Roman"/>
          <w:sz w:val="28"/>
          <w:szCs w:val="28"/>
        </w:rPr>
        <w:t xml:space="preserve"> „l</w:t>
      </w:r>
      <w:r w:rsidR="0048354B" w:rsidRPr="00CB77C1">
        <w:rPr>
          <w:rFonts w:ascii="Times New Roman" w:hAnsi="Times New Roman"/>
          <w:sz w:val="28"/>
          <w:szCs w:val="28"/>
        </w:rPr>
        <w:t xml:space="preserve">īdz 2030.gadam migrācijai būs </w:t>
      </w:r>
      <w:r w:rsidR="003C4FEF" w:rsidRPr="00CB77C1">
        <w:rPr>
          <w:rFonts w:ascii="Times New Roman" w:hAnsi="Times New Roman"/>
          <w:sz w:val="28"/>
          <w:szCs w:val="28"/>
        </w:rPr>
        <w:t xml:space="preserve">izšķiroša </w:t>
      </w:r>
      <w:r w:rsidR="0048354B" w:rsidRPr="00CB77C1">
        <w:rPr>
          <w:rFonts w:ascii="Times New Roman" w:hAnsi="Times New Roman"/>
          <w:sz w:val="28"/>
          <w:szCs w:val="28"/>
        </w:rPr>
        <w:t xml:space="preserve">loma lejupslīdošās demogrāfijas negatīvo seku mazināšanai. </w:t>
      </w:r>
      <w:r w:rsidR="00293B30" w:rsidRPr="00CB77C1">
        <w:rPr>
          <w:rFonts w:ascii="Times New Roman" w:hAnsi="Times New Roman"/>
          <w:sz w:val="28"/>
          <w:szCs w:val="28"/>
        </w:rPr>
        <w:t>Turklāt</w:t>
      </w:r>
      <w:r w:rsidR="003C4FEF" w:rsidRPr="00CB77C1">
        <w:rPr>
          <w:rFonts w:ascii="Times New Roman" w:hAnsi="Times New Roman"/>
          <w:sz w:val="28"/>
          <w:szCs w:val="28"/>
        </w:rPr>
        <w:t xml:space="preserve">, lai nodrošinātu ekonomikas izaugsmes mērķu sasniegšanu, liela nozīme būs valsts migrācijas politikai, kur galvenajiem uzsvariem jābūt uz Latvijas valsts piederīgo </w:t>
      </w:r>
      <w:proofErr w:type="spellStart"/>
      <w:r w:rsidR="003C4FEF" w:rsidRPr="00CB77C1">
        <w:rPr>
          <w:rFonts w:ascii="Times New Roman" w:hAnsi="Times New Roman"/>
          <w:sz w:val="28"/>
          <w:szCs w:val="28"/>
        </w:rPr>
        <w:t>reemigrācijas</w:t>
      </w:r>
      <w:proofErr w:type="spellEnd"/>
      <w:r w:rsidR="003C4FEF" w:rsidRPr="00CB77C1">
        <w:rPr>
          <w:rFonts w:ascii="Times New Roman" w:hAnsi="Times New Roman"/>
          <w:sz w:val="28"/>
          <w:szCs w:val="28"/>
        </w:rPr>
        <w:t xml:space="preserve"> veicināšanu un selektīvu imigrācijas mehānismu izveidi, kas ilgtermiņā nodrošinātu ātru un efektīvu darba tirgus nepilnību novēršanu. Bez izsvērtas migrācijas politikas darbaspēka </w:t>
      </w:r>
      <w:r w:rsidR="00F465F5" w:rsidRPr="00CB77C1">
        <w:rPr>
          <w:rFonts w:ascii="Times New Roman" w:hAnsi="Times New Roman"/>
          <w:sz w:val="28"/>
          <w:szCs w:val="28"/>
        </w:rPr>
        <w:t>nepietiekamība</w:t>
      </w:r>
      <w:r w:rsidR="003C4FEF" w:rsidRPr="00CB77C1">
        <w:rPr>
          <w:rFonts w:ascii="Times New Roman" w:hAnsi="Times New Roman"/>
          <w:sz w:val="28"/>
          <w:szCs w:val="28"/>
        </w:rPr>
        <w:t xml:space="preserve"> nākotnē var kļūt par vienu no galvenajiem izaugsmes šķēršļiem.</w:t>
      </w:r>
      <w:r w:rsidR="009A7F4A" w:rsidRPr="00CB77C1">
        <w:rPr>
          <w:rFonts w:ascii="Times New Roman" w:hAnsi="Times New Roman"/>
          <w:sz w:val="28"/>
          <w:szCs w:val="28"/>
        </w:rPr>
        <w:t>”</w:t>
      </w:r>
    </w:p>
    <w:p w:rsidR="009A7F4A" w:rsidRPr="00CB77C1" w:rsidRDefault="009A7F4A" w:rsidP="009A7F4A">
      <w:pPr>
        <w:spacing w:after="120" w:line="240" w:lineRule="auto"/>
        <w:ind w:firstLine="567"/>
        <w:jc w:val="both"/>
        <w:rPr>
          <w:rFonts w:ascii="Times New Roman" w:hAnsi="Times New Roman"/>
          <w:sz w:val="28"/>
          <w:szCs w:val="28"/>
        </w:rPr>
      </w:pPr>
      <w:r w:rsidRPr="00CB77C1">
        <w:rPr>
          <w:rFonts w:ascii="Times New Roman" w:hAnsi="Times New Roman"/>
          <w:sz w:val="28"/>
          <w:szCs w:val="28"/>
        </w:rPr>
        <w:t xml:space="preserve">Ekonomikas ministrija norāda, ka „lai gan pieauguma tempi ir sagaidāmi salīdzinoši strauji, tomēr pieprasījums pēc darbaspēka vidējā termiņā augs mēreni, jo </w:t>
      </w:r>
      <w:r w:rsidR="00DB4DAA" w:rsidRPr="00CB77C1">
        <w:rPr>
          <w:rFonts w:ascii="Times New Roman" w:hAnsi="Times New Roman"/>
          <w:sz w:val="28"/>
          <w:szCs w:val="28"/>
        </w:rPr>
        <w:t>izaugsmei galvenokārt jābalstās uz produktivitātes pieaugumu</w:t>
      </w:r>
      <w:r w:rsidRPr="00CB77C1">
        <w:rPr>
          <w:rFonts w:ascii="Times New Roman" w:hAnsi="Times New Roman"/>
          <w:sz w:val="28"/>
          <w:szCs w:val="28"/>
        </w:rPr>
        <w:t>. Īpaši tas ir attiecināms uz tirgojamajām nozarēm un galvenokārt apstrādes rūpniecību, kas darbojas atvērtos preču un pakalpojumu tirgos, kur izšķiroša nozīme ir konkurētspējai.”</w:t>
      </w:r>
      <w:r w:rsidR="00D20D79" w:rsidRPr="00CB77C1">
        <w:rPr>
          <w:rFonts w:ascii="Times New Roman" w:hAnsi="Times New Roman"/>
          <w:sz w:val="28"/>
          <w:szCs w:val="28"/>
        </w:rPr>
        <w:t xml:space="preserve"> Analizējot darbaspēka piedāvājuma un pieprasījuma attiecības, ziņojumā sniegta informācija par tām tautsaimniecības nozarēm, kurās līdz 2030.gadam būs vērojam</w:t>
      </w:r>
      <w:r w:rsidR="006B0CE5" w:rsidRPr="00CB77C1">
        <w:rPr>
          <w:rFonts w:ascii="Times New Roman" w:hAnsi="Times New Roman"/>
          <w:sz w:val="28"/>
          <w:szCs w:val="28"/>
        </w:rPr>
        <w:t>a</w:t>
      </w:r>
      <w:r w:rsidR="00D20D79" w:rsidRPr="00CB77C1">
        <w:rPr>
          <w:rFonts w:ascii="Times New Roman" w:hAnsi="Times New Roman"/>
          <w:sz w:val="28"/>
          <w:szCs w:val="28"/>
        </w:rPr>
        <w:t>s liel</w:t>
      </w:r>
      <w:r w:rsidR="006B0CE5" w:rsidRPr="00CB77C1">
        <w:rPr>
          <w:rFonts w:ascii="Times New Roman" w:hAnsi="Times New Roman"/>
          <w:sz w:val="28"/>
          <w:szCs w:val="28"/>
        </w:rPr>
        <w:t>ākās nodarbināto skaita pieprasījuma izmaiņas.</w:t>
      </w:r>
    </w:p>
    <w:p w:rsidR="006B0CE5" w:rsidRPr="00CB77C1" w:rsidRDefault="006B0CE5" w:rsidP="006B0CE5">
      <w:pPr>
        <w:spacing w:after="120" w:line="240" w:lineRule="auto"/>
        <w:ind w:firstLine="567"/>
        <w:jc w:val="right"/>
        <w:rPr>
          <w:rFonts w:ascii="Times New Roman" w:hAnsi="Times New Roman"/>
          <w:sz w:val="28"/>
          <w:szCs w:val="28"/>
        </w:rPr>
      </w:pPr>
      <w:r w:rsidRPr="00CB77C1">
        <w:rPr>
          <w:rFonts w:ascii="Times New Roman" w:hAnsi="Times New Roman"/>
          <w:sz w:val="28"/>
          <w:szCs w:val="28"/>
        </w:rPr>
        <w:t>2.tabula</w:t>
      </w:r>
    </w:p>
    <w:p w:rsidR="006B0CE5" w:rsidRPr="00CB77C1" w:rsidRDefault="006B0CE5" w:rsidP="006B0CE5">
      <w:pPr>
        <w:spacing w:before="100" w:beforeAutospacing="1" w:after="0" w:line="240" w:lineRule="auto"/>
        <w:jc w:val="center"/>
        <w:rPr>
          <w:rFonts w:ascii="Times New Roman" w:eastAsia="Times New Roman" w:hAnsi="Times New Roman"/>
          <w:sz w:val="24"/>
          <w:szCs w:val="24"/>
          <w:lang w:eastAsia="lv-LV"/>
        </w:rPr>
      </w:pPr>
      <w:r w:rsidRPr="00CB77C1">
        <w:rPr>
          <w:rFonts w:ascii="Times New Roman" w:eastAsia="Times New Roman" w:hAnsi="Times New Roman"/>
          <w:b/>
          <w:bCs/>
          <w:sz w:val="26"/>
          <w:szCs w:val="26"/>
          <w:lang w:eastAsia="lv-LV"/>
        </w:rPr>
        <w:t>Darbaspēka pieprasījuma izmaiņas pa nozarēm</w:t>
      </w:r>
    </w:p>
    <w:p w:rsidR="006B0CE5" w:rsidRPr="00CB77C1" w:rsidRDefault="006B0CE5" w:rsidP="006B0CE5">
      <w:pPr>
        <w:spacing w:before="100" w:beforeAutospacing="1" w:after="62" w:line="240" w:lineRule="auto"/>
        <w:jc w:val="center"/>
        <w:rPr>
          <w:rFonts w:ascii="Times New Roman" w:eastAsia="Times New Roman" w:hAnsi="Times New Roman"/>
          <w:sz w:val="24"/>
          <w:szCs w:val="24"/>
          <w:lang w:eastAsia="lv-LV"/>
        </w:rPr>
      </w:pPr>
      <w:r w:rsidRPr="00CB77C1">
        <w:rPr>
          <w:rFonts w:ascii="Times New Roman" w:eastAsia="Times New Roman" w:hAnsi="Times New Roman"/>
          <w:sz w:val="24"/>
          <w:szCs w:val="24"/>
          <w:lang w:eastAsia="lv-LV"/>
        </w:rPr>
        <w:t>tūkstošos</w:t>
      </w:r>
    </w:p>
    <w:tbl>
      <w:tblPr>
        <w:tblW w:w="8522" w:type="dxa"/>
        <w:tblBorders>
          <w:top w:val="single" w:sz="8" w:space="0" w:color="4BACC6"/>
          <w:bottom w:val="single" w:sz="8" w:space="0" w:color="4BACC6"/>
        </w:tblBorders>
        <w:tblLook w:val="04A0"/>
      </w:tblPr>
      <w:tblGrid>
        <w:gridCol w:w="2055"/>
        <w:gridCol w:w="1092"/>
        <w:gridCol w:w="875"/>
        <w:gridCol w:w="873"/>
        <w:gridCol w:w="873"/>
        <w:gridCol w:w="1377"/>
        <w:gridCol w:w="1377"/>
      </w:tblGrid>
      <w:tr w:rsidR="001326E9" w:rsidRPr="00CB77C1" w:rsidTr="006B0AF8">
        <w:trPr>
          <w:trHeight w:val="150"/>
        </w:trPr>
        <w:tc>
          <w:tcPr>
            <w:tcW w:w="2055"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240" w:lineRule="auto"/>
              <w:rPr>
                <w:rFonts w:ascii="Times New Roman" w:eastAsia="Times New Roman" w:hAnsi="Times New Roman"/>
                <w:b/>
                <w:bCs/>
                <w:sz w:val="16"/>
                <w:szCs w:val="24"/>
                <w:lang w:eastAsia="lv-LV"/>
              </w:rPr>
            </w:pPr>
          </w:p>
        </w:tc>
        <w:tc>
          <w:tcPr>
            <w:tcW w:w="1092" w:type="dxa"/>
            <w:tcBorders>
              <w:top w:val="single" w:sz="8" w:space="0" w:color="4BACC6"/>
              <w:bottom w:val="single" w:sz="8" w:space="0" w:color="4BACC6"/>
            </w:tcBorders>
            <w:shd w:val="clear" w:color="auto" w:fill="auto"/>
            <w:hideMark/>
          </w:tcPr>
          <w:p w:rsidR="006B0CE5" w:rsidRPr="00CB77C1" w:rsidRDefault="004902FA" w:rsidP="00386AA3">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2015</w:t>
            </w:r>
          </w:p>
        </w:tc>
        <w:tc>
          <w:tcPr>
            <w:tcW w:w="875"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201</w:t>
            </w:r>
            <w:r w:rsidR="004902FA" w:rsidRPr="00CB77C1">
              <w:rPr>
                <w:rFonts w:eastAsia="Times New Roman"/>
                <w:b/>
                <w:bCs/>
                <w:lang w:eastAsia="lv-LV"/>
              </w:rPr>
              <w:t>6</w:t>
            </w:r>
          </w:p>
        </w:tc>
        <w:tc>
          <w:tcPr>
            <w:tcW w:w="873"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202</w:t>
            </w:r>
            <w:r w:rsidR="004902FA" w:rsidRPr="00CB77C1">
              <w:rPr>
                <w:rFonts w:eastAsia="Times New Roman"/>
                <w:b/>
                <w:bCs/>
                <w:lang w:eastAsia="lv-LV"/>
              </w:rPr>
              <w:t>2</w:t>
            </w:r>
          </w:p>
        </w:tc>
        <w:tc>
          <w:tcPr>
            <w:tcW w:w="873" w:type="dxa"/>
            <w:tcBorders>
              <w:top w:val="single" w:sz="8" w:space="0" w:color="4BACC6"/>
              <w:bottom w:val="single" w:sz="8" w:space="0" w:color="4BACC6"/>
            </w:tcBorders>
            <w:shd w:val="clear" w:color="auto" w:fill="auto"/>
            <w:hideMark/>
          </w:tcPr>
          <w:p w:rsidR="006B0CE5" w:rsidRPr="00CB77C1" w:rsidRDefault="006B0CE5" w:rsidP="001326E9">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2030</w:t>
            </w:r>
          </w:p>
        </w:tc>
        <w:tc>
          <w:tcPr>
            <w:tcW w:w="1377" w:type="dxa"/>
            <w:tcBorders>
              <w:top w:val="single" w:sz="8" w:space="0" w:color="4BACC6"/>
              <w:bottom w:val="single" w:sz="8" w:space="0" w:color="4BACC6"/>
            </w:tcBorders>
            <w:shd w:val="clear" w:color="auto" w:fill="auto"/>
            <w:hideMark/>
          </w:tcPr>
          <w:p w:rsidR="006B0CE5" w:rsidRPr="00CB77C1" w:rsidRDefault="006B0CE5" w:rsidP="00386AA3">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Starpība</w:t>
            </w:r>
            <w:r w:rsidRPr="00CB77C1">
              <w:rPr>
                <w:rFonts w:eastAsia="Times New Roman"/>
                <w:b/>
                <w:bCs/>
                <w:lang w:eastAsia="lv-LV"/>
              </w:rPr>
              <w:br/>
              <w:t>(202</w:t>
            </w:r>
            <w:r w:rsidR="004902FA" w:rsidRPr="00CB77C1">
              <w:rPr>
                <w:rFonts w:eastAsia="Times New Roman"/>
                <w:b/>
                <w:bCs/>
                <w:lang w:eastAsia="lv-LV"/>
              </w:rPr>
              <w:t>2</w:t>
            </w:r>
            <w:r w:rsidRPr="00CB77C1">
              <w:rPr>
                <w:rFonts w:eastAsia="Times New Roman"/>
                <w:b/>
                <w:bCs/>
                <w:lang w:eastAsia="lv-LV"/>
              </w:rPr>
              <w:t>.-</w:t>
            </w:r>
            <w:r w:rsidR="00386AA3" w:rsidRPr="00CB77C1">
              <w:rPr>
                <w:rFonts w:eastAsia="Times New Roman"/>
                <w:b/>
                <w:bCs/>
                <w:lang w:eastAsia="lv-LV"/>
              </w:rPr>
              <w:t>201</w:t>
            </w:r>
            <w:r w:rsidR="004902FA" w:rsidRPr="00CB77C1">
              <w:rPr>
                <w:rFonts w:eastAsia="Times New Roman"/>
                <w:b/>
                <w:bCs/>
                <w:lang w:eastAsia="lv-LV"/>
              </w:rPr>
              <w:t>5</w:t>
            </w:r>
            <w:r w:rsidRPr="00CB77C1">
              <w:rPr>
                <w:rFonts w:eastAsia="Times New Roman"/>
                <w:b/>
                <w:bCs/>
                <w:lang w:eastAsia="lv-LV"/>
              </w:rPr>
              <w:t>.)</w:t>
            </w:r>
          </w:p>
        </w:tc>
        <w:tc>
          <w:tcPr>
            <w:tcW w:w="1377" w:type="dxa"/>
            <w:tcBorders>
              <w:top w:val="single" w:sz="8" w:space="0" w:color="4BACC6"/>
              <w:bottom w:val="single" w:sz="8" w:space="0" w:color="4BACC6"/>
            </w:tcBorders>
            <w:shd w:val="clear" w:color="auto" w:fill="auto"/>
            <w:hideMark/>
          </w:tcPr>
          <w:p w:rsidR="006B0CE5" w:rsidRPr="00CB77C1" w:rsidRDefault="006B0CE5" w:rsidP="00386AA3">
            <w:pPr>
              <w:spacing w:before="40" w:after="119" w:line="150" w:lineRule="atLeast"/>
              <w:jc w:val="center"/>
              <w:rPr>
                <w:rFonts w:ascii="Times New Roman" w:eastAsia="Times New Roman" w:hAnsi="Times New Roman"/>
                <w:b/>
                <w:bCs/>
                <w:sz w:val="24"/>
                <w:szCs w:val="24"/>
                <w:lang w:eastAsia="lv-LV"/>
              </w:rPr>
            </w:pPr>
            <w:r w:rsidRPr="00CB77C1">
              <w:rPr>
                <w:rFonts w:eastAsia="Times New Roman"/>
                <w:b/>
                <w:bCs/>
                <w:lang w:eastAsia="lv-LV"/>
              </w:rPr>
              <w:t>Starpība</w:t>
            </w:r>
            <w:r w:rsidRPr="00CB77C1">
              <w:rPr>
                <w:rFonts w:eastAsia="Times New Roman"/>
                <w:b/>
                <w:bCs/>
                <w:lang w:eastAsia="lv-LV"/>
              </w:rPr>
              <w:br/>
              <w:t>(2030.-</w:t>
            </w:r>
            <w:r w:rsidR="00386AA3" w:rsidRPr="00CB77C1">
              <w:rPr>
                <w:rFonts w:eastAsia="Times New Roman"/>
                <w:b/>
                <w:bCs/>
                <w:lang w:eastAsia="lv-LV"/>
              </w:rPr>
              <w:t>201</w:t>
            </w:r>
            <w:r w:rsidR="004902FA" w:rsidRPr="00CB77C1">
              <w:rPr>
                <w:rFonts w:eastAsia="Times New Roman"/>
                <w:b/>
                <w:bCs/>
                <w:lang w:eastAsia="lv-LV"/>
              </w:rPr>
              <w:t>5</w:t>
            </w:r>
            <w:r w:rsidRPr="00CB77C1">
              <w:rPr>
                <w:rFonts w:eastAsia="Times New Roman"/>
                <w:b/>
                <w:bCs/>
                <w:lang w:eastAsia="lv-LV"/>
              </w:rPr>
              <w:t>.)</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Lauksaimniecība</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71</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72</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70</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67</w:t>
            </w:r>
          </w:p>
        </w:tc>
        <w:tc>
          <w:tcPr>
            <w:tcW w:w="1377" w:type="dxa"/>
            <w:tcBorders>
              <w:left w:val="nil"/>
              <w:right w:val="nil"/>
            </w:tcBorders>
            <w:shd w:val="clear" w:color="auto" w:fill="D2EAF1"/>
            <w:hideMark/>
          </w:tcPr>
          <w:p w:rsidR="006B0AF8" w:rsidRPr="00CB77C1" w:rsidRDefault="004902FA" w:rsidP="00A57C31">
            <w:pPr>
              <w:spacing w:before="40" w:after="119" w:line="165" w:lineRule="atLeast"/>
              <w:jc w:val="right"/>
              <w:rPr>
                <w:rFonts w:ascii="Times New Roman" w:eastAsia="Times New Roman" w:hAnsi="Times New Roman"/>
                <w:sz w:val="24"/>
                <w:szCs w:val="24"/>
                <w:lang w:eastAsia="lv-LV"/>
              </w:rPr>
            </w:pPr>
            <w:r w:rsidRPr="00CB77C1">
              <w:t>-1</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-4</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Apstrādes rūpniecība</w:t>
            </w:r>
          </w:p>
        </w:tc>
        <w:tc>
          <w:tcPr>
            <w:tcW w:w="1092"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116</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118</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128</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152</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12</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36</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Pārējā rūpniecība</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24</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24</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26</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26</w:t>
            </w:r>
          </w:p>
        </w:tc>
        <w:tc>
          <w:tcPr>
            <w:tcW w:w="1377"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3</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Būvniecība</w:t>
            </w:r>
          </w:p>
        </w:tc>
        <w:tc>
          <w:tcPr>
            <w:tcW w:w="1092"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72</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72</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78</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78</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6</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6</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Tirdzniecība</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159</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162</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170</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169</w:t>
            </w:r>
          </w:p>
        </w:tc>
        <w:tc>
          <w:tcPr>
            <w:tcW w:w="1377"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10</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10</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Transports</w:t>
            </w:r>
          </w:p>
        </w:tc>
        <w:tc>
          <w:tcPr>
            <w:tcW w:w="1092" w:type="dxa"/>
            <w:shd w:val="clear" w:color="auto" w:fill="auto"/>
            <w:hideMark/>
          </w:tcPr>
          <w:p w:rsidR="006B0AF8" w:rsidRPr="00CB77C1" w:rsidRDefault="006B0AF8" w:rsidP="001326E9">
            <w:pPr>
              <w:spacing w:before="40" w:after="119" w:line="165" w:lineRule="atLeast"/>
              <w:jc w:val="right"/>
              <w:rPr>
                <w:rFonts w:ascii="Times New Roman" w:eastAsia="Times New Roman" w:hAnsi="Times New Roman"/>
                <w:sz w:val="24"/>
                <w:szCs w:val="24"/>
                <w:lang w:eastAsia="lv-LV"/>
              </w:rPr>
            </w:pPr>
            <w:r w:rsidRPr="00CB77C1">
              <w:t>85</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86</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90</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94</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5</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9</w:t>
            </w:r>
          </w:p>
        </w:tc>
      </w:tr>
      <w:tr w:rsidR="006B0AF8" w:rsidRPr="00CB77C1" w:rsidTr="006B0AF8">
        <w:trPr>
          <w:trHeight w:val="165"/>
        </w:trPr>
        <w:tc>
          <w:tcPr>
            <w:tcW w:w="2055" w:type="dxa"/>
            <w:shd w:val="clear" w:color="auto" w:fill="D2EAF1"/>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t>Komercpakalpojumi</w:t>
            </w:r>
          </w:p>
        </w:tc>
        <w:tc>
          <w:tcPr>
            <w:tcW w:w="1092"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170</w:t>
            </w:r>
          </w:p>
        </w:tc>
        <w:tc>
          <w:tcPr>
            <w:tcW w:w="875"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173</w:t>
            </w:r>
          </w:p>
        </w:tc>
        <w:tc>
          <w:tcPr>
            <w:tcW w:w="873"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186</w:t>
            </w:r>
          </w:p>
        </w:tc>
        <w:tc>
          <w:tcPr>
            <w:tcW w:w="873"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197</w:t>
            </w:r>
          </w:p>
        </w:tc>
        <w:tc>
          <w:tcPr>
            <w:tcW w:w="1377" w:type="dxa"/>
            <w:tcBorders>
              <w:left w:val="nil"/>
              <w:right w:val="nil"/>
            </w:tcBorders>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16</w:t>
            </w:r>
          </w:p>
        </w:tc>
        <w:tc>
          <w:tcPr>
            <w:tcW w:w="1377" w:type="dxa"/>
            <w:shd w:val="clear" w:color="auto" w:fill="D2EAF1"/>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27</w:t>
            </w:r>
          </w:p>
        </w:tc>
      </w:tr>
      <w:tr w:rsidR="006B0AF8" w:rsidRPr="00CB77C1" w:rsidTr="006B0AF8">
        <w:trPr>
          <w:trHeight w:val="165"/>
        </w:trPr>
        <w:tc>
          <w:tcPr>
            <w:tcW w:w="2055" w:type="dxa"/>
            <w:shd w:val="clear" w:color="auto" w:fill="auto"/>
            <w:hideMark/>
          </w:tcPr>
          <w:p w:rsidR="006B0AF8" w:rsidRPr="00CB77C1" w:rsidRDefault="006B0AF8" w:rsidP="001326E9">
            <w:pPr>
              <w:spacing w:before="40" w:after="119" w:line="165" w:lineRule="atLeast"/>
              <w:rPr>
                <w:rFonts w:ascii="Times New Roman" w:eastAsia="Times New Roman" w:hAnsi="Times New Roman"/>
                <w:b/>
                <w:bCs/>
                <w:sz w:val="24"/>
                <w:szCs w:val="24"/>
                <w:lang w:eastAsia="lv-LV"/>
              </w:rPr>
            </w:pPr>
            <w:r w:rsidRPr="00CB77C1">
              <w:rPr>
                <w:rFonts w:eastAsia="Times New Roman"/>
                <w:b/>
                <w:bCs/>
                <w:lang w:eastAsia="lv-LV"/>
              </w:rPr>
              <w:lastRenderedPageBreak/>
              <w:t>Sabiedriskie pakalpojumi</w:t>
            </w:r>
          </w:p>
        </w:tc>
        <w:tc>
          <w:tcPr>
            <w:tcW w:w="1092"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199</w:t>
            </w:r>
          </w:p>
        </w:tc>
        <w:tc>
          <w:tcPr>
            <w:tcW w:w="875"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199</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199</w:t>
            </w:r>
          </w:p>
        </w:tc>
        <w:tc>
          <w:tcPr>
            <w:tcW w:w="873"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196</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1</w:t>
            </w:r>
          </w:p>
        </w:tc>
        <w:tc>
          <w:tcPr>
            <w:tcW w:w="1377" w:type="dxa"/>
            <w:shd w:val="clear" w:color="auto" w:fill="auto"/>
            <w:hideMark/>
          </w:tcPr>
          <w:p w:rsidR="006B0AF8" w:rsidRPr="00CB77C1" w:rsidRDefault="004902FA" w:rsidP="001326E9">
            <w:pPr>
              <w:spacing w:before="40" w:after="119" w:line="165" w:lineRule="atLeast"/>
              <w:jc w:val="right"/>
              <w:rPr>
                <w:rFonts w:ascii="Times New Roman" w:eastAsia="Times New Roman" w:hAnsi="Times New Roman"/>
                <w:sz w:val="24"/>
                <w:szCs w:val="24"/>
                <w:lang w:eastAsia="lv-LV"/>
              </w:rPr>
            </w:pPr>
            <w:r w:rsidRPr="00CB77C1">
              <w:t>-2</w:t>
            </w:r>
          </w:p>
        </w:tc>
      </w:tr>
      <w:tr w:rsidR="006B0AF8" w:rsidRPr="00CB77C1" w:rsidTr="006B0AF8">
        <w:trPr>
          <w:trHeight w:val="150"/>
        </w:trPr>
        <w:tc>
          <w:tcPr>
            <w:tcW w:w="2055" w:type="dxa"/>
            <w:shd w:val="clear" w:color="auto" w:fill="D2EAF1"/>
            <w:hideMark/>
          </w:tcPr>
          <w:p w:rsidR="006B0AF8" w:rsidRPr="00CB77C1" w:rsidRDefault="006B0AF8" w:rsidP="001326E9">
            <w:pPr>
              <w:spacing w:before="40" w:after="119" w:line="150" w:lineRule="atLeast"/>
              <w:rPr>
                <w:rFonts w:ascii="Times New Roman" w:eastAsia="Times New Roman" w:hAnsi="Times New Roman"/>
                <w:b/>
                <w:bCs/>
                <w:sz w:val="24"/>
                <w:szCs w:val="24"/>
                <w:lang w:eastAsia="lv-LV"/>
              </w:rPr>
            </w:pPr>
            <w:r w:rsidRPr="00CB77C1">
              <w:rPr>
                <w:rFonts w:eastAsia="Times New Roman"/>
                <w:b/>
                <w:bCs/>
                <w:lang w:eastAsia="lv-LV"/>
              </w:rPr>
              <w:t>Kopā</w:t>
            </w:r>
          </w:p>
        </w:tc>
        <w:tc>
          <w:tcPr>
            <w:tcW w:w="1092" w:type="dxa"/>
            <w:tcBorders>
              <w:left w:val="nil"/>
              <w:right w:val="nil"/>
            </w:tcBorders>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896</w:t>
            </w:r>
          </w:p>
        </w:tc>
        <w:tc>
          <w:tcPr>
            <w:tcW w:w="875" w:type="dxa"/>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905</w:t>
            </w:r>
          </w:p>
        </w:tc>
        <w:tc>
          <w:tcPr>
            <w:tcW w:w="873" w:type="dxa"/>
            <w:tcBorders>
              <w:left w:val="nil"/>
              <w:right w:val="nil"/>
            </w:tcBorders>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947</w:t>
            </w:r>
          </w:p>
        </w:tc>
        <w:tc>
          <w:tcPr>
            <w:tcW w:w="873" w:type="dxa"/>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981</w:t>
            </w:r>
          </w:p>
        </w:tc>
        <w:tc>
          <w:tcPr>
            <w:tcW w:w="1377" w:type="dxa"/>
            <w:tcBorders>
              <w:left w:val="nil"/>
              <w:right w:val="nil"/>
            </w:tcBorders>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51</w:t>
            </w:r>
          </w:p>
        </w:tc>
        <w:tc>
          <w:tcPr>
            <w:tcW w:w="1377" w:type="dxa"/>
            <w:shd w:val="clear" w:color="auto" w:fill="D2EAF1"/>
            <w:hideMark/>
          </w:tcPr>
          <w:p w:rsidR="006B0AF8" w:rsidRPr="00CB77C1" w:rsidRDefault="004902FA" w:rsidP="001326E9">
            <w:pPr>
              <w:spacing w:before="40" w:after="119" w:line="150" w:lineRule="atLeast"/>
              <w:jc w:val="right"/>
              <w:rPr>
                <w:rFonts w:ascii="Times New Roman" w:eastAsia="Times New Roman" w:hAnsi="Times New Roman"/>
                <w:sz w:val="24"/>
                <w:szCs w:val="24"/>
                <w:lang w:eastAsia="lv-LV"/>
              </w:rPr>
            </w:pPr>
            <w:r w:rsidRPr="00CB77C1">
              <w:t>85</w:t>
            </w:r>
          </w:p>
        </w:tc>
      </w:tr>
    </w:tbl>
    <w:p w:rsidR="00CB3782" w:rsidRPr="00CB77C1" w:rsidRDefault="00A348AF" w:rsidP="00CB3782">
      <w:pPr>
        <w:pStyle w:val="NormalWeb"/>
        <w:spacing w:before="0" w:beforeAutospacing="0" w:after="120"/>
        <w:jc w:val="both"/>
        <w:rPr>
          <w:sz w:val="20"/>
          <w:szCs w:val="20"/>
        </w:rPr>
      </w:pPr>
      <w:r w:rsidRPr="00CB77C1">
        <w:rPr>
          <w:sz w:val="20"/>
          <w:szCs w:val="20"/>
        </w:rPr>
        <w:t>Avots: EM 201</w:t>
      </w:r>
      <w:r w:rsidR="004902FA" w:rsidRPr="00CB77C1">
        <w:rPr>
          <w:sz w:val="20"/>
          <w:szCs w:val="20"/>
        </w:rPr>
        <w:t>6</w:t>
      </w:r>
      <w:r w:rsidRPr="00CB77C1">
        <w:rPr>
          <w:sz w:val="20"/>
          <w:szCs w:val="20"/>
        </w:rPr>
        <w:t>.gada Informatīvais ziņojums par darba tirgus vidēja un ilgtermiņa prognozēm</w:t>
      </w:r>
    </w:p>
    <w:p w:rsidR="006F5B7C" w:rsidRPr="00CB77C1" w:rsidRDefault="00A32A46" w:rsidP="00A57C31">
      <w:pPr>
        <w:pStyle w:val="NormalWeb"/>
        <w:spacing w:before="0" w:beforeAutospacing="0" w:after="120"/>
        <w:ind w:firstLine="567"/>
        <w:jc w:val="both"/>
        <w:rPr>
          <w:sz w:val="28"/>
          <w:szCs w:val="28"/>
        </w:rPr>
      </w:pPr>
      <w:r w:rsidRPr="00CB77C1">
        <w:rPr>
          <w:sz w:val="28"/>
          <w:szCs w:val="28"/>
        </w:rPr>
        <w:t xml:space="preserve">Ekonomikas ministrija secinājusi, ka kopumā </w:t>
      </w:r>
      <w:r w:rsidR="004902FA" w:rsidRPr="00CB77C1">
        <w:rPr>
          <w:sz w:val="28"/>
          <w:szCs w:val="28"/>
        </w:rPr>
        <w:t>2022</w:t>
      </w:r>
      <w:r w:rsidRPr="00CB77C1">
        <w:rPr>
          <w:sz w:val="28"/>
          <w:szCs w:val="28"/>
        </w:rPr>
        <w:t xml:space="preserve">.gadā </w:t>
      </w:r>
      <w:r w:rsidR="0021377B" w:rsidRPr="00CB77C1">
        <w:rPr>
          <w:sz w:val="28"/>
          <w:szCs w:val="28"/>
        </w:rPr>
        <w:t xml:space="preserve">tautsaimniecībā </w:t>
      </w:r>
      <w:r w:rsidR="004902FA" w:rsidRPr="00CB77C1">
        <w:rPr>
          <w:sz w:val="28"/>
          <w:szCs w:val="28"/>
        </w:rPr>
        <w:t xml:space="preserve">pieprasījums pēc darbaspēka par </w:t>
      </w:r>
      <w:r w:rsidR="0021377B" w:rsidRPr="00CB77C1">
        <w:rPr>
          <w:sz w:val="28"/>
          <w:szCs w:val="28"/>
        </w:rPr>
        <w:t>5,7</w:t>
      </w:r>
      <w:r w:rsidR="004902FA" w:rsidRPr="00CB77C1">
        <w:rPr>
          <w:sz w:val="28"/>
          <w:szCs w:val="28"/>
        </w:rPr>
        <w:t>% pārsniegs 2015.gada līmeni</w:t>
      </w:r>
      <w:r w:rsidRPr="00CB77C1">
        <w:rPr>
          <w:sz w:val="28"/>
          <w:szCs w:val="28"/>
        </w:rPr>
        <w:t>.</w:t>
      </w:r>
      <w:r w:rsidR="00A57C31" w:rsidRPr="00CB77C1">
        <w:t xml:space="preserve"> </w:t>
      </w:r>
      <w:r w:rsidR="00A57C31" w:rsidRPr="00CB77C1">
        <w:rPr>
          <w:sz w:val="28"/>
          <w:szCs w:val="28"/>
        </w:rPr>
        <w:t>Lai arī atbilstošais darbaspēka pārpalikums varētu būt pietiekams, lai nodrošinātu normālu darba tirgus un tautsaimniecības funkcionēšanu kopumā, tomēr atsevišķos darba tirgus segmentos (reģionos, atsevišķās profesijās) disproporcijas varētu būt pietiekami nozīmīgas, lai kavētu noteiktu tautsaimniecības sektoru izaugsmi.</w:t>
      </w:r>
      <w:r w:rsidRPr="00CB77C1">
        <w:rPr>
          <w:sz w:val="28"/>
          <w:szCs w:val="28"/>
        </w:rPr>
        <w:t xml:space="preserve"> </w:t>
      </w:r>
    </w:p>
    <w:p w:rsidR="004902FA" w:rsidRPr="00CB77C1" w:rsidRDefault="006F5B7C" w:rsidP="006F5B7C">
      <w:pPr>
        <w:pStyle w:val="NormalWeb"/>
        <w:spacing w:before="0" w:beforeAutospacing="0" w:after="120"/>
        <w:ind w:firstLine="567"/>
        <w:jc w:val="both"/>
        <w:rPr>
          <w:sz w:val="28"/>
          <w:szCs w:val="28"/>
        </w:rPr>
      </w:pPr>
      <w:r w:rsidRPr="00CB77C1">
        <w:rPr>
          <w:sz w:val="28"/>
          <w:szCs w:val="28"/>
        </w:rPr>
        <w:t xml:space="preserve">Ziņojumā norādīts, ka </w:t>
      </w:r>
      <w:r w:rsidR="004902FA" w:rsidRPr="00CB77C1">
        <w:rPr>
          <w:sz w:val="28"/>
          <w:szCs w:val="28"/>
        </w:rPr>
        <w:t>ņemot vērā tautsaimniecības pārstrukturizāciju vidējā un ilgtermiņā, sagaidāmas izmaiņas arī darbaspēka pieprasījumā pa profesiju grupām. Aizvien straujāk pieaugs pieprasījums pēc augstas kvalifikācijas speciālistiem. To pamatā noteiks pieprasījuma pieaugums pēc darbaspēka apstrādes rūpniecībā un pakalpojumos, it īpaši komercpakalpojumos. Sagaidāms, ka profesiju griezumā vidējā termiņā pieprasījums palielināsies pēc zinātnes un inženierzinātņu speciālistiem, kā arī IKT jomas speciālistiem.</w:t>
      </w:r>
    </w:p>
    <w:p w:rsidR="004902FA" w:rsidRPr="00CB77C1" w:rsidRDefault="004902FA" w:rsidP="006F5B7C">
      <w:pPr>
        <w:pStyle w:val="NormalWeb"/>
        <w:spacing w:before="0" w:beforeAutospacing="0" w:after="120"/>
        <w:ind w:firstLine="567"/>
        <w:jc w:val="both"/>
        <w:rPr>
          <w:sz w:val="28"/>
          <w:szCs w:val="28"/>
        </w:rPr>
      </w:pPr>
      <w:r w:rsidRPr="00CB77C1">
        <w:rPr>
          <w:sz w:val="28"/>
          <w:szCs w:val="28"/>
        </w:rPr>
        <w:t>Vidējā termiņā augs arī pieprasījums pēc vidējās kvalifikācijas profesiju speciālistiem, galvenokārt apstrādes rūpniecībā. Kā būtiskākās profesijas pēc kurām pieaugs pieprasījums ir jāmin elektrisko un elektronisko iekārtu strādnieki, mašīnbūves un tām radniecīgu jomu strādnieki, kā arī pārtikas produktu pārstrādes un kokapstrādes strādnieki. Tajā pašā laikā mazināsies pieprasījums pēc lauksaimniecības darbiniekiem. Ņemot vērā demogrāfijas tendences, atbilstošās kvalifikācijas darbaspēka piedāvājums nākotnē varētu būtiski sarukt, līdz ar to profesionālās vidējās izglītības loma vidējā termiņā aizvien pieaugs.</w:t>
      </w:r>
    </w:p>
    <w:p w:rsidR="0015040B" w:rsidRPr="00CB77C1" w:rsidRDefault="0015040B" w:rsidP="00E94F42">
      <w:pPr>
        <w:pStyle w:val="NormalWeb"/>
        <w:spacing w:before="0" w:beforeAutospacing="0" w:after="120"/>
        <w:ind w:firstLine="567"/>
        <w:jc w:val="both"/>
        <w:rPr>
          <w:sz w:val="28"/>
          <w:szCs w:val="28"/>
        </w:rPr>
      </w:pPr>
      <w:r w:rsidRPr="00CB77C1">
        <w:rPr>
          <w:sz w:val="28"/>
          <w:szCs w:val="28"/>
        </w:rPr>
        <w:t xml:space="preserve">Ziņojumā norādīts, ka vidējā termiņā darbaspēka piedāvājums pārsniegs pieprasījumu gan augstākās kvalifikācijas, gan zemākās kvalifikācijas profesiju grupās. Savukārt vairākās vidējās kvalifikācijas profesiju pamatgrupās būs vērojams iztrūkums, piemēram, iekārtu un mašīnu operatoru un izstrādājumu montieru, kvalificētu strādnieku un amatnieku profesiju, kā arī kvalificētu lauksaimniecības, mežsaimniecības un zivsaimniecības darbinieku pamatgrupās. Pašlaik aptuveni puse šajās profesijās strādājošie ir ar pamatizglītību vai vidējo vispārējo izglītību. Vienlaikus darbaspēka piedāvājums pieaugs augstākās kvalifikācijas profesiju grupās, ko nosaka lielais studējošo skaits iepriekšējos gados. Vidējās un zemākās kvalifikācijas profesiju pamatgrupās darbinieku piedāvājums samazināsies. Darbaspēka </w:t>
      </w:r>
      <w:r w:rsidRPr="00CB77C1">
        <w:rPr>
          <w:sz w:val="28"/>
          <w:szCs w:val="28"/>
        </w:rPr>
        <w:lastRenderedPageBreak/>
        <w:t>pieprasījums līdz 2022.gadam palielināsies gandrīz visās profesiju pamatgrupās, izņemot kvalificētus lauksaimniecības, mežsaimniecības un zivsaimniecības darbiniekus, kalpotāju profesijas (vidējās kvalifikācijas administratīvais atbalsta dienests un klientu apkalpošanas speciālisti) un vienkāršās profesijas.</w:t>
      </w:r>
    </w:p>
    <w:p w:rsidR="00D6626F" w:rsidRPr="00CB77C1" w:rsidRDefault="00CB3782" w:rsidP="00D6626F">
      <w:pPr>
        <w:pStyle w:val="NormalWeb"/>
        <w:spacing w:before="0" w:beforeAutospacing="0" w:after="120"/>
        <w:ind w:firstLine="567"/>
        <w:jc w:val="both"/>
        <w:rPr>
          <w:sz w:val="28"/>
          <w:szCs w:val="28"/>
        </w:rPr>
      </w:pPr>
      <w:r w:rsidRPr="00CB77C1">
        <w:rPr>
          <w:sz w:val="28"/>
          <w:szCs w:val="28"/>
        </w:rPr>
        <w:t>Turpmāk redzamajā tabulā Ekonomikas ministrija apkopojusi datus par darbaspēka pieprasījumu un piedāvājumu atkarībā no strādājošo izglītības līmeņa.</w:t>
      </w:r>
      <w:r w:rsidR="00D6626F" w:rsidRPr="00CB77C1">
        <w:rPr>
          <w:sz w:val="28"/>
          <w:szCs w:val="28"/>
        </w:rPr>
        <w:t xml:space="preserve"> </w:t>
      </w:r>
      <w:r w:rsidR="003202F1" w:rsidRPr="00CB77C1">
        <w:rPr>
          <w:sz w:val="28"/>
          <w:szCs w:val="28"/>
        </w:rPr>
        <w:t xml:space="preserve">Vidējā termiņā (līdz </w:t>
      </w:r>
      <w:r w:rsidR="0015040B" w:rsidRPr="00CB77C1">
        <w:rPr>
          <w:sz w:val="28"/>
          <w:szCs w:val="28"/>
        </w:rPr>
        <w:t>2022</w:t>
      </w:r>
      <w:r w:rsidR="003202F1" w:rsidRPr="00CB77C1">
        <w:rPr>
          <w:sz w:val="28"/>
          <w:szCs w:val="28"/>
        </w:rPr>
        <w:t>.gadam) kopumā augstākās kvalifikācijas darbaspēka pieprasījums un piedāvājums pakāpeniski tuvosies līdzsvaram. Vienlaikus darbaspēka pieprasījuma un piedāvājuma attiecība nebūs vienlīdz vienāda visos izglītības apakšsegmentos – daudz izteiktāka nepietiekamība būs vērojama pēc darbaspēka ar profesionālās ievirzes izglītību (gan vidējā, gan augstākajā izglītībā). Vidējās profesionālās kvalifikācijas darbaspēkam vidējā termiņā būs iztrūkums, disproporcijai starp pieprasījumu un piedāvājumu būtiski palielinoties arī ilgtermiņā, ko not</w:t>
      </w:r>
      <w:r w:rsidR="00D6626F" w:rsidRPr="00CB77C1">
        <w:rPr>
          <w:sz w:val="28"/>
          <w:szCs w:val="28"/>
        </w:rPr>
        <w:t xml:space="preserve">eiks piedāvājuma samazināšanās. </w:t>
      </w:r>
      <w:r w:rsidR="003202F1" w:rsidRPr="00CB77C1">
        <w:rPr>
          <w:sz w:val="28"/>
          <w:szCs w:val="28"/>
        </w:rPr>
        <w:t xml:space="preserve">Vienlaikus bez efektīvas un uz darba tirgu orientētas tālākizglītības, augstākais darbaspēka pārpalikums gan vidējā, gan ilgtermiņā saglabāsies starp iedzīvotājiem ar pamatizglītību un vidējo vispārējo izglītību. </w:t>
      </w:r>
    </w:p>
    <w:p w:rsidR="00035F71" w:rsidRPr="00CB77C1" w:rsidRDefault="00035F71" w:rsidP="00CB3782">
      <w:pPr>
        <w:pStyle w:val="NormalWeb"/>
        <w:spacing w:before="0" w:beforeAutospacing="0" w:after="120"/>
        <w:ind w:firstLine="567"/>
        <w:jc w:val="both"/>
        <w:rPr>
          <w:sz w:val="28"/>
          <w:szCs w:val="28"/>
        </w:rPr>
      </w:pPr>
    </w:p>
    <w:p w:rsidR="00240160" w:rsidRPr="00CB77C1" w:rsidRDefault="00E23618" w:rsidP="004E3EDB">
      <w:pPr>
        <w:spacing w:after="0" w:line="240" w:lineRule="auto"/>
        <w:ind w:left="720"/>
        <w:jc w:val="right"/>
        <w:rPr>
          <w:rFonts w:ascii="Times New Roman" w:eastAsia="Times New Roman" w:hAnsi="Times New Roman"/>
          <w:sz w:val="26"/>
          <w:szCs w:val="26"/>
          <w:lang w:eastAsia="lv-LV"/>
        </w:rPr>
      </w:pPr>
      <w:r w:rsidRPr="00CB77C1">
        <w:rPr>
          <w:rFonts w:ascii="Times New Roman" w:eastAsia="Times New Roman" w:hAnsi="Times New Roman"/>
          <w:sz w:val="26"/>
          <w:szCs w:val="26"/>
          <w:lang w:eastAsia="lv-LV"/>
        </w:rPr>
        <w:t>3.tabula</w:t>
      </w:r>
    </w:p>
    <w:p w:rsidR="009C64E8" w:rsidRPr="00CB77C1" w:rsidRDefault="009C64E8" w:rsidP="009C64E8">
      <w:pPr>
        <w:spacing w:after="0" w:line="240" w:lineRule="auto"/>
        <w:ind w:left="360"/>
        <w:rPr>
          <w:rFonts w:ascii="Times New Roman" w:eastAsia="Times New Roman" w:hAnsi="Times New Roman"/>
          <w:sz w:val="26"/>
          <w:szCs w:val="26"/>
          <w:lang w:eastAsia="lv-LV"/>
        </w:rPr>
      </w:pPr>
    </w:p>
    <w:p w:rsidR="009C64E8" w:rsidRPr="00CB77C1" w:rsidRDefault="00E23618" w:rsidP="009C64E8">
      <w:pPr>
        <w:spacing w:after="0" w:line="240" w:lineRule="auto"/>
        <w:jc w:val="center"/>
        <w:rPr>
          <w:rFonts w:ascii="Times New Roman" w:eastAsia="Times New Roman" w:hAnsi="Times New Roman"/>
          <w:b/>
          <w:sz w:val="26"/>
          <w:szCs w:val="26"/>
          <w:lang w:eastAsia="lv-LV"/>
        </w:rPr>
      </w:pPr>
      <w:r w:rsidRPr="00CB77C1">
        <w:rPr>
          <w:rFonts w:ascii="Times New Roman" w:eastAsia="Times New Roman" w:hAnsi="Times New Roman"/>
          <w:b/>
          <w:sz w:val="26"/>
          <w:szCs w:val="26"/>
          <w:lang w:eastAsia="lv-LV"/>
        </w:rPr>
        <w:t>Darbaspēka pieprasījums un piedāvājums</w:t>
      </w:r>
    </w:p>
    <w:p w:rsidR="009C64E8" w:rsidRPr="00CB77C1" w:rsidRDefault="00E23618" w:rsidP="009C64E8">
      <w:pPr>
        <w:spacing w:after="0" w:line="240" w:lineRule="auto"/>
        <w:jc w:val="center"/>
        <w:rPr>
          <w:rFonts w:ascii="Times New Roman" w:eastAsia="Times New Roman" w:hAnsi="Times New Roman"/>
          <w:b/>
          <w:sz w:val="26"/>
          <w:szCs w:val="26"/>
          <w:lang w:eastAsia="lv-LV"/>
        </w:rPr>
      </w:pPr>
      <w:r w:rsidRPr="00CB77C1">
        <w:rPr>
          <w:rFonts w:ascii="Times New Roman" w:eastAsia="Times New Roman" w:hAnsi="Times New Roman"/>
          <w:b/>
          <w:sz w:val="26"/>
          <w:szCs w:val="26"/>
          <w:lang w:eastAsia="lv-LV"/>
        </w:rPr>
        <w:t>sadalījumā pa izglītības līmeņiem</w:t>
      </w:r>
    </w:p>
    <w:p w:rsidR="00240160" w:rsidRPr="00CB77C1" w:rsidRDefault="00E23618" w:rsidP="009C64E8">
      <w:pPr>
        <w:spacing w:after="0" w:line="240" w:lineRule="auto"/>
        <w:jc w:val="center"/>
        <w:rPr>
          <w:rFonts w:ascii="Times New Roman" w:eastAsia="Times New Roman" w:hAnsi="Times New Roman"/>
          <w:lang w:eastAsia="lv-LV"/>
        </w:rPr>
      </w:pPr>
      <w:r w:rsidRPr="00CB77C1">
        <w:rPr>
          <w:rFonts w:ascii="Times New Roman" w:eastAsia="Times New Roman" w:hAnsi="Times New Roman"/>
          <w:lang w:eastAsia="lv-LV"/>
        </w:rPr>
        <w:t>(tūkst.)</w:t>
      </w:r>
    </w:p>
    <w:tbl>
      <w:tblPr>
        <w:tblStyle w:val="ColorfulList-Accent2"/>
        <w:tblW w:w="68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2242"/>
        <w:gridCol w:w="2578"/>
        <w:gridCol w:w="1985"/>
      </w:tblGrid>
      <w:tr w:rsidR="003202F1" w:rsidRPr="00CB77C1" w:rsidTr="001D34E8">
        <w:trPr>
          <w:cnfStyle w:val="100000000000"/>
        </w:trPr>
        <w:tc>
          <w:tcPr>
            <w:tcW w:w="2242" w:type="dxa"/>
          </w:tcPr>
          <w:p w:rsidR="003202F1" w:rsidRPr="00CB77C1" w:rsidRDefault="003202F1" w:rsidP="007C55D6">
            <w:pPr>
              <w:spacing w:before="40" w:after="40" w:line="240" w:lineRule="auto"/>
              <w:jc w:val="center"/>
              <w:rPr>
                <w:color w:val="auto"/>
                <w:sz w:val="24"/>
                <w:szCs w:val="24"/>
              </w:rPr>
            </w:pPr>
          </w:p>
        </w:tc>
        <w:tc>
          <w:tcPr>
            <w:tcW w:w="2578" w:type="dxa"/>
          </w:tcPr>
          <w:p w:rsidR="00B41B1E" w:rsidRPr="00CB77C1" w:rsidRDefault="003202F1">
            <w:pPr>
              <w:spacing w:before="40" w:after="40" w:line="240" w:lineRule="auto"/>
              <w:rPr>
                <w:rFonts w:ascii="Calibri" w:hAnsi="Calibri"/>
                <w:b w:val="0"/>
                <w:bCs w:val="0"/>
                <w:color w:val="auto"/>
                <w:sz w:val="24"/>
                <w:szCs w:val="24"/>
              </w:rPr>
            </w:pPr>
            <w:r w:rsidRPr="00CB77C1">
              <w:rPr>
                <w:color w:val="auto"/>
                <w:sz w:val="24"/>
                <w:szCs w:val="24"/>
              </w:rPr>
              <w:t>Fakts</w:t>
            </w:r>
          </w:p>
        </w:tc>
        <w:tc>
          <w:tcPr>
            <w:tcW w:w="1985" w:type="dxa"/>
          </w:tcPr>
          <w:p w:rsidR="003202F1" w:rsidRPr="00CB77C1" w:rsidRDefault="003202F1" w:rsidP="007C55D6">
            <w:pPr>
              <w:spacing w:before="40" w:after="40" w:line="240" w:lineRule="auto"/>
              <w:jc w:val="center"/>
              <w:rPr>
                <w:color w:val="auto"/>
                <w:sz w:val="24"/>
                <w:szCs w:val="24"/>
              </w:rPr>
            </w:pPr>
            <w:r w:rsidRPr="00CB77C1">
              <w:rPr>
                <w:color w:val="auto"/>
                <w:sz w:val="24"/>
                <w:szCs w:val="24"/>
              </w:rPr>
              <w:t>Prognoze</w:t>
            </w:r>
          </w:p>
        </w:tc>
      </w:tr>
    </w:tbl>
    <w:p w:rsidR="00634C7F" w:rsidRPr="00CB77C1" w:rsidRDefault="00634C7F" w:rsidP="00634C7F">
      <w:pPr>
        <w:tabs>
          <w:tab w:val="left" w:pos="2835"/>
          <w:tab w:val="left" w:pos="3685"/>
          <w:tab w:val="left" w:pos="4535"/>
          <w:tab w:val="left" w:pos="5385"/>
          <w:tab w:val="left" w:pos="6235"/>
          <w:tab w:val="left" w:pos="7085"/>
          <w:tab w:val="left" w:pos="7935"/>
          <w:tab w:val="left" w:pos="8785"/>
          <w:tab w:val="left" w:pos="9635"/>
        </w:tabs>
        <w:spacing w:before="40" w:after="40" w:line="240" w:lineRule="auto"/>
        <w:jc w:val="center"/>
        <w:rPr>
          <w:rFonts w:ascii="Arial Narrow" w:hAnsi="Arial Narrow"/>
          <w:b/>
          <w:sz w:val="4"/>
          <w:szCs w:val="8"/>
        </w:rPr>
      </w:pPr>
    </w:p>
    <w:tbl>
      <w:tblPr>
        <w:tblStyle w:val="ColorfulList-Accent2"/>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696"/>
        <w:gridCol w:w="1039"/>
        <w:gridCol w:w="1039"/>
        <w:gridCol w:w="1039"/>
        <w:gridCol w:w="1039"/>
        <w:gridCol w:w="1039"/>
      </w:tblGrid>
      <w:tr w:rsidR="0015040B" w:rsidRPr="00CB77C1" w:rsidTr="0023228D">
        <w:trPr>
          <w:cnfStyle w:val="000000100000"/>
          <w:jc w:val="center"/>
        </w:trPr>
        <w:tc>
          <w:tcPr>
            <w:tcW w:w="1696" w:type="dxa"/>
          </w:tcPr>
          <w:p w:rsidR="0015040B" w:rsidRPr="00CB77C1" w:rsidRDefault="001D34E8" w:rsidP="001D34E8">
            <w:pPr>
              <w:spacing w:before="40" w:after="40" w:line="240" w:lineRule="auto"/>
              <w:ind w:left="14" w:hanging="25"/>
              <w:rPr>
                <w:b/>
                <w:color w:val="auto"/>
                <w:sz w:val="24"/>
                <w:szCs w:val="24"/>
              </w:rPr>
            </w:pPr>
            <w:r w:rsidRPr="00CB77C1">
              <w:rPr>
                <w:b/>
                <w:color w:val="auto"/>
                <w:sz w:val="24"/>
                <w:szCs w:val="24"/>
              </w:rPr>
              <w:t>Izglītības pakāpes</w:t>
            </w:r>
          </w:p>
        </w:tc>
        <w:tc>
          <w:tcPr>
            <w:tcW w:w="1039" w:type="dxa"/>
          </w:tcPr>
          <w:p w:rsidR="0015040B" w:rsidRPr="00CB77C1" w:rsidRDefault="001D34E8" w:rsidP="002003DE">
            <w:pPr>
              <w:spacing w:before="40" w:after="40" w:line="240" w:lineRule="auto"/>
              <w:rPr>
                <w:b/>
                <w:color w:val="auto"/>
                <w:sz w:val="24"/>
                <w:szCs w:val="24"/>
              </w:rPr>
            </w:pPr>
            <w:r w:rsidRPr="00CB77C1">
              <w:rPr>
                <w:b/>
                <w:color w:val="auto"/>
              </w:rPr>
              <w:t>2014</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2015</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2016</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2022</w:t>
            </w:r>
          </w:p>
        </w:tc>
        <w:tc>
          <w:tcPr>
            <w:tcW w:w="1039" w:type="dxa"/>
          </w:tcPr>
          <w:p w:rsidR="0015040B" w:rsidRPr="00CB77C1" w:rsidRDefault="001D34E8" w:rsidP="002003DE">
            <w:pPr>
              <w:spacing w:before="40" w:after="40" w:line="240" w:lineRule="auto"/>
              <w:jc w:val="right"/>
              <w:rPr>
                <w:b/>
                <w:color w:val="auto"/>
                <w:sz w:val="24"/>
                <w:szCs w:val="24"/>
              </w:rPr>
            </w:pPr>
            <w:r w:rsidRPr="00CB77C1">
              <w:rPr>
                <w:b/>
                <w:color w:val="auto"/>
              </w:rPr>
              <w:t>2030</w:t>
            </w:r>
          </w:p>
        </w:tc>
      </w:tr>
      <w:tr w:rsidR="001D34E8" w:rsidRPr="00CB77C1" w:rsidTr="0023228D">
        <w:trPr>
          <w:jc w:val="center"/>
        </w:trPr>
        <w:tc>
          <w:tcPr>
            <w:tcW w:w="1696" w:type="dxa"/>
          </w:tcPr>
          <w:p w:rsidR="001D34E8" w:rsidRPr="00CB77C1" w:rsidRDefault="001D34E8" w:rsidP="001D34E8">
            <w:pPr>
              <w:spacing w:before="40" w:after="40" w:line="240" w:lineRule="auto"/>
              <w:rPr>
                <w:color w:val="auto"/>
                <w:sz w:val="24"/>
                <w:szCs w:val="24"/>
              </w:rPr>
            </w:pPr>
            <w:r w:rsidRPr="00CB77C1">
              <w:rPr>
                <w:b/>
                <w:color w:val="auto"/>
                <w:sz w:val="24"/>
                <w:szCs w:val="24"/>
              </w:rPr>
              <w:t>Pieprasījums kopā</w:t>
            </w:r>
            <w:r w:rsidRPr="00CB77C1">
              <w:rPr>
                <w:b/>
                <w:color w:val="auto"/>
                <w:sz w:val="24"/>
                <w:szCs w:val="24"/>
              </w:rPr>
              <w:br/>
            </w:r>
            <w:r w:rsidRPr="00CB77C1">
              <w:rPr>
                <w:color w:val="auto"/>
                <w:sz w:val="24"/>
                <w:szCs w:val="24"/>
              </w:rPr>
              <w:t>tai skaitā:</w:t>
            </w:r>
          </w:p>
        </w:tc>
        <w:tc>
          <w:tcPr>
            <w:tcW w:w="1039" w:type="dxa"/>
          </w:tcPr>
          <w:p w:rsidR="001D34E8" w:rsidRPr="00CB77C1" w:rsidDel="005A5D28" w:rsidRDefault="001D34E8" w:rsidP="001D34E8">
            <w:pPr>
              <w:spacing w:before="40" w:after="40" w:line="240" w:lineRule="auto"/>
              <w:rPr>
                <w:color w:val="auto"/>
              </w:rPr>
            </w:pPr>
            <w:r w:rsidRPr="00CB77C1">
              <w:rPr>
                <w:color w:val="auto"/>
              </w:rPr>
              <w:t>884,7</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896,1</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904,9</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946,9</w:t>
            </w:r>
          </w:p>
        </w:tc>
        <w:tc>
          <w:tcPr>
            <w:tcW w:w="1039" w:type="dxa"/>
          </w:tcPr>
          <w:p w:rsidR="001D34E8" w:rsidRPr="00CB77C1" w:rsidDel="005A5D28" w:rsidRDefault="001D34E8" w:rsidP="001D34E8">
            <w:pPr>
              <w:spacing w:before="40" w:after="40" w:line="240" w:lineRule="auto"/>
              <w:jc w:val="right"/>
              <w:rPr>
                <w:color w:val="auto"/>
              </w:rPr>
            </w:pPr>
            <w:r w:rsidRPr="00CB77C1">
              <w:rPr>
                <w:color w:val="auto"/>
              </w:rPr>
              <w:t>981,1</w:t>
            </w:r>
          </w:p>
        </w:tc>
      </w:tr>
      <w:tr w:rsidR="001D34E8" w:rsidRPr="00CB77C1" w:rsidTr="0023228D">
        <w:trPr>
          <w:cnfStyle w:val="000000100000"/>
          <w:jc w:val="center"/>
        </w:trPr>
        <w:tc>
          <w:tcPr>
            <w:tcW w:w="1696" w:type="dxa"/>
          </w:tcPr>
          <w:p w:rsidR="001D34E8" w:rsidRPr="00CB77C1" w:rsidRDefault="001D34E8" w:rsidP="001D34E8">
            <w:pPr>
              <w:spacing w:before="40" w:after="40" w:line="240" w:lineRule="auto"/>
              <w:rPr>
                <w:color w:val="auto"/>
                <w:sz w:val="24"/>
                <w:szCs w:val="24"/>
              </w:rPr>
            </w:pPr>
            <w:r w:rsidRPr="00CB77C1">
              <w:rPr>
                <w:color w:val="auto"/>
                <w:sz w:val="24"/>
                <w:szCs w:val="24"/>
              </w:rPr>
              <w:t>Augstākā 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301,0</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314,8</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322,4</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361,6</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403,1</w:t>
            </w:r>
          </w:p>
        </w:tc>
      </w:tr>
      <w:tr w:rsidR="001D34E8" w:rsidRPr="00CB77C1" w:rsidTr="0023228D">
        <w:trPr>
          <w:jc w:val="center"/>
        </w:trPr>
        <w:tc>
          <w:tcPr>
            <w:tcW w:w="1696" w:type="dxa"/>
          </w:tcPr>
          <w:p w:rsidR="001D34E8" w:rsidRPr="00CB77C1" w:rsidRDefault="001D34E8" w:rsidP="001D34E8">
            <w:pPr>
              <w:spacing w:before="40" w:after="40" w:line="240" w:lineRule="auto"/>
              <w:rPr>
                <w:color w:val="auto"/>
                <w:sz w:val="24"/>
                <w:szCs w:val="24"/>
              </w:rPr>
            </w:pPr>
            <w:r w:rsidRPr="00CB77C1">
              <w:rPr>
                <w:color w:val="auto"/>
                <w:sz w:val="24"/>
                <w:szCs w:val="24"/>
              </w:rPr>
              <w:t>Vidējā profesionālā 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292,9</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300,7</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302,3</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311,1</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318,9</w:t>
            </w:r>
          </w:p>
        </w:tc>
      </w:tr>
      <w:tr w:rsidR="001D34E8" w:rsidRPr="00CB77C1" w:rsidTr="0023228D">
        <w:trPr>
          <w:cnfStyle w:val="000000100000"/>
          <w:jc w:val="center"/>
        </w:trPr>
        <w:tc>
          <w:tcPr>
            <w:tcW w:w="1696" w:type="dxa"/>
          </w:tcPr>
          <w:p w:rsidR="001D34E8" w:rsidRPr="00CB77C1" w:rsidRDefault="001D34E8" w:rsidP="001D34E8">
            <w:pPr>
              <w:spacing w:before="40" w:after="40" w:line="240" w:lineRule="auto"/>
              <w:rPr>
                <w:color w:val="auto"/>
                <w:sz w:val="24"/>
                <w:szCs w:val="24"/>
              </w:rPr>
            </w:pPr>
            <w:r w:rsidRPr="00CB77C1">
              <w:rPr>
                <w:color w:val="auto"/>
                <w:sz w:val="24"/>
                <w:szCs w:val="24"/>
              </w:rPr>
              <w:t>Vidējā vispārējā 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219,5</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208,8</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209,0</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205,5</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190,1</w:t>
            </w:r>
          </w:p>
        </w:tc>
      </w:tr>
      <w:tr w:rsidR="001D34E8" w:rsidRPr="00CB77C1" w:rsidTr="0023228D">
        <w:trPr>
          <w:jc w:val="center"/>
        </w:trPr>
        <w:tc>
          <w:tcPr>
            <w:tcW w:w="1696" w:type="dxa"/>
          </w:tcPr>
          <w:p w:rsidR="001D34E8" w:rsidRPr="00CB77C1" w:rsidRDefault="001D34E8" w:rsidP="002003DE">
            <w:pPr>
              <w:spacing w:before="40" w:after="40" w:line="240" w:lineRule="auto"/>
              <w:rPr>
                <w:color w:val="auto"/>
                <w:sz w:val="24"/>
                <w:szCs w:val="24"/>
              </w:rPr>
            </w:pPr>
            <w:r w:rsidRPr="00CB77C1">
              <w:rPr>
                <w:color w:val="auto"/>
                <w:sz w:val="24"/>
                <w:szCs w:val="24"/>
              </w:rPr>
              <w:t>Pamatizglītība</w:t>
            </w:r>
          </w:p>
        </w:tc>
        <w:tc>
          <w:tcPr>
            <w:tcW w:w="1039" w:type="dxa"/>
          </w:tcPr>
          <w:p w:rsidR="001D34E8" w:rsidRPr="00CB77C1" w:rsidRDefault="001D34E8" w:rsidP="001D34E8">
            <w:pPr>
              <w:spacing w:before="40" w:after="40" w:line="240" w:lineRule="auto"/>
              <w:rPr>
                <w:color w:val="auto"/>
                <w:sz w:val="24"/>
                <w:szCs w:val="24"/>
              </w:rPr>
            </w:pPr>
            <w:r w:rsidRPr="00CB77C1">
              <w:rPr>
                <w:color w:val="auto"/>
              </w:rPr>
              <w:t>71,2</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71,8</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71,3</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68,6</w:t>
            </w:r>
          </w:p>
        </w:tc>
        <w:tc>
          <w:tcPr>
            <w:tcW w:w="1039" w:type="dxa"/>
          </w:tcPr>
          <w:p w:rsidR="001D34E8" w:rsidRPr="00CB77C1" w:rsidRDefault="001D34E8" w:rsidP="001D34E8">
            <w:pPr>
              <w:spacing w:before="40" w:after="40" w:line="240" w:lineRule="auto"/>
              <w:jc w:val="right"/>
              <w:rPr>
                <w:color w:val="auto"/>
                <w:sz w:val="24"/>
                <w:szCs w:val="24"/>
              </w:rPr>
            </w:pPr>
            <w:r w:rsidRPr="00CB77C1">
              <w:rPr>
                <w:color w:val="auto"/>
              </w:rPr>
              <w:t>68,9</w:t>
            </w:r>
          </w:p>
        </w:tc>
      </w:tr>
    </w:tbl>
    <w:p w:rsidR="00634C7F" w:rsidRPr="00CB77C1" w:rsidRDefault="00634C7F" w:rsidP="00634C7F">
      <w:pPr>
        <w:spacing w:before="40" w:after="40" w:line="240" w:lineRule="auto"/>
        <w:jc w:val="center"/>
        <w:rPr>
          <w:rFonts w:ascii="Arial Narrow" w:hAnsi="Arial Narrow"/>
          <w:b/>
          <w:sz w:val="4"/>
          <w:szCs w:val="20"/>
        </w:rPr>
      </w:pPr>
    </w:p>
    <w:tbl>
      <w:tblPr>
        <w:tblStyle w:val="ColorfulList-Accent2"/>
        <w:tblW w:w="6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696"/>
        <w:gridCol w:w="1033"/>
        <w:gridCol w:w="1032"/>
        <w:gridCol w:w="1032"/>
        <w:gridCol w:w="1032"/>
        <w:gridCol w:w="1032"/>
      </w:tblGrid>
      <w:tr w:rsidR="0015040B" w:rsidRPr="00CB77C1" w:rsidTr="0023228D">
        <w:trPr>
          <w:cnfStyle w:val="000000100000"/>
          <w:jc w:val="center"/>
        </w:trPr>
        <w:tc>
          <w:tcPr>
            <w:tcW w:w="1696" w:type="dxa"/>
          </w:tcPr>
          <w:p w:rsidR="0015040B" w:rsidRPr="00CB77C1" w:rsidRDefault="0015040B" w:rsidP="007C55D6">
            <w:pPr>
              <w:spacing w:before="40" w:after="40" w:line="240" w:lineRule="auto"/>
              <w:ind w:left="189" w:hanging="189"/>
              <w:rPr>
                <w:b/>
                <w:color w:val="auto"/>
                <w:sz w:val="24"/>
                <w:szCs w:val="24"/>
              </w:rPr>
            </w:pPr>
            <w:r w:rsidRPr="00CB77C1">
              <w:rPr>
                <w:b/>
                <w:color w:val="auto"/>
                <w:sz w:val="24"/>
                <w:szCs w:val="24"/>
              </w:rPr>
              <w:t xml:space="preserve">Piedāvājums </w:t>
            </w:r>
            <w:r w:rsidRPr="00CB77C1">
              <w:rPr>
                <w:b/>
                <w:color w:val="auto"/>
                <w:sz w:val="24"/>
                <w:szCs w:val="24"/>
              </w:rPr>
              <w:lastRenderedPageBreak/>
              <w:t>kopā</w:t>
            </w:r>
            <w:r w:rsidRPr="00CB77C1">
              <w:rPr>
                <w:b/>
                <w:color w:val="auto"/>
                <w:sz w:val="24"/>
                <w:szCs w:val="24"/>
              </w:rPr>
              <w:br/>
            </w:r>
            <w:r w:rsidRPr="00CB77C1">
              <w:rPr>
                <w:color w:val="auto"/>
                <w:sz w:val="24"/>
                <w:szCs w:val="24"/>
              </w:rPr>
              <w:t>tai skaitā:</w:t>
            </w:r>
          </w:p>
        </w:tc>
        <w:tc>
          <w:tcPr>
            <w:tcW w:w="1033" w:type="dxa"/>
          </w:tcPr>
          <w:p w:rsidR="0015040B" w:rsidRPr="00CB77C1" w:rsidRDefault="005A5D28" w:rsidP="003202F1">
            <w:pPr>
              <w:spacing w:before="40" w:after="40" w:line="240" w:lineRule="auto"/>
              <w:rPr>
                <w:b/>
                <w:color w:val="auto"/>
                <w:sz w:val="24"/>
                <w:szCs w:val="24"/>
              </w:rPr>
            </w:pPr>
            <w:r w:rsidRPr="00CB77C1">
              <w:rPr>
                <w:color w:val="auto"/>
              </w:rPr>
              <w:lastRenderedPageBreak/>
              <w:t>992,3</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994,3</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991,9</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1007,4</w:t>
            </w:r>
          </w:p>
        </w:tc>
        <w:tc>
          <w:tcPr>
            <w:tcW w:w="1032" w:type="dxa"/>
          </w:tcPr>
          <w:p w:rsidR="0015040B" w:rsidRPr="00CB77C1" w:rsidRDefault="005A5D28" w:rsidP="007C55D6">
            <w:pPr>
              <w:spacing w:before="40" w:after="40" w:line="240" w:lineRule="auto"/>
              <w:jc w:val="right"/>
              <w:rPr>
                <w:b/>
                <w:color w:val="auto"/>
                <w:sz w:val="24"/>
                <w:szCs w:val="24"/>
              </w:rPr>
            </w:pPr>
            <w:r w:rsidRPr="00CB77C1">
              <w:rPr>
                <w:color w:val="auto"/>
              </w:rPr>
              <w:t>1038,6</w:t>
            </w:r>
          </w:p>
        </w:tc>
      </w:tr>
      <w:tr w:rsidR="0015040B" w:rsidRPr="00CB77C1" w:rsidTr="0023228D">
        <w:trPr>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lastRenderedPageBreak/>
              <w:t>Augstākā izglītība</w:t>
            </w:r>
          </w:p>
        </w:tc>
        <w:tc>
          <w:tcPr>
            <w:tcW w:w="1033" w:type="dxa"/>
          </w:tcPr>
          <w:p w:rsidR="0015040B" w:rsidRPr="00CB77C1" w:rsidRDefault="005A5D28" w:rsidP="003202F1">
            <w:pPr>
              <w:spacing w:before="40" w:after="40" w:line="240" w:lineRule="auto"/>
              <w:rPr>
                <w:color w:val="auto"/>
                <w:sz w:val="24"/>
                <w:szCs w:val="24"/>
              </w:rPr>
            </w:pPr>
            <w:r w:rsidRPr="00CB77C1">
              <w:rPr>
                <w:color w:val="auto"/>
              </w:rPr>
              <w:t>319,0</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331,2</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333,4</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358,7</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419,4</w:t>
            </w:r>
          </w:p>
        </w:tc>
      </w:tr>
      <w:tr w:rsidR="0015040B" w:rsidRPr="00CB77C1" w:rsidTr="0023228D">
        <w:trPr>
          <w:cnfStyle w:val="000000100000"/>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Vidējā profesionālā izglītība</w:t>
            </w:r>
          </w:p>
        </w:tc>
        <w:tc>
          <w:tcPr>
            <w:tcW w:w="1033" w:type="dxa"/>
          </w:tcPr>
          <w:p w:rsidR="0015040B" w:rsidRPr="00CB77C1" w:rsidRDefault="005A5D28" w:rsidP="003202F1">
            <w:pPr>
              <w:spacing w:before="40" w:after="40" w:line="240" w:lineRule="auto"/>
              <w:rPr>
                <w:color w:val="auto"/>
                <w:sz w:val="24"/>
                <w:szCs w:val="24"/>
              </w:rPr>
            </w:pPr>
            <w:r w:rsidRPr="00CB77C1">
              <w:rPr>
                <w:color w:val="auto"/>
              </w:rPr>
              <w:t>329,0</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333,8</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324,6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285,8</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255,0</w:t>
            </w:r>
          </w:p>
        </w:tc>
      </w:tr>
      <w:tr w:rsidR="0015040B" w:rsidRPr="00CB77C1" w:rsidTr="0023228D">
        <w:trPr>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Vidējā vispārējā izglītība</w:t>
            </w:r>
          </w:p>
        </w:tc>
        <w:tc>
          <w:tcPr>
            <w:tcW w:w="1033" w:type="dxa"/>
          </w:tcPr>
          <w:p w:rsidR="0015040B" w:rsidRPr="00CB77C1" w:rsidRDefault="005A5D28" w:rsidP="007C55D6">
            <w:pPr>
              <w:spacing w:before="40" w:after="40" w:line="240" w:lineRule="auto"/>
              <w:rPr>
                <w:color w:val="auto"/>
                <w:sz w:val="24"/>
                <w:szCs w:val="24"/>
              </w:rPr>
            </w:pPr>
            <w:r w:rsidRPr="00CB77C1">
              <w:rPr>
                <w:color w:val="auto"/>
              </w:rPr>
              <w:t>250,2</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237,7</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235,6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231,3</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233,4</w:t>
            </w:r>
          </w:p>
        </w:tc>
      </w:tr>
      <w:tr w:rsidR="0015040B" w:rsidRPr="00CB77C1" w:rsidTr="0023228D">
        <w:trPr>
          <w:cnfStyle w:val="000000100000"/>
          <w:jc w:val="center"/>
        </w:trPr>
        <w:tc>
          <w:tcPr>
            <w:tcW w:w="1696" w:type="dxa"/>
          </w:tcPr>
          <w:p w:rsidR="0015040B" w:rsidRPr="00CB77C1" w:rsidRDefault="0015040B" w:rsidP="007C55D6">
            <w:pPr>
              <w:spacing w:before="40" w:after="40" w:line="240" w:lineRule="auto"/>
              <w:rPr>
                <w:color w:val="auto"/>
                <w:sz w:val="24"/>
                <w:szCs w:val="24"/>
              </w:rPr>
            </w:pPr>
            <w:r w:rsidRPr="00CB77C1">
              <w:rPr>
                <w:color w:val="auto"/>
                <w:sz w:val="24"/>
                <w:szCs w:val="24"/>
              </w:rPr>
              <w:t>Pamatizglītība</w:t>
            </w:r>
          </w:p>
        </w:tc>
        <w:tc>
          <w:tcPr>
            <w:tcW w:w="1033" w:type="dxa"/>
          </w:tcPr>
          <w:p w:rsidR="0015040B" w:rsidRPr="00CB77C1" w:rsidRDefault="005A5D28" w:rsidP="003202F1">
            <w:pPr>
              <w:spacing w:before="40" w:after="40" w:line="240" w:lineRule="auto"/>
              <w:rPr>
                <w:color w:val="auto"/>
                <w:sz w:val="24"/>
                <w:szCs w:val="24"/>
              </w:rPr>
            </w:pPr>
            <w:r w:rsidRPr="00CB77C1">
              <w:rPr>
                <w:color w:val="auto"/>
              </w:rPr>
              <w:t>94,0</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91,6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98,4</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131,6</w:t>
            </w:r>
          </w:p>
        </w:tc>
        <w:tc>
          <w:tcPr>
            <w:tcW w:w="1032" w:type="dxa"/>
          </w:tcPr>
          <w:p w:rsidR="0015040B" w:rsidRPr="00CB77C1" w:rsidRDefault="005A5D28" w:rsidP="007C55D6">
            <w:pPr>
              <w:spacing w:before="40" w:after="40" w:line="240" w:lineRule="auto"/>
              <w:jc w:val="right"/>
              <w:rPr>
                <w:color w:val="auto"/>
                <w:sz w:val="24"/>
                <w:szCs w:val="24"/>
              </w:rPr>
            </w:pPr>
            <w:r w:rsidRPr="00CB77C1">
              <w:rPr>
                <w:color w:val="auto"/>
              </w:rPr>
              <w:t>130,8</w:t>
            </w:r>
          </w:p>
        </w:tc>
      </w:tr>
    </w:tbl>
    <w:p w:rsidR="00634C7F" w:rsidRPr="00CB77C1" w:rsidRDefault="00634C7F" w:rsidP="009C64E8">
      <w:pPr>
        <w:spacing w:after="0" w:line="240" w:lineRule="auto"/>
        <w:jc w:val="center"/>
        <w:rPr>
          <w:rFonts w:ascii="Times New Roman" w:eastAsia="Times New Roman" w:hAnsi="Times New Roman"/>
          <w:lang w:eastAsia="lv-LV"/>
        </w:rPr>
      </w:pPr>
      <w:r w:rsidRPr="00CB77C1">
        <w:rPr>
          <w:rFonts w:ascii="Times New Roman" w:hAnsi="Times New Roman"/>
          <w:sz w:val="20"/>
          <w:szCs w:val="20"/>
        </w:rPr>
        <w:t xml:space="preserve">Avots: EM </w:t>
      </w:r>
      <w:r w:rsidR="005A5D28" w:rsidRPr="00CB77C1">
        <w:rPr>
          <w:rFonts w:ascii="Times New Roman" w:hAnsi="Times New Roman"/>
          <w:sz w:val="20"/>
          <w:szCs w:val="20"/>
        </w:rPr>
        <w:t>2016</w:t>
      </w:r>
      <w:r w:rsidRPr="00CB77C1">
        <w:rPr>
          <w:rFonts w:ascii="Times New Roman" w:hAnsi="Times New Roman"/>
          <w:sz w:val="20"/>
          <w:szCs w:val="20"/>
        </w:rPr>
        <w:t>. gada Informatīvais ziņojums par darba tirgus vidēja un ilgtermiņa prognozēm</w:t>
      </w:r>
    </w:p>
    <w:p w:rsidR="009C64E8" w:rsidRPr="00CB77C1" w:rsidRDefault="009C64E8" w:rsidP="009C64E8">
      <w:pPr>
        <w:spacing w:after="0" w:line="240" w:lineRule="auto"/>
        <w:jc w:val="center"/>
        <w:rPr>
          <w:rFonts w:ascii="Arial" w:eastAsia="Times New Roman" w:hAnsi="Arial" w:cs="Arial"/>
          <w:sz w:val="26"/>
          <w:szCs w:val="26"/>
          <w:lang w:eastAsia="lv-LV"/>
        </w:rPr>
      </w:pPr>
    </w:p>
    <w:p w:rsidR="007B0A1F" w:rsidRPr="00CB77C1" w:rsidRDefault="008F714C" w:rsidP="008E08C7">
      <w:pPr>
        <w:spacing w:after="120" w:line="240" w:lineRule="auto"/>
        <w:ind w:firstLine="567"/>
        <w:jc w:val="both"/>
        <w:rPr>
          <w:rFonts w:ascii="Times New Roman" w:eastAsia="Times New Roman" w:hAnsi="Times New Roman"/>
          <w:sz w:val="28"/>
          <w:szCs w:val="28"/>
          <w:lang w:eastAsia="lv-LV"/>
        </w:rPr>
      </w:pPr>
      <w:r w:rsidRPr="00CB77C1">
        <w:rPr>
          <w:rFonts w:ascii="Times New Roman" w:eastAsia="Times New Roman" w:hAnsi="Times New Roman"/>
          <w:sz w:val="28"/>
          <w:szCs w:val="28"/>
          <w:lang w:eastAsia="lv-LV"/>
        </w:rPr>
        <w:t xml:space="preserve">Lai efektīvāk reaģētu uz darba tirgus pieprasījumu un lai noteiktu bezdarbnieku un darba meklētāju apmācību prioritāros virzienus, kuros piedāvāt apmācību programmas, Labklājības ministrija veic darba tirgus situācijas analīzi, noskaidrojot darbaspēka un prasmju pieprasījuma izmaiņas īstermiņā, kā arī esošā darbaspēka piedāvājuma analīzi. </w:t>
      </w:r>
      <w:r w:rsidR="00B64D56" w:rsidRPr="00CB77C1">
        <w:rPr>
          <w:rFonts w:ascii="Times New Roman" w:hAnsi="Times New Roman"/>
          <w:bCs/>
          <w:sz w:val="28"/>
          <w:szCs w:val="28"/>
        </w:rPr>
        <w:t>Nodarbinātības valsts aģentūras</w:t>
      </w:r>
      <w:r w:rsidR="008E08C7" w:rsidRPr="00CB77C1">
        <w:rPr>
          <w:rFonts w:ascii="Times New Roman" w:hAnsi="Times New Roman"/>
          <w:bCs/>
          <w:sz w:val="28"/>
          <w:szCs w:val="28"/>
        </w:rPr>
        <w:t xml:space="preserve"> (NVA)</w:t>
      </w:r>
      <w:r w:rsidR="00B64D56" w:rsidRPr="00CB77C1">
        <w:rPr>
          <w:rFonts w:ascii="Times New Roman" w:hAnsi="Times New Roman"/>
          <w:bCs/>
          <w:sz w:val="28"/>
          <w:szCs w:val="28"/>
        </w:rPr>
        <w:t xml:space="preserve"> darba devēju aptaujas</w:t>
      </w:r>
      <w:r w:rsidR="00F43AC3" w:rsidRPr="00CB77C1">
        <w:rPr>
          <w:rStyle w:val="FootnoteReference"/>
          <w:rFonts w:ascii="Times New Roman" w:hAnsi="Times New Roman"/>
          <w:bCs/>
          <w:sz w:val="28"/>
          <w:szCs w:val="28"/>
        </w:rPr>
        <w:footnoteReference w:id="13"/>
      </w:r>
      <w:r w:rsidR="00E862E0" w:rsidRPr="00CB77C1">
        <w:rPr>
          <w:rFonts w:ascii="Times New Roman" w:hAnsi="Times New Roman"/>
          <w:bCs/>
          <w:sz w:val="28"/>
          <w:szCs w:val="28"/>
        </w:rPr>
        <w:t>, kas ir</w:t>
      </w:r>
      <w:r w:rsidR="00B64D56" w:rsidRPr="00CB77C1">
        <w:rPr>
          <w:rFonts w:ascii="Times New Roman" w:hAnsi="Times New Roman"/>
          <w:bCs/>
          <w:sz w:val="28"/>
          <w:szCs w:val="28"/>
        </w:rPr>
        <w:t xml:space="preserve"> viena no </w:t>
      </w:r>
      <w:r w:rsidR="00E862E0" w:rsidRPr="00CB77C1">
        <w:rPr>
          <w:rFonts w:ascii="Times New Roman" w:hAnsi="Times New Roman"/>
          <w:bCs/>
          <w:sz w:val="28"/>
          <w:szCs w:val="28"/>
        </w:rPr>
        <w:t>p</w:t>
      </w:r>
      <w:r w:rsidR="00B64D56" w:rsidRPr="00CB77C1">
        <w:rPr>
          <w:rFonts w:ascii="Times New Roman" w:hAnsi="Times New Roman"/>
          <w:bCs/>
          <w:sz w:val="28"/>
          <w:szCs w:val="28"/>
        </w:rPr>
        <w:t>rognozēšanas metodoloģijas komponentēm un tās mērķis ir</w:t>
      </w:r>
      <w:r w:rsidR="00E862E0" w:rsidRPr="00CB77C1">
        <w:rPr>
          <w:rFonts w:ascii="Times New Roman" w:hAnsi="Times New Roman"/>
          <w:bCs/>
          <w:sz w:val="28"/>
          <w:szCs w:val="28"/>
        </w:rPr>
        <w:t xml:space="preserve"> nodrošināt NVA ar ievaddatiem p</w:t>
      </w:r>
      <w:r w:rsidR="00D67CF0" w:rsidRPr="00CB77C1">
        <w:rPr>
          <w:rFonts w:ascii="Times New Roman" w:hAnsi="Times New Roman"/>
          <w:bCs/>
          <w:sz w:val="28"/>
          <w:szCs w:val="28"/>
        </w:rPr>
        <w:t>rognožu sagatavošanai e</w:t>
      </w:r>
      <w:r w:rsidR="00B64D56" w:rsidRPr="00CB77C1">
        <w:rPr>
          <w:rFonts w:ascii="Times New Roman" w:hAnsi="Times New Roman"/>
          <w:bCs/>
          <w:sz w:val="28"/>
          <w:szCs w:val="28"/>
        </w:rPr>
        <w:t>konom</w:t>
      </w:r>
      <w:r w:rsidR="00E862E0" w:rsidRPr="00CB77C1">
        <w:rPr>
          <w:rFonts w:ascii="Times New Roman" w:hAnsi="Times New Roman"/>
          <w:bCs/>
          <w:sz w:val="28"/>
          <w:szCs w:val="28"/>
        </w:rPr>
        <w:t>etriskajā modelī, lai koriģētu p</w:t>
      </w:r>
      <w:r w:rsidR="00B64D56" w:rsidRPr="00CB77C1">
        <w:rPr>
          <w:rFonts w:ascii="Times New Roman" w:hAnsi="Times New Roman"/>
          <w:bCs/>
          <w:sz w:val="28"/>
          <w:szCs w:val="28"/>
        </w:rPr>
        <w:t xml:space="preserve">rognozes, ņemot vērā darba devēju plānus par darbinieku pieņemšanu/atlaišanu un izzināt darba tirgus vajadzības, </w:t>
      </w:r>
      <w:r w:rsidR="006D53BD" w:rsidRPr="00CB77C1">
        <w:rPr>
          <w:rFonts w:ascii="Times New Roman" w:hAnsi="Times New Roman"/>
          <w:bCs/>
          <w:sz w:val="28"/>
          <w:szCs w:val="28"/>
        </w:rPr>
        <w:t>rezultāti liecina, ka 2017.gada laikā jaunas darba vietas varētu piedāvāt 11% no visiem Latvijas darba devējiem.</w:t>
      </w:r>
      <w:r w:rsidR="006D53BD" w:rsidRPr="00CB77C1">
        <w:rPr>
          <w:rFonts w:ascii="Times New Roman" w:hAnsi="Times New Roman"/>
          <w:b/>
          <w:sz w:val="28"/>
          <w:szCs w:val="28"/>
        </w:rPr>
        <w:t xml:space="preserve"> </w:t>
      </w:r>
    </w:p>
    <w:p w:rsidR="00F43AC3" w:rsidRPr="00CB77C1" w:rsidRDefault="00D67CF0" w:rsidP="008E08C7">
      <w:pPr>
        <w:pStyle w:val="HeadingText"/>
        <w:spacing w:after="120" w:line="240" w:lineRule="auto"/>
        <w:ind w:firstLine="720"/>
        <w:rPr>
          <w:rFonts w:ascii="Times New Roman" w:hAnsi="Times New Roman"/>
          <w:b w:val="0"/>
          <w:sz w:val="28"/>
          <w:szCs w:val="28"/>
          <w:lang w:val="lv-LV"/>
        </w:rPr>
      </w:pPr>
      <w:r w:rsidRPr="00CB77C1">
        <w:rPr>
          <w:rFonts w:ascii="Times New Roman" w:hAnsi="Times New Roman"/>
          <w:b w:val="0"/>
          <w:sz w:val="28"/>
          <w:szCs w:val="28"/>
          <w:lang w:val="lv-LV"/>
        </w:rPr>
        <w:t>K</w:t>
      </w:r>
      <w:r w:rsidR="006D53BD" w:rsidRPr="00CB77C1">
        <w:rPr>
          <w:rFonts w:ascii="Times New Roman" w:hAnsi="Times New Roman"/>
          <w:b w:val="0"/>
          <w:sz w:val="28"/>
          <w:szCs w:val="28"/>
          <w:lang w:val="lv-LV"/>
        </w:rPr>
        <w:t xml:space="preserve">opumā Latvijā 2017.gada laikā tiek plānots izveidot </w:t>
      </w:r>
      <w:r w:rsidR="006D53BD" w:rsidRPr="00CB77C1">
        <w:rPr>
          <w:rFonts w:ascii="Times New Roman" w:hAnsi="Times New Roman"/>
          <w:bCs w:val="0"/>
          <w:sz w:val="28"/>
          <w:szCs w:val="28"/>
          <w:lang w:val="lv-LV"/>
        </w:rPr>
        <w:t>8187</w:t>
      </w:r>
      <w:r w:rsidR="006D53BD" w:rsidRPr="00CB77C1">
        <w:rPr>
          <w:rFonts w:ascii="Times New Roman" w:hAnsi="Times New Roman"/>
          <w:b w:val="0"/>
          <w:sz w:val="28"/>
          <w:szCs w:val="28"/>
          <w:lang w:val="lv-LV"/>
        </w:rPr>
        <w:t xml:space="preserve"> jaunas darba vietas. Plāni veidot jaunas darba vietas ir cieši saistīti ar uzņēmuma/ iestādes pakalpojumu vai preču pieprasījuma palielināšanos gan 2016.gadā, gan pozitīvām prognozēm par 2017.gadu. Sagaidāms, ka jaunas darba vietas vairāk piedāvās lielie (nodarbināto skaits 250 un vairāk darbinieku) nekā mazie vai vidējie uzņēmumi/ iestādes</w:t>
      </w:r>
      <w:r w:rsidR="00E34C88" w:rsidRPr="00CB77C1">
        <w:rPr>
          <w:rFonts w:ascii="Times New Roman" w:hAnsi="Times New Roman"/>
          <w:b w:val="0"/>
          <w:sz w:val="28"/>
          <w:szCs w:val="28"/>
          <w:lang w:val="lv-LV"/>
        </w:rPr>
        <w:t>. S</w:t>
      </w:r>
      <w:r w:rsidR="006D53BD" w:rsidRPr="00CB77C1">
        <w:rPr>
          <w:rFonts w:ascii="Times New Roman" w:hAnsi="Times New Roman"/>
          <w:b w:val="0"/>
          <w:sz w:val="28"/>
          <w:szCs w:val="28"/>
          <w:lang w:val="lv-LV"/>
        </w:rPr>
        <w:t xml:space="preserve">alīdzinoši vairāk ir nozares </w:t>
      </w:r>
      <w:r w:rsidR="00E34C88" w:rsidRPr="00CB77C1">
        <w:rPr>
          <w:rFonts w:ascii="Times New Roman" w:hAnsi="Times New Roman"/>
          <w:b w:val="0"/>
          <w:sz w:val="28"/>
          <w:szCs w:val="28"/>
          <w:lang w:val="lv-LV"/>
        </w:rPr>
        <w:t>“</w:t>
      </w:r>
      <w:r w:rsidR="006D53BD" w:rsidRPr="00CB77C1">
        <w:rPr>
          <w:rFonts w:ascii="Times New Roman" w:hAnsi="Times New Roman"/>
          <w:b w:val="0"/>
          <w:sz w:val="28"/>
          <w:szCs w:val="28"/>
          <w:lang w:val="lv-LV"/>
        </w:rPr>
        <w:t>J</w:t>
      </w:r>
      <w:r w:rsidR="00E34C88" w:rsidRPr="00CB77C1">
        <w:rPr>
          <w:rFonts w:ascii="Times New Roman" w:hAnsi="Times New Roman"/>
          <w:b w:val="0"/>
          <w:sz w:val="28"/>
          <w:szCs w:val="28"/>
          <w:lang w:val="lv-LV"/>
        </w:rPr>
        <w:t>”</w:t>
      </w:r>
      <w:r w:rsidR="006D53BD" w:rsidRPr="00CB77C1">
        <w:rPr>
          <w:rFonts w:ascii="Times New Roman" w:hAnsi="Times New Roman"/>
          <w:b w:val="0"/>
          <w:sz w:val="28"/>
          <w:szCs w:val="28"/>
          <w:lang w:val="lv-LV"/>
        </w:rPr>
        <w:t xml:space="preserve"> (Informācijas un komunikācijas pakalpojumi) nekā citu nozaru uzņēmumi/ iestādes, kas plāno veidot jaunas darba vietas.</w:t>
      </w:r>
      <w:r w:rsidR="00F43AC3" w:rsidRPr="00CB77C1">
        <w:rPr>
          <w:rFonts w:ascii="Times New Roman" w:hAnsi="Times New Roman"/>
          <w:b w:val="0"/>
          <w:sz w:val="28"/>
          <w:szCs w:val="28"/>
          <w:lang w:val="lv-LV"/>
        </w:rPr>
        <w:t xml:space="preserve"> Jaunu darbavietu </w:t>
      </w:r>
      <w:r w:rsidR="00054F08" w:rsidRPr="00CB77C1">
        <w:rPr>
          <w:rFonts w:ascii="Times New Roman" w:hAnsi="Times New Roman"/>
          <w:b w:val="0"/>
          <w:sz w:val="28"/>
          <w:szCs w:val="28"/>
          <w:lang w:val="lv-LV"/>
        </w:rPr>
        <w:t>prognozes</w:t>
      </w:r>
      <w:r w:rsidR="00F43AC3" w:rsidRPr="00CB77C1">
        <w:rPr>
          <w:rFonts w:ascii="Times New Roman" w:hAnsi="Times New Roman"/>
          <w:b w:val="0"/>
          <w:sz w:val="28"/>
          <w:szCs w:val="28"/>
          <w:lang w:val="lv-LV"/>
        </w:rPr>
        <w:t xml:space="preserve"> sadalījumā pa profesiju apakšgrupām 2 zīmju līmenī atspogu</w:t>
      </w:r>
      <w:r w:rsidR="00054F08" w:rsidRPr="00CB77C1">
        <w:rPr>
          <w:rFonts w:ascii="Times New Roman" w:hAnsi="Times New Roman"/>
          <w:b w:val="0"/>
          <w:sz w:val="28"/>
          <w:szCs w:val="28"/>
          <w:lang w:val="lv-LV"/>
        </w:rPr>
        <w:t>ļotas</w:t>
      </w:r>
      <w:bookmarkStart w:id="10" w:name="_GoBack"/>
      <w:bookmarkEnd w:id="10"/>
      <w:r w:rsidR="00F43AC3" w:rsidRPr="00CB77C1">
        <w:rPr>
          <w:rFonts w:ascii="Times New Roman" w:hAnsi="Times New Roman"/>
          <w:b w:val="0"/>
          <w:sz w:val="28"/>
          <w:szCs w:val="28"/>
          <w:lang w:val="lv-LV"/>
        </w:rPr>
        <w:t xml:space="preserve"> 4.tabulā. </w:t>
      </w:r>
    </w:p>
    <w:p w:rsidR="008340C9" w:rsidRPr="00CB77C1" w:rsidRDefault="008340C9" w:rsidP="006D53BD">
      <w:pPr>
        <w:spacing w:after="0" w:line="240" w:lineRule="auto"/>
        <w:ind w:firstLine="720"/>
        <w:jc w:val="both"/>
        <w:rPr>
          <w:rFonts w:ascii="Times New Roman" w:hAnsi="Times New Roman"/>
          <w:sz w:val="24"/>
          <w:szCs w:val="24"/>
        </w:rPr>
      </w:pPr>
    </w:p>
    <w:p w:rsidR="008F48A2" w:rsidRPr="00CB77C1" w:rsidRDefault="008F48A2" w:rsidP="006D53BD">
      <w:pPr>
        <w:spacing w:after="0" w:line="240" w:lineRule="auto"/>
        <w:ind w:firstLine="720"/>
        <w:jc w:val="both"/>
        <w:rPr>
          <w:rFonts w:ascii="Times New Roman" w:hAnsi="Times New Roman"/>
          <w:sz w:val="24"/>
          <w:szCs w:val="24"/>
        </w:rPr>
      </w:pPr>
    </w:p>
    <w:p w:rsidR="008F48A2" w:rsidRPr="00CB77C1" w:rsidRDefault="008F48A2" w:rsidP="006D53BD">
      <w:pPr>
        <w:spacing w:after="0" w:line="240" w:lineRule="auto"/>
        <w:ind w:firstLine="720"/>
        <w:jc w:val="both"/>
        <w:rPr>
          <w:rFonts w:ascii="Times New Roman" w:hAnsi="Times New Roman"/>
          <w:sz w:val="24"/>
          <w:szCs w:val="24"/>
        </w:rPr>
      </w:pPr>
    </w:p>
    <w:p w:rsidR="008F48A2" w:rsidRPr="00CB77C1" w:rsidRDefault="008F48A2" w:rsidP="006D53BD">
      <w:pPr>
        <w:spacing w:after="0" w:line="240" w:lineRule="auto"/>
        <w:ind w:firstLine="720"/>
        <w:jc w:val="both"/>
        <w:rPr>
          <w:rFonts w:ascii="Times New Roman" w:hAnsi="Times New Roman"/>
          <w:sz w:val="24"/>
          <w:szCs w:val="24"/>
        </w:rPr>
      </w:pPr>
    </w:p>
    <w:p w:rsidR="008F48A2" w:rsidRPr="00CB77C1" w:rsidRDefault="008F48A2" w:rsidP="006D53BD">
      <w:pPr>
        <w:spacing w:after="0" w:line="240" w:lineRule="auto"/>
        <w:ind w:firstLine="720"/>
        <w:jc w:val="both"/>
        <w:rPr>
          <w:rFonts w:ascii="Times New Roman" w:hAnsi="Times New Roman"/>
          <w:sz w:val="24"/>
          <w:szCs w:val="24"/>
        </w:rPr>
      </w:pPr>
    </w:p>
    <w:p w:rsidR="008F48A2" w:rsidRPr="00CB77C1" w:rsidRDefault="008F48A2" w:rsidP="006D53BD">
      <w:pPr>
        <w:spacing w:after="0" w:line="240" w:lineRule="auto"/>
        <w:ind w:firstLine="720"/>
        <w:jc w:val="both"/>
        <w:rPr>
          <w:rFonts w:ascii="Times New Roman" w:hAnsi="Times New Roman"/>
          <w:sz w:val="24"/>
          <w:szCs w:val="24"/>
        </w:rPr>
      </w:pPr>
    </w:p>
    <w:p w:rsidR="008F48A2" w:rsidRPr="00CB77C1" w:rsidRDefault="008F48A2" w:rsidP="008F48A2">
      <w:pPr>
        <w:spacing w:after="0" w:line="240" w:lineRule="auto"/>
        <w:ind w:firstLine="720"/>
        <w:jc w:val="right"/>
        <w:rPr>
          <w:rFonts w:ascii="Times New Roman" w:hAnsi="Times New Roman"/>
          <w:sz w:val="24"/>
          <w:szCs w:val="24"/>
        </w:rPr>
      </w:pPr>
      <w:r w:rsidRPr="00CB77C1">
        <w:rPr>
          <w:rFonts w:ascii="Times New Roman" w:hAnsi="Times New Roman"/>
          <w:sz w:val="24"/>
          <w:szCs w:val="24"/>
        </w:rPr>
        <w:lastRenderedPageBreak/>
        <w:t xml:space="preserve">4.tabula </w:t>
      </w:r>
    </w:p>
    <w:p w:rsidR="008F48A2" w:rsidRPr="00CB77C1" w:rsidRDefault="008F48A2" w:rsidP="008F48A2">
      <w:pPr>
        <w:spacing w:after="0" w:line="240" w:lineRule="auto"/>
        <w:ind w:firstLine="720"/>
        <w:jc w:val="right"/>
        <w:rPr>
          <w:rFonts w:ascii="Times New Roman" w:hAnsi="Times New Roman"/>
          <w:sz w:val="24"/>
          <w:szCs w:val="24"/>
        </w:rPr>
      </w:pPr>
    </w:p>
    <w:p w:rsidR="00E34C88" w:rsidRPr="00CB77C1" w:rsidRDefault="008340C9" w:rsidP="008E08C7">
      <w:pPr>
        <w:spacing w:after="0" w:line="240" w:lineRule="auto"/>
        <w:jc w:val="center"/>
        <w:rPr>
          <w:rFonts w:ascii="Times New Roman" w:eastAsia="Times New Roman" w:hAnsi="Times New Roman"/>
          <w:b/>
          <w:sz w:val="26"/>
          <w:szCs w:val="26"/>
          <w:lang w:eastAsia="lv-LV"/>
        </w:rPr>
      </w:pPr>
      <w:r w:rsidRPr="00CB77C1">
        <w:rPr>
          <w:rFonts w:ascii="Times New Roman" w:eastAsia="Times New Roman" w:hAnsi="Times New Roman"/>
          <w:b/>
          <w:sz w:val="26"/>
          <w:szCs w:val="26"/>
          <w:lang w:eastAsia="lv-LV"/>
        </w:rPr>
        <w:t xml:space="preserve">Plānoto </w:t>
      </w:r>
      <w:proofErr w:type="spellStart"/>
      <w:r w:rsidRPr="00CB77C1">
        <w:rPr>
          <w:rFonts w:ascii="Times New Roman" w:eastAsia="Times New Roman" w:hAnsi="Times New Roman"/>
          <w:b/>
          <w:sz w:val="26"/>
          <w:szCs w:val="26"/>
          <w:lang w:eastAsia="lv-LV"/>
        </w:rPr>
        <w:t>jaunizveidojamo</w:t>
      </w:r>
      <w:proofErr w:type="spellEnd"/>
      <w:r w:rsidRPr="00CB77C1">
        <w:rPr>
          <w:rFonts w:ascii="Times New Roman" w:eastAsia="Times New Roman" w:hAnsi="Times New Roman"/>
          <w:b/>
          <w:sz w:val="26"/>
          <w:szCs w:val="26"/>
          <w:lang w:eastAsia="lv-LV"/>
        </w:rPr>
        <w:t xml:space="preserve"> darbavietu sadalījums pa </w:t>
      </w:r>
      <w:r w:rsidR="008E08C7" w:rsidRPr="00CB77C1">
        <w:rPr>
          <w:rFonts w:ascii="Times New Roman" w:eastAsia="Times New Roman" w:hAnsi="Times New Roman"/>
          <w:b/>
          <w:sz w:val="26"/>
          <w:szCs w:val="26"/>
          <w:lang w:eastAsia="lv-LV"/>
        </w:rPr>
        <w:t xml:space="preserve">profesiju </w:t>
      </w:r>
      <w:r w:rsidR="00E34C88" w:rsidRPr="00CB77C1">
        <w:rPr>
          <w:rFonts w:ascii="Times New Roman" w:eastAsia="Times New Roman" w:hAnsi="Times New Roman"/>
          <w:b/>
          <w:sz w:val="26"/>
          <w:szCs w:val="26"/>
          <w:lang w:eastAsia="lv-LV"/>
        </w:rPr>
        <w:t>apakšgrupām 2017.gadā (2 zīmes)</w:t>
      </w:r>
      <w:r w:rsidR="008E08C7" w:rsidRPr="00CB77C1">
        <w:rPr>
          <w:rFonts w:ascii="Times New Roman" w:eastAsia="Times New Roman" w:hAnsi="Times New Roman"/>
          <w:b/>
          <w:sz w:val="26"/>
          <w:szCs w:val="26"/>
          <w:lang w:eastAsia="lv-LV"/>
        </w:rPr>
        <w:t xml:space="preserve"> </w:t>
      </w:r>
      <w:r w:rsidR="00E34C88" w:rsidRPr="00CB77C1">
        <w:rPr>
          <w:rFonts w:ascii="Times New Roman" w:eastAsia="Times New Roman" w:hAnsi="Times New Roman"/>
          <w:b/>
          <w:sz w:val="26"/>
          <w:szCs w:val="26"/>
          <w:lang w:eastAsia="lv-LV"/>
        </w:rPr>
        <w:t>Top 10</w:t>
      </w:r>
    </w:p>
    <w:p w:rsidR="008F48A2" w:rsidRPr="00CB77C1" w:rsidRDefault="008F48A2" w:rsidP="008E08C7">
      <w:pPr>
        <w:spacing w:after="0" w:line="240" w:lineRule="auto"/>
        <w:jc w:val="center"/>
        <w:rPr>
          <w:rFonts w:ascii="Times New Roman" w:hAnsi="Times New Roman"/>
          <w:b/>
          <w:szCs w:val="24"/>
        </w:rPr>
      </w:pPr>
    </w:p>
    <w:tbl>
      <w:tblPr>
        <w:tblStyle w:val="MediumShading1-Accent41"/>
        <w:tblW w:w="0" w:type="auto"/>
        <w:tblLayout w:type="fixed"/>
        <w:tblLook w:val="04A0"/>
      </w:tblPr>
      <w:tblGrid>
        <w:gridCol w:w="6345"/>
        <w:gridCol w:w="851"/>
        <w:gridCol w:w="1326"/>
      </w:tblGrid>
      <w:tr w:rsidR="008340C9" w:rsidRPr="00CB77C1" w:rsidTr="00E34C88">
        <w:trPr>
          <w:cnfStyle w:val="100000000000"/>
          <w:trHeight w:val="300"/>
        </w:trPr>
        <w:tc>
          <w:tcPr>
            <w:cnfStyle w:val="001000000000"/>
            <w:tcW w:w="6345" w:type="dxa"/>
            <w:tcBorders>
              <w:right w:val="single" w:sz="8" w:space="0" w:color="9F9F9F"/>
            </w:tcBorders>
            <w:shd w:val="clear" w:color="auto" w:fill="auto"/>
            <w:hideMark/>
          </w:tcPr>
          <w:p w:rsidR="008340C9" w:rsidRPr="00CB77C1" w:rsidRDefault="008340C9" w:rsidP="008F48A2">
            <w:pPr>
              <w:spacing w:after="0" w:line="240" w:lineRule="auto"/>
              <w:jc w:val="center"/>
              <w:rPr>
                <w:rFonts w:ascii="Times New Roman" w:hAnsi="Times New Roman"/>
                <w:color w:val="auto"/>
                <w:lang w:eastAsia="lv-LV"/>
              </w:rPr>
            </w:pPr>
            <w:r w:rsidRPr="00CB77C1">
              <w:rPr>
                <w:rFonts w:ascii="Times New Roman" w:hAnsi="Times New Roman"/>
                <w:color w:val="auto"/>
                <w:lang w:eastAsia="lv-LV"/>
              </w:rPr>
              <w:t>Profesijas grupa, (2 zīmes)</w:t>
            </w:r>
          </w:p>
        </w:tc>
        <w:tc>
          <w:tcPr>
            <w:tcW w:w="851" w:type="dxa"/>
            <w:tcBorders>
              <w:left w:val="single" w:sz="8" w:space="0" w:color="9F9F9F"/>
              <w:right w:val="single" w:sz="8" w:space="0" w:color="9F9F9F"/>
            </w:tcBorders>
            <w:shd w:val="clear" w:color="auto" w:fill="auto"/>
            <w:noWrap/>
            <w:hideMark/>
          </w:tcPr>
          <w:p w:rsidR="008340C9" w:rsidRPr="00CB77C1" w:rsidRDefault="008340C9" w:rsidP="008F48A2">
            <w:pPr>
              <w:spacing w:after="0" w:line="240" w:lineRule="auto"/>
              <w:jc w:val="center"/>
              <w:cnfStyle w:val="100000000000"/>
              <w:rPr>
                <w:rFonts w:ascii="Times New Roman" w:hAnsi="Times New Roman"/>
                <w:color w:val="auto"/>
                <w:lang w:eastAsia="lv-LV"/>
              </w:rPr>
            </w:pPr>
            <w:r w:rsidRPr="00CB77C1">
              <w:rPr>
                <w:rFonts w:ascii="Times New Roman" w:hAnsi="Times New Roman"/>
                <w:color w:val="auto"/>
                <w:lang w:eastAsia="lv-LV"/>
              </w:rPr>
              <w:t>Skaits, N</w:t>
            </w:r>
          </w:p>
        </w:tc>
        <w:tc>
          <w:tcPr>
            <w:tcW w:w="1326" w:type="dxa"/>
            <w:tcBorders>
              <w:left w:val="single" w:sz="8" w:space="0" w:color="9F9F9F"/>
            </w:tcBorders>
            <w:shd w:val="clear" w:color="auto" w:fill="auto"/>
            <w:noWrap/>
            <w:hideMark/>
          </w:tcPr>
          <w:p w:rsidR="008340C9" w:rsidRPr="00CB77C1" w:rsidRDefault="008340C9" w:rsidP="008F48A2">
            <w:pPr>
              <w:spacing w:after="0" w:line="240" w:lineRule="auto"/>
              <w:jc w:val="center"/>
              <w:cnfStyle w:val="100000000000"/>
              <w:rPr>
                <w:rFonts w:ascii="Times New Roman" w:hAnsi="Times New Roman"/>
                <w:color w:val="auto"/>
                <w:lang w:eastAsia="lv-LV"/>
              </w:rPr>
            </w:pPr>
            <w:r w:rsidRPr="00CB77C1">
              <w:rPr>
                <w:rFonts w:ascii="Times New Roman" w:hAnsi="Times New Roman"/>
                <w:color w:val="auto"/>
                <w:lang w:eastAsia="lv-LV"/>
              </w:rPr>
              <w:t>Sadalījums, %</w:t>
            </w:r>
          </w:p>
        </w:tc>
      </w:tr>
      <w:tr w:rsidR="008340C9" w:rsidRPr="00CB77C1" w:rsidTr="00E34C88">
        <w:trPr>
          <w:cnfStyle w:val="000000100000"/>
          <w:trHeight w:val="300"/>
        </w:trPr>
        <w:tc>
          <w:tcPr>
            <w:cnfStyle w:val="001000000000"/>
            <w:tcW w:w="6345" w:type="dxa"/>
            <w:hideMark/>
          </w:tcPr>
          <w:p w:rsidR="008340C9" w:rsidRPr="00CB77C1" w:rsidRDefault="008340C9" w:rsidP="008F48A2">
            <w:pPr>
              <w:spacing w:after="0" w:line="240" w:lineRule="auto"/>
              <w:jc w:val="right"/>
              <w:rPr>
                <w:rFonts w:ascii="Times New Roman" w:hAnsi="Times New Roman"/>
                <w:i/>
                <w:iCs/>
                <w:lang w:eastAsia="lv-LV"/>
              </w:rPr>
            </w:pPr>
            <w:r w:rsidRPr="00CB77C1">
              <w:rPr>
                <w:rFonts w:ascii="Times New Roman" w:hAnsi="Times New Roman"/>
                <w:i/>
                <w:iCs/>
                <w:lang w:eastAsia="lv-LV"/>
              </w:rPr>
              <w:t>Kopā (bāze):</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
                <w:i/>
                <w:iCs/>
                <w:lang w:eastAsia="lv-LV"/>
              </w:rPr>
            </w:pPr>
            <w:r w:rsidRPr="00CB77C1">
              <w:rPr>
                <w:rFonts w:ascii="Times New Roman" w:hAnsi="Times New Roman"/>
                <w:b/>
                <w:i/>
                <w:iCs/>
                <w:lang w:eastAsia="lv-LV"/>
              </w:rPr>
              <w:t>8187</w:t>
            </w:r>
          </w:p>
        </w:tc>
        <w:tc>
          <w:tcPr>
            <w:tcW w:w="1326" w:type="dxa"/>
            <w:noWrap/>
            <w:vAlign w:val="center"/>
            <w:hideMark/>
          </w:tcPr>
          <w:p w:rsidR="008340C9" w:rsidRPr="00CB77C1" w:rsidRDefault="008340C9" w:rsidP="008F48A2">
            <w:pPr>
              <w:spacing w:after="0" w:line="240" w:lineRule="auto"/>
              <w:jc w:val="center"/>
              <w:cnfStyle w:val="000000100000"/>
              <w:rPr>
                <w:rFonts w:ascii="Times New Roman" w:hAnsi="Times New Roman"/>
                <w:b/>
                <w:i/>
                <w:iCs/>
                <w:lang w:eastAsia="lv-LV"/>
              </w:rPr>
            </w:pPr>
            <w:r w:rsidRPr="00CB77C1">
              <w:rPr>
                <w:rFonts w:ascii="Times New Roman" w:hAnsi="Times New Roman"/>
                <w:b/>
                <w:i/>
                <w:iCs/>
                <w:lang w:eastAsia="lv-LV"/>
              </w:rPr>
              <w:t>100,0%</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71 Būvnieki un tiem radniecīgu profesiju strādnieki (izņemot elektriķus)</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1204</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14,</w:t>
            </w:r>
            <w:r w:rsidR="008340C9" w:rsidRPr="00CB77C1">
              <w:rPr>
                <w:rFonts w:ascii="Times New Roman" w:hAnsi="Times New Roman"/>
                <w:sz w:val="20"/>
                <w:szCs w:val="20"/>
              </w:rPr>
              <w:t>7</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93 Raktuvju, būvniecības, ražošanas un transporta strādnieki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781</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9,</w:t>
            </w:r>
            <w:r w:rsidR="008340C9" w:rsidRPr="00CB77C1">
              <w:rPr>
                <w:rFonts w:ascii="Times New Roman" w:hAnsi="Times New Roman"/>
                <w:sz w:val="20"/>
                <w:szCs w:val="20"/>
              </w:rPr>
              <w:t>5</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51 Individuālo pakalpojumu jomas darbinieki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690</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8,</w:t>
            </w:r>
            <w:r w:rsidR="008340C9" w:rsidRPr="00CB77C1">
              <w:rPr>
                <w:rFonts w:ascii="Times New Roman" w:hAnsi="Times New Roman"/>
                <w:sz w:val="20"/>
                <w:szCs w:val="20"/>
              </w:rPr>
              <w:t>4</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33 Komercdarbības un pārvaldes (administrācijas) speciālisti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649</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7,</w:t>
            </w:r>
            <w:r w:rsidR="008340C9" w:rsidRPr="00CB77C1">
              <w:rPr>
                <w:rFonts w:ascii="Times New Roman" w:hAnsi="Times New Roman"/>
                <w:sz w:val="20"/>
                <w:szCs w:val="20"/>
              </w:rPr>
              <w:t>9</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72 Metālapstrādes, mašīnbūves un tām radniecīgu jomu strādnieki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626</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7,</w:t>
            </w:r>
            <w:r w:rsidR="008340C9" w:rsidRPr="00CB77C1">
              <w:rPr>
                <w:rFonts w:ascii="Times New Roman" w:hAnsi="Times New Roman"/>
                <w:sz w:val="20"/>
                <w:szCs w:val="20"/>
              </w:rPr>
              <w:t>7</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75 Pārtikas produktu pārstrādes un kokapstrādes strādnieki, apģērbu izgatavošanas un citi amatnieki un tiem radniecīgu p</w:t>
            </w:r>
            <w:r w:rsidR="008E08C7" w:rsidRPr="00CB77C1">
              <w:rPr>
                <w:rFonts w:ascii="Times New Roman" w:hAnsi="Times New Roman"/>
                <w:b w:val="0"/>
                <w:sz w:val="20"/>
                <w:szCs w:val="20"/>
              </w:rPr>
              <w:t>rofesiju strādnieki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540</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6,</w:t>
            </w:r>
            <w:r w:rsidR="008340C9" w:rsidRPr="00CB77C1">
              <w:rPr>
                <w:rFonts w:ascii="Times New Roman" w:hAnsi="Times New Roman"/>
                <w:sz w:val="20"/>
                <w:szCs w:val="20"/>
              </w:rPr>
              <w:t>6</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52 Tirdzniecības darbinieki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456</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5,</w:t>
            </w:r>
            <w:r w:rsidR="008340C9" w:rsidRPr="00CB77C1">
              <w:rPr>
                <w:rFonts w:ascii="Times New Roman" w:hAnsi="Times New Roman"/>
                <w:sz w:val="20"/>
                <w:szCs w:val="20"/>
              </w:rPr>
              <w:t>6</w:t>
            </w:r>
          </w:p>
        </w:tc>
      </w:tr>
      <w:tr w:rsidR="008340C9" w:rsidRPr="00CB77C1" w:rsidTr="00E34C88">
        <w:trPr>
          <w:cnfStyle w:val="00000010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24 Komercdarbības un pārvaldes (administrācijas) vecākie speciālisti</w:t>
            </w:r>
          </w:p>
        </w:tc>
        <w:tc>
          <w:tcPr>
            <w:tcW w:w="851" w:type="dxa"/>
            <w:noWrap/>
            <w:vAlign w:val="center"/>
            <w:hideMark/>
          </w:tcPr>
          <w:p w:rsidR="008340C9" w:rsidRPr="00CB77C1" w:rsidRDefault="008340C9"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18"/>
                <w:szCs w:val="18"/>
              </w:rPr>
              <w:t>399</w:t>
            </w:r>
          </w:p>
        </w:tc>
        <w:tc>
          <w:tcPr>
            <w:tcW w:w="1326" w:type="dxa"/>
            <w:noWrap/>
            <w:vAlign w:val="center"/>
            <w:hideMark/>
          </w:tcPr>
          <w:p w:rsidR="008340C9" w:rsidRPr="00CB77C1" w:rsidRDefault="008E08C7" w:rsidP="008F48A2">
            <w:pPr>
              <w:spacing w:after="0" w:line="240" w:lineRule="auto"/>
              <w:jc w:val="center"/>
              <w:cnfStyle w:val="000000100000"/>
              <w:rPr>
                <w:rFonts w:ascii="Times New Roman" w:hAnsi="Times New Roman"/>
                <w:bCs/>
                <w:lang w:eastAsia="lv-LV"/>
              </w:rPr>
            </w:pPr>
            <w:r w:rsidRPr="00CB77C1">
              <w:rPr>
                <w:rFonts w:ascii="Times New Roman" w:hAnsi="Times New Roman"/>
                <w:sz w:val="20"/>
                <w:szCs w:val="20"/>
              </w:rPr>
              <w:t>4,</w:t>
            </w:r>
            <w:r w:rsidR="008340C9" w:rsidRPr="00CB77C1">
              <w:rPr>
                <w:rFonts w:ascii="Times New Roman" w:hAnsi="Times New Roman"/>
                <w:sz w:val="20"/>
                <w:szCs w:val="20"/>
              </w:rPr>
              <w:t>9</w:t>
            </w:r>
          </w:p>
        </w:tc>
      </w:tr>
      <w:tr w:rsidR="008340C9" w:rsidRPr="00CB77C1" w:rsidTr="00E34C88">
        <w:trPr>
          <w:cnfStyle w:val="000000010000"/>
          <w:trHeight w:val="255"/>
        </w:trPr>
        <w:tc>
          <w:tcPr>
            <w:cnfStyle w:val="001000000000"/>
            <w:tcW w:w="6345" w:type="dxa"/>
            <w:noWrap/>
            <w:vAlign w:val="bottom"/>
            <w:hideMark/>
          </w:tcPr>
          <w:p w:rsidR="008340C9" w:rsidRPr="00CB77C1" w:rsidRDefault="008340C9" w:rsidP="008F48A2">
            <w:pPr>
              <w:spacing w:after="0" w:line="240" w:lineRule="auto"/>
              <w:rPr>
                <w:rFonts w:ascii="Times New Roman" w:hAnsi="Times New Roman"/>
                <w:b w:val="0"/>
                <w:lang w:eastAsia="lv-LV"/>
              </w:rPr>
            </w:pPr>
            <w:r w:rsidRPr="00CB77C1">
              <w:rPr>
                <w:rFonts w:ascii="Times New Roman" w:hAnsi="Times New Roman"/>
                <w:b w:val="0"/>
                <w:sz w:val="20"/>
                <w:szCs w:val="20"/>
              </w:rPr>
              <w:t>83 Pašgājēju mašīnu un iekārtu vadītāji un celšanas iekārtu un mašīnu operatori</w:t>
            </w:r>
          </w:p>
        </w:tc>
        <w:tc>
          <w:tcPr>
            <w:tcW w:w="851" w:type="dxa"/>
            <w:noWrap/>
            <w:vAlign w:val="center"/>
            <w:hideMark/>
          </w:tcPr>
          <w:p w:rsidR="008340C9" w:rsidRPr="00CB77C1" w:rsidRDefault="008340C9"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18"/>
                <w:szCs w:val="18"/>
              </w:rPr>
              <w:t>345</w:t>
            </w:r>
          </w:p>
        </w:tc>
        <w:tc>
          <w:tcPr>
            <w:tcW w:w="1326" w:type="dxa"/>
            <w:noWrap/>
            <w:vAlign w:val="center"/>
            <w:hideMark/>
          </w:tcPr>
          <w:p w:rsidR="008340C9" w:rsidRPr="00CB77C1" w:rsidRDefault="008E08C7" w:rsidP="008F48A2">
            <w:pPr>
              <w:spacing w:after="0" w:line="240" w:lineRule="auto"/>
              <w:jc w:val="center"/>
              <w:cnfStyle w:val="000000010000"/>
              <w:rPr>
                <w:rFonts w:ascii="Times New Roman" w:hAnsi="Times New Roman"/>
                <w:bCs/>
                <w:lang w:eastAsia="lv-LV"/>
              </w:rPr>
            </w:pPr>
            <w:r w:rsidRPr="00CB77C1">
              <w:rPr>
                <w:rFonts w:ascii="Times New Roman" w:hAnsi="Times New Roman"/>
                <w:sz w:val="20"/>
                <w:szCs w:val="20"/>
              </w:rPr>
              <w:t>4,</w:t>
            </w:r>
            <w:r w:rsidR="008340C9" w:rsidRPr="00CB77C1">
              <w:rPr>
                <w:rFonts w:ascii="Times New Roman" w:hAnsi="Times New Roman"/>
                <w:sz w:val="20"/>
                <w:szCs w:val="20"/>
              </w:rPr>
              <w:t>2</w:t>
            </w:r>
          </w:p>
        </w:tc>
      </w:tr>
    </w:tbl>
    <w:p w:rsidR="006D53BD" w:rsidRPr="00CB77C1" w:rsidRDefault="008E08C7" w:rsidP="008F714C">
      <w:pPr>
        <w:spacing w:after="120" w:line="240" w:lineRule="auto"/>
        <w:ind w:firstLine="567"/>
        <w:jc w:val="both"/>
        <w:rPr>
          <w:rFonts w:ascii="Times New Roman" w:eastAsia="Times New Roman" w:hAnsi="Times New Roman"/>
          <w:sz w:val="20"/>
          <w:szCs w:val="20"/>
          <w:lang w:eastAsia="lv-LV"/>
        </w:rPr>
      </w:pPr>
      <w:r w:rsidRPr="00CB77C1">
        <w:rPr>
          <w:rFonts w:ascii="Times New Roman" w:eastAsia="Times New Roman" w:hAnsi="Times New Roman"/>
          <w:sz w:val="20"/>
          <w:szCs w:val="20"/>
          <w:lang w:eastAsia="lv-LV"/>
        </w:rPr>
        <w:t>Datu avots: NVA</w:t>
      </w:r>
    </w:p>
    <w:p w:rsidR="007D4443" w:rsidRPr="00CB77C1" w:rsidRDefault="007D4443" w:rsidP="007D4443">
      <w:pPr>
        <w:pStyle w:val="NormalWeb"/>
        <w:spacing w:before="0" w:beforeAutospacing="0" w:after="120"/>
        <w:ind w:firstLine="567"/>
        <w:jc w:val="both"/>
        <w:rPr>
          <w:sz w:val="28"/>
          <w:szCs w:val="28"/>
        </w:rPr>
      </w:pPr>
      <w:r w:rsidRPr="00CB77C1">
        <w:rPr>
          <w:sz w:val="28"/>
          <w:szCs w:val="28"/>
        </w:rPr>
        <w:t xml:space="preserve">Lai nodrošinātu pietiekamu darbaspēka piedāvājumu </w:t>
      </w:r>
      <w:r w:rsidR="00F464F8" w:rsidRPr="00CB77C1">
        <w:rPr>
          <w:sz w:val="28"/>
          <w:szCs w:val="28"/>
        </w:rPr>
        <w:t>Informatīvajā ziņojumā par darba tirgus vidēja un ilgtermiņa prognozēm</w:t>
      </w:r>
      <w:r w:rsidR="00570D80" w:rsidRPr="00CB77C1">
        <w:rPr>
          <w:rStyle w:val="FootnoteReference"/>
          <w:sz w:val="28"/>
          <w:szCs w:val="28"/>
        </w:rPr>
        <w:footnoteReference w:id="14"/>
      </w:r>
      <w:r w:rsidR="00F464F8" w:rsidRPr="00CB77C1">
        <w:rPr>
          <w:sz w:val="28"/>
          <w:szCs w:val="28"/>
        </w:rPr>
        <w:t xml:space="preserve"> </w:t>
      </w:r>
      <w:r w:rsidRPr="00CB77C1">
        <w:rPr>
          <w:sz w:val="28"/>
          <w:szCs w:val="28"/>
        </w:rPr>
        <w:t>nosauktajās nozarēs</w:t>
      </w:r>
      <w:r w:rsidR="001826E2" w:rsidRPr="00CB77C1">
        <w:rPr>
          <w:sz w:val="28"/>
          <w:szCs w:val="28"/>
        </w:rPr>
        <w:t xml:space="preserve"> un profesijās</w:t>
      </w:r>
      <w:r w:rsidR="00FA2C05" w:rsidRPr="00CB77C1">
        <w:rPr>
          <w:sz w:val="28"/>
          <w:szCs w:val="28"/>
        </w:rPr>
        <w:t xml:space="preserve"> un atbilstoši nodarbināto izglītības līmenim</w:t>
      </w:r>
      <w:r w:rsidR="001826E2" w:rsidRPr="00CB77C1">
        <w:rPr>
          <w:sz w:val="28"/>
          <w:szCs w:val="28"/>
        </w:rPr>
        <w:t>, nav nepieciešamas</w:t>
      </w:r>
      <w:r w:rsidR="00967649" w:rsidRPr="00CB77C1">
        <w:rPr>
          <w:sz w:val="28"/>
          <w:szCs w:val="28"/>
        </w:rPr>
        <w:t xml:space="preserve"> </w:t>
      </w:r>
      <w:r w:rsidR="001826E2" w:rsidRPr="00CB77C1">
        <w:rPr>
          <w:sz w:val="28"/>
          <w:szCs w:val="28"/>
        </w:rPr>
        <w:t>kardinālas</w:t>
      </w:r>
      <w:r w:rsidR="00967649" w:rsidRPr="00CB77C1">
        <w:rPr>
          <w:sz w:val="28"/>
          <w:szCs w:val="28"/>
        </w:rPr>
        <w:t xml:space="preserve"> </w:t>
      </w:r>
      <w:r w:rsidR="001826E2" w:rsidRPr="00CB77C1">
        <w:rPr>
          <w:sz w:val="28"/>
          <w:szCs w:val="28"/>
        </w:rPr>
        <w:t xml:space="preserve">izmaiņas </w:t>
      </w:r>
      <w:r w:rsidR="000D063C" w:rsidRPr="00CB77C1">
        <w:rPr>
          <w:sz w:val="28"/>
          <w:szCs w:val="28"/>
        </w:rPr>
        <w:t>viesstrādnieku uzņemšanas jomā, tomēr viesstrādnieku uzņemšanas kārtību ir iespējams uzlabot, saīsinot un vienkāršojot atsevišķas administratīvās procedūras.</w:t>
      </w:r>
      <w:r w:rsidR="008F714C" w:rsidRPr="00CB77C1">
        <w:rPr>
          <w:sz w:val="28"/>
          <w:szCs w:val="28"/>
        </w:rPr>
        <w:t xml:space="preserve"> </w:t>
      </w:r>
    </w:p>
    <w:p w:rsidR="00775418" w:rsidRPr="00CB77C1" w:rsidRDefault="00E8409E" w:rsidP="009C0B7B">
      <w:pPr>
        <w:pStyle w:val="NormalWeb"/>
        <w:spacing w:before="0" w:beforeAutospacing="0" w:after="120"/>
        <w:ind w:firstLine="567"/>
        <w:jc w:val="both"/>
        <w:rPr>
          <w:sz w:val="28"/>
          <w:szCs w:val="28"/>
        </w:rPr>
      </w:pPr>
      <w:r w:rsidRPr="00CB77C1">
        <w:rPr>
          <w:sz w:val="28"/>
          <w:szCs w:val="28"/>
        </w:rPr>
        <w:t>Būtu apsverams priekšlikums no nepieciešamības reģistrēt brīvu darbavietu atbrīvot tos darba devējus, kuri vēlas nodarbināt ārzemniekus, kuri Latvijā vismaz divus gadus uzturējušies nodarbinātības nolūkā.</w:t>
      </w:r>
    </w:p>
    <w:p w:rsidR="00775418" w:rsidRPr="00CB77C1" w:rsidRDefault="00775418" w:rsidP="00775418">
      <w:pPr>
        <w:pStyle w:val="NormalWeb"/>
        <w:spacing w:before="0" w:beforeAutospacing="0" w:after="120"/>
        <w:ind w:firstLine="567"/>
        <w:jc w:val="both"/>
        <w:rPr>
          <w:sz w:val="28"/>
          <w:szCs w:val="28"/>
        </w:rPr>
      </w:pPr>
      <w:r w:rsidRPr="00CB77C1">
        <w:rPr>
          <w:sz w:val="28"/>
          <w:szCs w:val="28"/>
        </w:rPr>
        <w:t xml:space="preserve">Lai veicinātu ārvalstu pētnieku ieceļošanu Latvijā, būtu jāapsver iespēja pētniekiem, kuri noslēguši līgumu par zinātnisko sadarbību ar Latvijas Republikā reģistrētām zinātniskajām organizācijām, piešķirt piekļuvi darba tirgum, jo nereti pētnieks zinātnisko darbību vēlas savietot ar lekciju lasīšanu izglītības iestādēs. </w:t>
      </w:r>
    </w:p>
    <w:p w:rsidR="00E47FD0" w:rsidRPr="00CB77C1" w:rsidRDefault="00BF3F18" w:rsidP="007D4443">
      <w:pPr>
        <w:pStyle w:val="NormalWeb"/>
        <w:spacing w:before="0" w:beforeAutospacing="0" w:after="120"/>
        <w:ind w:firstLine="567"/>
        <w:jc w:val="both"/>
        <w:rPr>
          <w:sz w:val="28"/>
          <w:szCs w:val="28"/>
        </w:rPr>
      </w:pPr>
      <w:r w:rsidRPr="00CB77C1">
        <w:rPr>
          <w:sz w:val="28"/>
          <w:szCs w:val="28"/>
        </w:rPr>
        <w:t xml:space="preserve">Darba devēji, tajā skaitā Ārvalstu investoru padome Latvijā, pauduši neapmierinātību arī ar to, ka nodarbinātības nosacījumu maiņas gadījumā viena uzņēmuma ietvaros nodarbinātajam ārzemniekam jāsaņem jaunas tiesības uz nodarbinātību (piemēram, ja grāmatveža amatā nodarbināts ārzemnieks kļūst par finanšu direktoru), līdz ar to būtu lietderīgi apsvērt iespēju šādu prasību neizvirzīt. </w:t>
      </w:r>
    </w:p>
    <w:p w:rsidR="00804171" w:rsidRPr="00CB77C1" w:rsidRDefault="00804171" w:rsidP="007D4443">
      <w:pPr>
        <w:pStyle w:val="NormalWeb"/>
        <w:spacing w:before="0" w:beforeAutospacing="0" w:after="120"/>
        <w:ind w:firstLine="567"/>
        <w:jc w:val="both"/>
        <w:rPr>
          <w:sz w:val="28"/>
          <w:szCs w:val="28"/>
        </w:rPr>
      </w:pPr>
      <w:r w:rsidRPr="00CB77C1">
        <w:rPr>
          <w:sz w:val="28"/>
          <w:szCs w:val="28"/>
        </w:rPr>
        <w:lastRenderedPageBreak/>
        <w:t>Šobrīd darba devējam, kas uzaicina darbam ārzemniekus, jānodrošina ikmēneša darba samaksa vismaz atbilstoši strādājošo mēneša vidējai bruto darba samaksai iepriekšējā gadā (saskaņā ar Centrālās statistikas pārvaldes pēdējo publicēto informāciju)</w:t>
      </w:r>
      <w:r w:rsidRPr="00CB77C1">
        <w:rPr>
          <w:rStyle w:val="FootnoteReference"/>
          <w:sz w:val="28"/>
          <w:szCs w:val="28"/>
        </w:rPr>
        <w:footnoteReference w:id="15"/>
      </w:r>
      <w:r w:rsidRPr="00CB77C1">
        <w:rPr>
          <w:sz w:val="28"/>
          <w:szCs w:val="28"/>
        </w:rPr>
        <w:t>. Darba devēji nereti izteikuši neapmierinātību ar šād</w:t>
      </w:r>
      <w:r w:rsidR="00D25DC0" w:rsidRPr="00CB77C1">
        <w:rPr>
          <w:sz w:val="28"/>
          <w:szCs w:val="28"/>
        </w:rPr>
        <w:t>u regulējumu, jo ne vis</w:t>
      </w:r>
      <w:r w:rsidR="000852A3" w:rsidRPr="00CB77C1">
        <w:rPr>
          <w:sz w:val="28"/>
          <w:szCs w:val="28"/>
        </w:rPr>
        <w:t>ās</w:t>
      </w:r>
      <w:r w:rsidR="00D25DC0" w:rsidRPr="00CB77C1">
        <w:rPr>
          <w:sz w:val="28"/>
          <w:szCs w:val="28"/>
        </w:rPr>
        <w:t xml:space="preserve"> nozar</w:t>
      </w:r>
      <w:r w:rsidR="000852A3" w:rsidRPr="00CB77C1">
        <w:rPr>
          <w:sz w:val="28"/>
          <w:szCs w:val="28"/>
        </w:rPr>
        <w:t>ēs</w:t>
      </w:r>
      <w:r w:rsidR="00D25DC0" w:rsidRPr="00CB77C1">
        <w:rPr>
          <w:sz w:val="28"/>
          <w:szCs w:val="28"/>
        </w:rPr>
        <w:t xml:space="preserve"> nodarbināto darba samaksa sasniedz valsts vidējās bruto darba samaksas apmēru</w:t>
      </w:r>
      <w:r w:rsidR="00502216" w:rsidRPr="00CB77C1">
        <w:rPr>
          <w:sz w:val="28"/>
          <w:szCs w:val="28"/>
        </w:rPr>
        <w:t xml:space="preserve">, līdz ar to </w:t>
      </w:r>
      <w:r w:rsidR="00311627" w:rsidRPr="00CB77C1">
        <w:rPr>
          <w:sz w:val="28"/>
          <w:szCs w:val="28"/>
        </w:rPr>
        <w:t>nepieciešamā ārvalstu speciālista uzaicināšana padara uzņēmēju par nekonkurētspējīgāku salīdzinājumā ar cit</w:t>
      </w:r>
      <w:r w:rsidR="000852A3" w:rsidRPr="00CB77C1">
        <w:rPr>
          <w:sz w:val="28"/>
          <w:szCs w:val="28"/>
        </w:rPr>
        <w:t>iem</w:t>
      </w:r>
      <w:r w:rsidR="00311627" w:rsidRPr="00CB77C1">
        <w:rPr>
          <w:sz w:val="28"/>
          <w:szCs w:val="28"/>
        </w:rPr>
        <w:t xml:space="preserve"> uzņēmējiem. </w:t>
      </w:r>
    </w:p>
    <w:p w:rsidR="00F42624" w:rsidRPr="00CB77C1" w:rsidRDefault="00BE6E83" w:rsidP="007D4443">
      <w:pPr>
        <w:pStyle w:val="NormalWeb"/>
        <w:spacing w:before="0" w:beforeAutospacing="0" w:after="120"/>
        <w:ind w:firstLine="567"/>
        <w:jc w:val="both"/>
        <w:rPr>
          <w:sz w:val="28"/>
          <w:szCs w:val="28"/>
        </w:rPr>
      </w:pPr>
      <w:r w:rsidRPr="00CB77C1">
        <w:rPr>
          <w:sz w:val="28"/>
          <w:szCs w:val="28"/>
        </w:rPr>
        <w:t>Pašreizējā regulējumā konstatētas problēmas, kas saistītas ar ārvalstu darba ņēmēju atrašanos bezalgas atvaļinājumā. Nereti darba devējs veic nepieciešamās procedūras, lai uzaicinātu ārvalsts darba ņēmēju, bet nevar viņu nodrošināt ar darbu</w:t>
      </w:r>
      <w:r w:rsidR="00592BCF" w:rsidRPr="00CB77C1">
        <w:rPr>
          <w:sz w:val="28"/>
          <w:szCs w:val="28"/>
        </w:rPr>
        <w:t xml:space="preserve"> un </w:t>
      </w:r>
      <w:r w:rsidR="00C43CFB" w:rsidRPr="00CB77C1">
        <w:rPr>
          <w:sz w:val="28"/>
          <w:szCs w:val="28"/>
        </w:rPr>
        <w:t>darba ņēmējam pieš</w:t>
      </w:r>
      <w:r w:rsidR="00592BCF" w:rsidRPr="00CB77C1">
        <w:rPr>
          <w:sz w:val="28"/>
          <w:szCs w:val="28"/>
        </w:rPr>
        <w:t>ķir</w:t>
      </w:r>
      <w:r w:rsidR="00C43CFB" w:rsidRPr="00CB77C1">
        <w:rPr>
          <w:sz w:val="28"/>
          <w:szCs w:val="28"/>
        </w:rPr>
        <w:t xml:space="preserve"> bezalgas atvaļin</w:t>
      </w:r>
      <w:r w:rsidR="00592BCF" w:rsidRPr="00CB77C1">
        <w:rPr>
          <w:sz w:val="28"/>
          <w:szCs w:val="28"/>
        </w:rPr>
        <w:t xml:space="preserve">ājumu. </w:t>
      </w:r>
      <w:r w:rsidR="002E5507" w:rsidRPr="00CB77C1">
        <w:rPr>
          <w:sz w:val="28"/>
          <w:szCs w:val="28"/>
        </w:rPr>
        <w:t xml:space="preserve">It īpaši bieži šādas situācijas novērojamas gadījumos, kad darba veikšanai tiek uzaicināti autovadītāji starptautisko kravas pārvadājumu nodrošināšanai, jo praktiski visiem reizi vai vairākkārt gada laikā tiek piešķirts bezalgas atvaļinājums. </w:t>
      </w:r>
      <w:r w:rsidR="00592BCF" w:rsidRPr="00CB77C1">
        <w:rPr>
          <w:sz w:val="28"/>
          <w:szCs w:val="28"/>
        </w:rPr>
        <w:t xml:space="preserve">Atsevišķos gadījumos no citām Eiropas Savienības dalībvalstīm </w:t>
      </w:r>
      <w:r w:rsidR="002E5507" w:rsidRPr="00CB77C1">
        <w:rPr>
          <w:sz w:val="28"/>
          <w:szCs w:val="28"/>
        </w:rPr>
        <w:t>tiek s</w:t>
      </w:r>
      <w:r w:rsidR="00592BCF" w:rsidRPr="00CB77C1">
        <w:rPr>
          <w:sz w:val="28"/>
          <w:szCs w:val="28"/>
        </w:rPr>
        <w:t>aņemta informācija, ka attiecīgais trešās valsts pilsonis uzsācis nelikumīgu nodarbinātību citā dalībvalstī. Lai izvairītos no šādām situācijām, lietderīgi būtu noteikt, ka tad, ja bezalgas atvaļinājums tiek piešķirts uz laiku, kas ilgāks par vienu mēnesi, uzturēšanās atļauja un tiesības uz nodarbinātību tiek anulētas</w:t>
      </w:r>
      <w:r w:rsidR="00F42624" w:rsidRPr="00CB77C1">
        <w:rPr>
          <w:sz w:val="28"/>
          <w:szCs w:val="28"/>
        </w:rPr>
        <w:t>.</w:t>
      </w:r>
    </w:p>
    <w:p w:rsidR="008F714C" w:rsidRPr="00CB77C1" w:rsidRDefault="008F714C" w:rsidP="007D4443">
      <w:pPr>
        <w:pStyle w:val="NormalWeb"/>
        <w:spacing w:before="0" w:beforeAutospacing="0" w:after="120"/>
        <w:ind w:firstLine="567"/>
        <w:jc w:val="both"/>
        <w:rPr>
          <w:sz w:val="28"/>
          <w:szCs w:val="28"/>
        </w:rPr>
      </w:pPr>
      <w:r w:rsidRPr="00CB77C1">
        <w:rPr>
          <w:sz w:val="28"/>
          <w:szCs w:val="28"/>
        </w:rPr>
        <w:t xml:space="preserve">Lai risinātu darbaspēka nepietiekamības jautājumu, OECD Latvijai sniegusi rekomendāciju, kas aicina prognozēto prasmju trūkumu mazināt arī ar trešo valstu pilsoņu piesaisti </w:t>
      </w:r>
      <w:r w:rsidRPr="00CB77C1">
        <w:rPr>
          <w:i/>
          <w:sz w:val="28"/>
          <w:szCs w:val="28"/>
        </w:rPr>
        <w:t>(</w:t>
      </w:r>
      <w:proofErr w:type="spellStart"/>
      <w:r w:rsidRPr="00CB77C1">
        <w:rPr>
          <w:bCs/>
          <w:i/>
          <w:sz w:val="28"/>
          <w:szCs w:val="28"/>
        </w:rPr>
        <w:t>Labour</w:t>
      </w:r>
      <w:proofErr w:type="spellEnd"/>
      <w:r w:rsidRPr="00CB77C1">
        <w:rPr>
          <w:bCs/>
          <w:i/>
          <w:sz w:val="28"/>
          <w:szCs w:val="28"/>
        </w:rPr>
        <w:t xml:space="preserve"> migrants </w:t>
      </w:r>
      <w:proofErr w:type="spellStart"/>
      <w:r w:rsidRPr="00CB77C1">
        <w:rPr>
          <w:bCs/>
          <w:i/>
          <w:sz w:val="28"/>
          <w:szCs w:val="28"/>
        </w:rPr>
        <w:t>should</w:t>
      </w:r>
      <w:proofErr w:type="spellEnd"/>
      <w:r w:rsidRPr="00CB77C1">
        <w:rPr>
          <w:bCs/>
          <w:i/>
          <w:sz w:val="28"/>
          <w:szCs w:val="28"/>
        </w:rPr>
        <w:t xml:space="preserve"> </w:t>
      </w:r>
      <w:proofErr w:type="spellStart"/>
      <w:r w:rsidRPr="00CB77C1">
        <w:rPr>
          <w:bCs/>
          <w:i/>
          <w:sz w:val="28"/>
          <w:szCs w:val="28"/>
        </w:rPr>
        <w:t>be</w:t>
      </w:r>
      <w:proofErr w:type="spellEnd"/>
      <w:r w:rsidRPr="00CB77C1">
        <w:rPr>
          <w:bCs/>
          <w:i/>
          <w:sz w:val="28"/>
          <w:szCs w:val="28"/>
        </w:rPr>
        <w:t xml:space="preserve"> </w:t>
      </w:r>
      <w:proofErr w:type="spellStart"/>
      <w:r w:rsidRPr="00CB77C1">
        <w:rPr>
          <w:bCs/>
          <w:i/>
          <w:sz w:val="28"/>
          <w:szCs w:val="28"/>
        </w:rPr>
        <w:t>actively</w:t>
      </w:r>
      <w:proofErr w:type="spellEnd"/>
      <w:r w:rsidRPr="00CB77C1">
        <w:rPr>
          <w:bCs/>
          <w:i/>
          <w:sz w:val="28"/>
          <w:szCs w:val="28"/>
        </w:rPr>
        <w:t xml:space="preserve"> </w:t>
      </w:r>
      <w:proofErr w:type="spellStart"/>
      <w:r w:rsidRPr="00CB77C1">
        <w:rPr>
          <w:bCs/>
          <w:i/>
          <w:sz w:val="28"/>
          <w:szCs w:val="28"/>
        </w:rPr>
        <w:t>targeted</w:t>
      </w:r>
      <w:proofErr w:type="spellEnd"/>
      <w:r w:rsidRPr="00CB77C1">
        <w:rPr>
          <w:bCs/>
          <w:i/>
          <w:sz w:val="28"/>
          <w:szCs w:val="28"/>
        </w:rPr>
        <w:t xml:space="preserve"> to </w:t>
      </w:r>
      <w:proofErr w:type="spellStart"/>
      <w:r w:rsidRPr="00CB77C1">
        <w:rPr>
          <w:bCs/>
          <w:i/>
          <w:sz w:val="28"/>
          <w:szCs w:val="28"/>
        </w:rPr>
        <w:t>help</w:t>
      </w:r>
      <w:proofErr w:type="spellEnd"/>
      <w:r w:rsidRPr="00CB77C1">
        <w:rPr>
          <w:bCs/>
          <w:i/>
          <w:sz w:val="28"/>
          <w:szCs w:val="28"/>
        </w:rPr>
        <w:t xml:space="preserve"> </w:t>
      </w:r>
      <w:proofErr w:type="spellStart"/>
      <w:r w:rsidRPr="00CB77C1">
        <w:rPr>
          <w:bCs/>
          <w:i/>
          <w:sz w:val="28"/>
          <w:szCs w:val="28"/>
        </w:rPr>
        <w:t>address</w:t>
      </w:r>
      <w:proofErr w:type="spellEnd"/>
      <w:r w:rsidRPr="00CB77C1">
        <w:rPr>
          <w:bCs/>
          <w:i/>
          <w:sz w:val="28"/>
          <w:szCs w:val="28"/>
        </w:rPr>
        <w:t xml:space="preserve"> </w:t>
      </w:r>
      <w:proofErr w:type="spellStart"/>
      <w:r w:rsidRPr="00CB77C1">
        <w:rPr>
          <w:bCs/>
          <w:i/>
          <w:sz w:val="28"/>
          <w:szCs w:val="28"/>
        </w:rPr>
        <w:t>projected</w:t>
      </w:r>
      <w:proofErr w:type="spellEnd"/>
      <w:r w:rsidRPr="00CB77C1">
        <w:rPr>
          <w:bCs/>
          <w:i/>
          <w:sz w:val="28"/>
          <w:szCs w:val="28"/>
        </w:rPr>
        <w:t xml:space="preserve"> </w:t>
      </w:r>
      <w:proofErr w:type="spellStart"/>
      <w:r w:rsidRPr="00CB77C1">
        <w:rPr>
          <w:bCs/>
          <w:i/>
          <w:sz w:val="28"/>
          <w:szCs w:val="28"/>
        </w:rPr>
        <w:t>skills</w:t>
      </w:r>
      <w:proofErr w:type="spellEnd"/>
      <w:r w:rsidRPr="00CB77C1">
        <w:rPr>
          <w:bCs/>
          <w:i/>
          <w:sz w:val="28"/>
          <w:szCs w:val="28"/>
        </w:rPr>
        <w:t xml:space="preserve"> </w:t>
      </w:r>
      <w:proofErr w:type="spellStart"/>
      <w:r w:rsidRPr="00CB77C1">
        <w:rPr>
          <w:bCs/>
          <w:i/>
          <w:sz w:val="28"/>
          <w:szCs w:val="28"/>
        </w:rPr>
        <w:t>shortages</w:t>
      </w:r>
      <w:proofErr w:type="spellEnd"/>
      <w:r w:rsidRPr="00CB77C1">
        <w:rPr>
          <w:bCs/>
          <w:i/>
          <w:sz w:val="28"/>
          <w:szCs w:val="28"/>
        </w:rPr>
        <w:t xml:space="preserve">, </w:t>
      </w:r>
      <w:proofErr w:type="spellStart"/>
      <w:r w:rsidRPr="00CB77C1">
        <w:rPr>
          <w:bCs/>
          <w:i/>
          <w:sz w:val="28"/>
          <w:szCs w:val="28"/>
        </w:rPr>
        <w:t>including</w:t>
      </w:r>
      <w:proofErr w:type="spellEnd"/>
      <w:r w:rsidRPr="00CB77C1">
        <w:rPr>
          <w:bCs/>
          <w:i/>
          <w:sz w:val="28"/>
          <w:szCs w:val="28"/>
        </w:rPr>
        <w:t xml:space="preserve"> </w:t>
      </w:r>
      <w:proofErr w:type="spellStart"/>
      <w:r w:rsidRPr="00CB77C1">
        <w:rPr>
          <w:bCs/>
          <w:i/>
          <w:sz w:val="28"/>
          <w:szCs w:val="28"/>
        </w:rPr>
        <w:t>through</w:t>
      </w:r>
      <w:proofErr w:type="spellEnd"/>
      <w:r w:rsidRPr="00CB77C1">
        <w:rPr>
          <w:bCs/>
          <w:i/>
          <w:sz w:val="28"/>
          <w:szCs w:val="28"/>
        </w:rPr>
        <w:t xml:space="preserve"> </w:t>
      </w:r>
      <w:proofErr w:type="spellStart"/>
      <w:r w:rsidRPr="00CB77C1">
        <w:rPr>
          <w:bCs/>
          <w:i/>
          <w:sz w:val="28"/>
          <w:szCs w:val="28"/>
        </w:rPr>
        <w:t>outreach</w:t>
      </w:r>
      <w:proofErr w:type="spellEnd"/>
      <w:r w:rsidRPr="00CB77C1">
        <w:rPr>
          <w:bCs/>
          <w:i/>
          <w:sz w:val="28"/>
          <w:szCs w:val="28"/>
        </w:rPr>
        <w:t xml:space="preserve"> </w:t>
      </w:r>
      <w:proofErr w:type="spellStart"/>
      <w:r w:rsidRPr="00CB77C1">
        <w:rPr>
          <w:bCs/>
          <w:i/>
          <w:sz w:val="28"/>
          <w:szCs w:val="28"/>
        </w:rPr>
        <w:t>activities</w:t>
      </w:r>
      <w:proofErr w:type="spellEnd"/>
      <w:r w:rsidRPr="00CB77C1">
        <w:rPr>
          <w:bCs/>
          <w:i/>
          <w:sz w:val="28"/>
          <w:szCs w:val="28"/>
        </w:rPr>
        <w:t xml:space="preserve"> to </w:t>
      </w:r>
      <w:proofErr w:type="spellStart"/>
      <w:r w:rsidRPr="00CB77C1">
        <w:rPr>
          <w:bCs/>
          <w:i/>
          <w:sz w:val="28"/>
          <w:szCs w:val="28"/>
        </w:rPr>
        <w:t>non-EU</w:t>
      </w:r>
      <w:proofErr w:type="spellEnd"/>
      <w:r w:rsidRPr="00CB77C1">
        <w:rPr>
          <w:bCs/>
          <w:i/>
          <w:sz w:val="28"/>
          <w:szCs w:val="28"/>
        </w:rPr>
        <w:t xml:space="preserve"> </w:t>
      </w:r>
      <w:proofErr w:type="spellStart"/>
      <w:r w:rsidRPr="00CB77C1">
        <w:rPr>
          <w:bCs/>
          <w:i/>
          <w:sz w:val="28"/>
          <w:szCs w:val="28"/>
        </w:rPr>
        <w:t>nationals</w:t>
      </w:r>
      <w:proofErr w:type="spellEnd"/>
      <w:r w:rsidRPr="00CB77C1">
        <w:rPr>
          <w:bCs/>
          <w:i/>
          <w:sz w:val="28"/>
          <w:szCs w:val="28"/>
        </w:rPr>
        <w:t xml:space="preserve"> </w:t>
      </w:r>
      <w:proofErr w:type="spellStart"/>
      <w:r w:rsidRPr="00CB77C1">
        <w:rPr>
          <w:bCs/>
          <w:i/>
          <w:sz w:val="28"/>
          <w:szCs w:val="28"/>
        </w:rPr>
        <w:t>by</w:t>
      </w:r>
      <w:proofErr w:type="spellEnd"/>
      <w:r w:rsidRPr="00CB77C1">
        <w:rPr>
          <w:bCs/>
          <w:i/>
          <w:sz w:val="28"/>
          <w:szCs w:val="28"/>
        </w:rPr>
        <w:t xml:space="preserve"> </w:t>
      </w:r>
      <w:proofErr w:type="spellStart"/>
      <w:r w:rsidRPr="00CB77C1">
        <w:rPr>
          <w:bCs/>
          <w:i/>
          <w:sz w:val="28"/>
          <w:szCs w:val="28"/>
        </w:rPr>
        <w:t>the</w:t>
      </w:r>
      <w:proofErr w:type="spellEnd"/>
      <w:r w:rsidRPr="00CB77C1">
        <w:rPr>
          <w:bCs/>
          <w:i/>
          <w:sz w:val="28"/>
          <w:szCs w:val="28"/>
        </w:rPr>
        <w:t xml:space="preserve"> </w:t>
      </w:r>
      <w:proofErr w:type="spellStart"/>
      <w:r w:rsidRPr="00CB77C1">
        <w:rPr>
          <w:bCs/>
          <w:i/>
          <w:sz w:val="28"/>
          <w:szCs w:val="28"/>
        </w:rPr>
        <w:t>State</w:t>
      </w:r>
      <w:proofErr w:type="spellEnd"/>
      <w:r w:rsidRPr="00CB77C1">
        <w:rPr>
          <w:bCs/>
          <w:i/>
          <w:sz w:val="28"/>
          <w:szCs w:val="28"/>
        </w:rPr>
        <w:t xml:space="preserve"> </w:t>
      </w:r>
      <w:proofErr w:type="spellStart"/>
      <w:r w:rsidRPr="00CB77C1">
        <w:rPr>
          <w:bCs/>
          <w:i/>
          <w:sz w:val="28"/>
          <w:szCs w:val="28"/>
        </w:rPr>
        <w:t>Employment</w:t>
      </w:r>
      <w:proofErr w:type="spellEnd"/>
      <w:r w:rsidRPr="00CB77C1">
        <w:rPr>
          <w:bCs/>
          <w:i/>
          <w:sz w:val="28"/>
          <w:szCs w:val="28"/>
        </w:rPr>
        <w:t xml:space="preserve"> </w:t>
      </w:r>
      <w:proofErr w:type="spellStart"/>
      <w:r w:rsidRPr="00CB77C1">
        <w:rPr>
          <w:bCs/>
          <w:i/>
          <w:sz w:val="28"/>
          <w:szCs w:val="28"/>
        </w:rPr>
        <w:t>Agency</w:t>
      </w:r>
      <w:proofErr w:type="spellEnd"/>
      <w:r w:rsidRPr="00CB77C1">
        <w:rPr>
          <w:bCs/>
          <w:i/>
          <w:sz w:val="28"/>
          <w:szCs w:val="28"/>
        </w:rPr>
        <w:t>)</w:t>
      </w:r>
      <w:r w:rsidRPr="00CB77C1">
        <w:rPr>
          <w:bCs/>
          <w:sz w:val="28"/>
          <w:szCs w:val="28"/>
        </w:rPr>
        <w:t>.</w:t>
      </w:r>
      <w:r w:rsidRPr="00CB77C1">
        <w:rPr>
          <w:sz w:val="28"/>
          <w:szCs w:val="28"/>
        </w:rPr>
        <w:t xml:space="preserve"> Minētā rekomendācija saņemta Latvijas pirmsiestāšanās procesa ietvaros, OECD ekspertiem vērtējot Latvijas nodarbinātības, darba lietu, un sociālās politikas atbilstību OECD standartiem. Rekomendācijas apstiprinātas OECD Nodarbinātības, darba un sociālo lietu komitejas 127.sesijā 2015.gada 6.decembrī. Ziņojums “</w:t>
      </w:r>
      <w:r w:rsidRPr="00CB77C1">
        <w:rPr>
          <w:i/>
          <w:iCs/>
          <w:sz w:val="28"/>
          <w:szCs w:val="28"/>
        </w:rPr>
        <w:t xml:space="preserve">OECD </w:t>
      </w:r>
      <w:proofErr w:type="spellStart"/>
      <w:r w:rsidRPr="00CB77C1">
        <w:rPr>
          <w:i/>
          <w:iCs/>
          <w:sz w:val="28"/>
          <w:szCs w:val="28"/>
        </w:rPr>
        <w:t>Reviews</w:t>
      </w:r>
      <w:proofErr w:type="spellEnd"/>
      <w:r w:rsidRPr="00CB77C1">
        <w:rPr>
          <w:i/>
          <w:iCs/>
          <w:sz w:val="28"/>
          <w:szCs w:val="28"/>
        </w:rPr>
        <w:t xml:space="preserve"> </w:t>
      </w:r>
      <w:proofErr w:type="spellStart"/>
      <w:r w:rsidRPr="00CB77C1">
        <w:rPr>
          <w:i/>
          <w:iCs/>
          <w:sz w:val="28"/>
          <w:szCs w:val="28"/>
        </w:rPr>
        <w:t>of</w:t>
      </w:r>
      <w:proofErr w:type="spellEnd"/>
      <w:r w:rsidRPr="00CB77C1">
        <w:rPr>
          <w:i/>
          <w:iCs/>
          <w:sz w:val="28"/>
          <w:szCs w:val="28"/>
        </w:rPr>
        <w:t xml:space="preserve"> </w:t>
      </w:r>
      <w:proofErr w:type="spellStart"/>
      <w:r w:rsidRPr="00CB77C1">
        <w:rPr>
          <w:i/>
          <w:iCs/>
          <w:sz w:val="28"/>
          <w:szCs w:val="28"/>
        </w:rPr>
        <w:t>Labour</w:t>
      </w:r>
      <w:proofErr w:type="spellEnd"/>
      <w:r w:rsidRPr="00CB77C1">
        <w:rPr>
          <w:i/>
          <w:iCs/>
          <w:sz w:val="28"/>
          <w:szCs w:val="28"/>
        </w:rPr>
        <w:t xml:space="preserve"> </w:t>
      </w:r>
      <w:proofErr w:type="spellStart"/>
      <w:r w:rsidRPr="00CB77C1">
        <w:rPr>
          <w:i/>
          <w:iCs/>
          <w:sz w:val="28"/>
          <w:szCs w:val="28"/>
        </w:rPr>
        <w:t>Market</w:t>
      </w:r>
      <w:proofErr w:type="spellEnd"/>
      <w:r w:rsidRPr="00CB77C1">
        <w:rPr>
          <w:i/>
          <w:iCs/>
          <w:sz w:val="28"/>
          <w:szCs w:val="28"/>
        </w:rPr>
        <w:t xml:space="preserve"> </w:t>
      </w:r>
      <w:proofErr w:type="spellStart"/>
      <w:r w:rsidRPr="00CB77C1">
        <w:rPr>
          <w:i/>
          <w:iCs/>
          <w:sz w:val="28"/>
          <w:szCs w:val="28"/>
        </w:rPr>
        <w:t>and</w:t>
      </w:r>
      <w:proofErr w:type="spellEnd"/>
      <w:r w:rsidRPr="00CB77C1">
        <w:rPr>
          <w:i/>
          <w:iCs/>
          <w:sz w:val="28"/>
          <w:szCs w:val="28"/>
        </w:rPr>
        <w:t xml:space="preserve"> </w:t>
      </w:r>
      <w:proofErr w:type="spellStart"/>
      <w:r w:rsidRPr="00CB77C1">
        <w:rPr>
          <w:i/>
          <w:iCs/>
          <w:sz w:val="28"/>
          <w:szCs w:val="28"/>
        </w:rPr>
        <w:t>Social</w:t>
      </w:r>
      <w:proofErr w:type="spellEnd"/>
      <w:r w:rsidRPr="00CB77C1">
        <w:rPr>
          <w:i/>
          <w:iCs/>
          <w:sz w:val="28"/>
          <w:szCs w:val="28"/>
        </w:rPr>
        <w:t xml:space="preserve"> </w:t>
      </w:r>
      <w:proofErr w:type="spellStart"/>
      <w:r w:rsidRPr="00CB77C1">
        <w:rPr>
          <w:i/>
          <w:iCs/>
          <w:sz w:val="28"/>
          <w:szCs w:val="28"/>
        </w:rPr>
        <w:t>Policies</w:t>
      </w:r>
      <w:proofErr w:type="spellEnd"/>
      <w:r w:rsidRPr="00CB77C1">
        <w:rPr>
          <w:i/>
          <w:iCs/>
          <w:sz w:val="28"/>
          <w:szCs w:val="28"/>
        </w:rPr>
        <w:t xml:space="preserve">: </w:t>
      </w:r>
      <w:proofErr w:type="spellStart"/>
      <w:r w:rsidRPr="00CB77C1">
        <w:rPr>
          <w:i/>
          <w:iCs/>
          <w:sz w:val="28"/>
          <w:szCs w:val="28"/>
        </w:rPr>
        <w:t>Latvia</w:t>
      </w:r>
      <w:proofErr w:type="spellEnd"/>
      <w:r w:rsidRPr="00CB77C1">
        <w:rPr>
          <w:i/>
          <w:iCs/>
          <w:sz w:val="28"/>
          <w:szCs w:val="28"/>
        </w:rPr>
        <w:t xml:space="preserve"> 2016</w:t>
      </w:r>
      <w:r w:rsidRPr="00CB77C1">
        <w:rPr>
          <w:sz w:val="28"/>
          <w:szCs w:val="28"/>
        </w:rPr>
        <w:t xml:space="preserve">” publiski pieejams interneta vietnē </w:t>
      </w:r>
      <w:hyperlink r:id="rId19" w:history="1">
        <w:r w:rsidRPr="00CB77C1">
          <w:rPr>
            <w:rStyle w:val="Hyperlink"/>
            <w:color w:val="auto"/>
            <w:sz w:val="28"/>
            <w:szCs w:val="28"/>
          </w:rPr>
          <w:t>http://www.oecd-ilibrary.org/social-issues-migration-health/oecd-reviews-of-labour-market-and-social-policies-latvia-2016_9789264250505-en</w:t>
        </w:r>
      </w:hyperlink>
      <w:r w:rsidRPr="00CB77C1">
        <w:rPr>
          <w:sz w:val="28"/>
          <w:szCs w:val="28"/>
        </w:rPr>
        <w:t>.</w:t>
      </w:r>
    </w:p>
    <w:p w:rsidR="002C594C"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C4333C" w:rsidRPr="00CB77C1" w:rsidRDefault="00C4333C" w:rsidP="007D4443">
      <w:pPr>
        <w:pStyle w:val="NormalWeb"/>
        <w:spacing w:before="0" w:beforeAutospacing="0" w:after="120"/>
        <w:ind w:firstLine="567"/>
        <w:jc w:val="both"/>
        <w:rPr>
          <w:sz w:val="28"/>
          <w:szCs w:val="28"/>
          <w:u w:val="single"/>
        </w:rPr>
      </w:pPr>
      <w:r w:rsidRPr="00CB77C1">
        <w:rPr>
          <w:sz w:val="28"/>
          <w:szCs w:val="28"/>
          <w:u w:val="single"/>
        </w:rPr>
        <w:t>I variants:</w:t>
      </w:r>
    </w:p>
    <w:p w:rsidR="006132D2"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lastRenderedPageBreak/>
        <w:t>a</w:t>
      </w:r>
      <w:r w:rsidR="006132D2" w:rsidRPr="00CB77C1">
        <w:rPr>
          <w:sz w:val="28"/>
          <w:szCs w:val="28"/>
        </w:rPr>
        <w:t xml:space="preserve">tbrīvot no nepieciešamības reģistrēt brīvu darbavietu tos darba devējus, kas vēlas nodarbināt ārzemnieku, kurš vismaz </w:t>
      </w:r>
      <w:r w:rsidR="00D24D44" w:rsidRPr="00CB77C1">
        <w:rPr>
          <w:sz w:val="28"/>
          <w:szCs w:val="28"/>
        </w:rPr>
        <w:t xml:space="preserve">divus </w:t>
      </w:r>
      <w:r w:rsidR="006132D2" w:rsidRPr="00CB77C1">
        <w:rPr>
          <w:sz w:val="28"/>
          <w:szCs w:val="28"/>
        </w:rPr>
        <w:t>gadus bijis nodarbināts Latvijas Republikā;</w:t>
      </w:r>
    </w:p>
    <w:p w:rsidR="00775418"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p</w:t>
      </w:r>
      <w:r w:rsidR="00775418" w:rsidRPr="00CB77C1">
        <w:rPr>
          <w:sz w:val="28"/>
          <w:szCs w:val="28"/>
        </w:rPr>
        <w:t>ētniekiem, kuri noslēguši zinātniskās sadarbības līgumu ar Latvijas Republikā reģistrētu zinātnisko organizāciju, piešķirt piekļuvi darba tirgum</w:t>
      </w:r>
      <w:r w:rsidR="00FB56FE" w:rsidRPr="00CB77C1">
        <w:rPr>
          <w:sz w:val="28"/>
          <w:szCs w:val="28"/>
        </w:rPr>
        <w:t xml:space="preserve"> pedagoģiskā darba veikšanai</w:t>
      </w:r>
      <w:r w:rsidR="00775418" w:rsidRPr="00CB77C1">
        <w:rPr>
          <w:sz w:val="28"/>
          <w:szCs w:val="28"/>
        </w:rPr>
        <w:t>;</w:t>
      </w:r>
    </w:p>
    <w:p w:rsidR="00281D54"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ā</w:t>
      </w:r>
      <w:r w:rsidR="00281D54" w:rsidRPr="00CB77C1">
        <w:rPr>
          <w:sz w:val="28"/>
          <w:szCs w:val="28"/>
        </w:rPr>
        <w:t>rzemniekiem, kuri vismaz vienu gadu uzturējušies Latvijas Republikā sakarā ar nodarbinātību, atļaut mainīt darba devēju un neanulēt uzturēšanās atļauju</w:t>
      </w:r>
      <w:r w:rsidR="00857730" w:rsidRPr="00CB77C1">
        <w:rPr>
          <w:sz w:val="28"/>
          <w:szCs w:val="28"/>
        </w:rPr>
        <w:t xml:space="preserve"> līdz jauna darba devēja sameklēšanai</w:t>
      </w:r>
      <w:r w:rsidR="00281D54" w:rsidRPr="00CB77C1">
        <w:rPr>
          <w:sz w:val="28"/>
          <w:szCs w:val="28"/>
        </w:rPr>
        <w:t>, ja bezdarba periods neilgst vairāk nekā divus mēnešus</w:t>
      </w:r>
      <w:r w:rsidR="001677F5" w:rsidRPr="00CB77C1">
        <w:rPr>
          <w:sz w:val="28"/>
          <w:szCs w:val="28"/>
        </w:rPr>
        <w:t xml:space="preserve"> un ārzemnieks turpina darbu</w:t>
      </w:r>
      <w:r w:rsidR="003C5372" w:rsidRPr="00CB77C1">
        <w:rPr>
          <w:sz w:val="28"/>
          <w:szCs w:val="28"/>
        </w:rPr>
        <w:t xml:space="preserve">, kas atbilst viņa </w:t>
      </w:r>
      <w:r w:rsidR="00682D30" w:rsidRPr="00CB77C1">
        <w:rPr>
          <w:sz w:val="28"/>
          <w:szCs w:val="28"/>
        </w:rPr>
        <w:t>iepriekšējai nodarbinātības jomai</w:t>
      </w:r>
      <w:r w:rsidR="00281D54" w:rsidRPr="00CB77C1">
        <w:rPr>
          <w:sz w:val="28"/>
          <w:szCs w:val="28"/>
        </w:rPr>
        <w:t>;</w:t>
      </w:r>
    </w:p>
    <w:p w:rsidR="00BF3F18"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a</w:t>
      </w:r>
      <w:r w:rsidR="00BF3F18" w:rsidRPr="00CB77C1">
        <w:rPr>
          <w:sz w:val="28"/>
          <w:szCs w:val="28"/>
        </w:rPr>
        <w:t>tcelt prasību saņemt jaunas tiesības uz nodarbinātību</w:t>
      </w:r>
      <w:r w:rsidR="00857730" w:rsidRPr="00CB77C1">
        <w:rPr>
          <w:sz w:val="28"/>
          <w:szCs w:val="28"/>
        </w:rPr>
        <w:t xml:space="preserve"> ārzemniekam, kuram pēc sešu mēnešu nodarbināšanas uzņēmumā mainā</w:t>
      </w:r>
      <w:r w:rsidR="006829B0" w:rsidRPr="00CB77C1">
        <w:rPr>
          <w:sz w:val="28"/>
          <w:szCs w:val="28"/>
        </w:rPr>
        <w:t>s amat</w:t>
      </w:r>
      <w:r w:rsidR="00857730" w:rsidRPr="00CB77C1">
        <w:rPr>
          <w:sz w:val="28"/>
          <w:szCs w:val="28"/>
        </w:rPr>
        <w:t>s</w:t>
      </w:r>
      <w:r w:rsidR="006829B0" w:rsidRPr="00CB77C1">
        <w:rPr>
          <w:sz w:val="28"/>
          <w:szCs w:val="28"/>
        </w:rPr>
        <w:t xml:space="preserve"> </w:t>
      </w:r>
      <w:r w:rsidR="0000687D" w:rsidRPr="00CB77C1">
        <w:rPr>
          <w:sz w:val="28"/>
          <w:szCs w:val="28"/>
        </w:rPr>
        <w:t xml:space="preserve">(specialitāte) </w:t>
      </w:r>
      <w:r w:rsidR="006829B0" w:rsidRPr="00CB77C1">
        <w:rPr>
          <w:sz w:val="28"/>
          <w:szCs w:val="28"/>
        </w:rPr>
        <w:t xml:space="preserve">uzņēmuma ietvaros; </w:t>
      </w:r>
    </w:p>
    <w:p w:rsidR="00481B68" w:rsidRPr="00CB77C1" w:rsidRDefault="007636C1" w:rsidP="00565DDD">
      <w:pPr>
        <w:pStyle w:val="NormalWeb"/>
        <w:numPr>
          <w:ilvl w:val="0"/>
          <w:numId w:val="28"/>
        </w:numPr>
        <w:spacing w:before="0" w:beforeAutospacing="0" w:after="120"/>
        <w:ind w:left="0" w:firstLine="567"/>
        <w:jc w:val="both"/>
        <w:rPr>
          <w:sz w:val="28"/>
          <w:szCs w:val="28"/>
        </w:rPr>
      </w:pPr>
      <w:r w:rsidRPr="00CB77C1">
        <w:rPr>
          <w:sz w:val="28"/>
          <w:szCs w:val="28"/>
        </w:rPr>
        <w:t>Noteikt minimālās darba samaksas kritēriju atbilstoši Latvijas Republikā strādājošo mēneša vidējai bruto darba samaksai iepriekšējā gadā, vienlaikus, nosakot atrunu, ka Ministru kabinetam ir tiesības minimālās darba samaksas kritēriju noteikt atbilstoši strādājošo mēneša vidējai bruto samaksai ārzemnieka paredzamajā nodarbinātības nozarē, ja nozarē vērojams būtisks darbaspēka trūkums</w:t>
      </w:r>
      <w:r w:rsidR="00481B68" w:rsidRPr="00CB77C1">
        <w:rPr>
          <w:sz w:val="28"/>
          <w:szCs w:val="28"/>
        </w:rPr>
        <w:t>;</w:t>
      </w:r>
    </w:p>
    <w:p w:rsidR="00592BCF" w:rsidRPr="00CB77C1" w:rsidRDefault="006504A3" w:rsidP="00565DDD">
      <w:pPr>
        <w:pStyle w:val="NormalWeb"/>
        <w:numPr>
          <w:ilvl w:val="0"/>
          <w:numId w:val="28"/>
        </w:numPr>
        <w:spacing w:before="0" w:beforeAutospacing="0" w:after="120"/>
        <w:ind w:left="0" w:firstLine="567"/>
        <w:jc w:val="both"/>
        <w:rPr>
          <w:sz w:val="28"/>
          <w:szCs w:val="28"/>
        </w:rPr>
      </w:pPr>
      <w:r w:rsidRPr="00CB77C1">
        <w:rPr>
          <w:sz w:val="28"/>
          <w:szCs w:val="28"/>
        </w:rPr>
        <w:t>a</w:t>
      </w:r>
      <w:r w:rsidR="00592BCF" w:rsidRPr="00CB77C1">
        <w:rPr>
          <w:sz w:val="28"/>
          <w:szCs w:val="28"/>
        </w:rPr>
        <w:t xml:space="preserve">nulēt uzturēšanās atļauju darba ņēmējiem, kas </w:t>
      </w:r>
      <w:r w:rsidR="00857730" w:rsidRPr="00CB77C1">
        <w:rPr>
          <w:sz w:val="28"/>
          <w:szCs w:val="28"/>
        </w:rPr>
        <w:t xml:space="preserve">gada laikā </w:t>
      </w:r>
      <w:r w:rsidR="00592BCF" w:rsidRPr="00CB77C1">
        <w:rPr>
          <w:sz w:val="28"/>
          <w:szCs w:val="28"/>
        </w:rPr>
        <w:t xml:space="preserve">ilgāk nekā vienu mēnesi </w:t>
      </w:r>
      <w:r w:rsidR="00857730" w:rsidRPr="00CB77C1">
        <w:rPr>
          <w:sz w:val="28"/>
          <w:szCs w:val="28"/>
        </w:rPr>
        <w:t xml:space="preserve">nepārtraukti </w:t>
      </w:r>
      <w:r w:rsidR="008F714C" w:rsidRPr="00CB77C1">
        <w:rPr>
          <w:sz w:val="28"/>
          <w:szCs w:val="28"/>
        </w:rPr>
        <w:t>atrodas bezalgas atvaļinājumā;</w:t>
      </w:r>
    </w:p>
    <w:p w:rsidR="008F714C" w:rsidRPr="00CB77C1" w:rsidRDefault="008F714C" w:rsidP="00565DDD">
      <w:pPr>
        <w:pStyle w:val="NormalWeb"/>
        <w:numPr>
          <w:ilvl w:val="0"/>
          <w:numId w:val="28"/>
        </w:numPr>
        <w:spacing w:before="0" w:beforeAutospacing="0" w:after="120"/>
        <w:ind w:left="0" w:firstLine="567"/>
        <w:jc w:val="both"/>
        <w:rPr>
          <w:sz w:val="28"/>
          <w:szCs w:val="28"/>
        </w:rPr>
      </w:pPr>
      <w:r w:rsidRPr="00CB77C1">
        <w:rPr>
          <w:sz w:val="28"/>
          <w:szCs w:val="28"/>
        </w:rPr>
        <w:t>Nodarbinātības valsts aģentūrai izvērtēt iespēju Bezdarbnieku uzskaites un reģistrēto vakanču informācijas sistēmā iekļaut arī to trešo valstu pilsoņu CV, kuri vēlētos darbu meklēt Latvijā.</w:t>
      </w:r>
    </w:p>
    <w:p w:rsidR="002C594C" w:rsidRPr="00CB77C1" w:rsidRDefault="002C594C" w:rsidP="002C594C">
      <w:pPr>
        <w:pStyle w:val="ListParagraph"/>
        <w:spacing w:after="120" w:line="240" w:lineRule="auto"/>
        <w:contextualSpacing w:val="0"/>
        <w:jc w:val="both"/>
        <w:rPr>
          <w:rFonts w:ascii="Times New Roman" w:hAnsi="Times New Roman"/>
          <w:sz w:val="28"/>
          <w:szCs w:val="28"/>
          <w:u w:val="single"/>
        </w:rPr>
      </w:pPr>
    </w:p>
    <w:p w:rsidR="002C594C" w:rsidRPr="00CB77C1" w:rsidRDefault="002C594C" w:rsidP="002C594C">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650CA4" w:rsidRPr="00CB77C1" w:rsidTr="00797CB3">
        <w:trPr>
          <w:trHeight w:val="881"/>
        </w:trPr>
        <w:tc>
          <w:tcPr>
            <w:tcW w:w="2268" w:type="dxa"/>
          </w:tcPr>
          <w:p w:rsidR="00650CA4" w:rsidRPr="00CB77C1" w:rsidRDefault="00650CA4" w:rsidP="00797CB3">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650CA4" w:rsidRPr="00CB77C1" w:rsidRDefault="00650CA4" w:rsidP="00650CA4">
            <w:pPr>
              <w:spacing w:after="120" w:line="240" w:lineRule="auto"/>
              <w:jc w:val="both"/>
              <w:rPr>
                <w:rFonts w:ascii="Times New Roman" w:hAnsi="Times New Roman"/>
                <w:sz w:val="28"/>
                <w:szCs w:val="28"/>
              </w:rPr>
            </w:pPr>
            <w:r w:rsidRPr="00CB77C1">
              <w:rPr>
                <w:rFonts w:ascii="Times New Roman" w:hAnsi="Times New Roman"/>
                <w:sz w:val="28"/>
                <w:szCs w:val="28"/>
              </w:rPr>
              <w:t xml:space="preserve">Vienkāršota administratīvā procedūra viesstrādnieku uzņemšanai, tādējādi uzlabojot darba devēju iespējas operatīvi reaģēt uz </w:t>
            </w:r>
            <w:r w:rsidR="009824B2" w:rsidRPr="00CB77C1">
              <w:rPr>
                <w:rFonts w:ascii="Times New Roman" w:hAnsi="Times New Roman"/>
                <w:sz w:val="28"/>
                <w:szCs w:val="28"/>
              </w:rPr>
              <w:t>darba tirgus vajadzībām</w:t>
            </w:r>
            <w:r w:rsidR="00BE280F" w:rsidRPr="00CB77C1">
              <w:rPr>
                <w:rFonts w:ascii="Times New Roman" w:hAnsi="Times New Roman"/>
                <w:sz w:val="28"/>
                <w:szCs w:val="28"/>
              </w:rPr>
              <w:t xml:space="preserve"> un veicinot Latvijas tautsaimniecības izaugsmi</w:t>
            </w:r>
            <w:r w:rsidR="009824B2" w:rsidRPr="00CB77C1">
              <w:rPr>
                <w:rFonts w:ascii="Times New Roman" w:hAnsi="Times New Roman"/>
                <w:sz w:val="28"/>
                <w:szCs w:val="28"/>
              </w:rPr>
              <w:t>.</w:t>
            </w:r>
          </w:p>
        </w:tc>
      </w:tr>
      <w:tr w:rsidR="00650CA4" w:rsidRPr="00CB77C1" w:rsidTr="00797CB3">
        <w:tc>
          <w:tcPr>
            <w:tcW w:w="2268" w:type="dxa"/>
          </w:tcPr>
          <w:p w:rsidR="00650CA4" w:rsidRPr="00CB77C1" w:rsidRDefault="00650CA4" w:rsidP="00797CB3">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FB56FE" w:rsidRPr="00CB77C1" w:rsidRDefault="009824B2" w:rsidP="00FB56FE">
            <w:pPr>
              <w:pStyle w:val="ListParagraph"/>
              <w:numPr>
                <w:ilvl w:val="0"/>
                <w:numId w:val="40"/>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Sarežģītāka kontrole, pārbaudot, vai ārzemnieks atbilst noteiktajiem imigrācijas nosacījumiem</w:t>
            </w:r>
            <w:r w:rsidR="00117D57" w:rsidRPr="00CB77C1">
              <w:rPr>
                <w:rFonts w:ascii="Times New Roman" w:hAnsi="Times New Roman"/>
                <w:sz w:val="28"/>
                <w:szCs w:val="28"/>
              </w:rPr>
              <w:t xml:space="preserve"> (attiecībā uz vidējās algas nozarē noteikšanu)</w:t>
            </w:r>
            <w:r w:rsidR="00857730" w:rsidRPr="00CB77C1">
              <w:rPr>
                <w:rFonts w:ascii="Times New Roman" w:hAnsi="Times New Roman"/>
                <w:sz w:val="28"/>
                <w:szCs w:val="28"/>
              </w:rPr>
              <w:t>.</w:t>
            </w:r>
          </w:p>
          <w:p w:rsidR="00007086" w:rsidRPr="00CB77C1" w:rsidRDefault="00007086" w:rsidP="00FB56FE">
            <w:pPr>
              <w:pStyle w:val="ListParagraph"/>
              <w:numPr>
                <w:ilvl w:val="0"/>
                <w:numId w:val="40"/>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Iespējama vietējā darbaspēka nodarbinātības samazināšanās.</w:t>
            </w:r>
          </w:p>
        </w:tc>
      </w:tr>
      <w:tr w:rsidR="00650CA4" w:rsidRPr="00CB77C1" w:rsidTr="00797CB3">
        <w:trPr>
          <w:trHeight w:val="363"/>
        </w:trPr>
        <w:tc>
          <w:tcPr>
            <w:tcW w:w="2268" w:type="dxa"/>
          </w:tcPr>
          <w:p w:rsidR="00650CA4" w:rsidRPr="00CB77C1" w:rsidRDefault="00030F27" w:rsidP="00797CB3">
            <w:pPr>
              <w:spacing w:after="120" w:line="240" w:lineRule="auto"/>
              <w:jc w:val="both"/>
              <w:rPr>
                <w:rFonts w:ascii="Times New Roman" w:hAnsi="Times New Roman"/>
                <w:sz w:val="28"/>
                <w:szCs w:val="28"/>
              </w:rPr>
            </w:pPr>
            <w:r w:rsidRPr="00CB77C1">
              <w:rPr>
                <w:rFonts w:ascii="Times New Roman" w:hAnsi="Times New Roman"/>
                <w:sz w:val="28"/>
                <w:szCs w:val="28"/>
              </w:rPr>
              <w:t xml:space="preserve">Ietekme uz valsts un pašvaldību </w:t>
            </w:r>
            <w:r w:rsidRPr="00CB77C1">
              <w:rPr>
                <w:rFonts w:ascii="Times New Roman" w:hAnsi="Times New Roman"/>
                <w:sz w:val="28"/>
                <w:szCs w:val="28"/>
              </w:rPr>
              <w:lastRenderedPageBreak/>
              <w:t>budžetu</w:t>
            </w:r>
          </w:p>
        </w:tc>
        <w:tc>
          <w:tcPr>
            <w:tcW w:w="6660" w:type="dxa"/>
          </w:tcPr>
          <w:p w:rsidR="00650CA4" w:rsidRPr="00CB77C1" w:rsidRDefault="007B13D0" w:rsidP="00797CB3">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Nav</w:t>
            </w:r>
          </w:p>
        </w:tc>
      </w:tr>
    </w:tbl>
    <w:p w:rsidR="0079300E" w:rsidRPr="00CB77C1" w:rsidRDefault="0079300E" w:rsidP="007D4443">
      <w:pPr>
        <w:pStyle w:val="NormalWeb"/>
        <w:spacing w:before="0" w:beforeAutospacing="0" w:after="120"/>
        <w:ind w:firstLine="567"/>
        <w:jc w:val="both"/>
        <w:rPr>
          <w:sz w:val="28"/>
          <w:szCs w:val="28"/>
        </w:rPr>
      </w:pPr>
    </w:p>
    <w:p w:rsidR="001E74CD" w:rsidRPr="00CB77C1" w:rsidRDefault="00587F13">
      <w:pPr>
        <w:pStyle w:val="NormalWeb"/>
        <w:spacing w:before="0" w:beforeAutospacing="0" w:after="120"/>
        <w:ind w:left="927"/>
        <w:jc w:val="both"/>
        <w:rPr>
          <w:sz w:val="28"/>
          <w:szCs w:val="28"/>
          <w:u w:val="single"/>
        </w:rPr>
      </w:pPr>
      <w:r w:rsidRPr="00CB77C1">
        <w:rPr>
          <w:sz w:val="28"/>
          <w:szCs w:val="28"/>
          <w:u w:val="single"/>
        </w:rPr>
        <w:t>II</w:t>
      </w:r>
      <w:r w:rsidR="00C4333C" w:rsidRPr="00CB77C1">
        <w:rPr>
          <w:sz w:val="28"/>
          <w:szCs w:val="28"/>
          <w:u w:val="single"/>
        </w:rPr>
        <w:t xml:space="preserve"> variants</w:t>
      </w:r>
      <w:r w:rsidR="00BE05AB" w:rsidRPr="00CB77C1">
        <w:rPr>
          <w:sz w:val="28"/>
          <w:szCs w:val="28"/>
          <w:u w:val="single"/>
        </w:rPr>
        <w:t>:</w:t>
      </w:r>
    </w:p>
    <w:p w:rsidR="001E74CD" w:rsidRPr="00CB77C1" w:rsidRDefault="00BE05AB">
      <w:pPr>
        <w:pStyle w:val="NormalWeb"/>
        <w:spacing w:before="0" w:beforeAutospacing="0" w:after="120"/>
        <w:ind w:left="927"/>
        <w:jc w:val="both"/>
        <w:rPr>
          <w:sz w:val="28"/>
          <w:szCs w:val="28"/>
        </w:rPr>
      </w:pPr>
      <w:r w:rsidRPr="00CB77C1">
        <w:rPr>
          <w:sz w:val="28"/>
          <w:szCs w:val="28"/>
        </w:rPr>
        <w:t>Esošo</w:t>
      </w:r>
      <w:r w:rsidR="00C4333C" w:rsidRPr="00CB77C1">
        <w:rPr>
          <w:sz w:val="28"/>
          <w:szCs w:val="28"/>
        </w:rPr>
        <w:t xml:space="preserve"> regulējumu nemainīt.</w:t>
      </w:r>
    </w:p>
    <w:p w:rsidR="002C594C" w:rsidRPr="00CB77C1" w:rsidRDefault="002C594C" w:rsidP="002C594C">
      <w:pPr>
        <w:pStyle w:val="ListParagraph"/>
        <w:spacing w:after="120" w:line="240" w:lineRule="auto"/>
        <w:ind w:left="927" w:hanging="360"/>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507339" w:rsidRPr="00CB77C1" w:rsidTr="007B65BE">
        <w:trPr>
          <w:trHeight w:val="881"/>
        </w:trPr>
        <w:tc>
          <w:tcPr>
            <w:tcW w:w="2268" w:type="dxa"/>
          </w:tcPr>
          <w:p w:rsidR="00507339" w:rsidRPr="00CB77C1" w:rsidRDefault="00507339"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507339" w:rsidRPr="00CB77C1" w:rsidRDefault="00EE0B2A" w:rsidP="00FB56FE">
            <w:pPr>
              <w:spacing w:after="120" w:line="240" w:lineRule="auto"/>
              <w:jc w:val="both"/>
              <w:rPr>
                <w:rFonts w:ascii="Times New Roman" w:hAnsi="Times New Roman"/>
                <w:sz w:val="28"/>
                <w:szCs w:val="28"/>
              </w:rPr>
            </w:pPr>
            <w:r w:rsidRPr="00CB77C1">
              <w:rPr>
                <w:rFonts w:ascii="Times New Roman" w:hAnsi="Times New Roman"/>
                <w:sz w:val="28"/>
                <w:szCs w:val="28"/>
              </w:rPr>
              <w:t xml:space="preserve">Samazināts risks vietējā darbaspēka izstumšanai no darba tirgus. </w:t>
            </w:r>
          </w:p>
        </w:tc>
      </w:tr>
      <w:tr w:rsidR="00507339" w:rsidRPr="00CB77C1" w:rsidTr="007B65BE">
        <w:tc>
          <w:tcPr>
            <w:tcW w:w="2268" w:type="dxa"/>
          </w:tcPr>
          <w:p w:rsidR="00507339" w:rsidRPr="00CB77C1" w:rsidRDefault="00507339"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507339" w:rsidRPr="00CB77C1" w:rsidRDefault="00507339" w:rsidP="007B65BE">
            <w:pPr>
              <w:spacing w:after="120" w:line="240" w:lineRule="auto"/>
              <w:jc w:val="both"/>
              <w:rPr>
                <w:rFonts w:ascii="Times New Roman" w:hAnsi="Times New Roman"/>
                <w:sz w:val="28"/>
                <w:szCs w:val="28"/>
              </w:rPr>
            </w:pPr>
            <w:r w:rsidRPr="00CB77C1">
              <w:rPr>
                <w:rFonts w:ascii="Times New Roman" w:hAnsi="Times New Roman"/>
                <w:sz w:val="28"/>
                <w:szCs w:val="28"/>
              </w:rPr>
              <w:t>Darba devēju iespējas operatīvi reaģēt uz darba tirgus vajadzībām ir apgrūtinātas</w:t>
            </w:r>
            <w:r w:rsidR="00EE0B2A" w:rsidRPr="00CB77C1">
              <w:rPr>
                <w:rFonts w:ascii="Times New Roman" w:hAnsi="Times New Roman"/>
                <w:sz w:val="28"/>
                <w:szCs w:val="28"/>
              </w:rPr>
              <w:t>, apdraudēta tautsaimniecības izaugsme.</w:t>
            </w:r>
          </w:p>
        </w:tc>
      </w:tr>
      <w:tr w:rsidR="00507339" w:rsidRPr="00CB77C1" w:rsidTr="007B65BE">
        <w:trPr>
          <w:trHeight w:val="363"/>
        </w:trPr>
        <w:tc>
          <w:tcPr>
            <w:tcW w:w="2268" w:type="dxa"/>
          </w:tcPr>
          <w:p w:rsidR="00507339" w:rsidRPr="00CB77C1" w:rsidRDefault="00030F27"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507339" w:rsidRPr="00CB77C1" w:rsidRDefault="00507339"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C4333C" w:rsidRPr="00CB77C1" w:rsidRDefault="00C4333C" w:rsidP="007D4443">
      <w:pPr>
        <w:pStyle w:val="NormalWeb"/>
        <w:spacing w:before="0" w:beforeAutospacing="0" w:after="120"/>
        <w:ind w:firstLine="567"/>
        <w:jc w:val="both"/>
        <w:rPr>
          <w:sz w:val="28"/>
          <w:szCs w:val="28"/>
        </w:rPr>
      </w:pPr>
    </w:p>
    <w:p w:rsidR="00C4333C" w:rsidRPr="00CB77C1" w:rsidRDefault="00C4333C" w:rsidP="007D4443">
      <w:pPr>
        <w:pStyle w:val="NormalWeb"/>
        <w:spacing w:before="0" w:beforeAutospacing="0" w:after="120"/>
        <w:ind w:firstLine="567"/>
        <w:jc w:val="both"/>
        <w:rPr>
          <w:sz w:val="28"/>
          <w:szCs w:val="28"/>
        </w:rPr>
      </w:pPr>
    </w:p>
    <w:p w:rsidR="004748FE" w:rsidRPr="00CB77C1" w:rsidRDefault="004748FE" w:rsidP="00A13B2F">
      <w:pPr>
        <w:pStyle w:val="Heading2"/>
        <w:numPr>
          <w:ilvl w:val="0"/>
          <w:numId w:val="38"/>
        </w:numPr>
        <w:rPr>
          <w:color w:val="auto"/>
        </w:rPr>
      </w:pPr>
      <w:bookmarkStart w:id="11" w:name="_Toc443663341"/>
      <w:bookmarkStart w:id="12" w:name="_Toc485285301"/>
      <w:r w:rsidRPr="00CB77C1">
        <w:rPr>
          <w:color w:val="auto"/>
        </w:rPr>
        <w:t>Ārvalstu investoru</w:t>
      </w:r>
      <w:r w:rsidR="00967649" w:rsidRPr="00CB77C1">
        <w:rPr>
          <w:color w:val="auto"/>
        </w:rPr>
        <w:t xml:space="preserve"> </w:t>
      </w:r>
      <w:r w:rsidRPr="00CB77C1">
        <w:rPr>
          <w:color w:val="auto"/>
        </w:rPr>
        <w:t>uzņemšana</w:t>
      </w:r>
      <w:bookmarkEnd w:id="11"/>
      <w:bookmarkEnd w:id="12"/>
    </w:p>
    <w:p w:rsidR="002C594C" w:rsidRPr="00CB77C1" w:rsidRDefault="002C594C" w:rsidP="002C594C">
      <w:pPr>
        <w:spacing w:after="120" w:line="240" w:lineRule="auto"/>
        <w:ind w:left="567"/>
        <w:rPr>
          <w:sz w:val="28"/>
          <w:szCs w:val="28"/>
          <w:u w:val="single"/>
        </w:rPr>
      </w:pPr>
      <w:r w:rsidRPr="00CB77C1">
        <w:rPr>
          <w:rFonts w:ascii="Times New Roman" w:hAnsi="Times New Roman"/>
          <w:sz w:val="28"/>
          <w:szCs w:val="28"/>
          <w:u w:val="single"/>
        </w:rPr>
        <w:t>Problēmas izklāsts</w:t>
      </w:r>
    </w:p>
    <w:p w:rsidR="00C54055" w:rsidRPr="00CB77C1" w:rsidRDefault="00035F71" w:rsidP="002C594C">
      <w:pPr>
        <w:pStyle w:val="ListParagraph"/>
        <w:spacing w:after="120" w:line="240" w:lineRule="auto"/>
        <w:ind w:left="0" w:firstLine="567"/>
        <w:contextualSpacing w:val="0"/>
        <w:jc w:val="both"/>
        <w:rPr>
          <w:rFonts w:ascii="Times New Roman" w:hAnsi="Times New Roman"/>
          <w:sz w:val="28"/>
          <w:szCs w:val="28"/>
        </w:rPr>
      </w:pPr>
      <w:r w:rsidRPr="00CB77C1">
        <w:rPr>
          <w:rFonts w:ascii="Times New Roman" w:hAnsi="Times New Roman"/>
          <w:sz w:val="28"/>
          <w:szCs w:val="28"/>
        </w:rPr>
        <w:t xml:space="preserve">Ārvalstu investoru ieceļošanu un uzturēšanos regulējošie normatīvie akti ir Latvijā visaktīvāk apspriestais temats migrācijas jomā. </w:t>
      </w:r>
      <w:r w:rsidR="00B930DD" w:rsidRPr="00CB77C1">
        <w:rPr>
          <w:rFonts w:ascii="Times New Roman" w:hAnsi="Times New Roman"/>
          <w:sz w:val="28"/>
          <w:szCs w:val="28"/>
        </w:rPr>
        <w:t>Spēkā esošais Imigrācijas likums nosaka vairākus investīciju veidus, kuru veikšana nodrošina trešās valsts pilsonim iespēju saņemt termiņuzturēš</w:t>
      </w:r>
      <w:r w:rsidRPr="00CB77C1">
        <w:rPr>
          <w:rFonts w:ascii="Times New Roman" w:hAnsi="Times New Roman"/>
          <w:sz w:val="28"/>
          <w:szCs w:val="28"/>
        </w:rPr>
        <w:t>a</w:t>
      </w:r>
      <w:r w:rsidR="005D7C4E" w:rsidRPr="00CB77C1">
        <w:rPr>
          <w:rFonts w:ascii="Times New Roman" w:hAnsi="Times New Roman"/>
          <w:sz w:val="28"/>
          <w:szCs w:val="28"/>
        </w:rPr>
        <w:t>nās atļauju Latvijas Republikā</w:t>
      </w:r>
      <w:r w:rsidR="00717194" w:rsidRPr="00CB77C1">
        <w:rPr>
          <w:rFonts w:ascii="Times New Roman" w:hAnsi="Times New Roman"/>
          <w:sz w:val="28"/>
          <w:szCs w:val="28"/>
        </w:rPr>
        <w:t xml:space="preserve"> uz laiku līdz pieciem gadiem:</w:t>
      </w:r>
    </w:p>
    <w:p w:rsidR="00717194" w:rsidRPr="00CB77C1" w:rsidRDefault="007B6EB6" w:rsidP="00717194">
      <w:pPr>
        <w:pStyle w:val="ListParagraph"/>
        <w:numPr>
          <w:ilvl w:val="0"/>
          <w:numId w:val="8"/>
        </w:numPr>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 xml:space="preserve">ja viņš ir veicis </w:t>
      </w:r>
      <w:r w:rsidRPr="00CB77C1">
        <w:rPr>
          <w:rFonts w:ascii="Times New Roman" w:hAnsi="Times New Roman"/>
          <w:sz w:val="28"/>
          <w:szCs w:val="28"/>
          <w:u w:val="single"/>
        </w:rPr>
        <w:t>ieguldījumu kapitālsabiedrības pamatkapitālā</w:t>
      </w:r>
      <w:r w:rsidRPr="00CB77C1">
        <w:rPr>
          <w:rFonts w:ascii="Times New Roman" w:hAnsi="Times New Roman"/>
          <w:sz w:val="28"/>
          <w:szCs w:val="28"/>
        </w:rPr>
        <w:t>, to palielinot, vai ieguldījumu kapitālsabiedrības pamatkapitālā, dibinot jaunu kapitālsabiedrību, un, pieprasot pirmreizēju termiņuzturēšanās atļauju, ir samaksājis valsts budžetā 10 000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kā arī veiktais ieguldījums ir vismaz:</w:t>
      </w:r>
    </w:p>
    <w:p w:rsidR="001E74CD" w:rsidRPr="00CB77C1" w:rsidRDefault="007B6EB6">
      <w:pPr>
        <w:pStyle w:val="ListParagraph"/>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a) 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un tas veikts kapitālsabiedrībā, kura nodarbina ne vairāk kā 50 darbinieku un kuras gada apgrozījums vai gada bilance nepārsniedz 10 miljonus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Saistībā ar ieguldījumu vienas kapitālsabiedrības pamatkapitālā termiņuzturēšanās atļauju izsniedz ne vairāk kā 10 ārzemniekiem, ja katrs no viņiem ir veicis šajā punktā noteikto ieguldījumu un samaksājis valsts budžetā 10 000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FB56FE" w:rsidRPr="00CB77C1" w:rsidRDefault="007B6EB6" w:rsidP="00FB56FE">
      <w:pPr>
        <w:pStyle w:val="ListParagraph"/>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lastRenderedPageBreak/>
        <w:t>b) 100 000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un tas veikts kapitālsabiedrībā, kura nodarbina vairāk nekā 50 darbinieku un kuras gada apgrozījums vai gada bilance pārsniedz 10 miljonus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1E74CD" w:rsidRPr="00CB77C1" w:rsidRDefault="007B6EB6" w:rsidP="00FB56FE">
      <w:pPr>
        <w:pStyle w:val="ListParagraph"/>
        <w:shd w:val="clear" w:color="auto" w:fill="FFFFFF"/>
        <w:spacing w:after="0" w:line="293" w:lineRule="atLeast"/>
        <w:ind w:left="0" w:firstLine="720"/>
        <w:jc w:val="both"/>
        <w:rPr>
          <w:rFonts w:ascii="Times New Roman" w:hAnsi="Times New Roman"/>
          <w:sz w:val="28"/>
          <w:szCs w:val="28"/>
        </w:rPr>
      </w:pPr>
      <w:r w:rsidRPr="00CB77C1">
        <w:rPr>
          <w:rFonts w:ascii="Times New Roman" w:hAnsi="Times New Roman"/>
          <w:sz w:val="28"/>
          <w:szCs w:val="28"/>
        </w:rPr>
        <w:t>c) 100 000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un tas veikts kapitālsabiedrības pamatkapitālā, kura kopā ar vienu vai vairākiem meitas uzņēmumiem, kas reģistrēti Latvijas Republikā, nodarbina vairāk nekā 50 darbinieku un to kopējais gada apgrozījums vai gada bilance pārsniedz 10 miljonus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717194" w:rsidRPr="00CB77C1" w:rsidRDefault="007B6EB6" w:rsidP="00F7406B">
      <w:pPr>
        <w:pStyle w:val="ListParagraph"/>
        <w:numPr>
          <w:ilvl w:val="0"/>
          <w:numId w:val="8"/>
        </w:numPr>
        <w:shd w:val="clear" w:color="auto" w:fill="FFFFFF"/>
        <w:spacing w:after="0" w:line="293" w:lineRule="atLeast"/>
        <w:ind w:left="0" w:firstLine="1080"/>
        <w:jc w:val="both"/>
        <w:rPr>
          <w:rFonts w:ascii="Times New Roman" w:hAnsi="Times New Roman"/>
          <w:sz w:val="28"/>
          <w:szCs w:val="28"/>
        </w:rPr>
      </w:pPr>
      <w:r w:rsidRPr="00CB77C1">
        <w:rPr>
          <w:rFonts w:ascii="Times New Roman" w:hAnsi="Times New Roman"/>
          <w:sz w:val="28"/>
          <w:szCs w:val="28"/>
        </w:rPr>
        <w:t xml:space="preserve">ja viņš Rīgā vai Jūrmalā, vai Ādažu, Babītes, Baldones, Carnikavas, Garkalnes, Ikšķiles, Ķekavas, Mārupes, Olaines, Ropažu, Salaspils, Saulkrastu vai Stopiņu novadā ir </w:t>
      </w:r>
      <w:r w:rsidRPr="00CB77C1">
        <w:rPr>
          <w:rFonts w:ascii="Times New Roman" w:hAnsi="Times New Roman"/>
          <w:sz w:val="28"/>
          <w:szCs w:val="28"/>
          <w:u w:val="single"/>
        </w:rPr>
        <w:t>iegādājies un viņam pieder viens funkcionāli saistīts nekustamais īpašums</w:t>
      </w:r>
      <w:r w:rsidRPr="00CB77C1">
        <w:rPr>
          <w:rFonts w:ascii="Times New Roman" w:hAnsi="Times New Roman"/>
          <w:sz w:val="28"/>
          <w:szCs w:val="28"/>
        </w:rPr>
        <w:t xml:space="preserve"> (izņemot gadījumu, kad nekustamais īpašums ir neapbūvēta zeme), kura vērtība ir vismaz 250 000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vai ārpus minētajām administratīvajām teritorijām — ne vairāk kā divi nekustamie īpašumi (izņemot gadījumu, kad nekustamais īpašums ir neapbūvēta zeme) un katrs no tiem ir viens funkcionāli saistīts nekustamais īpašums, kuru kopējā vērtība ir vismaz 250 000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ja vienlaikus pastāv šādi nosacījumi:</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a) viņam nav nekustamā īpašuma nodokļa maksājumu parādu,</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b) kopējās nekustamo īpašumu vērtības samaksa veikta bezskaidras naudas norēķinu veidā,</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Eiropas Savienības pilsonis vai ārzemnieks, kurš Latvijas Republikā uzturas ar derīgu Latvijas Republikas izsniegtu uzturēšanās atļauju,</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d) nekustamā īpašuma kadastrālā vērtība tā iegādes brīdī ir ne mazāka par 80 000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Ja ārzemnieks iegādājies divus nekustamos īpašumus ārpus Rīgas vai Jūrmalas, vai Ādažu, Babītes, Baldones, Carnikavas, Garkalnes, Ikšķiles, Ķekavas, Mārupes, Olaines, Ropažu, Salaspils, Saulkrastu vai Stopiņu novada, katra nekustamā īpašuma kadastrālā vērtība tā iegādes brīdī ir ne mazāka par 40 000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Ja kadastrālā vērtība ir mazāka par šajā apakšpunktā norādīto, nekustamā īpašuma vērtība saskaņā ar sertificēta nekustamā īpašuma vērtētāja noteikto nekustamā īpašuma tirgus vērtību nedrīkst būt mazāka par 250 000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vai, ja ārzemnieks iegādājies divus nekustamos īpašumus, — katra nekustamā īpašuma tirgus vērtība nedrīkst būt mazāka par 125 000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t>e) viņš, pieprasot pirmreizēju termiņuzturēšanās atļauju, samaksā valsts budžetā piecus procentus no nekustamā īpašuma vērtības,</w:t>
      </w:r>
    </w:p>
    <w:p w:rsidR="001E74CD" w:rsidRPr="00CB77C1" w:rsidRDefault="007B6EB6">
      <w:pPr>
        <w:pStyle w:val="ListParagraph"/>
        <w:shd w:val="clear" w:color="auto" w:fill="FFFFFF"/>
        <w:spacing w:after="0" w:line="293" w:lineRule="atLeast"/>
        <w:ind w:left="0" w:firstLine="567"/>
        <w:jc w:val="both"/>
        <w:rPr>
          <w:rFonts w:ascii="Times New Roman" w:hAnsi="Times New Roman"/>
          <w:sz w:val="28"/>
          <w:szCs w:val="28"/>
        </w:rPr>
      </w:pPr>
      <w:r w:rsidRPr="00CB77C1">
        <w:rPr>
          <w:rFonts w:ascii="Times New Roman" w:hAnsi="Times New Roman"/>
          <w:sz w:val="28"/>
          <w:szCs w:val="28"/>
        </w:rPr>
        <w:lastRenderedPageBreak/>
        <w:t>f) nekustamā īpašuma sastāvā neietilpst lauksaimniecībā izmantojamā zeme vai meža zeme;</w:t>
      </w:r>
    </w:p>
    <w:p w:rsidR="001E74CD" w:rsidRPr="00CB77C1" w:rsidRDefault="00F7406B">
      <w:pPr>
        <w:pStyle w:val="ListParagraph"/>
        <w:spacing w:after="120" w:line="240" w:lineRule="auto"/>
        <w:ind w:left="0" w:firstLine="567"/>
        <w:jc w:val="both"/>
        <w:rPr>
          <w:sz w:val="28"/>
          <w:szCs w:val="28"/>
        </w:rPr>
      </w:pPr>
      <w:r w:rsidRPr="00CB77C1">
        <w:rPr>
          <w:rFonts w:ascii="Times New Roman" w:hAnsi="Times New Roman"/>
          <w:sz w:val="28"/>
          <w:szCs w:val="28"/>
        </w:rPr>
        <w:t xml:space="preserve">- </w:t>
      </w:r>
      <w:r w:rsidR="007B6EB6" w:rsidRPr="00CB77C1">
        <w:rPr>
          <w:rFonts w:ascii="Times New Roman" w:hAnsi="Times New Roman"/>
          <w:sz w:val="28"/>
          <w:szCs w:val="28"/>
        </w:rPr>
        <w:t xml:space="preserve">ja viņam </w:t>
      </w:r>
      <w:r w:rsidR="007B6EB6" w:rsidRPr="00CB77C1">
        <w:rPr>
          <w:rFonts w:ascii="Times New Roman" w:hAnsi="Times New Roman"/>
          <w:sz w:val="28"/>
          <w:szCs w:val="28"/>
          <w:u w:val="single"/>
        </w:rPr>
        <w:t>ir pakārtotās saistības ar Latvijas Republikas kredītiestādi</w:t>
      </w:r>
      <w:r w:rsidR="007B6EB6" w:rsidRPr="00CB77C1">
        <w:rPr>
          <w:rFonts w:ascii="Times New Roman" w:hAnsi="Times New Roman"/>
          <w:sz w:val="28"/>
          <w:szCs w:val="28"/>
        </w:rPr>
        <w:t xml:space="preserve"> ne mazāk kā 280 000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 apmērā un ar šo kredītiestādi slēgtā darījuma termiņš nav mazāks par pieciem gadiem un, pieprasot pirmreizēju termiņuzturēšanās atļauju, viņš samaksā valsts budžetā 25 000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w:t>
      </w:r>
    </w:p>
    <w:p w:rsidR="001E74CD" w:rsidRPr="00CB77C1" w:rsidRDefault="00F7406B">
      <w:pPr>
        <w:pStyle w:val="ListParagraph"/>
        <w:spacing w:after="120" w:line="240" w:lineRule="auto"/>
        <w:ind w:left="0" w:firstLine="567"/>
        <w:jc w:val="both"/>
      </w:pPr>
      <w:r w:rsidRPr="00CB77C1">
        <w:rPr>
          <w:rFonts w:ascii="Times New Roman" w:hAnsi="Times New Roman"/>
          <w:sz w:val="28"/>
          <w:szCs w:val="28"/>
        </w:rPr>
        <w:t>-</w:t>
      </w:r>
      <w:r w:rsidR="007B6EB6" w:rsidRPr="00CB77C1">
        <w:rPr>
          <w:rFonts w:ascii="Times New Roman" w:hAnsi="Times New Roman"/>
          <w:sz w:val="28"/>
          <w:szCs w:val="28"/>
        </w:rPr>
        <w:t xml:space="preserve"> ja viņš saskaņā ar normatīvajiem aktiem, kas nosaka valsts vērtspapīru izlaišanu, </w:t>
      </w:r>
      <w:r w:rsidR="007B6EB6" w:rsidRPr="00CB77C1">
        <w:rPr>
          <w:rFonts w:ascii="Times New Roman" w:hAnsi="Times New Roman"/>
          <w:sz w:val="28"/>
          <w:szCs w:val="28"/>
          <w:u w:val="single"/>
        </w:rPr>
        <w:t>iegādājas īpašam mērķim noteiktus bezprocentu valsts vērtspapīrus</w:t>
      </w:r>
      <w:r w:rsidR="007B6EB6" w:rsidRPr="00CB77C1">
        <w:rPr>
          <w:rFonts w:ascii="Times New Roman" w:hAnsi="Times New Roman"/>
          <w:sz w:val="28"/>
          <w:szCs w:val="28"/>
        </w:rPr>
        <w:t xml:space="preserve"> par nominālvērtību 250 000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 un samaksā valsts budžetā 38 000 </w:t>
      </w:r>
      <w:proofErr w:type="spellStart"/>
      <w:r w:rsidR="007B6EB6" w:rsidRPr="00CB77C1">
        <w:rPr>
          <w:rFonts w:ascii="Times New Roman" w:hAnsi="Times New Roman"/>
          <w:i/>
          <w:sz w:val="28"/>
          <w:szCs w:val="28"/>
        </w:rPr>
        <w:t>euro</w:t>
      </w:r>
      <w:proofErr w:type="spellEnd"/>
      <w:r w:rsidR="007B6EB6" w:rsidRPr="00CB77C1">
        <w:rPr>
          <w:rFonts w:ascii="Times New Roman" w:hAnsi="Times New Roman"/>
          <w:sz w:val="28"/>
          <w:szCs w:val="28"/>
        </w:rPr>
        <w:t xml:space="preserve">. </w:t>
      </w:r>
    </w:p>
    <w:p w:rsidR="00852221" w:rsidRPr="00CB77C1" w:rsidRDefault="00852221" w:rsidP="00852221">
      <w:pPr>
        <w:pStyle w:val="tv213"/>
        <w:ind w:firstLine="567"/>
        <w:jc w:val="both"/>
        <w:rPr>
          <w:rFonts w:eastAsia="Calibri"/>
          <w:sz w:val="28"/>
          <w:szCs w:val="28"/>
          <w:lang w:eastAsia="en-US"/>
        </w:rPr>
      </w:pPr>
      <w:r w:rsidRPr="00CB77C1">
        <w:rPr>
          <w:rFonts w:eastAsia="Calibri"/>
          <w:sz w:val="28"/>
          <w:szCs w:val="28"/>
          <w:lang w:eastAsia="en-US"/>
        </w:rPr>
        <w:t xml:space="preserve">Kopš </w:t>
      </w:r>
      <w:r w:rsidR="006A08FC" w:rsidRPr="00CB77C1">
        <w:rPr>
          <w:rFonts w:eastAsia="Calibri"/>
          <w:sz w:val="28"/>
          <w:szCs w:val="28"/>
          <w:lang w:eastAsia="en-US"/>
        </w:rPr>
        <w:t xml:space="preserve">šo nosacījumu ieviešanas Imigrācijas likumā debates par regulējuma atbilstību valsts interesēm ir risinājušās vairākkārt; regulējuma atbalstītāji uzsver investīciju programmas pozitīvo ietekmi uz valsts budžetu, valsts atpazīstamības veicināšanu un ekonomikas augšupeju, savukārt pretējā viedokļa paudēji izsaka bažas par nekustamā īpašuma cenu nepamatotu paaugstināšanos, draudiem valsts drošībai un negatīvo ietekmi uz nacionālo sastāvu, neproporcionāli palielinoties Krievijas Federācijas pilsoņu skaitam (Krievijas Federācijas pilsoņi pieprasa </w:t>
      </w:r>
      <w:r w:rsidR="00775418" w:rsidRPr="00CB77C1">
        <w:rPr>
          <w:rFonts w:eastAsia="Calibri"/>
          <w:sz w:val="28"/>
          <w:szCs w:val="28"/>
          <w:lang w:eastAsia="en-US"/>
        </w:rPr>
        <w:t xml:space="preserve">aptuveni 70% </w:t>
      </w:r>
      <w:r w:rsidR="006A08FC" w:rsidRPr="00CB77C1">
        <w:rPr>
          <w:rFonts w:eastAsia="Calibri"/>
          <w:sz w:val="28"/>
          <w:szCs w:val="28"/>
          <w:lang w:eastAsia="en-US"/>
        </w:rPr>
        <w:t>no visām termiņuzturēšanās atļaujām saskaņā ar šo regulējumu).</w:t>
      </w:r>
    </w:p>
    <w:p w:rsidR="006829B0" w:rsidRPr="00CB77C1" w:rsidRDefault="006829B0" w:rsidP="00852221">
      <w:pPr>
        <w:pStyle w:val="tv213"/>
        <w:ind w:firstLine="567"/>
        <w:jc w:val="both"/>
        <w:rPr>
          <w:rFonts w:eastAsia="Calibri"/>
          <w:sz w:val="28"/>
          <w:szCs w:val="28"/>
          <w:lang w:eastAsia="en-US"/>
        </w:rPr>
      </w:pPr>
      <w:r w:rsidRPr="00CB77C1">
        <w:rPr>
          <w:rFonts w:eastAsia="Calibri"/>
          <w:sz w:val="28"/>
          <w:szCs w:val="28"/>
          <w:lang w:eastAsia="en-US"/>
        </w:rPr>
        <w:t>Ievērojot to, ka Saeimā</w:t>
      </w:r>
      <w:r w:rsidR="00BE05AB" w:rsidRPr="00CB77C1">
        <w:rPr>
          <w:rFonts w:eastAsia="Calibri"/>
          <w:sz w:val="28"/>
          <w:szCs w:val="28"/>
          <w:lang w:eastAsia="en-US"/>
        </w:rPr>
        <w:t xml:space="preserve"> ik gadu</w:t>
      </w:r>
      <w:r w:rsidRPr="00CB77C1">
        <w:rPr>
          <w:rFonts w:eastAsia="Calibri"/>
          <w:sz w:val="28"/>
          <w:szCs w:val="28"/>
          <w:lang w:eastAsia="en-US"/>
        </w:rPr>
        <w:t xml:space="preserve"> norisinās debates par </w:t>
      </w:r>
      <w:r w:rsidR="00BE05AB" w:rsidRPr="00CB77C1">
        <w:rPr>
          <w:rFonts w:eastAsia="Calibri"/>
          <w:sz w:val="28"/>
          <w:szCs w:val="28"/>
          <w:lang w:eastAsia="en-US"/>
        </w:rPr>
        <w:t>regulējumu, kas att</w:t>
      </w:r>
      <w:r w:rsidR="00086DFB" w:rsidRPr="00CB77C1">
        <w:rPr>
          <w:rFonts w:eastAsia="Calibri"/>
          <w:sz w:val="28"/>
          <w:szCs w:val="28"/>
          <w:lang w:eastAsia="en-US"/>
        </w:rPr>
        <w:t xml:space="preserve">iecas uz </w:t>
      </w:r>
      <w:r w:rsidRPr="00CB77C1">
        <w:rPr>
          <w:rFonts w:eastAsia="Calibri"/>
          <w:sz w:val="28"/>
          <w:szCs w:val="28"/>
          <w:lang w:eastAsia="en-US"/>
        </w:rPr>
        <w:t>trešo valstu investoru uzņemšanu, konceptuālajā ziņojumā netiks piedāvāti jauni risinājumi šīs programmas uzņemšanas nosacījumu pilnveidošanai</w:t>
      </w:r>
      <w:r w:rsidR="00086DFB" w:rsidRPr="00CB77C1">
        <w:rPr>
          <w:rFonts w:eastAsia="Calibri"/>
          <w:sz w:val="28"/>
          <w:szCs w:val="28"/>
          <w:lang w:eastAsia="en-US"/>
        </w:rPr>
        <w:t xml:space="preserve">. </w:t>
      </w:r>
      <w:r w:rsidR="003D7C5A" w:rsidRPr="00CB77C1">
        <w:rPr>
          <w:rFonts w:eastAsia="Calibri"/>
          <w:sz w:val="28"/>
          <w:szCs w:val="28"/>
          <w:lang w:eastAsia="en-US"/>
        </w:rPr>
        <w:t>Jautājums, ko būtu nepieciešams risināt Imigrācijas likumā, saistīts ar investora ģimenes locekļu turpmāko uzturēšanos Latvijas Republikā investora nāves gadījumā. Šādos gadījumos, ja ģimenes locekļi jau kādu laika posmu pārcēlušies uz dzīvi Latvijā, ir nodarbināti un/vai apmeklē izglītības iestādes, viņiem būtu lietderīgi saglabāt tiesības turpināt uzturēties Latvijas Republikā.</w:t>
      </w:r>
    </w:p>
    <w:p w:rsidR="002C594C"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D16E66" w:rsidRPr="00CB77C1" w:rsidRDefault="00D16E66" w:rsidP="00D16E66">
      <w:pPr>
        <w:pStyle w:val="NormalWeb"/>
        <w:spacing w:before="0" w:beforeAutospacing="0" w:after="120"/>
        <w:ind w:firstLine="567"/>
        <w:jc w:val="both"/>
        <w:rPr>
          <w:sz w:val="28"/>
          <w:szCs w:val="28"/>
        </w:rPr>
      </w:pPr>
      <w:r w:rsidRPr="00CB77C1">
        <w:rPr>
          <w:sz w:val="28"/>
          <w:szCs w:val="28"/>
        </w:rPr>
        <w:t xml:space="preserve">Pašreizējo regulējumu būtiski nemainīt, </w:t>
      </w:r>
      <w:r w:rsidR="007B65BE" w:rsidRPr="00CB77C1">
        <w:rPr>
          <w:sz w:val="28"/>
          <w:szCs w:val="28"/>
        </w:rPr>
        <w:t xml:space="preserve">juridiskās skaidrības nodrošināšanai </w:t>
      </w:r>
      <w:r w:rsidRPr="00CB77C1">
        <w:rPr>
          <w:sz w:val="28"/>
          <w:szCs w:val="28"/>
        </w:rPr>
        <w:t xml:space="preserve">Imigrācijas likumā precizēt </w:t>
      </w:r>
      <w:r w:rsidR="00EB1BBA" w:rsidRPr="00CB77C1">
        <w:rPr>
          <w:sz w:val="28"/>
          <w:szCs w:val="28"/>
        </w:rPr>
        <w:t xml:space="preserve">investora ģimenes locekļu turpmākās uzturēšanās iespējas Latvijas Republikā </w:t>
      </w:r>
      <w:r w:rsidR="00B16571" w:rsidRPr="00CB77C1">
        <w:rPr>
          <w:sz w:val="28"/>
          <w:szCs w:val="28"/>
        </w:rPr>
        <w:t>i</w:t>
      </w:r>
      <w:r w:rsidR="00EB1BBA" w:rsidRPr="00CB77C1">
        <w:rPr>
          <w:sz w:val="28"/>
          <w:szCs w:val="28"/>
        </w:rPr>
        <w:t>nvestora nāves gadījumā</w:t>
      </w:r>
      <w:r w:rsidRPr="00CB77C1">
        <w:rPr>
          <w:sz w:val="28"/>
          <w:szCs w:val="28"/>
        </w:rPr>
        <w:t xml:space="preserve">. </w:t>
      </w: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p w:rsidR="002C594C" w:rsidRPr="00CB77C1" w:rsidRDefault="002C594C" w:rsidP="00D16E66">
      <w:pPr>
        <w:pStyle w:val="NormalWeb"/>
        <w:spacing w:before="0" w:beforeAutospacing="0" w:after="120"/>
        <w:ind w:firstLine="567"/>
        <w:jc w:val="both"/>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D16E66" w:rsidRPr="00CB77C1" w:rsidTr="007B65BE">
        <w:trPr>
          <w:trHeight w:val="881"/>
        </w:trPr>
        <w:tc>
          <w:tcPr>
            <w:tcW w:w="2268" w:type="dxa"/>
          </w:tcPr>
          <w:p w:rsidR="00D16E66" w:rsidRPr="00CB77C1" w:rsidRDefault="00D16E66" w:rsidP="007B65BE">
            <w:pPr>
              <w:spacing w:after="120" w:line="240" w:lineRule="auto"/>
              <w:rPr>
                <w:rFonts w:ascii="Times New Roman" w:hAnsi="Times New Roman"/>
                <w:sz w:val="28"/>
                <w:szCs w:val="28"/>
              </w:rPr>
            </w:pPr>
            <w:r w:rsidRPr="00CB77C1">
              <w:rPr>
                <w:rFonts w:ascii="Times New Roman" w:hAnsi="Times New Roman"/>
                <w:sz w:val="28"/>
                <w:szCs w:val="28"/>
              </w:rPr>
              <w:lastRenderedPageBreak/>
              <w:t>Ieguvumi no piedāvātā regulējuma</w:t>
            </w:r>
          </w:p>
        </w:tc>
        <w:tc>
          <w:tcPr>
            <w:tcW w:w="6660" w:type="dxa"/>
          </w:tcPr>
          <w:p w:rsidR="001E74CD" w:rsidRPr="00CB77C1" w:rsidRDefault="00BE05AB">
            <w:pPr>
              <w:spacing w:after="120" w:line="240" w:lineRule="auto"/>
              <w:jc w:val="both"/>
              <w:rPr>
                <w:rFonts w:ascii="Times New Roman" w:hAnsi="Times New Roman"/>
                <w:sz w:val="28"/>
                <w:szCs w:val="28"/>
              </w:rPr>
            </w:pPr>
            <w:r w:rsidRPr="00CB77C1">
              <w:rPr>
                <w:rFonts w:ascii="Times New Roman" w:hAnsi="Times New Roman"/>
                <w:sz w:val="28"/>
                <w:szCs w:val="28"/>
              </w:rPr>
              <w:t>Pastāvīga investoru programmas nosacījumu maiņa izraisījusi investoru skaita būtisku samazinājumu, l</w:t>
            </w:r>
            <w:r w:rsidR="002A73D5" w:rsidRPr="00CB77C1">
              <w:rPr>
                <w:rFonts w:ascii="Times New Roman" w:hAnsi="Times New Roman"/>
                <w:sz w:val="28"/>
                <w:szCs w:val="28"/>
              </w:rPr>
              <w:t xml:space="preserve">īdz ar to </w:t>
            </w:r>
            <w:r w:rsidRPr="00CB77C1">
              <w:rPr>
                <w:rFonts w:ascii="Times New Roman" w:hAnsi="Times New Roman"/>
                <w:sz w:val="28"/>
                <w:szCs w:val="28"/>
              </w:rPr>
              <w:t>stabilit</w:t>
            </w:r>
            <w:r w:rsidR="002A73D5" w:rsidRPr="00CB77C1">
              <w:rPr>
                <w:rFonts w:ascii="Times New Roman" w:hAnsi="Times New Roman"/>
                <w:sz w:val="28"/>
                <w:szCs w:val="28"/>
              </w:rPr>
              <w:t>ātes saglabāšana</w:t>
            </w:r>
            <w:r w:rsidRPr="00CB77C1">
              <w:rPr>
                <w:rFonts w:ascii="Times New Roman" w:hAnsi="Times New Roman"/>
                <w:sz w:val="28"/>
                <w:szCs w:val="28"/>
              </w:rPr>
              <w:t xml:space="preserve"> </w:t>
            </w:r>
            <w:r w:rsidR="00717194" w:rsidRPr="00CB77C1">
              <w:rPr>
                <w:rFonts w:ascii="Times New Roman" w:hAnsi="Times New Roman"/>
                <w:sz w:val="28"/>
                <w:szCs w:val="28"/>
              </w:rPr>
              <w:t>regulējumā</w:t>
            </w:r>
            <w:r w:rsidR="002A73D5" w:rsidRPr="00CB77C1">
              <w:rPr>
                <w:rFonts w:ascii="Times New Roman" w:hAnsi="Times New Roman"/>
                <w:sz w:val="28"/>
                <w:szCs w:val="28"/>
              </w:rPr>
              <w:t xml:space="preserve"> varētu palīdzēt atjaunot ārvalstnieku interesi par investīcijām tautsaimniecībā</w:t>
            </w:r>
            <w:r w:rsidR="00717194" w:rsidRPr="00CB77C1">
              <w:rPr>
                <w:rFonts w:ascii="Times New Roman" w:hAnsi="Times New Roman"/>
                <w:sz w:val="28"/>
                <w:szCs w:val="28"/>
              </w:rPr>
              <w:t>.</w:t>
            </w:r>
            <w:r w:rsidR="00B16571" w:rsidRPr="00CB77C1">
              <w:rPr>
                <w:rFonts w:ascii="Times New Roman" w:hAnsi="Times New Roman"/>
                <w:sz w:val="28"/>
                <w:szCs w:val="28"/>
              </w:rPr>
              <w:t xml:space="preserve"> Paredzot kritērijus, kādiem izpildoties, investora ģimenes locekļi saglabā tiesības uzturēties Latvijas Republikā, tiek panākta </w:t>
            </w:r>
            <w:r w:rsidR="002A73D5" w:rsidRPr="00CB77C1">
              <w:rPr>
                <w:rFonts w:ascii="Times New Roman" w:hAnsi="Times New Roman"/>
                <w:sz w:val="28"/>
                <w:szCs w:val="28"/>
              </w:rPr>
              <w:t xml:space="preserve">lielāka </w:t>
            </w:r>
            <w:r w:rsidR="00B16571" w:rsidRPr="00CB77C1">
              <w:rPr>
                <w:rFonts w:ascii="Times New Roman" w:hAnsi="Times New Roman"/>
                <w:sz w:val="28"/>
                <w:szCs w:val="28"/>
              </w:rPr>
              <w:t>tiesisk</w:t>
            </w:r>
            <w:r w:rsidR="002A73D5" w:rsidRPr="00CB77C1">
              <w:rPr>
                <w:rFonts w:ascii="Times New Roman" w:hAnsi="Times New Roman"/>
                <w:sz w:val="28"/>
                <w:szCs w:val="28"/>
              </w:rPr>
              <w:t>ā skaidrība par programmas nosacījumiem.</w:t>
            </w:r>
          </w:p>
        </w:tc>
      </w:tr>
      <w:tr w:rsidR="00D16E66" w:rsidRPr="00CB77C1" w:rsidTr="007B65BE">
        <w:tc>
          <w:tcPr>
            <w:tcW w:w="2268" w:type="dxa"/>
          </w:tcPr>
          <w:p w:rsidR="00D16E66" w:rsidRPr="00CB77C1" w:rsidRDefault="00D16E66"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D16E66" w:rsidRPr="00CB77C1" w:rsidRDefault="00B7578D"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r w:rsidR="007B65BE" w:rsidRPr="00CB77C1">
              <w:rPr>
                <w:rFonts w:ascii="Times New Roman" w:hAnsi="Times New Roman"/>
                <w:sz w:val="28"/>
                <w:szCs w:val="28"/>
              </w:rPr>
              <w:t xml:space="preserve"> </w:t>
            </w:r>
          </w:p>
        </w:tc>
      </w:tr>
      <w:tr w:rsidR="00D16E66" w:rsidRPr="00CB77C1" w:rsidTr="007B65BE">
        <w:trPr>
          <w:trHeight w:val="363"/>
        </w:trPr>
        <w:tc>
          <w:tcPr>
            <w:tcW w:w="2268" w:type="dxa"/>
          </w:tcPr>
          <w:p w:rsidR="00D16E66" w:rsidRPr="00CB77C1" w:rsidRDefault="00030F27"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D16E66" w:rsidRPr="00CB77C1" w:rsidRDefault="00D16E66"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D16E66" w:rsidRPr="00CB77C1" w:rsidRDefault="00D16E66" w:rsidP="00D16E66">
      <w:pPr>
        <w:pStyle w:val="NormalWeb"/>
        <w:spacing w:before="0" w:beforeAutospacing="0" w:after="120"/>
        <w:ind w:firstLine="567"/>
        <w:jc w:val="both"/>
        <w:rPr>
          <w:sz w:val="28"/>
          <w:szCs w:val="28"/>
        </w:rPr>
      </w:pPr>
    </w:p>
    <w:p w:rsidR="004748FE" w:rsidRPr="00CB77C1" w:rsidRDefault="004748FE" w:rsidP="00A86761">
      <w:pPr>
        <w:pStyle w:val="ListParagraph"/>
        <w:spacing w:after="120" w:line="240" w:lineRule="auto"/>
        <w:contextualSpacing w:val="0"/>
        <w:rPr>
          <w:rFonts w:ascii="Times New Roman" w:hAnsi="Times New Roman"/>
          <w:sz w:val="28"/>
          <w:szCs w:val="28"/>
        </w:rPr>
      </w:pPr>
    </w:p>
    <w:p w:rsidR="006A08FC" w:rsidRPr="00CB77C1" w:rsidRDefault="006A08FC" w:rsidP="00A13B2F">
      <w:pPr>
        <w:pStyle w:val="Heading2"/>
        <w:numPr>
          <w:ilvl w:val="0"/>
          <w:numId w:val="38"/>
        </w:numPr>
        <w:rPr>
          <w:color w:val="auto"/>
        </w:rPr>
      </w:pPr>
      <w:bookmarkStart w:id="13" w:name="_Toc443663342"/>
      <w:bookmarkStart w:id="14" w:name="_Toc485285302"/>
      <w:r w:rsidRPr="00CB77C1">
        <w:rPr>
          <w:color w:val="auto"/>
        </w:rPr>
        <w:t>Komercreģistrā reģistrēto amatpersonu uzņemšana</w:t>
      </w:r>
      <w:bookmarkEnd w:id="13"/>
      <w:bookmarkEnd w:id="14"/>
    </w:p>
    <w:p w:rsidR="00FB56FE" w:rsidRPr="00CB77C1" w:rsidRDefault="00FB56FE" w:rsidP="002C594C">
      <w:pPr>
        <w:pStyle w:val="ListParagraph"/>
        <w:spacing w:after="120" w:line="240" w:lineRule="auto"/>
        <w:ind w:left="924"/>
        <w:rPr>
          <w:rFonts w:ascii="Times New Roman" w:hAnsi="Times New Roman"/>
          <w:sz w:val="28"/>
          <w:szCs w:val="28"/>
          <w:u w:val="single"/>
        </w:rPr>
      </w:pPr>
    </w:p>
    <w:p w:rsidR="002C594C" w:rsidRPr="00CB77C1" w:rsidRDefault="002C594C" w:rsidP="002C594C">
      <w:pPr>
        <w:pStyle w:val="ListParagraph"/>
        <w:spacing w:after="120" w:line="240" w:lineRule="auto"/>
        <w:ind w:left="924"/>
        <w:rPr>
          <w:sz w:val="28"/>
          <w:szCs w:val="28"/>
          <w:u w:val="single"/>
        </w:rPr>
      </w:pPr>
      <w:r w:rsidRPr="00CB77C1">
        <w:rPr>
          <w:rFonts w:ascii="Times New Roman" w:hAnsi="Times New Roman"/>
          <w:sz w:val="28"/>
          <w:szCs w:val="28"/>
          <w:u w:val="single"/>
        </w:rPr>
        <w:t>Problēmas izklāsts</w:t>
      </w:r>
    </w:p>
    <w:p w:rsidR="002E1C23" w:rsidRPr="00CB77C1" w:rsidRDefault="006A08FC" w:rsidP="002E1C23">
      <w:pPr>
        <w:pStyle w:val="tv213"/>
        <w:ind w:firstLine="786"/>
        <w:jc w:val="both"/>
        <w:rPr>
          <w:rFonts w:eastAsia="Calibri"/>
          <w:sz w:val="28"/>
          <w:szCs w:val="28"/>
          <w:lang w:eastAsia="en-US"/>
        </w:rPr>
      </w:pPr>
      <w:r w:rsidRPr="00CB77C1">
        <w:rPr>
          <w:rFonts w:eastAsia="Calibri"/>
          <w:sz w:val="28"/>
          <w:szCs w:val="28"/>
          <w:lang w:eastAsia="en-US"/>
        </w:rPr>
        <w:t>Papildus iepriekš</w:t>
      </w:r>
      <w:r w:rsidR="002E1C23" w:rsidRPr="00CB77C1">
        <w:rPr>
          <w:rFonts w:eastAsia="Calibri"/>
          <w:sz w:val="28"/>
          <w:szCs w:val="28"/>
          <w:lang w:eastAsia="en-US"/>
        </w:rPr>
        <w:t xml:space="preserve">ējā sadaļā </w:t>
      </w:r>
      <w:r w:rsidRPr="00CB77C1">
        <w:rPr>
          <w:rFonts w:eastAsia="Calibri"/>
          <w:sz w:val="28"/>
          <w:szCs w:val="28"/>
          <w:lang w:eastAsia="en-US"/>
        </w:rPr>
        <w:t>norādītajam Imigrācijas likumā paredzētas iespējas termiņuzturēšanās atļauju pieprasīt arī tad, ja persona ir:</w:t>
      </w:r>
    </w:p>
    <w:p w:rsidR="002E1C23" w:rsidRPr="00CB77C1" w:rsidRDefault="006A08FC" w:rsidP="002E1C23">
      <w:pPr>
        <w:pStyle w:val="tv213"/>
        <w:ind w:firstLine="786"/>
        <w:jc w:val="both"/>
        <w:rPr>
          <w:rFonts w:eastAsia="Calibri"/>
          <w:sz w:val="28"/>
          <w:szCs w:val="28"/>
          <w:lang w:eastAsia="en-US"/>
        </w:rPr>
      </w:pPr>
      <w:r w:rsidRPr="00CB77C1">
        <w:rPr>
          <w:rFonts w:eastAsia="Calibri"/>
          <w:sz w:val="28"/>
          <w:szCs w:val="28"/>
          <w:lang w:eastAsia="en-US"/>
        </w:rPr>
        <w:t>- komercreģistrā reģistr</w:t>
      </w:r>
      <w:r w:rsidR="002E1C23" w:rsidRPr="00CB77C1">
        <w:rPr>
          <w:rFonts w:eastAsia="Calibri"/>
          <w:sz w:val="28"/>
          <w:szCs w:val="28"/>
          <w:lang w:eastAsia="en-US"/>
        </w:rPr>
        <w:t>ēts individuālais komersants;</w:t>
      </w:r>
    </w:p>
    <w:p w:rsidR="002E1C23" w:rsidRPr="00CB77C1" w:rsidRDefault="006A08FC" w:rsidP="002E1C23">
      <w:pPr>
        <w:pStyle w:val="tv213"/>
        <w:ind w:firstLine="786"/>
        <w:jc w:val="both"/>
        <w:rPr>
          <w:rFonts w:eastAsia="Calibri"/>
          <w:sz w:val="28"/>
          <w:szCs w:val="28"/>
          <w:lang w:eastAsia="en-US"/>
        </w:rPr>
      </w:pPr>
      <w:r w:rsidRPr="00CB77C1">
        <w:rPr>
          <w:rFonts w:eastAsia="Calibri"/>
          <w:sz w:val="28"/>
          <w:szCs w:val="28"/>
          <w:lang w:eastAsia="en-US"/>
        </w:rPr>
        <w:t xml:space="preserve">-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 ja komercsabiedrība vai ārzemju komersanta filiāle ir ierakstīta komercreģistrā ne mazāk kā vienu gadu pirms uzturēšanās atļaujas pieprasīšanas, tā veic aktīvu saimniecisku darbību un tās darbība dod ekonomisku labumu Latvijas Republikai. Attiecībā uz sabiedrības ar ierobežotu atbildību komercreģistrā reģistrētu amatpersonu šo nosacījumu piemēro, ja sabiedrības ar ierobežotu atbildību pamatkapitāls ir ne mazāks par 2800 </w:t>
      </w:r>
      <w:proofErr w:type="spellStart"/>
      <w:r w:rsidR="00030F27" w:rsidRPr="00CB77C1">
        <w:rPr>
          <w:rFonts w:eastAsia="Calibri"/>
          <w:i/>
          <w:sz w:val="28"/>
          <w:szCs w:val="28"/>
          <w:lang w:eastAsia="en-US"/>
        </w:rPr>
        <w:t>euro</w:t>
      </w:r>
      <w:proofErr w:type="spellEnd"/>
      <w:r w:rsidR="002E1C23" w:rsidRPr="00CB77C1">
        <w:rPr>
          <w:rFonts w:eastAsia="Calibri"/>
          <w:sz w:val="28"/>
          <w:szCs w:val="28"/>
          <w:lang w:eastAsia="en-US"/>
        </w:rPr>
        <w:t>;</w:t>
      </w:r>
    </w:p>
    <w:p w:rsidR="006A08FC" w:rsidRPr="00CB77C1" w:rsidRDefault="006254A4" w:rsidP="002E1C23">
      <w:pPr>
        <w:pStyle w:val="tv213"/>
        <w:ind w:firstLine="786"/>
        <w:jc w:val="both"/>
        <w:rPr>
          <w:rFonts w:eastAsia="Calibri"/>
          <w:sz w:val="28"/>
          <w:szCs w:val="28"/>
          <w:lang w:eastAsia="en-US"/>
        </w:rPr>
      </w:pPr>
      <w:r w:rsidRPr="00CB77C1">
        <w:rPr>
          <w:rFonts w:eastAsia="Calibri"/>
          <w:sz w:val="28"/>
          <w:szCs w:val="28"/>
          <w:lang w:eastAsia="en-US"/>
        </w:rPr>
        <w:t>- pašnodarbināta persona.</w:t>
      </w:r>
    </w:p>
    <w:p w:rsidR="00C55064" w:rsidRPr="00CB77C1" w:rsidRDefault="002E1C23" w:rsidP="002E1C23">
      <w:pPr>
        <w:pStyle w:val="tv213"/>
        <w:ind w:firstLine="786"/>
        <w:jc w:val="both"/>
        <w:rPr>
          <w:rFonts w:eastAsia="Calibri"/>
          <w:sz w:val="28"/>
          <w:szCs w:val="28"/>
          <w:lang w:eastAsia="en-US"/>
        </w:rPr>
      </w:pPr>
      <w:r w:rsidRPr="00CB77C1">
        <w:rPr>
          <w:rFonts w:eastAsia="Calibri"/>
          <w:sz w:val="28"/>
          <w:szCs w:val="28"/>
          <w:lang w:eastAsia="en-US"/>
        </w:rPr>
        <w:lastRenderedPageBreak/>
        <w:t>Lai šeit minētie ārzemnieki varētu uzturēties Latvijā ar termiņuzturēšanās atļauju, viņu komercdarbībai jāveicina Latvijas tautsaimniecības attīstība. Kritēriji, kādiem jāatbilst</w:t>
      </w:r>
      <w:r w:rsidR="002A656D" w:rsidRPr="00CB77C1">
        <w:rPr>
          <w:rFonts w:eastAsia="Calibri"/>
          <w:sz w:val="28"/>
          <w:szCs w:val="28"/>
          <w:lang w:eastAsia="en-US"/>
        </w:rPr>
        <w:t xml:space="preserve"> ārzemnieku veiktajai komercdarbībai</w:t>
      </w:r>
      <w:r w:rsidRPr="00CB77C1">
        <w:rPr>
          <w:rFonts w:eastAsia="Calibri"/>
          <w:sz w:val="28"/>
          <w:szCs w:val="28"/>
          <w:lang w:eastAsia="en-US"/>
        </w:rPr>
        <w:t>, norādīti Ministru kabineta 2010.gada 21.jūnija noteikumos Nr.564 „Uzturēšanās atļauju noteikumi”</w:t>
      </w:r>
      <w:r w:rsidR="002A656D" w:rsidRPr="00CB77C1">
        <w:rPr>
          <w:rFonts w:eastAsia="Calibri"/>
          <w:sz w:val="28"/>
          <w:szCs w:val="28"/>
          <w:lang w:eastAsia="en-US"/>
        </w:rPr>
        <w:t xml:space="preserve">, </w:t>
      </w:r>
      <w:r w:rsidRPr="00CB77C1">
        <w:rPr>
          <w:rFonts w:eastAsia="Calibri"/>
          <w:sz w:val="28"/>
          <w:szCs w:val="28"/>
          <w:lang w:eastAsia="en-US"/>
        </w:rPr>
        <w:t>un tie galvenokārt ir nodokļi, kas ik gadu noteiktā apjomā jāsamaksā valsts budžetā.</w:t>
      </w:r>
    </w:p>
    <w:p w:rsidR="00775418" w:rsidRPr="00CB77C1" w:rsidRDefault="00775418" w:rsidP="002E1C23">
      <w:pPr>
        <w:pStyle w:val="tv213"/>
        <w:ind w:firstLine="786"/>
        <w:jc w:val="both"/>
        <w:rPr>
          <w:rFonts w:eastAsia="Calibri"/>
          <w:sz w:val="28"/>
          <w:szCs w:val="28"/>
          <w:lang w:eastAsia="en-US"/>
        </w:rPr>
      </w:pPr>
      <w:r w:rsidRPr="00CB77C1">
        <w:rPr>
          <w:rFonts w:eastAsia="Calibri"/>
          <w:sz w:val="28"/>
          <w:szCs w:val="28"/>
          <w:lang w:eastAsia="en-US"/>
        </w:rPr>
        <w:t xml:space="preserve">Šobrīd, izvērtējot uzturēšanās atļauju pieprasīšanai iesniegtos dokumentus, </w:t>
      </w:r>
      <w:r w:rsidR="00C6348A" w:rsidRPr="00CB77C1">
        <w:rPr>
          <w:rFonts w:eastAsia="Calibri"/>
          <w:sz w:val="28"/>
          <w:szCs w:val="28"/>
          <w:lang w:eastAsia="en-US"/>
        </w:rPr>
        <w:t>konstatēti</w:t>
      </w:r>
      <w:r w:rsidRPr="00CB77C1">
        <w:rPr>
          <w:rFonts w:eastAsia="Calibri"/>
          <w:sz w:val="28"/>
          <w:szCs w:val="28"/>
          <w:lang w:eastAsia="en-US"/>
        </w:rPr>
        <w:t xml:space="preserve"> gadījum</w:t>
      </w:r>
      <w:r w:rsidR="00C6348A" w:rsidRPr="00CB77C1">
        <w:rPr>
          <w:rFonts w:eastAsia="Calibri"/>
          <w:sz w:val="28"/>
          <w:szCs w:val="28"/>
          <w:lang w:eastAsia="en-US"/>
        </w:rPr>
        <w:t>i</w:t>
      </w:r>
      <w:r w:rsidRPr="00CB77C1">
        <w:rPr>
          <w:rFonts w:eastAsia="Calibri"/>
          <w:sz w:val="28"/>
          <w:szCs w:val="28"/>
          <w:lang w:eastAsia="en-US"/>
        </w:rPr>
        <w:t>, kad trešo valstu pilsoņi, nespējot izpildīt Imigrācijas likumā noteiktos kritērijus, uzturēšanās atļauju pieprasa kā attiecīgā uzņēmuma nodarbinātie, norādot, ka pāris stundu nedēļā strādās arī uzņēmuma valdē.</w:t>
      </w:r>
      <w:r w:rsidR="00C6348A" w:rsidRPr="00CB77C1">
        <w:rPr>
          <w:rFonts w:eastAsia="Calibri"/>
          <w:sz w:val="28"/>
          <w:szCs w:val="28"/>
          <w:lang w:eastAsia="en-US"/>
        </w:rPr>
        <w:t xml:space="preserve"> Šāda termiņuzturēšanās atļaujas pieprasījuma gadījumā uzņēmumam nav jāveic Imigrācijas likumā noteiktās nodokļu summas samaksa.</w:t>
      </w:r>
      <w:r w:rsidRPr="00CB77C1">
        <w:rPr>
          <w:rFonts w:eastAsia="Calibri"/>
          <w:sz w:val="28"/>
          <w:szCs w:val="28"/>
          <w:lang w:eastAsia="en-US"/>
        </w:rPr>
        <w:t xml:space="preserve"> Lai novērstu Imigrācijas likumā noteikto kritēriju apiešanu, būtu jāapsver iespēja personām, kas darbojas viena vai vairāku uzņēmumu valdē, noteikt prasību, ka vismaz vienam no šiem uzņēmumiem jāizpilda aktīvas komercdarbības kritērijs, proti, jāveic nodokļu samaksa Imigrācijas likumā noteiktajā apmērā. Līdztekus šim regulējumam lietderīgi būtu atcelt ierobežojumu valdes locekļiem saņemt uzturēšanās atļauju pirmajā gadā pēc uzņēmuma reģistrēšanas, jo šis nosacījums</w:t>
      </w:r>
      <w:r w:rsidR="00C6348A" w:rsidRPr="00CB77C1">
        <w:rPr>
          <w:rFonts w:eastAsia="Calibri"/>
          <w:sz w:val="28"/>
          <w:szCs w:val="28"/>
          <w:lang w:eastAsia="en-US"/>
        </w:rPr>
        <w:t>, pirmkārt, ierobežo komercdarbību un, otrkārt,</w:t>
      </w:r>
      <w:r w:rsidRPr="00CB77C1">
        <w:rPr>
          <w:rFonts w:eastAsia="Calibri"/>
          <w:sz w:val="28"/>
          <w:szCs w:val="28"/>
          <w:lang w:eastAsia="en-US"/>
        </w:rPr>
        <w:t xml:space="preserve"> ir viens no iemesliem, kādēļ ārzemnieki pieprasa termiņuzturēšanās atļaujas kā uzņēmuma darbinieki, nevis valdes locekļi. </w:t>
      </w:r>
    </w:p>
    <w:p w:rsidR="00B4481C" w:rsidRPr="00CB77C1" w:rsidRDefault="00B4481C" w:rsidP="00E1255C">
      <w:pPr>
        <w:pStyle w:val="tv213"/>
        <w:ind w:firstLine="786"/>
        <w:jc w:val="both"/>
        <w:rPr>
          <w:rFonts w:eastAsia="Calibri"/>
          <w:sz w:val="28"/>
          <w:szCs w:val="28"/>
          <w:lang w:eastAsia="en-US"/>
        </w:rPr>
      </w:pPr>
      <w:r w:rsidRPr="00CB77C1">
        <w:rPr>
          <w:rFonts w:eastAsia="Calibri"/>
          <w:sz w:val="28"/>
          <w:szCs w:val="28"/>
          <w:lang w:eastAsia="en-US"/>
        </w:rPr>
        <w:t>Lai vienkāršotu administratīvo procedūru, arī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 būtu atbrīvojami no prasības noformēt izsaukumu, reģistrējot termiņuzturēšanās atļauju.</w:t>
      </w:r>
    </w:p>
    <w:p w:rsidR="008A192F"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8A192F" w:rsidRPr="00CB77C1" w:rsidRDefault="00587F13" w:rsidP="008A192F">
      <w:pPr>
        <w:pStyle w:val="NormalWeb"/>
        <w:spacing w:before="0" w:beforeAutospacing="0" w:after="120"/>
        <w:ind w:firstLine="567"/>
        <w:jc w:val="both"/>
        <w:rPr>
          <w:sz w:val="28"/>
          <w:szCs w:val="28"/>
          <w:u w:val="single"/>
        </w:rPr>
      </w:pPr>
      <w:r w:rsidRPr="00CB77C1">
        <w:rPr>
          <w:sz w:val="28"/>
          <w:szCs w:val="28"/>
          <w:u w:val="single"/>
        </w:rPr>
        <w:t>I</w:t>
      </w:r>
      <w:r w:rsidR="008A192F" w:rsidRPr="00CB77C1">
        <w:rPr>
          <w:sz w:val="28"/>
          <w:szCs w:val="28"/>
          <w:u w:val="single"/>
        </w:rPr>
        <w:t xml:space="preserve"> variants:</w:t>
      </w:r>
    </w:p>
    <w:p w:rsidR="00AC75F2" w:rsidRPr="00CB77C1" w:rsidRDefault="006504A3" w:rsidP="00A13B2F">
      <w:pPr>
        <w:pStyle w:val="NormalWeb"/>
        <w:numPr>
          <w:ilvl w:val="1"/>
          <w:numId w:val="41"/>
        </w:numPr>
        <w:spacing w:before="0" w:beforeAutospacing="0" w:after="120"/>
        <w:ind w:left="0" w:firstLine="633"/>
        <w:jc w:val="both"/>
        <w:rPr>
          <w:sz w:val="28"/>
          <w:szCs w:val="28"/>
        </w:rPr>
      </w:pPr>
      <w:r w:rsidRPr="00CB77C1">
        <w:rPr>
          <w:sz w:val="28"/>
          <w:szCs w:val="28"/>
        </w:rPr>
        <w:t>n</w:t>
      </w:r>
      <w:r w:rsidR="00C6348A" w:rsidRPr="00CB77C1">
        <w:rPr>
          <w:sz w:val="28"/>
          <w:szCs w:val="28"/>
        </w:rPr>
        <w:t>oteikt, ka ārzemniekiem, kas līdztekus darba līgumam ir komercreģistrā reģistrētas amatpersonas, uzturēšanās atļauja jāsaņem kā komercreģistrā reģistrētām amatperson</w:t>
      </w:r>
      <w:r w:rsidR="00587F13" w:rsidRPr="00CB77C1">
        <w:rPr>
          <w:sz w:val="28"/>
          <w:szCs w:val="28"/>
        </w:rPr>
        <w:t>ām</w:t>
      </w:r>
      <w:r w:rsidR="00C6348A" w:rsidRPr="00CB77C1">
        <w:rPr>
          <w:sz w:val="28"/>
          <w:szCs w:val="28"/>
        </w:rPr>
        <w:t>, un uzņēmumam jāizpilda aktīvas ekonomiskās darbības kritērijs;</w:t>
      </w:r>
    </w:p>
    <w:p w:rsidR="002A73D5" w:rsidRPr="00CB77C1" w:rsidRDefault="002A73D5" w:rsidP="00A13B2F">
      <w:pPr>
        <w:pStyle w:val="NormalWeb"/>
        <w:numPr>
          <w:ilvl w:val="1"/>
          <w:numId w:val="41"/>
        </w:numPr>
        <w:spacing w:before="0" w:beforeAutospacing="0" w:after="120"/>
        <w:ind w:left="0" w:firstLine="567"/>
        <w:jc w:val="both"/>
        <w:rPr>
          <w:sz w:val="28"/>
          <w:szCs w:val="28"/>
        </w:rPr>
      </w:pPr>
      <w:r w:rsidRPr="00CB77C1">
        <w:rPr>
          <w:sz w:val="28"/>
          <w:szCs w:val="28"/>
        </w:rPr>
        <w:t>atcelt prasību par to, ka uzņēmumam jābūt reģistrētam komercreģistrā vismaz vienu gadu pirms tā valdes loceklis ir tiesīgs pieprasīt uzturēšanās atļauju;</w:t>
      </w:r>
    </w:p>
    <w:p w:rsidR="00B4481C" w:rsidRPr="00CB77C1" w:rsidRDefault="00B4481C" w:rsidP="00A13B2F">
      <w:pPr>
        <w:pStyle w:val="NormalWeb"/>
        <w:numPr>
          <w:ilvl w:val="1"/>
          <w:numId w:val="41"/>
        </w:numPr>
        <w:spacing w:before="0" w:beforeAutospacing="0" w:after="120"/>
        <w:ind w:left="0" w:firstLine="567"/>
        <w:jc w:val="both"/>
        <w:rPr>
          <w:sz w:val="28"/>
          <w:szCs w:val="28"/>
        </w:rPr>
      </w:pPr>
      <w:r w:rsidRPr="00CB77C1">
        <w:rPr>
          <w:rFonts w:eastAsia="Calibri"/>
          <w:sz w:val="28"/>
          <w:szCs w:val="28"/>
          <w:lang w:eastAsia="en-US"/>
        </w:rPr>
        <w:lastRenderedPageBreak/>
        <w:t>komercreģistrā reģistrētu valdes vai padomes locekli, prokūristu, administratoru, likvidatoru vai personālsabiedrības biedru, kam ir tiesības pārstāvēt personālsabiedrību, vai personu, kura pilnvarota pārstāvēt komersantu (ārvalsts komersantu) darbībās, kas saistītas ar filiāli, atbrīvot no prasības noformēt izsaukumu, reģistrējot termiņuzturēšanās atļauju</w:t>
      </w:r>
      <w:r w:rsidR="002A73D5" w:rsidRPr="00CB77C1">
        <w:rPr>
          <w:rFonts w:eastAsia="Calibri"/>
          <w:sz w:val="28"/>
          <w:szCs w:val="28"/>
          <w:lang w:eastAsia="en-US"/>
        </w:rPr>
        <w:t>.</w:t>
      </w:r>
    </w:p>
    <w:p w:rsidR="008A192F" w:rsidRPr="00CB77C1" w:rsidRDefault="008A192F" w:rsidP="008A192F">
      <w:pPr>
        <w:pStyle w:val="NormalWeb"/>
        <w:spacing w:before="0" w:beforeAutospacing="0" w:after="120"/>
        <w:jc w:val="both"/>
        <w:rPr>
          <w:sz w:val="28"/>
          <w:szCs w:val="28"/>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8A192F" w:rsidRPr="00CB77C1" w:rsidTr="007543D6">
        <w:trPr>
          <w:trHeight w:val="881"/>
        </w:trPr>
        <w:tc>
          <w:tcPr>
            <w:tcW w:w="2268" w:type="dxa"/>
          </w:tcPr>
          <w:p w:rsidR="008A192F" w:rsidRPr="00CB77C1" w:rsidRDefault="008A192F" w:rsidP="007543D6">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2A73D5" w:rsidRPr="00CB77C1" w:rsidRDefault="002A73D5" w:rsidP="00565DDD">
            <w:pPr>
              <w:pStyle w:val="ListParagraph"/>
              <w:numPr>
                <w:ilvl w:val="0"/>
                <w:numId w:val="18"/>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samazināta iespēja apiet Imigrācijas likumā iekļautos nosacījumus par to, ka uzņēmumam jāveicina Latvijas tautsaimniecības attīstība;</w:t>
            </w:r>
          </w:p>
          <w:p w:rsidR="008A192F" w:rsidRPr="00CB77C1" w:rsidRDefault="002A73D5" w:rsidP="00565DDD">
            <w:pPr>
              <w:pStyle w:val="ListParagraph"/>
              <w:numPr>
                <w:ilvl w:val="0"/>
                <w:numId w:val="18"/>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atceļot prasību par viena gada reģistrāciju, pirms komercreģistrā reģistrēta amatpersona ir tiesīga pieprasīt termiņuzturēšanās atļauju,</w:t>
            </w:r>
            <w:r w:rsidR="00FB56FE" w:rsidRPr="00CB77C1">
              <w:rPr>
                <w:rFonts w:ascii="Times New Roman" w:hAnsi="Times New Roman"/>
                <w:sz w:val="28"/>
                <w:szCs w:val="28"/>
              </w:rPr>
              <w:t xml:space="preserve"> </w:t>
            </w:r>
            <w:r w:rsidRPr="00CB77C1">
              <w:rPr>
                <w:rFonts w:ascii="Times New Roman" w:hAnsi="Times New Roman"/>
                <w:sz w:val="28"/>
                <w:szCs w:val="28"/>
              </w:rPr>
              <w:t>netiek ierobežota komercdarbība;</w:t>
            </w:r>
          </w:p>
          <w:p w:rsidR="001E74CD" w:rsidRPr="00CB77C1" w:rsidRDefault="002A73D5">
            <w:pPr>
              <w:pStyle w:val="ListParagraph"/>
              <w:numPr>
                <w:ilvl w:val="0"/>
                <w:numId w:val="18"/>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samazināts administratīvais slogs, atceļot izsaukuma noformēšanas prasību, reģistrējot uzturēšanās atļauju.</w:t>
            </w:r>
          </w:p>
        </w:tc>
      </w:tr>
      <w:tr w:rsidR="008A192F" w:rsidRPr="00CB77C1" w:rsidTr="007543D6">
        <w:tc>
          <w:tcPr>
            <w:tcW w:w="2268" w:type="dxa"/>
          </w:tcPr>
          <w:p w:rsidR="008A192F" w:rsidRPr="00CB77C1" w:rsidRDefault="008A192F" w:rsidP="007543D6">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8A192F" w:rsidRPr="00CB77C1" w:rsidRDefault="00AC75F2" w:rsidP="007543D6">
            <w:pPr>
              <w:spacing w:after="120" w:line="240" w:lineRule="auto"/>
              <w:jc w:val="both"/>
              <w:rPr>
                <w:rFonts w:ascii="Times New Roman" w:hAnsi="Times New Roman"/>
                <w:sz w:val="28"/>
                <w:szCs w:val="28"/>
              </w:rPr>
            </w:pPr>
            <w:r w:rsidRPr="00CB77C1">
              <w:rPr>
                <w:rFonts w:ascii="Times New Roman" w:hAnsi="Times New Roman"/>
                <w:sz w:val="28"/>
                <w:szCs w:val="28"/>
              </w:rPr>
              <w:t>Nav</w:t>
            </w:r>
          </w:p>
          <w:p w:rsidR="008116E5" w:rsidRPr="00CB77C1" w:rsidRDefault="008116E5" w:rsidP="007543D6">
            <w:pPr>
              <w:spacing w:after="120" w:line="240" w:lineRule="auto"/>
              <w:jc w:val="both"/>
              <w:rPr>
                <w:rFonts w:ascii="Times New Roman" w:hAnsi="Times New Roman"/>
                <w:sz w:val="28"/>
                <w:szCs w:val="28"/>
              </w:rPr>
            </w:pPr>
          </w:p>
        </w:tc>
      </w:tr>
      <w:tr w:rsidR="008A192F" w:rsidRPr="00CB77C1" w:rsidTr="007543D6">
        <w:trPr>
          <w:trHeight w:val="363"/>
        </w:trPr>
        <w:tc>
          <w:tcPr>
            <w:tcW w:w="2268" w:type="dxa"/>
          </w:tcPr>
          <w:p w:rsidR="008A192F" w:rsidRPr="00CB77C1" w:rsidRDefault="00030F27" w:rsidP="007543D6">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8A192F" w:rsidRPr="00CB77C1" w:rsidRDefault="008A192F" w:rsidP="007543D6">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E03805" w:rsidRPr="00CB77C1" w:rsidRDefault="00E03805" w:rsidP="00E03805">
      <w:pPr>
        <w:pStyle w:val="NormalWeb"/>
        <w:spacing w:before="0" w:beforeAutospacing="0" w:after="120"/>
        <w:ind w:firstLine="567"/>
        <w:jc w:val="both"/>
        <w:rPr>
          <w:sz w:val="28"/>
          <w:szCs w:val="28"/>
          <w:u w:val="single"/>
        </w:rPr>
      </w:pPr>
    </w:p>
    <w:p w:rsidR="00E03805" w:rsidRPr="00CB77C1" w:rsidRDefault="00587F13" w:rsidP="00E03805">
      <w:pPr>
        <w:pStyle w:val="NormalWeb"/>
        <w:spacing w:before="0" w:beforeAutospacing="0" w:after="120"/>
        <w:ind w:firstLine="567"/>
        <w:jc w:val="both"/>
        <w:rPr>
          <w:sz w:val="28"/>
          <w:szCs w:val="28"/>
          <w:u w:val="single"/>
        </w:rPr>
      </w:pPr>
      <w:r w:rsidRPr="00CB77C1">
        <w:rPr>
          <w:sz w:val="28"/>
          <w:szCs w:val="28"/>
          <w:u w:val="single"/>
        </w:rPr>
        <w:t>II</w:t>
      </w:r>
      <w:r w:rsidR="00E03805" w:rsidRPr="00CB77C1">
        <w:rPr>
          <w:sz w:val="28"/>
          <w:szCs w:val="28"/>
          <w:u w:val="single"/>
        </w:rPr>
        <w:t xml:space="preserve"> variants:</w:t>
      </w:r>
    </w:p>
    <w:p w:rsidR="00E03805" w:rsidRPr="00CB77C1" w:rsidRDefault="00E03805" w:rsidP="00E03805">
      <w:pPr>
        <w:pStyle w:val="NormalWeb"/>
        <w:spacing w:before="0" w:beforeAutospacing="0" w:after="120"/>
        <w:jc w:val="both"/>
        <w:rPr>
          <w:sz w:val="28"/>
          <w:szCs w:val="28"/>
        </w:rPr>
      </w:pPr>
    </w:p>
    <w:p w:rsidR="00E03805" w:rsidRPr="00CB77C1" w:rsidRDefault="00E03805" w:rsidP="00E03805">
      <w:pPr>
        <w:pStyle w:val="NormalWeb"/>
        <w:spacing w:before="0" w:beforeAutospacing="0" w:after="120"/>
        <w:ind w:firstLine="567"/>
        <w:jc w:val="both"/>
        <w:rPr>
          <w:sz w:val="28"/>
          <w:szCs w:val="28"/>
        </w:rPr>
      </w:pPr>
      <w:r w:rsidRPr="00CB77C1">
        <w:rPr>
          <w:sz w:val="28"/>
          <w:szCs w:val="28"/>
        </w:rPr>
        <w:t>Pašreizējo regulējumu nemainīt.</w:t>
      </w:r>
    </w:p>
    <w:p w:rsidR="002C594C" w:rsidRPr="00CB77C1" w:rsidRDefault="002C594C" w:rsidP="00E03805">
      <w:pPr>
        <w:pStyle w:val="NormalWeb"/>
        <w:spacing w:before="0" w:beforeAutospacing="0" w:after="120"/>
        <w:ind w:firstLine="567"/>
        <w:jc w:val="both"/>
        <w:rPr>
          <w:sz w:val="28"/>
          <w:szCs w:val="28"/>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E03805" w:rsidRPr="00CB77C1" w:rsidTr="003426FB">
        <w:trPr>
          <w:trHeight w:val="881"/>
        </w:trPr>
        <w:tc>
          <w:tcPr>
            <w:tcW w:w="2268" w:type="dxa"/>
          </w:tcPr>
          <w:p w:rsidR="00E03805" w:rsidRPr="00CB77C1" w:rsidRDefault="00E03805" w:rsidP="003426FB">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1E74CD" w:rsidRPr="00CB77C1" w:rsidRDefault="00E03805">
            <w:pPr>
              <w:spacing w:after="120" w:line="240" w:lineRule="auto"/>
              <w:jc w:val="both"/>
              <w:rPr>
                <w:rFonts w:ascii="Times New Roman" w:hAnsi="Times New Roman"/>
                <w:sz w:val="28"/>
                <w:szCs w:val="28"/>
              </w:rPr>
            </w:pPr>
            <w:r w:rsidRPr="00CB77C1">
              <w:rPr>
                <w:rFonts w:ascii="Times New Roman" w:hAnsi="Times New Roman"/>
                <w:sz w:val="28"/>
                <w:szCs w:val="28"/>
              </w:rPr>
              <w:t>Saglabā</w:t>
            </w:r>
            <w:r w:rsidR="005A4FC3" w:rsidRPr="00CB77C1">
              <w:rPr>
                <w:rFonts w:ascii="Times New Roman" w:hAnsi="Times New Roman"/>
                <w:sz w:val="28"/>
                <w:szCs w:val="28"/>
              </w:rPr>
              <w:t xml:space="preserve">ta ieceļošanas kritēriju stabilitāte, tādējādi  </w:t>
            </w:r>
            <w:r w:rsidR="00687B9D" w:rsidRPr="00CB77C1">
              <w:rPr>
                <w:rFonts w:ascii="Times New Roman" w:hAnsi="Times New Roman"/>
                <w:sz w:val="28"/>
                <w:szCs w:val="28"/>
              </w:rPr>
              <w:t>veicinot iespēju, ka ārvalstu komersanti</w:t>
            </w:r>
            <w:r w:rsidR="005A4FC3" w:rsidRPr="00CB77C1">
              <w:rPr>
                <w:rFonts w:ascii="Times New Roman" w:hAnsi="Times New Roman"/>
                <w:sz w:val="28"/>
                <w:szCs w:val="28"/>
              </w:rPr>
              <w:t xml:space="preserve"> pie</w:t>
            </w:r>
            <w:r w:rsidR="00687B9D" w:rsidRPr="00CB77C1">
              <w:rPr>
                <w:rFonts w:ascii="Times New Roman" w:hAnsi="Times New Roman"/>
                <w:sz w:val="28"/>
                <w:szCs w:val="28"/>
              </w:rPr>
              <w:t>ņem</w:t>
            </w:r>
            <w:r w:rsidR="005A4FC3" w:rsidRPr="00CB77C1">
              <w:rPr>
                <w:rFonts w:ascii="Times New Roman" w:hAnsi="Times New Roman"/>
                <w:sz w:val="28"/>
                <w:szCs w:val="28"/>
              </w:rPr>
              <w:t>s l</w:t>
            </w:r>
            <w:r w:rsidR="00687B9D" w:rsidRPr="00CB77C1">
              <w:rPr>
                <w:rFonts w:ascii="Times New Roman" w:hAnsi="Times New Roman"/>
                <w:sz w:val="28"/>
                <w:szCs w:val="28"/>
              </w:rPr>
              <w:t>ēmumu</w:t>
            </w:r>
            <w:r w:rsidR="005A4FC3" w:rsidRPr="00CB77C1">
              <w:rPr>
                <w:rFonts w:ascii="Times New Roman" w:hAnsi="Times New Roman"/>
                <w:sz w:val="28"/>
                <w:szCs w:val="28"/>
              </w:rPr>
              <w:t xml:space="preserve"> par komercdarbības veikšanu Latvijā. </w:t>
            </w:r>
          </w:p>
        </w:tc>
      </w:tr>
      <w:tr w:rsidR="00E03805" w:rsidRPr="00CB77C1" w:rsidTr="003426FB">
        <w:tc>
          <w:tcPr>
            <w:tcW w:w="2268" w:type="dxa"/>
          </w:tcPr>
          <w:p w:rsidR="00E03805" w:rsidRPr="00CB77C1" w:rsidRDefault="00E03805" w:rsidP="003426FB">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1E74CD" w:rsidRPr="00CB77C1" w:rsidRDefault="00E03805">
            <w:pPr>
              <w:spacing w:after="120" w:line="240" w:lineRule="auto"/>
              <w:jc w:val="both"/>
              <w:rPr>
                <w:rFonts w:ascii="Times New Roman" w:hAnsi="Times New Roman"/>
                <w:sz w:val="28"/>
                <w:szCs w:val="28"/>
              </w:rPr>
            </w:pPr>
            <w:r w:rsidRPr="00CB77C1">
              <w:rPr>
                <w:rFonts w:ascii="Times New Roman" w:hAnsi="Times New Roman"/>
                <w:sz w:val="28"/>
                <w:szCs w:val="28"/>
              </w:rPr>
              <w:t xml:space="preserve">Saglabājas risks, ka </w:t>
            </w:r>
            <w:r w:rsidR="002A73D5" w:rsidRPr="00CB77C1">
              <w:rPr>
                <w:rFonts w:ascii="Times New Roman" w:hAnsi="Times New Roman"/>
                <w:sz w:val="28"/>
                <w:szCs w:val="28"/>
              </w:rPr>
              <w:t xml:space="preserve">komercreģistrā reģistrētas amatpersonas, apejot imigrācijas nosacījumus, saņem uzturēšanās atļaujas kā darba ņēmēji, </w:t>
            </w:r>
            <w:r w:rsidRPr="00CB77C1">
              <w:rPr>
                <w:rFonts w:ascii="Times New Roman" w:hAnsi="Times New Roman"/>
                <w:sz w:val="28"/>
                <w:szCs w:val="28"/>
              </w:rPr>
              <w:t>bet</w:t>
            </w:r>
            <w:r w:rsidR="002A73D5" w:rsidRPr="00CB77C1">
              <w:rPr>
                <w:rFonts w:ascii="Times New Roman" w:hAnsi="Times New Roman"/>
                <w:sz w:val="28"/>
                <w:szCs w:val="28"/>
              </w:rPr>
              <w:t xml:space="preserve"> uzņēmuma darbības rezultātā</w:t>
            </w:r>
            <w:r w:rsidRPr="00CB77C1">
              <w:rPr>
                <w:rFonts w:ascii="Times New Roman" w:hAnsi="Times New Roman"/>
                <w:sz w:val="28"/>
                <w:szCs w:val="28"/>
              </w:rPr>
              <w:t xml:space="preserve"> Latvijas tautsaimniecības attīstība </w:t>
            </w:r>
            <w:r w:rsidRPr="00CB77C1">
              <w:rPr>
                <w:rFonts w:ascii="Times New Roman" w:hAnsi="Times New Roman"/>
                <w:sz w:val="28"/>
                <w:szCs w:val="28"/>
              </w:rPr>
              <w:lastRenderedPageBreak/>
              <w:t>netiek veicināta.</w:t>
            </w:r>
          </w:p>
        </w:tc>
      </w:tr>
      <w:tr w:rsidR="00E03805" w:rsidRPr="00CB77C1" w:rsidTr="003426FB">
        <w:trPr>
          <w:trHeight w:val="363"/>
        </w:trPr>
        <w:tc>
          <w:tcPr>
            <w:tcW w:w="2268" w:type="dxa"/>
          </w:tcPr>
          <w:p w:rsidR="00E03805" w:rsidRPr="00CB77C1" w:rsidRDefault="00030F27" w:rsidP="003426FB">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Ietekme uz valsts un pašvaldību budžetu</w:t>
            </w:r>
          </w:p>
        </w:tc>
        <w:tc>
          <w:tcPr>
            <w:tcW w:w="6660" w:type="dxa"/>
          </w:tcPr>
          <w:p w:rsidR="00E03805" w:rsidRPr="00CB77C1" w:rsidRDefault="00E03805" w:rsidP="003426FB">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6A08FC" w:rsidRPr="00CB77C1" w:rsidRDefault="006A08FC" w:rsidP="00544C3D">
      <w:pPr>
        <w:pStyle w:val="Heading2"/>
        <w:ind w:left="720"/>
        <w:rPr>
          <w:color w:val="auto"/>
        </w:rPr>
      </w:pPr>
    </w:p>
    <w:p w:rsidR="004748FE" w:rsidRPr="00CB77C1" w:rsidRDefault="004748FE" w:rsidP="00A13B2F">
      <w:pPr>
        <w:pStyle w:val="Heading2"/>
        <w:numPr>
          <w:ilvl w:val="0"/>
          <w:numId w:val="38"/>
        </w:numPr>
        <w:rPr>
          <w:color w:val="auto"/>
        </w:rPr>
      </w:pPr>
      <w:bookmarkStart w:id="15" w:name="_Toc443663343"/>
      <w:bookmarkStart w:id="16" w:name="_Toc485285303"/>
      <w:r w:rsidRPr="00CB77C1">
        <w:rPr>
          <w:color w:val="auto"/>
        </w:rPr>
        <w:t>Ārvalstu studentu uzņemšana</w:t>
      </w:r>
      <w:bookmarkEnd w:id="15"/>
      <w:bookmarkEnd w:id="16"/>
    </w:p>
    <w:p w:rsidR="002C594C" w:rsidRPr="00CB77C1" w:rsidRDefault="002C594C" w:rsidP="002C594C">
      <w:pPr>
        <w:spacing w:after="120" w:line="240" w:lineRule="auto"/>
        <w:ind w:left="567"/>
        <w:rPr>
          <w:rFonts w:ascii="Times New Roman" w:hAnsi="Times New Roman"/>
          <w:sz w:val="28"/>
          <w:szCs w:val="28"/>
          <w:u w:val="single"/>
        </w:rPr>
      </w:pPr>
    </w:p>
    <w:p w:rsidR="002C594C" w:rsidRPr="00CB77C1" w:rsidRDefault="002C594C" w:rsidP="002C594C">
      <w:pPr>
        <w:spacing w:after="120" w:line="240" w:lineRule="auto"/>
        <w:ind w:left="567"/>
        <w:rPr>
          <w:rFonts w:ascii="Times New Roman" w:hAnsi="Times New Roman"/>
          <w:sz w:val="28"/>
          <w:szCs w:val="28"/>
          <w:u w:val="single"/>
        </w:rPr>
      </w:pPr>
      <w:r w:rsidRPr="00CB77C1">
        <w:rPr>
          <w:rFonts w:ascii="Times New Roman" w:hAnsi="Times New Roman"/>
          <w:sz w:val="28"/>
          <w:szCs w:val="28"/>
          <w:u w:val="single"/>
        </w:rPr>
        <w:t>Problēmas izklāsts</w:t>
      </w:r>
    </w:p>
    <w:p w:rsidR="004748FE" w:rsidRPr="00CB77C1" w:rsidRDefault="004748FE" w:rsidP="00A86761">
      <w:pPr>
        <w:spacing w:after="120" w:line="240" w:lineRule="auto"/>
        <w:ind w:firstLine="567"/>
        <w:jc w:val="both"/>
        <w:rPr>
          <w:rFonts w:ascii="Times New Roman" w:hAnsi="Times New Roman"/>
          <w:sz w:val="28"/>
          <w:szCs w:val="28"/>
        </w:rPr>
      </w:pPr>
      <w:r w:rsidRPr="00CB77C1">
        <w:rPr>
          <w:rFonts w:ascii="Times New Roman" w:hAnsi="Times New Roman"/>
          <w:sz w:val="28"/>
          <w:szCs w:val="28"/>
        </w:rPr>
        <w:t>Šobrīd Imigrācijas likuma 23.panta pirmās daļas 10.punktā paredzēta iespēja ārzemniekiem, kuri ir pilna laika studenti Latvijas Republikā akreditētās izglītības iestādēs, saņemt termiņuzturēšanās atļauju uz paredzēto studiju laiku.</w:t>
      </w:r>
    </w:p>
    <w:p w:rsidR="004748FE" w:rsidRPr="00CB77C1" w:rsidRDefault="004748FE" w:rsidP="00A86761">
      <w:pPr>
        <w:pStyle w:val="Default"/>
        <w:spacing w:after="120"/>
        <w:ind w:firstLine="567"/>
        <w:jc w:val="both"/>
        <w:rPr>
          <w:color w:val="auto"/>
          <w:sz w:val="28"/>
          <w:szCs w:val="28"/>
        </w:rPr>
      </w:pPr>
      <w:r w:rsidRPr="00CB77C1">
        <w:rPr>
          <w:color w:val="auto"/>
          <w:sz w:val="28"/>
          <w:szCs w:val="28"/>
        </w:rPr>
        <w:t xml:space="preserve">Ārvalstu studentu skaits, kuri saņem termiņuzturēšanās atļaujas Latvijā, pakāpeniski palielinās. </w:t>
      </w:r>
      <w:r w:rsidR="00BF0FFF" w:rsidRPr="00CB77C1">
        <w:rPr>
          <w:color w:val="auto"/>
          <w:sz w:val="28"/>
          <w:szCs w:val="28"/>
        </w:rPr>
        <w:t>Ja 2010. gadā tika izsniegtas tikai 29</w:t>
      </w:r>
      <w:r w:rsidRPr="00CB77C1">
        <w:rPr>
          <w:color w:val="auto"/>
          <w:sz w:val="28"/>
          <w:szCs w:val="28"/>
        </w:rPr>
        <w:t xml:space="preserve">6 pirmreizējās termiņuzturēšanās atļaujas, </w:t>
      </w:r>
      <w:r w:rsidR="00BF0FFF" w:rsidRPr="00CB77C1">
        <w:rPr>
          <w:color w:val="auto"/>
          <w:sz w:val="28"/>
          <w:szCs w:val="28"/>
        </w:rPr>
        <w:t>tad 2015</w:t>
      </w:r>
      <w:r w:rsidR="00F14B0A" w:rsidRPr="00CB77C1">
        <w:rPr>
          <w:color w:val="auto"/>
          <w:sz w:val="28"/>
          <w:szCs w:val="28"/>
        </w:rPr>
        <w:t>.</w:t>
      </w:r>
      <w:r w:rsidR="00FA3132" w:rsidRPr="00CB77C1">
        <w:rPr>
          <w:color w:val="auto"/>
          <w:sz w:val="28"/>
          <w:szCs w:val="28"/>
        </w:rPr>
        <w:t xml:space="preserve">gadā </w:t>
      </w:r>
      <w:r w:rsidR="00F14B0A" w:rsidRPr="00CB77C1">
        <w:rPr>
          <w:color w:val="auto"/>
          <w:sz w:val="28"/>
          <w:szCs w:val="28"/>
        </w:rPr>
        <w:t xml:space="preserve">– </w:t>
      </w:r>
      <w:r w:rsidR="00FA3132" w:rsidRPr="00CB77C1">
        <w:rPr>
          <w:color w:val="auto"/>
          <w:sz w:val="28"/>
          <w:szCs w:val="28"/>
        </w:rPr>
        <w:t>1602</w:t>
      </w:r>
      <w:r w:rsidR="00687B9D" w:rsidRPr="00CB77C1">
        <w:rPr>
          <w:color w:val="auto"/>
          <w:sz w:val="28"/>
          <w:szCs w:val="28"/>
        </w:rPr>
        <w:t xml:space="preserve">, bet 2016.gadā - </w:t>
      </w:r>
      <w:r w:rsidR="00BF0FFF" w:rsidRPr="00CB77C1">
        <w:rPr>
          <w:color w:val="auto"/>
          <w:sz w:val="28"/>
          <w:szCs w:val="28"/>
        </w:rPr>
        <w:t>1644</w:t>
      </w:r>
      <w:r w:rsidR="00F14B0A" w:rsidRPr="00CB77C1">
        <w:rPr>
          <w:color w:val="auto"/>
          <w:sz w:val="28"/>
          <w:szCs w:val="28"/>
        </w:rPr>
        <w:t xml:space="preserve"> atļaujas</w:t>
      </w:r>
      <w:r w:rsidRPr="00CB77C1">
        <w:rPr>
          <w:color w:val="auto"/>
          <w:sz w:val="28"/>
          <w:szCs w:val="28"/>
        </w:rPr>
        <w:t>. Izglītības un zinātnes ministrija</w:t>
      </w:r>
      <w:r w:rsidR="00917638" w:rsidRPr="00CB77C1">
        <w:rPr>
          <w:color w:val="auto"/>
          <w:sz w:val="28"/>
          <w:szCs w:val="28"/>
        </w:rPr>
        <w:t xml:space="preserve">s apkopotā informācija liecina, ka </w:t>
      </w:r>
      <w:r w:rsidR="008F48A2" w:rsidRPr="00CB77C1">
        <w:rPr>
          <w:color w:val="auto"/>
          <w:sz w:val="28"/>
          <w:szCs w:val="28"/>
        </w:rPr>
        <w:t xml:space="preserve">2016./2017.mācību gadā augstākās izglītības iestādēs studēja 8137 ārvalstu studenti jeb 10% no kopējā studējošo skaita, 2015./2016.mācību gadā – 6465 jeb 8%, 2014./2015.gadā – 5293 jeb 6%, </w:t>
      </w:r>
      <w:r w:rsidR="00917638" w:rsidRPr="00CB77C1">
        <w:rPr>
          <w:color w:val="auto"/>
          <w:sz w:val="28"/>
          <w:szCs w:val="28"/>
        </w:rPr>
        <w:t xml:space="preserve">2013./2014.mācību gadā </w:t>
      </w:r>
      <w:r w:rsidR="008F48A2" w:rsidRPr="00CB77C1">
        <w:rPr>
          <w:color w:val="auto"/>
          <w:sz w:val="28"/>
          <w:szCs w:val="28"/>
        </w:rPr>
        <w:t xml:space="preserve">- </w:t>
      </w:r>
      <w:r w:rsidR="00917638" w:rsidRPr="00CB77C1">
        <w:rPr>
          <w:color w:val="auto"/>
          <w:sz w:val="28"/>
          <w:szCs w:val="28"/>
        </w:rPr>
        <w:t xml:space="preserve">4475 </w:t>
      </w:r>
      <w:r w:rsidR="008F48A2" w:rsidRPr="00CB77C1">
        <w:rPr>
          <w:color w:val="auto"/>
          <w:sz w:val="28"/>
          <w:szCs w:val="28"/>
        </w:rPr>
        <w:t>jeb 5</w:t>
      </w:r>
      <w:r w:rsidR="00917638" w:rsidRPr="00CB77C1">
        <w:rPr>
          <w:color w:val="auto"/>
          <w:sz w:val="28"/>
          <w:szCs w:val="28"/>
        </w:rPr>
        <w:t>%</w:t>
      </w:r>
      <w:r w:rsidR="00B92B61" w:rsidRPr="00CB77C1">
        <w:rPr>
          <w:color w:val="auto"/>
          <w:sz w:val="28"/>
          <w:szCs w:val="28"/>
        </w:rPr>
        <w:t xml:space="preserve">, </w:t>
      </w:r>
      <w:r w:rsidRPr="00CB77C1">
        <w:rPr>
          <w:color w:val="auto"/>
          <w:sz w:val="28"/>
          <w:szCs w:val="28"/>
        </w:rPr>
        <w:t>2012./ 2013.– 3493</w:t>
      </w:r>
      <w:r w:rsidR="00917638" w:rsidRPr="00CB77C1">
        <w:rPr>
          <w:color w:val="auto"/>
          <w:sz w:val="28"/>
          <w:szCs w:val="28"/>
        </w:rPr>
        <w:t xml:space="preserve"> </w:t>
      </w:r>
      <w:r w:rsidRPr="00CB77C1">
        <w:rPr>
          <w:color w:val="auto"/>
          <w:sz w:val="28"/>
          <w:szCs w:val="28"/>
        </w:rPr>
        <w:t>jeb 3.69%</w:t>
      </w:r>
      <w:r w:rsidR="00B92B61" w:rsidRPr="00CB77C1">
        <w:rPr>
          <w:color w:val="auto"/>
          <w:sz w:val="28"/>
          <w:szCs w:val="28"/>
        </w:rPr>
        <w:t>,</w:t>
      </w:r>
      <w:r w:rsidRPr="00CB77C1">
        <w:rPr>
          <w:color w:val="auto"/>
          <w:sz w:val="28"/>
          <w:szCs w:val="28"/>
        </w:rPr>
        <w:t xml:space="preserve"> 2011./2012.mācību gadā – 2717 jeb </w:t>
      </w:r>
      <w:r w:rsidR="008F48A2" w:rsidRPr="00CB77C1">
        <w:rPr>
          <w:color w:val="auto"/>
          <w:sz w:val="28"/>
          <w:szCs w:val="28"/>
        </w:rPr>
        <w:t>3</w:t>
      </w:r>
      <w:r w:rsidRPr="00CB77C1">
        <w:rPr>
          <w:color w:val="auto"/>
          <w:sz w:val="28"/>
          <w:szCs w:val="28"/>
        </w:rPr>
        <w:t xml:space="preserve">%, 2010./2011.mācību gadā – 1949 jeb </w:t>
      </w:r>
      <w:r w:rsidR="008F48A2" w:rsidRPr="00CB77C1">
        <w:rPr>
          <w:color w:val="auto"/>
          <w:sz w:val="28"/>
          <w:szCs w:val="28"/>
        </w:rPr>
        <w:t>2</w:t>
      </w:r>
      <w:r w:rsidRPr="00CB77C1">
        <w:rPr>
          <w:color w:val="auto"/>
          <w:sz w:val="28"/>
          <w:szCs w:val="28"/>
        </w:rPr>
        <w:t xml:space="preserve">%, bet 2009./2010.mācību gadā – 1715 jeb </w:t>
      </w:r>
      <w:r w:rsidR="008F48A2" w:rsidRPr="00CB77C1">
        <w:rPr>
          <w:color w:val="auto"/>
          <w:sz w:val="28"/>
          <w:szCs w:val="28"/>
        </w:rPr>
        <w:t>2</w:t>
      </w:r>
      <w:r w:rsidRPr="00CB77C1">
        <w:rPr>
          <w:color w:val="auto"/>
          <w:sz w:val="28"/>
          <w:szCs w:val="28"/>
        </w:rPr>
        <w:t>%</w:t>
      </w:r>
      <w:r w:rsidR="008F48A2" w:rsidRPr="00CB77C1">
        <w:rPr>
          <w:rStyle w:val="FootnoteReference"/>
          <w:color w:val="auto"/>
          <w:sz w:val="28"/>
          <w:szCs w:val="28"/>
        </w:rPr>
        <w:footnoteReference w:id="16"/>
      </w:r>
      <w:r w:rsidRPr="00CB77C1">
        <w:rPr>
          <w:color w:val="auto"/>
          <w:sz w:val="28"/>
          <w:szCs w:val="28"/>
        </w:rPr>
        <w:t xml:space="preserve">. </w:t>
      </w:r>
    </w:p>
    <w:p w:rsidR="00917638" w:rsidRPr="00CB77C1" w:rsidRDefault="00917638" w:rsidP="00917638">
      <w:pPr>
        <w:pStyle w:val="Default"/>
        <w:spacing w:after="120"/>
        <w:ind w:firstLine="567"/>
        <w:jc w:val="both"/>
        <w:rPr>
          <w:color w:val="auto"/>
          <w:sz w:val="28"/>
          <w:szCs w:val="28"/>
        </w:rPr>
      </w:pPr>
      <w:r w:rsidRPr="00CB77C1">
        <w:rPr>
          <w:color w:val="auto"/>
          <w:sz w:val="28"/>
          <w:szCs w:val="28"/>
        </w:rPr>
        <w:t xml:space="preserve">Deklarācija par </w:t>
      </w:r>
      <w:r w:rsidR="008529C3" w:rsidRPr="00CB77C1">
        <w:rPr>
          <w:color w:val="auto"/>
          <w:sz w:val="28"/>
          <w:szCs w:val="28"/>
        </w:rPr>
        <w:t>Māra Kučinska</w:t>
      </w:r>
      <w:r w:rsidRPr="00CB77C1">
        <w:rPr>
          <w:color w:val="auto"/>
          <w:sz w:val="28"/>
          <w:szCs w:val="28"/>
        </w:rPr>
        <w:t xml:space="preserve"> vadītā Ministru kabineta iecerēto darbību</w:t>
      </w:r>
      <w:r w:rsidRPr="00CB77C1">
        <w:rPr>
          <w:rStyle w:val="FootnoteReference"/>
          <w:color w:val="auto"/>
          <w:sz w:val="28"/>
          <w:szCs w:val="28"/>
        </w:rPr>
        <w:footnoteReference w:id="17"/>
      </w:r>
      <w:r w:rsidRPr="00CB77C1">
        <w:rPr>
          <w:color w:val="auto"/>
          <w:sz w:val="28"/>
          <w:szCs w:val="28"/>
        </w:rPr>
        <w:t xml:space="preserve"> kā vienu no pasākumiem izglītībā paredz</w:t>
      </w:r>
      <w:r w:rsidR="008529C3" w:rsidRPr="00CB77C1">
        <w:rPr>
          <w:color w:val="auto"/>
          <w:sz w:val="28"/>
          <w:szCs w:val="28"/>
        </w:rPr>
        <w:t>:</w:t>
      </w:r>
      <w:r w:rsidRPr="00CB77C1">
        <w:rPr>
          <w:color w:val="auto"/>
          <w:sz w:val="28"/>
          <w:szCs w:val="28"/>
        </w:rPr>
        <w:t xml:space="preserve"> „</w:t>
      </w:r>
      <w:r w:rsidR="008529C3" w:rsidRPr="00CB77C1">
        <w:rPr>
          <w:color w:val="auto"/>
          <w:sz w:val="28"/>
          <w:szCs w:val="28"/>
        </w:rPr>
        <w:t>Augstākajā izglītībā ieguldītā finansējuma efektīvāka pārvaldība, kvalitātes uzlabošana, sistēmas orientācija uz produkta eksportspējas celšanu – "trīs pīlāru" finansēšanas modeļa īstenošana, kā arī to ārvalstu studentu īpatsvara palielināšanās līdz 10 %, kuri studē grāda vai kvalifikācijas iegūšanai.”</w:t>
      </w:r>
    </w:p>
    <w:p w:rsidR="00917638" w:rsidRPr="00CB77C1" w:rsidRDefault="00917638" w:rsidP="00917638">
      <w:pPr>
        <w:pStyle w:val="Default"/>
        <w:spacing w:after="120"/>
        <w:ind w:firstLine="567"/>
        <w:jc w:val="both"/>
        <w:rPr>
          <w:color w:val="auto"/>
          <w:sz w:val="28"/>
          <w:szCs w:val="28"/>
        </w:rPr>
      </w:pPr>
      <w:r w:rsidRPr="00CB77C1">
        <w:rPr>
          <w:color w:val="auto"/>
          <w:sz w:val="28"/>
          <w:szCs w:val="28"/>
        </w:rPr>
        <w:t xml:space="preserve">Augstskolu likuma 3.panta septītā daļa (stājas spēkā 01.09.2014.) nosaka, ka augstskolā vismaz pieci procenti, rēķinot no akadēmiskā personāla skaita, ir ārvalstu viesprofesori, asociētie viesprofesori, </w:t>
      </w:r>
      <w:proofErr w:type="spellStart"/>
      <w:r w:rsidRPr="00CB77C1">
        <w:rPr>
          <w:color w:val="auto"/>
          <w:sz w:val="28"/>
          <w:szCs w:val="28"/>
        </w:rPr>
        <w:t>viesdocenti</w:t>
      </w:r>
      <w:proofErr w:type="spellEnd"/>
      <w:r w:rsidRPr="00CB77C1">
        <w:rPr>
          <w:color w:val="auto"/>
          <w:sz w:val="28"/>
          <w:szCs w:val="28"/>
        </w:rPr>
        <w:t xml:space="preserve"> un vieslektori, kas iepriekšējo piecu gadu laikā bija nodarbināti akadēmiskā amatā kādā no akreditētām Eiropas Savienības </w:t>
      </w:r>
      <w:r w:rsidRPr="00CB77C1">
        <w:rPr>
          <w:color w:val="auto"/>
          <w:sz w:val="28"/>
          <w:szCs w:val="28"/>
        </w:rPr>
        <w:lastRenderedPageBreak/>
        <w:t>valstu, izņemot Latviju, augstskolām. 201</w:t>
      </w:r>
      <w:r w:rsidR="00C33D24" w:rsidRPr="00CB77C1">
        <w:rPr>
          <w:color w:val="auto"/>
          <w:sz w:val="28"/>
          <w:szCs w:val="28"/>
        </w:rPr>
        <w:t>6</w:t>
      </w:r>
      <w:r w:rsidRPr="00CB77C1">
        <w:rPr>
          <w:color w:val="auto"/>
          <w:sz w:val="28"/>
          <w:szCs w:val="28"/>
        </w:rPr>
        <w:t>./201</w:t>
      </w:r>
      <w:r w:rsidR="00C33D24" w:rsidRPr="00CB77C1">
        <w:rPr>
          <w:color w:val="auto"/>
          <w:sz w:val="28"/>
          <w:szCs w:val="28"/>
        </w:rPr>
        <w:t>7</w:t>
      </w:r>
      <w:r w:rsidRPr="00CB77C1">
        <w:rPr>
          <w:color w:val="auto"/>
          <w:sz w:val="28"/>
          <w:szCs w:val="28"/>
        </w:rPr>
        <w:t>.mācību gadā Latvijas augstskolās strādāja 2</w:t>
      </w:r>
      <w:r w:rsidR="00C33D24" w:rsidRPr="00CB77C1">
        <w:rPr>
          <w:color w:val="auto"/>
          <w:sz w:val="28"/>
          <w:szCs w:val="28"/>
        </w:rPr>
        <w:t>44</w:t>
      </w:r>
      <w:r w:rsidRPr="00CB77C1">
        <w:rPr>
          <w:color w:val="auto"/>
          <w:sz w:val="28"/>
          <w:szCs w:val="28"/>
        </w:rPr>
        <w:t xml:space="preserve"> ārvalstu </w:t>
      </w:r>
      <w:proofErr w:type="spellStart"/>
      <w:r w:rsidRPr="00CB77C1">
        <w:rPr>
          <w:color w:val="auto"/>
          <w:sz w:val="28"/>
          <w:szCs w:val="28"/>
        </w:rPr>
        <w:t>viespasniedzēji</w:t>
      </w:r>
      <w:proofErr w:type="spellEnd"/>
      <w:r w:rsidR="00C33D24" w:rsidRPr="00CB77C1">
        <w:rPr>
          <w:color w:val="auto"/>
          <w:sz w:val="28"/>
          <w:szCs w:val="28"/>
        </w:rPr>
        <w:t xml:space="preserve"> jeb 4%</w:t>
      </w:r>
      <w:r w:rsidR="00C33D24" w:rsidRPr="00CB77C1">
        <w:rPr>
          <w:rStyle w:val="FootnoteReference"/>
          <w:color w:val="auto"/>
          <w:sz w:val="28"/>
          <w:szCs w:val="28"/>
        </w:rPr>
        <w:footnoteReference w:id="18"/>
      </w:r>
      <w:r w:rsidRPr="00CB77C1">
        <w:rPr>
          <w:color w:val="auto"/>
          <w:sz w:val="28"/>
          <w:szCs w:val="28"/>
        </w:rPr>
        <w:t>.</w:t>
      </w:r>
    </w:p>
    <w:p w:rsidR="00917638" w:rsidRPr="00CB77C1" w:rsidRDefault="00917638" w:rsidP="00917638">
      <w:pPr>
        <w:pStyle w:val="Default"/>
        <w:spacing w:after="120"/>
        <w:ind w:firstLine="567"/>
        <w:jc w:val="both"/>
        <w:rPr>
          <w:color w:val="auto"/>
          <w:sz w:val="28"/>
          <w:szCs w:val="28"/>
        </w:rPr>
      </w:pPr>
      <w:r w:rsidRPr="00CB77C1">
        <w:rPr>
          <w:color w:val="auto"/>
          <w:sz w:val="28"/>
          <w:szCs w:val="28"/>
        </w:rPr>
        <w:t>Latvijas Nacionālā attīstības plāna 2014.-2020.gadam rīcības virzienā "Attīstīta pētniecība, inovācija un augstākā izglītība" ietverts uzdevums: „Augstākās izglītības eksporta atbalsta pasākumi (izcilu programmu apvienošana un vienoto programmu izveide citās ES valodās vismaz 10 studiju virzienos, programmu starptautiskā publicitāte un ārvalstu studentu atbalsta punktu attīstība, ārvalstu pasniedzēju piesaiste)” [189]</w:t>
      </w:r>
      <w:r w:rsidRPr="00CB77C1">
        <w:rPr>
          <w:rStyle w:val="FootnoteReference"/>
          <w:color w:val="auto"/>
          <w:sz w:val="28"/>
          <w:szCs w:val="28"/>
        </w:rPr>
        <w:footnoteReference w:id="19"/>
      </w:r>
      <w:r w:rsidRPr="00CB77C1">
        <w:rPr>
          <w:color w:val="auto"/>
          <w:sz w:val="28"/>
          <w:szCs w:val="28"/>
        </w:rPr>
        <w:t>.</w:t>
      </w:r>
    </w:p>
    <w:p w:rsidR="00917638" w:rsidRPr="00CB77C1" w:rsidRDefault="00917638" w:rsidP="00917638">
      <w:pPr>
        <w:pStyle w:val="NormalWeb"/>
        <w:spacing w:before="0" w:beforeAutospacing="0" w:after="0"/>
        <w:ind w:firstLine="567"/>
        <w:jc w:val="both"/>
        <w:rPr>
          <w:sz w:val="28"/>
          <w:szCs w:val="28"/>
          <w:lang w:eastAsia="en-US"/>
        </w:rPr>
      </w:pPr>
      <w:r w:rsidRPr="00CB77C1">
        <w:rPr>
          <w:sz w:val="28"/>
          <w:szCs w:val="28"/>
          <w:lang w:eastAsia="en-US"/>
        </w:rPr>
        <w:t>Uzdevums paaugstināt Latvijas augstākās izglītības starptautisko konkurētspēju un vienkāršot studējošo un akadēmiskā personāla piesaisti no ārvalstīm, t.sk. no ārpus Eiropas Savienības valstīm, iekļauts arī Izglītības un zinātnes ministrijas sagatavotajā informatīvajā ziņojumā „Par Izglītības un zinātnes ministrijas turpmāko rīcību zinātnes un augstākās izglītības reformu jomā”, ko Ministru kabinets apstiprinājis 2013.gada 3.janvārī.</w:t>
      </w:r>
    </w:p>
    <w:p w:rsidR="00917638" w:rsidRPr="00CB77C1" w:rsidRDefault="00917638" w:rsidP="00917638">
      <w:pPr>
        <w:pStyle w:val="IAPteksts"/>
        <w:spacing w:before="0" w:after="0" w:line="240" w:lineRule="auto"/>
        <w:rPr>
          <w:rFonts w:ascii="Times New Roman" w:eastAsia="Times New Roman" w:hAnsi="Times New Roman"/>
          <w:sz w:val="28"/>
          <w:szCs w:val="28"/>
          <w:lang w:eastAsia="lv-LV"/>
        </w:rPr>
      </w:pPr>
      <w:r w:rsidRPr="00CB77C1">
        <w:rPr>
          <w:rFonts w:ascii="Times New Roman" w:hAnsi="Times New Roman"/>
          <w:sz w:val="28"/>
          <w:szCs w:val="28"/>
        </w:rPr>
        <w:t>Jautājumi, kuri skar augstākās izglītības konkurētspējas paaugstināšanu, un rīcībpolitikas īstenošanas plāns ir skarti Izglītības un zinātnes ministrijas izstrādātās Izglītības attīstības pamatnostādnēs 2014. – 2020.gadam. Pamatnostādnēs paredzētie pasākumi ir izglītības nozares attīstību secīgi turpinoši,</w:t>
      </w:r>
      <w:r w:rsidRPr="00CB77C1">
        <w:rPr>
          <w:rFonts w:ascii="Times New Roman" w:eastAsia="Times New Roman" w:hAnsi="Times New Roman"/>
          <w:sz w:val="28"/>
          <w:szCs w:val="28"/>
          <w:lang w:eastAsia="lv-LV"/>
        </w:rPr>
        <w:t xml:space="preserve"> </w:t>
      </w:r>
      <w:r w:rsidRPr="00CB77C1">
        <w:rPr>
          <w:rFonts w:ascii="Times New Roman" w:hAnsi="Times New Roman"/>
          <w:sz w:val="28"/>
          <w:szCs w:val="28"/>
        </w:rPr>
        <w:t xml:space="preserve">ietverot arī iepriekšējā periodā sasniegto rezultātu izvērtējumu, </w:t>
      </w:r>
      <w:r w:rsidRPr="00CB77C1">
        <w:rPr>
          <w:rFonts w:ascii="Times New Roman" w:eastAsia="Times New Roman" w:hAnsi="Times New Roman"/>
          <w:sz w:val="28"/>
          <w:szCs w:val="28"/>
          <w:lang w:eastAsia="lv-LV"/>
        </w:rPr>
        <w:t xml:space="preserve">Latvijas izglītības attīstības tendences, sasaistot nacionālā līmenī nospraustos mērķus ar Eiropas Savienības attīstības plānotajiem mērķiem un </w:t>
      </w:r>
      <w:r w:rsidRPr="00CB77C1">
        <w:rPr>
          <w:rFonts w:ascii="Times New Roman" w:hAnsi="Times New Roman"/>
          <w:sz w:val="28"/>
          <w:szCs w:val="28"/>
        </w:rPr>
        <w:t>Nacionālo reformu programmu „ES 2020” stratēģijas īstenošanai.</w:t>
      </w:r>
    </w:p>
    <w:p w:rsidR="004748FE" w:rsidRPr="00CB77C1" w:rsidRDefault="004748FE"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Lai gan nevienā no iepriekš minētajiem dokumentiem attiecīgā mērķa sasniegšanai nav ieplānoti pasākumi, kas būtu veicami migrācijas jomā, izstrādājot Imigrācijas likumu, </w:t>
      </w:r>
      <w:r w:rsidR="00F14B0A" w:rsidRPr="00CB77C1">
        <w:rPr>
          <w:rFonts w:ascii="Times New Roman" w:hAnsi="Times New Roman"/>
          <w:sz w:val="28"/>
          <w:szCs w:val="28"/>
        </w:rPr>
        <w:t xml:space="preserve">ir </w:t>
      </w:r>
      <w:r w:rsidRPr="00CB77C1">
        <w:rPr>
          <w:rFonts w:ascii="Times New Roman" w:hAnsi="Times New Roman"/>
          <w:sz w:val="28"/>
          <w:szCs w:val="28"/>
        </w:rPr>
        <w:t>iespējams paredzēt regulējumu, kas studijas Latvijā padarītu pieejamākas un motivētu studentus pēc studiju beigām izvērtēt iespēju īslaicīgi vai ilgāku laika posmu palikt Latvijā un uzsākt komercdarbību vai nodarbinātību.</w:t>
      </w:r>
    </w:p>
    <w:p w:rsidR="002E03C2" w:rsidRPr="00CB77C1" w:rsidRDefault="0025704F"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N</w:t>
      </w:r>
      <w:r w:rsidR="002E03C2" w:rsidRPr="00CB77C1">
        <w:rPr>
          <w:rFonts w:ascii="Times New Roman" w:hAnsi="Times New Roman"/>
          <w:sz w:val="28"/>
          <w:szCs w:val="28"/>
        </w:rPr>
        <w:t>epieciešams paredzēt arī atbilstošas kontroles iespējas, lai neradītu iespēju studentiem izsniegto uzturēšanās atļauju izmantot citiem mērķiem, piemēram, nodarbinātībai, nesasniedzot pietiekamu progresu studijās</w:t>
      </w:r>
      <w:r w:rsidR="00A948FB" w:rsidRPr="00CB77C1">
        <w:rPr>
          <w:rFonts w:ascii="Times New Roman" w:hAnsi="Times New Roman"/>
          <w:sz w:val="28"/>
          <w:szCs w:val="28"/>
        </w:rPr>
        <w:t xml:space="preserve"> (nosakot, piemēram, noteiktu kredītpunktu skaitu, kāds jā</w:t>
      </w:r>
      <w:r w:rsidR="00F14B0A" w:rsidRPr="00CB77C1">
        <w:rPr>
          <w:rFonts w:ascii="Times New Roman" w:hAnsi="Times New Roman"/>
          <w:sz w:val="28"/>
          <w:szCs w:val="28"/>
        </w:rPr>
        <w:t xml:space="preserve">iegūst </w:t>
      </w:r>
      <w:r w:rsidR="00A948FB" w:rsidRPr="00CB77C1">
        <w:rPr>
          <w:rFonts w:ascii="Times New Roman" w:hAnsi="Times New Roman"/>
          <w:sz w:val="28"/>
          <w:szCs w:val="28"/>
        </w:rPr>
        <w:t>mācību gada laikā, vai prasību, ka studentam jābūt pārceltam nākamajā kursā</w:t>
      </w:r>
      <w:r w:rsidR="00255CBA" w:rsidRPr="00CB77C1">
        <w:rPr>
          <w:rFonts w:ascii="Times New Roman" w:hAnsi="Times New Roman"/>
          <w:sz w:val="28"/>
          <w:szCs w:val="28"/>
        </w:rPr>
        <w:t xml:space="preserve">, </w:t>
      </w:r>
      <w:r w:rsidR="00071496" w:rsidRPr="00CB77C1">
        <w:rPr>
          <w:rFonts w:ascii="Times New Roman" w:hAnsi="Times New Roman"/>
          <w:sz w:val="28"/>
          <w:szCs w:val="28"/>
        </w:rPr>
        <w:t xml:space="preserve">vai studiju līguma izpildi, vai arī prasības par apmierinoša akadēmiskā snieguma izpildi, </w:t>
      </w:r>
      <w:r w:rsidR="00255CBA" w:rsidRPr="00CB77C1">
        <w:rPr>
          <w:rFonts w:ascii="Times New Roman" w:hAnsi="Times New Roman"/>
          <w:sz w:val="28"/>
          <w:szCs w:val="28"/>
        </w:rPr>
        <w:t xml:space="preserve">vienlaikus nosakot, ka atrašanās </w:t>
      </w:r>
      <w:r w:rsidR="00255CBA" w:rsidRPr="00CB77C1">
        <w:rPr>
          <w:rFonts w:ascii="Times New Roman" w:hAnsi="Times New Roman"/>
          <w:sz w:val="28"/>
          <w:szCs w:val="28"/>
        </w:rPr>
        <w:lastRenderedPageBreak/>
        <w:t>akadēmiskajā atvaļinājumā nedod tiesības turpināt uzturēties Latvijas Republikā</w:t>
      </w:r>
      <w:r w:rsidR="00A948FB" w:rsidRPr="00CB77C1">
        <w:rPr>
          <w:rFonts w:ascii="Times New Roman" w:hAnsi="Times New Roman"/>
          <w:sz w:val="28"/>
          <w:szCs w:val="28"/>
        </w:rPr>
        <w:t>)</w:t>
      </w:r>
      <w:r w:rsidR="002E03C2" w:rsidRPr="00CB77C1">
        <w:rPr>
          <w:rFonts w:ascii="Times New Roman" w:hAnsi="Times New Roman"/>
          <w:sz w:val="28"/>
          <w:szCs w:val="28"/>
        </w:rPr>
        <w:t xml:space="preserve">. Minētās kontroles nepieciešamība kļūs īpaši aktuāla pēc </w:t>
      </w:r>
      <w:r w:rsidR="00477560" w:rsidRPr="00CB77C1">
        <w:rPr>
          <w:rFonts w:ascii="Times New Roman" w:hAnsi="Times New Roman"/>
          <w:sz w:val="28"/>
          <w:szCs w:val="28"/>
        </w:rPr>
        <w:t xml:space="preserve">Eiropas Parlamenta un Padomes </w:t>
      </w:r>
      <w:r w:rsidR="007B6EB6" w:rsidRPr="00CB77C1">
        <w:rPr>
          <w:rFonts w:ascii="Times New Roman" w:hAnsi="Times New Roman"/>
          <w:sz w:val="28"/>
          <w:szCs w:val="28"/>
        </w:rPr>
        <w:t xml:space="preserve">2016. gada 11. maija direktīvas 2016/801/ES </w:t>
      </w:r>
      <w:r w:rsidR="007B6EB6" w:rsidRPr="00CB77C1">
        <w:rPr>
          <w:rFonts w:ascii="Times New Roman" w:hAnsi="Times New Roman"/>
          <w:i/>
          <w:sz w:val="28"/>
          <w:szCs w:val="28"/>
        </w:rPr>
        <w:t>par nosacījumiem attiecībā uz trešo valstu valstspiederīgo ieceļošanu un uzturēšanos pētniecības, studiju, stažēšanās, brīvprātīga darba, skolēnu apmaiņas programmu vai izglītības projektu un viesaukles darba nolūkā</w:t>
      </w:r>
      <w:r w:rsidR="007B6EB6" w:rsidRPr="00CB77C1">
        <w:rPr>
          <w:rFonts w:ascii="Times New Roman" w:hAnsi="Times New Roman"/>
          <w:sz w:val="28"/>
          <w:szCs w:val="28"/>
        </w:rPr>
        <w:t xml:space="preserve"> </w:t>
      </w:r>
      <w:r w:rsidR="00477560" w:rsidRPr="00CB77C1">
        <w:rPr>
          <w:rFonts w:ascii="Times New Roman" w:hAnsi="Times New Roman"/>
          <w:sz w:val="28"/>
          <w:szCs w:val="28"/>
        </w:rPr>
        <w:t>ieviešanas, kas jāveic līdz 2018.gada maijam.</w:t>
      </w:r>
      <w:r w:rsidR="005D7C4E" w:rsidRPr="00CB77C1">
        <w:rPr>
          <w:rFonts w:ascii="Times New Roman" w:hAnsi="Times New Roman"/>
          <w:sz w:val="28"/>
          <w:szCs w:val="28"/>
        </w:rPr>
        <w:t xml:space="preserve"> Direktīva paredz īpaši labvēlīgu mobilitātes režīmu, kas atļauj vienā Eiropas Savienības dalībvalstī izsniegtās uzturēšanās atļaujas derīguma termiņa laikā studiju nolūkā ceļot uz citu dalībvalsti un tur studēt līdz pat </w:t>
      </w:r>
      <w:r w:rsidR="00A948FB" w:rsidRPr="00CB77C1">
        <w:rPr>
          <w:rFonts w:ascii="Times New Roman" w:hAnsi="Times New Roman"/>
          <w:sz w:val="28"/>
          <w:szCs w:val="28"/>
        </w:rPr>
        <w:t>vienam gadam</w:t>
      </w:r>
      <w:r w:rsidR="005D7C4E" w:rsidRPr="00CB77C1">
        <w:rPr>
          <w:rFonts w:ascii="Times New Roman" w:hAnsi="Times New Roman"/>
          <w:sz w:val="28"/>
          <w:szCs w:val="28"/>
        </w:rPr>
        <w:t xml:space="preserve">, saglabājot tiesības uz nodarbinātību. </w:t>
      </w:r>
    </w:p>
    <w:p w:rsidR="00071496" w:rsidRPr="00CB77C1" w:rsidRDefault="00071496"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Nereti studentam nepieciešama atsevišķu disciplīnu apguve pirms mācību programmas uzsākšanas (adaptācijas jeb sagatavošanas programma). Šādos gadījumos jāparedz iespēja saņemt termiņuzturēšanās atļauju vismaz uz vienu vai diviem semestriem.</w:t>
      </w:r>
    </w:p>
    <w:p w:rsidR="001228F6" w:rsidRPr="00CB77C1" w:rsidRDefault="001228F6" w:rsidP="00A86761">
      <w:pPr>
        <w:pStyle w:val="ListParagraph"/>
        <w:spacing w:after="120" w:line="240" w:lineRule="auto"/>
        <w:ind w:left="0" w:firstLine="720"/>
        <w:contextualSpacing w:val="0"/>
        <w:jc w:val="both"/>
        <w:rPr>
          <w:rFonts w:ascii="Times New Roman" w:hAnsi="Times New Roman"/>
          <w:sz w:val="28"/>
          <w:szCs w:val="28"/>
        </w:rPr>
      </w:pPr>
      <w:r w:rsidRPr="00CB77C1">
        <w:rPr>
          <w:rFonts w:ascii="Times New Roman" w:hAnsi="Times New Roman"/>
          <w:sz w:val="28"/>
          <w:szCs w:val="28"/>
        </w:rPr>
        <w:t xml:space="preserve">Lai </w:t>
      </w:r>
      <w:r w:rsidR="00175A05" w:rsidRPr="00CB77C1">
        <w:rPr>
          <w:rFonts w:ascii="Times New Roman" w:hAnsi="Times New Roman"/>
          <w:sz w:val="28"/>
          <w:szCs w:val="28"/>
        </w:rPr>
        <w:t xml:space="preserve">veicinātu studentu integrāciju darba tirgū pēc izglītības iestādes absolvēšanas, būtu lietderīgi apsvērt iespēju par darba tirgus testa nepiemērošanu gadījumos, kad students vēlas uzsākt nodarbinātību nozarē, kas atbilst viņa iegūtajai izglītībai. Nereti studenti jau tiek nodarbināti attiecīgajā nozarē un specialitātē, jo darba attiecībās stājušies studiju laikā un darba devējs vēlas turpināt darba attiecības. Šādos gadījumos nepieciešamība pieteikt brīvu </w:t>
      </w:r>
      <w:r w:rsidR="00A26B3C" w:rsidRPr="00CB77C1">
        <w:rPr>
          <w:rFonts w:ascii="Times New Roman" w:hAnsi="Times New Roman"/>
          <w:sz w:val="28"/>
          <w:szCs w:val="28"/>
        </w:rPr>
        <w:t>darbavietu</w:t>
      </w:r>
      <w:r w:rsidR="00175A05" w:rsidRPr="00CB77C1">
        <w:rPr>
          <w:rFonts w:ascii="Times New Roman" w:hAnsi="Times New Roman"/>
          <w:sz w:val="28"/>
          <w:szCs w:val="28"/>
        </w:rPr>
        <w:t xml:space="preserve"> Nodarbinātības valsts aģentūrā ir uzskatāma par </w:t>
      </w:r>
      <w:r w:rsidR="00C9017B" w:rsidRPr="00CB77C1">
        <w:rPr>
          <w:rFonts w:ascii="Times New Roman" w:hAnsi="Times New Roman"/>
          <w:sz w:val="28"/>
          <w:szCs w:val="28"/>
        </w:rPr>
        <w:t>lieku administratīvu procedūru, kas tiks veikta formāli.</w:t>
      </w:r>
    </w:p>
    <w:p w:rsidR="004748FE" w:rsidRPr="00CB77C1" w:rsidRDefault="004748FE" w:rsidP="00A86761">
      <w:pPr>
        <w:pStyle w:val="ListParagraph"/>
        <w:spacing w:after="120" w:line="240" w:lineRule="auto"/>
        <w:ind w:left="0" w:firstLine="720"/>
        <w:contextualSpacing w:val="0"/>
        <w:jc w:val="both"/>
        <w:rPr>
          <w:rFonts w:ascii="Times New Roman" w:hAnsi="Times New Roman"/>
          <w:sz w:val="28"/>
          <w:szCs w:val="28"/>
        </w:rPr>
      </w:pPr>
    </w:p>
    <w:p w:rsidR="002C594C" w:rsidRPr="00CB77C1" w:rsidRDefault="002C594C" w:rsidP="002C594C">
      <w:pPr>
        <w:spacing w:after="120" w:line="240" w:lineRule="auto"/>
        <w:ind w:firstLine="720"/>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9A020B" w:rsidRPr="00CB77C1" w:rsidRDefault="009A020B" w:rsidP="009A020B">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5D7C4E" w:rsidRPr="00CB77C1" w:rsidRDefault="005D7C4E" w:rsidP="00565DDD">
      <w:pPr>
        <w:pStyle w:val="ListParagraph"/>
        <w:numPr>
          <w:ilvl w:val="0"/>
          <w:numId w:val="26"/>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Imigrācijas likumā iekļaut nosacījumu par to, ka uzturēšanās atļauju var anulēt, ja students nesasniedz noteiktu progresu</w:t>
      </w:r>
      <w:r w:rsidR="00117D57" w:rsidRPr="00CB77C1">
        <w:rPr>
          <w:rFonts w:ascii="Times New Roman" w:hAnsi="Times New Roman"/>
          <w:sz w:val="28"/>
          <w:szCs w:val="28"/>
        </w:rPr>
        <w:t xml:space="preserve"> studijās</w:t>
      </w:r>
      <w:r w:rsidR="005160C4" w:rsidRPr="00CB77C1">
        <w:rPr>
          <w:rFonts w:ascii="Times New Roman" w:hAnsi="Times New Roman"/>
          <w:sz w:val="28"/>
          <w:szCs w:val="28"/>
        </w:rPr>
        <w:t>, normatīvajā aktā norādot kritērijus, kādi studentam jāizpilda, lai studiju process varētu tikt vērtēts kā prasībām atbilstošs</w:t>
      </w:r>
      <w:r w:rsidR="00071496" w:rsidRPr="00CB77C1">
        <w:rPr>
          <w:rFonts w:ascii="Times New Roman" w:hAnsi="Times New Roman"/>
          <w:sz w:val="28"/>
          <w:szCs w:val="28"/>
        </w:rPr>
        <w:t xml:space="preserve"> (studiju līguma izpilde vai prasības par apmierinoša akadēmiskā snieguma izpildi)</w:t>
      </w:r>
      <w:r w:rsidRPr="00CB77C1">
        <w:rPr>
          <w:rFonts w:ascii="Times New Roman" w:hAnsi="Times New Roman"/>
          <w:sz w:val="28"/>
          <w:szCs w:val="28"/>
        </w:rPr>
        <w:t>;</w:t>
      </w:r>
    </w:p>
    <w:p w:rsidR="00071496" w:rsidRPr="00CB77C1" w:rsidRDefault="00071496" w:rsidP="00565DDD">
      <w:pPr>
        <w:pStyle w:val="ListParagraph"/>
        <w:numPr>
          <w:ilvl w:val="0"/>
          <w:numId w:val="26"/>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paredzēt iespēju saņemt termiņuzturēšanās atļauju sagatavošanas vai adaptācijas programmas apguves laikā;</w:t>
      </w:r>
    </w:p>
    <w:p w:rsidR="00146E3C" w:rsidRPr="00CB77C1" w:rsidRDefault="00C9017B" w:rsidP="00565DDD">
      <w:pPr>
        <w:pStyle w:val="ListParagraph"/>
        <w:numPr>
          <w:ilvl w:val="0"/>
          <w:numId w:val="26"/>
        </w:numPr>
        <w:spacing w:after="120" w:line="240" w:lineRule="auto"/>
        <w:ind w:left="0" w:firstLine="709"/>
        <w:contextualSpacing w:val="0"/>
        <w:jc w:val="both"/>
        <w:rPr>
          <w:rFonts w:ascii="Times New Roman" w:hAnsi="Times New Roman"/>
          <w:sz w:val="28"/>
          <w:szCs w:val="28"/>
        </w:rPr>
      </w:pPr>
      <w:r w:rsidRPr="00CB77C1">
        <w:rPr>
          <w:rFonts w:ascii="Times New Roman" w:hAnsi="Times New Roman"/>
          <w:sz w:val="28"/>
          <w:szCs w:val="28"/>
        </w:rPr>
        <w:t>atbrīvot darba devējus no prasības reģistrēt brīvu darba vietu Nodarbinātības valsts aģentūrā, ja viņi vēlas nodarbināt ārvalstu studentu, kurš izglītību attiecīgajā specialitātē ieguvis, studējot Latvijas Republikas izglītības iestādē</w:t>
      </w:r>
      <w:r w:rsidR="00146E3C" w:rsidRPr="00CB77C1">
        <w:rPr>
          <w:rFonts w:ascii="Times New Roman" w:hAnsi="Times New Roman"/>
          <w:sz w:val="28"/>
          <w:szCs w:val="28"/>
        </w:rPr>
        <w:t>.</w:t>
      </w:r>
    </w:p>
    <w:p w:rsidR="004748FE" w:rsidRPr="00CB77C1" w:rsidRDefault="004748FE" w:rsidP="00A86761">
      <w:pPr>
        <w:pStyle w:val="ListParagraph"/>
        <w:spacing w:after="120" w:line="240" w:lineRule="auto"/>
        <w:ind w:left="1080" w:right="-370"/>
        <w:contextualSpacing w:val="0"/>
        <w:jc w:val="both"/>
        <w:rPr>
          <w:rFonts w:ascii="Times New Roman" w:hAnsi="Times New Roman"/>
        </w:rPr>
      </w:pPr>
    </w:p>
    <w:p w:rsidR="002C594C" w:rsidRPr="00CB77C1" w:rsidRDefault="002C594C" w:rsidP="002C594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lastRenderedPageBreak/>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4748FE" w:rsidRPr="00CB77C1" w:rsidTr="00442803">
        <w:trPr>
          <w:trHeight w:val="881"/>
        </w:trPr>
        <w:tc>
          <w:tcPr>
            <w:tcW w:w="2268" w:type="dxa"/>
          </w:tcPr>
          <w:p w:rsidR="004748FE" w:rsidRPr="00CB77C1" w:rsidRDefault="004748FE" w:rsidP="00A86761">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4748FE" w:rsidRPr="00CB77C1" w:rsidRDefault="00A26B3C" w:rsidP="00565DDD">
            <w:pPr>
              <w:numPr>
                <w:ilvl w:val="0"/>
                <w:numId w:val="5"/>
              </w:numPr>
              <w:spacing w:after="120" w:line="240" w:lineRule="auto"/>
              <w:ind w:left="0" w:firstLine="0"/>
              <w:jc w:val="both"/>
              <w:rPr>
                <w:rFonts w:ascii="Times New Roman" w:hAnsi="Times New Roman"/>
                <w:sz w:val="28"/>
                <w:szCs w:val="28"/>
              </w:rPr>
            </w:pPr>
            <w:r w:rsidRPr="00CB77C1">
              <w:rPr>
                <w:rFonts w:ascii="Times New Roman" w:hAnsi="Times New Roman"/>
                <w:sz w:val="28"/>
                <w:szCs w:val="28"/>
              </w:rPr>
              <w:t>s</w:t>
            </w:r>
            <w:r w:rsidR="001228F6" w:rsidRPr="00CB77C1">
              <w:rPr>
                <w:rFonts w:ascii="Times New Roman" w:hAnsi="Times New Roman"/>
                <w:sz w:val="28"/>
                <w:szCs w:val="28"/>
              </w:rPr>
              <w:t>amazināta iespēja ļaunprātīgi izmantot iespēju saņemt uzturēšanās atļauju studiju nolūkā;</w:t>
            </w:r>
          </w:p>
          <w:p w:rsidR="00A42637" w:rsidRPr="00CB77C1" w:rsidRDefault="00BB13B1" w:rsidP="00565DDD">
            <w:pPr>
              <w:numPr>
                <w:ilvl w:val="0"/>
                <w:numId w:val="5"/>
              </w:numPr>
              <w:spacing w:after="120" w:line="240" w:lineRule="auto"/>
              <w:ind w:left="0" w:firstLine="0"/>
              <w:jc w:val="both"/>
              <w:rPr>
                <w:rFonts w:ascii="Times New Roman" w:hAnsi="Times New Roman"/>
                <w:sz w:val="28"/>
                <w:szCs w:val="28"/>
              </w:rPr>
            </w:pPr>
            <w:r w:rsidRPr="00CB77C1">
              <w:rPr>
                <w:rFonts w:ascii="Times New Roman" w:hAnsi="Times New Roman"/>
                <w:sz w:val="28"/>
                <w:szCs w:val="28"/>
              </w:rPr>
              <w:t>veikti pasākumi, lai veicinātu augstas kvalifikācijas nodarbināto piesaistīšanu Latvijas darba tirgum</w:t>
            </w:r>
            <w:r w:rsidR="00C9017B" w:rsidRPr="00CB77C1">
              <w:rPr>
                <w:rFonts w:ascii="Times New Roman" w:hAnsi="Times New Roman"/>
                <w:sz w:val="28"/>
                <w:szCs w:val="28"/>
              </w:rPr>
              <w:t>.</w:t>
            </w:r>
          </w:p>
        </w:tc>
      </w:tr>
      <w:tr w:rsidR="004748FE" w:rsidRPr="00CB77C1" w:rsidTr="00442803">
        <w:tc>
          <w:tcPr>
            <w:tcW w:w="2268" w:type="dxa"/>
          </w:tcPr>
          <w:p w:rsidR="004748FE" w:rsidRPr="00CB77C1" w:rsidRDefault="004748FE" w:rsidP="00A86761">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4748FE" w:rsidRPr="00CB77C1" w:rsidRDefault="00A421FA" w:rsidP="00A86761">
            <w:pPr>
              <w:spacing w:after="120" w:line="240" w:lineRule="auto"/>
              <w:jc w:val="both"/>
              <w:rPr>
                <w:rFonts w:ascii="Times New Roman" w:hAnsi="Times New Roman"/>
                <w:sz w:val="28"/>
                <w:szCs w:val="28"/>
              </w:rPr>
            </w:pPr>
            <w:r w:rsidRPr="00CB77C1">
              <w:rPr>
                <w:rFonts w:ascii="Times New Roman" w:hAnsi="Times New Roman"/>
                <w:sz w:val="28"/>
                <w:szCs w:val="28"/>
              </w:rPr>
              <w:t xml:space="preserve">Sarežģītākas administratīvās procedūras, kontrolējošajām institūcijām veicot studiju progresa </w:t>
            </w:r>
            <w:r w:rsidR="00146E3C" w:rsidRPr="00CB77C1">
              <w:rPr>
                <w:rFonts w:ascii="Times New Roman" w:hAnsi="Times New Roman"/>
                <w:sz w:val="28"/>
                <w:szCs w:val="28"/>
              </w:rPr>
              <w:t xml:space="preserve">un finansējuma avotu </w:t>
            </w:r>
            <w:r w:rsidRPr="00CB77C1">
              <w:rPr>
                <w:rFonts w:ascii="Times New Roman" w:hAnsi="Times New Roman"/>
                <w:sz w:val="28"/>
                <w:szCs w:val="28"/>
              </w:rPr>
              <w:t>pārbaudi.</w:t>
            </w:r>
          </w:p>
          <w:p w:rsidR="00117D57" w:rsidRPr="00CB77C1" w:rsidRDefault="00117D57" w:rsidP="00A86761">
            <w:pPr>
              <w:spacing w:after="120" w:line="240" w:lineRule="auto"/>
              <w:jc w:val="both"/>
              <w:rPr>
                <w:rFonts w:ascii="Times New Roman" w:hAnsi="Times New Roman"/>
                <w:sz w:val="28"/>
                <w:szCs w:val="28"/>
              </w:rPr>
            </w:pPr>
          </w:p>
        </w:tc>
      </w:tr>
      <w:tr w:rsidR="004748FE" w:rsidRPr="00CB77C1" w:rsidTr="00442803">
        <w:trPr>
          <w:trHeight w:val="363"/>
        </w:trPr>
        <w:tc>
          <w:tcPr>
            <w:tcW w:w="2268" w:type="dxa"/>
          </w:tcPr>
          <w:p w:rsidR="004748FE" w:rsidRPr="00CB77C1" w:rsidRDefault="00030F27" w:rsidP="00A86761">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4748FE" w:rsidRPr="00CB77C1" w:rsidRDefault="004748FE" w:rsidP="00A86761">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5D7C4E" w:rsidRPr="00CB77C1" w:rsidRDefault="005D7C4E" w:rsidP="005D7C4E">
      <w:pPr>
        <w:spacing w:after="120" w:line="240" w:lineRule="auto"/>
        <w:ind w:left="786" w:right="-334"/>
        <w:jc w:val="both"/>
        <w:outlineLvl w:val="2"/>
        <w:rPr>
          <w:rFonts w:ascii="Times New Roman" w:hAnsi="Times New Roman"/>
          <w:b/>
          <w:sz w:val="28"/>
          <w:szCs w:val="28"/>
        </w:rPr>
      </w:pPr>
    </w:p>
    <w:p w:rsidR="00117D57" w:rsidRPr="00CB77C1" w:rsidRDefault="00117D57" w:rsidP="00117D57">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1E74CD" w:rsidRPr="00CB77C1" w:rsidRDefault="00E31890">
      <w:pPr>
        <w:spacing w:after="120" w:line="240" w:lineRule="auto"/>
        <w:ind w:firstLine="709"/>
        <w:jc w:val="both"/>
        <w:rPr>
          <w:rFonts w:ascii="Times New Roman" w:hAnsi="Times New Roman"/>
          <w:sz w:val="28"/>
          <w:szCs w:val="28"/>
        </w:rPr>
      </w:pPr>
      <w:r w:rsidRPr="00CB77C1">
        <w:rPr>
          <w:rFonts w:ascii="Times New Roman" w:hAnsi="Times New Roman"/>
          <w:sz w:val="28"/>
          <w:szCs w:val="28"/>
        </w:rPr>
        <w:t>Esošo r</w:t>
      </w:r>
      <w:r w:rsidR="007B6EB6" w:rsidRPr="00CB77C1">
        <w:rPr>
          <w:rFonts w:ascii="Times New Roman" w:hAnsi="Times New Roman"/>
          <w:sz w:val="28"/>
          <w:szCs w:val="28"/>
        </w:rPr>
        <w:t>egulējumu nemainīt.</w:t>
      </w:r>
    </w:p>
    <w:p w:rsidR="00BF6257" w:rsidRPr="00CB77C1" w:rsidRDefault="00BF6257" w:rsidP="00BF6257">
      <w:pPr>
        <w:pStyle w:val="ListParagraph"/>
        <w:spacing w:after="120" w:line="240" w:lineRule="auto"/>
        <w:ind w:left="1440"/>
        <w:contextualSpacing w:val="0"/>
        <w:jc w:val="both"/>
        <w:rPr>
          <w:rFonts w:ascii="Times New Roman" w:hAnsi="Times New Roman"/>
          <w:sz w:val="28"/>
          <w:szCs w:val="28"/>
          <w:u w:val="single"/>
        </w:rPr>
      </w:pPr>
    </w:p>
    <w:p w:rsidR="002C594C" w:rsidRPr="00CB77C1" w:rsidRDefault="002C594C" w:rsidP="00BF6257">
      <w:pPr>
        <w:pStyle w:val="ListParagraph"/>
        <w:spacing w:after="120" w:line="240" w:lineRule="auto"/>
        <w:ind w:left="567"/>
        <w:contextualSpacing w:val="0"/>
        <w:jc w:val="both"/>
        <w:rPr>
          <w:rFonts w:ascii="Times New Roman" w:hAnsi="Times New Roman"/>
          <w:sz w:val="28"/>
          <w:szCs w:val="28"/>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117D57" w:rsidRPr="00CB77C1" w:rsidTr="007B65BE">
        <w:trPr>
          <w:trHeight w:val="881"/>
        </w:trPr>
        <w:tc>
          <w:tcPr>
            <w:tcW w:w="2268" w:type="dxa"/>
          </w:tcPr>
          <w:p w:rsidR="00117D57" w:rsidRPr="00CB77C1" w:rsidRDefault="00117D57" w:rsidP="007B65BE">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1E74CD" w:rsidRPr="00CB77C1" w:rsidRDefault="00E31890">
            <w:pPr>
              <w:spacing w:after="120" w:line="240" w:lineRule="auto"/>
              <w:jc w:val="both"/>
              <w:rPr>
                <w:rFonts w:ascii="Times New Roman" w:hAnsi="Times New Roman"/>
                <w:sz w:val="28"/>
                <w:szCs w:val="28"/>
              </w:rPr>
            </w:pPr>
            <w:r w:rsidRPr="00CB77C1">
              <w:rPr>
                <w:rFonts w:ascii="Times New Roman" w:hAnsi="Times New Roman"/>
                <w:sz w:val="28"/>
                <w:szCs w:val="28"/>
              </w:rPr>
              <w:t>Saglabāta salīdzinoši vienkārša kontroles sistēma, studentiem izsniedzot un reģistrējot termiņuzturēšanās atļaujas.</w:t>
            </w:r>
          </w:p>
        </w:tc>
      </w:tr>
      <w:tr w:rsidR="00117D57" w:rsidRPr="00CB77C1" w:rsidTr="007B65BE">
        <w:tc>
          <w:tcPr>
            <w:tcW w:w="2268" w:type="dxa"/>
          </w:tcPr>
          <w:p w:rsidR="00117D57" w:rsidRPr="00CB77C1" w:rsidRDefault="00117D57" w:rsidP="007B65BE">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1E74CD" w:rsidRPr="00CB77C1" w:rsidRDefault="007B6EB6">
            <w:r w:rsidRPr="00CB77C1">
              <w:rPr>
                <w:rFonts w:ascii="Times New Roman" w:hAnsi="Times New Roman"/>
                <w:sz w:val="28"/>
                <w:szCs w:val="28"/>
              </w:rPr>
              <w:t>Turpina pastāvēt risks, ka studenti nepilnvērtīgi iesaistās studiju procesā, galveno uzmanību veltot nodarbinātībai.</w:t>
            </w:r>
          </w:p>
        </w:tc>
      </w:tr>
      <w:tr w:rsidR="00117D57" w:rsidRPr="00CB77C1" w:rsidTr="007B65BE">
        <w:trPr>
          <w:trHeight w:val="363"/>
        </w:trPr>
        <w:tc>
          <w:tcPr>
            <w:tcW w:w="2268" w:type="dxa"/>
          </w:tcPr>
          <w:p w:rsidR="00117D57" w:rsidRPr="00CB77C1" w:rsidRDefault="00030F27" w:rsidP="007B65BE">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117D57" w:rsidRPr="00CB77C1" w:rsidRDefault="008C3E85" w:rsidP="007B65BE">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117D57" w:rsidRPr="00CB77C1" w:rsidRDefault="00117D57" w:rsidP="00117D57">
      <w:pPr>
        <w:spacing w:after="120" w:line="240" w:lineRule="auto"/>
        <w:ind w:left="786" w:right="-334"/>
        <w:jc w:val="both"/>
        <w:outlineLvl w:val="2"/>
        <w:rPr>
          <w:rFonts w:ascii="Times New Roman" w:hAnsi="Times New Roman"/>
          <w:b/>
          <w:sz w:val="28"/>
          <w:szCs w:val="28"/>
        </w:rPr>
      </w:pPr>
    </w:p>
    <w:p w:rsidR="002003DE" w:rsidRPr="00CB77C1" w:rsidRDefault="00592BCF" w:rsidP="002003DE">
      <w:pPr>
        <w:pStyle w:val="Heading2"/>
        <w:numPr>
          <w:ilvl w:val="0"/>
          <w:numId w:val="38"/>
        </w:numPr>
        <w:rPr>
          <w:color w:val="auto"/>
        </w:rPr>
      </w:pPr>
      <w:bookmarkStart w:id="17" w:name="_Toc443663348"/>
      <w:bookmarkStart w:id="18" w:name="_Toc485285304"/>
      <w:r w:rsidRPr="00CB77C1">
        <w:rPr>
          <w:color w:val="auto"/>
        </w:rPr>
        <w:t>Pastāvīgās uzturēšanās tiesības</w:t>
      </w:r>
      <w:bookmarkEnd w:id="17"/>
      <w:bookmarkEnd w:id="18"/>
    </w:p>
    <w:p w:rsidR="00BA580F" w:rsidRPr="00CB77C1" w:rsidRDefault="00BA580F" w:rsidP="00BA580F"/>
    <w:p w:rsidR="002C594C" w:rsidRPr="00CB77C1" w:rsidRDefault="002C594C" w:rsidP="002C594C">
      <w:pPr>
        <w:spacing w:after="120" w:line="360" w:lineRule="auto"/>
        <w:ind w:firstLine="567"/>
        <w:rPr>
          <w:sz w:val="28"/>
          <w:szCs w:val="28"/>
          <w:u w:val="single"/>
        </w:rPr>
      </w:pPr>
      <w:r w:rsidRPr="00CB77C1">
        <w:rPr>
          <w:rFonts w:ascii="Times New Roman" w:hAnsi="Times New Roman"/>
          <w:sz w:val="28"/>
          <w:szCs w:val="28"/>
          <w:u w:val="single"/>
        </w:rPr>
        <w:t>Problēmas izklāsts</w:t>
      </w:r>
    </w:p>
    <w:p w:rsidR="00592BCF" w:rsidRPr="00CB77C1" w:rsidRDefault="00592BCF" w:rsidP="002C594C">
      <w:pPr>
        <w:spacing w:after="120" w:line="240" w:lineRule="auto"/>
        <w:ind w:right="-334" w:firstLine="567"/>
        <w:jc w:val="both"/>
        <w:outlineLvl w:val="2"/>
        <w:rPr>
          <w:rFonts w:ascii="Times New Roman" w:hAnsi="Times New Roman"/>
          <w:sz w:val="28"/>
          <w:szCs w:val="28"/>
        </w:rPr>
      </w:pPr>
      <w:bookmarkStart w:id="19" w:name="_Toc437410245"/>
      <w:bookmarkStart w:id="20" w:name="_Toc437410338"/>
      <w:bookmarkStart w:id="21" w:name="_Toc443663349"/>
      <w:bookmarkStart w:id="22" w:name="_Toc485285305"/>
      <w:r w:rsidRPr="00CB77C1">
        <w:rPr>
          <w:rFonts w:ascii="Times New Roman" w:hAnsi="Times New Roman"/>
          <w:sz w:val="28"/>
          <w:szCs w:val="28"/>
        </w:rPr>
        <w:t xml:space="preserve">Pašreizējais regulējums paredz iespēju saņemt divu veidu pastāvīgās uzturēšanās atļaujas – saskaņā ar Imigrācijas likumu un saskaņā ar likumu „Par Eiropas Savienības pastāvīgā iedzīvotāja statusu Latvijas Republikā”. </w:t>
      </w:r>
      <w:r w:rsidR="00E46764" w:rsidRPr="00CB77C1">
        <w:rPr>
          <w:rFonts w:ascii="Times New Roman" w:hAnsi="Times New Roman"/>
          <w:sz w:val="28"/>
          <w:szCs w:val="28"/>
        </w:rPr>
        <w:lastRenderedPageBreak/>
        <w:t>Pārsvarā pastāvīgās uzturēšanās tiesības tiek piešķirtas pēc piecu gadu nepārtrauktas uzturēšanās Latvijā ar termiņuzturēšanās atļauju, bet ir izņēmumi, kuros pastāvīgās uzturēšanās tiesību piešķiršana tiek paredzēta, piešķirot pirmreizēju uzturēšanās atļauju (bēgļiem, repatriantiem, nepilngadīgajiem bērniem pie vecākiem – Latvijas pilsoņiem, Latvijas nepilsoņiem vai ārzemniekiem ar pastāvīgās uzturēšanās atļauju).</w:t>
      </w:r>
      <w:bookmarkEnd w:id="19"/>
      <w:bookmarkEnd w:id="20"/>
      <w:bookmarkEnd w:id="21"/>
      <w:bookmarkEnd w:id="22"/>
    </w:p>
    <w:p w:rsidR="00BA1175" w:rsidRPr="00CB77C1" w:rsidRDefault="00BB5FDB" w:rsidP="00F6292E">
      <w:pPr>
        <w:pStyle w:val="ListParagraph"/>
        <w:spacing w:after="120" w:line="240" w:lineRule="auto"/>
        <w:ind w:left="0" w:right="-341" w:firstLine="720"/>
        <w:contextualSpacing w:val="0"/>
        <w:jc w:val="both"/>
        <w:rPr>
          <w:rFonts w:ascii="Times New Roman" w:hAnsi="Times New Roman"/>
          <w:sz w:val="28"/>
          <w:szCs w:val="28"/>
        </w:rPr>
      </w:pPr>
      <w:bookmarkStart w:id="23" w:name="_Toc437410246"/>
      <w:bookmarkStart w:id="24" w:name="_Toc437410339"/>
      <w:bookmarkStart w:id="25" w:name="_Toc443663350"/>
      <w:r w:rsidRPr="00CB77C1">
        <w:rPr>
          <w:rFonts w:ascii="Times New Roman" w:hAnsi="Times New Roman"/>
          <w:sz w:val="28"/>
          <w:szCs w:val="28"/>
        </w:rPr>
        <w:t>Abu veidu pastāvīgās uzturēšanās tiesību piešķiršanas kritēriji ir līdzīgi, tomēr saskaņā ar Imigrācijas likumu piešķirtās tiesības ir vienkāršāk iegūstamas, jo personām nav nepieciešams pierādīt, ka viņām ir stabili un regulāri ienākumi pēdējā gada laikā</w:t>
      </w:r>
      <w:r w:rsidR="00D62FB5" w:rsidRPr="00CB77C1">
        <w:rPr>
          <w:rFonts w:ascii="Times New Roman" w:hAnsi="Times New Roman"/>
          <w:sz w:val="28"/>
          <w:szCs w:val="28"/>
        </w:rPr>
        <w:t xml:space="preserve"> - š</w:t>
      </w:r>
      <w:r w:rsidRPr="00CB77C1">
        <w:rPr>
          <w:rFonts w:ascii="Times New Roman" w:hAnsi="Times New Roman"/>
          <w:sz w:val="28"/>
          <w:szCs w:val="28"/>
        </w:rPr>
        <w:t xml:space="preserve">āda pierādījuma vietā jāiesniedz dokuments, kas apliecina pietiekamus finanšu līdzekļus turpmākajam laika periodam. </w:t>
      </w:r>
      <w:r w:rsidR="00BA1175" w:rsidRPr="00CB77C1">
        <w:rPr>
          <w:rFonts w:ascii="Times New Roman" w:hAnsi="Times New Roman"/>
          <w:sz w:val="28"/>
          <w:szCs w:val="28"/>
        </w:rPr>
        <w:t>It īpaši diskutabls ir jautājums par pastāvīgās uzturēšanās tiesību piešķiršanu pensijas vecumu sasniegušiem Latvijas pilsoņu un nepilsoņu vecākiem. Vairumā gadījumu pēc pieciem gadiem kopš pirmās termiņuzturēšanās atļaujas saņemšanas šādas personas kvalificējas pastāvīgās uzturēšanās atļaujai, kļūstot par slogu valsts pamatbudžetam, iegūstot tiesības uz valsts sociālā nodrošinājuma pabalstu (ja par pieciem gadiem pārsniegts vispārējais pensionēšanās vecums) un uz veselības aprūpes pakalpojumiem</w:t>
      </w:r>
      <w:r w:rsidR="00F6292E" w:rsidRPr="00CB77C1">
        <w:rPr>
          <w:rFonts w:ascii="Times New Roman" w:hAnsi="Times New Roman"/>
          <w:sz w:val="28"/>
          <w:szCs w:val="28"/>
        </w:rPr>
        <w:t>, uz kuriem šīm personām ir tiesības, lai gan tās nav veikušas sociālās apdrošināšanas iemaksas, uzturoties Latvijas Republikā</w:t>
      </w:r>
      <w:r w:rsidR="00BA1175" w:rsidRPr="00CB77C1">
        <w:rPr>
          <w:rFonts w:ascii="Times New Roman" w:hAnsi="Times New Roman"/>
          <w:sz w:val="28"/>
          <w:szCs w:val="28"/>
        </w:rPr>
        <w:t xml:space="preserve">. </w:t>
      </w:r>
      <w:r w:rsidR="00F6292E" w:rsidRPr="00CB77C1">
        <w:rPr>
          <w:rFonts w:ascii="Times New Roman" w:hAnsi="Times New Roman"/>
          <w:sz w:val="28"/>
          <w:szCs w:val="28"/>
        </w:rPr>
        <w:t xml:space="preserve">Līdz ar to </w:t>
      </w:r>
      <w:r w:rsidR="00BA1175" w:rsidRPr="00CB77C1">
        <w:rPr>
          <w:rFonts w:ascii="Times New Roman" w:hAnsi="Times New Roman"/>
          <w:sz w:val="28"/>
          <w:szCs w:val="28"/>
        </w:rPr>
        <w:t xml:space="preserve">būtu jāapsver stingrāki pastāvīgās uzturēšanās atļaujas piešķiršanas nosacījumi, piemēram, piešķirot šīs atļaujas tikai tādām personām, kurām ir stabili un regulāri pašu ienākumi vismaz valsts minimālās </w:t>
      </w:r>
      <w:r w:rsidR="006254A4" w:rsidRPr="00CB77C1">
        <w:rPr>
          <w:rFonts w:ascii="Times New Roman" w:hAnsi="Times New Roman"/>
          <w:sz w:val="28"/>
          <w:szCs w:val="28"/>
        </w:rPr>
        <w:t xml:space="preserve">vecuma </w:t>
      </w:r>
      <w:r w:rsidR="00BA1175" w:rsidRPr="00CB77C1">
        <w:rPr>
          <w:rFonts w:ascii="Times New Roman" w:hAnsi="Times New Roman"/>
          <w:sz w:val="28"/>
          <w:szCs w:val="28"/>
        </w:rPr>
        <w:t xml:space="preserve">pensijas apmērā. </w:t>
      </w:r>
      <w:r w:rsidR="00E31890" w:rsidRPr="00CB77C1">
        <w:rPr>
          <w:rFonts w:ascii="Times New Roman" w:hAnsi="Times New Roman"/>
          <w:sz w:val="28"/>
          <w:szCs w:val="28"/>
        </w:rPr>
        <w:t>2017</w:t>
      </w:r>
      <w:r w:rsidR="00BA1175" w:rsidRPr="00CB77C1">
        <w:rPr>
          <w:rFonts w:ascii="Times New Roman" w:hAnsi="Times New Roman"/>
          <w:sz w:val="28"/>
          <w:szCs w:val="28"/>
        </w:rPr>
        <w:t>.gada 1.j</w:t>
      </w:r>
      <w:r w:rsidR="00E31890" w:rsidRPr="00CB77C1">
        <w:rPr>
          <w:rFonts w:ascii="Times New Roman" w:hAnsi="Times New Roman"/>
          <w:sz w:val="28"/>
          <w:szCs w:val="28"/>
        </w:rPr>
        <w:t>anvārī</w:t>
      </w:r>
      <w:r w:rsidR="00BA1175" w:rsidRPr="00CB77C1">
        <w:rPr>
          <w:rFonts w:ascii="Times New Roman" w:hAnsi="Times New Roman"/>
          <w:sz w:val="28"/>
          <w:szCs w:val="28"/>
        </w:rPr>
        <w:t xml:space="preserve"> Latvijā uzturējās </w:t>
      </w:r>
      <w:r w:rsidR="00E31890" w:rsidRPr="00CB77C1">
        <w:rPr>
          <w:rFonts w:ascii="Times New Roman" w:hAnsi="Times New Roman"/>
          <w:sz w:val="28"/>
          <w:szCs w:val="28"/>
        </w:rPr>
        <w:t xml:space="preserve">672 </w:t>
      </w:r>
      <w:r w:rsidR="00BA1175" w:rsidRPr="00CB77C1">
        <w:rPr>
          <w:rFonts w:ascii="Times New Roman" w:hAnsi="Times New Roman"/>
          <w:sz w:val="28"/>
          <w:szCs w:val="28"/>
        </w:rPr>
        <w:t>ārzemnieki, kas tuvākajā laikā varētu pretendēt uz pastāvīgās uzturēšanās atļaujas saņemšanu atbilstoši minētajam regulējumam</w:t>
      </w:r>
      <w:r w:rsidR="00BA1175" w:rsidRPr="00CB77C1">
        <w:rPr>
          <w:rStyle w:val="FootnoteReference"/>
          <w:rFonts w:ascii="Times New Roman" w:hAnsi="Times New Roman"/>
          <w:sz w:val="28"/>
          <w:szCs w:val="28"/>
        </w:rPr>
        <w:footnoteReference w:id="20"/>
      </w:r>
      <w:r w:rsidR="00BA1175" w:rsidRPr="00CB77C1">
        <w:rPr>
          <w:rFonts w:ascii="Times New Roman" w:hAnsi="Times New Roman"/>
          <w:sz w:val="28"/>
          <w:szCs w:val="28"/>
        </w:rPr>
        <w:t>.</w:t>
      </w:r>
    </w:p>
    <w:p w:rsidR="00BB5FDB" w:rsidRPr="00CB77C1" w:rsidRDefault="00BB5FDB" w:rsidP="00592BCF">
      <w:pPr>
        <w:spacing w:after="120" w:line="240" w:lineRule="auto"/>
        <w:ind w:right="-334" w:firstLine="786"/>
        <w:jc w:val="both"/>
        <w:outlineLvl w:val="2"/>
        <w:rPr>
          <w:rFonts w:ascii="Times New Roman" w:hAnsi="Times New Roman"/>
          <w:sz w:val="28"/>
          <w:szCs w:val="28"/>
        </w:rPr>
      </w:pPr>
      <w:bookmarkStart w:id="26" w:name="_Toc485285306"/>
      <w:r w:rsidRPr="00CB77C1">
        <w:rPr>
          <w:rFonts w:ascii="Times New Roman" w:hAnsi="Times New Roman"/>
          <w:sz w:val="28"/>
          <w:szCs w:val="28"/>
        </w:rPr>
        <w:t xml:space="preserve">Nereti, izvērtējot iesniegtos dokumentus, var secināt, ka iesniegtais finanšu līdzekļu pamatojums nav ticams, jo tiek iesniegta bankas konta izziņa, bet bankas kontā esošo līdzekļu izcelsmes avots ir nezināms, piemēram, persona naudas līdzekļus var būt aizņēmusies. Ievērojot to, ka pastāvīgās uzturēšanās atļauju turētāji </w:t>
      </w:r>
      <w:r w:rsidR="00E26E78" w:rsidRPr="00CB77C1">
        <w:rPr>
          <w:rFonts w:ascii="Times New Roman" w:hAnsi="Times New Roman"/>
          <w:sz w:val="28"/>
          <w:szCs w:val="28"/>
        </w:rPr>
        <w:t>ir tiesīgi saņemt visa veida sociālo palīdzību Latvijā, šo atļauju piešķiršana būtu vērtējama īpaši rūpīgi, lai iespēju robežās novērstu pārāk lielu slogu sociālās palīdzības, kā arī veselības aizsardzības budžetam.</w:t>
      </w:r>
      <w:bookmarkEnd w:id="23"/>
      <w:bookmarkEnd w:id="24"/>
      <w:bookmarkEnd w:id="25"/>
      <w:bookmarkEnd w:id="26"/>
      <w:r w:rsidR="00E26E78" w:rsidRPr="00CB77C1">
        <w:rPr>
          <w:rFonts w:ascii="Times New Roman" w:hAnsi="Times New Roman"/>
          <w:sz w:val="28"/>
          <w:szCs w:val="28"/>
        </w:rPr>
        <w:t xml:space="preserve"> </w:t>
      </w:r>
    </w:p>
    <w:p w:rsidR="00E26E78" w:rsidRPr="00CB77C1" w:rsidRDefault="00E26E78" w:rsidP="00592BCF">
      <w:pPr>
        <w:spacing w:after="120" w:line="240" w:lineRule="auto"/>
        <w:ind w:right="-334" w:firstLine="786"/>
        <w:jc w:val="both"/>
        <w:outlineLvl w:val="2"/>
        <w:rPr>
          <w:rFonts w:ascii="Times New Roman" w:hAnsi="Times New Roman"/>
          <w:sz w:val="28"/>
          <w:szCs w:val="28"/>
        </w:rPr>
      </w:pPr>
      <w:bookmarkStart w:id="27" w:name="_Toc437410247"/>
      <w:bookmarkStart w:id="28" w:name="_Toc437410340"/>
      <w:bookmarkStart w:id="29" w:name="_Toc443663351"/>
      <w:bookmarkStart w:id="30" w:name="_Toc485285307"/>
      <w:r w:rsidRPr="00CB77C1">
        <w:rPr>
          <w:rFonts w:ascii="Times New Roman" w:hAnsi="Times New Roman"/>
          <w:sz w:val="28"/>
          <w:szCs w:val="28"/>
        </w:rPr>
        <w:t>Ievērojot iepriekš minēto, būtu lietderīgi tiem trešo valstu pilsoņiem, kuri pirms pastāvīgās uzturēšanās tiesību pieprasīšanas piecus gadus uzturējušies Latvijā</w:t>
      </w:r>
      <w:r w:rsidR="004A5510" w:rsidRPr="00CB77C1">
        <w:rPr>
          <w:rFonts w:ascii="Times New Roman" w:hAnsi="Times New Roman"/>
          <w:sz w:val="28"/>
          <w:szCs w:val="28"/>
        </w:rPr>
        <w:t xml:space="preserve">, </w:t>
      </w:r>
      <w:r w:rsidRPr="00CB77C1">
        <w:rPr>
          <w:rFonts w:ascii="Times New Roman" w:hAnsi="Times New Roman"/>
          <w:sz w:val="28"/>
          <w:szCs w:val="28"/>
        </w:rPr>
        <w:t xml:space="preserve">piemērot tikai likuma „Par Eiropas Savienības pastāvīgā iedzīvotāja statusu Latvijas Republikā” prasības, savukārt </w:t>
      </w:r>
      <w:r w:rsidRPr="00CB77C1">
        <w:rPr>
          <w:rFonts w:ascii="Times New Roman" w:hAnsi="Times New Roman"/>
          <w:sz w:val="28"/>
          <w:szCs w:val="28"/>
        </w:rPr>
        <w:lastRenderedPageBreak/>
        <w:t xml:space="preserve">personām, kas šobrīd var saņemt pastāvīgās uzturēšanās tiesības, pieprasot </w:t>
      </w:r>
      <w:r w:rsidR="00D62FB5" w:rsidRPr="00CB77C1">
        <w:rPr>
          <w:rFonts w:ascii="Times New Roman" w:hAnsi="Times New Roman"/>
          <w:sz w:val="28"/>
          <w:szCs w:val="28"/>
        </w:rPr>
        <w:t xml:space="preserve">jau </w:t>
      </w:r>
      <w:r w:rsidRPr="00CB77C1">
        <w:rPr>
          <w:rFonts w:ascii="Times New Roman" w:hAnsi="Times New Roman"/>
          <w:sz w:val="28"/>
          <w:szCs w:val="28"/>
        </w:rPr>
        <w:t>pirmreizēju uzturēšanās atļauju,</w:t>
      </w:r>
      <w:r w:rsidR="00D62FB5" w:rsidRPr="00CB77C1">
        <w:rPr>
          <w:rFonts w:ascii="Times New Roman" w:hAnsi="Times New Roman"/>
          <w:sz w:val="28"/>
          <w:szCs w:val="28"/>
        </w:rPr>
        <w:t xml:space="preserve"> atstāt spēkā pašreizējos nosacījumus. Eiropas Savienības pastāvīgā iedzīvotāja statusa piešķiršana plašākam personu lokam veicinās</w:t>
      </w:r>
      <w:r w:rsidR="00A60823" w:rsidRPr="00CB77C1">
        <w:rPr>
          <w:rFonts w:ascii="Times New Roman" w:hAnsi="Times New Roman"/>
          <w:sz w:val="28"/>
          <w:szCs w:val="28"/>
        </w:rPr>
        <w:t xml:space="preserve"> </w:t>
      </w:r>
      <w:r w:rsidR="00BC25F1" w:rsidRPr="00CB77C1">
        <w:rPr>
          <w:rFonts w:ascii="Times New Roman" w:hAnsi="Times New Roman"/>
          <w:sz w:val="28"/>
          <w:szCs w:val="28"/>
        </w:rPr>
        <w:t xml:space="preserve">šo </w:t>
      </w:r>
      <w:r w:rsidR="00A60823" w:rsidRPr="00CB77C1">
        <w:rPr>
          <w:rFonts w:ascii="Times New Roman" w:hAnsi="Times New Roman"/>
          <w:sz w:val="28"/>
          <w:szCs w:val="28"/>
        </w:rPr>
        <w:t>personu mobilitāti Eiropas Savienības telpā</w:t>
      </w:r>
      <w:r w:rsidR="00BC25F1" w:rsidRPr="00CB77C1">
        <w:rPr>
          <w:rFonts w:ascii="Times New Roman" w:hAnsi="Times New Roman"/>
          <w:sz w:val="28"/>
          <w:szCs w:val="28"/>
        </w:rPr>
        <w:t xml:space="preserve"> un paplašinās personu tiesības</w:t>
      </w:r>
      <w:r w:rsidR="00A60823" w:rsidRPr="00CB77C1">
        <w:rPr>
          <w:rFonts w:ascii="Times New Roman" w:hAnsi="Times New Roman"/>
          <w:sz w:val="28"/>
          <w:szCs w:val="28"/>
        </w:rPr>
        <w:t>, kā arī samazinās slogu sociālās palīdzības budžetam, atļaujas nepiešķirot personām, kurām nav stabilu un regulāru ienākumu.</w:t>
      </w:r>
      <w:bookmarkEnd w:id="27"/>
      <w:bookmarkEnd w:id="28"/>
      <w:bookmarkEnd w:id="29"/>
      <w:bookmarkEnd w:id="30"/>
      <w:r w:rsidR="00007F94" w:rsidRPr="00CB77C1">
        <w:rPr>
          <w:rFonts w:ascii="Times New Roman" w:hAnsi="Times New Roman"/>
          <w:sz w:val="28"/>
          <w:szCs w:val="28"/>
        </w:rPr>
        <w:t xml:space="preserve"> </w:t>
      </w:r>
    </w:p>
    <w:p w:rsidR="00007F94" w:rsidRPr="00CB77C1" w:rsidRDefault="004A5510" w:rsidP="00592BCF">
      <w:pPr>
        <w:spacing w:after="120" w:line="240" w:lineRule="auto"/>
        <w:ind w:right="-334" w:firstLine="786"/>
        <w:jc w:val="both"/>
        <w:outlineLvl w:val="2"/>
        <w:rPr>
          <w:rFonts w:ascii="Times New Roman" w:hAnsi="Times New Roman"/>
          <w:sz w:val="28"/>
          <w:szCs w:val="28"/>
        </w:rPr>
      </w:pPr>
      <w:bookmarkStart w:id="31" w:name="_Toc437410248"/>
      <w:bookmarkStart w:id="32" w:name="_Toc437410341"/>
      <w:bookmarkStart w:id="33" w:name="_Toc443663352"/>
      <w:bookmarkStart w:id="34" w:name="_Toc485285308"/>
      <w:r w:rsidRPr="00CB77C1">
        <w:rPr>
          <w:rFonts w:ascii="Times New Roman" w:hAnsi="Times New Roman"/>
          <w:sz w:val="28"/>
          <w:szCs w:val="28"/>
        </w:rPr>
        <w:t xml:space="preserve">Šādu pastāvīgās uzturēšanās atļaujas iegūšanas kārtību varētu attiecināt arī uz Latvijas nepilsoņiem, kuri iegūst citas valsts, visbiežāk – Krievijas Federācijas – pilsonību, un pēc tam pieprasa pastāvīgās uzturēšanās atļauju. </w:t>
      </w:r>
      <w:r w:rsidR="00007F94" w:rsidRPr="00CB77C1">
        <w:rPr>
          <w:rFonts w:ascii="Times New Roman" w:hAnsi="Times New Roman"/>
          <w:sz w:val="28"/>
          <w:szCs w:val="28"/>
        </w:rPr>
        <w:t>Tā kā šāda regulējuma ieviešana paredzētu prasību</w:t>
      </w:r>
      <w:r w:rsidRPr="00CB77C1">
        <w:rPr>
          <w:rFonts w:ascii="Times New Roman" w:hAnsi="Times New Roman"/>
          <w:sz w:val="28"/>
          <w:szCs w:val="28"/>
        </w:rPr>
        <w:t xml:space="preserve"> arī</w:t>
      </w:r>
      <w:r w:rsidR="00007F94" w:rsidRPr="00CB77C1">
        <w:rPr>
          <w:rFonts w:ascii="Times New Roman" w:hAnsi="Times New Roman"/>
          <w:sz w:val="28"/>
          <w:szCs w:val="28"/>
        </w:rPr>
        <w:t xml:space="preserve"> Latvijas nepilsoņiem</w:t>
      </w:r>
      <w:r w:rsidR="00212887" w:rsidRPr="00CB77C1">
        <w:rPr>
          <w:rFonts w:ascii="Times New Roman" w:hAnsi="Times New Roman"/>
          <w:sz w:val="28"/>
          <w:szCs w:val="28"/>
        </w:rPr>
        <w:t>, kuri ieguvuši citas valsts pilsonību un pieprasa pastāvīgās uzturēšanās atļauju Latvijas Republikā,</w:t>
      </w:r>
      <w:r w:rsidR="00007F94" w:rsidRPr="00CB77C1">
        <w:rPr>
          <w:rFonts w:ascii="Times New Roman" w:hAnsi="Times New Roman"/>
          <w:sz w:val="28"/>
          <w:szCs w:val="28"/>
        </w:rPr>
        <w:t xml:space="preserve"> pierādīt </w:t>
      </w:r>
      <w:r w:rsidRPr="00CB77C1">
        <w:rPr>
          <w:rFonts w:ascii="Times New Roman" w:hAnsi="Times New Roman"/>
          <w:sz w:val="28"/>
          <w:szCs w:val="28"/>
        </w:rPr>
        <w:t xml:space="preserve">regulāru un stabilu iztikas līdzekļu esamību, kā arī </w:t>
      </w:r>
      <w:r w:rsidR="00007F94" w:rsidRPr="00CB77C1">
        <w:rPr>
          <w:rFonts w:ascii="Times New Roman" w:hAnsi="Times New Roman"/>
          <w:sz w:val="28"/>
          <w:szCs w:val="28"/>
        </w:rPr>
        <w:t xml:space="preserve">valsts valodas prasmi, pirms viņiem tiek piešķirta pastāvīgās uzturēšanās atļauja, normatīvajā aktā nosakāms </w:t>
      </w:r>
      <w:r w:rsidR="00B4481C" w:rsidRPr="00CB77C1">
        <w:rPr>
          <w:rFonts w:ascii="Times New Roman" w:hAnsi="Times New Roman"/>
          <w:sz w:val="28"/>
          <w:szCs w:val="28"/>
        </w:rPr>
        <w:t xml:space="preserve">vismaz divu gadu </w:t>
      </w:r>
      <w:r w:rsidR="00007F94" w:rsidRPr="00CB77C1">
        <w:rPr>
          <w:rFonts w:ascii="Times New Roman" w:hAnsi="Times New Roman"/>
          <w:sz w:val="28"/>
          <w:szCs w:val="28"/>
        </w:rPr>
        <w:t>pārejas periods šādas prasības piemērošanai</w:t>
      </w:r>
      <w:bookmarkEnd w:id="31"/>
      <w:bookmarkEnd w:id="32"/>
      <w:bookmarkEnd w:id="33"/>
      <w:r w:rsidR="00B4481C" w:rsidRPr="00CB77C1">
        <w:rPr>
          <w:rFonts w:ascii="Times New Roman" w:hAnsi="Times New Roman"/>
          <w:sz w:val="28"/>
          <w:szCs w:val="28"/>
        </w:rPr>
        <w:t xml:space="preserve">, kā arī nepieciešams veikt sabiedrības informēšanas pasākumus, informāciju ievietojot interneta vietnē </w:t>
      </w:r>
      <w:hyperlink r:id="rId20" w:history="1">
        <w:r w:rsidR="00B4481C" w:rsidRPr="00CB77C1">
          <w:rPr>
            <w:rStyle w:val="Hyperlink"/>
            <w:rFonts w:ascii="Times New Roman" w:hAnsi="Times New Roman"/>
            <w:color w:val="auto"/>
            <w:sz w:val="28"/>
            <w:szCs w:val="28"/>
          </w:rPr>
          <w:t>www.pmlp.gov.lv</w:t>
        </w:r>
      </w:hyperlink>
      <w:r w:rsidR="00B4481C" w:rsidRPr="00CB77C1">
        <w:rPr>
          <w:rFonts w:ascii="Times New Roman" w:hAnsi="Times New Roman"/>
          <w:sz w:val="28"/>
          <w:szCs w:val="28"/>
        </w:rPr>
        <w:t xml:space="preserve">  un individuāli informējot ārzemniekus, kuri reģistrē termiņuzturēšanās atļaujas un kuru piecu gadu uzturēšanās termiņš tuvojas beigām, par jauno regulējumu.</w:t>
      </w:r>
      <w:bookmarkEnd w:id="34"/>
    </w:p>
    <w:p w:rsidR="00007F94" w:rsidRPr="00CB77C1" w:rsidRDefault="00007F94" w:rsidP="00592BCF">
      <w:pPr>
        <w:spacing w:after="120" w:line="240" w:lineRule="auto"/>
        <w:ind w:right="-334" w:firstLine="786"/>
        <w:jc w:val="both"/>
        <w:outlineLvl w:val="2"/>
        <w:rPr>
          <w:rFonts w:ascii="Times New Roman" w:hAnsi="Times New Roman"/>
          <w:sz w:val="28"/>
          <w:szCs w:val="28"/>
        </w:rPr>
      </w:pPr>
    </w:p>
    <w:p w:rsidR="002C594C" w:rsidRPr="00CB77C1" w:rsidRDefault="002C594C" w:rsidP="002C594C">
      <w:pPr>
        <w:spacing w:after="120" w:line="240" w:lineRule="auto"/>
        <w:ind w:firstLine="720"/>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A60823" w:rsidRPr="00CB77C1" w:rsidRDefault="00A60823" w:rsidP="00A60823">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A60823" w:rsidRPr="00CB77C1" w:rsidRDefault="00BC25F1" w:rsidP="00BA580F">
      <w:pPr>
        <w:pStyle w:val="ListParagraph"/>
        <w:numPr>
          <w:ilvl w:val="0"/>
          <w:numId w:val="23"/>
        </w:numPr>
        <w:spacing w:after="120" w:line="240" w:lineRule="auto"/>
        <w:ind w:left="0" w:firstLine="1080"/>
        <w:jc w:val="both"/>
        <w:rPr>
          <w:rFonts w:ascii="Times New Roman" w:hAnsi="Times New Roman"/>
          <w:sz w:val="28"/>
          <w:szCs w:val="28"/>
        </w:rPr>
      </w:pPr>
      <w:r w:rsidRPr="00CB77C1">
        <w:rPr>
          <w:rFonts w:ascii="Times New Roman" w:hAnsi="Times New Roman"/>
          <w:sz w:val="28"/>
          <w:szCs w:val="28"/>
        </w:rPr>
        <w:t>ārzemniekiem, kas nepārtraukti piecus gadus uzturējušies Latvijā ar termiņuzturēšanās atļauju vai kā Latvijas nepilsoņi</w:t>
      </w:r>
      <w:r w:rsidR="006E79AA" w:rsidRPr="00CB77C1">
        <w:rPr>
          <w:rFonts w:ascii="Times New Roman" w:hAnsi="Times New Roman"/>
          <w:sz w:val="28"/>
          <w:szCs w:val="28"/>
        </w:rPr>
        <w:t xml:space="preserve"> pirms citas valsts pilsonības iegūšanas</w:t>
      </w:r>
      <w:r w:rsidRPr="00CB77C1">
        <w:rPr>
          <w:rFonts w:ascii="Times New Roman" w:hAnsi="Times New Roman"/>
          <w:sz w:val="28"/>
          <w:szCs w:val="28"/>
        </w:rPr>
        <w:t xml:space="preserve">, pastāvīgas uzturēšanās tiesības piešķirt atbilstoši likumā „Par Eiropas Savienības pastāvīgā iedzīvotāja statusu Latvijas Republikā” noteiktajiem kritērijiem. </w:t>
      </w:r>
    </w:p>
    <w:p w:rsidR="00BC25F1" w:rsidRPr="00CB77C1" w:rsidRDefault="00BC25F1" w:rsidP="00BC25F1">
      <w:pPr>
        <w:pStyle w:val="ListParagraph"/>
        <w:spacing w:after="120" w:line="240" w:lineRule="auto"/>
        <w:ind w:left="1440"/>
        <w:jc w:val="both"/>
        <w:rPr>
          <w:rFonts w:ascii="Times New Roman" w:hAnsi="Times New Roman"/>
          <w:sz w:val="28"/>
          <w:szCs w:val="28"/>
        </w:rPr>
      </w:pPr>
    </w:p>
    <w:p w:rsidR="00BF6257" w:rsidRPr="00CB77C1" w:rsidRDefault="00BF6257" w:rsidP="00BF6257">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A60823" w:rsidRPr="00CB77C1" w:rsidTr="00A26DF0">
        <w:trPr>
          <w:trHeight w:val="881"/>
        </w:trPr>
        <w:tc>
          <w:tcPr>
            <w:tcW w:w="2268" w:type="dxa"/>
          </w:tcPr>
          <w:p w:rsidR="00A60823" w:rsidRPr="00CB77C1" w:rsidRDefault="00A60823" w:rsidP="00A26DF0">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A60823" w:rsidRPr="00CB77C1" w:rsidRDefault="00BC25F1" w:rsidP="00565DDD">
            <w:pPr>
              <w:pStyle w:val="ListParagraph"/>
              <w:numPr>
                <w:ilvl w:val="0"/>
                <w:numId w:val="24"/>
              </w:numPr>
              <w:spacing w:after="120" w:line="240" w:lineRule="auto"/>
              <w:ind w:left="142" w:firstLine="1298"/>
              <w:jc w:val="both"/>
              <w:rPr>
                <w:rFonts w:ascii="Times New Roman" w:hAnsi="Times New Roman"/>
                <w:sz w:val="28"/>
                <w:szCs w:val="28"/>
              </w:rPr>
            </w:pPr>
            <w:r w:rsidRPr="00CB77C1">
              <w:rPr>
                <w:rFonts w:ascii="Times New Roman" w:hAnsi="Times New Roman"/>
                <w:sz w:val="28"/>
                <w:szCs w:val="28"/>
              </w:rPr>
              <w:t xml:space="preserve">samazināts risks, ka pastāvīgās uzturēšanās atļauju turētāji kļūst par slogu </w:t>
            </w:r>
            <w:r w:rsidR="00D60F89" w:rsidRPr="00CB77C1">
              <w:rPr>
                <w:rFonts w:ascii="Times New Roman" w:hAnsi="Times New Roman"/>
                <w:sz w:val="28"/>
                <w:szCs w:val="28"/>
              </w:rPr>
              <w:t>valsts speciālajam sociālās apdrošināšanas budžetam un veselības aizsardzības budžetam</w:t>
            </w:r>
            <w:r w:rsidRPr="00CB77C1">
              <w:rPr>
                <w:rFonts w:ascii="Times New Roman" w:hAnsi="Times New Roman"/>
                <w:sz w:val="28"/>
                <w:szCs w:val="28"/>
              </w:rPr>
              <w:t>;</w:t>
            </w:r>
          </w:p>
          <w:p w:rsidR="00BC25F1" w:rsidRPr="00CB77C1" w:rsidRDefault="00BC25F1" w:rsidP="00565DDD">
            <w:pPr>
              <w:pStyle w:val="ListParagraph"/>
              <w:numPr>
                <w:ilvl w:val="0"/>
                <w:numId w:val="24"/>
              </w:numPr>
              <w:spacing w:after="120" w:line="240" w:lineRule="auto"/>
              <w:ind w:left="142" w:firstLine="1298"/>
              <w:jc w:val="both"/>
              <w:rPr>
                <w:rFonts w:ascii="Times New Roman" w:hAnsi="Times New Roman"/>
                <w:sz w:val="28"/>
                <w:szCs w:val="28"/>
              </w:rPr>
            </w:pPr>
            <w:r w:rsidRPr="00CB77C1">
              <w:rPr>
                <w:rFonts w:ascii="Times New Roman" w:hAnsi="Times New Roman"/>
                <w:sz w:val="28"/>
                <w:szCs w:val="28"/>
              </w:rPr>
              <w:t>paplašinātas pastāvīgās uzturēšanās tiesību saņēmēju tiesības uz mobilitāti.</w:t>
            </w:r>
          </w:p>
        </w:tc>
      </w:tr>
      <w:tr w:rsidR="00A60823" w:rsidRPr="00CB77C1" w:rsidTr="00A26DF0">
        <w:tc>
          <w:tcPr>
            <w:tcW w:w="2268" w:type="dxa"/>
          </w:tcPr>
          <w:p w:rsidR="00A60823" w:rsidRPr="00CB77C1" w:rsidRDefault="00A60823" w:rsidP="00A26DF0">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A60823" w:rsidRPr="00CB77C1" w:rsidRDefault="00007F94" w:rsidP="00A26DF0">
            <w:pPr>
              <w:spacing w:after="120" w:line="240" w:lineRule="auto"/>
              <w:jc w:val="both"/>
              <w:rPr>
                <w:rFonts w:ascii="Times New Roman" w:hAnsi="Times New Roman"/>
                <w:sz w:val="28"/>
                <w:szCs w:val="28"/>
              </w:rPr>
            </w:pPr>
            <w:r w:rsidRPr="00CB77C1">
              <w:rPr>
                <w:rFonts w:ascii="Times New Roman" w:hAnsi="Times New Roman"/>
                <w:sz w:val="28"/>
                <w:szCs w:val="28"/>
              </w:rPr>
              <w:t xml:space="preserve">Nav </w:t>
            </w:r>
          </w:p>
          <w:p w:rsidR="00A60823" w:rsidRPr="00CB77C1" w:rsidRDefault="00A60823" w:rsidP="00A26DF0">
            <w:pPr>
              <w:spacing w:after="120" w:line="240" w:lineRule="auto"/>
              <w:jc w:val="both"/>
              <w:rPr>
                <w:rFonts w:ascii="Times New Roman" w:hAnsi="Times New Roman"/>
                <w:sz w:val="28"/>
                <w:szCs w:val="28"/>
              </w:rPr>
            </w:pPr>
          </w:p>
        </w:tc>
      </w:tr>
      <w:tr w:rsidR="00A60823" w:rsidRPr="00CB77C1" w:rsidTr="00A26DF0">
        <w:trPr>
          <w:trHeight w:val="363"/>
        </w:trPr>
        <w:tc>
          <w:tcPr>
            <w:tcW w:w="2268" w:type="dxa"/>
          </w:tcPr>
          <w:p w:rsidR="00A60823" w:rsidRPr="00CB77C1" w:rsidRDefault="00030F27" w:rsidP="00A26DF0">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Ietekme uz valsts un pašvaldību budžetu</w:t>
            </w:r>
          </w:p>
        </w:tc>
        <w:tc>
          <w:tcPr>
            <w:tcW w:w="6660" w:type="dxa"/>
          </w:tcPr>
          <w:p w:rsidR="00A60823" w:rsidRPr="00CB77C1" w:rsidRDefault="005532C3" w:rsidP="000619F3">
            <w:pPr>
              <w:spacing w:after="120" w:line="240" w:lineRule="auto"/>
              <w:jc w:val="both"/>
              <w:rPr>
                <w:rFonts w:ascii="Times New Roman" w:hAnsi="Times New Roman"/>
                <w:sz w:val="28"/>
                <w:szCs w:val="28"/>
              </w:rPr>
            </w:pPr>
            <w:r w:rsidRPr="00CB77C1">
              <w:rPr>
                <w:rFonts w:ascii="Times New Roman" w:hAnsi="Times New Roman"/>
                <w:sz w:val="28"/>
                <w:szCs w:val="28"/>
              </w:rPr>
              <w:t xml:space="preserve">Pozitīva ietekme uz </w:t>
            </w:r>
            <w:r w:rsidR="000619F3" w:rsidRPr="00CB77C1">
              <w:rPr>
                <w:rFonts w:ascii="Times New Roman" w:hAnsi="Times New Roman"/>
                <w:sz w:val="28"/>
                <w:szCs w:val="28"/>
              </w:rPr>
              <w:t>pašvaldību budžetu sociālai palīdzībai un valsts budžetu valsts sociālajiem pabalstiem</w:t>
            </w:r>
            <w:r w:rsidRPr="00CB77C1">
              <w:rPr>
                <w:rFonts w:ascii="Times New Roman" w:hAnsi="Times New Roman"/>
                <w:sz w:val="28"/>
                <w:szCs w:val="28"/>
              </w:rPr>
              <w:t>, jo uzturēšanās atļauju saņēm</w:t>
            </w:r>
            <w:r w:rsidR="00B51A21" w:rsidRPr="00CB77C1">
              <w:rPr>
                <w:rFonts w:ascii="Times New Roman" w:hAnsi="Times New Roman"/>
                <w:sz w:val="28"/>
                <w:szCs w:val="28"/>
              </w:rPr>
              <w:t>ējiem, ja viņu finanšu līdzekļu apjoms tiks pārbaudīts un atzīts par nepietiekamu, netiks piešķirta pastāvīgās uzturēšanās atļauja</w:t>
            </w:r>
            <w:r w:rsidR="00BF6257" w:rsidRPr="00CB77C1">
              <w:rPr>
                <w:rFonts w:ascii="Times New Roman" w:hAnsi="Times New Roman"/>
                <w:sz w:val="28"/>
                <w:szCs w:val="28"/>
              </w:rPr>
              <w:t>,</w:t>
            </w:r>
            <w:r w:rsidR="00B51A21" w:rsidRPr="00CB77C1">
              <w:rPr>
                <w:rFonts w:ascii="Times New Roman" w:hAnsi="Times New Roman"/>
                <w:sz w:val="28"/>
                <w:szCs w:val="28"/>
              </w:rPr>
              <w:t xml:space="preserve"> un līdz ar to viņu tiesības vērsties pēc soci</w:t>
            </w:r>
            <w:r w:rsidR="000619F3" w:rsidRPr="00CB77C1">
              <w:rPr>
                <w:rFonts w:ascii="Times New Roman" w:hAnsi="Times New Roman"/>
                <w:sz w:val="28"/>
                <w:szCs w:val="28"/>
              </w:rPr>
              <w:t xml:space="preserve">ālās palīdzības ir ierobežotas. </w:t>
            </w:r>
            <w:r w:rsidR="00B51A21" w:rsidRPr="00CB77C1">
              <w:rPr>
                <w:rFonts w:ascii="Times New Roman" w:hAnsi="Times New Roman"/>
                <w:sz w:val="28"/>
                <w:szCs w:val="28"/>
              </w:rPr>
              <w:t xml:space="preserve">Ietekmes </w:t>
            </w:r>
            <w:r w:rsidRPr="00CB77C1">
              <w:rPr>
                <w:rFonts w:ascii="Times New Roman" w:hAnsi="Times New Roman"/>
                <w:sz w:val="28"/>
                <w:szCs w:val="28"/>
              </w:rPr>
              <w:t>detalizēta aprēķināšana</w:t>
            </w:r>
            <w:r w:rsidR="00B51A21" w:rsidRPr="00CB77C1">
              <w:rPr>
                <w:rFonts w:ascii="Times New Roman" w:hAnsi="Times New Roman"/>
                <w:sz w:val="28"/>
                <w:szCs w:val="28"/>
              </w:rPr>
              <w:t xml:space="preserve"> nav iespējama.</w:t>
            </w:r>
          </w:p>
        </w:tc>
      </w:tr>
    </w:tbl>
    <w:p w:rsidR="00A60823" w:rsidRPr="00CB77C1" w:rsidRDefault="00A60823" w:rsidP="00A60823">
      <w:pPr>
        <w:pStyle w:val="Heading1"/>
        <w:spacing w:before="0" w:beforeAutospacing="0" w:after="0" w:afterAutospacing="0" w:line="264" w:lineRule="atLeast"/>
        <w:ind w:firstLine="567"/>
        <w:jc w:val="both"/>
        <w:rPr>
          <w:rFonts w:eastAsia="Calibri"/>
          <w:b w:val="0"/>
          <w:bCs w:val="0"/>
          <w:kern w:val="0"/>
          <w:sz w:val="28"/>
          <w:szCs w:val="28"/>
          <w:lang w:eastAsia="en-US"/>
        </w:rPr>
      </w:pPr>
    </w:p>
    <w:p w:rsidR="005A160C" w:rsidRPr="00CB77C1" w:rsidRDefault="005A160C" w:rsidP="005A160C">
      <w:pPr>
        <w:pStyle w:val="ListParagraph"/>
        <w:spacing w:after="120" w:line="240" w:lineRule="auto"/>
        <w:contextualSpacing w:val="0"/>
        <w:jc w:val="both"/>
        <w:rPr>
          <w:rFonts w:ascii="Times New Roman" w:hAnsi="Times New Roman"/>
          <w:sz w:val="28"/>
          <w:szCs w:val="28"/>
          <w:u w:val="single"/>
        </w:rPr>
      </w:pPr>
      <w:r w:rsidRPr="00CB77C1">
        <w:rPr>
          <w:rFonts w:ascii="Times New Roman" w:hAnsi="Times New Roman"/>
          <w:sz w:val="28"/>
          <w:szCs w:val="28"/>
          <w:u w:val="single"/>
        </w:rPr>
        <w:t>II</w:t>
      </w:r>
      <w:r w:rsidR="00587F13" w:rsidRPr="00CB77C1">
        <w:rPr>
          <w:rFonts w:ascii="Times New Roman" w:hAnsi="Times New Roman"/>
          <w:sz w:val="28"/>
          <w:szCs w:val="28"/>
          <w:u w:val="single"/>
        </w:rPr>
        <w:t xml:space="preserve"> </w:t>
      </w:r>
      <w:r w:rsidRPr="00CB77C1">
        <w:rPr>
          <w:rFonts w:ascii="Times New Roman" w:hAnsi="Times New Roman"/>
          <w:sz w:val="28"/>
          <w:szCs w:val="28"/>
          <w:u w:val="single"/>
        </w:rPr>
        <w:t>variants</w:t>
      </w:r>
    </w:p>
    <w:p w:rsidR="005A160C" w:rsidRPr="00CB77C1" w:rsidRDefault="005A160C" w:rsidP="005A160C">
      <w:pPr>
        <w:pStyle w:val="Heading1"/>
        <w:spacing w:before="0" w:beforeAutospacing="0" w:after="0" w:afterAutospacing="0" w:line="264" w:lineRule="atLeast"/>
        <w:ind w:firstLine="567"/>
        <w:jc w:val="both"/>
        <w:rPr>
          <w:rFonts w:eastAsia="Calibri"/>
          <w:b w:val="0"/>
          <w:bCs w:val="0"/>
          <w:kern w:val="0"/>
          <w:sz w:val="28"/>
          <w:szCs w:val="28"/>
          <w:lang w:eastAsia="en-US"/>
        </w:rPr>
      </w:pPr>
      <w:bookmarkStart w:id="35" w:name="_Toc437410249"/>
      <w:bookmarkStart w:id="36" w:name="_Toc437410342"/>
      <w:bookmarkStart w:id="37" w:name="_Toc443663353"/>
      <w:bookmarkStart w:id="38" w:name="_Toc485285309"/>
      <w:r w:rsidRPr="00CB77C1">
        <w:rPr>
          <w:rFonts w:eastAsia="Calibri"/>
          <w:b w:val="0"/>
          <w:bCs w:val="0"/>
          <w:kern w:val="0"/>
          <w:sz w:val="28"/>
          <w:szCs w:val="28"/>
          <w:lang w:eastAsia="en-US"/>
        </w:rPr>
        <w:t>Esošo regulējumu nemainīt.</w:t>
      </w:r>
      <w:bookmarkEnd w:id="35"/>
      <w:bookmarkEnd w:id="36"/>
      <w:bookmarkEnd w:id="37"/>
      <w:bookmarkEnd w:id="38"/>
    </w:p>
    <w:p w:rsidR="005A160C" w:rsidRPr="00CB77C1" w:rsidRDefault="005A160C" w:rsidP="005A160C">
      <w:pPr>
        <w:spacing w:after="120" w:line="240" w:lineRule="auto"/>
        <w:ind w:right="-334"/>
        <w:jc w:val="both"/>
        <w:rPr>
          <w:rFonts w:ascii="Times New Roman" w:hAnsi="Times New Roman"/>
          <w:sz w:val="28"/>
          <w:szCs w:val="28"/>
        </w:rPr>
      </w:pPr>
    </w:p>
    <w:p w:rsidR="00BF6257" w:rsidRPr="00CB77C1" w:rsidRDefault="00BF6257" w:rsidP="00BF6257">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5A160C" w:rsidRPr="00CB77C1" w:rsidTr="00317D48">
        <w:trPr>
          <w:trHeight w:val="881"/>
        </w:trPr>
        <w:tc>
          <w:tcPr>
            <w:tcW w:w="2268" w:type="dxa"/>
          </w:tcPr>
          <w:p w:rsidR="005A160C" w:rsidRPr="00CB77C1" w:rsidRDefault="005A160C" w:rsidP="00317D48">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5A160C" w:rsidRPr="00CB77C1" w:rsidRDefault="005A160C" w:rsidP="00317D48">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r w:rsidR="005A160C" w:rsidRPr="00CB77C1" w:rsidTr="00317D48">
        <w:tc>
          <w:tcPr>
            <w:tcW w:w="2268" w:type="dxa"/>
          </w:tcPr>
          <w:p w:rsidR="005A160C" w:rsidRPr="00CB77C1" w:rsidRDefault="005A160C" w:rsidP="00317D48">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5A160C" w:rsidRPr="00CB77C1" w:rsidRDefault="00461142" w:rsidP="00461142">
            <w:pPr>
              <w:spacing w:after="120" w:line="240" w:lineRule="auto"/>
              <w:jc w:val="both"/>
              <w:rPr>
                <w:rFonts w:ascii="Times New Roman" w:hAnsi="Times New Roman"/>
                <w:sz w:val="28"/>
                <w:szCs w:val="28"/>
              </w:rPr>
            </w:pPr>
            <w:r w:rsidRPr="00CB77C1">
              <w:rPr>
                <w:rFonts w:ascii="Times New Roman" w:hAnsi="Times New Roman"/>
                <w:sz w:val="28"/>
                <w:szCs w:val="28"/>
              </w:rPr>
              <w:t>Pastāv divi dažādi regulējumi pastāvīgās uzturēšanās tiesību iegūšanai.</w:t>
            </w:r>
          </w:p>
        </w:tc>
      </w:tr>
      <w:tr w:rsidR="005A160C" w:rsidRPr="00CB77C1" w:rsidTr="00317D48">
        <w:trPr>
          <w:trHeight w:val="363"/>
        </w:trPr>
        <w:tc>
          <w:tcPr>
            <w:tcW w:w="2268" w:type="dxa"/>
          </w:tcPr>
          <w:p w:rsidR="005A160C" w:rsidRPr="00CB77C1" w:rsidRDefault="00030F27" w:rsidP="00317D48">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5A160C" w:rsidRPr="00CB77C1" w:rsidRDefault="005A160C" w:rsidP="00317D48">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5A160C" w:rsidRPr="00CB77C1" w:rsidRDefault="005A160C" w:rsidP="005A160C">
      <w:pPr>
        <w:pStyle w:val="Heading1"/>
        <w:spacing w:before="0" w:beforeAutospacing="0" w:after="0" w:afterAutospacing="0" w:line="264" w:lineRule="atLeast"/>
        <w:ind w:firstLine="567"/>
        <w:jc w:val="both"/>
        <w:rPr>
          <w:rFonts w:eastAsia="Calibri"/>
          <w:b w:val="0"/>
          <w:bCs w:val="0"/>
          <w:kern w:val="0"/>
          <w:sz w:val="28"/>
          <w:szCs w:val="28"/>
          <w:lang w:eastAsia="en-US"/>
        </w:rPr>
      </w:pPr>
    </w:p>
    <w:p w:rsidR="00E46764" w:rsidRPr="00CB77C1" w:rsidRDefault="00E46764" w:rsidP="00592BCF">
      <w:pPr>
        <w:spacing w:after="120" w:line="240" w:lineRule="auto"/>
        <w:ind w:right="-334" w:firstLine="786"/>
        <w:jc w:val="both"/>
        <w:outlineLvl w:val="2"/>
        <w:rPr>
          <w:rFonts w:ascii="Times New Roman" w:hAnsi="Times New Roman"/>
          <w:sz w:val="28"/>
          <w:szCs w:val="28"/>
        </w:rPr>
      </w:pPr>
    </w:p>
    <w:p w:rsidR="004748FE" w:rsidRPr="00CB77C1" w:rsidRDefault="00BB13B1" w:rsidP="002003DE">
      <w:pPr>
        <w:pStyle w:val="Heading2"/>
        <w:numPr>
          <w:ilvl w:val="0"/>
          <w:numId w:val="38"/>
        </w:numPr>
        <w:rPr>
          <w:color w:val="auto"/>
        </w:rPr>
      </w:pPr>
      <w:bookmarkStart w:id="39" w:name="_Toc443663354"/>
      <w:bookmarkStart w:id="40" w:name="_Toc485285310"/>
      <w:r w:rsidRPr="00CB77C1">
        <w:rPr>
          <w:color w:val="auto"/>
        </w:rPr>
        <w:t>Administratīvās procedūras</w:t>
      </w:r>
      <w:bookmarkEnd w:id="39"/>
      <w:bookmarkEnd w:id="40"/>
    </w:p>
    <w:p w:rsidR="00BF6257" w:rsidRPr="00CB77C1" w:rsidRDefault="00BF6257" w:rsidP="002C594C">
      <w:pPr>
        <w:pStyle w:val="ListParagraph"/>
        <w:spacing w:after="120" w:line="360" w:lineRule="auto"/>
        <w:ind w:left="927"/>
        <w:rPr>
          <w:rFonts w:ascii="Times New Roman" w:hAnsi="Times New Roman"/>
          <w:sz w:val="28"/>
          <w:szCs w:val="28"/>
          <w:u w:val="single"/>
        </w:rPr>
      </w:pPr>
    </w:p>
    <w:p w:rsidR="002C594C" w:rsidRPr="00CB77C1" w:rsidRDefault="002C594C" w:rsidP="002C594C">
      <w:pPr>
        <w:pStyle w:val="ListParagraph"/>
        <w:spacing w:after="120" w:line="360" w:lineRule="auto"/>
        <w:ind w:left="927"/>
        <w:rPr>
          <w:sz w:val="28"/>
          <w:szCs w:val="28"/>
          <w:u w:val="single"/>
        </w:rPr>
      </w:pPr>
      <w:r w:rsidRPr="00CB77C1">
        <w:rPr>
          <w:rFonts w:ascii="Times New Roman" w:hAnsi="Times New Roman"/>
          <w:sz w:val="28"/>
          <w:szCs w:val="28"/>
          <w:u w:val="single"/>
        </w:rPr>
        <w:t>Problēmas izklāsts</w:t>
      </w:r>
    </w:p>
    <w:p w:rsidR="002003DE" w:rsidRPr="00CB77C1" w:rsidRDefault="002003DE" w:rsidP="002003DE">
      <w:pPr>
        <w:spacing w:after="120" w:line="240" w:lineRule="auto"/>
        <w:ind w:right="-334" w:firstLine="567"/>
        <w:jc w:val="both"/>
        <w:outlineLvl w:val="2"/>
        <w:rPr>
          <w:rFonts w:ascii="Times New Roman" w:hAnsi="Times New Roman"/>
          <w:sz w:val="28"/>
          <w:szCs w:val="28"/>
        </w:rPr>
      </w:pPr>
      <w:bookmarkStart w:id="41" w:name="_Toc485285311"/>
      <w:bookmarkStart w:id="42" w:name="_Toc437410251"/>
      <w:bookmarkStart w:id="43" w:name="_Toc437410344"/>
      <w:bookmarkStart w:id="44" w:name="_Toc443663355"/>
      <w:r w:rsidRPr="00CB77C1">
        <w:rPr>
          <w:rFonts w:ascii="Times New Roman" w:hAnsi="Times New Roman"/>
          <w:sz w:val="28"/>
          <w:szCs w:val="28"/>
        </w:rPr>
        <w:t>Ievērojot pēdējo gadu tendenci palielināties izsniedzamo uzturēšanās atļauju skaitam, nepieciešams uzturēšanās atļauju izsniegšanas un reģistrēšanas procedūru padarīt vienkāršāku un pieejamāku klientiem, kā arī atslogot Pilsonības un migrācijas lietu pārvaldes darbu nolūkā nepieļaut turpmāku būtisku ierēdņu un darbinieku skaita pieaugumu.</w:t>
      </w:r>
      <w:bookmarkEnd w:id="41"/>
      <w:r w:rsidRPr="00CB77C1">
        <w:rPr>
          <w:rFonts w:ascii="Times New Roman" w:hAnsi="Times New Roman"/>
          <w:sz w:val="28"/>
          <w:szCs w:val="28"/>
        </w:rPr>
        <w:t xml:space="preserve"> </w:t>
      </w:r>
    </w:p>
    <w:p w:rsidR="00CE5A28" w:rsidRPr="00CB77C1" w:rsidRDefault="00CE5A28" w:rsidP="00CE5A28">
      <w:pPr>
        <w:spacing w:after="120" w:line="240" w:lineRule="auto"/>
        <w:ind w:right="-334" w:firstLine="567"/>
        <w:jc w:val="both"/>
        <w:outlineLvl w:val="2"/>
        <w:rPr>
          <w:rFonts w:ascii="Times New Roman" w:hAnsi="Times New Roman"/>
          <w:sz w:val="28"/>
          <w:szCs w:val="28"/>
        </w:rPr>
      </w:pPr>
      <w:bookmarkStart w:id="45" w:name="_Toc437410252"/>
      <w:bookmarkStart w:id="46" w:name="_Toc437410345"/>
      <w:bookmarkStart w:id="47" w:name="_Toc443663356"/>
      <w:bookmarkStart w:id="48" w:name="_Toc485285312"/>
      <w:bookmarkEnd w:id="42"/>
      <w:bookmarkEnd w:id="43"/>
      <w:bookmarkEnd w:id="44"/>
      <w:r w:rsidRPr="00CB77C1">
        <w:rPr>
          <w:rFonts w:ascii="Times New Roman" w:hAnsi="Times New Roman"/>
          <w:sz w:val="28"/>
          <w:szCs w:val="28"/>
        </w:rPr>
        <w:t>Šī mērķa sasniegšanai</w:t>
      </w:r>
      <w:r w:rsidR="00C11EB7" w:rsidRPr="00CB77C1">
        <w:rPr>
          <w:rFonts w:ascii="Times New Roman" w:hAnsi="Times New Roman"/>
          <w:sz w:val="28"/>
          <w:szCs w:val="28"/>
        </w:rPr>
        <w:t xml:space="preserve"> </w:t>
      </w:r>
      <w:r w:rsidRPr="00CB77C1">
        <w:rPr>
          <w:rFonts w:ascii="Times New Roman" w:hAnsi="Times New Roman"/>
          <w:sz w:val="28"/>
          <w:szCs w:val="28"/>
        </w:rPr>
        <w:t>jāpārskata šobrīd spēkā esošās administratīvās procedūras un jāizvērtē, no kurām procedūrām var</w:t>
      </w:r>
      <w:r w:rsidR="00201B61" w:rsidRPr="00CB77C1">
        <w:rPr>
          <w:rFonts w:ascii="Times New Roman" w:hAnsi="Times New Roman"/>
          <w:sz w:val="28"/>
          <w:szCs w:val="28"/>
        </w:rPr>
        <w:t xml:space="preserve">ētu atteikties, vienlaikus nezaudējot ieceļotāju </w:t>
      </w:r>
      <w:r w:rsidR="0087343A" w:rsidRPr="00CB77C1">
        <w:rPr>
          <w:rFonts w:ascii="Times New Roman" w:hAnsi="Times New Roman"/>
          <w:sz w:val="28"/>
          <w:szCs w:val="28"/>
        </w:rPr>
        <w:t xml:space="preserve">efektīvas </w:t>
      </w:r>
      <w:r w:rsidR="00201B61" w:rsidRPr="00CB77C1">
        <w:rPr>
          <w:rFonts w:ascii="Times New Roman" w:hAnsi="Times New Roman"/>
          <w:sz w:val="28"/>
          <w:szCs w:val="28"/>
        </w:rPr>
        <w:t xml:space="preserve">kontroles iespējas. </w:t>
      </w:r>
      <w:r w:rsidR="0087343A" w:rsidRPr="00CB77C1">
        <w:rPr>
          <w:rFonts w:ascii="Times New Roman" w:hAnsi="Times New Roman"/>
          <w:sz w:val="28"/>
          <w:szCs w:val="28"/>
        </w:rPr>
        <w:t>Ieviešot</w:t>
      </w:r>
      <w:r w:rsidR="00201B61" w:rsidRPr="00CB77C1">
        <w:rPr>
          <w:rFonts w:ascii="Times New Roman" w:hAnsi="Times New Roman"/>
          <w:sz w:val="28"/>
          <w:szCs w:val="28"/>
        </w:rPr>
        <w:t xml:space="preserve"> vairāk elektronisko pakalpojumu, t</w:t>
      </w:r>
      <w:r w:rsidR="0087343A" w:rsidRPr="00CB77C1">
        <w:rPr>
          <w:rFonts w:ascii="Times New Roman" w:hAnsi="Times New Roman"/>
          <w:sz w:val="28"/>
          <w:szCs w:val="28"/>
        </w:rPr>
        <w:t xml:space="preserve">iks </w:t>
      </w:r>
      <w:r w:rsidR="00201B61" w:rsidRPr="00CB77C1">
        <w:rPr>
          <w:rFonts w:ascii="Times New Roman" w:hAnsi="Times New Roman"/>
          <w:sz w:val="28"/>
          <w:szCs w:val="28"/>
        </w:rPr>
        <w:t>rad</w:t>
      </w:r>
      <w:r w:rsidR="0087343A" w:rsidRPr="00CB77C1">
        <w:rPr>
          <w:rFonts w:ascii="Times New Roman" w:hAnsi="Times New Roman"/>
          <w:sz w:val="28"/>
          <w:szCs w:val="28"/>
        </w:rPr>
        <w:t xml:space="preserve">īta </w:t>
      </w:r>
      <w:r w:rsidR="00201B61" w:rsidRPr="00CB77C1">
        <w:rPr>
          <w:rFonts w:ascii="Times New Roman" w:hAnsi="Times New Roman"/>
          <w:sz w:val="28"/>
          <w:szCs w:val="28"/>
        </w:rPr>
        <w:t>iesp</w:t>
      </w:r>
      <w:r w:rsidR="0087343A" w:rsidRPr="00CB77C1">
        <w:rPr>
          <w:rFonts w:ascii="Times New Roman" w:hAnsi="Times New Roman"/>
          <w:sz w:val="28"/>
          <w:szCs w:val="28"/>
        </w:rPr>
        <w:t>ēja</w:t>
      </w:r>
      <w:r w:rsidR="00201B61" w:rsidRPr="00CB77C1">
        <w:rPr>
          <w:rFonts w:ascii="Times New Roman" w:hAnsi="Times New Roman"/>
          <w:sz w:val="28"/>
          <w:szCs w:val="28"/>
        </w:rPr>
        <w:t xml:space="preserve"> pakalpojumus klientiem sniegt attālināti.</w:t>
      </w:r>
      <w:bookmarkEnd w:id="45"/>
      <w:bookmarkEnd w:id="46"/>
      <w:bookmarkEnd w:id="47"/>
      <w:bookmarkEnd w:id="48"/>
    </w:p>
    <w:p w:rsidR="0087343A" w:rsidRPr="00CB77C1" w:rsidRDefault="0087343A" w:rsidP="0087343A">
      <w:pPr>
        <w:spacing w:after="120" w:line="240" w:lineRule="auto"/>
        <w:ind w:right="-334" w:firstLine="567"/>
        <w:jc w:val="both"/>
        <w:outlineLvl w:val="2"/>
        <w:rPr>
          <w:rFonts w:ascii="Times New Roman" w:hAnsi="Times New Roman"/>
          <w:sz w:val="28"/>
          <w:szCs w:val="28"/>
        </w:rPr>
      </w:pPr>
      <w:bookmarkStart w:id="49" w:name="_Toc437410253"/>
      <w:bookmarkStart w:id="50" w:name="_Toc437410346"/>
      <w:bookmarkStart w:id="51" w:name="_Toc443663357"/>
      <w:bookmarkStart w:id="52" w:name="_Toc485285313"/>
      <w:r w:rsidRPr="00CB77C1">
        <w:rPr>
          <w:rFonts w:ascii="Times New Roman" w:hAnsi="Times New Roman"/>
          <w:sz w:val="28"/>
          <w:szCs w:val="28"/>
          <w:u w:val="single"/>
        </w:rPr>
        <w:lastRenderedPageBreak/>
        <w:t xml:space="preserve">Uzturēšanās atļauju reģistrācija </w:t>
      </w:r>
      <w:r w:rsidRPr="00CB77C1">
        <w:rPr>
          <w:rFonts w:ascii="Times New Roman" w:hAnsi="Times New Roman"/>
          <w:sz w:val="28"/>
          <w:szCs w:val="28"/>
        </w:rPr>
        <w:t>ir viena no procedūrām, kas ieviesta, lai regulāri pārbaudītu, vai joprojām pastāv uzturēšanās atļaujas pieprasīšanai norādītais mērķis (piemēram, vai joprojām pastāv darba attiecības, laulība, vai students joprojām studē izglītības iestādē). Pastāvīgās uzturēšanās atļauju gadījumā reģistrācija, ko veic reizi piecos gados, palīdz pārliecināties, vai ārzemnieks joprojām uzturas Latvijas Republikā, un tā ir pamats jauna uzturēšanās dokumenta (</w:t>
      </w:r>
      <w:proofErr w:type="spellStart"/>
      <w:r w:rsidRPr="00CB77C1">
        <w:rPr>
          <w:rFonts w:ascii="Times New Roman" w:hAnsi="Times New Roman"/>
          <w:sz w:val="28"/>
          <w:szCs w:val="28"/>
        </w:rPr>
        <w:t>eID</w:t>
      </w:r>
      <w:proofErr w:type="spellEnd"/>
      <w:r w:rsidRPr="00CB77C1">
        <w:rPr>
          <w:rFonts w:ascii="Times New Roman" w:hAnsi="Times New Roman"/>
          <w:sz w:val="28"/>
          <w:szCs w:val="28"/>
        </w:rPr>
        <w:t xml:space="preserve"> kartes) izsniegšanai, atjaunojot </w:t>
      </w:r>
      <w:r w:rsidR="000B578B" w:rsidRPr="00CB77C1">
        <w:rPr>
          <w:rFonts w:ascii="Times New Roman" w:hAnsi="Times New Roman"/>
          <w:sz w:val="28"/>
          <w:szCs w:val="28"/>
        </w:rPr>
        <w:t xml:space="preserve">dokumentā iekļautos </w:t>
      </w:r>
      <w:r w:rsidRPr="00CB77C1">
        <w:rPr>
          <w:rFonts w:ascii="Times New Roman" w:hAnsi="Times New Roman"/>
          <w:sz w:val="28"/>
          <w:szCs w:val="28"/>
        </w:rPr>
        <w:t>biometrijas datus. Ievērojot iepriekš minēto, nav pamata uzskatīt</w:t>
      </w:r>
      <w:r w:rsidR="000B578B" w:rsidRPr="00CB77C1">
        <w:rPr>
          <w:rFonts w:ascii="Times New Roman" w:hAnsi="Times New Roman"/>
          <w:sz w:val="28"/>
          <w:szCs w:val="28"/>
        </w:rPr>
        <w:t>, ka no šīs procedūras būtu iespējams atteikties.</w:t>
      </w:r>
      <w:bookmarkEnd w:id="49"/>
      <w:bookmarkEnd w:id="50"/>
      <w:bookmarkEnd w:id="51"/>
      <w:bookmarkEnd w:id="52"/>
    </w:p>
    <w:p w:rsidR="00BC4F2F" w:rsidRPr="00CB77C1" w:rsidRDefault="0087343A" w:rsidP="00BC4F2F">
      <w:pPr>
        <w:spacing w:after="120" w:line="240" w:lineRule="auto"/>
        <w:ind w:right="-334" w:firstLine="567"/>
        <w:jc w:val="both"/>
        <w:outlineLvl w:val="2"/>
        <w:rPr>
          <w:rFonts w:ascii="Times New Roman" w:hAnsi="Times New Roman"/>
          <w:sz w:val="28"/>
          <w:szCs w:val="28"/>
        </w:rPr>
      </w:pPr>
      <w:bookmarkStart w:id="53" w:name="_Toc437410254"/>
      <w:bookmarkStart w:id="54" w:name="_Toc437410347"/>
      <w:bookmarkStart w:id="55" w:name="_Toc443663358"/>
      <w:bookmarkStart w:id="56" w:name="_Toc485285314"/>
      <w:r w:rsidRPr="00CB77C1">
        <w:rPr>
          <w:rFonts w:ascii="Times New Roman" w:hAnsi="Times New Roman"/>
          <w:sz w:val="28"/>
          <w:szCs w:val="28"/>
        </w:rPr>
        <w:t>Jautājums, ko var skatīt koncepcijas kontekstā</w:t>
      </w:r>
      <w:r w:rsidR="000B578B" w:rsidRPr="00CB77C1">
        <w:rPr>
          <w:rFonts w:ascii="Times New Roman" w:hAnsi="Times New Roman"/>
          <w:sz w:val="28"/>
          <w:szCs w:val="28"/>
        </w:rPr>
        <w:t xml:space="preserve">, ir termiņuzturēšanās atļauju reģistrācija, kas notiek reizi gadā. </w:t>
      </w:r>
      <w:r w:rsidR="00435A73" w:rsidRPr="00CB77C1">
        <w:rPr>
          <w:rFonts w:ascii="Times New Roman" w:hAnsi="Times New Roman"/>
          <w:sz w:val="28"/>
          <w:szCs w:val="28"/>
        </w:rPr>
        <w:t>Ir uzturēšanās atļaujas pieprasīšanas iemesli, kur tādu apstākļu esamība, kas būtu par pamatu uzturēšanās atļaujas anulēšanai</w:t>
      </w:r>
      <w:r w:rsidR="00673394" w:rsidRPr="00CB77C1">
        <w:rPr>
          <w:rFonts w:ascii="Times New Roman" w:hAnsi="Times New Roman"/>
          <w:sz w:val="28"/>
          <w:szCs w:val="28"/>
        </w:rPr>
        <w:t xml:space="preserve"> pirms tās termiņa beigām</w:t>
      </w:r>
      <w:r w:rsidR="00435A73" w:rsidRPr="00CB77C1">
        <w:rPr>
          <w:rFonts w:ascii="Times New Roman" w:hAnsi="Times New Roman"/>
          <w:sz w:val="28"/>
          <w:szCs w:val="28"/>
        </w:rPr>
        <w:t>, ir maz ticama. Piemēram, ģimenes apvienošanas gadījumi, kad pilngadīgi bērni saņem uzturēšanās atļaujas pie vecākiem – Latvijas pilsoņiem vai gadījumi, kad pensijas vecumu sasniegušie Latvijas pilsoņu un Latvijas nepilsoņu vecāki saņem uzturēšanās atļaujas pie saviem pilngadīgajiem bērniem. Šajos gadījumos uzturēšanās atļaujas anulēšanas pamats varētu būt tikai uzaicinātāja pilsonības maiņa vai nāve (gadījumos, kad vecāki saņem uzturēšanās atļaujas pie pilngadīgajiem b</w:t>
      </w:r>
      <w:r w:rsidR="00983AC3" w:rsidRPr="00CB77C1">
        <w:rPr>
          <w:rFonts w:ascii="Times New Roman" w:hAnsi="Times New Roman"/>
          <w:sz w:val="28"/>
          <w:szCs w:val="28"/>
        </w:rPr>
        <w:t>ērniem), turklāt šīs izmaiņas tiek paziņotas Pilsonības un migrācijas lietu pārvaldei iekļaušanai Iedzīvotāju reģistr</w:t>
      </w:r>
      <w:r w:rsidR="00401C27" w:rsidRPr="00CB77C1">
        <w:rPr>
          <w:rFonts w:ascii="Times New Roman" w:hAnsi="Times New Roman"/>
          <w:sz w:val="28"/>
          <w:szCs w:val="28"/>
        </w:rPr>
        <w:t>ā</w:t>
      </w:r>
      <w:r w:rsidR="00673394" w:rsidRPr="00CB77C1">
        <w:rPr>
          <w:rFonts w:ascii="Times New Roman" w:hAnsi="Times New Roman"/>
          <w:sz w:val="28"/>
          <w:szCs w:val="28"/>
        </w:rPr>
        <w:t>,</w:t>
      </w:r>
      <w:r w:rsidR="00401C27" w:rsidRPr="00CB77C1">
        <w:rPr>
          <w:rFonts w:ascii="Times New Roman" w:hAnsi="Times New Roman"/>
          <w:sz w:val="28"/>
          <w:szCs w:val="28"/>
        </w:rPr>
        <w:t xml:space="preserve"> un </w:t>
      </w:r>
      <w:r w:rsidR="004514FE" w:rsidRPr="00CB77C1">
        <w:rPr>
          <w:rFonts w:ascii="Times New Roman" w:hAnsi="Times New Roman"/>
          <w:sz w:val="28"/>
          <w:szCs w:val="28"/>
        </w:rPr>
        <w:t xml:space="preserve">tādā gadījumā </w:t>
      </w:r>
      <w:r w:rsidR="00401C27" w:rsidRPr="00CB77C1">
        <w:rPr>
          <w:rFonts w:ascii="Times New Roman" w:hAnsi="Times New Roman"/>
          <w:sz w:val="28"/>
          <w:szCs w:val="28"/>
        </w:rPr>
        <w:t>ir iespēja uzsākt atļaujas anulēšanas procedūru.</w:t>
      </w:r>
      <w:bookmarkEnd w:id="53"/>
      <w:bookmarkEnd w:id="54"/>
      <w:bookmarkEnd w:id="55"/>
      <w:bookmarkEnd w:id="56"/>
      <w:r w:rsidR="00401C27" w:rsidRPr="00CB77C1">
        <w:rPr>
          <w:rFonts w:ascii="Times New Roman" w:hAnsi="Times New Roman"/>
          <w:sz w:val="28"/>
          <w:szCs w:val="28"/>
        </w:rPr>
        <w:t xml:space="preserve"> </w:t>
      </w:r>
    </w:p>
    <w:p w:rsidR="00401C27" w:rsidRPr="00CB77C1" w:rsidRDefault="004514FE" w:rsidP="0087343A">
      <w:pPr>
        <w:spacing w:after="120" w:line="240" w:lineRule="auto"/>
        <w:ind w:right="-334" w:firstLine="567"/>
        <w:jc w:val="both"/>
        <w:outlineLvl w:val="2"/>
        <w:rPr>
          <w:rFonts w:ascii="Times New Roman" w:hAnsi="Times New Roman"/>
          <w:sz w:val="28"/>
          <w:szCs w:val="28"/>
        </w:rPr>
      </w:pPr>
      <w:bookmarkStart w:id="57" w:name="_Toc437410255"/>
      <w:bookmarkStart w:id="58" w:name="_Toc437410348"/>
      <w:bookmarkStart w:id="59" w:name="_Toc443663359"/>
      <w:bookmarkStart w:id="60" w:name="_Toc485285315"/>
      <w:r w:rsidRPr="00CB77C1">
        <w:rPr>
          <w:rFonts w:ascii="Times New Roman" w:hAnsi="Times New Roman"/>
          <w:sz w:val="28"/>
          <w:szCs w:val="28"/>
        </w:rPr>
        <w:t>A</w:t>
      </w:r>
      <w:r w:rsidR="00401C27" w:rsidRPr="00CB77C1">
        <w:rPr>
          <w:rFonts w:ascii="Times New Roman" w:hAnsi="Times New Roman"/>
          <w:sz w:val="28"/>
          <w:szCs w:val="28"/>
        </w:rPr>
        <w:t>tteikšanos no termiņuzturēšanās atļaujas ikgadējas reģistrācijas varētu piemērot vēl atsevišķām ieceļotāju kategorijām – personām, kas Latvijas Republikā uzturas kā pensijas vecumu sasnieguši tādu valstu pilsoņi, kuriem nav nepieciešama vīza ieceļošanai Latvijas Republikā, Latvijas bezvalstniekiem, vecākiem, kuru aprūpē ir bērns – Latvijas pilsonis vai nepilsonis un citām.</w:t>
      </w:r>
      <w:bookmarkEnd w:id="57"/>
      <w:bookmarkEnd w:id="58"/>
      <w:r w:rsidR="00401C27" w:rsidRPr="00CB77C1">
        <w:rPr>
          <w:rFonts w:ascii="Times New Roman" w:hAnsi="Times New Roman"/>
          <w:sz w:val="28"/>
          <w:szCs w:val="28"/>
        </w:rPr>
        <w:t xml:space="preserve"> </w:t>
      </w:r>
      <w:r w:rsidR="00BA580F" w:rsidRPr="00CB77C1">
        <w:rPr>
          <w:rFonts w:ascii="Times New Roman" w:hAnsi="Times New Roman"/>
          <w:sz w:val="28"/>
          <w:szCs w:val="28"/>
        </w:rPr>
        <w:t>Atteikšanās no reģistrācijas nebūtu pieļaujama gadījumos, kad nepieciešama ikgadēja samaksāto nodokļu pārbaude</w:t>
      </w:r>
      <w:r w:rsidR="006254A4" w:rsidRPr="00CB77C1">
        <w:rPr>
          <w:rFonts w:ascii="Times New Roman" w:hAnsi="Times New Roman"/>
          <w:sz w:val="28"/>
          <w:szCs w:val="28"/>
        </w:rPr>
        <w:t>, turklāt jāuzsver, ka arī pārējos gadījumos būtu jāsaglabā regulāru pārbaužu veikšana, izvērtējot iespējamos riska faktorus</w:t>
      </w:r>
      <w:r w:rsidR="00BA580F" w:rsidRPr="00CB77C1">
        <w:rPr>
          <w:rFonts w:ascii="Times New Roman" w:hAnsi="Times New Roman"/>
          <w:sz w:val="28"/>
          <w:szCs w:val="28"/>
        </w:rPr>
        <w:t>.</w:t>
      </w:r>
      <w:bookmarkEnd w:id="59"/>
      <w:bookmarkEnd w:id="60"/>
    </w:p>
    <w:p w:rsidR="00673394" w:rsidRPr="00CB77C1" w:rsidRDefault="00673394" w:rsidP="0087343A">
      <w:pPr>
        <w:spacing w:after="120" w:line="240" w:lineRule="auto"/>
        <w:ind w:right="-334" w:firstLine="567"/>
        <w:jc w:val="both"/>
        <w:outlineLvl w:val="2"/>
        <w:rPr>
          <w:rFonts w:ascii="Times New Roman" w:hAnsi="Times New Roman"/>
          <w:sz w:val="28"/>
          <w:szCs w:val="28"/>
        </w:rPr>
      </w:pPr>
      <w:bookmarkStart w:id="61" w:name="_Toc437410256"/>
      <w:bookmarkStart w:id="62" w:name="_Toc437410349"/>
      <w:bookmarkStart w:id="63" w:name="_Toc443663360"/>
      <w:bookmarkStart w:id="64" w:name="_Toc485285316"/>
      <w:r w:rsidRPr="00CB77C1">
        <w:rPr>
          <w:rFonts w:ascii="Times New Roman" w:hAnsi="Times New Roman"/>
          <w:sz w:val="28"/>
          <w:szCs w:val="28"/>
        </w:rPr>
        <w:t xml:space="preserve">Lai paātrinātu dokumentu iesniegšanas procedūru un uzlabotu klientu piekļuvi pakalpojumiem, nepieciešams </w:t>
      </w:r>
      <w:r w:rsidR="00947EC1" w:rsidRPr="00CB77C1">
        <w:rPr>
          <w:rFonts w:ascii="Times New Roman" w:hAnsi="Times New Roman"/>
          <w:sz w:val="28"/>
          <w:szCs w:val="28"/>
        </w:rPr>
        <w:t>turpināt darbu pie</w:t>
      </w:r>
      <w:r w:rsidRPr="00CB77C1">
        <w:rPr>
          <w:rFonts w:ascii="Times New Roman" w:hAnsi="Times New Roman"/>
          <w:sz w:val="28"/>
          <w:szCs w:val="28"/>
        </w:rPr>
        <w:t xml:space="preserve"> </w:t>
      </w:r>
      <w:r w:rsidR="004E1FA0" w:rsidRPr="00CB77C1">
        <w:rPr>
          <w:rFonts w:ascii="Times New Roman" w:hAnsi="Times New Roman"/>
          <w:sz w:val="28"/>
          <w:szCs w:val="28"/>
          <w:u w:val="single"/>
        </w:rPr>
        <w:t>elektroniskos pakalpojumu</w:t>
      </w:r>
      <w:r w:rsidR="00947EC1" w:rsidRPr="00CB77C1">
        <w:rPr>
          <w:rFonts w:ascii="Times New Roman" w:hAnsi="Times New Roman"/>
          <w:sz w:val="28"/>
          <w:szCs w:val="28"/>
        </w:rPr>
        <w:t xml:space="preserve"> pilnveidošanas legālās migrācijas jomā, nodrošinot </w:t>
      </w:r>
      <w:r w:rsidR="004E1FA0" w:rsidRPr="00CB77C1">
        <w:rPr>
          <w:rFonts w:ascii="Times New Roman" w:hAnsi="Times New Roman"/>
          <w:sz w:val="28"/>
          <w:szCs w:val="28"/>
        </w:rPr>
        <w:t>uzturēšanās atļaujas iesnieguma (anketas) elektronisku iesniegšanu</w:t>
      </w:r>
      <w:r w:rsidR="00947EC1" w:rsidRPr="00CB77C1">
        <w:rPr>
          <w:rFonts w:ascii="Times New Roman" w:hAnsi="Times New Roman"/>
          <w:sz w:val="28"/>
          <w:szCs w:val="28"/>
        </w:rPr>
        <w:t xml:space="preserve"> visu kategoriju ieceļotājiem</w:t>
      </w:r>
      <w:r w:rsidR="004E1FA0" w:rsidRPr="00CB77C1">
        <w:rPr>
          <w:rFonts w:ascii="Times New Roman" w:hAnsi="Times New Roman"/>
          <w:sz w:val="28"/>
          <w:szCs w:val="28"/>
        </w:rPr>
        <w:t>, tādējādi samazinot laiku, kas klientam jāpavada dokumentu iesniegšanas vietā un, no otras puses, nodrošinot iespēju pieņemt vairāk apmeklētāju.</w:t>
      </w:r>
      <w:bookmarkEnd w:id="61"/>
      <w:bookmarkEnd w:id="62"/>
      <w:bookmarkEnd w:id="63"/>
      <w:r w:rsidR="004E1FA0" w:rsidRPr="00CB77C1">
        <w:rPr>
          <w:rFonts w:ascii="Times New Roman" w:hAnsi="Times New Roman"/>
          <w:sz w:val="28"/>
          <w:szCs w:val="28"/>
        </w:rPr>
        <w:t xml:space="preserve"> </w:t>
      </w:r>
      <w:r w:rsidR="00971E61" w:rsidRPr="00CB77C1">
        <w:rPr>
          <w:rFonts w:ascii="Times New Roman" w:hAnsi="Times New Roman"/>
          <w:sz w:val="28"/>
          <w:szCs w:val="28"/>
        </w:rPr>
        <w:t xml:space="preserve">Jau šobrīd Pārvalde ir </w:t>
      </w:r>
      <w:r w:rsidR="00947EC1" w:rsidRPr="00CB77C1">
        <w:rPr>
          <w:rFonts w:ascii="Times New Roman" w:hAnsi="Times New Roman"/>
          <w:sz w:val="28"/>
          <w:szCs w:val="28"/>
        </w:rPr>
        <w:t xml:space="preserve">veikusi daļu pasākumu </w:t>
      </w:r>
      <w:r w:rsidR="00971E61" w:rsidRPr="00CB77C1">
        <w:rPr>
          <w:rFonts w:ascii="Times New Roman" w:hAnsi="Times New Roman"/>
          <w:sz w:val="28"/>
          <w:szCs w:val="28"/>
        </w:rPr>
        <w:t>šo pakalpojumu ieviešana</w:t>
      </w:r>
      <w:r w:rsidR="007C6395" w:rsidRPr="00CB77C1">
        <w:rPr>
          <w:rFonts w:ascii="Times New Roman" w:hAnsi="Times New Roman"/>
          <w:sz w:val="28"/>
          <w:szCs w:val="28"/>
        </w:rPr>
        <w:t>i</w:t>
      </w:r>
      <w:r w:rsidR="00971E61" w:rsidRPr="00CB77C1">
        <w:rPr>
          <w:rFonts w:ascii="Times New Roman" w:hAnsi="Times New Roman"/>
          <w:sz w:val="28"/>
          <w:szCs w:val="28"/>
        </w:rPr>
        <w:t>, ir saņemts arī nepieciešamais finansējums no Ekonomikas ministrijas budžeta programmas 33.00.00 “Ekonomikas attīstības programma” līdzekļiem.</w:t>
      </w:r>
      <w:bookmarkEnd w:id="64"/>
    </w:p>
    <w:p w:rsidR="00007F94" w:rsidRPr="00CB77C1" w:rsidRDefault="00007F94" w:rsidP="0087343A">
      <w:pPr>
        <w:spacing w:after="120" w:line="240" w:lineRule="auto"/>
        <w:ind w:right="-334" w:firstLine="567"/>
        <w:jc w:val="both"/>
        <w:outlineLvl w:val="2"/>
        <w:rPr>
          <w:rFonts w:ascii="Times New Roman" w:hAnsi="Times New Roman"/>
          <w:sz w:val="28"/>
          <w:szCs w:val="28"/>
        </w:rPr>
      </w:pPr>
      <w:bookmarkStart w:id="65" w:name="_Toc437410258"/>
      <w:bookmarkStart w:id="66" w:name="_Toc437410351"/>
      <w:bookmarkStart w:id="67" w:name="_Toc443663362"/>
      <w:bookmarkStart w:id="68" w:name="_Toc485285318"/>
      <w:r w:rsidRPr="00CB77C1">
        <w:rPr>
          <w:rFonts w:ascii="Times New Roman" w:hAnsi="Times New Roman"/>
          <w:sz w:val="28"/>
          <w:szCs w:val="28"/>
        </w:rPr>
        <w:lastRenderedPageBreak/>
        <w:t xml:space="preserve">Piedāvājot iespēju elektroniski iesniegt uzturēšanās atļaujas pieteikumu, vienlaikus būtu lietderīgi apsvērt Latvijas Republikas diplomātisko un konsulāro pārstāvniecību ārvalstīs amatpersonu iesaisti </w:t>
      </w:r>
      <w:r w:rsidR="00741E01" w:rsidRPr="00CB77C1">
        <w:rPr>
          <w:rFonts w:ascii="Times New Roman" w:hAnsi="Times New Roman"/>
          <w:sz w:val="28"/>
          <w:szCs w:val="28"/>
        </w:rPr>
        <w:t xml:space="preserve">darbā ar Vienotās migrācijas informācijas sistēmas Uzturēšanās atļauju reģistru, </w:t>
      </w:r>
      <w:r w:rsidRPr="00CB77C1">
        <w:rPr>
          <w:rFonts w:ascii="Times New Roman" w:hAnsi="Times New Roman"/>
          <w:sz w:val="28"/>
          <w:szCs w:val="28"/>
        </w:rPr>
        <w:t xml:space="preserve">jo gadījumos, kad </w:t>
      </w:r>
      <w:r w:rsidR="00741E01" w:rsidRPr="00CB77C1">
        <w:rPr>
          <w:rFonts w:ascii="Times New Roman" w:hAnsi="Times New Roman"/>
          <w:sz w:val="28"/>
          <w:szCs w:val="28"/>
        </w:rPr>
        <w:t xml:space="preserve">uzturēšanās atļaujas pieprasījums </w:t>
      </w:r>
      <w:r w:rsidRPr="00CB77C1">
        <w:rPr>
          <w:rFonts w:ascii="Times New Roman" w:hAnsi="Times New Roman"/>
          <w:sz w:val="28"/>
          <w:szCs w:val="28"/>
        </w:rPr>
        <w:t>tiek iesniegt</w:t>
      </w:r>
      <w:r w:rsidR="00741E01" w:rsidRPr="00CB77C1">
        <w:rPr>
          <w:rFonts w:ascii="Times New Roman" w:hAnsi="Times New Roman"/>
          <w:sz w:val="28"/>
          <w:szCs w:val="28"/>
        </w:rPr>
        <w:t>s</w:t>
      </w:r>
      <w:r w:rsidRPr="00CB77C1">
        <w:rPr>
          <w:rFonts w:ascii="Times New Roman" w:hAnsi="Times New Roman"/>
          <w:sz w:val="28"/>
          <w:szCs w:val="28"/>
        </w:rPr>
        <w:t xml:space="preserve"> ārvalstīs, papildus elektroniski aizpildītajai anketai </w:t>
      </w:r>
      <w:r w:rsidR="00741E01" w:rsidRPr="00CB77C1">
        <w:rPr>
          <w:rFonts w:ascii="Times New Roman" w:hAnsi="Times New Roman"/>
          <w:sz w:val="28"/>
          <w:szCs w:val="28"/>
        </w:rPr>
        <w:t>persona iesniedz vēl citus dokumentus, ko iesniegšanas brīdī būtu lietderīgi digitalizēt. Tādējādi tiktu samazināts pieteikuma izskatīšanas laiks, jo dokumenti jau iesniegšanas dienā būtu pieejami Pilsonības un migrācijas lietu pārvaldei.</w:t>
      </w:r>
      <w:bookmarkEnd w:id="65"/>
      <w:bookmarkEnd w:id="66"/>
      <w:bookmarkEnd w:id="67"/>
      <w:bookmarkEnd w:id="68"/>
      <w:r w:rsidR="00741E01" w:rsidRPr="00CB77C1">
        <w:rPr>
          <w:rFonts w:ascii="Times New Roman" w:hAnsi="Times New Roman"/>
          <w:sz w:val="28"/>
          <w:szCs w:val="28"/>
        </w:rPr>
        <w:t xml:space="preserve"> </w:t>
      </w:r>
    </w:p>
    <w:p w:rsidR="00741E01" w:rsidRPr="00CB77C1" w:rsidRDefault="00741E01" w:rsidP="0087343A">
      <w:pPr>
        <w:spacing w:after="120" w:line="240" w:lineRule="auto"/>
        <w:ind w:right="-334" w:firstLine="567"/>
        <w:jc w:val="both"/>
        <w:outlineLvl w:val="2"/>
        <w:rPr>
          <w:rFonts w:ascii="Times New Roman" w:hAnsi="Times New Roman"/>
          <w:sz w:val="28"/>
          <w:szCs w:val="28"/>
        </w:rPr>
      </w:pPr>
      <w:bookmarkStart w:id="69" w:name="_Toc437410259"/>
      <w:bookmarkStart w:id="70" w:name="_Toc437410352"/>
      <w:bookmarkStart w:id="71" w:name="_Toc443663363"/>
      <w:bookmarkStart w:id="72" w:name="_Toc485285319"/>
      <w:r w:rsidRPr="00CB77C1">
        <w:rPr>
          <w:rFonts w:ascii="Times New Roman" w:hAnsi="Times New Roman"/>
          <w:sz w:val="28"/>
          <w:szCs w:val="28"/>
        </w:rPr>
        <w:t xml:space="preserve">Kā viens no administratīvās procedūras uzlabošanas pasākumiem būtu izskatāma iespēja uzturēšanās atļauju </w:t>
      </w:r>
      <w:proofErr w:type="spellStart"/>
      <w:r w:rsidRPr="00CB77C1">
        <w:rPr>
          <w:rFonts w:ascii="Times New Roman" w:hAnsi="Times New Roman"/>
          <w:sz w:val="28"/>
          <w:szCs w:val="28"/>
        </w:rPr>
        <w:t>eID</w:t>
      </w:r>
      <w:proofErr w:type="spellEnd"/>
      <w:r w:rsidRPr="00CB77C1">
        <w:rPr>
          <w:rFonts w:ascii="Times New Roman" w:hAnsi="Times New Roman"/>
          <w:sz w:val="28"/>
          <w:szCs w:val="28"/>
        </w:rPr>
        <w:t xml:space="preserve"> kartes nosūtīt uz Latvijas Republikas diplomātiskajām un konsulārajām pārstāvniecībām ārvalstīs izsniegšanai personai. Šādā gadījumā personām nebūtu jāizsniedz nacionālās ilgtermiņa vīzas ieceļošanai Latvijā un attiecīgi samazinātos nepieciešamo apmeklējumu skaits gan Pilsonības un migrācijas lietu pārvaldē, gan Latvijas Republikas diplomātiskajās un konsulārajās pārstāvniecībās ārvalstīs.</w:t>
      </w:r>
      <w:bookmarkEnd w:id="69"/>
      <w:bookmarkEnd w:id="70"/>
      <w:bookmarkEnd w:id="71"/>
      <w:r w:rsidR="00071496" w:rsidRPr="00CB77C1">
        <w:rPr>
          <w:rFonts w:ascii="Times New Roman" w:hAnsi="Times New Roman"/>
          <w:sz w:val="28"/>
          <w:szCs w:val="28"/>
        </w:rPr>
        <w:t xml:space="preserve"> Iepriekš minētos pasākumus būtu nepieciešams nodrošināt tajās Latvijas Republikas diplomātiskajās un konsulārajās pārstāvniecībās ārvalstīs, kurās ir pieejami attiecīgi materiāli tehniskie un cilvēkresursi šādu papildu pienākumu veikšanai.</w:t>
      </w:r>
      <w:bookmarkEnd w:id="72"/>
    </w:p>
    <w:p w:rsidR="00054CDC" w:rsidRPr="00CB77C1" w:rsidRDefault="00054CDC" w:rsidP="00BD2262">
      <w:pPr>
        <w:spacing w:after="120" w:line="240" w:lineRule="auto"/>
        <w:ind w:right="-334" w:firstLine="567"/>
        <w:jc w:val="both"/>
        <w:outlineLvl w:val="2"/>
        <w:rPr>
          <w:rFonts w:ascii="Times New Roman" w:hAnsi="Times New Roman"/>
          <w:sz w:val="28"/>
          <w:szCs w:val="28"/>
        </w:rPr>
      </w:pPr>
      <w:bookmarkStart w:id="73" w:name="_Toc437410260"/>
      <w:bookmarkStart w:id="74" w:name="_Toc437410353"/>
      <w:bookmarkStart w:id="75" w:name="_Toc443663364"/>
      <w:bookmarkStart w:id="76" w:name="_Toc485285320"/>
      <w:r w:rsidRPr="00CB77C1">
        <w:rPr>
          <w:rFonts w:ascii="Times New Roman" w:hAnsi="Times New Roman"/>
          <w:sz w:val="28"/>
          <w:szCs w:val="28"/>
        </w:rPr>
        <w:t xml:space="preserve">Uzturēšanās atļauju izsniegšanas procesā būtiski ievērot visus nepieciešamos </w:t>
      </w:r>
      <w:r w:rsidRPr="00CB77C1">
        <w:rPr>
          <w:rFonts w:ascii="Times New Roman" w:hAnsi="Times New Roman"/>
          <w:sz w:val="28"/>
          <w:szCs w:val="28"/>
          <w:u w:val="single"/>
        </w:rPr>
        <w:t>drošības pasākumus</w:t>
      </w:r>
      <w:r w:rsidRPr="00CB77C1">
        <w:rPr>
          <w:rFonts w:ascii="Times New Roman" w:hAnsi="Times New Roman"/>
          <w:sz w:val="28"/>
          <w:szCs w:val="28"/>
        </w:rPr>
        <w:t xml:space="preserve">, lai pārliecinātos, ka uzturēšanās atļauja tiek izsniegta tam ārzemniekam, kuram šī atļauja piešķirta. </w:t>
      </w:r>
      <w:proofErr w:type="spellStart"/>
      <w:r w:rsidRPr="00CB77C1">
        <w:rPr>
          <w:rFonts w:ascii="Times New Roman" w:hAnsi="Times New Roman"/>
          <w:sz w:val="28"/>
          <w:szCs w:val="28"/>
        </w:rPr>
        <w:t>Optimālākā</w:t>
      </w:r>
      <w:proofErr w:type="spellEnd"/>
      <w:r w:rsidRPr="00CB77C1">
        <w:rPr>
          <w:rFonts w:ascii="Times New Roman" w:hAnsi="Times New Roman"/>
          <w:sz w:val="28"/>
          <w:szCs w:val="28"/>
        </w:rPr>
        <w:t xml:space="preserve"> kontrole šādā gadījumā būtu ārzemnieka biometrijas datu pārbaude, kuras veikšanai Pilsonības un migrācijas lietu pārvaldei jāiegādājas biometrijas datu nolasīšanas iekārtas un jāpilnveido Vienotā migrācijas informācijas sistēma, lai nodrošinātu saskarni ar Biometrijas datu apstrādes sistēmu.</w:t>
      </w:r>
      <w:bookmarkEnd w:id="73"/>
      <w:bookmarkEnd w:id="74"/>
      <w:r w:rsidR="00BD2262" w:rsidRPr="00CB77C1">
        <w:rPr>
          <w:rFonts w:ascii="Times New Roman" w:hAnsi="Times New Roman"/>
          <w:sz w:val="28"/>
          <w:szCs w:val="28"/>
        </w:rPr>
        <w:t xml:space="preserve"> Ieviešot šādu drošības pasākumu, gada laikā līdztekus 40 000  būtu jāveic aptuveni 40 000 datu pieprasījumi Biometrijas datu apstrādes sistēmā.</w:t>
      </w:r>
      <w:bookmarkEnd w:id="75"/>
      <w:bookmarkEnd w:id="76"/>
    </w:p>
    <w:p w:rsidR="002C594C" w:rsidRPr="00CB77C1" w:rsidRDefault="002C594C" w:rsidP="002C594C">
      <w:pPr>
        <w:spacing w:after="120" w:line="240" w:lineRule="auto"/>
        <w:ind w:firstLine="720"/>
        <w:jc w:val="both"/>
        <w:rPr>
          <w:rFonts w:ascii="Times New Roman" w:hAnsi="Times New Roman"/>
          <w:sz w:val="28"/>
          <w:szCs w:val="28"/>
          <w:u w:val="single"/>
        </w:rPr>
      </w:pPr>
    </w:p>
    <w:p w:rsidR="002C594C" w:rsidRPr="00CB77C1" w:rsidRDefault="002C594C" w:rsidP="002C594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270A1C" w:rsidRPr="00CB77C1" w:rsidRDefault="00587F13" w:rsidP="00270A1C">
      <w:pPr>
        <w:pStyle w:val="NormalWeb"/>
        <w:spacing w:before="0" w:beforeAutospacing="0" w:after="120"/>
        <w:ind w:firstLine="567"/>
        <w:jc w:val="both"/>
        <w:rPr>
          <w:sz w:val="28"/>
          <w:szCs w:val="28"/>
          <w:u w:val="single"/>
        </w:rPr>
      </w:pPr>
      <w:r w:rsidRPr="00CB77C1">
        <w:rPr>
          <w:sz w:val="28"/>
          <w:szCs w:val="28"/>
          <w:u w:val="single"/>
        </w:rPr>
        <w:t>I</w:t>
      </w:r>
      <w:r w:rsidR="00270A1C" w:rsidRPr="00CB77C1">
        <w:rPr>
          <w:sz w:val="28"/>
          <w:szCs w:val="28"/>
          <w:u w:val="single"/>
        </w:rPr>
        <w:t xml:space="preserve"> variants:</w:t>
      </w:r>
    </w:p>
    <w:p w:rsidR="00D04E57" w:rsidRPr="00CB77C1" w:rsidRDefault="006504A3" w:rsidP="00565DDD">
      <w:pPr>
        <w:pStyle w:val="ListParagraph"/>
        <w:numPr>
          <w:ilvl w:val="0"/>
          <w:numId w:val="29"/>
        </w:numPr>
        <w:spacing w:after="120" w:line="240" w:lineRule="auto"/>
        <w:jc w:val="both"/>
        <w:rPr>
          <w:rFonts w:ascii="Times New Roman" w:hAnsi="Times New Roman"/>
          <w:sz w:val="28"/>
          <w:szCs w:val="28"/>
        </w:rPr>
      </w:pPr>
      <w:r w:rsidRPr="00CB77C1">
        <w:rPr>
          <w:rFonts w:ascii="Times New Roman" w:hAnsi="Times New Roman"/>
          <w:sz w:val="28"/>
          <w:szCs w:val="28"/>
        </w:rPr>
        <w:t>s</w:t>
      </w:r>
      <w:r w:rsidR="00D04E57" w:rsidRPr="00CB77C1">
        <w:rPr>
          <w:rFonts w:ascii="Times New Roman" w:hAnsi="Times New Roman"/>
          <w:sz w:val="28"/>
          <w:szCs w:val="28"/>
        </w:rPr>
        <w:t xml:space="preserve">amazināt to ārzemnieku kategoriju skaitu, kuriem nepieciešams veikt termiņuzturēšanās atļaujas </w:t>
      </w:r>
      <w:r w:rsidR="003426FB" w:rsidRPr="00CB77C1">
        <w:rPr>
          <w:rFonts w:ascii="Times New Roman" w:hAnsi="Times New Roman"/>
          <w:sz w:val="28"/>
          <w:szCs w:val="28"/>
        </w:rPr>
        <w:t xml:space="preserve">ikgadējo </w:t>
      </w:r>
      <w:r w:rsidR="00D04E57" w:rsidRPr="00CB77C1">
        <w:rPr>
          <w:rFonts w:ascii="Times New Roman" w:hAnsi="Times New Roman"/>
          <w:sz w:val="28"/>
          <w:szCs w:val="28"/>
        </w:rPr>
        <w:t>reģistrāciju;</w:t>
      </w:r>
    </w:p>
    <w:p w:rsidR="00054CDC" w:rsidRPr="00CB77C1" w:rsidRDefault="006504A3" w:rsidP="00565DDD">
      <w:pPr>
        <w:pStyle w:val="ListParagraph"/>
        <w:numPr>
          <w:ilvl w:val="0"/>
          <w:numId w:val="29"/>
        </w:numPr>
        <w:spacing w:after="120" w:line="240" w:lineRule="auto"/>
        <w:contextualSpacing w:val="0"/>
        <w:jc w:val="both"/>
        <w:rPr>
          <w:rFonts w:ascii="Times New Roman" w:hAnsi="Times New Roman"/>
          <w:sz w:val="28"/>
          <w:szCs w:val="28"/>
        </w:rPr>
      </w:pPr>
      <w:r w:rsidRPr="00CB77C1">
        <w:rPr>
          <w:rFonts w:ascii="Times New Roman" w:hAnsi="Times New Roman"/>
          <w:sz w:val="28"/>
          <w:szCs w:val="28"/>
        </w:rPr>
        <w:t>i</w:t>
      </w:r>
      <w:r w:rsidR="00D04E57" w:rsidRPr="00CB77C1">
        <w:rPr>
          <w:rFonts w:ascii="Times New Roman" w:hAnsi="Times New Roman"/>
          <w:sz w:val="28"/>
          <w:szCs w:val="28"/>
        </w:rPr>
        <w:t xml:space="preserve">eviest </w:t>
      </w:r>
      <w:r w:rsidR="00270A1C" w:rsidRPr="00CB77C1">
        <w:rPr>
          <w:rFonts w:ascii="Times New Roman" w:hAnsi="Times New Roman"/>
          <w:sz w:val="28"/>
          <w:szCs w:val="28"/>
        </w:rPr>
        <w:t>elektroniskos pakalpojumus, kas vien</w:t>
      </w:r>
      <w:r w:rsidR="002E1C23" w:rsidRPr="00CB77C1">
        <w:rPr>
          <w:rFonts w:ascii="Times New Roman" w:hAnsi="Times New Roman"/>
          <w:sz w:val="28"/>
          <w:szCs w:val="28"/>
        </w:rPr>
        <w:t>kāršo administratīvo procedūru</w:t>
      </w:r>
      <w:r w:rsidR="00054CDC" w:rsidRPr="00CB77C1">
        <w:rPr>
          <w:rFonts w:ascii="Times New Roman" w:hAnsi="Times New Roman"/>
          <w:sz w:val="28"/>
          <w:szCs w:val="28"/>
        </w:rPr>
        <w:t>;</w:t>
      </w:r>
    </w:p>
    <w:p w:rsidR="00D04E57" w:rsidRPr="00CB77C1" w:rsidRDefault="006504A3" w:rsidP="00565DDD">
      <w:pPr>
        <w:pStyle w:val="ListParagraph"/>
        <w:numPr>
          <w:ilvl w:val="0"/>
          <w:numId w:val="29"/>
        </w:numPr>
        <w:spacing w:after="120" w:line="240" w:lineRule="auto"/>
        <w:contextualSpacing w:val="0"/>
        <w:jc w:val="both"/>
        <w:rPr>
          <w:rFonts w:ascii="Times New Roman" w:hAnsi="Times New Roman"/>
          <w:sz w:val="28"/>
          <w:szCs w:val="28"/>
        </w:rPr>
      </w:pPr>
      <w:r w:rsidRPr="00CB77C1">
        <w:rPr>
          <w:rFonts w:ascii="Times New Roman" w:hAnsi="Times New Roman"/>
          <w:sz w:val="28"/>
          <w:szCs w:val="28"/>
        </w:rPr>
        <w:t>p</w:t>
      </w:r>
      <w:r w:rsidR="00054CDC" w:rsidRPr="00CB77C1">
        <w:rPr>
          <w:rFonts w:ascii="Times New Roman" w:hAnsi="Times New Roman"/>
          <w:sz w:val="28"/>
          <w:szCs w:val="28"/>
        </w:rPr>
        <w:t>irms uzturēšanās atļaujas izsniegšanas nodrošināt biometrijas datu pārbaudi katram ārzemniekam</w:t>
      </w:r>
      <w:r w:rsidR="002E1C23" w:rsidRPr="00CB77C1">
        <w:rPr>
          <w:rFonts w:ascii="Times New Roman" w:hAnsi="Times New Roman"/>
          <w:sz w:val="28"/>
          <w:szCs w:val="28"/>
        </w:rPr>
        <w:t>.</w:t>
      </w:r>
    </w:p>
    <w:p w:rsidR="00BF6257" w:rsidRPr="00CB77C1" w:rsidRDefault="00BF6257" w:rsidP="00BF6257">
      <w:pPr>
        <w:pStyle w:val="ListParagraph"/>
        <w:spacing w:after="120" w:line="240" w:lineRule="auto"/>
        <w:ind w:left="1146"/>
        <w:contextualSpacing w:val="0"/>
        <w:jc w:val="both"/>
        <w:rPr>
          <w:rFonts w:ascii="Times New Roman" w:hAnsi="Times New Roman"/>
          <w:sz w:val="28"/>
          <w:szCs w:val="28"/>
          <w:u w:val="single"/>
        </w:rPr>
      </w:pPr>
    </w:p>
    <w:p w:rsidR="00BF6257" w:rsidRPr="00CB77C1" w:rsidRDefault="00BF6257" w:rsidP="00BF6257">
      <w:pPr>
        <w:pStyle w:val="ListParagraph"/>
        <w:spacing w:after="120" w:line="240" w:lineRule="auto"/>
        <w:ind w:left="1146" w:hanging="579"/>
        <w:contextualSpacing w:val="0"/>
        <w:jc w:val="both"/>
        <w:rPr>
          <w:rFonts w:ascii="Times New Roman" w:hAnsi="Times New Roman"/>
          <w:sz w:val="28"/>
          <w:szCs w:val="28"/>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D04E57" w:rsidRPr="00CB77C1" w:rsidTr="009A020B">
        <w:trPr>
          <w:trHeight w:val="881"/>
        </w:trPr>
        <w:tc>
          <w:tcPr>
            <w:tcW w:w="2268" w:type="dxa"/>
          </w:tcPr>
          <w:p w:rsidR="00D04E57" w:rsidRPr="00CB77C1" w:rsidRDefault="00D04E57" w:rsidP="009A020B">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D04E57" w:rsidRPr="00CB77C1" w:rsidRDefault="00D04E57"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Uzlabota klientu apkalpošanas kvalitāte;</w:t>
            </w:r>
          </w:p>
          <w:p w:rsidR="00D04E57" w:rsidRPr="00CB77C1" w:rsidRDefault="00D04E57"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Saīsinātas administratīvās procedūras;</w:t>
            </w:r>
          </w:p>
          <w:p w:rsidR="00D04E57" w:rsidRPr="00CB77C1" w:rsidRDefault="00D04E57"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Nav nepieciešamības palielināt migrācijas jomā nodarbināto ierēdņu skaitu</w:t>
            </w:r>
            <w:r w:rsidR="00054CDC" w:rsidRPr="00CB77C1">
              <w:rPr>
                <w:rFonts w:ascii="Times New Roman" w:hAnsi="Times New Roman"/>
                <w:sz w:val="28"/>
                <w:szCs w:val="28"/>
              </w:rPr>
              <w:t>;</w:t>
            </w:r>
          </w:p>
          <w:p w:rsidR="00054CDC" w:rsidRPr="00CB77C1" w:rsidRDefault="00054CDC" w:rsidP="00565DDD">
            <w:pPr>
              <w:numPr>
                <w:ilvl w:val="0"/>
                <w:numId w:val="11"/>
              </w:numPr>
              <w:spacing w:after="120" w:line="240" w:lineRule="auto"/>
              <w:jc w:val="both"/>
              <w:rPr>
                <w:rFonts w:ascii="Times New Roman" w:hAnsi="Times New Roman"/>
                <w:sz w:val="28"/>
                <w:szCs w:val="28"/>
              </w:rPr>
            </w:pPr>
            <w:r w:rsidRPr="00CB77C1">
              <w:rPr>
                <w:rFonts w:ascii="Times New Roman" w:hAnsi="Times New Roman"/>
                <w:sz w:val="28"/>
                <w:szCs w:val="28"/>
              </w:rPr>
              <w:t>Samazināts risks izsniegt uzturēšanās atļauju ārzemniekam, kuram tā nav piešķirta.</w:t>
            </w:r>
          </w:p>
        </w:tc>
      </w:tr>
      <w:tr w:rsidR="00D04E57" w:rsidRPr="00CB77C1" w:rsidTr="00D04E57">
        <w:trPr>
          <w:trHeight w:val="1814"/>
        </w:trPr>
        <w:tc>
          <w:tcPr>
            <w:tcW w:w="2268" w:type="dxa"/>
          </w:tcPr>
          <w:p w:rsidR="00D04E57" w:rsidRPr="00CB77C1" w:rsidRDefault="00D04E57" w:rsidP="009A020B">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D04E57" w:rsidRPr="00CB77C1" w:rsidRDefault="00D04E57" w:rsidP="009A020B">
            <w:pPr>
              <w:spacing w:after="120" w:line="240" w:lineRule="auto"/>
              <w:jc w:val="both"/>
              <w:rPr>
                <w:rFonts w:ascii="Times New Roman" w:hAnsi="Times New Roman"/>
                <w:sz w:val="28"/>
                <w:szCs w:val="28"/>
              </w:rPr>
            </w:pPr>
            <w:r w:rsidRPr="00CB77C1">
              <w:rPr>
                <w:rFonts w:ascii="Times New Roman" w:hAnsi="Times New Roman"/>
                <w:sz w:val="28"/>
                <w:szCs w:val="28"/>
              </w:rPr>
              <w:t>Ietekme uz valsts budžetu – elektronisko pakalpojumu ieviešanas izmaksas un samazinājums no valsts nodevas, kas iekasēta par izsaukumu apstiprināšanu uzturēšanās atļauju reģistrācijai un par uzturēšanās atļaujas reģistrācijai iesniegto dokumentu izskatīšanu.</w:t>
            </w:r>
          </w:p>
        </w:tc>
      </w:tr>
      <w:tr w:rsidR="00D04E57" w:rsidRPr="00CB77C1" w:rsidTr="009A020B">
        <w:trPr>
          <w:trHeight w:val="363"/>
        </w:trPr>
        <w:tc>
          <w:tcPr>
            <w:tcW w:w="2268" w:type="dxa"/>
          </w:tcPr>
          <w:p w:rsidR="00D04E57" w:rsidRPr="00CB77C1" w:rsidRDefault="00030F27" w:rsidP="009A020B">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054CDC" w:rsidRPr="00CB77C1" w:rsidRDefault="00B450F5" w:rsidP="008162AB">
            <w:pPr>
              <w:pStyle w:val="ListParagraph"/>
              <w:numPr>
                <w:ilvl w:val="0"/>
                <w:numId w:val="25"/>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 xml:space="preserve">Papildu drošības pasākumu izmaksas </w:t>
            </w:r>
            <w:r w:rsidR="00971E61" w:rsidRPr="00CB77C1">
              <w:rPr>
                <w:rFonts w:ascii="Times New Roman" w:hAnsi="Times New Roman"/>
                <w:sz w:val="28"/>
                <w:szCs w:val="28"/>
              </w:rPr>
              <w:t xml:space="preserve">Iekšlietu ministrijai </w:t>
            </w:r>
            <w:r w:rsidRPr="00CB77C1">
              <w:rPr>
                <w:rFonts w:ascii="Times New Roman" w:hAnsi="Times New Roman"/>
                <w:sz w:val="28"/>
                <w:szCs w:val="28"/>
              </w:rPr>
              <w:t>– b</w:t>
            </w:r>
            <w:r w:rsidR="00054CDC" w:rsidRPr="00CB77C1">
              <w:rPr>
                <w:rFonts w:ascii="Times New Roman" w:hAnsi="Times New Roman"/>
                <w:sz w:val="28"/>
                <w:szCs w:val="28"/>
              </w:rPr>
              <w:t>iometrijas</w:t>
            </w:r>
            <w:r w:rsidRPr="00CB77C1">
              <w:rPr>
                <w:rFonts w:ascii="Times New Roman" w:hAnsi="Times New Roman"/>
                <w:sz w:val="28"/>
                <w:szCs w:val="28"/>
              </w:rPr>
              <w:t xml:space="preserve"> datu</w:t>
            </w:r>
            <w:r w:rsidR="00054CDC" w:rsidRPr="00CB77C1">
              <w:rPr>
                <w:rFonts w:ascii="Times New Roman" w:hAnsi="Times New Roman"/>
                <w:sz w:val="28"/>
                <w:szCs w:val="28"/>
              </w:rPr>
              <w:t xml:space="preserve"> nolasīšanas iekārtu iegāde 100 darbavietām –450</w:t>
            </w:r>
            <w:r w:rsidRPr="00CB77C1">
              <w:rPr>
                <w:rFonts w:ascii="Times New Roman" w:hAnsi="Times New Roman"/>
                <w:sz w:val="28"/>
                <w:szCs w:val="28"/>
              </w:rPr>
              <w:t xml:space="preserve">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x 100= </w:t>
            </w:r>
            <w:r w:rsidR="00054CDC" w:rsidRPr="00CB77C1">
              <w:rPr>
                <w:rFonts w:ascii="Times New Roman" w:hAnsi="Times New Roman"/>
                <w:sz w:val="28"/>
                <w:szCs w:val="28"/>
              </w:rPr>
              <w:t>45</w:t>
            </w:r>
            <w:r w:rsidRPr="00CB77C1">
              <w:rPr>
                <w:rFonts w:ascii="Times New Roman" w:hAnsi="Times New Roman"/>
                <w:sz w:val="28"/>
                <w:szCs w:val="28"/>
              </w:rPr>
              <w:t> </w:t>
            </w:r>
            <w:r w:rsidR="00054CDC" w:rsidRPr="00CB77C1">
              <w:rPr>
                <w:rFonts w:ascii="Times New Roman" w:hAnsi="Times New Roman"/>
                <w:sz w:val="28"/>
                <w:szCs w:val="28"/>
              </w:rPr>
              <w:t>000</w:t>
            </w:r>
            <w:r w:rsidRPr="00CB77C1">
              <w:rPr>
                <w:rFonts w:ascii="Times New Roman" w:hAnsi="Times New Roman"/>
                <w:sz w:val="28"/>
                <w:szCs w:val="28"/>
              </w:rPr>
              <w:t xml:space="preserve"> </w:t>
            </w:r>
            <w:proofErr w:type="spellStart"/>
            <w:r w:rsidRPr="00CB77C1">
              <w:rPr>
                <w:rFonts w:ascii="Times New Roman" w:hAnsi="Times New Roman"/>
                <w:i/>
                <w:sz w:val="28"/>
                <w:szCs w:val="28"/>
              </w:rPr>
              <w:t>euro</w:t>
            </w:r>
            <w:proofErr w:type="spellEnd"/>
            <w:r w:rsidRPr="00CB77C1">
              <w:rPr>
                <w:rFonts w:ascii="Times New Roman" w:hAnsi="Times New Roman"/>
                <w:i/>
                <w:sz w:val="28"/>
                <w:szCs w:val="28"/>
              </w:rPr>
              <w:t xml:space="preserve">; </w:t>
            </w:r>
            <w:r w:rsidRPr="00CB77C1">
              <w:rPr>
                <w:rFonts w:ascii="Times New Roman" w:hAnsi="Times New Roman"/>
                <w:sz w:val="28"/>
                <w:szCs w:val="28"/>
              </w:rPr>
              <w:t xml:space="preserve">programmatūras izstrādei – 120 cilvēkstundas (viena cilvēkstunda - 446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(ar PVN)). 120 x 446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 53 520 </w:t>
            </w:r>
            <w:proofErr w:type="spellStart"/>
            <w:r w:rsidRPr="00CB77C1">
              <w:rPr>
                <w:rFonts w:ascii="Times New Roman" w:hAnsi="Times New Roman"/>
                <w:i/>
                <w:sz w:val="28"/>
                <w:szCs w:val="28"/>
              </w:rPr>
              <w:t>euro</w:t>
            </w:r>
            <w:proofErr w:type="spellEnd"/>
            <w:r w:rsidRPr="00CB77C1">
              <w:rPr>
                <w:rFonts w:ascii="Times New Roman" w:hAnsi="Times New Roman"/>
                <w:i/>
                <w:sz w:val="28"/>
                <w:szCs w:val="28"/>
              </w:rPr>
              <w:t>.</w:t>
            </w:r>
            <w:r w:rsidRPr="00CB77C1">
              <w:rPr>
                <w:rFonts w:ascii="Times New Roman" w:hAnsi="Times New Roman"/>
                <w:sz w:val="28"/>
                <w:szCs w:val="28"/>
              </w:rPr>
              <w:t xml:space="preserve"> </w:t>
            </w:r>
          </w:p>
          <w:p w:rsidR="006504A3" w:rsidRPr="00CB77C1" w:rsidRDefault="006504A3" w:rsidP="008162AB">
            <w:pPr>
              <w:pStyle w:val="ListParagraph"/>
              <w:numPr>
                <w:ilvl w:val="0"/>
                <w:numId w:val="25"/>
              </w:numPr>
              <w:spacing w:after="120" w:line="240" w:lineRule="auto"/>
              <w:ind w:left="0" w:firstLine="360"/>
              <w:jc w:val="both"/>
              <w:rPr>
                <w:rFonts w:ascii="Times New Roman" w:hAnsi="Times New Roman"/>
                <w:sz w:val="28"/>
                <w:szCs w:val="28"/>
              </w:rPr>
            </w:pPr>
            <w:r w:rsidRPr="00CB77C1">
              <w:rPr>
                <w:rFonts w:ascii="Times New Roman" w:hAnsi="Times New Roman"/>
                <w:sz w:val="28"/>
                <w:szCs w:val="28"/>
              </w:rPr>
              <w:t xml:space="preserve">Samazināti ieņēmumi valsts budžetā par aptuveni 70 149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tomēr šo samazinājumu kompensēs ārzemnieku, kas pieprasa uzturēšanās atļaujas Latvijā, skaita palielinājums, līdz ar to šis pasākums neietekmēs plānotās valsts nodevas apjomu (šis ietekmes vērtējums jau minēts 1.risinājuma variantā ziņojuma 1.sadaļā „Ģimenes apvienošana”. </w:t>
            </w:r>
          </w:p>
        </w:tc>
      </w:tr>
    </w:tbl>
    <w:p w:rsidR="00D04E57" w:rsidRPr="00CB77C1" w:rsidRDefault="00D04E57" w:rsidP="0087343A">
      <w:pPr>
        <w:spacing w:after="120" w:line="240" w:lineRule="auto"/>
        <w:ind w:right="-334" w:firstLine="567"/>
        <w:jc w:val="both"/>
        <w:outlineLvl w:val="2"/>
        <w:rPr>
          <w:rFonts w:ascii="Times New Roman" w:hAnsi="Times New Roman"/>
          <w:sz w:val="28"/>
          <w:szCs w:val="28"/>
        </w:rPr>
      </w:pPr>
    </w:p>
    <w:p w:rsidR="00270A1C" w:rsidRPr="00CB77C1" w:rsidRDefault="00587F13" w:rsidP="00270A1C">
      <w:pPr>
        <w:pStyle w:val="NormalWeb"/>
        <w:spacing w:before="0" w:beforeAutospacing="0" w:after="120"/>
        <w:ind w:firstLine="567"/>
        <w:jc w:val="both"/>
        <w:rPr>
          <w:sz w:val="28"/>
          <w:szCs w:val="28"/>
        </w:rPr>
      </w:pPr>
      <w:r w:rsidRPr="00CB77C1">
        <w:rPr>
          <w:sz w:val="28"/>
          <w:szCs w:val="28"/>
          <w:u w:val="single"/>
        </w:rPr>
        <w:t>II</w:t>
      </w:r>
      <w:r w:rsidR="00270A1C" w:rsidRPr="00CB77C1">
        <w:rPr>
          <w:sz w:val="28"/>
          <w:szCs w:val="28"/>
          <w:u w:val="single"/>
        </w:rPr>
        <w:t xml:space="preserve"> variants:</w:t>
      </w:r>
      <w:r w:rsidR="00270A1C" w:rsidRPr="00CB77C1">
        <w:rPr>
          <w:sz w:val="28"/>
          <w:szCs w:val="28"/>
        </w:rPr>
        <w:t xml:space="preserve"> saglabāt pašlaik esošo uzturēšanās atļauju reģistrācijas procedūru un neieviest elektroniskos pakalpojumus</w:t>
      </w:r>
      <w:r w:rsidR="00B450F5" w:rsidRPr="00CB77C1">
        <w:rPr>
          <w:sz w:val="28"/>
          <w:szCs w:val="28"/>
        </w:rPr>
        <w:t xml:space="preserve"> un papildu drošības pasākumus</w:t>
      </w:r>
      <w:r w:rsidR="00270A1C" w:rsidRPr="00CB77C1">
        <w:rPr>
          <w:sz w:val="28"/>
          <w:szCs w:val="28"/>
        </w:rPr>
        <w:t>.</w:t>
      </w:r>
    </w:p>
    <w:p w:rsidR="00BF6257" w:rsidRPr="00CB77C1" w:rsidRDefault="00BF6257" w:rsidP="00270A1C">
      <w:pPr>
        <w:pStyle w:val="NormalWeb"/>
        <w:spacing w:before="0" w:beforeAutospacing="0" w:after="120"/>
        <w:ind w:firstLine="567"/>
        <w:jc w:val="both"/>
        <w:rPr>
          <w:sz w:val="28"/>
          <w:szCs w:val="28"/>
        </w:rPr>
      </w:pPr>
    </w:p>
    <w:p w:rsidR="00BF6257" w:rsidRPr="00CB77C1" w:rsidRDefault="00BF6257" w:rsidP="00BF6257">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270A1C" w:rsidRPr="00CB77C1" w:rsidTr="009A020B">
        <w:trPr>
          <w:trHeight w:val="881"/>
        </w:trPr>
        <w:tc>
          <w:tcPr>
            <w:tcW w:w="2268" w:type="dxa"/>
          </w:tcPr>
          <w:p w:rsidR="00270A1C" w:rsidRPr="00CB77C1" w:rsidRDefault="00270A1C" w:rsidP="009A020B">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270A1C" w:rsidRPr="00CB77C1" w:rsidRDefault="00270A1C" w:rsidP="00565DDD">
            <w:pPr>
              <w:numPr>
                <w:ilvl w:val="0"/>
                <w:numId w:val="13"/>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Nav izdevumu no valsts budžeta, kas saistīti ar elektronisko pakalpojumu ieviešanu</w:t>
            </w:r>
          </w:p>
          <w:p w:rsidR="00270A1C" w:rsidRPr="00CB77C1" w:rsidRDefault="00270A1C" w:rsidP="00565DDD">
            <w:pPr>
              <w:numPr>
                <w:ilvl w:val="0"/>
                <w:numId w:val="13"/>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Valsts budžeta ieņēmumi saglabājas pašreizējā līmenī</w:t>
            </w:r>
          </w:p>
        </w:tc>
      </w:tr>
      <w:tr w:rsidR="00270A1C" w:rsidRPr="00CB77C1" w:rsidTr="009A020B">
        <w:trPr>
          <w:trHeight w:val="1814"/>
        </w:trPr>
        <w:tc>
          <w:tcPr>
            <w:tcW w:w="2268" w:type="dxa"/>
          </w:tcPr>
          <w:p w:rsidR="00270A1C" w:rsidRPr="00CB77C1" w:rsidRDefault="00270A1C" w:rsidP="009A020B">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Piedāvātā risinājuma vājās puses</w:t>
            </w:r>
          </w:p>
        </w:tc>
        <w:tc>
          <w:tcPr>
            <w:tcW w:w="6660" w:type="dxa"/>
          </w:tcPr>
          <w:p w:rsidR="00270A1C" w:rsidRPr="00CB77C1" w:rsidRDefault="00270A1C" w:rsidP="00565DDD">
            <w:pPr>
              <w:numPr>
                <w:ilvl w:val="0"/>
                <w:numId w:val="14"/>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Klientu apkalpošanas kvalitāte pasliktinās</w:t>
            </w:r>
          </w:p>
          <w:p w:rsidR="00270A1C" w:rsidRPr="00CB77C1" w:rsidRDefault="009A020B" w:rsidP="00565DDD">
            <w:pPr>
              <w:numPr>
                <w:ilvl w:val="0"/>
                <w:numId w:val="14"/>
              </w:numPr>
              <w:spacing w:after="120" w:line="240" w:lineRule="auto"/>
              <w:ind w:left="0" w:firstLine="426"/>
              <w:jc w:val="both"/>
              <w:rPr>
                <w:rFonts w:ascii="Times New Roman" w:hAnsi="Times New Roman"/>
                <w:sz w:val="28"/>
                <w:szCs w:val="28"/>
              </w:rPr>
            </w:pPr>
            <w:r w:rsidRPr="00CB77C1">
              <w:rPr>
                <w:rFonts w:ascii="Times New Roman" w:hAnsi="Times New Roman"/>
                <w:sz w:val="28"/>
                <w:szCs w:val="28"/>
              </w:rPr>
              <w:t>I</w:t>
            </w:r>
            <w:r w:rsidR="00270A1C" w:rsidRPr="00CB77C1">
              <w:rPr>
                <w:rFonts w:ascii="Times New Roman" w:hAnsi="Times New Roman"/>
                <w:sz w:val="28"/>
                <w:szCs w:val="28"/>
              </w:rPr>
              <w:t>erēdņu skaita palielinājums, lai nodrošinātu klientu apkalpošanu un lēmumu pieņemšanu normatīvajos aktos noteiktajos termiņos</w:t>
            </w:r>
          </w:p>
        </w:tc>
      </w:tr>
      <w:tr w:rsidR="00270A1C" w:rsidRPr="00CB77C1" w:rsidTr="009A020B">
        <w:trPr>
          <w:trHeight w:val="363"/>
        </w:trPr>
        <w:tc>
          <w:tcPr>
            <w:tcW w:w="2268" w:type="dxa"/>
          </w:tcPr>
          <w:p w:rsidR="00270A1C" w:rsidRPr="00CB77C1" w:rsidRDefault="00030F27" w:rsidP="009A020B">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270A1C" w:rsidRPr="00CB77C1" w:rsidRDefault="009A020B" w:rsidP="009A020B">
            <w:pPr>
              <w:spacing w:after="120" w:line="240" w:lineRule="auto"/>
              <w:jc w:val="both"/>
              <w:rPr>
                <w:rFonts w:ascii="Times New Roman" w:hAnsi="Times New Roman"/>
                <w:sz w:val="28"/>
                <w:szCs w:val="28"/>
              </w:rPr>
            </w:pPr>
            <w:r w:rsidRPr="00CB77C1">
              <w:rPr>
                <w:rFonts w:ascii="Times New Roman" w:hAnsi="Times New Roman"/>
                <w:sz w:val="28"/>
                <w:szCs w:val="28"/>
              </w:rPr>
              <w:t>Ierēdņu skaita palielinājums</w:t>
            </w:r>
            <w:r w:rsidR="00BF6257" w:rsidRPr="00CB77C1">
              <w:rPr>
                <w:rFonts w:ascii="Times New Roman" w:hAnsi="Times New Roman"/>
                <w:sz w:val="28"/>
                <w:szCs w:val="28"/>
              </w:rPr>
              <w:t xml:space="preserve"> radītu ietekmi uz valsts budžetu</w:t>
            </w:r>
            <w:r w:rsidR="007B13D0" w:rsidRPr="00CB77C1">
              <w:rPr>
                <w:rFonts w:ascii="Times New Roman" w:hAnsi="Times New Roman"/>
                <w:sz w:val="28"/>
                <w:szCs w:val="28"/>
              </w:rPr>
              <w:t xml:space="preserve"> (Iekšlietu ministrija)</w:t>
            </w:r>
            <w:r w:rsidR="00BF6257" w:rsidRPr="00CB77C1">
              <w:rPr>
                <w:rFonts w:ascii="Times New Roman" w:hAnsi="Times New Roman"/>
                <w:sz w:val="28"/>
                <w:szCs w:val="28"/>
              </w:rPr>
              <w:t>, bet tā detalizēta aprēķināšana nav iespējama</w:t>
            </w:r>
            <w:r w:rsidRPr="00CB77C1">
              <w:rPr>
                <w:rFonts w:ascii="Times New Roman" w:hAnsi="Times New Roman"/>
                <w:sz w:val="28"/>
                <w:szCs w:val="28"/>
              </w:rPr>
              <w:t>.</w:t>
            </w:r>
            <w:r w:rsidR="007B13D0" w:rsidRPr="00CB77C1">
              <w:rPr>
                <w:rFonts w:ascii="Times New Roman" w:hAnsi="Times New Roman"/>
                <w:sz w:val="28"/>
                <w:szCs w:val="28"/>
              </w:rPr>
              <w:t xml:space="preserve"> </w:t>
            </w:r>
            <w:r w:rsidR="003A2425" w:rsidRPr="00CB77C1">
              <w:rPr>
                <w:rFonts w:ascii="Times New Roman" w:hAnsi="Times New Roman"/>
                <w:sz w:val="28"/>
                <w:szCs w:val="28"/>
              </w:rPr>
              <w:t>Attiecīgie izdevumi tiktu segti Iekšlietu ministrijai piešķirto līdzekļu ietvaros.</w:t>
            </w:r>
          </w:p>
        </w:tc>
      </w:tr>
    </w:tbl>
    <w:p w:rsidR="00976100" w:rsidRPr="00CB77C1" w:rsidRDefault="00976100" w:rsidP="002003DE">
      <w:pPr>
        <w:pStyle w:val="Heading2"/>
        <w:numPr>
          <w:ilvl w:val="0"/>
          <w:numId w:val="38"/>
        </w:numPr>
        <w:rPr>
          <w:color w:val="auto"/>
        </w:rPr>
      </w:pPr>
      <w:bookmarkStart w:id="77" w:name="_Toc443663365"/>
      <w:bookmarkStart w:id="78" w:name="_Toc485285321"/>
      <w:r w:rsidRPr="00CB77C1">
        <w:rPr>
          <w:color w:val="auto"/>
        </w:rPr>
        <w:t>Integrācijas pasākumi.</w:t>
      </w:r>
      <w:bookmarkEnd w:id="77"/>
      <w:bookmarkEnd w:id="78"/>
    </w:p>
    <w:p w:rsidR="002003DE" w:rsidRPr="00CB77C1" w:rsidRDefault="002003DE" w:rsidP="00A13B2F">
      <w:bookmarkStart w:id="79" w:name="_Toc443663366"/>
    </w:p>
    <w:p w:rsidR="00631DBC" w:rsidRPr="00CB77C1" w:rsidRDefault="00631DBC" w:rsidP="00A13B2F">
      <w:pPr>
        <w:spacing w:after="120" w:line="240" w:lineRule="auto"/>
        <w:ind w:firstLine="720"/>
        <w:rPr>
          <w:rFonts w:ascii="Times New Roman" w:hAnsi="Times New Roman"/>
          <w:sz w:val="28"/>
          <w:szCs w:val="28"/>
          <w:u w:val="single"/>
        </w:rPr>
      </w:pPr>
      <w:r w:rsidRPr="00CB77C1">
        <w:rPr>
          <w:rFonts w:ascii="Times New Roman" w:hAnsi="Times New Roman"/>
          <w:sz w:val="28"/>
          <w:szCs w:val="28"/>
          <w:u w:val="single"/>
        </w:rPr>
        <w:t>Problēmas izklāsts</w:t>
      </w:r>
    </w:p>
    <w:p w:rsidR="00631DBC" w:rsidRPr="00CB77C1" w:rsidRDefault="00631DBC" w:rsidP="00A13B2F">
      <w:pPr>
        <w:spacing w:after="120" w:line="240" w:lineRule="auto"/>
        <w:ind w:firstLine="709"/>
        <w:jc w:val="both"/>
        <w:rPr>
          <w:rFonts w:ascii="Times New Roman" w:hAnsi="Times New Roman"/>
          <w:sz w:val="28"/>
          <w:szCs w:val="28"/>
        </w:rPr>
      </w:pPr>
      <w:r w:rsidRPr="00CB77C1">
        <w:rPr>
          <w:rFonts w:ascii="Times New Roman" w:hAnsi="Times New Roman"/>
          <w:sz w:val="28"/>
          <w:szCs w:val="28"/>
        </w:rPr>
        <w:t>Saskaņā ar „Nacionālās identitātes, pilsoniskās sabiedrības un integrācijas politikas pamatnostādnēm 2012.- 2018.gadam”</w:t>
      </w:r>
      <w:r w:rsidRPr="00CB77C1">
        <w:footnoteReference w:id="21"/>
      </w:r>
      <w:r w:rsidRPr="00CB77C1">
        <w:rPr>
          <w:rFonts w:ascii="Times New Roman" w:hAnsi="Times New Roman"/>
          <w:sz w:val="28"/>
          <w:szCs w:val="28"/>
        </w:rPr>
        <w:t xml:space="preserve"> (turpmāk – Pamatnostādnes), sabiedrības integrācija ir visu Latvijā dzīvojošo cilvēku iekļaušanās sabiedrībā, neraugoties uz viņu nacionālo piederību un pašidentifikāciju. Integrācijas kopīgais pamats ir latviešu valoda, piederības sajūta Latvijas valstij, un tās demokrātiskajām vērtībām, cieņa pret Latvijas unikālo kultūrtelpu, kopīgas sociālās atmiņas veidošana. Integrācijas uzdevums ir arī veicināt imigrantu iekļaušanos sabiedrībā, piedāvājot motivējošus līdzekļus un iespējas apgūt saliedētas sabiedrības kopējos pamatus. Pamatnostādnes paredz plašu pasākumu plānu gan uzņemošās sabiedrības aktivizēšanai un pilsoniskās atbildības veicināšanai, gan dažādu mērķa grupu iesaistei integrācijas procesos.</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sz w:val="28"/>
          <w:szCs w:val="28"/>
        </w:rPr>
        <w:t xml:space="preserve">Pamatnostādņu rīcības plānā definēts pasākums 2.2.1.2., kas paredz latviešu valodas apguves sistēmas izveidi tām personām, kuras ieceļojušas Latvijā, nosakot imigranta un starptautisko aizsardzību saņēmušo personu līdzatbildību valodas apguvē. </w:t>
      </w:r>
      <w:r w:rsidRPr="00CB77C1">
        <w:rPr>
          <w:rFonts w:ascii="Times New Roman" w:hAnsi="Times New Roman"/>
          <w:bCs/>
          <w:sz w:val="28"/>
          <w:szCs w:val="28"/>
        </w:rPr>
        <w:t xml:space="preserve">Valsts valodas zināšanu apguve ir svarīgs priekšnosacījums integrācijas procesu veiksmīgai īstenošanai. Valsts valodas apgūšana paver iespējas sekmīgi izmantot izglītības un vietējā darba tirgus piedāvātās iespējas, līdzdarboties dažādās sabiedrības struktūrās un iestādēs, padarīt pieejamu uzņemošās valsts informācijas un kultūras telpu un nodrošināt veiksmīgu saziņu ar uzņemošās valsts sabiedrību, nodrošinot trešo valstu pilsoņa sociālo un </w:t>
      </w:r>
      <w:r w:rsidRPr="00CB77C1">
        <w:rPr>
          <w:rFonts w:ascii="Times New Roman" w:hAnsi="Times New Roman"/>
          <w:bCs/>
          <w:sz w:val="28"/>
          <w:szCs w:val="28"/>
        </w:rPr>
        <w:lastRenderedPageBreak/>
        <w:t>ekonomisko patstāvību. Ilgtermiņā valsts valodas apguve ir svarīgs naturalizācijas procesa priekšnosacījums.</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 xml:space="preserve">Saskaņā ar Komisijas paziņojumu </w:t>
      </w:r>
      <w:r w:rsidRPr="00CB77C1">
        <w:rPr>
          <w:rFonts w:ascii="Times New Roman" w:hAnsi="Times New Roman"/>
          <w:sz w:val="28"/>
          <w:szCs w:val="28"/>
        </w:rPr>
        <w:t>„Eiropas programma trešo valstu pilsoņu integrācijai”</w:t>
      </w:r>
      <w:r w:rsidRPr="00CB77C1">
        <w:rPr>
          <w:rStyle w:val="FootnoteReference"/>
          <w:rFonts w:ascii="Times New Roman" w:hAnsi="Times New Roman"/>
          <w:sz w:val="28"/>
          <w:szCs w:val="28"/>
        </w:rPr>
        <w:footnoteReference w:id="22"/>
      </w:r>
      <w:r w:rsidRPr="00CB77C1">
        <w:rPr>
          <w:rFonts w:ascii="Times New Roman" w:hAnsi="Times New Roman"/>
          <w:sz w:val="28"/>
          <w:szCs w:val="28"/>
        </w:rPr>
        <w:t xml:space="preserve"> </w:t>
      </w:r>
      <w:r w:rsidRPr="00CB77C1">
        <w:rPr>
          <w:rFonts w:ascii="Times New Roman" w:hAnsi="Times New Roman"/>
          <w:bCs/>
          <w:sz w:val="28"/>
          <w:szCs w:val="28"/>
        </w:rPr>
        <w:t xml:space="preserve">integrācija ir divpusējs process, kurā nepieciešama gan uzņemošās valsts sabiedrības, gan imigrantu savstarpēja iesaiste, nodrošinot imigrantu tiesību un pienākumu īstenošanu. </w:t>
      </w:r>
      <w:r w:rsidRPr="00CB77C1">
        <w:rPr>
          <w:rFonts w:ascii="Times New Roman" w:hAnsi="Times New Roman"/>
          <w:sz w:val="28"/>
          <w:szCs w:val="28"/>
        </w:rPr>
        <w:t>Valodas prasmju apgūšanai ir izšķiroša nozīme integrācijas procesā, nodrošinot imigrantu patstāvību un līdzdalību darba tirgū, līdz ar to uzņemošajai valstij jānodrošina, lai valodas apmācības programmas ir finansiāli un ģeogrāfiski pieejamas.</w:t>
      </w:r>
      <w:r w:rsidRPr="00CB77C1">
        <w:rPr>
          <w:rStyle w:val="FootnoteReference"/>
          <w:rFonts w:ascii="Times New Roman" w:hAnsi="Times New Roman"/>
          <w:sz w:val="28"/>
          <w:szCs w:val="28"/>
        </w:rPr>
        <w:t xml:space="preserve"> </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 xml:space="preserve">Latvijas imigrācijas politika šobrīd neparedz obligātu integrācijas un valodas apmācības pienākumu, izņemot gadījumus, kad tas nepieciešams nodarbinātības nosacījumu īstenošanai vai pastāvīgās uzturēšanās atļaujas saņemšanai. </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Lai nodrošinātu imigrantu veiksmīgu integrāciju, latviešu valodas apguves un pamata informācijas par Latviju apguves pienākums būtu jānosaka kā viens no uzturēšanās nosacījumiem, ietverot to likumā.</w:t>
      </w:r>
    </w:p>
    <w:p w:rsidR="00631DBC" w:rsidRPr="00CB77C1" w:rsidRDefault="00631DBC" w:rsidP="00631DBC">
      <w:pPr>
        <w:spacing w:after="120" w:line="240" w:lineRule="auto"/>
        <w:ind w:firstLine="720"/>
        <w:jc w:val="both"/>
        <w:rPr>
          <w:rFonts w:ascii="Times New Roman" w:hAnsi="Times New Roman"/>
          <w:bCs/>
          <w:i/>
          <w:sz w:val="28"/>
          <w:szCs w:val="28"/>
        </w:rPr>
      </w:pPr>
      <w:r w:rsidRPr="00CB77C1">
        <w:rPr>
          <w:rFonts w:ascii="Times New Roman" w:hAnsi="Times New Roman"/>
          <w:bCs/>
          <w:i/>
          <w:sz w:val="28"/>
          <w:szCs w:val="28"/>
        </w:rPr>
        <w:t>Citu valstu piemēri</w:t>
      </w:r>
    </w:p>
    <w:p w:rsidR="00631DBC" w:rsidRPr="00CB77C1" w:rsidRDefault="00631DBC" w:rsidP="00631DBC">
      <w:pPr>
        <w:spacing w:after="120" w:line="240" w:lineRule="auto"/>
        <w:jc w:val="both"/>
        <w:rPr>
          <w:rFonts w:ascii="Times New Roman" w:hAnsi="Times New Roman"/>
          <w:bCs/>
          <w:sz w:val="28"/>
          <w:szCs w:val="28"/>
        </w:rPr>
      </w:pPr>
      <w:r w:rsidRPr="00CB77C1">
        <w:rPr>
          <w:rFonts w:ascii="Times New Roman" w:hAnsi="Times New Roman"/>
          <w:b/>
          <w:bCs/>
          <w:sz w:val="28"/>
          <w:szCs w:val="28"/>
        </w:rPr>
        <w:t>Čehijas Republikā</w:t>
      </w:r>
      <w:r w:rsidRPr="00CB77C1">
        <w:rPr>
          <w:rFonts w:ascii="Times New Roman" w:hAnsi="Times New Roman"/>
          <w:bCs/>
          <w:sz w:val="28"/>
          <w:szCs w:val="28"/>
        </w:rPr>
        <w:t xml:space="preserve"> valodas kursi tiek nodrošināti trešo valstu pilsoņiem 100 stundu apmērā un ievadkursi par valsti 8 stundu apmērā, lielākajā daļā gadījumu tos nodrošina nevalstiskās organizācijas vai komercstruktūras. Tiek prasīts neliels </w:t>
      </w:r>
      <w:proofErr w:type="spellStart"/>
      <w:r w:rsidRPr="00CB77C1">
        <w:rPr>
          <w:rFonts w:ascii="Times New Roman" w:hAnsi="Times New Roman"/>
          <w:bCs/>
          <w:sz w:val="28"/>
          <w:szCs w:val="28"/>
        </w:rPr>
        <w:t>līdzmaksājums</w:t>
      </w:r>
      <w:proofErr w:type="spellEnd"/>
      <w:r w:rsidRPr="00CB77C1">
        <w:rPr>
          <w:rFonts w:ascii="Times New Roman" w:hAnsi="Times New Roman"/>
          <w:bCs/>
          <w:sz w:val="28"/>
          <w:szCs w:val="28"/>
        </w:rPr>
        <w:t>, bet pamatā tie tiek nodrošināti no Eiropas fondiem ar nelielu valsts līdzdalību.</w:t>
      </w:r>
    </w:p>
    <w:p w:rsidR="00631DBC" w:rsidRPr="00CB77C1" w:rsidRDefault="00631DBC" w:rsidP="00631DBC">
      <w:pPr>
        <w:pStyle w:val="Default"/>
        <w:spacing w:after="120"/>
        <w:jc w:val="both"/>
        <w:rPr>
          <w:bCs/>
          <w:color w:val="auto"/>
          <w:sz w:val="28"/>
          <w:szCs w:val="28"/>
        </w:rPr>
      </w:pPr>
      <w:r w:rsidRPr="00CB77C1">
        <w:rPr>
          <w:b/>
          <w:bCs/>
          <w:color w:val="auto"/>
          <w:sz w:val="28"/>
          <w:szCs w:val="28"/>
        </w:rPr>
        <w:t xml:space="preserve">Somijā </w:t>
      </w:r>
      <w:r w:rsidRPr="00CB77C1">
        <w:rPr>
          <w:bCs/>
          <w:color w:val="auto"/>
          <w:sz w:val="28"/>
          <w:szCs w:val="28"/>
        </w:rPr>
        <w:t xml:space="preserve">integrācijas apmācības tiek īstenotas galvenokārt kā apmācības darba tirgus ietvaros. Integrācijas budžets tiek virzīts caur Nodarbinātības ministriju un ir 45,5 milj. </w:t>
      </w:r>
      <w:proofErr w:type="spellStart"/>
      <w:r w:rsidRPr="00CB77C1">
        <w:rPr>
          <w:bCs/>
          <w:i/>
          <w:color w:val="auto"/>
          <w:sz w:val="28"/>
          <w:szCs w:val="28"/>
        </w:rPr>
        <w:t>euro</w:t>
      </w:r>
      <w:proofErr w:type="spellEnd"/>
      <w:r w:rsidRPr="00CB77C1">
        <w:rPr>
          <w:bCs/>
          <w:i/>
          <w:color w:val="auto"/>
          <w:sz w:val="28"/>
          <w:szCs w:val="28"/>
        </w:rPr>
        <w:t xml:space="preserve"> </w:t>
      </w:r>
      <w:r w:rsidRPr="00CB77C1">
        <w:rPr>
          <w:bCs/>
          <w:color w:val="auto"/>
          <w:sz w:val="28"/>
          <w:szCs w:val="28"/>
        </w:rPr>
        <w:t>gadā (2014.gadā). 2013.gadā vienas apmācāmā dienas izmaksas bija 32,8</w:t>
      </w:r>
      <w:r w:rsidRPr="00CB77C1">
        <w:rPr>
          <w:bCs/>
          <w:i/>
          <w:color w:val="auto"/>
          <w:sz w:val="28"/>
          <w:szCs w:val="28"/>
        </w:rPr>
        <w:t xml:space="preserve"> </w:t>
      </w:r>
      <w:proofErr w:type="spellStart"/>
      <w:r w:rsidRPr="00CB77C1">
        <w:rPr>
          <w:bCs/>
          <w:i/>
          <w:color w:val="auto"/>
          <w:sz w:val="28"/>
          <w:szCs w:val="28"/>
        </w:rPr>
        <w:t>euro</w:t>
      </w:r>
      <w:proofErr w:type="spellEnd"/>
      <w:r w:rsidRPr="00CB77C1">
        <w:rPr>
          <w:bCs/>
          <w:color w:val="auto"/>
          <w:sz w:val="28"/>
          <w:szCs w:val="28"/>
        </w:rPr>
        <w:t>. Citu avotu nodrošinātie kursi un piedāvājums ir ļoti variabli un nav aprēķināti.</w:t>
      </w:r>
    </w:p>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b/>
          <w:bCs/>
          <w:sz w:val="28"/>
          <w:szCs w:val="28"/>
        </w:rPr>
        <w:t xml:space="preserve">Vācijā </w:t>
      </w:r>
      <w:r w:rsidRPr="00CB77C1">
        <w:rPr>
          <w:rFonts w:ascii="Times New Roman" w:hAnsi="Times New Roman"/>
          <w:bCs/>
          <w:sz w:val="28"/>
          <w:szCs w:val="28"/>
        </w:rPr>
        <w:t xml:space="preserve">integrācijas kursi tiek nodrošināti tiem trešo valstu pilsoņiem, kas vēlas pretendēt uz pastāvīgās uzturēšanās atļaujas saņemšanu un tie ir obligāti </w:t>
      </w:r>
      <w:r w:rsidRPr="00CB77C1">
        <w:rPr>
          <w:rFonts w:ascii="Times New Roman" w:hAnsi="Times New Roman"/>
          <w:sz w:val="28"/>
          <w:szCs w:val="28"/>
        </w:rPr>
        <w:t>vismaz 660 akadēmiskās stundas. Kursus apmaksā Vācijas valdība, nosakot imigranta līdzdalību 2.94</w:t>
      </w:r>
      <w:r w:rsidRPr="00CB77C1">
        <w:rPr>
          <w:bCs/>
          <w:i/>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sz w:val="28"/>
          <w:szCs w:val="28"/>
        </w:rPr>
        <w:t xml:space="preserve"> par stundu (1940,4</w:t>
      </w:r>
      <w:r w:rsidRPr="00CB77C1">
        <w:rPr>
          <w:bCs/>
          <w:i/>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sz w:val="28"/>
          <w:szCs w:val="28"/>
        </w:rPr>
        <w:t xml:space="preserve"> visa kursa izmaksas, kas ir 3,23</w:t>
      </w:r>
      <w:r w:rsidRPr="00CB77C1">
        <w:rPr>
          <w:rFonts w:ascii="Times New Roman" w:hAnsi="Times New Roman"/>
          <w:bCs/>
          <w:i/>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bCs/>
          <w:i/>
          <w:sz w:val="28"/>
          <w:szCs w:val="28"/>
        </w:rPr>
        <w:t xml:space="preserve"> </w:t>
      </w:r>
      <w:r w:rsidRPr="00CB77C1">
        <w:rPr>
          <w:rFonts w:ascii="Times New Roman" w:hAnsi="Times New Roman"/>
          <w:bCs/>
          <w:sz w:val="28"/>
          <w:szCs w:val="28"/>
        </w:rPr>
        <w:t>par stundu</w:t>
      </w:r>
      <w:r w:rsidRPr="00CB77C1">
        <w:rPr>
          <w:rFonts w:ascii="Times New Roman" w:hAnsi="Times New Roman"/>
          <w:sz w:val="28"/>
          <w:szCs w:val="28"/>
        </w:rPr>
        <w:t xml:space="preserve">), tātad imigrants sedz vismaz 90% no kursu izmaksām. Pārējo daļu sedz Vācijas valdība un 2014.gadā tam bija paredzēti 244 milj. </w:t>
      </w:r>
      <w:proofErr w:type="spellStart"/>
      <w:r w:rsidRPr="00CB77C1">
        <w:rPr>
          <w:rFonts w:ascii="Times New Roman" w:hAnsi="Times New Roman"/>
          <w:bCs/>
          <w:i/>
          <w:sz w:val="28"/>
          <w:szCs w:val="28"/>
        </w:rPr>
        <w:t>euro</w:t>
      </w:r>
      <w:proofErr w:type="spellEnd"/>
      <w:r w:rsidRPr="00CB77C1">
        <w:rPr>
          <w:rFonts w:ascii="Times New Roman" w:hAnsi="Times New Roman"/>
          <w:sz w:val="28"/>
          <w:szCs w:val="28"/>
        </w:rPr>
        <w:t xml:space="preserve">. </w:t>
      </w:r>
    </w:p>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 xml:space="preserve">Jāatzīmē, ka Eiropas Savienība dalībvalstīs ir dažāda pieeja valodas un integrācijas kursu nodrošināšanai imigrantiem. Katra valsts var definēt, kurām imigrantu grupām tiek nodrošināti valodas un/vai integrācijas kursi no valsts budžeta. Turklāt atsevišķas valstis (ASV, Dānija, Somija, Vācija un Zviedrija) nodrošina valodas apguvi visiem iedzīvotājiem, kuriem ir ierobežotas attiecīgās valsts valodas prasmes.  </w:t>
      </w:r>
    </w:p>
    <w:p w:rsidR="00631DBC" w:rsidRPr="00CB77C1" w:rsidRDefault="00631DBC" w:rsidP="00631DBC">
      <w:pPr>
        <w:spacing w:after="120" w:line="240" w:lineRule="auto"/>
        <w:ind w:firstLine="720"/>
        <w:jc w:val="both"/>
        <w:rPr>
          <w:rFonts w:ascii="Times New Roman" w:hAnsi="Times New Roman"/>
          <w:bCs/>
          <w:i/>
          <w:sz w:val="28"/>
          <w:szCs w:val="28"/>
        </w:rPr>
      </w:pPr>
      <w:r w:rsidRPr="00CB77C1">
        <w:rPr>
          <w:rFonts w:ascii="Times New Roman" w:hAnsi="Times New Roman"/>
          <w:bCs/>
          <w:i/>
          <w:sz w:val="28"/>
          <w:szCs w:val="28"/>
        </w:rPr>
        <w:t>Finansējums šobrīd un iespējamie avoti</w:t>
      </w:r>
    </w:p>
    <w:p w:rsidR="00631DBC" w:rsidRPr="00CB77C1" w:rsidRDefault="00631DBC" w:rsidP="00631DBC">
      <w:pPr>
        <w:spacing w:after="0" w:line="240" w:lineRule="auto"/>
        <w:jc w:val="both"/>
        <w:rPr>
          <w:rFonts w:ascii="Times New Roman" w:hAnsi="Times New Roman"/>
          <w:sz w:val="28"/>
          <w:szCs w:val="28"/>
        </w:rPr>
      </w:pPr>
      <w:r w:rsidRPr="00CB77C1">
        <w:rPr>
          <w:rFonts w:ascii="Times New Roman" w:hAnsi="Times New Roman"/>
          <w:bCs/>
          <w:sz w:val="28"/>
          <w:szCs w:val="28"/>
        </w:rPr>
        <w:t xml:space="preserve">Līdz šim integrācijas pakalpojumi imigrantiem galvenokārt nodrošināti Eiropas Savienības Vispārīgās programmas „Solidaritāte un migrācijas plūsmu pārvaldība” pamatprogrammas 2007.-2013.gadam ietvaros (Bēgļu fonds un Trešo valstu valstspiederīgo integrācijas fonds). Fondu apguves periods noslēdzās 2015.gada 30.jūnijā. Trešo valstu valstspiederīgo integrācijas fonda ietvaros </w:t>
      </w:r>
      <w:r w:rsidR="00212887" w:rsidRPr="00CB77C1">
        <w:rPr>
          <w:rFonts w:ascii="Times New Roman" w:hAnsi="Times New Roman"/>
          <w:bCs/>
          <w:sz w:val="28"/>
          <w:szCs w:val="28"/>
        </w:rPr>
        <w:t>īstenoti projekti (integrācijas un latviešu valodas kursi, informācijas sniegšana mērķa grupai, vietējās sabiedrības informēšana, speciālistu apmācības) 8 724 620</w:t>
      </w:r>
      <w:r w:rsidRPr="00CB77C1">
        <w:rPr>
          <w:rFonts w:ascii="Times New Roman" w:hAnsi="Times New Roman"/>
          <w:bCs/>
          <w:sz w:val="28"/>
          <w:szCs w:val="28"/>
        </w:rPr>
        <w:t xml:space="preserve"> </w:t>
      </w:r>
      <w:proofErr w:type="spellStart"/>
      <w:r w:rsidRPr="00CB77C1">
        <w:rPr>
          <w:rFonts w:ascii="Times New Roman" w:hAnsi="Times New Roman"/>
          <w:bCs/>
          <w:i/>
          <w:sz w:val="28"/>
          <w:szCs w:val="28"/>
        </w:rPr>
        <w:t>euro</w:t>
      </w:r>
      <w:proofErr w:type="spellEnd"/>
      <w:r w:rsidRPr="00CB77C1">
        <w:rPr>
          <w:rFonts w:ascii="Times New Roman" w:hAnsi="Times New Roman"/>
          <w:bCs/>
          <w:sz w:val="28"/>
          <w:szCs w:val="28"/>
        </w:rPr>
        <w:t xml:space="preserve">. Papildus </w:t>
      </w:r>
      <w:r w:rsidRPr="00CB77C1">
        <w:rPr>
          <w:rFonts w:ascii="Times New Roman" w:hAnsi="Times New Roman"/>
          <w:sz w:val="28"/>
          <w:szCs w:val="28"/>
        </w:rPr>
        <w:t xml:space="preserve">2015.gada otrajā pusē </w:t>
      </w:r>
      <w:r w:rsidR="00212887" w:rsidRPr="00CB77C1">
        <w:rPr>
          <w:rFonts w:ascii="Times New Roman" w:hAnsi="Times New Roman"/>
          <w:sz w:val="28"/>
          <w:szCs w:val="28"/>
        </w:rPr>
        <w:t xml:space="preserve">un 2016.gada sākumā </w:t>
      </w:r>
      <w:r w:rsidRPr="00CB77C1">
        <w:rPr>
          <w:rFonts w:ascii="Times New Roman" w:hAnsi="Times New Roman"/>
          <w:sz w:val="28"/>
          <w:szCs w:val="28"/>
        </w:rPr>
        <w:t>Kultūras ministrija finansēja informēšanas pasākumus un integrācijas kursus personām, kurām nepieciešama starptautiskā aizsardzība</w:t>
      </w:r>
      <w:r w:rsidR="00212887" w:rsidRPr="00CB77C1">
        <w:rPr>
          <w:rFonts w:ascii="Times New Roman" w:hAnsi="Times New Roman"/>
          <w:sz w:val="28"/>
          <w:szCs w:val="28"/>
        </w:rPr>
        <w:t>, 53 760</w:t>
      </w:r>
      <w:r w:rsidRPr="00CB77C1">
        <w:rPr>
          <w:rFonts w:ascii="Times New Roman" w:hAnsi="Times New Roman"/>
          <w:sz w:val="28"/>
          <w:szCs w:val="28"/>
        </w:rPr>
        <w:t xml:space="preserve">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apmērā. </w:t>
      </w:r>
    </w:p>
    <w:p w:rsidR="00631DBC" w:rsidRPr="00CB77C1" w:rsidRDefault="00631DBC" w:rsidP="00631DBC">
      <w:pPr>
        <w:spacing w:after="120" w:line="240" w:lineRule="auto"/>
        <w:ind w:firstLine="720"/>
        <w:jc w:val="both"/>
        <w:rPr>
          <w:rFonts w:ascii="Times New Roman" w:hAnsi="Times New Roman"/>
          <w:bCs/>
          <w:sz w:val="28"/>
          <w:szCs w:val="28"/>
        </w:rPr>
      </w:pPr>
      <w:r w:rsidRPr="00CB77C1">
        <w:rPr>
          <w:rFonts w:ascii="Times New Roman" w:hAnsi="Times New Roman"/>
          <w:bCs/>
          <w:sz w:val="28"/>
          <w:szCs w:val="28"/>
        </w:rPr>
        <w:t xml:space="preserve">Patvēruma, migrācijas un integrācijas fonda </w:t>
      </w:r>
      <w:r w:rsidR="00212887" w:rsidRPr="00CB77C1">
        <w:rPr>
          <w:rFonts w:ascii="Times New Roman" w:hAnsi="Times New Roman"/>
          <w:bCs/>
          <w:sz w:val="28"/>
          <w:szCs w:val="28"/>
        </w:rPr>
        <w:t xml:space="preserve">(turpmāk – PMIF) </w:t>
      </w:r>
      <w:r w:rsidRPr="00CB77C1">
        <w:rPr>
          <w:rFonts w:ascii="Times New Roman" w:hAnsi="Times New Roman"/>
          <w:bCs/>
          <w:sz w:val="28"/>
          <w:szCs w:val="28"/>
        </w:rPr>
        <w:t>ieviešana bija paredzēta no 2014.gada līdz 2020.gadam, tomēr, ņemot normatīvo dokumentu izstrādes gaitu un ieviešanas procesu</w:t>
      </w:r>
      <w:r w:rsidR="00212887" w:rsidRPr="00CB77C1">
        <w:rPr>
          <w:rFonts w:ascii="Times New Roman" w:hAnsi="Times New Roman"/>
          <w:bCs/>
          <w:sz w:val="28"/>
          <w:szCs w:val="28"/>
        </w:rPr>
        <w:t xml:space="preserve"> (Eiropas Komisijas lēmums par PMIF Nacionālo programmu pieņemts 2015.gada 4.decembrī, Iekšējās drošības fonda PMIF 2014.-2020.gada plānošanas perioda vadības likums pieņemts 2015.gada 18.jūnijā, Ministru kabineta noteikumi Nr.432 un Nr.433 pieņemti 2015.gada 28.jūlijā, Starpresoru vienošanās starp atbildīgo un deleģēto iestādi noslēgta 2016.gada 12.februārī), PMIF finansēto projektu īstenošana sākās 2016.gada maijā. 2016.gada nogalē PMIF ietvaros tika uzsākti trīs projekti latviešu valodas mācību nodrošināšanai trešo valstu pilsoņiem ar dažādiem latviešu valodas priekšzināšanu līmeņiem. Projekti turpināsies līdz 2018.gada nogalei (viena mācību kursa garums ir vismaz 120 akadēmiskās stundas, kopējais plānotais mācību dalībnieku skaits – 1040). Kopējais atvēlētais finansējums iepriekš minēto trīs projektu īstenošanai ir 655 731 </w:t>
      </w:r>
      <w:proofErr w:type="spellStart"/>
      <w:r w:rsidR="00212887" w:rsidRPr="00CB77C1">
        <w:rPr>
          <w:rFonts w:ascii="Times New Roman" w:hAnsi="Times New Roman"/>
          <w:bCs/>
          <w:i/>
          <w:sz w:val="28"/>
          <w:szCs w:val="28"/>
        </w:rPr>
        <w:t>euro</w:t>
      </w:r>
      <w:proofErr w:type="spellEnd"/>
      <w:r w:rsidR="00212887" w:rsidRPr="00CB77C1">
        <w:rPr>
          <w:rFonts w:ascii="Times New Roman" w:hAnsi="Times New Roman"/>
          <w:bCs/>
          <w:i/>
          <w:sz w:val="28"/>
          <w:szCs w:val="28"/>
        </w:rPr>
        <w:t>.</w:t>
      </w:r>
      <w:r w:rsidRPr="00CB77C1">
        <w:rPr>
          <w:rFonts w:ascii="Times New Roman" w:hAnsi="Times New Roman"/>
          <w:bCs/>
          <w:sz w:val="28"/>
          <w:szCs w:val="28"/>
        </w:rPr>
        <w:t xml:space="preserve"> </w:t>
      </w:r>
    </w:p>
    <w:p w:rsidR="00631DBC" w:rsidRPr="00CB77C1" w:rsidRDefault="00631DBC" w:rsidP="00631DBC">
      <w:pPr>
        <w:spacing w:after="120" w:line="240" w:lineRule="auto"/>
        <w:jc w:val="both"/>
        <w:rPr>
          <w:rFonts w:ascii="Times New Roman" w:hAnsi="Times New Roman"/>
          <w:bCs/>
          <w:sz w:val="28"/>
          <w:szCs w:val="28"/>
        </w:rPr>
      </w:pPr>
      <w:r w:rsidRPr="00CB77C1">
        <w:rPr>
          <w:rFonts w:ascii="Times New Roman" w:hAnsi="Times New Roman"/>
          <w:bCs/>
          <w:sz w:val="28"/>
          <w:szCs w:val="28"/>
        </w:rPr>
        <w:tab/>
        <w:t xml:space="preserve">Lai arī Eiropas Savienības fondu apguve nodrošina zināmu piekļuvi valodas un integrācijas kursiem, tomēr tā nenodrošina sistēmisku risinājumu. Nav iespējama precīza dalībnieku uzskaite, dalība pasākumos ir brīvprātīga, līdz ar to nav pārliecības, ka visi Latvijā ieceļojušie saņem informāciju par Latvijas vērtībām un ir orientēti uz latviešu valodas apguvi. Šāda situācija rada risku, ka jaunie ieceļotāji veido noslēgtas kopienas un palielina sašķelšanās draudus Latvijas sabiedrībā. </w:t>
      </w:r>
    </w:p>
    <w:p w:rsidR="00631DBC" w:rsidRPr="00CB77C1" w:rsidRDefault="00631DBC" w:rsidP="00631DBC">
      <w:pPr>
        <w:spacing w:after="120" w:line="240" w:lineRule="auto"/>
        <w:ind w:firstLine="720"/>
        <w:jc w:val="both"/>
        <w:rPr>
          <w:rFonts w:ascii="Times New Roman" w:hAnsi="Times New Roman"/>
          <w:i/>
          <w:sz w:val="28"/>
          <w:szCs w:val="28"/>
        </w:rPr>
      </w:pPr>
      <w:r w:rsidRPr="00CB77C1">
        <w:rPr>
          <w:rFonts w:ascii="Times New Roman" w:hAnsi="Times New Roman"/>
          <w:i/>
          <w:sz w:val="28"/>
          <w:szCs w:val="28"/>
        </w:rPr>
        <w:lastRenderedPageBreak/>
        <w:t>Kursu saturs, apjoms</w:t>
      </w:r>
    </w:p>
    <w:p w:rsidR="00631DBC" w:rsidRPr="00CB77C1" w:rsidRDefault="00631DBC" w:rsidP="00631DBC">
      <w:pPr>
        <w:spacing w:after="120" w:line="240" w:lineRule="auto"/>
        <w:ind w:firstLine="720"/>
        <w:jc w:val="both"/>
        <w:rPr>
          <w:rFonts w:ascii="Times New Roman" w:hAnsi="Times New Roman"/>
          <w:i/>
          <w:sz w:val="28"/>
          <w:szCs w:val="28"/>
        </w:rPr>
      </w:pPr>
      <w:r w:rsidRPr="00CB77C1">
        <w:rPr>
          <w:rFonts w:ascii="Times New Roman" w:hAnsi="Times New Roman"/>
          <w:sz w:val="28"/>
          <w:szCs w:val="28"/>
        </w:rPr>
        <w:t>Lielākā daļa no valodas kursu komercuzņēmumiem piedāvā 100 stundu mācību programmas viena līmeņa apguvei.</w:t>
      </w:r>
      <w:r w:rsidRPr="00CB77C1">
        <w:rPr>
          <w:rFonts w:ascii="Times New Roman" w:hAnsi="Times New Roman"/>
          <w:bCs/>
          <w:sz w:val="28"/>
          <w:szCs w:val="28"/>
        </w:rPr>
        <w:t xml:space="preserve"> Latviešu valodas aģentūra ir izstrādājusi latviešu valodas kā svešvalodas līmeņu aprakstus </w:t>
      </w:r>
      <w:r w:rsidRPr="00CB77C1">
        <w:rPr>
          <w:rFonts w:ascii="Times New Roman" w:hAnsi="Times New Roman"/>
          <w:sz w:val="28"/>
          <w:szCs w:val="28"/>
        </w:rPr>
        <w:t>pēc vienotas, sešu līmeņu sistēmas, kas izstrādāta Eiropas Padomes dokumentā „</w:t>
      </w:r>
      <w:r w:rsidRPr="00CB77C1">
        <w:rPr>
          <w:rStyle w:val="Emphasis"/>
          <w:rFonts w:ascii="Times New Roman" w:hAnsi="Times New Roman"/>
          <w:sz w:val="28"/>
          <w:szCs w:val="28"/>
        </w:rPr>
        <w:t>Eiropas kopīgās pamatnostādnes valodu apguvei: mācīšanās, mācīšana, vērtēšana”, līdz ar to apmācību programmai vajadzētu garantēt valodas zināšanu paaugstināšanu vismaz par vienu no definētajiem valodas prasmes līmeņiem</w:t>
      </w:r>
      <w:r w:rsidRPr="00CB77C1">
        <w:rPr>
          <w:rFonts w:ascii="Times New Roman" w:hAnsi="Times New Roman"/>
          <w:i/>
          <w:sz w:val="28"/>
          <w:szCs w:val="28"/>
        </w:rPr>
        <w:t>.</w:t>
      </w:r>
    </w:p>
    <w:p w:rsidR="00631DBC" w:rsidRPr="00CB77C1" w:rsidRDefault="00631DBC" w:rsidP="00631DBC">
      <w:pPr>
        <w:spacing w:after="120" w:line="240" w:lineRule="auto"/>
        <w:ind w:firstLine="720"/>
        <w:jc w:val="both"/>
        <w:rPr>
          <w:rFonts w:ascii="Times New Roman" w:hAnsi="Times New Roman"/>
          <w:sz w:val="28"/>
          <w:szCs w:val="28"/>
        </w:rPr>
      </w:pPr>
      <w:r w:rsidRPr="00CB77C1">
        <w:rPr>
          <w:rFonts w:ascii="Times New Roman" w:hAnsi="Times New Roman"/>
          <w:sz w:val="28"/>
          <w:szCs w:val="28"/>
        </w:rPr>
        <w:t xml:space="preserve">Ņemot vērā citu valstu pieredzi, kā arī to pieredzi, kas iegūta Eiropas Trešo valstu valstspiederīgo integrācijas fonda apguvē, valodas zināšanas ir svarīgs priekšnoteikums, bet veiksmīgai integrācijai ir nepieciešamas elementāras zināšanas arī par uzņemošās valsts kultūru, vēsturi, tradīcijām un institūcijām. Tas nozīmē, ka nodrošinot valodas kursus, vienlaikus ir jānodrošina arī šo zināšanu apguve. Kursu apjoms, ņemot vērā citu valstu pieredzi un Latvijas iespējas, varētu būt 12 akadēmiskās stundas – organizējot kursus vienu reizi nedēļā pa 3 akadēmiskajām stundām. Aptuvenās kursu izmaksas gan valodas apmācības, gan kultūras un vēstures kursiem – 4,40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par vienu akadēmisko stundu.</w:t>
      </w:r>
    </w:p>
    <w:p w:rsidR="00631DBC" w:rsidRPr="00CB77C1" w:rsidRDefault="00631DBC" w:rsidP="00631DBC">
      <w:pPr>
        <w:spacing w:after="120" w:line="240" w:lineRule="auto"/>
        <w:ind w:firstLine="360"/>
        <w:jc w:val="both"/>
        <w:rPr>
          <w:rFonts w:ascii="Times New Roman" w:hAnsi="Times New Roman"/>
          <w:sz w:val="28"/>
          <w:szCs w:val="28"/>
        </w:rPr>
      </w:pPr>
      <w:r w:rsidRPr="00CB77C1">
        <w:rPr>
          <w:rFonts w:ascii="Times New Roman" w:hAnsi="Times New Roman"/>
          <w:i/>
          <w:sz w:val="28"/>
          <w:szCs w:val="28"/>
        </w:rPr>
        <w:t>Kursu mērķa grupas</w:t>
      </w:r>
    </w:p>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ab/>
        <w:t>Objektīvi vērtējot Latvijas valsts finansiālās iespējas un citu valstu pieredzi, mērķa grupu izvēlē vērā ņemami šādi faktori:</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ieceļošanas pamats;</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plānotais uzturēšanās laiks (īslaicīgi vai pastāvīgi);</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iesaistīšanās darba tirgū;</w:t>
      </w:r>
    </w:p>
    <w:p w:rsidR="00631DBC" w:rsidRPr="00CB77C1" w:rsidRDefault="00631DBC" w:rsidP="00631DBC">
      <w:pPr>
        <w:pStyle w:val="ListParagraph"/>
        <w:numPr>
          <w:ilvl w:val="0"/>
          <w:numId w:val="19"/>
        </w:numPr>
        <w:spacing w:after="120" w:line="240" w:lineRule="auto"/>
        <w:jc w:val="both"/>
        <w:rPr>
          <w:rFonts w:ascii="Times New Roman" w:hAnsi="Times New Roman"/>
          <w:sz w:val="28"/>
          <w:szCs w:val="28"/>
        </w:rPr>
      </w:pPr>
      <w:r w:rsidRPr="00CB77C1">
        <w:rPr>
          <w:rFonts w:ascii="Times New Roman" w:hAnsi="Times New Roman"/>
          <w:sz w:val="28"/>
          <w:szCs w:val="28"/>
        </w:rPr>
        <w:t>ienākumu līmenis.</w:t>
      </w:r>
    </w:p>
    <w:p w:rsidR="00631DBC" w:rsidRPr="00CB77C1" w:rsidRDefault="00631DBC" w:rsidP="00631DBC">
      <w:pPr>
        <w:spacing w:after="120" w:line="240" w:lineRule="auto"/>
        <w:ind w:firstLine="360"/>
        <w:jc w:val="both"/>
        <w:rPr>
          <w:rFonts w:ascii="Times New Roman" w:hAnsi="Times New Roman"/>
          <w:sz w:val="28"/>
          <w:szCs w:val="28"/>
        </w:rPr>
      </w:pPr>
      <w:r w:rsidRPr="00CB77C1">
        <w:rPr>
          <w:rFonts w:ascii="Times New Roman" w:hAnsi="Times New Roman"/>
          <w:sz w:val="28"/>
          <w:szCs w:val="28"/>
        </w:rPr>
        <w:t>Trešo valstu pilsoņiem, kas var būt bezdarbnieki vai darba meklētāji, valodas kursi ir pieejami Nodarbinātības valsts aģentūras pakalpojumu un finansējuma ietvaros.</w:t>
      </w:r>
    </w:p>
    <w:p w:rsidR="00631DBC" w:rsidRPr="00CB77C1" w:rsidRDefault="00631DBC" w:rsidP="00631DBC">
      <w:pPr>
        <w:spacing w:after="120" w:line="240" w:lineRule="auto"/>
        <w:ind w:firstLine="360"/>
        <w:jc w:val="both"/>
        <w:rPr>
          <w:rFonts w:ascii="Times New Roman" w:hAnsi="Times New Roman"/>
          <w:sz w:val="28"/>
          <w:szCs w:val="28"/>
        </w:rPr>
      </w:pPr>
      <w:r w:rsidRPr="00CB77C1">
        <w:rPr>
          <w:rFonts w:ascii="Times New Roman" w:hAnsi="Times New Roman"/>
          <w:sz w:val="28"/>
          <w:szCs w:val="28"/>
        </w:rPr>
        <w:t>Kategorijas, kam integrācijas un valodas kursi būtu jānosaka kā obligāta prasība:</w:t>
      </w:r>
    </w:p>
    <w:p w:rsidR="00631DBC" w:rsidRPr="00CB77C1" w:rsidRDefault="00631DB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personas, kas ieceļo ģimenes apvienošanas nolūkā;</w:t>
      </w:r>
    </w:p>
    <w:p w:rsidR="00631DBC" w:rsidRPr="00CB77C1" w:rsidRDefault="00631DB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personas, kas ieceļo saistībā ar nodarbinātību, ja tās termiņš ir ilgāks par vienu gadu;</w:t>
      </w:r>
    </w:p>
    <w:p w:rsidR="00A26B3C" w:rsidRPr="00CB77C1" w:rsidRDefault="00631DB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komercreģistrā reģistrētas amatpersonas un investori</w:t>
      </w:r>
      <w:r w:rsidR="00A26B3C" w:rsidRPr="00CB77C1">
        <w:rPr>
          <w:rFonts w:ascii="Times New Roman" w:hAnsi="Times New Roman"/>
          <w:sz w:val="28"/>
          <w:szCs w:val="28"/>
        </w:rPr>
        <w:t>;</w:t>
      </w:r>
    </w:p>
    <w:p w:rsidR="00631DBC" w:rsidRPr="00CB77C1" w:rsidRDefault="00A26B3C" w:rsidP="00631DBC">
      <w:pPr>
        <w:pStyle w:val="ListParagraph"/>
        <w:numPr>
          <w:ilvl w:val="0"/>
          <w:numId w:val="20"/>
        </w:numPr>
        <w:spacing w:after="120" w:line="240" w:lineRule="auto"/>
        <w:jc w:val="both"/>
        <w:rPr>
          <w:rFonts w:ascii="Times New Roman" w:hAnsi="Times New Roman"/>
          <w:sz w:val="28"/>
          <w:szCs w:val="28"/>
        </w:rPr>
      </w:pPr>
      <w:r w:rsidRPr="00CB77C1">
        <w:rPr>
          <w:rFonts w:ascii="Times New Roman" w:hAnsi="Times New Roman"/>
          <w:sz w:val="28"/>
          <w:szCs w:val="28"/>
        </w:rPr>
        <w:t>ārzemnieki, kas pieprasa pastāvīgās uzturēšanās atļauju</w:t>
      </w:r>
      <w:r w:rsidR="00631DBC" w:rsidRPr="00CB77C1">
        <w:rPr>
          <w:rFonts w:ascii="Times New Roman" w:hAnsi="Times New Roman"/>
          <w:sz w:val="28"/>
          <w:szCs w:val="28"/>
        </w:rPr>
        <w:t>.</w:t>
      </w:r>
    </w:p>
    <w:p w:rsidR="00631DBC" w:rsidRPr="00CB77C1" w:rsidRDefault="00631DBC" w:rsidP="00631DBC">
      <w:pPr>
        <w:pStyle w:val="ListParagraph"/>
        <w:spacing w:after="120" w:line="240" w:lineRule="auto"/>
        <w:ind w:left="0" w:firstLine="1080"/>
        <w:jc w:val="both"/>
        <w:rPr>
          <w:rFonts w:ascii="Times New Roman" w:hAnsi="Times New Roman"/>
          <w:sz w:val="28"/>
          <w:szCs w:val="28"/>
        </w:rPr>
      </w:pPr>
    </w:p>
    <w:p w:rsidR="00631DBC" w:rsidRPr="00CB77C1" w:rsidRDefault="00631DBC" w:rsidP="00631DBC">
      <w:pPr>
        <w:pStyle w:val="ListParagraph"/>
        <w:spacing w:after="120" w:line="240" w:lineRule="auto"/>
        <w:ind w:left="0" w:firstLine="567"/>
        <w:jc w:val="both"/>
        <w:rPr>
          <w:rFonts w:ascii="Times New Roman" w:hAnsi="Times New Roman"/>
          <w:sz w:val="28"/>
          <w:szCs w:val="28"/>
        </w:rPr>
      </w:pPr>
      <w:r w:rsidRPr="00CB77C1">
        <w:rPr>
          <w:rFonts w:ascii="Times New Roman" w:hAnsi="Times New Roman"/>
          <w:sz w:val="28"/>
          <w:szCs w:val="28"/>
        </w:rPr>
        <w:lastRenderedPageBreak/>
        <w:t xml:space="preserve">Saskaņā ar dažādu ekspertu un dalībvalstu atzinumiem, efektīva integrācija ir jāuzsāk tūlīt pēc imigranta ieceļošanas valstī vai pat pirms tās. Līdz ar to galvenā uzmanība pievēršama tiem trešo valstu pilsoņiem, kas ieceļo Latvijā un saņem pirmreizējās uzturēšanās atļaujas. Saskaņā ar 2015.gada datiem, šāda prasība varētu attiekties aptuveni uz 2800 personām gadā. </w:t>
      </w:r>
    </w:p>
    <w:p w:rsidR="00631DBC" w:rsidRPr="00CB77C1" w:rsidRDefault="00631DBC" w:rsidP="00631DBC">
      <w:pPr>
        <w:spacing w:after="120" w:line="240" w:lineRule="auto"/>
        <w:ind w:firstLine="567"/>
        <w:jc w:val="both"/>
        <w:rPr>
          <w:rFonts w:ascii="Times New Roman" w:hAnsi="Times New Roman"/>
          <w:sz w:val="28"/>
          <w:szCs w:val="28"/>
          <w:u w:val="single"/>
        </w:rPr>
      </w:pPr>
      <w:r w:rsidRPr="00CB77C1">
        <w:rPr>
          <w:rFonts w:ascii="Times New Roman" w:hAnsi="Times New Roman"/>
          <w:sz w:val="28"/>
          <w:szCs w:val="28"/>
          <w:u w:val="single"/>
        </w:rPr>
        <w:t>Risinājuma varianti:</w:t>
      </w:r>
    </w:p>
    <w:p w:rsidR="00631DBC" w:rsidRPr="00CB77C1" w:rsidRDefault="00631DBC" w:rsidP="00631DBC">
      <w:pPr>
        <w:pStyle w:val="NormalWeb"/>
        <w:spacing w:before="0" w:beforeAutospacing="0" w:after="120"/>
        <w:ind w:firstLine="567"/>
        <w:jc w:val="both"/>
        <w:rPr>
          <w:sz w:val="28"/>
          <w:szCs w:val="28"/>
          <w:u w:val="single"/>
        </w:rPr>
      </w:pPr>
      <w:r w:rsidRPr="00CB77C1">
        <w:rPr>
          <w:sz w:val="28"/>
          <w:szCs w:val="28"/>
          <w:u w:val="single"/>
        </w:rPr>
        <w:t>I variants:</w:t>
      </w:r>
    </w:p>
    <w:p w:rsidR="00631DBC" w:rsidRPr="00CB77C1" w:rsidRDefault="00631DBC" w:rsidP="00631DBC">
      <w:pPr>
        <w:pStyle w:val="NormalWeb"/>
        <w:spacing w:before="0" w:beforeAutospacing="0" w:after="120"/>
        <w:ind w:firstLine="567"/>
        <w:jc w:val="both"/>
        <w:rPr>
          <w:sz w:val="28"/>
          <w:szCs w:val="28"/>
        </w:rPr>
      </w:pPr>
      <w:r w:rsidRPr="00CB77C1">
        <w:rPr>
          <w:sz w:val="28"/>
          <w:szCs w:val="28"/>
        </w:rPr>
        <w:t xml:space="preserve">Mainīt pašreizējo regulējumu, definējot imigrantu grupas, kurām integrācijas pasākumi (valodas un integrācijas kursi) ir obligāta prasība. Valsts nenodrošina pasākumu finansējumu, bet nodrošina piekļuvi standartizētai mācību programmai. </w:t>
      </w:r>
    </w:p>
    <w:p w:rsidR="00631DBC" w:rsidRPr="00CB77C1" w:rsidRDefault="00631DBC" w:rsidP="00631DBC">
      <w:pPr>
        <w:pStyle w:val="NormalWeb"/>
        <w:spacing w:before="0" w:beforeAutospacing="0" w:after="120"/>
        <w:ind w:firstLine="567"/>
        <w:jc w:val="both"/>
        <w:rPr>
          <w:sz w:val="28"/>
          <w:szCs w:val="28"/>
        </w:rPr>
      </w:pPr>
    </w:p>
    <w:p w:rsidR="00631DBC" w:rsidRPr="00CB77C1" w:rsidRDefault="00631DBC" w:rsidP="00631DB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631DBC" w:rsidRPr="00CB77C1" w:rsidTr="00631DBC">
        <w:trPr>
          <w:trHeight w:val="881"/>
        </w:trPr>
        <w:tc>
          <w:tcPr>
            <w:tcW w:w="2268" w:type="dxa"/>
          </w:tcPr>
          <w:p w:rsidR="00631DBC" w:rsidRPr="00CB77C1" w:rsidRDefault="00631DBC" w:rsidP="00631DBC">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Tiek nodrošināta sistēmiska pieeja imigrantu integrācijas jautājumu risināšanai.</w:t>
            </w:r>
          </w:p>
        </w:tc>
      </w:tr>
      <w:tr w:rsidR="00631DBC" w:rsidRPr="00CB77C1" w:rsidTr="00631DBC">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Piedāvātā risinājuma vājās puses</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Nepieciešami papildus administratīvie resursi, lai nodrošinātu integrācijas pienākumu izpildi.</w:t>
            </w:r>
          </w:p>
        </w:tc>
      </w:tr>
      <w:tr w:rsidR="00631DBC" w:rsidRPr="00CB77C1" w:rsidTr="00631DBC">
        <w:trPr>
          <w:trHeight w:val="363"/>
        </w:trPr>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Ietekme uz valsts un pašvaldību budžetu</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Nav.</w:t>
            </w:r>
          </w:p>
        </w:tc>
      </w:tr>
    </w:tbl>
    <w:p w:rsidR="00631DBC" w:rsidRPr="00CB77C1" w:rsidRDefault="00631DBC" w:rsidP="00631DBC">
      <w:pPr>
        <w:pStyle w:val="sdfootnote"/>
        <w:spacing w:before="0" w:beforeAutospacing="0" w:after="120"/>
        <w:rPr>
          <w:sz w:val="28"/>
          <w:szCs w:val="28"/>
        </w:rPr>
      </w:pPr>
    </w:p>
    <w:p w:rsidR="00631DBC" w:rsidRPr="00CB77C1" w:rsidRDefault="00631DBC" w:rsidP="00631DBC">
      <w:pPr>
        <w:pStyle w:val="NormalWeb"/>
        <w:spacing w:before="0" w:beforeAutospacing="0" w:after="120"/>
        <w:ind w:firstLine="567"/>
        <w:jc w:val="both"/>
        <w:rPr>
          <w:sz w:val="28"/>
          <w:szCs w:val="28"/>
          <w:u w:val="single"/>
        </w:rPr>
      </w:pPr>
      <w:r w:rsidRPr="00CB77C1">
        <w:rPr>
          <w:sz w:val="28"/>
          <w:szCs w:val="28"/>
          <w:u w:val="single"/>
        </w:rPr>
        <w:t>II variants:</w:t>
      </w:r>
    </w:p>
    <w:p w:rsidR="00631DBC" w:rsidRPr="00CB77C1" w:rsidRDefault="00631DBC" w:rsidP="00631DBC">
      <w:pPr>
        <w:pStyle w:val="NormalWeb"/>
        <w:spacing w:before="0" w:beforeAutospacing="0" w:after="120"/>
        <w:ind w:firstLine="567"/>
        <w:jc w:val="both"/>
        <w:rPr>
          <w:sz w:val="28"/>
          <w:szCs w:val="28"/>
        </w:rPr>
      </w:pPr>
      <w:r w:rsidRPr="00CB77C1">
        <w:rPr>
          <w:sz w:val="28"/>
          <w:szCs w:val="28"/>
        </w:rPr>
        <w:t xml:space="preserve">Mainīt pašreizējo regulējumu, definējot imigrantu grupas, kurām integrācijas pasākumi (valodas un integrācijas kursi) ir obligāta prasība. Valsts nodrošina pasākumu finansējumu un piekļuvi standartizētai mācību programmai, nosakot daļēju imigranta </w:t>
      </w:r>
      <w:proofErr w:type="spellStart"/>
      <w:r w:rsidRPr="00CB77C1">
        <w:rPr>
          <w:sz w:val="28"/>
          <w:szCs w:val="28"/>
        </w:rPr>
        <w:t>līdzmaksājumu</w:t>
      </w:r>
      <w:proofErr w:type="spellEnd"/>
      <w:r w:rsidRPr="00CB77C1">
        <w:rPr>
          <w:sz w:val="28"/>
          <w:szCs w:val="28"/>
        </w:rPr>
        <w:t xml:space="preserve"> vai citu atbildību.</w:t>
      </w:r>
    </w:p>
    <w:p w:rsidR="00631DBC" w:rsidRPr="00CB77C1" w:rsidRDefault="00631DBC" w:rsidP="00631DBC">
      <w:pPr>
        <w:pStyle w:val="ListParagraph"/>
        <w:spacing w:after="120" w:line="240" w:lineRule="auto"/>
        <w:ind w:left="567"/>
        <w:contextualSpacing w:val="0"/>
        <w:jc w:val="both"/>
        <w:rPr>
          <w:rFonts w:ascii="Times New Roman" w:hAnsi="Times New Roman"/>
          <w:sz w:val="28"/>
          <w:szCs w:val="28"/>
          <w:u w:val="single"/>
        </w:rPr>
      </w:pPr>
    </w:p>
    <w:p w:rsidR="00631DBC" w:rsidRPr="00CB77C1" w:rsidRDefault="00631DBC" w:rsidP="00631DBC">
      <w:pPr>
        <w:pStyle w:val="ListParagraph"/>
        <w:spacing w:after="120" w:line="240" w:lineRule="auto"/>
        <w:ind w:left="567"/>
        <w:contextualSpacing w:val="0"/>
        <w:jc w:val="both"/>
        <w:rPr>
          <w:rFonts w:ascii="Times New Roman" w:hAnsi="Times New Roman"/>
          <w:sz w:val="28"/>
          <w:szCs w:val="28"/>
          <w:u w:val="single"/>
        </w:rPr>
      </w:pPr>
      <w:r w:rsidRPr="00CB77C1">
        <w:rPr>
          <w:rFonts w:ascii="Times New Roman" w:hAnsi="Times New Roman"/>
          <w:sz w:val="28"/>
          <w:szCs w:val="28"/>
          <w:u w:val="single"/>
        </w:rPr>
        <w:t>Ietekme uz problēmas risināšanu un valsts un pašvaldības budžetu;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631DBC" w:rsidRPr="00CB77C1" w:rsidTr="00631DBC">
        <w:trPr>
          <w:trHeight w:val="881"/>
        </w:trPr>
        <w:tc>
          <w:tcPr>
            <w:tcW w:w="2268" w:type="dxa"/>
          </w:tcPr>
          <w:p w:rsidR="00631DBC" w:rsidRPr="00CB77C1" w:rsidRDefault="00631DBC" w:rsidP="00631DBC">
            <w:pPr>
              <w:spacing w:after="120" w:line="240" w:lineRule="auto"/>
              <w:rPr>
                <w:rFonts w:ascii="Times New Roman" w:hAnsi="Times New Roman"/>
                <w:sz w:val="28"/>
                <w:szCs w:val="28"/>
              </w:rPr>
            </w:pPr>
            <w:r w:rsidRPr="00CB77C1">
              <w:rPr>
                <w:rFonts w:ascii="Times New Roman" w:hAnsi="Times New Roman"/>
                <w:sz w:val="28"/>
                <w:szCs w:val="28"/>
              </w:rPr>
              <w:t>Ieguvumi no piedāvātā regulējuma</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 xml:space="preserve">Tiek nodrošināta sistēmiska pieeja imigrantu integrācijas jautājumu risināšanai. </w:t>
            </w:r>
          </w:p>
        </w:tc>
      </w:tr>
      <w:tr w:rsidR="00631DBC" w:rsidRPr="00CB77C1" w:rsidTr="00631DBC">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t xml:space="preserve">Piedāvātā </w:t>
            </w:r>
            <w:r w:rsidRPr="00CB77C1">
              <w:rPr>
                <w:rFonts w:ascii="Times New Roman" w:hAnsi="Times New Roman"/>
                <w:sz w:val="28"/>
                <w:szCs w:val="28"/>
              </w:rPr>
              <w:lastRenderedPageBreak/>
              <w:t>risinājuma vājās puses</w:t>
            </w:r>
          </w:p>
        </w:tc>
        <w:tc>
          <w:tcPr>
            <w:tcW w:w="6660"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Slogs valsts budžetam.</w:t>
            </w:r>
          </w:p>
        </w:tc>
      </w:tr>
      <w:tr w:rsidR="00631DBC" w:rsidRPr="00CB77C1" w:rsidTr="00631DBC">
        <w:trPr>
          <w:trHeight w:val="363"/>
        </w:trPr>
        <w:tc>
          <w:tcPr>
            <w:tcW w:w="2268" w:type="dxa"/>
          </w:tcPr>
          <w:p w:rsidR="00631DBC" w:rsidRPr="00CB77C1" w:rsidRDefault="00631DBC" w:rsidP="00631DBC">
            <w:pPr>
              <w:spacing w:after="120" w:line="240" w:lineRule="auto"/>
              <w:jc w:val="both"/>
              <w:rPr>
                <w:rFonts w:ascii="Times New Roman" w:hAnsi="Times New Roman"/>
                <w:sz w:val="28"/>
                <w:szCs w:val="28"/>
              </w:rPr>
            </w:pPr>
            <w:r w:rsidRPr="00CB77C1">
              <w:rPr>
                <w:rFonts w:ascii="Times New Roman" w:hAnsi="Times New Roman"/>
                <w:sz w:val="28"/>
                <w:szCs w:val="28"/>
              </w:rPr>
              <w:lastRenderedPageBreak/>
              <w:t>Ietekme uz valsts un pašvaldību budžetu</w:t>
            </w:r>
          </w:p>
        </w:tc>
        <w:tc>
          <w:tcPr>
            <w:tcW w:w="6660" w:type="dxa"/>
          </w:tcPr>
          <w:p w:rsidR="00631DBC" w:rsidRPr="00CB77C1" w:rsidRDefault="00631DBC" w:rsidP="00631DBC">
            <w:pPr>
              <w:spacing w:after="0" w:line="240" w:lineRule="auto"/>
              <w:jc w:val="both"/>
              <w:rPr>
                <w:rFonts w:ascii="Times New Roman" w:hAnsi="Times New Roman"/>
                <w:sz w:val="28"/>
                <w:szCs w:val="28"/>
              </w:rPr>
            </w:pPr>
            <w:r w:rsidRPr="00CB77C1">
              <w:rPr>
                <w:rFonts w:ascii="Times New Roman" w:hAnsi="Times New Roman"/>
                <w:sz w:val="28"/>
                <w:szCs w:val="28"/>
              </w:rPr>
              <w:t xml:space="preserve">Valstij nodrošinot vismaz 50% no kursu finansējuma, izmaksas gadā sasniegtu 739 200 </w:t>
            </w:r>
            <w:proofErr w:type="spellStart"/>
            <w:r w:rsidRPr="00CB77C1">
              <w:rPr>
                <w:rFonts w:ascii="Times New Roman" w:hAnsi="Times New Roman"/>
                <w:i/>
                <w:sz w:val="28"/>
                <w:szCs w:val="28"/>
              </w:rPr>
              <w:t>euro</w:t>
            </w:r>
            <w:proofErr w:type="spellEnd"/>
            <w:r w:rsidRPr="00CB77C1">
              <w:rPr>
                <w:rFonts w:ascii="Times New Roman" w:hAnsi="Times New Roman"/>
                <w:sz w:val="28"/>
                <w:szCs w:val="28"/>
              </w:rPr>
              <w:t xml:space="preserve"> (2,20 </w:t>
            </w:r>
            <w:proofErr w:type="spellStart"/>
            <w:r w:rsidRPr="00CB77C1">
              <w:rPr>
                <w:rFonts w:ascii="Times New Roman" w:hAnsi="Times New Roman"/>
                <w:i/>
                <w:sz w:val="28"/>
                <w:szCs w:val="28"/>
              </w:rPr>
              <w:t>euro</w:t>
            </w:r>
            <w:proofErr w:type="spellEnd"/>
            <w:r w:rsidRPr="00CB77C1">
              <w:rPr>
                <w:rFonts w:ascii="Times New Roman" w:hAnsi="Times New Roman"/>
                <w:i/>
                <w:sz w:val="28"/>
                <w:szCs w:val="28"/>
              </w:rPr>
              <w:t xml:space="preserve"> </w:t>
            </w:r>
            <w:r w:rsidRPr="00CB77C1">
              <w:rPr>
                <w:rFonts w:ascii="Times New Roman" w:hAnsi="Times New Roman"/>
                <w:sz w:val="28"/>
                <w:szCs w:val="28"/>
              </w:rPr>
              <w:t>x 120 stundas x 2800 personas).</w:t>
            </w:r>
          </w:p>
        </w:tc>
      </w:tr>
    </w:tbl>
    <w:p w:rsidR="00631DBC" w:rsidRPr="00CB77C1" w:rsidRDefault="00631DBC" w:rsidP="00631DBC"/>
    <w:p w:rsidR="00F10001" w:rsidRPr="00CB77C1" w:rsidRDefault="00F10001" w:rsidP="00A13B2F">
      <w:pPr>
        <w:pStyle w:val="Heading2"/>
        <w:numPr>
          <w:ilvl w:val="0"/>
          <w:numId w:val="38"/>
        </w:numPr>
        <w:rPr>
          <w:color w:val="auto"/>
        </w:rPr>
      </w:pPr>
      <w:bookmarkStart w:id="80" w:name="_Toc485285322"/>
      <w:r w:rsidRPr="00CB77C1">
        <w:rPr>
          <w:color w:val="auto"/>
        </w:rPr>
        <w:t>Ietekme uz valsts un pašvaldību budžetu</w:t>
      </w:r>
      <w:bookmarkEnd w:id="79"/>
      <w:bookmarkEnd w:id="80"/>
    </w:p>
    <w:p w:rsidR="002003DE" w:rsidRPr="00CB77C1" w:rsidRDefault="002003DE" w:rsidP="00A13B2F"/>
    <w:p w:rsidR="00F10001" w:rsidRPr="00CB77C1" w:rsidRDefault="00762023" w:rsidP="00AE2161">
      <w:pPr>
        <w:pStyle w:val="Heading1"/>
        <w:spacing w:before="0" w:beforeAutospacing="0" w:after="120" w:afterAutospacing="0"/>
        <w:ind w:firstLine="567"/>
        <w:jc w:val="both"/>
        <w:rPr>
          <w:b w:val="0"/>
          <w:bCs w:val="0"/>
          <w:kern w:val="0"/>
          <w:sz w:val="28"/>
          <w:szCs w:val="28"/>
        </w:rPr>
      </w:pPr>
      <w:bookmarkStart w:id="81" w:name="_Toc443663367"/>
      <w:bookmarkStart w:id="82" w:name="_Toc485285323"/>
      <w:r w:rsidRPr="00CB77C1">
        <w:rPr>
          <w:b w:val="0"/>
          <w:bCs w:val="0"/>
          <w:kern w:val="0"/>
          <w:sz w:val="28"/>
          <w:szCs w:val="28"/>
        </w:rPr>
        <w:t>Ievērojot to, ka konceptuālajā ziņojumā paredzētie risinājumi galvenokārt attiecas uz izmaiņām normatīvajā regulējumā</w:t>
      </w:r>
      <w:r w:rsidR="00DA2DC1" w:rsidRPr="00CB77C1">
        <w:rPr>
          <w:b w:val="0"/>
          <w:bCs w:val="0"/>
          <w:kern w:val="0"/>
          <w:sz w:val="28"/>
          <w:szCs w:val="28"/>
        </w:rPr>
        <w:t xml:space="preserve">, </w:t>
      </w:r>
      <w:r w:rsidRPr="00CB77C1">
        <w:rPr>
          <w:b w:val="0"/>
          <w:bCs w:val="0"/>
          <w:kern w:val="0"/>
          <w:sz w:val="28"/>
          <w:szCs w:val="28"/>
        </w:rPr>
        <w:t>neprasot papildu izmaksas, to ieviešana neradīs būtisku ietekmi uz valsts un pašvaldību budžetu.</w:t>
      </w:r>
      <w:bookmarkEnd w:id="81"/>
      <w:bookmarkEnd w:id="82"/>
      <w:r w:rsidRPr="00CB77C1">
        <w:rPr>
          <w:b w:val="0"/>
          <w:bCs w:val="0"/>
          <w:kern w:val="0"/>
          <w:sz w:val="28"/>
          <w:szCs w:val="28"/>
        </w:rPr>
        <w:t xml:space="preserve"> </w:t>
      </w:r>
    </w:p>
    <w:p w:rsidR="00623A60" w:rsidRPr="00CB77C1" w:rsidRDefault="00DA2DC1" w:rsidP="00623A60">
      <w:pPr>
        <w:pStyle w:val="Heading1"/>
        <w:spacing w:before="0" w:beforeAutospacing="0" w:after="120" w:afterAutospacing="0"/>
        <w:ind w:firstLine="567"/>
        <w:jc w:val="both"/>
        <w:rPr>
          <w:b w:val="0"/>
          <w:bCs w:val="0"/>
          <w:kern w:val="0"/>
          <w:sz w:val="28"/>
          <w:szCs w:val="28"/>
        </w:rPr>
      </w:pPr>
      <w:bookmarkStart w:id="83" w:name="_Toc443663368"/>
      <w:bookmarkStart w:id="84" w:name="_Toc485285324"/>
      <w:r w:rsidRPr="00CB77C1">
        <w:rPr>
          <w:b w:val="0"/>
          <w:bCs w:val="0"/>
          <w:kern w:val="0"/>
          <w:sz w:val="28"/>
          <w:szCs w:val="28"/>
        </w:rPr>
        <w:t xml:space="preserve">Galveno ieņēmumu avotu valsts budžetā veido valsts nodeva ''Nodeva par vīzas vai uzturēšanās atļaujas pieprasīšanai nepieciešamo dokumentu izskatīšanu un ar to saistītajiem pakalpojumiem” (ieņēmumu kods 09.1.8.5.), kas </w:t>
      </w:r>
      <w:r w:rsidR="00E31890" w:rsidRPr="00CB77C1">
        <w:rPr>
          <w:b w:val="0"/>
          <w:bCs w:val="0"/>
          <w:kern w:val="0"/>
          <w:sz w:val="28"/>
          <w:szCs w:val="28"/>
        </w:rPr>
        <w:t>201</w:t>
      </w:r>
      <w:r w:rsidR="002235D1" w:rsidRPr="00CB77C1">
        <w:rPr>
          <w:b w:val="0"/>
          <w:bCs w:val="0"/>
          <w:kern w:val="0"/>
          <w:sz w:val="28"/>
          <w:szCs w:val="28"/>
        </w:rPr>
        <w:t>5</w:t>
      </w:r>
      <w:r w:rsidRPr="00CB77C1">
        <w:rPr>
          <w:b w:val="0"/>
          <w:bCs w:val="0"/>
          <w:kern w:val="0"/>
          <w:sz w:val="28"/>
          <w:szCs w:val="28"/>
        </w:rPr>
        <w:t xml:space="preserve">.gadā tika </w:t>
      </w:r>
      <w:r w:rsidR="00AE2161" w:rsidRPr="00CB77C1">
        <w:rPr>
          <w:b w:val="0"/>
          <w:bCs w:val="0"/>
          <w:kern w:val="0"/>
          <w:sz w:val="28"/>
          <w:szCs w:val="28"/>
        </w:rPr>
        <w:t xml:space="preserve">plānota </w:t>
      </w:r>
      <w:r w:rsidR="00A82406" w:rsidRPr="00CB77C1">
        <w:rPr>
          <w:b w:val="0"/>
          <w:bCs w:val="0"/>
          <w:kern w:val="0"/>
          <w:sz w:val="28"/>
          <w:szCs w:val="28"/>
        </w:rPr>
        <w:t xml:space="preserve">3 454 306 </w:t>
      </w:r>
      <w:proofErr w:type="spellStart"/>
      <w:r w:rsidR="00030F27" w:rsidRPr="00CB77C1">
        <w:rPr>
          <w:b w:val="0"/>
          <w:bCs w:val="0"/>
          <w:i/>
          <w:kern w:val="0"/>
          <w:sz w:val="28"/>
          <w:szCs w:val="28"/>
        </w:rPr>
        <w:t>euro</w:t>
      </w:r>
      <w:proofErr w:type="spellEnd"/>
      <w:r w:rsidR="00A82406" w:rsidRPr="00CB77C1">
        <w:rPr>
          <w:b w:val="0"/>
          <w:bCs w:val="0"/>
          <w:kern w:val="0"/>
          <w:sz w:val="28"/>
          <w:szCs w:val="28"/>
        </w:rPr>
        <w:t xml:space="preserve"> apmērā, bet iekasēta 4 972 697 </w:t>
      </w:r>
      <w:proofErr w:type="spellStart"/>
      <w:r w:rsidR="00030F27" w:rsidRPr="00CB77C1">
        <w:rPr>
          <w:b w:val="0"/>
          <w:bCs w:val="0"/>
          <w:i/>
          <w:kern w:val="0"/>
          <w:sz w:val="28"/>
          <w:szCs w:val="28"/>
        </w:rPr>
        <w:t>euro</w:t>
      </w:r>
      <w:proofErr w:type="spellEnd"/>
      <w:r w:rsidR="00A82406" w:rsidRPr="00CB77C1">
        <w:rPr>
          <w:b w:val="0"/>
          <w:bCs w:val="0"/>
          <w:kern w:val="0"/>
          <w:sz w:val="28"/>
          <w:szCs w:val="28"/>
        </w:rPr>
        <w:t xml:space="preserve"> apmērā</w:t>
      </w:r>
      <w:r w:rsidR="002235D1" w:rsidRPr="00CB77C1">
        <w:rPr>
          <w:b w:val="0"/>
          <w:bCs w:val="0"/>
          <w:kern w:val="0"/>
          <w:sz w:val="28"/>
          <w:szCs w:val="28"/>
        </w:rPr>
        <w:t>. 2016</w:t>
      </w:r>
      <w:r w:rsidR="00A82406" w:rsidRPr="00CB77C1">
        <w:rPr>
          <w:b w:val="0"/>
          <w:bCs w:val="0"/>
          <w:kern w:val="0"/>
          <w:sz w:val="28"/>
          <w:szCs w:val="28"/>
        </w:rPr>
        <w:t>.</w:t>
      </w:r>
      <w:r w:rsidR="002235D1" w:rsidRPr="00CB77C1">
        <w:rPr>
          <w:b w:val="0"/>
          <w:bCs w:val="0"/>
          <w:kern w:val="0"/>
          <w:sz w:val="28"/>
          <w:szCs w:val="28"/>
        </w:rPr>
        <w:t xml:space="preserve">gadā ieņēmumu prognoze netika mainīta, faktiskajai izpildei sasniedzot </w:t>
      </w:r>
      <w:r w:rsidR="00113CFE" w:rsidRPr="00CB77C1">
        <w:rPr>
          <w:b w:val="0"/>
          <w:bCs w:val="0"/>
          <w:kern w:val="0"/>
          <w:sz w:val="28"/>
          <w:szCs w:val="28"/>
        </w:rPr>
        <w:t>5 298 718</w:t>
      </w:r>
      <w:r w:rsidR="002235D1" w:rsidRPr="00CB77C1">
        <w:rPr>
          <w:b w:val="0"/>
          <w:bCs w:val="0"/>
          <w:kern w:val="0"/>
          <w:sz w:val="28"/>
          <w:szCs w:val="28"/>
        </w:rPr>
        <w:t xml:space="preserve"> </w:t>
      </w:r>
      <w:proofErr w:type="spellStart"/>
      <w:r w:rsidR="002235D1" w:rsidRPr="00CB77C1">
        <w:rPr>
          <w:b w:val="0"/>
          <w:bCs w:val="0"/>
          <w:i/>
          <w:kern w:val="0"/>
          <w:sz w:val="28"/>
          <w:szCs w:val="28"/>
        </w:rPr>
        <w:t>euro</w:t>
      </w:r>
      <w:proofErr w:type="spellEnd"/>
      <w:r w:rsidR="002235D1" w:rsidRPr="00CB77C1">
        <w:rPr>
          <w:b w:val="0"/>
          <w:bCs w:val="0"/>
          <w:i/>
          <w:kern w:val="0"/>
          <w:sz w:val="28"/>
          <w:szCs w:val="28"/>
        </w:rPr>
        <w:t xml:space="preserve">. </w:t>
      </w:r>
      <w:r w:rsidR="00974A01" w:rsidRPr="00CB77C1">
        <w:rPr>
          <w:b w:val="0"/>
          <w:bCs w:val="0"/>
          <w:kern w:val="0"/>
          <w:sz w:val="28"/>
          <w:szCs w:val="28"/>
        </w:rPr>
        <w:t xml:space="preserve">Arī </w:t>
      </w:r>
      <w:r w:rsidR="00A82406" w:rsidRPr="00CB77C1">
        <w:rPr>
          <w:b w:val="0"/>
          <w:bCs w:val="0"/>
          <w:kern w:val="0"/>
          <w:sz w:val="28"/>
          <w:szCs w:val="28"/>
        </w:rPr>
        <w:t>201</w:t>
      </w:r>
      <w:r w:rsidR="002235D1" w:rsidRPr="00CB77C1">
        <w:rPr>
          <w:b w:val="0"/>
          <w:bCs w:val="0"/>
          <w:kern w:val="0"/>
          <w:sz w:val="28"/>
          <w:szCs w:val="28"/>
        </w:rPr>
        <w:t>7</w:t>
      </w:r>
      <w:r w:rsidR="00A82406" w:rsidRPr="00CB77C1">
        <w:rPr>
          <w:b w:val="0"/>
          <w:bCs w:val="0"/>
          <w:kern w:val="0"/>
          <w:sz w:val="28"/>
          <w:szCs w:val="28"/>
        </w:rPr>
        <w:t>.gadā plānots</w:t>
      </w:r>
      <w:r w:rsidR="002235D1" w:rsidRPr="00CB77C1">
        <w:rPr>
          <w:b w:val="0"/>
          <w:bCs w:val="0"/>
          <w:kern w:val="0"/>
          <w:sz w:val="28"/>
          <w:szCs w:val="28"/>
        </w:rPr>
        <w:t xml:space="preserve"> iekasēt</w:t>
      </w:r>
      <w:r w:rsidR="00A82406" w:rsidRPr="00CB77C1">
        <w:rPr>
          <w:b w:val="0"/>
          <w:bCs w:val="0"/>
          <w:kern w:val="0"/>
          <w:sz w:val="28"/>
          <w:szCs w:val="28"/>
        </w:rPr>
        <w:t xml:space="preserve"> </w:t>
      </w:r>
      <w:r w:rsidR="002235D1" w:rsidRPr="00CB77C1">
        <w:rPr>
          <w:b w:val="0"/>
          <w:bCs w:val="0"/>
          <w:kern w:val="0"/>
          <w:sz w:val="28"/>
          <w:szCs w:val="28"/>
        </w:rPr>
        <w:t xml:space="preserve">3 </w:t>
      </w:r>
      <w:r w:rsidR="00974A01" w:rsidRPr="00CB77C1">
        <w:rPr>
          <w:b w:val="0"/>
          <w:bCs w:val="0"/>
          <w:kern w:val="0"/>
          <w:sz w:val="28"/>
          <w:szCs w:val="28"/>
        </w:rPr>
        <w:t>454</w:t>
      </w:r>
      <w:r w:rsidR="002235D1" w:rsidRPr="00CB77C1">
        <w:rPr>
          <w:b w:val="0"/>
          <w:bCs w:val="0"/>
          <w:kern w:val="0"/>
          <w:sz w:val="28"/>
          <w:szCs w:val="28"/>
        </w:rPr>
        <w:t xml:space="preserve"> </w:t>
      </w:r>
      <w:r w:rsidR="00974A01" w:rsidRPr="00CB77C1">
        <w:rPr>
          <w:b w:val="0"/>
          <w:bCs w:val="0"/>
          <w:kern w:val="0"/>
          <w:sz w:val="28"/>
          <w:szCs w:val="28"/>
        </w:rPr>
        <w:t>3</w:t>
      </w:r>
      <w:r w:rsidR="002235D1" w:rsidRPr="00CB77C1">
        <w:rPr>
          <w:b w:val="0"/>
          <w:bCs w:val="0"/>
          <w:kern w:val="0"/>
          <w:sz w:val="28"/>
          <w:szCs w:val="28"/>
        </w:rPr>
        <w:t xml:space="preserve">06 </w:t>
      </w:r>
      <w:proofErr w:type="spellStart"/>
      <w:r w:rsidR="002235D1" w:rsidRPr="00CB77C1">
        <w:rPr>
          <w:b w:val="0"/>
          <w:bCs w:val="0"/>
          <w:i/>
          <w:kern w:val="0"/>
          <w:sz w:val="28"/>
          <w:szCs w:val="28"/>
        </w:rPr>
        <w:t>euro</w:t>
      </w:r>
      <w:proofErr w:type="spellEnd"/>
      <w:r w:rsidR="002235D1" w:rsidRPr="00CB77C1">
        <w:rPr>
          <w:b w:val="0"/>
          <w:bCs w:val="0"/>
          <w:kern w:val="0"/>
          <w:sz w:val="28"/>
          <w:szCs w:val="28"/>
        </w:rPr>
        <w:t xml:space="preserve">  </w:t>
      </w:r>
      <w:r w:rsidR="00A82406" w:rsidRPr="00CB77C1">
        <w:rPr>
          <w:b w:val="0"/>
          <w:bCs w:val="0"/>
          <w:kern w:val="0"/>
          <w:sz w:val="28"/>
          <w:szCs w:val="28"/>
        </w:rPr>
        <w:t>bet paredzams, ka faktiskā izpilde</w:t>
      </w:r>
      <w:r w:rsidR="002235D1" w:rsidRPr="00CB77C1">
        <w:rPr>
          <w:b w:val="0"/>
          <w:bCs w:val="0"/>
          <w:kern w:val="0"/>
          <w:sz w:val="28"/>
          <w:szCs w:val="28"/>
        </w:rPr>
        <w:t xml:space="preserve"> šajā un</w:t>
      </w:r>
      <w:r w:rsidR="00623A60" w:rsidRPr="00CB77C1">
        <w:rPr>
          <w:b w:val="0"/>
          <w:bCs w:val="0"/>
          <w:kern w:val="0"/>
          <w:sz w:val="28"/>
          <w:szCs w:val="28"/>
        </w:rPr>
        <w:t xml:space="preserve"> turpmākajos gados </w:t>
      </w:r>
      <w:r w:rsidR="00A82406" w:rsidRPr="00CB77C1">
        <w:rPr>
          <w:b w:val="0"/>
          <w:bCs w:val="0"/>
          <w:kern w:val="0"/>
          <w:sz w:val="28"/>
          <w:szCs w:val="28"/>
        </w:rPr>
        <w:t>pārsniegs plānoto.</w:t>
      </w:r>
      <w:bookmarkEnd w:id="83"/>
      <w:bookmarkEnd w:id="84"/>
      <w:r w:rsidR="00A82406" w:rsidRPr="00CB77C1">
        <w:rPr>
          <w:b w:val="0"/>
          <w:bCs w:val="0"/>
          <w:kern w:val="0"/>
          <w:sz w:val="28"/>
          <w:szCs w:val="28"/>
        </w:rPr>
        <w:t xml:space="preserve"> </w:t>
      </w:r>
    </w:p>
    <w:p w:rsidR="00866CAF" w:rsidRPr="00CB77C1" w:rsidRDefault="00A82406" w:rsidP="00A82406">
      <w:pPr>
        <w:pStyle w:val="Heading1"/>
        <w:spacing w:before="0" w:beforeAutospacing="0" w:after="120" w:afterAutospacing="0"/>
        <w:ind w:firstLine="567"/>
        <w:jc w:val="both"/>
        <w:rPr>
          <w:b w:val="0"/>
          <w:bCs w:val="0"/>
          <w:kern w:val="0"/>
          <w:sz w:val="28"/>
          <w:szCs w:val="28"/>
        </w:rPr>
      </w:pPr>
      <w:bookmarkStart w:id="85" w:name="_Toc443663369"/>
      <w:bookmarkStart w:id="86" w:name="_Toc485285325"/>
      <w:r w:rsidRPr="00CB77C1">
        <w:rPr>
          <w:b w:val="0"/>
          <w:bCs w:val="0"/>
          <w:kern w:val="0"/>
          <w:sz w:val="28"/>
          <w:szCs w:val="28"/>
        </w:rPr>
        <w:t>Ievērojot iepriekš minēto,</w:t>
      </w:r>
      <w:r w:rsidR="00623A60" w:rsidRPr="00CB77C1">
        <w:rPr>
          <w:b w:val="0"/>
          <w:bCs w:val="0"/>
          <w:kern w:val="0"/>
          <w:sz w:val="28"/>
          <w:szCs w:val="28"/>
        </w:rPr>
        <w:t xml:space="preserve"> </w:t>
      </w:r>
      <w:r w:rsidR="00623A60" w:rsidRPr="00CB77C1">
        <w:rPr>
          <w:b w:val="0"/>
          <w:sz w:val="28"/>
          <w:szCs w:val="28"/>
        </w:rPr>
        <w:t xml:space="preserve">kopsavilkuma tabulā par konceptuālajā ziņojumā iekļauto risinājumu (risinājumu variantu) realizācijai nepieciešamo valsts un pašvaldību budžeta finansējumu valsts nodevas ieņēmumu samazinājums 70 149 </w:t>
      </w:r>
      <w:proofErr w:type="spellStart"/>
      <w:r w:rsidR="00030F27" w:rsidRPr="00CB77C1">
        <w:rPr>
          <w:b w:val="0"/>
          <w:i/>
          <w:sz w:val="28"/>
          <w:szCs w:val="28"/>
        </w:rPr>
        <w:t>euro</w:t>
      </w:r>
      <w:proofErr w:type="spellEnd"/>
      <w:r w:rsidR="00623A60" w:rsidRPr="00CB77C1">
        <w:rPr>
          <w:b w:val="0"/>
          <w:sz w:val="28"/>
          <w:szCs w:val="28"/>
        </w:rPr>
        <w:t xml:space="preserve"> apmērā, kas varētu veidoties, samazinot termiņuzturēšanās atļaujas reģistrācijas reižu skaitu, netiek iekļauts, jo tas</w:t>
      </w:r>
      <w:r w:rsidR="00260CE6" w:rsidRPr="00CB77C1">
        <w:rPr>
          <w:b w:val="0"/>
          <w:sz w:val="28"/>
          <w:szCs w:val="28"/>
        </w:rPr>
        <w:t>, ievērojot paredzamo ārzemnieku skaita pieaugumu,</w:t>
      </w:r>
      <w:r w:rsidR="00546EE0" w:rsidRPr="00CB77C1">
        <w:rPr>
          <w:b w:val="0"/>
          <w:sz w:val="28"/>
          <w:szCs w:val="28"/>
        </w:rPr>
        <w:t xml:space="preserve"> </w:t>
      </w:r>
      <w:r w:rsidR="00623A60" w:rsidRPr="00CB77C1">
        <w:rPr>
          <w:b w:val="0"/>
          <w:sz w:val="28"/>
          <w:szCs w:val="28"/>
        </w:rPr>
        <w:t>neietekmēs turpmākajos gados plānoto budžeta ieņēmumu apjomu.</w:t>
      </w:r>
      <w:bookmarkEnd w:id="85"/>
      <w:bookmarkEnd w:id="86"/>
    </w:p>
    <w:tbl>
      <w:tblPr>
        <w:tblW w:w="5000" w:type="pct"/>
        <w:jc w:val="center"/>
        <w:tblLayout w:type="fixed"/>
        <w:tblLook w:val="04A0"/>
      </w:tblPr>
      <w:tblGrid>
        <w:gridCol w:w="1242"/>
        <w:gridCol w:w="848"/>
        <w:gridCol w:w="1128"/>
        <w:gridCol w:w="470"/>
        <w:gridCol w:w="505"/>
        <w:gridCol w:w="310"/>
        <w:gridCol w:w="273"/>
        <w:gridCol w:w="152"/>
        <w:gridCol w:w="236"/>
        <w:gridCol w:w="211"/>
        <w:gridCol w:w="511"/>
        <w:gridCol w:w="430"/>
        <w:gridCol w:w="70"/>
        <w:gridCol w:w="355"/>
        <w:gridCol w:w="399"/>
        <w:gridCol w:w="194"/>
        <w:gridCol w:w="499"/>
        <w:gridCol w:w="689"/>
      </w:tblGrid>
      <w:tr w:rsidR="00866CAF" w:rsidRPr="00CB77C1" w:rsidTr="007C50DD">
        <w:trPr>
          <w:trHeight w:val="312"/>
          <w:jc w:val="center"/>
        </w:trPr>
        <w:tc>
          <w:tcPr>
            <w:tcW w:w="5000" w:type="pct"/>
            <w:gridSpan w:val="18"/>
            <w:tcBorders>
              <w:top w:val="nil"/>
              <w:left w:val="nil"/>
              <w:bottom w:val="nil"/>
              <w:right w:val="nil"/>
            </w:tcBorders>
            <w:shd w:val="clear" w:color="auto" w:fill="auto"/>
            <w:noWrap/>
            <w:vAlign w:val="bottom"/>
            <w:hideMark/>
          </w:tcPr>
          <w:p w:rsidR="00C33D24" w:rsidRPr="00CB77C1" w:rsidRDefault="00C33D24" w:rsidP="007C50DD">
            <w:pPr>
              <w:jc w:val="center"/>
              <w:rPr>
                <w:rFonts w:ascii="Times New Roman" w:hAnsi="Times New Roman"/>
                <w:sz w:val="28"/>
                <w:szCs w:val="28"/>
              </w:rPr>
            </w:pPr>
          </w:p>
          <w:p w:rsidR="00866CAF" w:rsidRPr="00CB77C1" w:rsidRDefault="00866CAF" w:rsidP="007C50DD">
            <w:pPr>
              <w:jc w:val="center"/>
              <w:rPr>
                <w:rFonts w:ascii="Times New Roman" w:hAnsi="Times New Roman"/>
                <w:b/>
                <w:sz w:val="24"/>
                <w:szCs w:val="24"/>
              </w:rPr>
            </w:pPr>
            <w:r w:rsidRPr="00CB77C1">
              <w:rPr>
                <w:rFonts w:ascii="Times New Roman" w:hAnsi="Times New Roman"/>
                <w:b/>
                <w:sz w:val="24"/>
                <w:szCs w:val="24"/>
              </w:rPr>
              <w:t>Kopsavilkums par konceptuālajā ziņojumā iekļauto risinājumu (risinājumu variantu) realizācijai nepieciešamo valsts un pašvaldību budžeta finansējumu</w:t>
            </w:r>
          </w:p>
        </w:tc>
      </w:tr>
      <w:tr w:rsidR="00866CAF" w:rsidRPr="00CB77C1" w:rsidTr="007C6395">
        <w:trPr>
          <w:trHeight w:val="312"/>
          <w:jc w:val="center"/>
        </w:trPr>
        <w:tc>
          <w:tcPr>
            <w:tcW w:w="729"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498"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662"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754" w:type="pct"/>
            <w:gridSpan w:val="3"/>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249"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138" w:type="pct"/>
            <w:tcBorders>
              <w:top w:val="nil"/>
              <w:left w:val="nil"/>
              <w:bottom w:val="single" w:sz="4" w:space="0" w:color="auto"/>
              <w:right w:val="nil"/>
            </w:tcBorders>
            <w:shd w:val="clear" w:color="auto" w:fill="auto"/>
            <w:noWrap/>
            <w:vAlign w:val="bottom"/>
            <w:hideMark/>
          </w:tcPr>
          <w:p w:rsidR="00866CAF" w:rsidRPr="00CB77C1" w:rsidRDefault="00866CAF" w:rsidP="007C50DD"/>
        </w:tc>
        <w:tc>
          <w:tcPr>
            <w:tcW w:w="424"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252" w:type="pct"/>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249"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348" w:type="pct"/>
            <w:gridSpan w:val="2"/>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292" w:type="pct"/>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rPr>
            </w:pPr>
          </w:p>
        </w:tc>
        <w:tc>
          <w:tcPr>
            <w:tcW w:w="405" w:type="pct"/>
            <w:tcBorders>
              <w:top w:val="nil"/>
              <w:left w:val="nil"/>
              <w:bottom w:val="single" w:sz="4" w:space="0" w:color="auto"/>
              <w:right w:val="nil"/>
            </w:tcBorders>
            <w:shd w:val="clear" w:color="auto" w:fill="auto"/>
            <w:noWrap/>
            <w:vAlign w:val="bottom"/>
            <w:hideMark/>
          </w:tcPr>
          <w:p w:rsidR="00866CAF" w:rsidRPr="00CB77C1" w:rsidRDefault="00866CAF" w:rsidP="007C50DD">
            <w:pPr>
              <w:rPr>
                <w:rFonts w:ascii="Times New Roman" w:hAnsi="Times New Roman"/>
                <w:i/>
                <w:iCs/>
              </w:rPr>
            </w:pPr>
            <w:proofErr w:type="spellStart"/>
            <w:r w:rsidRPr="00CB77C1">
              <w:rPr>
                <w:rFonts w:ascii="Times New Roman" w:hAnsi="Times New Roman"/>
                <w:i/>
                <w:iCs/>
              </w:rPr>
              <w:t>euro</w:t>
            </w:r>
            <w:proofErr w:type="spellEnd"/>
          </w:p>
        </w:tc>
      </w:tr>
      <w:tr w:rsidR="00866CAF" w:rsidRPr="00CB77C1" w:rsidTr="007C6395">
        <w:trPr>
          <w:trHeight w:val="645"/>
          <w:jc w:val="center"/>
        </w:trPr>
        <w:tc>
          <w:tcPr>
            <w:tcW w:w="72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66CAF" w:rsidRPr="00CB77C1" w:rsidRDefault="00866CAF" w:rsidP="007C50DD">
            <w:pPr>
              <w:ind w:left="113" w:right="113"/>
              <w:jc w:val="center"/>
              <w:rPr>
                <w:sz w:val="20"/>
                <w:szCs w:val="20"/>
              </w:rPr>
            </w:pPr>
            <w:r w:rsidRPr="00CB77C1">
              <w:rPr>
                <w:bCs/>
                <w:sz w:val="20"/>
                <w:szCs w:val="20"/>
              </w:rPr>
              <w:t>Risinājums</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66CAF" w:rsidRPr="00CB77C1" w:rsidRDefault="00866CAF" w:rsidP="007C50DD">
            <w:pPr>
              <w:ind w:left="113" w:right="113"/>
              <w:jc w:val="center"/>
              <w:rPr>
                <w:sz w:val="20"/>
                <w:szCs w:val="20"/>
              </w:rPr>
            </w:pPr>
            <w:r w:rsidRPr="00CB77C1">
              <w:rPr>
                <w:bCs/>
                <w:sz w:val="20"/>
                <w:szCs w:val="20"/>
              </w:rPr>
              <w:t>Risinājums (risinājuma varianti)</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66CAF" w:rsidRPr="00CB77C1" w:rsidRDefault="00866CAF" w:rsidP="007C50DD">
            <w:pPr>
              <w:ind w:left="113" w:right="113"/>
              <w:jc w:val="center"/>
              <w:rPr>
                <w:sz w:val="20"/>
                <w:szCs w:val="20"/>
              </w:rPr>
            </w:pPr>
            <w:r w:rsidRPr="00CB77C1">
              <w:rPr>
                <w:bCs/>
                <w:sz w:val="20"/>
                <w:szCs w:val="20"/>
              </w:rPr>
              <w:t>Budžeta programmas (apakš</w:t>
            </w:r>
            <w:r w:rsidRPr="00CB77C1">
              <w:rPr>
                <w:bCs/>
                <w:sz w:val="20"/>
                <w:szCs w:val="20"/>
              </w:rPr>
              <w:softHyphen/>
              <w:t>programmas)</w:t>
            </w:r>
            <w:r w:rsidRPr="00CB77C1">
              <w:rPr>
                <w:bCs/>
                <w:sz w:val="20"/>
                <w:szCs w:val="20"/>
              </w:rPr>
              <w:br/>
              <w:t>kods un nosaukums</w:t>
            </w:r>
          </w:p>
        </w:tc>
        <w:tc>
          <w:tcPr>
            <w:tcW w:w="9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r w:rsidRPr="00CB77C1">
              <w:rPr>
                <w:bCs/>
                <w:sz w:val="20"/>
                <w:szCs w:val="20"/>
              </w:rPr>
              <w:t>Vidēja termiņa budžeta ietvara likumā plānotais finansējums</w:t>
            </w:r>
          </w:p>
        </w:tc>
        <w:tc>
          <w:tcPr>
            <w:tcW w:w="1793"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r w:rsidRPr="00CB77C1">
              <w:rPr>
                <w:bCs/>
                <w:sz w:val="20"/>
                <w:szCs w:val="20"/>
              </w:rPr>
              <w:t>Nepieciešamais papildu finansējums</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rPr>
                <w:bCs/>
                <w:sz w:val="20"/>
                <w:szCs w:val="20"/>
              </w:rPr>
            </w:pPr>
            <w:r w:rsidRPr="00CB77C1">
              <w:rPr>
                <w:bCs/>
                <w:sz w:val="20"/>
                <w:szCs w:val="20"/>
              </w:rPr>
              <w:t>Pasākuma īstenošan</w:t>
            </w:r>
            <w:r w:rsidRPr="00CB77C1">
              <w:rPr>
                <w:bCs/>
                <w:sz w:val="20"/>
                <w:szCs w:val="20"/>
              </w:rPr>
              <w:lastRenderedPageBreak/>
              <w:t>as gads</w:t>
            </w:r>
            <w:r w:rsidRPr="00CB77C1">
              <w:rPr>
                <w:bCs/>
                <w:sz w:val="20"/>
                <w:szCs w:val="20"/>
              </w:rPr>
              <w:br/>
              <w:t xml:space="preserve"> (ja risinājuma (risinā</w:t>
            </w:r>
            <w:r w:rsidRPr="00CB77C1">
              <w:rPr>
                <w:bCs/>
                <w:sz w:val="20"/>
                <w:szCs w:val="20"/>
              </w:rPr>
              <w:softHyphen/>
              <w:t>juma varianta) īstenošana ir terminēta)</w:t>
            </w:r>
          </w:p>
        </w:tc>
      </w:tr>
      <w:tr w:rsidR="00866CAF" w:rsidRPr="00CB77C1" w:rsidTr="007C6395">
        <w:trPr>
          <w:cantSplit/>
          <w:trHeight w:val="2280"/>
          <w:jc w:val="center"/>
        </w:trPr>
        <w:tc>
          <w:tcPr>
            <w:tcW w:w="7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p>
        </w:tc>
        <w:tc>
          <w:tcPr>
            <w:tcW w:w="4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p>
        </w:tc>
        <w:tc>
          <w:tcPr>
            <w:tcW w:w="6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66CAF" w:rsidRPr="00CB77C1" w:rsidRDefault="00866CAF" w:rsidP="007C50DD">
            <w:pPr>
              <w:jc w:val="center"/>
              <w:rPr>
                <w:bCs/>
                <w:sz w:val="20"/>
                <w:szCs w:val="20"/>
              </w:rPr>
            </w:pPr>
          </w:p>
        </w:tc>
        <w:tc>
          <w:tcPr>
            <w:tcW w:w="276" w:type="pct"/>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7</w:t>
            </w:r>
            <w:r w:rsidRPr="00CB77C1">
              <w:rPr>
                <w:bCs/>
                <w:sz w:val="20"/>
                <w:szCs w:val="20"/>
              </w:rPr>
              <w:t>. gads</w:t>
            </w:r>
          </w:p>
        </w:tc>
        <w:tc>
          <w:tcPr>
            <w:tcW w:w="296" w:type="pct"/>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8</w:t>
            </w:r>
            <w:r w:rsidRPr="00CB77C1">
              <w:rPr>
                <w:bCs/>
                <w:sz w:val="20"/>
                <w:szCs w:val="20"/>
              </w:rPr>
              <w:t>. gads</w:t>
            </w:r>
          </w:p>
        </w:tc>
        <w:tc>
          <w:tcPr>
            <w:tcW w:w="34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9</w:t>
            </w:r>
            <w:r w:rsidRPr="00CB77C1">
              <w:rPr>
                <w:bCs/>
                <w:sz w:val="20"/>
                <w:szCs w:val="20"/>
              </w:rPr>
              <w:t>. gads</w:t>
            </w:r>
          </w:p>
        </w:tc>
        <w:tc>
          <w:tcPr>
            <w:tcW w:w="351"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8</w:t>
            </w:r>
            <w:r w:rsidRPr="00CB77C1">
              <w:rPr>
                <w:bCs/>
                <w:sz w:val="20"/>
                <w:szCs w:val="20"/>
              </w:rPr>
              <w:t xml:space="preserve">.gads </w:t>
            </w:r>
          </w:p>
        </w:tc>
        <w:tc>
          <w:tcPr>
            <w:tcW w:w="300" w:type="pct"/>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201</w:t>
            </w:r>
            <w:r w:rsidR="00B41B1E" w:rsidRPr="00CB77C1">
              <w:rPr>
                <w:bCs/>
                <w:sz w:val="20"/>
                <w:szCs w:val="20"/>
              </w:rPr>
              <w:t>9</w:t>
            </w:r>
            <w:r w:rsidRPr="00CB77C1">
              <w:rPr>
                <w:bCs/>
                <w:sz w:val="20"/>
                <w:szCs w:val="20"/>
              </w:rPr>
              <w:t xml:space="preserve">.gads </w:t>
            </w:r>
          </w:p>
        </w:tc>
        <w:tc>
          <w:tcPr>
            <w:tcW w:w="29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866CAF" w:rsidRPr="00CB77C1" w:rsidRDefault="00866CAF" w:rsidP="00B41B1E">
            <w:pPr>
              <w:ind w:left="113" w:right="113"/>
              <w:jc w:val="center"/>
              <w:rPr>
                <w:bCs/>
                <w:sz w:val="20"/>
                <w:szCs w:val="20"/>
              </w:rPr>
            </w:pPr>
            <w:r w:rsidRPr="00CB77C1">
              <w:rPr>
                <w:bCs/>
                <w:sz w:val="20"/>
                <w:szCs w:val="20"/>
              </w:rPr>
              <w:t>20</w:t>
            </w:r>
            <w:r w:rsidR="00B41B1E" w:rsidRPr="00CB77C1">
              <w:rPr>
                <w:bCs/>
                <w:sz w:val="20"/>
                <w:szCs w:val="20"/>
              </w:rPr>
              <w:t>20</w:t>
            </w:r>
            <w:r w:rsidRPr="00CB77C1">
              <w:rPr>
                <w:bCs/>
                <w:sz w:val="20"/>
                <w:szCs w:val="20"/>
              </w:rPr>
              <w:t>.gads</w:t>
            </w:r>
          </w:p>
        </w:tc>
        <w:tc>
          <w:tcPr>
            <w:tcW w:w="442" w:type="pct"/>
            <w:gridSpan w:val="2"/>
            <w:tcBorders>
              <w:top w:val="single" w:sz="4" w:space="0" w:color="auto"/>
              <w:left w:val="nil"/>
              <w:bottom w:val="single" w:sz="4" w:space="0" w:color="auto"/>
              <w:right w:val="single" w:sz="4" w:space="0" w:color="auto"/>
            </w:tcBorders>
            <w:shd w:val="clear" w:color="auto" w:fill="auto"/>
            <w:vAlign w:val="center"/>
            <w:hideMark/>
          </w:tcPr>
          <w:p w:rsidR="00866CAF" w:rsidRPr="00CB77C1" w:rsidRDefault="00866CAF" w:rsidP="007C50DD">
            <w:pPr>
              <w:rPr>
                <w:bCs/>
                <w:sz w:val="20"/>
                <w:szCs w:val="20"/>
              </w:rPr>
            </w:pPr>
            <w:r w:rsidRPr="00CB77C1">
              <w:rPr>
                <w:bCs/>
                <w:sz w:val="20"/>
                <w:szCs w:val="20"/>
              </w:rPr>
              <w:t xml:space="preserve">turpmākajā laikposmā līdz risinājuma (risinājuma varianta) pabeigšanai </w:t>
            </w:r>
            <w:r w:rsidRPr="00CB77C1">
              <w:rPr>
                <w:bCs/>
                <w:sz w:val="20"/>
                <w:szCs w:val="20"/>
              </w:rPr>
              <w:br/>
              <w:t>(ja īstenošana ir terminēta)</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866CAF" w:rsidRPr="00CB77C1" w:rsidRDefault="00866CAF" w:rsidP="007C50DD">
            <w:pPr>
              <w:rPr>
                <w:bCs/>
                <w:sz w:val="20"/>
                <w:szCs w:val="20"/>
              </w:rPr>
            </w:pPr>
            <w:r w:rsidRPr="00CB77C1">
              <w:rPr>
                <w:bCs/>
                <w:sz w:val="20"/>
                <w:szCs w:val="20"/>
              </w:rPr>
              <w:t xml:space="preserve">turpmāk ik gadu </w:t>
            </w:r>
            <w:r w:rsidRPr="00CB77C1">
              <w:rPr>
                <w:bCs/>
                <w:sz w:val="20"/>
                <w:szCs w:val="20"/>
              </w:rPr>
              <w:br/>
              <w:t>(ja risinā</w:t>
            </w:r>
            <w:r w:rsidRPr="00CB77C1">
              <w:rPr>
                <w:bCs/>
                <w:sz w:val="20"/>
                <w:szCs w:val="20"/>
              </w:rPr>
              <w:softHyphen/>
              <w:t>juma (risinā</w:t>
            </w:r>
            <w:r w:rsidRPr="00CB77C1">
              <w:rPr>
                <w:bCs/>
                <w:sz w:val="20"/>
                <w:szCs w:val="20"/>
              </w:rPr>
              <w:softHyphen/>
              <w:t>juma varianta) izpilde nav terminēta)</w:t>
            </w: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866CAF" w:rsidRPr="00CB77C1" w:rsidRDefault="00866CAF" w:rsidP="007C50DD">
            <w:pPr>
              <w:rPr>
                <w:b/>
                <w:bCs/>
                <w:sz w:val="20"/>
                <w:szCs w:val="20"/>
              </w:rPr>
            </w:pPr>
          </w:p>
        </w:tc>
      </w:tr>
      <w:tr w:rsidR="00866CAF" w:rsidRPr="00CB77C1" w:rsidTr="002235D1">
        <w:trPr>
          <w:trHeight w:val="456"/>
          <w:jc w:val="center"/>
        </w:trPr>
        <w:tc>
          <w:tcPr>
            <w:tcW w:w="729" w:type="pct"/>
            <w:tcBorders>
              <w:top w:val="single" w:sz="4" w:space="0" w:color="auto"/>
              <w:left w:val="single" w:sz="4" w:space="0" w:color="auto"/>
              <w:bottom w:val="single" w:sz="4" w:space="0" w:color="auto"/>
              <w:right w:val="single" w:sz="4" w:space="0" w:color="auto"/>
            </w:tcBorders>
            <w:shd w:val="clear" w:color="auto" w:fill="C4BC96"/>
            <w:hideMark/>
          </w:tcPr>
          <w:p w:rsidR="00866CAF" w:rsidRPr="00CB77C1" w:rsidRDefault="00866CAF" w:rsidP="007C50DD">
            <w:pPr>
              <w:rPr>
                <w:b/>
                <w:bCs/>
                <w:sz w:val="18"/>
                <w:szCs w:val="18"/>
              </w:rPr>
            </w:pPr>
            <w:r w:rsidRPr="00CB77C1">
              <w:rPr>
                <w:b/>
                <w:bCs/>
                <w:sz w:val="18"/>
                <w:szCs w:val="18"/>
              </w:rPr>
              <w:lastRenderedPageBreak/>
              <w:t>Finansējums konceptuālā ziņojuma īstenošanai  kopā</w:t>
            </w:r>
          </w:p>
        </w:tc>
        <w:tc>
          <w:tcPr>
            <w:tcW w:w="498" w:type="pct"/>
            <w:tcBorders>
              <w:top w:val="single" w:sz="4" w:space="0" w:color="auto"/>
              <w:left w:val="nil"/>
              <w:bottom w:val="single" w:sz="4" w:space="0" w:color="auto"/>
              <w:right w:val="single" w:sz="4" w:space="0" w:color="auto"/>
            </w:tcBorders>
            <w:shd w:val="clear" w:color="auto" w:fill="C4BC96"/>
            <w:vAlign w:val="center"/>
            <w:hideMark/>
          </w:tcPr>
          <w:p w:rsidR="00866CAF" w:rsidRPr="00CB77C1" w:rsidRDefault="00866CAF" w:rsidP="007C50DD">
            <w:pPr>
              <w:jc w:val="center"/>
              <w:rPr>
                <w:b/>
                <w:bCs/>
                <w:sz w:val="18"/>
                <w:szCs w:val="18"/>
              </w:rPr>
            </w:pPr>
            <w:r w:rsidRPr="00CB77C1">
              <w:rPr>
                <w:b/>
                <w:bCs/>
                <w:sz w:val="18"/>
                <w:szCs w:val="18"/>
              </w:rPr>
              <w:t> </w:t>
            </w:r>
          </w:p>
        </w:tc>
        <w:tc>
          <w:tcPr>
            <w:tcW w:w="662" w:type="pct"/>
            <w:tcBorders>
              <w:top w:val="single" w:sz="4" w:space="0" w:color="auto"/>
              <w:left w:val="nil"/>
              <w:bottom w:val="single" w:sz="4" w:space="0" w:color="auto"/>
              <w:right w:val="nil"/>
            </w:tcBorders>
            <w:shd w:val="clear" w:color="auto" w:fill="C4BC96"/>
            <w:vAlign w:val="center"/>
            <w:hideMark/>
          </w:tcPr>
          <w:p w:rsidR="00866CAF" w:rsidRPr="00CB77C1" w:rsidRDefault="00866CAF" w:rsidP="007C50DD">
            <w:pPr>
              <w:jc w:val="center"/>
              <w:rPr>
                <w:b/>
                <w:bCs/>
                <w:sz w:val="18"/>
                <w:szCs w:val="18"/>
              </w:rPr>
            </w:pPr>
            <w:r w:rsidRPr="00CB77C1">
              <w:rPr>
                <w:b/>
                <w:bCs/>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C4BC96"/>
            <w:noWrap/>
            <w:vAlign w:val="center"/>
          </w:tcPr>
          <w:p w:rsidR="00866CAF" w:rsidRPr="00CB77C1" w:rsidRDefault="00866CAF" w:rsidP="007C50DD">
            <w:pPr>
              <w:jc w:val="center"/>
              <w:rPr>
                <w:sz w:val="18"/>
                <w:szCs w:val="18"/>
              </w:rPr>
            </w:pPr>
          </w:p>
        </w:tc>
        <w:tc>
          <w:tcPr>
            <w:tcW w:w="296" w:type="pct"/>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B41B1E" w:rsidP="007C50DD">
            <w:pPr>
              <w:rPr>
                <w:sz w:val="18"/>
                <w:szCs w:val="18"/>
              </w:rPr>
            </w:pPr>
            <w:r w:rsidRPr="00CB77C1">
              <w:rPr>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B41B1E" w:rsidP="007C50DD">
            <w:pPr>
              <w:rPr>
                <w:sz w:val="18"/>
                <w:szCs w:val="18"/>
              </w:rPr>
            </w:pPr>
            <w:r w:rsidRPr="00CB77C1">
              <w:rPr>
                <w:sz w:val="18"/>
                <w:szCs w:val="18"/>
              </w:rPr>
              <w:t>53 520</w:t>
            </w:r>
          </w:p>
        </w:tc>
        <w:tc>
          <w:tcPr>
            <w:tcW w:w="351" w:type="pct"/>
            <w:gridSpan w:val="3"/>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692622" w:rsidP="007C50DD">
            <w:pPr>
              <w:rPr>
                <w:sz w:val="18"/>
                <w:szCs w:val="18"/>
              </w:rPr>
            </w:pPr>
            <w:r w:rsidRPr="00CB77C1">
              <w:rPr>
                <w:sz w:val="18"/>
                <w:szCs w:val="18"/>
              </w:rPr>
              <w:t>0</w:t>
            </w:r>
          </w:p>
        </w:tc>
        <w:tc>
          <w:tcPr>
            <w:tcW w:w="300" w:type="pct"/>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692622" w:rsidP="007C50DD">
            <w:pPr>
              <w:rPr>
                <w:sz w:val="18"/>
                <w:szCs w:val="18"/>
              </w:rPr>
            </w:pPr>
            <w:r w:rsidRPr="00CB77C1">
              <w:rPr>
                <w:sz w:val="18"/>
                <w:szCs w:val="18"/>
              </w:rPr>
              <w:t>0</w:t>
            </w:r>
          </w:p>
        </w:tc>
        <w:tc>
          <w:tcPr>
            <w:tcW w:w="293" w:type="pct"/>
            <w:gridSpan w:val="2"/>
            <w:tcBorders>
              <w:top w:val="single" w:sz="4" w:space="0" w:color="auto"/>
              <w:left w:val="nil"/>
              <w:bottom w:val="single" w:sz="4" w:space="0" w:color="auto"/>
              <w:right w:val="single" w:sz="4" w:space="0" w:color="auto"/>
            </w:tcBorders>
            <w:shd w:val="clear" w:color="auto" w:fill="C4BC96"/>
            <w:noWrap/>
            <w:vAlign w:val="center"/>
          </w:tcPr>
          <w:p w:rsidR="00866CAF" w:rsidRPr="00CB77C1" w:rsidRDefault="00692622" w:rsidP="007C50DD">
            <w:pPr>
              <w:rPr>
                <w:sz w:val="18"/>
                <w:szCs w:val="18"/>
              </w:rPr>
            </w:pPr>
            <w:r w:rsidRPr="00CB77C1">
              <w:rPr>
                <w:sz w:val="18"/>
                <w:szCs w:val="18"/>
              </w:rPr>
              <w:t>0</w:t>
            </w:r>
          </w:p>
        </w:tc>
        <w:tc>
          <w:tcPr>
            <w:tcW w:w="442" w:type="pct"/>
            <w:gridSpan w:val="2"/>
            <w:tcBorders>
              <w:top w:val="single" w:sz="4" w:space="0" w:color="auto"/>
              <w:left w:val="nil"/>
              <w:bottom w:val="single" w:sz="4" w:space="0" w:color="auto"/>
              <w:right w:val="single" w:sz="4" w:space="0" w:color="auto"/>
            </w:tcBorders>
            <w:shd w:val="clear" w:color="auto" w:fill="C4BC96"/>
            <w:noWrap/>
            <w:vAlign w:val="center"/>
            <w:hideMark/>
          </w:tcPr>
          <w:p w:rsidR="00866CAF" w:rsidRPr="00CB77C1" w:rsidRDefault="00866CAF" w:rsidP="007C50DD">
            <w:pPr>
              <w:jc w:val="center"/>
              <w:rPr>
                <w:sz w:val="18"/>
                <w:szCs w:val="18"/>
              </w:rPr>
            </w:pPr>
            <w:r w:rsidRPr="00CB77C1">
              <w:rPr>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C4BC96"/>
            <w:noWrap/>
            <w:vAlign w:val="center"/>
            <w:hideMark/>
          </w:tcPr>
          <w:p w:rsidR="00866CAF" w:rsidRPr="00CB77C1" w:rsidRDefault="00692622" w:rsidP="007C50DD">
            <w:pPr>
              <w:rPr>
                <w:sz w:val="18"/>
                <w:szCs w:val="18"/>
              </w:rPr>
            </w:pPr>
            <w:r w:rsidRPr="00CB77C1">
              <w:rPr>
                <w:sz w:val="18"/>
                <w:szCs w:val="18"/>
              </w:rPr>
              <w:t>0</w:t>
            </w:r>
          </w:p>
        </w:tc>
        <w:tc>
          <w:tcPr>
            <w:tcW w:w="405" w:type="pct"/>
            <w:tcBorders>
              <w:top w:val="single" w:sz="4" w:space="0" w:color="auto"/>
              <w:left w:val="nil"/>
              <w:bottom w:val="single" w:sz="4" w:space="0" w:color="auto"/>
              <w:right w:val="single" w:sz="4" w:space="0" w:color="auto"/>
            </w:tcBorders>
            <w:shd w:val="clear" w:color="auto" w:fill="C4BC96"/>
            <w:noWrap/>
            <w:vAlign w:val="center"/>
            <w:hideMark/>
          </w:tcPr>
          <w:p w:rsidR="00866CAF" w:rsidRPr="00CB77C1" w:rsidRDefault="00866CAF" w:rsidP="007C50DD">
            <w:pPr>
              <w:jc w:val="center"/>
              <w:rPr>
                <w:sz w:val="18"/>
                <w:szCs w:val="18"/>
              </w:rPr>
            </w:pPr>
            <w:r w:rsidRPr="00CB77C1">
              <w:rPr>
                <w:sz w:val="18"/>
                <w:szCs w:val="18"/>
              </w:rPr>
              <w:t>0</w:t>
            </w:r>
          </w:p>
        </w:tc>
      </w:tr>
      <w:tr w:rsidR="00866CAF" w:rsidRPr="00CB77C1" w:rsidTr="002235D1">
        <w:trPr>
          <w:trHeight w:val="312"/>
          <w:jc w:val="center"/>
        </w:trPr>
        <w:tc>
          <w:tcPr>
            <w:tcW w:w="729" w:type="pct"/>
            <w:tcBorders>
              <w:top w:val="single" w:sz="4" w:space="0" w:color="auto"/>
              <w:left w:val="single" w:sz="4" w:space="0" w:color="auto"/>
              <w:bottom w:val="single" w:sz="4" w:space="0" w:color="auto"/>
              <w:right w:val="single" w:sz="4" w:space="0" w:color="auto"/>
            </w:tcBorders>
            <w:shd w:val="clear" w:color="auto" w:fill="DDD9C3"/>
            <w:hideMark/>
          </w:tcPr>
          <w:p w:rsidR="00866CAF" w:rsidRPr="00CB77C1" w:rsidRDefault="00866CAF" w:rsidP="007C50DD">
            <w:pPr>
              <w:rPr>
                <w:iCs/>
                <w:sz w:val="18"/>
                <w:szCs w:val="18"/>
              </w:rPr>
            </w:pPr>
            <w:r w:rsidRPr="00CB77C1">
              <w:rPr>
                <w:iCs/>
                <w:sz w:val="18"/>
                <w:szCs w:val="18"/>
              </w:rPr>
              <w:t>tajā skaitā</w:t>
            </w:r>
          </w:p>
        </w:tc>
        <w:tc>
          <w:tcPr>
            <w:tcW w:w="498" w:type="pct"/>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
                <w:iCs/>
                <w:sz w:val="18"/>
                <w:szCs w:val="18"/>
              </w:rPr>
            </w:pPr>
            <w:r w:rsidRPr="00CB77C1">
              <w:rPr>
                <w:i/>
                <w:iCs/>
                <w:sz w:val="18"/>
                <w:szCs w:val="18"/>
              </w:rPr>
              <w:t> </w:t>
            </w:r>
          </w:p>
        </w:tc>
        <w:tc>
          <w:tcPr>
            <w:tcW w:w="662" w:type="pct"/>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
                <w:iCs/>
                <w:sz w:val="18"/>
                <w:szCs w:val="18"/>
              </w:rPr>
            </w:pPr>
            <w:r w:rsidRPr="00CB77C1">
              <w:rPr>
                <w:i/>
                <w:iCs/>
                <w:sz w:val="18"/>
                <w:szCs w:val="18"/>
              </w:rPr>
              <w:t> </w:t>
            </w:r>
          </w:p>
        </w:tc>
        <w:tc>
          <w:tcPr>
            <w:tcW w:w="276" w:type="pct"/>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jc w:val="center"/>
              <w:rPr>
                <w:iCs/>
                <w:sz w:val="18"/>
                <w:szCs w:val="18"/>
              </w:rPr>
            </w:pPr>
            <w:r w:rsidRPr="00CB77C1">
              <w:rPr>
                <w:iCs/>
                <w:sz w:val="18"/>
                <w:szCs w:val="18"/>
              </w:rPr>
              <w:t>0</w:t>
            </w:r>
          </w:p>
        </w:tc>
        <w:tc>
          <w:tcPr>
            <w:tcW w:w="296" w:type="pct"/>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351" w:type="pct"/>
            <w:gridSpan w:val="3"/>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300" w:type="pct"/>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293" w:type="pct"/>
            <w:gridSpan w:val="2"/>
            <w:tcBorders>
              <w:top w:val="single" w:sz="4" w:space="0" w:color="auto"/>
              <w:left w:val="nil"/>
              <w:bottom w:val="single" w:sz="4" w:space="0" w:color="auto"/>
              <w:right w:val="single" w:sz="4" w:space="0" w:color="auto"/>
            </w:tcBorders>
            <w:shd w:val="clear" w:color="auto" w:fill="DDD9C3"/>
            <w:hideMark/>
          </w:tcPr>
          <w:p w:rsidR="00866CAF" w:rsidRPr="00CB77C1" w:rsidRDefault="00AF778D" w:rsidP="007C50DD">
            <w:pPr>
              <w:rPr>
                <w:iCs/>
                <w:sz w:val="18"/>
                <w:szCs w:val="18"/>
              </w:rPr>
            </w:pPr>
            <w:r w:rsidRPr="00CB77C1">
              <w:rPr>
                <w:iCs/>
                <w:sz w:val="18"/>
                <w:szCs w:val="18"/>
              </w:rPr>
              <w:t>0</w:t>
            </w:r>
          </w:p>
        </w:tc>
        <w:tc>
          <w:tcPr>
            <w:tcW w:w="442" w:type="pct"/>
            <w:gridSpan w:val="2"/>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Cs/>
                <w:sz w:val="18"/>
                <w:szCs w:val="18"/>
              </w:rPr>
            </w:pPr>
            <w:r w:rsidRPr="00CB77C1">
              <w:rPr>
                <w:iCs/>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Cs/>
                <w:sz w:val="18"/>
                <w:szCs w:val="18"/>
              </w:rPr>
            </w:pPr>
            <w:r w:rsidRPr="00CB77C1">
              <w:rPr>
                <w:iCs/>
                <w:sz w:val="18"/>
                <w:szCs w:val="18"/>
              </w:rPr>
              <w:t>0</w:t>
            </w:r>
          </w:p>
        </w:tc>
        <w:tc>
          <w:tcPr>
            <w:tcW w:w="405" w:type="pct"/>
            <w:tcBorders>
              <w:top w:val="single" w:sz="4" w:space="0" w:color="auto"/>
              <w:left w:val="nil"/>
              <w:bottom w:val="single" w:sz="4" w:space="0" w:color="auto"/>
              <w:right w:val="single" w:sz="4" w:space="0" w:color="auto"/>
            </w:tcBorders>
            <w:shd w:val="clear" w:color="auto" w:fill="DDD9C3"/>
            <w:vAlign w:val="center"/>
            <w:hideMark/>
          </w:tcPr>
          <w:p w:rsidR="00866CAF" w:rsidRPr="00CB77C1" w:rsidRDefault="00866CAF" w:rsidP="007C50DD">
            <w:pPr>
              <w:jc w:val="center"/>
              <w:rPr>
                <w:iCs/>
                <w:sz w:val="18"/>
                <w:szCs w:val="18"/>
              </w:rPr>
            </w:pPr>
            <w:r w:rsidRPr="00CB77C1">
              <w:rPr>
                <w:iCs/>
                <w:sz w:val="18"/>
                <w:szCs w:val="18"/>
              </w:rPr>
              <w:t>0</w:t>
            </w:r>
          </w:p>
        </w:tc>
      </w:tr>
      <w:tr w:rsidR="00866CAF" w:rsidRPr="00CB77C1" w:rsidTr="008753F0">
        <w:trPr>
          <w:trHeight w:val="312"/>
          <w:jc w:val="center"/>
        </w:trPr>
        <w:tc>
          <w:tcPr>
            <w:tcW w:w="729" w:type="pct"/>
            <w:tcBorders>
              <w:top w:val="single" w:sz="4" w:space="0" w:color="auto"/>
              <w:left w:val="single" w:sz="4" w:space="0" w:color="auto"/>
              <w:bottom w:val="single" w:sz="4" w:space="0" w:color="auto"/>
              <w:right w:val="nil"/>
            </w:tcBorders>
            <w:shd w:val="clear" w:color="auto" w:fill="EEECE1"/>
            <w:noWrap/>
            <w:hideMark/>
          </w:tcPr>
          <w:p w:rsidR="00866CAF" w:rsidRPr="00CB77C1" w:rsidRDefault="00692622" w:rsidP="00260CE6">
            <w:pPr>
              <w:rPr>
                <w:sz w:val="18"/>
                <w:szCs w:val="18"/>
              </w:rPr>
            </w:pPr>
            <w:r w:rsidRPr="00CB77C1">
              <w:rPr>
                <w:sz w:val="18"/>
                <w:szCs w:val="18"/>
              </w:rPr>
              <w:t xml:space="preserve">Ziņojuma </w:t>
            </w:r>
            <w:r w:rsidR="00260CE6" w:rsidRPr="00CB77C1">
              <w:rPr>
                <w:sz w:val="18"/>
                <w:szCs w:val="18"/>
              </w:rPr>
              <w:t xml:space="preserve">sadaļās </w:t>
            </w:r>
            <w:r w:rsidRPr="00CB77C1">
              <w:rPr>
                <w:sz w:val="18"/>
                <w:szCs w:val="18"/>
              </w:rPr>
              <w:t xml:space="preserve"> norādītais</w:t>
            </w:r>
            <w:r w:rsidR="00260CE6" w:rsidRPr="00CB77C1">
              <w:rPr>
                <w:sz w:val="18"/>
                <w:szCs w:val="18"/>
              </w:rPr>
              <w:t xml:space="preserve"> 1.</w:t>
            </w:r>
            <w:r w:rsidRPr="00CB77C1">
              <w:rPr>
                <w:sz w:val="18"/>
                <w:szCs w:val="18"/>
              </w:rPr>
              <w:t xml:space="preserve"> </w:t>
            </w:r>
            <w:r w:rsidR="00866CAF" w:rsidRPr="00CB77C1">
              <w:rPr>
                <w:sz w:val="18"/>
                <w:szCs w:val="18"/>
              </w:rPr>
              <w:t> </w:t>
            </w:r>
            <w:r w:rsidR="00260CE6" w:rsidRPr="00CB77C1">
              <w:rPr>
                <w:sz w:val="18"/>
                <w:szCs w:val="18"/>
              </w:rPr>
              <w:t>r</w:t>
            </w:r>
            <w:r w:rsidR="00866CAF" w:rsidRPr="00CB77C1">
              <w:rPr>
                <w:sz w:val="18"/>
                <w:szCs w:val="18"/>
              </w:rPr>
              <w:t>isinājum</w:t>
            </w:r>
            <w:r w:rsidR="00260CE6" w:rsidRPr="00CB77C1">
              <w:rPr>
                <w:sz w:val="18"/>
                <w:szCs w:val="18"/>
              </w:rPr>
              <w:t>a variants</w:t>
            </w:r>
          </w:p>
        </w:tc>
        <w:tc>
          <w:tcPr>
            <w:tcW w:w="498" w:type="pct"/>
            <w:tcBorders>
              <w:top w:val="single" w:sz="4" w:space="0" w:color="auto"/>
              <w:left w:val="single" w:sz="4" w:space="0" w:color="auto"/>
              <w:bottom w:val="single" w:sz="4" w:space="0" w:color="auto"/>
              <w:right w:val="single" w:sz="4" w:space="0" w:color="auto"/>
            </w:tcBorders>
            <w:shd w:val="clear" w:color="auto" w:fill="EEECE1"/>
            <w:hideMark/>
          </w:tcPr>
          <w:p w:rsidR="00866CAF" w:rsidRPr="00CB77C1" w:rsidRDefault="00866CAF" w:rsidP="007C50DD">
            <w:pPr>
              <w:rPr>
                <w:sz w:val="18"/>
                <w:szCs w:val="18"/>
              </w:rPr>
            </w:pPr>
            <w:r w:rsidRPr="00CB77C1">
              <w:rPr>
                <w:sz w:val="18"/>
                <w:szCs w:val="18"/>
              </w:rPr>
              <w:t> </w:t>
            </w:r>
          </w:p>
        </w:tc>
        <w:tc>
          <w:tcPr>
            <w:tcW w:w="662" w:type="pct"/>
            <w:tcBorders>
              <w:top w:val="single" w:sz="4" w:space="0" w:color="auto"/>
              <w:left w:val="nil"/>
              <w:bottom w:val="single" w:sz="4" w:space="0" w:color="auto"/>
              <w:right w:val="nil"/>
            </w:tcBorders>
            <w:shd w:val="clear" w:color="auto" w:fill="EEECE1"/>
            <w:hideMark/>
          </w:tcPr>
          <w:p w:rsidR="00866CAF" w:rsidRPr="00CB77C1" w:rsidRDefault="00866CAF" w:rsidP="007C50DD">
            <w:pPr>
              <w:rPr>
                <w:sz w:val="18"/>
                <w:szCs w:val="18"/>
              </w:rPr>
            </w:pPr>
            <w:r w:rsidRPr="00CB77C1">
              <w:rPr>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296" w:type="pct"/>
            <w:tcBorders>
              <w:top w:val="single" w:sz="4" w:space="0" w:color="auto"/>
              <w:left w:val="nil"/>
              <w:bottom w:val="single" w:sz="4" w:space="0" w:color="auto"/>
              <w:right w:val="single" w:sz="4" w:space="0" w:color="auto"/>
            </w:tcBorders>
            <w:shd w:val="clear" w:color="auto" w:fill="EEECE1"/>
            <w:noWrap/>
            <w:hideMark/>
          </w:tcPr>
          <w:p w:rsidR="00866CAF" w:rsidRPr="00CB77C1" w:rsidRDefault="00B41B1E" w:rsidP="007C50DD">
            <w:pPr>
              <w:jc w:val="center"/>
              <w:rPr>
                <w:sz w:val="18"/>
                <w:szCs w:val="18"/>
              </w:rPr>
            </w:pPr>
            <w:r w:rsidRPr="00CB77C1">
              <w:rPr>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EEECE1"/>
            <w:noWrap/>
            <w:hideMark/>
          </w:tcPr>
          <w:p w:rsidR="00866CAF" w:rsidRPr="00CB77C1" w:rsidRDefault="00B41B1E" w:rsidP="007C50DD">
            <w:pPr>
              <w:jc w:val="center"/>
              <w:rPr>
                <w:sz w:val="18"/>
                <w:szCs w:val="18"/>
              </w:rPr>
            </w:pPr>
            <w:r w:rsidRPr="00CB77C1">
              <w:rPr>
                <w:sz w:val="18"/>
                <w:szCs w:val="18"/>
              </w:rPr>
              <w:t>53 520</w:t>
            </w:r>
          </w:p>
        </w:tc>
        <w:tc>
          <w:tcPr>
            <w:tcW w:w="351" w:type="pct"/>
            <w:gridSpan w:val="3"/>
            <w:tcBorders>
              <w:top w:val="single" w:sz="4" w:space="0" w:color="auto"/>
              <w:left w:val="nil"/>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300" w:type="pct"/>
            <w:tcBorders>
              <w:top w:val="single" w:sz="4" w:space="0" w:color="auto"/>
              <w:left w:val="nil"/>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293" w:type="pct"/>
            <w:gridSpan w:val="2"/>
            <w:tcBorders>
              <w:top w:val="single" w:sz="4" w:space="0" w:color="auto"/>
              <w:left w:val="nil"/>
              <w:bottom w:val="single" w:sz="4" w:space="0" w:color="auto"/>
              <w:right w:val="single" w:sz="4" w:space="0" w:color="auto"/>
            </w:tcBorders>
            <w:shd w:val="clear" w:color="auto" w:fill="EEECE1"/>
            <w:noWrap/>
            <w:hideMark/>
          </w:tcPr>
          <w:p w:rsidR="00866CAF" w:rsidRPr="00CB77C1" w:rsidRDefault="00866CAF" w:rsidP="007C50DD">
            <w:pPr>
              <w:jc w:val="center"/>
              <w:rPr>
                <w:sz w:val="18"/>
                <w:szCs w:val="18"/>
              </w:rPr>
            </w:pPr>
            <w:r w:rsidRPr="00CB77C1">
              <w:rPr>
                <w:sz w:val="18"/>
                <w:szCs w:val="18"/>
              </w:rPr>
              <w:t>0</w:t>
            </w:r>
          </w:p>
        </w:tc>
        <w:tc>
          <w:tcPr>
            <w:tcW w:w="442" w:type="pct"/>
            <w:gridSpan w:val="2"/>
            <w:tcBorders>
              <w:top w:val="single" w:sz="4" w:space="0" w:color="auto"/>
              <w:left w:val="nil"/>
              <w:bottom w:val="single" w:sz="4" w:space="0" w:color="auto"/>
              <w:right w:val="single" w:sz="4" w:space="0" w:color="auto"/>
            </w:tcBorders>
            <w:shd w:val="clear" w:color="auto" w:fill="EEECE1"/>
            <w:noWrap/>
          </w:tcPr>
          <w:p w:rsidR="00866CAF" w:rsidRPr="00CB77C1" w:rsidRDefault="00692622" w:rsidP="007C50DD">
            <w:pPr>
              <w:jc w:val="center"/>
              <w:rPr>
                <w:sz w:val="18"/>
                <w:szCs w:val="18"/>
              </w:rPr>
            </w:pPr>
            <w:r w:rsidRPr="00CB77C1">
              <w:rPr>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EEECE1"/>
            <w:noWrap/>
          </w:tcPr>
          <w:p w:rsidR="00866CAF" w:rsidRPr="00CB77C1" w:rsidRDefault="00692622" w:rsidP="007C50DD">
            <w:pPr>
              <w:jc w:val="center"/>
              <w:rPr>
                <w:sz w:val="18"/>
                <w:szCs w:val="18"/>
              </w:rPr>
            </w:pPr>
            <w:r w:rsidRPr="00CB77C1">
              <w:rPr>
                <w:sz w:val="18"/>
                <w:szCs w:val="18"/>
              </w:rPr>
              <w:t>0</w:t>
            </w:r>
          </w:p>
        </w:tc>
        <w:tc>
          <w:tcPr>
            <w:tcW w:w="405" w:type="pct"/>
            <w:tcBorders>
              <w:top w:val="single" w:sz="4" w:space="0" w:color="auto"/>
              <w:left w:val="nil"/>
              <w:bottom w:val="single" w:sz="4" w:space="0" w:color="auto"/>
              <w:right w:val="single" w:sz="4" w:space="0" w:color="auto"/>
            </w:tcBorders>
            <w:shd w:val="clear" w:color="auto" w:fill="EEECE1"/>
            <w:noWrap/>
          </w:tcPr>
          <w:p w:rsidR="00866CAF" w:rsidRPr="00CB77C1" w:rsidRDefault="00692622" w:rsidP="007C50DD">
            <w:pPr>
              <w:jc w:val="center"/>
              <w:rPr>
                <w:sz w:val="18"/>
                <w:szCs w:val="18"/>
              </w:rPr>
            </w:pPr>
            <w:r w:rsidRPr="00CB77C1">
              <w:rPr>
                <w:sz w:val="18"/>
                <w:szCs w:val="18"/>
              </w:rPr>
              <w:t>0</w:t>
            </w:r>
          </w:p>
        </w:tc>
      </w:tr>
      <w:tr w:rsidR="00866CAF"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498" w:type="pct"/>
            <w:tcBorders>
              <w:top w:val="nil"/>
              <w:left w:val="single" w:sz="4" w:space="0" w:color="auto"/>
              <w:bottom w:val="single" w:sz="4" w:space="0" w:color="auto"/>
              <w:right w:val="single" w:sz="4" w:space="0" w:color="auto"/>
            </w:tcBorders>
            <w:shd w:val="clear" w:color="auto" w:fill="auto"/>
            <w:hideMark/>
          </w:tcPr>
          <w:p w:rsidR="00866CAF" w:rsidRPr="00CB77C1" w:rsidRDefault="00260CE6" w:rsidP="007C50DD">
            <w:pPr>
              <w:rPr>
                <w:sz w:val="18"/>
                <w:szCs w:val="18"/>
              </w:rPr>
            </w:pPr>
            <w:r w:rsidRPr="00CB77C1">
              <w:rPr>
                <w:sz w:val="18"/>
                <w:szCs w:val="18"/>
              </w:rPr>
              <w:t>Valsts budžets (</w:t>
            </w:r>
            <w:r w:rsidR="00866CAF" w:rsidRPr="00CB77C1">
              <w:rPr>
                <w:sz w:val="18"/>
                <w:szCs w:val="18"/>
              </w:rPr>
              <w:t>Iekšlietu ministrija</w:t>
            </w:r>
            <w:r w:rsidRPr="00CB77C1">
              <w:rPr>
                <w:sz w:val="18"/>
                <w:szCs w:val="18"/>
              </w:rPr>
              <w:t>)</w:t>
            </w:r>
          </w:p>
        </w:tc>
        <w:tc>
          <w:tcPr>
            <w:tcW w:w="662" w:type="pct"/>
            <w:tcBorders>
              <w:top w:val="nil"/>
              <w:left w:val="nil"/>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276" w:type="pct"/>
            <w:tcBorders>
              <w:top w:val="nil"/>
              <w:left w:val="single" w:sz="4" w:space="0" w:color="auto"/>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351" w:type="pct"/>
            <w:gridSpan w:val="3"/>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300" w:type="pct"/>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293" w:type="pct"/>
            <w:gridSpan w:val="2"/>
            <w:tcBorders>
              <w:top w:val="nil"/>
              <w:left w:val="nil"/>
              <w:bottom w:val="single" w:sz="4" w:space="0" w:color="auto"/>
              <w:right w:val="single" w:sz="4" w:space="0" w:color="auto"/>
            </w:tcBorders>
            <w:shd w:val="clear" w:color="auto" w:fill="auto"/>
            <w:noWrap/>
            <w:hideMark/>
          </w:tcPr>
          <w:p w:rsidR="00866CAF" w:rsidRPr="00CB77C1" w:rsidRDefault="00866CAF" w:rsidP="007C50DD">
            <w:pPr>
              <w:jc w:val="center"/>
              <w:rPr>
                <w:sz w:val="18"/>
                <w:szCs w:val="18"/>
              </w:rPr>
            </w:pPr>
            <w:r w:rsidRPr="00CB77C1">
              <w:rPr>
                <w:sz w:val="18"/>
                <w:szCs w:val="18"/>
              </w:rPr>
              <w:t>0</w:t>
            </w:r>
          </w:p>
        </w:tc>
        <w:tc>
          <w:tcPr>
            <w:tcW w:w="442" w:type="pct"/>
            <w:gridSpan w:val="2"/>
            <w:tcBorders>
              <w:top w:val="nil"/>
              <w:left w:val="nil"/>
              <w:bottom w:val="single" w:sz="4" w:space="0" w:color="auto"/>
              <w:right w:val="single" w:sz="4" w:space="0" w:color="auto"/>
            </w:tcBorders>
            <w:shd w:val="clear" w:color="auto" w:fill="auto"/>
            <w:noWrap/>
          </w:tcPr>
          <w:p w:rsidR="00866CAF" w:rsidRPr="00CB77C1" w:rsidRDefault="00866CAF" w:rsidP="007C50DD">
            <w:pPr>
              <w:jc w:val="center"/>
              <w:rPr>
                <w:sz w:val="18"/>
                <w:szCs w:val="18"/>
              </w:rPr>
            </w:pPr>
          </w:p>
        </w:tc>
        <w:tc>
          <w:tcPr>
            <w:tcW w:w="406" w:type="pct"/>
            <w:gridSpan w:val="2"/>
            <w:tcBorders>
              <w:top w:val="nil"/>
              <w:left w:val="nil"/>
              <w:bottom w:val="single" w:sz="4" w:space="0" w:color="auto"/>
              <w:right w:val="single" w:sz="4" w:space="0" w:color="auto"/>
            </w:tcBorders>
            <w:shd w:val="clear" w:color="auto" w:fill="auto"/>
            <w:noWrap/>
          </w:tcPr>
          <w:p w:rsidR="00866CAF" w:rsidRPr="00CB77C1" w:rsidRDefault="00866CAF" w:rsidP="007C50DD">
            <w:pPr>
              <w:jc w:val="center"/>
              <w:rPr>
                <w:sz w:val="18"/>
                <w:szCs w:val="18"/>
              </w:rPr>
            </w:pPr>
          </w:p>
        </w:tc>
        <w:tc>
          <w:tcPr>
            <w:tcW w:w="405" w:type="pct"/>
            <w:tcBorders>
              <w:top w:val="nil"/>
              <w:left w:val="nil"/>
              <w:bottom w:val="single" w:sz="4" w:space="0" w:color="auto"/>
              <w:right w:val="single" w:sz="4" w:space="0" w:color="auto"/>
            </w:tcBorders>
            <w:shd w:val="clear" w:color="auto" w:fill="auto"/>
            <w:noWrap/>
          </w:tcPr>
          <w:p w:rsidR="00866CAF" w:rsidRPr="00CB77C1" w:rsidRDefault="00866CAF" w:rsidP="007C50DD">
            <w:pPr>
              <w:jc w:val="center"/>
              <w:rPr>
                <w:sz w:val="18"/>
                <w:szCs w:val="18"/>
              </w:rPr>
            </w:pPr>
          </w:p>
        </w:tc>
      </w:tr>
      <w:tr w:rsidR="00866CAF"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498" w:type="pct"/>
            <w:tcBorders>
              <w:top w:val="nil"/>
              <w:left w:val="single" w:sz="4" w:space="0" w:color="auto"/>
              <w:bottom w:val="single" w:sz="4" w:space="0" w:color="auto"/>
              <w:right w:val="nil"/>
            </w:tcBorders>
            <w:shd w:val="clear" w:color="auto" w:fill="auto"/>
            <w:hideMark/>
          </w:tcPr>
          <w:p w:rsidR="00866CAF" w:rsidRPr="00CB77C1" w:rsidRDefault="00866CAF" w:rsidP="007C50DD">
            <w:pPr>
              <w:jc w:val="center"/>
              <w:rPr>
                <w:sz w:val="18"/>
                <w:szCs w:val="18"/>
              </w:rPr>
            </w:pPr>
            <w:r w:rsidRPr="00CB77C1">
              <w:rPr>
                <w:sz w:val="18"/>
                <w:szCs w:val="18"/>
              </w:rPr>
              <w:t> </w:t>
            </w:r>
          </w:p>
        </w:tc>
        <w:tc>
          <w:tcPr>
            <w:tcW w:w="662" w:type="pct"/>
            <w:tcBorders>
              <w:top w:val="nil"/>
              <w:left w:val="single" w:sz="4" w:space="0" w:color="auto"/>
              <w:bottom w:val="single" w:sz="4" w:space="0" w:color="auto"/>
              <w:right w:val="nil"/>
            </w:tcBorders>
            <w:shd w:val="clear" w:color="auto" w:fill="auto"/>
            <w:hideMark/>
          </w:tcPr>
          <w:p w:rsidR="00866CAF" w:rsidRPr="00CB77C1" w:rsidRDefault="00866CAF" w:rsidP="007C50DD">
            <w:pPr>
              <w:rPr>
                <w:sz w:val="18"/>
                <w:szCs w:val="18"/>
              </w:rPr>
            </w:pPr>
            <w:r w:rsidRPr="00CB77C1">
              <w:rPr>
                <w:sz w:val="18"/>
                <w:szCs w:val="18"/>
              </w:rPr>
              <w:t>11.00.00 “Pilsonības un migrācijas lietas”</w:t>
            </w:r>
          </w:p>
        </w:tc>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866CAF" w:rsidRPr="00CB77C1" w:rsidRDefault="00AF778D" w:rsidP="007C50DD">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vAlign w:val="center"/>
            <w:hideMark/>
          </w:tcPr>
          <w:p w:rsidR="00866CAF" w:rsidRPr="00CB77C1" w:rsidRDefault="00B41B1E" w:rsidP="007C50DD">
            <w:pP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B41B1E" w:rsidP="007C50DD">
            <w:pPr>
              <w:rPr>
                <w:sz w:val="18"/>
                <w:szCs w:val="18"/>
              </w:rPr>
            </w:pPr>
            <w:r w:rsidRPr="00CB77C1">
              <w:rPr>
                <w:sz w:val="18"/>
                <w:szCs w:val="18"/>
              </w:rPr>
              <w:t>53 520</w:t>
            </w:r>
          </w:p>
        </w:tc>
        <w:tc>
          <w:tcPr>
            <w:tcW w:w="351" w:type="pct"/>
            <w:gridSpan w:val="3"/>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rPr>
                <w:sz w:val="18"/>
                <w:szCs w:val="18"/>
              </w:rPr>
            </w:pPr>
            <w:r w:rsidRPr="00CB77C1">
              <w:rPr>
                <w:sz w:val="18"/>
                <w:szCs w:val="18"/>
              </w:rPr>
              <w:t xml:space="preserve"> 0</w:t>
            </w:r>
          </w:p>
        </w:tc>
        <w:tc>
          <w:tcPr>
            <w:tcW w:w="300" w:type="pct"/>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rPr>
                <w:sz w:val="18"/>
                <w:szCs w:val="18"/>
              </w:rPr>
            </w:pPr>
            <w:r w:rsidRPr="00CB77C1">
              <w:rPr>
                <w:sz w:val="18"/>
                <w:szCs w:val="18"/>
              </w:rPr>
              <w:t xml:space="preserve"> 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rPr>
                <w:sz w:val="18"/>
                <w:szCs w:val="18"/>
              </w:rPr>
            </w:pPr>
            <w:r w:rsidRPr="00CB77C1">
              <w:rPr>
                <w:sz w:val="18"/>
                <w:szCs w:val="18"/>
              </w:rPr>
              <w:t xml:space="preserve"> 0</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jc w:val="center"/>
              <w:rPr>
                <w:sz w:val="18"/>
                <w:szCs w:val="18"/>
              </w:rPr>
            </w:pPr>
            <w:r w:rsidRPr="00CB77C1">
              <w:rPr>
                <w:sz w:val="18"/>
                <w:szCs w:val="18"/>
              </w:rPr>
              <w:t>0</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866CAF" w:rsidRPr="00CB77C1" w:rsidRDefault="00692622" w:rsidP="007C50DD">
            <w:pPr>
              <w:rPr>
                <w:sz w:val="18"/>
                <w:szCs w:val="18"/>
              </w:rPr>
            </w:pPr>
            <w:r w:rsidRPr="00CB77C1">
              <w:rPr>
                <w:sz w:val="18"/>
                <w:szCs w:val="18"/>
              </w:rPr>
              <w:t>0</w:t>
            </w:r>
          </w:p>
        </w:tc>
        <w:tc>
          <w:tcPr>
            <w:tcW w:w="405" w:type="pct"/>
            <w:tcBorders>
              <w:top w:val="nil"/>
              <w:left w:val="nil"/>
              <w:bottom w:val="single" w:sz="4" w:space="0" w:color="auto"/>
              <w:right w:val="single" w:sz="4" w:space="0" w:color="auto"/>
            </w:tcBorders>
            <w:shd w:val="clear" w:color="auto" w:fill="auto"/>
            <w:noWrap/>
            <w:vAlign w:val="center"/>
            <w:hideMark/>
          </w:tcPr>
          <w:p w:rsidR="00866CAF" w:rsidRPr="00CB77C1" w:rsidRDefault="00866CAF" w:rsidP="007C50DD">
            <w:pPr>
              <w:jc w:val="center"/>
              <w:rPr>
                <w:sz w:val="18"/>
                <w:szCs w:val="18"/>
              </w:rPr>
            </w:pPr>
            <w:r w:rsidRPr="00CB77C1">
              <w:rPr>
                <w:sz w:val="18"/>
                <w:szCs w:val="18"/>
              </w:rPr>
              <w:t>0</w:t>
            </w:r>
          </w:p>
        </w:tc>
      </w:tr>
      <w:tr w:rsidR="00866CAF" w:rsidRPr="00CB77C1" w:rsidTr="008753F0">
        <w:trPr>
          <w:trHeight w:val="312"/>
          <w:jc w:val="center"/>
        </w:trPr>
        <w:tc>
          <w:tcPr>
            <w:tcW w:w="729" w:type="pct"/>
            <w:tcBorders>
              <w:top w:val="single" w:sz="4" w:space="0" w:color="auto"/>
              <w:left w:val="single" w:sz="4" w:space="0" w:color="auto"/>
              <w:bottom w:val="single" w:sz="4" w:space="0" w:color="auto"/>
              <w:right w:val="single" w:sz="4" w:space="0" w:color="auto"/>
            </w:tcBorders>
            <w:shd w:val="clear" w:color="auto" w:fill="auto"/>
          </w:tcPr>
          <w:p w:rsidR="00866CAF" w:rsidRPr="00CB77C1" w:rsidRDefault="00866CAF" w:rsidP="007C50DD">
            <w:pPr>
              <w:jc w:val="cente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866CAF" w:rsidRPr="00CB77C1" w:rsidRDefault="00866CAF" w:rsidP="007C50DD">
            <w:pPr>
              <w:rPr>
                <w:sz w:val="18"/>
                <w:szCs w:val="18"/>
              </w:rPr>
            </w:pPr>
            <w:r w:rsidRPr="00CB77C1">
              <w:rPr>
                <w:iCs/>
                <w:sz w:val="18"/>
                <w:szCs w:val="18"/>
              </w:rPr>
              <w:t>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866CAF" w:rsidRPr="00CB77C1" w:rsidRDefault="00866CAF" w:rsidP="007C50DD">
            <w:pPr>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260CE6" w:rsidP="00260CE6">
            <w:pPr>
              <w:jc w:val="center"/>
              <w:rPr>
                <w:sz w:val="18"/>
                <w:szCs w:val="18"/>
              </w:rPr>
            </w:pPr>
            <w:r w:rsidRPr="00CB77C1">
              <w:rPr>
                <w:sz w:val="18"/>
                <w:szCs w:val="18"/>
              </w:rPr>
              <w:t>0</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866CAF" w:rsidP="00260CE6">
            <w:pPr>
              <w:jc w:val="center"/>
              <w:rPr>
                <w:sz w:val="18"/>
                <w:szCs w:val="18"/>
              </w:rPr>
            </w:pPr>
            <w:r w:rsidRPr="00CB77C1">
              <w:rPr>
                <w:sz w:val="18"/>
                <w:szCs w:val="18"/>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866CAF" w:rsidP="00260CE6">
            <w:pPr>
              <w:jc w:val="center"/>
              <w:rPr>
                <w:sz w:val="18"/>
                <w:szCs w:val="18"/>
              </w:rPr>
            </w:pPr>
            <w:r w:rsidRPr="00CB77C1">
              <w:rPr>
                <w:sz w:val="18"/>
                <w:szCs w:val="18"/>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6CAF" w:rsidRPr="00CB77C1" w:rsidRDefault="00866CAF" w:rsidP="00260CE6">
            <w:pPr>
              <w:jc w:val="center"/>
              <w:rPr>
                <w:sz w:val="18"/>
                <w:szCs w:val="18"/>
              </w:rPr>
            </w:pPr>
            <w:r w:rsidRPr="00CB77C1">
              <w:rPr>
                <w:sz w:val="18"/>
                <w:szCs w:val="18"/>
              </w:rPr>
              <w:t>0</w:t>
            </w:r>
          </w:p>
        </w:tc>
      </w:tr>
      <w:tr w:rsidR="008753F0" w:rsidRPr="00CB77C1" w:rsidTr="008753F0">
        <w:trPr>
          <w:trHeight w:val="312"/>
          <w:jc w:val="center"/>
        </w:trPr>
        <w:tc>
          <w:tcPr>
            <w:tcW w:w="729" w:type="pct"/>
            <w:tcBorders>
              <w:top w:val="single" w:sz="4" w:space="0" w:color="auto"/>
              <w:left w:val="single" w:sz="4" w:space="0" w:color="auto"/>
              <w:bottom w:val="single" w:sz="4" w:space="0" w:color="auto"/>
              <w:right w:val="nil"/>
            </w:tcBorders>
            <w:shd w:val="clear" w:color="auto" w:fill="EEECE1"/>
            <w:noWrap/>
            <w:hideMark/>
          </w:tcPr>
          <w:p w:rsidR="008753F0" w:rsidRPr="00CB77C1" w:rsidRDefault="008753F0" w:rsidP="002235D1">
            <w:pPr>
              <w:rPr>
                <w:sz w:val="18"/>
                <w:szCs w:val="18"/>
              </w:rPr>
            </w:pPr>
            <w:r w:rsidRPr="00CB77C1">
              <w:rPr>
                <w:sz w:val="18"/>
                <w:szCs w:val="18"/>
              </w:rPr>
              <w:t xml:space="preserve">Ziņojuma sadaļās norādītais 2. </w:t>
            </w:r>
            <w:r w:rsidRPr="00CB77C1">
              <w:rPr>
                <w:sz w:val="18"/>
                <w:szCs w:val="18"/>
              </w:rPr>
              <w:lastRenderedPageBreak/>
              <w:t> risinājuma variants</w:t>
            </w:r>
          </w:p>
        </w:tc>
        <w:tc>
          <w:tcPr>
            <w:tcW w:w="498" w:type="pct"/>
            <w:tcBorders>
              <w:top w:val="single" w:sz="4" w:space="0" w:color="auto"/>
              <w:left w:val="single" w:sz="4" w:space="0" w:color="auto"/>
              <w:bottom w:val="single" w:sz="4" w:space="0" w:color="auto"/>
              <w:right w:val="single" w:sz="4" w:space="0" w:color="auto"/>
            </w:tcBorders>
            <w:shd w:val="clear" w:color="auto" w:fill="EEECE1"/>
            <w:hideMark/>
          </w:tcPr>
          <w:p w:rsidR="008753F0" w:rsidRPr="00CB77C1" w:rsidRDefault="008753F0" w:rsidP="00BA580F">
            <w:pPr>
              <w:rPr>
                <w:sz w:val="18"/>
                <w:szCs w:val="18"/>
              </w:rPr>
            </w:pPr>
            <w:r w:rsidRPr="00CB77C1">
              <w:rPr>
                <w:sz w:val="18"/>
                <w:szCs w:val="18"/>
              </w:rPr>
              <w:lastRenderedPageBreak/>
              <w:t> </w:t>
            </w:r>
          </w:p>
        </w:tc>
        <w:tc>
          <w:tcPr>
            <w:tcW w:w="662" w:type="pct"/>
            <w:tcBorders>
              <w:top w:val="single" w:sz="4" w:space="0" w:color="auto"/>
              <w:left w:val="nil"/>
              <w:bottom w:val="single" w:sz="4" w:space="0" w:color="auto"/>
              <w:right w:val="nil"/>
            </w:tcBorders>
            <w:shd w:val="clear" w:color="auto" w:fill="EEECE1"/>
            <w:hideMark/>
          </w:tcPr>
          <w:p w:rsidR="008753F0" w:rsidRPr="00CB77C1" w:rsidRDefault="008753F0" w:rsidP="00BA580F">
            <w:pPr>
              <w:rPr>
                <w:sz w:val="18"/>
                <w:szCs w:val="18"/>
              </w:rPr>
            </w:pPr>
            <w:r w:rsidRPr="00CB77C1">
              <w:rPr>
                <w:sz w:val="18"/>
                <w:szCs w:val="18"/>
              </w:rPr>
              <w:t> </w:t>
            </w:r>
          </w:p>
        </w:tc>
        <w:tc>
          <w:tcPr>
            <w:tcW w:w="276" w:type="pct"/>
            <w:tcBorders>
              <w:top w:val="single" w:sz="4" w:space="0" w:color="auto"/>
              <w:left w:val="single" w:sz="4" w:space="0" w:color="auto"/>
              <w:bottom w:val="single" w:sz="4" w:space="0" w:color="auto"/>
              <w:right w:val="single" w:sz="4" w:space="0" w:color="auto"/>
            </w:tcBorders>
            <w:shd w:val="clear" w:color="auto" w:fill="EEECE1"/>
            <w:noWrap/>
            <w:hideMark/>
          </w:tcPr>
          <w:p w:rsidR="008753F0" w:rsidRPr="00CB77C1" w:rsidRDefault="008753F0" w:rsidP="00BA580F">
            <w:pPr>
              <w:jc w:val="center"/>
              <w:rPr>
                <w:sz w:val="18"/>
                <w:szCs w:val="18"/>
              </w:rPr>
            </w:pPr>
            <w:r w:rsidRPr="00CB77C1">
              <w:rPr>
                <w:sz w:val="18"/>
                <w:szCs w:val="18"/>
              </w:rPr>
              <w:t>0</w:t>
            </w:r>
          </w:p>
        </w:tc>
        <w:tc>
          <w:tcPr>
            <w:tcW w:w="296" w:type="pct"/>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sidP="00BA580F">
            <w:pPr>
              <w:jc w:val="center"/>
              <w:rPr>
                <w:sz w:val="18"/>
                <w:szCs w:val="18"/>
              </w:rPr>
            </w:pPr>
            <w:r w:rsidRPr="00CB77C1">
              <w:rPr>
                <w:sz w:val="18"/>
                <w:szCs w:val="18"/>
              </w:rPr>
              <w:t>0</w:t>
            </w:r>
          </w:p>
        </w:tc>
        <w:tc>
          <w:tcPr>
            <w:tcW w:w="342" w:type="pct"/>
            <w:gridSpan w:val="2"/>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 w:rsidRPr="00CB77C1">
              <w:rPr>
                <w:sz w:val="18"/>
                <w:szCs w:val="18"/>
              </w:rPr>
              <w:t>492800</w:t>
            </w:r>
          </w:p>
        </w:tc>
        <w:tc>
          <w:tcPr>
            <w:tcW w:w="351" w:type="pct"/>
            <w:gridSpan w:val="3"/>
            <w:tcBorders>
              <w:top w:val="single" w:sz="4" w:space="0" w:color="auto"/>
              <w:left w:val="nil"/>
              <w:bottom w:val="single" w:sz="4" w:space="0" w:color="auto"/>
              <w:right w:val="single" w:sz="4" w:space="0" w:color="auto"/>
            </w:tcBorders>
            <w:shd w:val="clear" w:color="auto" w:fill="EEECE1"/>
            <w:noWrap/>
          </w:tcPr>
          <w:p w:rsidR="008753F0" w:rsidRPr="00CB77C1" w:rsidRDefault="008753F0" w:rsidP="008753F0">
            <w:pPr>
              <w:jc w:val="center"/>
              <w:rPr>
                <w:sz w:val="18"/>
                <w:szCs w:val="18"/>
              </w:rPr>
            </w:pPr>
            <w:r w:rsidRPr="00CB77C1">
              <w:rPr>
                <w:sz w:val="18"/>
                <w:szCs w:val="18"/>
              </w:rPr>
              <w:t>492800</w:t>
            </w:r>
          </w:p>
        </w:tc>
        <w:tc>
          <w:tcPr>
            <w:tcW w:w="300" w:type="pct"/>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sidP="008753F0">
            <w:pPr>
              <w:jc w:val="center"/>
              <w:rPr>
                <w:sz w:val="18"/>
                <w:szCs w:val="18"/>
              </w:rPr>
            </w:pPr>
            <w:r w:rsidRPr="00CB77C1">
              <w:rPr>
                <w:sz w:val="18"/>
                <w:szCs w:val="18"/>
              </w:rPr>
              <w:t>492800</w:t>
            </w:r>
          </w:p>
        </w:tc>
        <w:tc>
          <w:tcPr>
            <w:tcW w:w="293" w:type="pct"/>
            <w:gridSpan w:val="2"/>
            <w:tcBorders>
              <w:top w:val="single" w:sz="4" w:space="0" w:color="auto"/>
              <w:left w:val="nil"/>
              <w:bottom w:val="single" w:sz="4" w:space="0" w:color="auto"/>
              <w:right w:val="single" w:sz="4" w:space="0" w:color="auto"/>
            </w:tcBorders>
            <w:shd w:val="clear" w:color="auto" w:fill="EEECE1"/>
            <w:noWrap/>
            <w:hideMark/>
          </w:tcPr>
          <w:p w:rsidR="008753F0" w:rsidRPr="00CB77C1" w:rsidRDefault="008753F0" w:rsidP="008753F0">
            <w:pPr>
              <w:jc w:val="center"/>
              <w:rPr>
                <w:sz w:val="18"/>
                <w:szCs w:val="18"/>
              </w:rPr>
            </w:pPr>
            <w:r w:rsidRPr="00CB77C1">
              <w:rPr>
                <w:sz w:val="18"/>
                <w:szCs w:val="18"/>
              </w:rPr>
              <w:t>492800</w:t>
            </w:r>
          </w:p>
        </w:tc>
        <w:tc>
          <w:tcPr>
            <w:tcW w:w="442" w:type="pct"/>
            <w:gridSpan w:val="2"/>
            <w:tcBorders>
              <w:top w:val="single" w:sz="4" w:space="0" w:color="auto"/>
              <w:left w:val="nil"/>
              <w:bottom w:val="single" w:sz="4" w:space="0" w:color="auto"/>
              <w:right w:val="single" w:sz="4" w:space="0" w:color="auto"/>
            </w:tcBorders>
            <w:shd w:val="clear" w:color="auto" w:fill="EEECE1"/>
            <w:noWrap/>
          </w:tcPr>
          <w:p w:rsidR="008753F0" w:rsidRPr="00CB77C1" w:rsidRDefault="008753F0" w:rsidP="00BA580F">
            <w:pPr>
              <w:jc w:val="center"/>
              <w:rPr>
                <w:sz w:val="18"/>
                <w:szCs w:val="18"/>
              </w:rPr>
            </w:pPr>
            <w:r w:rsidRPr="00CB77C1">
              <w:rPr>
                <w:sz w:val="18"/>
                <w:szCs w:val="18"/>
              </w:rPr>
              <w:t>0</w:t>
            </w:r>
          </w:p>
        </w:tc>
        <w:tc>
          <w:tcPr>
            <w:tcW w:w="406" w:type="pct"/>
            <w:gridSpan w:val="2"/>
            <w:tcBorders>
              <w:top w:val="single" w:sz="4" w:space="0" w:color="auto"/>
              <w:left w:val="nil"/>
              <w:bottom w:val="single" w:sz="4" w:space="0" w:color="auto"/>
              <w:right w:val="single" w:sz="4" w:space="0" w:color="auto"/>
            </w:tcBorders>
            <w:shd w:val="clear" w:color="auto" w:fill="EEECE1"/>
            <w:noWrap/>
          </w:tcPr>
          <w:p w:rsidR="008753F0" w:rsidRPr="00CB77C1" w:rsidRDefault="008753F0" w:rsidP="008753F0">
            <w:pPr>
              <w:jc w:val="center"/>
              <w:rPr>
                <w:sz w:val="18"/>
                <w:szCs w:val="18"/>
              </w:rPr>
            </w:pPr>
            <w:r w:rsidRPr="00CB77C1">
              <w:rPr>
                <w:sz w:val="18"/>
                <w:szCs w:val="18"/>
              </w:rPr>
              <w:t>492800</w:t>
            </w:r>
          </w:p>
        </w:tc>
        <w:tc>
          <w:tcPr>
            <w:tcW w:w="405" w:type="pct"/>
            <w:tcBorders>
              <w:top w:val="single" w:sz="4" w:space="0" w:color="auto"/>
              <w:left w:val="nil"/>
              <w:bottom w:val="single" w:sz="4" w:space="0" w:color="auto"/>
              <w:right w:val="single" w:sz="4" w:space="0" w:color="auto"/>
            </w:tcBorders>
            <w:shd w:val="clear" w:color="auto" w:fill="EEECE1"/>
            <w:noWrap/>
          </w:tcPr>
          <w:p w:rsidR="008753F0" w:rsidRPr="00CB77C1" w:rsidRDefault="008753F0" w:rsidP="00BA580F">
            <w:pPr>
              <w:jc w:val="center"/>
              <w:rPr>
                <w:sz w:val="18"/>
                <w:szCs w:val="18"/>
              </w:rPr>
            </w:pPr>
            <w:r w:rsidRPr="00CB77C1">
              <w:rPr>
                <w:sz w:val="18"/>
                <w:szCs w:val="18"/>
              </w:rPr>
              <w:t>0</w:t>
            </w:r>
          </w:p>
        </w:tc>
      </w:tr>
      <w:tr w:rsidR="008753F0"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lastRenderedPageBreak/>
              <w:t> </w:t>
            </w:r>
          </w:p>
        </w:tc>
        <w:tc>
          <w:tcPr>
            <w:tcW w:w="498" w:type="pct"/>
            <w:tcBorders>
              <w:top w:val="nil"/>
              <w:left w:val="single" w:sz="4" w:space="0" w:color="auto"/>
              <w:bottom w:val="single" w:sz="4" w:space="0" w:color="auto"/>
              <w:right w:val="single" w:sz="4" w:space="0" w:color="auto"/>
            </w:tcBorders>
            <w:shd w:val="clear" w:color="auto" w:fill="auto"/>
            <w:hideMark/>
          </w:tcPr>
          <w:p w:rsidR="008753F0" w:rsidRPr="00CB77C1" w:rsidRDefault="008753F0" w:rsidP="002003DE">
            <w:pPr>
              <w:rPr>
                <w:sz w:val="18"/>
                <w:szCs w:val="18"/>
              </w:rPr>
            </w:pPr>
            <w:r w:rsidRPr="00CB77C1">
              <w:rPr>
                <w:sz w:val="18"/>
                <w:szCs w:val="18"/>
              </w:rPr>
              <w:t xml:space="preserve">Valsts budžets </w:t>
            </w:r>
          </w:p>
        </w:tc>
        <w:tc>
          <w:tcPr>
            <w:tcW w:w="662" w:type="pct"/>
            <w:tcBorders>
              <w:top w:val="nil"/>
              <w:left w:val="nil"/>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t> </w:t>
            </w:r>
          </w:p>
        </w:tc>
        <w:tc>
          <w:tcPr>
            <w:tcW w:w="276" w:type="pct"/>
            <w:tcBorders>
              <w:top w:val="nil"/>
              <w:left w:val="single" w:sz="4" w:space="0" w:color="auto"/>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351" w:type="pct"/>
            <w:gridSpan w:val="3"/>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300" w:type="pct"/>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293" w:type="pct"/>
            <w:gridSpan w:val="2"/>
            <w:tcBorders>
              <w:top w:val="nil"/>
              <w:left w:val="nil"/>
              <w:bottom w:val="single" w:sz="4" w:space="0" w:color="auto"/>
              <w:right w:val="single" w:sz="4" w:space="0" w:color="auto"/>
            </w:tcBorders>
            <w:shd w:val="clear" w:color="auto" w:fill="auto"/>
            <w:noWrap/>
            <w:hideMark/>
          </w:tcPr>
          <w:p w:rsidR="008753F0" w:rsidRPr="00CB77C1" w:rsidRDefault="008753F0" w:rsidP="00BA580F">
            <w:pPr>
              <w:jc w:val="center"/>
              <w:rPr>
                <w:sz w:val="18"/>
                <w:szCs w:val="18"/>
              </w:rPr>
            </w:pPr>
            <w:r w:rsidRPr="00CB77C1">
              <w:rPr>
                <w:sz w:val="18"/>
                <w:szCs w:val="18"/>
              </w:rPr>
              <w:t>0</w:t>
            </w:r>
          </w:p>
        </w:tc>
        <w:tc>
          <w:tcPr>
            <w:tcW w:w="442" w:type="pct"/>
            <w:gridSpan w:val="2"/>
            <w:tcBorders>
              <w:top w:val="nil"/>
              <w:left w:val="nil"/>
              <w:bottom w:val="single" w:sz="4" w:space="0" w:color="auto"/>
              <w:right w:val="single" w:sz="4" w:space="0" w:color="auto"/>
            </w:tcBorders>
            <w:shd w:val="clear" w:color="auto" w:fill="auto"/>
            <w:noWrap/>
          </w:tcPr>
          <w:p w:rsidR="008753F0" w:rsidRPr="00CB77C1" w:rsidRDefault="008753F0" w:rsidP="00BA580F">
            <w:pPr>
              <w:jc w:val="center"/>
              <w:rPr>
                <w:sz w:val="18"/>
                <w:szCs w:val="18"/>
              </w:rPr>
            </w:pPr>
          </w:p>
        </w:tc>
        <w:tc>
          <w:tcPr>
            <w:tcW w:w="406" w:type="pct"/>
            <w:gridSpan w:val="2"/>
            <w:tcBorders>
              <w:top w:val="nil"/>
              <w:left w:val="nil"/>
              <w:bottom w:val="single" w:sz="4" w:space="0" w:color="auto"/>
              <w:right w:val="single" w:sz="4" w:space="0" w:color="auto"/>
            </w:tcBorders>
            <w:shd w:val="clear" w:color="auto" w:fill="auto"/>
            <w:noWrap/>
          </w:tcPr>
          <w:p w:rsidR="008753F0" w:rsidRPr="00CB77C1" w:rsidRDefault="008753F0" w:rsidP="00BA580F">
            <w:pPr>
              <w:jc w:val="center"/>
              <w:rPr>
                <w:sz w:val="18"/>
                <w:szCs w:val="18"/>
              </w:rPr>
            </w:pPr>
          </w:p>
        </w:tc>
        <w:tc>
          <w:tcPr>
            <w:tcW w:w="405" w:type="pct"/>
            <w:tcBorders>
              <w:top w:val="nil"/>
              <w:left w:val="nil"/>
              <w:bottom w:val="single" w:sz="4" w:space="0" w:color="auto"/>
              <w:right w:val="single" w:sz="4" w:space="0" w:color="auto"/>
            </w:tcBorders>
            <w:shd w:val="clear" w:color="auto" w:fill="auto"/>
            <w:noWrap/>
          </w:tcPr>
          <w:p w:rsidR="008753F0" w:rsidRPr="00CB77C1" w:rsidRDefault="008753F0" w:rsidP="00BA580F">
            <w:pPr>
              <w:jc w:val="center"/>
              <w:rPr>
                <w:sz w:val="18"/>
                <w:szCs w:val="18"/>
              </w:rPr>
            </w:pPr>
          </w:p>
        </w:tc>
      </w:tr>
      <w:tr w:rsidR="008753F0" w:rsidRPr="00CB77C1" w:rsidTr="008753F0">
        <w:trPr>
          <w:trHeight w:val="312"/>
          <w:jc w:val="center"/>
        </w:trPr>
        <w:tc>
          <w:tcPr>
            <w:tcW w:w="729" w:type="pct"/>
            <w:tcBorders>
              <w:top w:val="nil"/>
              <w:left w:val="single" w:sz="4" w:space="0" w:color="auto"/>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t> </w:t>
            </w:r>
          </w:p>
        </w:tc>
        <w:tc>
          <w:tcPr>
            <w:tcW w:w="498" w:type="pct"/>
            <w:tcBorders>
              <w:top w:val="nil"/>
              <w:left w:val="single" w:sz="4" w:space="0" w:color="auto"/>
              <w:bottom w:val="single" w:sz="4" w:space="0" w:color="auto"/>
              <w:right w:val="nil"/>
            </w:tcBorders>
            <w:shd w:val="clear" w:color="auto" w:fill="auto"/>
            <w:hideMark/>
          </w:tcPr>
          <w:p w:rsidR="008753F0" w:rsidRPr="00CB77C1" w:rsidRDefault="008753F0" w:rsidP="00BA580F">
            <w:pPr>
              <w:jc w:val="center"/>
              <w:rPr>
                <w:sz w:val="18"/>
                <w:szCs w:val="18"/>
              </w:rPr>
            </w:pPr>
            <w:r w:rsidRPr="00CB77C1">
              <w:rPr>
                <w:sz w:val="18"/>
                <w:szCs w:val="18"/>
              </w:rPr>
              <w:t> </w:t>
            </w:r>
          </w:p>
        </w:tc>
        <w:tc>
          <w:tcPr>
            <w:tcW w:w="662" w:type="pct"/>
            <w:tcBorders>
              <w:top w:val="nil"/>
              <w:left w:val="single" w:sz="4" w:space="0" w:color="auto"/>
              <w:bottom w:val="single" w:sz="4" w:space="0" w:color="auto"/>
              <w:right w:val="nil"/>
            </w:tcBorders>
            <w:shd w:val="clear" w:color="auto" w:fill="auto"/>
            <w:hideMark/>
          </w:tcPr>
          <w:p w:rsidR="008753F0" w:rsidRPr="00CB77C1" w:rsidRDefault="008753F0" w:rsidP="00BA580F">
            <w:pPr>
              <w:rPr>
                <w:sz w:val="18"/>
                <w:szCs w:val="18"/>
              </w:rPr>
            </w:pPr>
            <w:r w:rsidRPr="00CB77C1">
              <w:rPr>
                <w:sz w:val="18"/>
                <w:szCs w:val="18"/>
              </w:rPr>
              <w:t>22.10.00 Nevalstisko organizāciju atbalsts un sabiedrības integrācijas politikas īstenošana</w:t>
            </w:r>
          </w:p>
        </w:tc>
        <w:tc>
          <w:tcPr>
            <w:tcW w:w="276" w:type="pct"/>
            <w:tcBorders>
              <w:top w:val="nil"/>
              <w:left w:val="single" w:sz="4" w:space="0" w:color="auto"/>
              <w:bottom w:val="single" w:sz="4" w:space="0" w:color="auto"/>
              <w:right w:val="single" w:sz="4" w:space="0" w:color="auto"/>
            </w:tcBorders>
            <w:shd w:val="clear" w:color="auto" w:fill="auto"/>
            <w:noWrap/>
            <w:vAlign w:val="center"/>
          </w:tcPr>
          <w:p w:rsidR="008753F0" w:rsidRPr="00CB77C1" w:rsidRDefault="008753F0" w:rsidP="00AF778D">
            <w:pPr>
              <w:jc w:val="center"/>
              <w:rPr>
                <w:sz w:val="18"/>
                <w:szCs w:val="18"/>
              </w:rPr>
            </w:pPr>
            <w:r w:rsidRPr="00CB77C1">
              <w:rPr>
                <w:sz w:val="18"/>
                <w:szCs w:val="18"/>
              </w:rPr>
              <w:t>0</w:t>
            </w:r>
          </w:p>
        </w:tc>
        <w:tc>
          <w:tcPr>
            <w:tcW w:w="296" w:type="pct"/>
            <w:tcBorders>
              <w:top w:val="nil"/>
              <w:left w:val="nil"/>
              <w:bottom w:val="single" w:sz="4" w:space="0" w:color="auto"/>
              <w:right w:val="single" w:sz="4" w:space="0" w:color="auto"/>
            </w:tcBorders>
            <w:shd w:val="clear" w:color="auto" w:fill="auto"/>
            <w:noWrap/>
            <w:vAlign w:val="center"/>
          </w:tcPr>
          <w:p w:rsidR="008753F0" w:rsidRPr="00CB77C1" w:rsidRDefault="008753F0" w:rsidP="00AF778D">
            <w:pPr>
              <w:jc w:val="center"/>
              <w:rPr>
                <w:sz w:val="18"/>
                <w:szCs w:val="18"/>
              </w:rPr>
            </w:pPr>
            <w:r w:rsidRPr="00CB77C1">
              <w:rPr>
                <w:sz w:val="18"/>
                <w:szCs w:val="18"/>
              </w:rPr>
              <w:t>0</w:t>
            </w:r>
          </w:p>
        </w:tc>
        <w:tc>
          <w:tcPr>
            <w:tcW w:w="342"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AF778D">
            <w:pPr>
              <w:jc w:val="center"/>
              <w:rPr>
                <w:sz w:val="18"/>
                <w:szCs w:val="18"/>
              </w:rPr>
            </w:pPr>
            <w:r w:rsidRPr="00CB77C1">
              <w:rPr>
                <w:sz w:val="18"/>
                <w:szCs w:val="18"/>
              </w:rPr>
              <w:t>492800</w:t>
            </w:r>
          </w:p>
        </w:tc>
        <w:tc>
          <w:tcPr>
            <w:tcW w:w="351" w:type="pct"/>
            <w:gridSpan w:val="3"/>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300" w:type="pct"/>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0</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8753F0" w:rsidRPr="00CB77C1" w:rsidRDefault="008753F0" w:rsidP="008753F0">
            <w:pPr>
              <w:jc w:val="center"/>
              <w:rPr>
                <w:sz w:val="18"/>
                <w:szCs w:val="18"/>
              </w:rPr>
            </w:pPr>
            <w:r w:rsidRPr="00CB77C1">
              <w:rPr>
                <w:sz w:val="18"/>
                <w:szCs w:val="18"/>
              </w:rPr>
              <w:t>492800</w:t>
            </w:r>
          </w:p>
        </w:tc>
        <w:tc>
          <w:tcPr>
            <w:tcW w:w="405" w:type="pct"/>
            <w:tcBorders>
              <w:top w:val="nil"/>
              <w:left w:val="nil"/>
              <w:bottom w:val="single" w:sz="4" w:space="0" w:color="auto"/>
              <w:right w:val="single" w:sz="4" w:space="0" w:color="auto"/>
            </w:tcBorders>
            <w:shd w:val="clear" w:color="auto" w:fill="auto"/>
            <w:noWrap/>
            <w:vAlign w:val="center"/>
            <w:hideMark/>
          </w:tcPr>
          <w:p w:rsidR="008753F0" w:rsidRPr="00CB77C1" w:rsidRDefault="008753F0" w:rsidP="00AF778D">
            <w:pPr>
              <w:jc w:val="center"/>
              <w:rPr>
                <w:sz w:val="18"/>
                <w:szCs w:val="18"/>
              </w:rPr>
            </w:pPr>
            <w:r w:rsidRPr="00CB77C1">
              <w:rPr>
                <w:sz w:val="18"/>
                <w:szCs w:val="18"/>
              </w:rPr>
              <w:t>0</w:t>
            </w:r>
          </w:p>
        </w:tc>
      </w:tr>
      <w:tr w:rsidR="008753F0" w:rsidRPr="00CB77C1" w:rsidTr="008753F0">
        <w:trPr>
          <w:trHeight w:val="312"/>
          <w:jc w:val="center"/>
        </w:trPr>
        <w:tc>
          <w:tcPr>
            <w:tcW w:w="729" w:type="pct"/>
            <w:tcBorders>
              <w:top w:val="single" w:sz="4" w:space="0" w:color="auto"/>
              <w:left w:val="single" w:sz="4" w:space="0" w:color="auto"/>
              <w:bottom w:val="single" w:sz="4" w:space="0" w:color="auto"/>
              <w:right w:val="single" w:sz="4" w:space="0" w:color="auto"/>
            </w:tcBorders>
            <w:shd w:val="clear" w:color="auto" w:fill="auto"/>
          </w:tcPr>
          <w:p w:rsidR="008753F0" w:rsidRPr="00CB77C1" w:rsidRDefault="008753F0" w:rsidP="00BA580F">
            <w:pPr>
              <w:jc w:val="center"/>
              <w:rPr>
                <w:sz w:val="18"/>
                <w:szCs w:val="18"/>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rsidR="008753F0" w:rsidRPr="00CB77C1" w:rsidRDefault="008753F0" w:rsidP="00BA580F">
            <w:pPr>
              <w:rPr>
                <w:sz w:val="18"/>
                <w:szCs w:val="18"/>
              </w:rPr>
            </w:pPr>
            <w:r w:rsidRPr="00CB77C1">
              <w:rPr>
                <w:iCs/>
                <w:sz w:val="18"/>
                <w:szCs w:val="18"/>
              </w:rPr>
              <w:t>Pašvaldību budžets</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8753F0" w:rsidRPr="00CB77C1" w:rsidRDefault="008753F0" w:rsidP="00BA580F">
            <w:pPr>
              <w:jc w:val="center"/>
              <w:rPr>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35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29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53F0" w:rsidRPr="00CB77C1" w:rsidRDefault="008753F0" w:rsidP="00260CE6">
            <w:pPr>
              <w:jc w:val="center"/>
              <w:rPr>
                <w:sz w:val="18"/>
                <w:szCs w:val="18"/>
              </w:rPr>
            </w:pPr>
            <w:r w:rsidRPr="00CB77C1">
              <w:rPr>
                <w:sz w:val="18"/>
                <w:szCs w:val="18"/>
              </w:rPr>
              <w:t>0</w:t>
            </w:r>
          </w:p>
        </w:tc>
      </w:tr>
    </w:tbl>
    <w:p w:rsidR="0045747E" w:rsidRPr="00CB77C1" w:rsidRDefault="0045747E" w:rsidP="0045747E">
      <w:pPr>
        <w:pStyle w:val="naisf"/>
        <w:spacing w:after="120"/>
        <w:ind w:firstLine="0"/>
        <w:rPr>
          <w:sz w:val="28"/>
          <w:szCs w:val="28"/>
          <w:lang w:eastAsia="en-US"/>
        </w:rPr>
      </w:pPr>
      <w:r w:rsidRPr="00CB77C1">
        <w:rPr>
          <w:sz w:val="28"/>
          <w:szCs w:val="28"/>
          <w:lang w:eastAsia="en-US"/>
        </w:rPr>
        <w:t>Ministru prezident</w:t>
      </w:r>
      <w:r w:rsidR="00030F27" w:rsidRPr="00CB77C1">
        <w:rPr>
          <w:sz w:val="28"/>
          <w:szCs w:val="28"/>
          <w:lang w:eastAsia="en-US"/>
        </w:rPr>
        <w:t>s</w:t>
      </w:r>
      <w:r w:rsidRPr="00CB77C1">
        <w:rPr>
          <w:sz w:val="28"/>
          <w:szCs w:val="28"/>
          <w:lang w:eastAsia="en-US"/>
        </w:rPr>
        <w:t>                                      </w:t>
      </w:r>
      <w:r w:rsidRPr="00CB77C1">
        <w:rPr>
          <w:sz w:val="28"/>
          <w:szCs w:val="28"/>
          <w:lang w:eastAsia="en-US"/>
        </w:rPr>
        <w:tab/>
      </w:r>
      <w:r w:rsidRPr="00CB77C1">
        <w:rPr>
          <w:sz w:val="28"/>
          <w:szCs w:val="28"/>
          <w:lang w:eastAsia="en-US"/>
        </w:rPr>
        <w:tab/>
        <w:t xml:space="preserve">   </w:t>
      </w:r>
      <w:r w:rsidR="00030F27" w:rsidRPr="00CB77C1">
        <w:rPr>
          <w:sz w:val="28"/>
          <w:szCs w:val="28"/>
          <w:lang w:eastAsia="en-US"/>
        </w:rPr>
        <w:t>M. Kučinskis</w:t>
      </w:r>
    </w:p>
    <w:p w:rsidR="0045747E" w:rsidRPr="00CB77C1" w:rsidRDefault="0045747E" w:rsidP="0045747E">
      <w:pPr>
        <w:pStyle w:val="naisf"/>
        <w:spacing w:after="120"/>
        <w:ind w:firstLine="0"/>
        <w:rPr>
          <w:sz w:val="28"/>
          <w:szCs w:val="28"/>
          <w:lang w:eastAsia="en-US"/>
        </w:rPr>
      </w:pPr>
    </w:p>
    <w:p w:rsidR="0045747E" w:rsidRPr="00CB77C1" w:rsidRDefault="0045747E" w:rsidP="0045747E">
      <w:pPr>
        <w:pStyle w:val="naisf"/>
        <w:spacing w:after="120"/>
        <w:ind w:firstLine="0"/>
        <w:rPr>
          <w:sz w:val="28"/>
          <w:szCs w:val="28"/>
          <w:lang w:eastAsia="en-US"/>
        </w:rPr>
      </w:pPr>
      <w:r w:rsidRPr="00CB77C1">
        <w:rPr>
          <w:sz w:val="28"/>
          <w:szCs w:val="28"/>
          <w:lang w:eastAsia="en-US"/>
        </w:rPr>
        <w:t>Iekšlietu ministrs                                  </w:t>
      </w:r>
      <w:r w:rsidRPr="00CB77C1">
        <w:rPr>
          <w:sz w:val="28"/>
          <w:szCs w:val="28"/>
          <w:lang w:eastAsia="en-US"/>
        </w:rPr>
        <w:tab/>
      </w:r>
      <w:r w:rsidRPr="00CB77C1">
        <w:rPr>
          <w:sz w:val="28"/>
          <w:szCs w:val="28"/>
          <w:lang w:eastAsia="en-US"/>
        </w:rPr>
        <w:tab/>
        <w:t>             R. Kozlovskis</w:t>
      </w:r>
    </w:p>
    <w:p w:rsidR="0045747E" w:rsidRPr="00CB77C1" w:rsidRDefault="0045747E" w:rsidP="0045747E">
      <w:pPr>
        <w:pStyle w:val="naisnod"/>
        <w:tabs>
          <w:tab w:val="left" w:pos="5668"/>
        </w:tabs>
        <w:spacing w:after="120"/>
      </w:pPr>
      <w:r w:rsidRPr="00CB77C1">
        <w:tab/>
      </w:r>
    </w:p>
    <w:p w:rsidR="00C33D24" w:rsidRPr="00CB77C1" w:rsidRDefault="0045747E" w:rsidP="0045747E">
      <w:pPr>
        <w:pStyle w:val="naisnod"/>
        <w:tabs>
          <w:tab w:val="left" w:pos="5668"/>
        </w:tabs>
        <w:spacing w:after="120"/>
        <w:jc w:val="left"/>
        <w:rPr>
          <w:b w:val="0"/>
          <w:bCs w:val="0"/>
          <w:sz w:val="28"/>
          <w:szCs w:val="28"/>
          <w:lang w:eastAsia="en-US"/>
        </w:rPr>
      </w:pPr>
      <w:r w:rsidRPr="00CB77C1">
        <w:rPr>
          <w:b w:val="0"/>
          <w:bCs w:val="0"/>
          <w:sz w:val="28"/>
          <w:szCs w:val="28"/>
          <w:lang w:eastAsia="en-US"/>
        </w:rPr>
        <w:t xml:space="preserve">     </w:t>
      </w:r>
    </w:p>
    <w:p w:rsidR="0045747E" w:rsidRPr="00CB77C1" w:rsidRDefault="0045747E" w:rsidP="00C33D24">
      <w:pPr>
        <w:pStyle w:val="naisnod"/>
        <w:tabs>
          <w:tab w:val="left" w:pos="5668"/>
        </w:tabs>
        <w:spacing w:after="120"/>
        <w:ind w:firstLine="426"/>
        <w:jc w:val="left"/>
        <w:rPr>
          <w:b w:val="0"/>
          <w:bCs w:val="0"/>
          <w:sz w:val="28"/>
          <w:szCs w:val="28"/>
          <w:lang w:eastAsia="en-US"/>
        </w:rPr>
      </w:pPr>
      <w:r w:rsidRPr="00CB77C1">
        <w:rPr>
          <w:b w:val="0"/>
          <w:bCs w:val="0"/>
          <w:sz w:val="28"/>
          <w:szCs w:val="28"/>
          <w:lang w:eastAsia="en-US"/>
        </w:rPr>
        <w:t>Iekšlietu ministrs</w:t>
      </w:r>
      <w:r w:rsidRPr="00CB77C1">
        <w:rPr>
          <w:b w:val="0"/>
          <w:bCs w:val="0"/>
          <w:sz w:val="28"/>
          <w:szCs w:val="28"/>
          <w:lang w:eastAsia="en-US"/>
        </w:rPr>
        <w:tab/>
        <w:t>R. Kozlovskis</w:t>
      </w:r>
    </w:p>
    <w:p w:rsidR="0045747E" w:rsidRPr="00CB77C1" w:rsidRDefault="0045747E" w:rsidP="0045747E">
      <w:pPr>
        <w:pStyle w:val="naisnod"/>
        <w:tabs>
          <w:tab w:val="left" w:pos="5668"/>
        </w:tabs>
        <w:spacing w:after="120"/>
        <w:jc w:val="left"/>
        <w:rPr>
          <w:b w:val="0"/>
          <w:bCs w:val="0"/>
          <w:sz w:val="28"/>
          <w:szCs w:val="28"/>
          <w:lang w:eastAsia="en-US"/>
        </w:rPr>
      </w:pPr>
    </w:p>
    <w:p w:rsidR="0045747E" w:rsidRPr="00CB77C1" w:rsidRDefault="0045747E" w:rsidP="0045747E">
      <w:pPr>
        <w:pStyle w:val="naisnod"/>
        <w:tabs>
          <w:tab w:val="left" w:pos="5668"/>
        </w:tabs>
        <w:spacing w:after="120"/>
        <w:jc w:val="left"/>
        <w:rPr>
          <w:b w:val="0"/>
          <w:bCs w:val="0"/>
          <w:sz w:val="28"/>
          <w:szCs w:val="28"/>
          <w:lang w:eastAsia="en-US"/>
        </w:rPr>
      </w:pPr>
      <w:r w:rsidRPr="00CB77C1">
        <w:rPr>
          <w:b w:val="0"/>
          <w:bCs w:val="0"/>
          <w:sz w:val="28"/>
          <w:szCs w:val="28"/>
          <w:lang w:eastAsia="en-US"/>
        </w:rPr>
        <w:t xml:space="preserve">      Vīza: valsts </w:t>
      </w:r>
      <w:r w:rsidR="00DD26AF" w:rsidRPr="00CB77C1">
        <w:rPr>
          <w:b w:val="0"/>
          <w:bCs w:val="0"/>
          <w:sz w:val="28"/>
          <w:szCs w:val="28"/>
          <w:lang w:eastAsia="en-US"/>
        </w:rPr>
        <w:t>sekretār</w:t>
      </w:r>
      <w:r w:rsidR="00CB77C1" w:rsidRPr="00CB77C1">
        <w:rPr>
          <w:b w:val="0"/>
          <w:bCs w:val="0"/>
          <w:sz w:val="28"/>
          <w:szCs w:val="28"/>
          <w:lang w:eastAsia="en-US"/>
        </w:rPr>
        <w:t>s</w:t>
      </w:r>
      <w:r w:rsidR="00DD26AF" w:rsidRPr="00CB77C1">
        <w:rPr>
          <w:b w:val="0"/>
          <w:bCs w:val="0"/>
          <w:sz w:val="28"/>
          <w:szCs w:val="28"/>
          <w:lang w:eastAsia="en-US"/>
        </w:rPr>
        <w:tab/>
        <w:t xml:space="preserve">D. </w:t>
      </w:r>
      <w:proofErr w:type="spellStart"/>
      <w:r w:rsidR="00DD26AF" w:rsidRPr="00CB77C1">
        <w:rPr>
          <w:b w:val="0"/>
          <w:bCs w:val="0"/>
          <w:sz w:val="28"/>
          <w:szCs w:val="28"/>
          <w:lang w:eastAsia="en-US"/>
        </w:rPr>
        <w:t>Trofimovs</w:t>
      </w:r>
      <w:proofErr w:type="spellEnd"/>
      <w:r w:rsidR="00DD26AF" w:rsidRPr="00CB77C1">
        <w:rPr>
          <w:b w:val="0"/>
          <w:bCs w:val="0"/>
          <w:sz w:val="28"/>
          <w:szCs w:val="28"/>
          <w:lang w:eastAsia="en-US"/>
        </w:rPr>
        <w:tab/>
      </w:r>
    </w:p>
    <w:p w:rsidR="00C33D24" w:rsidRPr="00CB77C1" w:rsidRDefault="00C33D24" w:rsidP="0045747E">
      <w:pPr>
        <w:ind w:right="-328"/>
        <w:rPr>
          <w:rFonts w:ascii="Times New Roman" w:hAnsi="Times New Roman"/>
          <w:sz w:val="20"/>
          <w:szCs w:val="20"/>
        </w:rPr>
      </w:pPr>
    </w:p>
    <w:p w:rsidR="00CB77C1" w:rsidRPr="00CB77C1" w:rsidRDefault="00CB77C1" w:rsidP="0045747E">
      <w:pPr>
        <w:ind w:right="-328"/>
        <w:rPr>
          <w:rFonts w:ascii="Times New Roman" w:hAnsi="Times New Roman"/>
          <w:sz w:val="20"/>
          <w:szCs w:val="20"/>
        </w:rPr>
      </w:pPr>
    </w:p>
    <w:p w:rsidR="0045747E" w:rsidRPr="00CB77C1" w:rsidRDefault="0045747E" w:rsidP="0045747E">
      <w:pPr>
        <w:ind w:right="-328"/>
        <w:rPr>
          <w:rFonts w:ascii="Times New Roman" w:hAnsi="Times New Roman"/>
          <w:sz w:val="20"/>
          <w:szCs w:val="20"/>
        </w:rPr>
      </w:pPr>
      <w:proofErr w:type="spellStart"/>
      <w:r w:rsidRPr="00CB77C1">
        <w:rPr>
          <w:rFonts w:ascii="Times New Roman" w:hAnsi="Times New Roman"/>
          <w:sz w:val="20"/>
          <w:szCs w:val="20"/>
        </w:rPr>
        <w:t>Briede</w:t>
      </w:r>
      <w:proofErr w:type="spellEnd"/>
      <w:r w:rsidRPr="00CB77C1">
        <w:rPr>
          <w:rFonts w:ascii="Times New Roman" w:hAnsi="Times New Roman"/>
          <w:sz w:val="20"/>
          <w:szCs w:val="20"/>
        </w:rPr>
        <w:t xml:space="preserve">, </w:t>
      </w:r>
      <w:smartTag w:uri="schemas-tilde-lv/tildestengine" w:element="phone">
        <w:smartTagPr>
          <w:attr w:name="phone_number" w:val="7219546"/>
          <w:attr w:name="phone_prefix" w:val="6"/>
        </w:smartTagPr>
        <w:r w:rsidRPr="00CB77C1">
          <w:rPr>
            <w:rFonts w:ascii="Times New Roman" w:hAnsi="Times New Roman"/>
            <w:sz w:val="20"/>
            <w:szCs w:val="20"/>
          </w:rPr>
          <w:t>67219546</w:t>
        </w:r>
      </w:smartTag>
    </w:p>
    <w:p w:rsidR="0045747E" w:rsidRPr="00CB77C1" w:rsidRDefault="00751BF5" w:rsidP="00A26B3C">
      <w:pPr>
        <w:ind w:right="-328"/>
      </w:pPr>
      <w:hyperlink r:id="rId21" w:history="1">
        <w:r w:rsidR="0045747E" w:rsidRPr="00CB77C1">
          <w:rPr>
            <w:rStyle w:val="Hyperlink"/>
            <w:rFonts w:ascii="Times New Roman" w:hAnsi="Times New Roman"/>
            <w:color w:val="auto"/>
            <w:sz w:val="20"/>
            <w:szCs w:val="20"/>
          </w:rPr>
          <w:t>ilze.briede@pmlp.gov.lv</w:t>
        </w:r>
      </w:hyperlink>
    </w:p>
    <w:sectPr w:rsidR="0045747E" w:rsidRPr="00CB77C1" w:rsidSect="00DD699B">
      <w:headerReference w:type="default" r:id="rId22"/>
      <w:footerReference w:type="default" r:id="rId2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54" w:rsidRDefault="00DB3454" w:rsidP="000722B1">
      <w:pPr>
        <w:spacing w:after="0" w:line="240" w:lineRule="auto"/>
      </w:pPr>
      <w:r>
        <w:separator/>
      </w:r>
    </w:p>
  </w:endnote>
  <w:endnote w:type="continuationSeparator" w:id="0">
    <w:p w:rsidR="00DB3454" w:rsidRDefault="00DB3454" w:rsidP="00072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8E" w:rsidRDefault="0086318E">
    <w:pPr>
      <w:pStyle w:val="Footer"/>
    </w:pPr>
    <w:r>
      <w:t>IeMZino_290917; Konceptuālais ziņojums par imigrācijas politiku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54" w:rsidRDefault="00DB3454" w:rsidP="000722B1">
      <w:pPr>
        <w:spacing w:after="0" w:line="240" w:lineRule="auto"/>
      </w:pPr>
      <w:r>
        <w:separator/>
      </w:r>
    </w:p>
  </w:footnote>
  <w:footnote w:type="continuationSeparator" w:id="0">
    <w:p w:rsidR="00DB3454" w:rsidRDefault="00DB3454" w:rsidP="000722B1">
      <w:pPr>
        <w:spacing w:after="0" w:line="240" w:lineRule="auto"/>
      </w:pPr>
      <w:r>
        <w:continuationSeparator/>
      </w:r>
    </w:p>
  </w:footnote>
  <w:footnote w:id="1">
    <w:p w:rsidR="0086318E" w:rsidRDefault="0086318E" w:rsidP="0049554A">
      <w:pPr>
        <w:pStyle w:val="NormalWeb"/>
        <w:spacing w:after="0"/>
      </w:pPr>
      <w:r>
        <w:rPr>
          <w:rStyle w:val="FootnoteReference"/>
        </w:rPr>
        <w:footnoteRef/>
      </w:r>
      <w:hyperlink r:id="rId1" w:history="1">
        <w:r w:rsidRPr="006D3AB8">
          <w:rPr>
            <w:rStyle w:val="Hyperlink"/>
          </w:rPr>
          <w:t xml:space="preserve">http://m.likumi.lv/doc.php?id=272247 </w:t>
        </w:r>
      </w:hyperlink>
      <w:r>
        <w:t xml:space="preserve">  </w:t>
      </w:r>
    </w:p>
    <w:p w:rsidR="0086318E" w:rsidRDefault="0086318E" w:rsidP="0049554A">
      <w:pPr>
        <w:pStyle w:val="NormalWeb"/>
        <w:spacing w:after="0"/>
      </w:pPr>
    </w:p>
  </w:footnote>
  <w:footnote w:id="2">
    <w:p w:rsidR="0086318E" w:rsidRDefault="0086318E" w:rsidP="0049554A">
      <w:pPr>
        <w:pStyle w:val="FootnoteText"/>
      </w:pPr>
      <w:r>
        <w:rPr>
          <w:rStyle w:val="FootnoteReference"/>
        </w:rPr>
        <w:footnoteRef/>
      </w:r>
      <w:r>
        <w:t xml:space="preserve"> Ministru kabineta 2011.gada 30.augusta noteikumi Nr.675 „Kārtība, kādā Savienības pilsoņi un viņu ģimenes locekļi ieceļo un uzturas Latvijas Republikā”</w:t>
      </w:r>
    </w:p>
  </w:footnote>
  <w:footnote w:id="3">
    <w:p w:rsidR="0086318E" w:rsidRPr="002E0319" w:rsidRDefault="0086318E" w:rsidP="00B616A3">
      <w:pPr>
        <w:pStyle w:val="articleti"/>
        <w:spacing w:before="0" w:beforeAutospacing="0" w:after="120" w:afterAutospacing="0"/>
        <w:jc w:val="both"/>
        <w:rPr>
          <w:rFonts w:ascii="Calibri" w:eastAsia="Calibri" w:hAnsi="Calibri"/>
          <w:sz w:val="20"/>
          <w:szCs w:val="20"/>
          <w:lang w:eastAsia="en-US"/>
        </w:rPr>
      </w:pPr>
      <w:r>
        <w:rPr>
          <w:rStyle w:val="FootnoteReference"/>
        </w:rPr>
        <w:footnoteRef/>
      </w:r>
      <w:r w:rsidRPr="002E0319">
        <w:rPr>
          <w:rFonts w:ascii="Calibri" w:eastAsia="Calibri" w:hAnsi="Calibri"/>
          <w:sz w:val="20"/>
          <w:szCs w:val="20"/>
          <w:lang w:eastAsia="en-US"/>
        </w:rPr>
        <w:t xml:space="preserve">Eiropas Savienības </w:t>
      </w:r>
      <w:r>
        <w:rPr>
          <w:rFonts w:ascii="Calibri" w:eastAsia="Calibri" w:hAnsi="Calibri"/>
          <w:sz w:val="20"/>
          <w:szCs w:val="20"/>
          <w:lang w:eastAsia="en-US"/>
        </w:rPr>
        <w:t>P</w:t>
      </w:r>
      <w:r w:rsidRPr="002E0319">
        <w:rPr>
          <w:rFonts w:ascii="Calibri" w:eastAsia="Calibri" w:hAnsi="Calibri"/>
          <w:sz w:val="20"/>
          <w:szCs w:val="20"/>
          <w:lang w:eastAsia="en-US"/>
        </w:rPr>
        <w:t>amattiesību hartas 9.pants</w:t>
      </w:r>
      <w:bookmarkStart w:id="6" w:name="anArt9"/>
      <w:r w:rsidRPr="002E0319">
        <w:rPr>
          <w:rFonts w:ascii="Calibri" w:eastAsia="Calibri" w:hAnsi="Calibri"/>
          <w:sz w:val="20"/>
          <w:szCs w:val="20"/>
          <w:lang w:eastAsia="en-US"/>
        </w:rPr>
        <w:t xml:space="preserve"> „</w:t>
      </w:r>
      <w:bookmarkEnd w:id="6"/>
      <w:r w:rsidRPr="002E0319">
        <w:rPr>
          <w:rFonts w:ascii="Calibri" w:eastAsia="Calibri" w:hAnsi="Calibri"/>
          <w:sz w:val="20"/>
          <w:szCs w:val="20"/>
          <w:lang w:eastAsia="en-US"/>
        </w:rPr>
        <w:t>Tiesības stāties laulībā un tiesības izveidot ģimeni”: Tiesības stāties laulībā un tiesības veidot ģimeni tiek garantētas saskaņā ar valsts tiesību aktiem, kas nosaka šo tiesību izmantošanu.</w:t>
      </w:r>
    </w:p>
  </w:footnote>
  <w:footnote w:id="4">
    <w:p w:rsidR="0086318E" w:rsidRDefault="0086318E" w:rsidP="00B616A3">
      <w:pPr>
        <w:pStyle w:val="articleti"/>
        <w:spacing w:before="0" w:beforeAutospacing="0" w:after="120" w:afterAutospacing="0"/>
        <w:jc w:val="both"/>
      </w:pPr>
      <w:r>
        <w:rPr>
          <w:rStyle w:val="FootnoteReference"/>
        </w:rPr>
        <w:footnoteRef/>
      </w:r>
      <w:bookmarkStart w:id="7" w:name="anArt24"/>
      <w:r w:rsidRPr="00B616A3">
        <w:rPr>
          <w:rFonts w:ascii="Calibri" w:eastAsia="Calibri" w:hAnsi="Calibri"/>
          <w:sz w:val="20"/>
          <w:szCs w:val="20"/>
          <w:lang w:eastAsia="en-US"/>
        </w:rPr>
        <w:t>Turpat, 24. pants „</w:t>
      </w:r>
      <w:bookmarkEnd w:id="7"/>
      <w:r w:rsidRPr="002E0319">
        <w:rPr>
          <w:rFonts w:ascii="Calibri" w:eastAsia="Calibri" w:hAnsi="Calibri"/>
          <w:sz w:val="20"/>
          <w:szCs w:val="20"/>
          <w:lang w:eastAsia="en-US"/>
        </w:rPr>
        <w:t>Bērnu tiesības</w:t>
      </w:r>
      <w:r w:rsidRPr="00B616A3">
        <w:rPr>
          <w:rFonts w:ascii="Calibri" w:eastAsia="Calibri" w:hAnsi="Calibri"/>
          <w:sz w:val="20"/>
          <w:szCs w:val="20"/>
          <w:lang w:eastAsia="en-US"/>
        </w:rPr>
        <w:t>”.</w:t>
      </w:r>
      <w:r w:rsidRPr="002E0319">
        <w:rPr>
          <w:rFonts w:ascii="Calibri" w:eastAsia="Calibri" w:hAnsi="Calibri"/>
          <w:sz w:val="20"/>
          <w:szCs w:val="20"/>
          <w:lang w:eastAsia="en-US"/>
        </w:rPr>
        <w:t>2. Visās darbībās, kas attiecas uz bērniem, neatkarīgi no tā, vai tās veic valsts iestādes vai privātas iestādes, pirmkārt jāņem vērā bērna intereses. 3.   Katram bērnam ir tiesības regulāri uzturēt personiskas attiecības un tiešus sakarus ar abiem vecākiem, izņemot gadījumus, kad tas ir pretrunā viņa interesēm.</w:t>
      </w:r>
    </w:p>
  </w:footnote>
  <w:footnote w:id="5">
    <w:p w:rsidR="0086318E" w:rsidRPr="00B616A3" w:rsidRDefault="0086318E" w:rsidP="00B616A3">
      <w:pPr>
        <w:spacing w:after="120" w:line="240" w:lineRule="auto"/>
        <w:jc w:val="both"/>
        <w:rPr>
          <w:sz w:val="20"/>
          <w:szCs w:val="20"/>
        </w:rPr>
      </w:pPr>
      <w:r>
        <w:rPr>
          <w:rStyle w:val="FootnoteReference"/>
        </w:rPr>
        <w:footnoteRef/>
      </w:r>
      <w:r w:rsidRPr="00B616A3">
        <w:rPr>
          <w:sz w:val="20"/>
          <w:szCs w:val="20"/>
        </w:rPr>
        <w:t xml:space="preserve">Eiropas Cilvēktiesību un pamatbrīvību aizsardzības konvencija. 8.pants. </w:t>
      </w:r>
      <w:r>
        <w:rPr>
          <w:sz w:val="20"/>
          <w:szCs w:val="20"/>
        </w:rPr>
        <w:t>„</w:t>
      </w:r>
      <w:r w:rsidRPr="00B616A3">
        <w:rPr>
          <w:sz w:val="20"/>
          <w:szCs w:val="20"/>
        </w:rPr>
        <w:t>Tiesības uz privāto un ģimenes dzīvi</w:t>
      </w:r>
      <w:r>
        <w:rPr>
          <w:sz w:val="20"/>
          <w:szCs w:val="20"/>
        </w:rPr>
        <w:t xml:space="preserve">”. </w:t>
      </w:r>
      <w:r w:rsidRPr="00B616A3">
        <w:rPr>
          <w:sz w:val="20"/>
          <w:szCs w:val="20"/>
        </w:rPr>
        <w:t>1. Ikvienam ir tiesības uz savu privāto un ģimenes dzīvi, korespondences noslēpumu un dzīvokļa neaizskaramību. 2. Valsts institūcijas nedrīkst traucēt nevienam baudīt šīs tiesības, izņemot gadījumos, kas paredzēti likumā un ir nepieciešami demokrātiskā sabiedrībā, lai aizstāvētu valsts un sabiedriskās drošības vai valsts ekonomiskās labklājības intereses, lai nepieļautu nekārtības vai noziegumus, lai aizsargātu veselību vai tikumību, vai lai aizstāvētu citu tiesības un brīvības.</w:t>
      </w:r>
    </w:p>
  </w:footnote>
  <w:footnote w:id="6">
    <w:p w:rsidR="0086318E" w:rsidRDefault="0086318E">
      <w:pPr>
        <w:pStyle w:val="FootnoteText"/>
      </w:pPr>
      <w:r>
        <w:rPr>
          <w:rStyle w:val="FootnoteReference"/>
        </w:rPr>
        <w:footnoteRef/>
      </w:r>
      <w:r>
        <w:t xml:space="preserve"> PUA – pastāvīgās uzturēšanās atļauja</w:t>
      </w:r>
    </w:p>
  </w:footnote>
  <w:footnote w:id="7">
    <w:p w:rsidR="0086318E" w:rsidRDefault="0086318E">
      <w:pPr>
        <w:pStyle w:val="FootnoteText"/>
      </w:pPr>
      <w:r>
        <w:rPr>
          <w:rStyle w:val="FootnoteReference"/>
        </w:rPr>
        <w:footnoteRef/>
      </w:r>
      <w:r>
        <w:t xml:space="preserve"> TUA – termiņuzturēšanās atļauja</w:t>
      </w:r>
    </w:p>
  </w:footnote>
  <w:footnote w:id="8">
    <w:p w:rsidR="0086318E" w:rsidRDefault="0086318E" w:rsidP="00035F71">
      <w:pPr>
        <w:pStyle w:val="FootnoteText"/>
      </w:pPr>
      <w:r>
        <w:rPr>
          <w:rStyle w:val="FootnoteReference"/>
        </w:rPr>
        <w:footnoteRef/>
      </w:r>
      <w:proofErr w:type="spellStart"/>
      <w:r>
        <w:t>KatyaVasileva</w:t>
      </w:r>
      <w:proofErr w:type="spellEnd"/>
      <w:r>
        <w:t xml:space="preserve">. </w:t>
      </w:r>
      <w:proofErr w:type="spellStart"/>
      <w:r>
        <w:t>Population</w:t>
      </w:r>
      <w:proofErr w:type="spellEnd"/>
      <w:r>
        <w:t xml:space="preserve"> </w:t>
      </w:r>
      <w:proofErr w:type="spellStart"/>
      <w:r>
        <w:t>and</w:t>
      </w:r>
      <w:proofErr w:type="spellEnd"/>
      <w:r>
        <w:t xml:space="preserve"> </w:t>
      </w:r>
      <w:proofErr w:type="spellStart"/>
      <w:r>
        <w:t>Social</w:t>
      </w:r>
      <w:proofErr w:type="spellEnd"/>
      <w:r>
        <w:t xml:space="preserve"> </w:t>
      </w:r>
      <w:proofErr w:type="spellStart"/>
      <w:r>
        <w:t>Conditions</w:t>
      </w:r>
      <w:proofErr w:type="spellEnd"/>
      <w:r>
        <w:t xml:space="preserve">. Eurostat. </w:t>
      </w:r>
      <w:proofErr w:type="spellStart"/>
      <w:r>
        <w:t>Statistics</w:t>
      </w:r>
      <w:proofErr w:type="spellEnd"/>
      <w:r>
        <w:t xml:space="preserve"> </w:t>
      </w:r>
      <w:proofErr w:type="spellStart"/>
      <w:r>
        <w:t>in</w:t>
      </w:r>
      <w:proofErr w:type="spellEnd"/>
      <w:r>
        <w:t xml:space="preserve"> </w:t>
      </w:r>
      <w:proofErr w:type="spellStart"/>
      <w:r>
        <w:t>focus</w:t>
      </w:r>
      <w:proofErr w:type="spellEnd"/>
      <w:r>
        <w:t xml:space="preserve">, 31/2012. </w:t>
      </w:r>
      <w:hyperlink r:id="rId2" w:history="1">
        <w:r w:rsidRPr="00BD6A36">
          <w:rPr>
            <w:rStyle w:val="Hyperlink"/>
          </w:rPr>
          <w:t>http://epp.eurostat.ec.europa.eu/cache/ITY_OFFPUB/KS-SF-12-031/EN/KS-SF-12-031-EN.PDF</w:t>
        </w:r>
      </w:hyperlink>
    </w:p>
  </w:footnote>
  <w:footnote w:id="9">
    <w:p w:rsidR="0086318E" w:rsidRDefault="0086318E" w:rsidP="00035F71">
      <w:pPr>
        <w:pStyle w:val="FootnoteText"/>
      </w:pPr>
      <w:r>
        <w:rPr>
          <w:rStyle w:val="FootnoteReference"/>
        </w:rPr>
        <w:footnoteRef/>
      </w:r>
      <w:r>
        <w:t xml:space="preserve">Ilmārs Mežs. Demogrāfiskā situācija Latvijā. </w:t>
      </w:r>
    </w:p>
  </w:footnote>
  <w:footnote w:id="10">
    <w:p w:rsidR="0086318E" w:rsidRDefault="0086318E">
      <w:pPr>
        <w:pStyle w:val="FootnoteText"/>
      </w:pPr>
      <w:r>
        <w:rPr>
          <w:rStyle w:val="FootnoteReference"/>
        </w:rPr>
        <w:footnoteRef/>
      </w:r>
      <w:r>
        <w:t xml:space="preserve"> </w:t>
      </w:r>
      <w:hyperlink r:id="rId3" w:history="1">
        <w:r w:rsidRPr="00BD5FB1">
          <w:rPr>
            <w:rStyle w:val="Hyperlink"/>
          </w:rPr>
          <w:t>http://www.ficil.lv/f/15%2009%2024%20Darbaspeka%20pieejamiba%20un%20kvalitate.pdf</w:t>
        </w:r>
      </w:hyperlink>
      <w:r>
        <w:t xml:space="preserve"> </w:t>
      </w:r>
    </w:p>
  </w:footnote>
  <w:footnote w:id="11">
    <w:p w:rsidR="0086318E" w:rsidRDefault="0086318E">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 w:id="12">
    <w:p w:rsidR="0086318E" w:rsidRDefault="0086318E">
      <w:pPr>
        <w:pStyle w:val="FootnoteText"/>
      </w:pPr>
      <w:r>
        <w:rPr>
          <w:rStyle w:val="FootnoteReference"/>
        </w:rPr>
        <w:footnoteRef/>
      </w:r>
      <w:r w:rsidRPr="00943CCB">
        <w:t>https://www.em.gov.lv/files/tautsaimniecibas_attistiba/dsp/EMZino_06_160616.pdf</w:t>
      </w:r>
    </w:p>
  </w:footnote>
  <w:footnote w:id="13">
    <w:p w:rsidR="0086318E" w:rsidRPr="00F43AC3" w:rsidRDefault="0086318E">
      <w:pPr>
        <w:pStyle w:val="FootnoteText"/>
        <w:rPr>
          <w:rFonts w:ascii="Times New Roman" w:hAnsi="Times New Roman"/>
        </w:rPr>
      </w:pPr>
      <w:r w:rsidRPr="00F43AC3">
        <w:rPr>
          <w:rStyle w:val="FootnoteReference"/>
          <w:rFonts w:ascii="Times New Roman" w:hAnsi="Times New Roman"/>
        </w:rPr>
        <w:footnoteRef/>
      </w:r>
      <w:r w:rsidRPr="00F43AC3">
        <w:rPr>
          <w:rFonts w:ascii="Times New Roman" w:hAnsi="Times New Roman"/>
        </w:rPr>
        <w:t xml:space="preserve"> http://www.nva.gov.lv/docs/31_59034c1a2ce226.35360935.pdf</w:t>
      </w:r>
    </w:p>
  </w:footnote>
  <w:footnote w:id="14">
    <w:p w:rsidR="0086318E" w:rsidRDefault="0086318E">
      <w:pPr>
        <w:pStyle w:val="FootnoteText"/>
      </w:pPr>
      <w:r>
        <w:rPr>
          <w:rStyle w:val="FootnoteReference"/>
        </w:rPr>
        <w:footnoteRef/>
      </w:r>
      <w:r>
        <w:t xml:space="preserve"> Ar pilnu 2016.gada </w:t>
      </w:r>
      <w:r w:rsidRPr="00570D80">
        <w:t>Informatīvajā ziņojumā par darba tirgus vidēja un ilgtermiņa prognozēm</w:t>
      </w:r>
      <w:r>
        <w:t xml:space="preserve"> versiju var iepazīties Ekonomikas ministrijas tīmekļa vietnē </w:t>
      </w:r>
    </w:p>
    <w:p w:rsidR="0086318E" w:rsidRDefault="0086318E">
      <w:pPr>
        <w:pStyle w:val="FootnoteText"/>
      </w:pPr>
      <w:hyperlink r:id="rId4" w:history="1">
        <w:r w:rsidRPr="00C96CAA">
          <w:rPr>
            <w:rStyle w:val="Hyperlink"/>
          </w:rPr>
          <w:t>https://www.em.gov.lv/files/tautsaimniecibas_attistiba/dsp/EMZino_06_160616.pdf</w:t>
        </w:r>
      </w:hyperlink>
      <w:r>
        <w:t xml:space="preserve">  </w:t>
      </w:r>
    </w:p>
  </w:footnote>
  <w:footnote w:id="15">
    <w:p w:rsidR="0086318E" w:rsidRDefault="0086318E" w:rsidP="001677F5">
      <w:pPr>
        <w:pStyle w:val="FootnoteText"/>
        <w:jc w:val="both"/>
      </w:pPr>
      <w:r>
        <w:rPr>
          <w:rStyle w:val="FootnoteReference"/>
        </w:rPr>
        <w:footnoteRef/>
      </w:r>
      <w:r>
        <w:t xml:space="preserve"> Ministru kabineta 2010.gada 21.jūnija noteikumi Nr.550 „</w:t>
      </w:r>
      <w:r w:rsidRPr="001677F5">
        <w:t>Noteikumi par ārzemniekam nepieciešamo finanšu līdzekļu apmēru un finanšu līdzekļu esības konstatēšanas kārtību</w:t>
      </w:r>
      <w:r>
        <w:t>”</w:t>
      </w:r>
    </w:p>
  </w:footnote>
  <w:footnote w:id="16">
    <w:p w:rsidR="0086318E" w:rsidRDefault="0086318E">
      <w:pPr>
        <w:pStyle w:val="FootnoteText"/>
      </w:pPr>
      <w:r>
        <w:rPr>
          <w:rStyle w:val="FootnoteReference"/>
        </w:rPr>
        <w:footnoteRef/>
      </w:r>
      <w:r>
        <w:t xml:space="preserve"> </w:t>
      </w:r>
      <w:hyperlink r:id="rId5" w:history="1">
        <w:r w:rsidRPr="00342D2F">
          <w:rPr>
            <w:rStyle w:val="Hyperlink"/>
          </w:rPr>
          <w:t>http://www.izm.gov.lv/images/izglitiba_augst/Parskats_augstaka_izglitiba_2016.pdf</w:t>
        </w:r>
      </w:hyperlink>
      <w:r>
        <w:t xml:space="preserve"> </w:t>
      </w:r>
    </w:p>
  </w:footnote>
  <w:footnote w:id="17">
    <w:p w:rsidR="0086318E" w:rsidRDefault="0086318E" w:rsidP="00917638">
      <w:pPr>
        <w:pStyle w:val="FootnoteText"/>
      </w:pPr>
      <w:r>
        <w:rPr>
          <w:rStyle w:val="FootnoteReference"/>
        </w:rPr>
        <w:footnoteRef/>
      </w:r>
      <w:hyperlink r:id="rId6" w:history="1">
        <w:r w:rsidRPr="00D00E7E">
          <w:rPr>
            <w:rStyle w:val="Hyperlink"/>
          </w:rPr>
          <w:t xml:space="preserve"> </w:t>
        </w:r>
        <w:r w:rsidRPr="008529C3">
          <w:rPr>
            <w:rStyle w:val="Hyperlink"/>
          </w:rPr>
          <w:t>http://www.pkc.gov.lv/images/vald%C4%ABbas_deklar%C4%81cijas/2016/20160210_MKucinskis_Deklaracija.pdf</w:t>
        </w:r>
      </w:hyperlink>
      <w:r>
        <w:rPr>
          <w:rStyle w:val="Hyperlink"/>
        </w:rPr>
        <w:t xml:space="preserve"> </w:t>
      </w:r>
    </w:p>
  </w:footnote>
  <w:footnote w:id="18">
    <w:p w:rsidR="0086318E" w:rsidRDefault="0086318E">
      <w:pPr>
        <w:pStyle w:val="FootnoteText"/>
      </w:pPr>
      <w:r>
        <w:rPr>
          <w:rStyle w:val="FootnoteReference"/>
        </w:rPr>
        <w:footnoteRef/>
      </w:r>
      <w:r>
        <w:t xml:space="preserve"> </w:t>
      </w:r>
      <w:hyperlink r:id="rId7" w:history="1">
        <w:r w:rsidRPr="00342D2F">
          <w:rPr>
            <w:rStyle w:val="Hyperlink"/>
          </w:rPr>
          <w:t>http://www.izm.gov.lv/images/izglitiba_augst/Parskats_augstaka_izglitiba_2016.pdf</w:t>
        </w:r>
      </w:hyperlink>
      <w:r>
        <w:t xml:space="preserve"> </w:t>
      </w:r>
    </w:p>
  </w:footnote>
  <w:footnote w:id="19">
    <w:p w:rsidR="0086318E" w:rsidRDefault="0086318E" w:rsidP="00917638">
      <w:pPr>
        <w:pStyle w:val="FootnoteText"/>
      </w:pPr>
      <w:r>
        <w:rPr>
          <w:rStyle w:val="FootnoteReference"/>
        </w:rPr>
        <w:footnoteRef/>
      </w:r>
      <w:hyperlink r:id="rId8" w:history="1">
        <w:r w:rsidRPr="0023547A">
          <w:rPr>
            <w:rStyle w:val="Hyperlink"/>
          </w:rPr>
          <w:t>http://polsis.mk.gov.lv/view.do?id=4247</w:t>
        </w:r>
      </w:hyperlink>
    </w:p>
  </w:footnote>
  <w:footnote w:id="20">
    <w:p w:rsidR="0086318E" w:rsidRDefault="0086318E" w:rsidP="00BA1175">
      <w:pPr>
        <w:pStyle w:val="FootnoteText"/>
      </w:pPr>
      <w:r>
        <w:rPr>
          <w:rStyle w:val="FootnoteReference"/>
        </w:rPr>
        <w:footnoteRef/>
      </w:r>
      <w:r>
        <w:t xml:space="preserve"> </w:t>
      </w:r>
      <w:hyperlink r:id="rId9" w:history="1">
        <w:r w:rsidRPr="00C96CAA">
          <w:rPr>
            <w:rStyle w:val="Hyperlink"/>
          </w:rPr>
          <w:t>http://www.pmlp.gov.lv/lv/assets/documents/Uztur%C4%93%C5%A1an%C4%81s/statistika%20par%202016%20gadu/TUAizv.pdf</w:t>
        </w:r>
      </w:hyperlink>
      <w:r>
        <w:t xml:space="preserve"> </w:t>
      </w:r>
      <w:r w:rsidRPr="00E31890" w:rsidDel="00E31890">
        <w:t xml:space="preserve"> </w:t>
      </w:r>
      <w:r>
        <w:t xml:space="preserve">  </w:t>
      </w:r>
    </w:p>
  </w:footnote>
  <w:footnote w:id="21">
    <w:p w:rsidR="0086318E" w:rsidRPr="006848FE" w:rsidRDefault="0086318E" w:rsidP="00631DBC">
      <w:pPr>
        <w:pStyle w:val="FootnoteText"/>
        <w:ind w:left="142" w:hanging="142"/>
        <w:jc w:val="both"/>
        <w:rPr>
          <w:rFonts w:ascii="Times New Roman" w:hAnsi="Times New Roman"/>
        </w:rPr>
      </w:pPr>
      <w:r>
        <w:rPr>
          <w:rStyle w:val="FootnoteReference"/>
        </w:rPr>
        <w:footnoteRef/>
      </w:r>
      <w:r>
        <w:t xml:space="preserve">  </w:t>
      </w:r>
      <w:r w:rsidRPr="006848FE">
        <w:rPr>
          <w:rFonts w:ascii="Times New Roman" w:hAnsi="Times New Roman"/>
        </w:rPr>
        <w:t>Ministru kabineta 2011.gada 20.oktobra rīkojums Nr.542 „Par Nacionālās identitātes, pilsoniskās sabiedrības un integrācijas politikas pamatnostādnēm 2012. – 2018.gadam”. – Latvijas Vēstnesis, Nr. 167, 21.10.2011. – [stājās spēkā 20.10.2011.]. Pieejams: http://www.km.gov.lv/lv/doc/nozaru/integracija/Pamatnostadnes/KMPam_071011_integ.pdf</w:t>
      </w:r>
    </w:p>
  </w:footnote>
  <w:footnote w:id="22">
    <w:p w:rsidR="0086318E" w:rsidRPr="00760B7E" w:rsidRDefault="0086318E" w:rsidP="00631DBC">
      <w:pPr>
        <w:pStyle w:val="FootnoteText"/>
        <w:ind w:left="284" w:hanging="284"/>
        <w:jc w:val="both"/>
        <w:rPr>
          <w:rFonts w:ascii="Times New Roman" w:hAnsi="Times New Roman"/>
        </w:rPr>
      </w:pPr>
      <w:r w:rsidRPr="00823AFD">
        <w:rPr>
          <w:rStyle w:val="FootnoteReference"/>
        </w:rPr>
        <w:footnoteRef/>
      </w:r>
      <w:r w:rsidRPr="00823AFD">
        <w:t xml:space="preserve"> </w:t>
      </w:r>
      <w:r>
        <w:t xml:space="preserve"> </w:t>
      </w:r>
      <w:r w:rsidRPr="00760B7E">
        <w:rPr>
          <w:rFonts w:ascii="Times New Roman" w:hAnsi="Times New Roman"/>
        </w:rPr>
        <w:t>Komisijas paziņojums Eiropas Parlamentam, Padomei, Eiropas Ekonomikas un sociālo lietu komitejai un reģionu komitejai, Eiropas programma trešo valstu pilsoņu integrācijai, 20.07.2011. COM(2011)455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8E" w:rsidRDefault="0086318E">
    <w:pPr>
      <w:pStyle w:val="Header"/>
      <w:jc w:val="center"/>
    </w:pPr>
    <w:fldSimple w:instr=" PAGE   \* MERGEFORMAT ">
      <w:r w:rsidR="00CB77C1">
        <w:rPr>
          <w:noProof/>
        </w:rPr>
        <w:t>46</w:t>
      </w:r>
    </w:fldSimple>
  </w:p>
  <w:p w:rsidR="0086318E" w:rsidRDefault="008631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3DA"/>
    <w:multiLevelType w:val="hybridMultilevel"/>
    <w:tmpl w:val="04AC855C"/>
    <w:lvl w:ilvl="0" w:tplc="51F6E23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2B21789"/>
    <w:multiLevelType w:val="hybridMultilevel"/>
    <w:tmpl w:val="1AFEC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1B1C6E"/>
    <w:multiLevelType w:val="hybridMultilevel"/>
    <w:tmpl w:val="C79651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DE3859"/>
    <w:multiLevelType w:val="hybridMultilevel"/>
    <w:tmpl w:val="E0DE36AA"/>
    <w:lvl w:ilvl="0" w:tplc="79B48A5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14E5491D"/>
    <w:multiLevelType w:val="hybridMultilevel"/>
    <w:tmpl w:val="D14A81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74C6B52"/>
    <w:multiLevelType w:val="hybridMultilevel"/>
    <w:tmpl w:val="7CBA4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D8512D"/>
    <w:multiLevelType w:val="hybridMultilevel"/>
    <w:tmpl w:val="7040C54C"/>
    <w:lvl w:ilvl="0" w:tplc="0426000F">
      <w:start w:val="1"/>
      <w:numFmt w:val="decimal"/>
      <w:lvlText w:val="%1."/>
      <w:lvlJc w:val="left"/>
      <w:pPr>
        <w:ind w:left="786" w:hanging="360"/>
      </w:pPr>
      <w:rPr>
        <w:rFonts w:cs="Times New Roman" w:hint="default"/>
      </w:rPr>
    </w:lvl>
    <w:lvl w:ilvl="1" w:tplc="A5FE8F7E">
      <w:start w:val="1"/>
      <w:numFmt w:val="decimal"/>
      <w:lvlText w:val="%2)"/>
      <w:lvlJc w:val="left"/>
      <w:pPr>
        <w:tabs>
          <w:tab w:val="num" w:pos="1990"/>
        </w:tabs>
        <w:ind w:left="1990" w:hanging="855"/>
      </w:pPr>
      <w:rPr>
        <w:rFonts w:ascii="Times New Roman" w:hAnsi="Times New Roman" w:cs="Times New Roman" w:hint="default"/>
        <w:sz w:val="28"/>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D1C01EB"/>
    <w:multiLevelType w:val="multilevel"/>
    <w:tmpl w:val="824044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012A88"/>
    <w:multiLevelType w:val="hybridMultilevel"/>
    <w:tmpl w:val="5C2454F2"/>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C27749"/>
    <w:multiLevelType w:val="hybridMultilevel"/>
    <w:tmpl w:val="7AB04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4B74BD"/>
    <w:multiLevelType w:val="hybridMultilevel"/>
    <w:tmpl w:val="F8988766"/>
    <w:lvl w:ilvl="0" w:tplc="3AB8363C">
      <w:start w:val="1"/>
      <w:numFmt w:val="decimal"/>
      <w:lvlText w:val="%1)"/>
      <w:lvlJc w:val="left"/>
      <w:pPr>
        <w:ind w:left="360"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B977209"/>
    <w:multiLevelType w:val="hybridMultilevel"/>
    <w:tmpl w:val="40708BDC"/>
    <w:lvl w:ilvl="0" w:tplc="DF28B92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CAE560D"/>
    <w:multiLevelType w:val="hybridMultilevel"/>
    <w:tmpl w:val="1666982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2BC0E11"/>
    <w:multiLevelType w:val="hybridMultilevel"/>
    <w:tmpl w:val="12A6EE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ED5F58"/>
    <w:multiLevelType w:val="hybridMultilevel"/>
    <w:tmpl w:val="EA461B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F76031"/>
    <w:multiLevelType w:val="hybridMultilevel"/>
    <w:tmpl w:val="B9A8DE2A"/>
    <w:lvl w:ilvl="0" w:tplc="A296E50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nsid w:val="38106C24"/>
    <w:multiLevelType w:val="hybridMultilevel"/>
    <w:tmpl w:val="8706880C"/>
    <w:lvl w:ilvl="0" w:tplc="351CFA04">
      <w:start w:val="1"/>
      <w:numFmt w:val="decimal"/>
      <w:lvlText w:val="%1."/>
      <w:lvlJc w:val="left"/>
      <w:pPr>
        <w:ind w:left="6598" w:hanging="360"/>
      </w:pPr>
      <w:rPr>
        <w:rFonts w:hint="default"/>
      </w:rPr>
    </w:lvl>
    <w:lvl w:ilvl="1" w:tplc="CE285C7E">
      <w:start w:val="1"/>
      <w:numFmt w:val="decimal"/>
      <w:lvlText w:val="%2)"/>
      <w:lvlJc w:val="left"/>
      <w:pPr>
        <w:ind w:left="2008" w:hanging="360"/>
      </w:pPr>
      <w:rPr>
        <w:rFonts w:ascii="Times New Roman" w:eastAsia="Times New Roman" w:hAnsi="Times New Roman" w:cs="Times New Roman"/>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nsid w:val="3C067CDD"/>
    <w:multiLevelType w:val="hybridMultilevel"/>
    <w:tmpl w:val="F3DA8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D120A94"/>
    <w:multiLevelType w:val="hybridMultilevel"/>
    <w:tmpl w:val="3B9E84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68707A"/>
    <w:multiLevelType w:val="hybridMultilevel"/>
    <w:tmpl w:val="9620B518"/>
    <w:lvl w:ilvl="0" w:tplc="207CBA3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5093317"/>
    <w:multiLevelType w:val="hybridMultilevel"/>
    <w:tmpl w:val="CE18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54C2E"/>
    <w:multiLevelType w:val="hybridMultilevel"/>
    <w:tmpl w:val="53ECEFF2"/>
    <w:lvl w:ilvl="0" w:tplc="FB3A78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490D4544"/>
    <w:multiLevelType w:val="hybridMultilevel"/>
    <w:tmpl w:val="D14A81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8B373A"/>
    <w:multiLevelType w:val="hybridMultilevel"/>
    <w:tmpl w:val="5CA6B03A"/>
    <w:lvl w:ilvl="0" w:tplc="23E0A75E">
      <w:start w:val="1"/>
      <w:numFmt w:val="decimal"/>
      <w:lvlText w:val="%1)"/>
      <w:lvlJc w:val="left"/>
      <w:pPr>
        <w:ind w:left="1495" w:hanging="360"/>
      </w:pPr>
      <w:rPr>
        <w:rFonts w:hint="default"/>
        <w:u w:val="single"/>
      </w:rPr>
    </w:lvl>
    <w:lvl w:ilvl="1" w:tplc="04260019">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4">
    <w:nsid w:val="51C7767E"/>
    <w:multiLevelType w:val="hybridMultilevel"/>
    <w:tmpl w:val="676C25C4"/>
    <w:lvl w:ilvl="0" w:tplc="A9B062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532B552E"/>
    <w:multiLevelType w:val="hybridMultilevel"/>
    <w:tmpl w:val="C7965130"/>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6">
    <w:nsid w:val="573C596E"/>
    <w:multiLevelType w:val="hybridMultilevel"/>
    <w:tmpl w:val="7F64A892"/>
    <w:lvl w:ilvl="0" w:tplc="60BED4A6">
      <w:start w:val="1"/>
      <w:numFmt w:val="decimal"/>
      <w:lvlText w:val="%1)"/>
      <w:lvlJc w:val="left"/>
      <w:pPr>
        <w:ind w:left="1440" w:hanging="360"/>
      </w:pPr>
      <w:rPr>
        <w:rFonts w:ascii="Times New Roman" w:hAnsi="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7DC48D0"/>
    <w:multiLevelType w:val="hybridMultilevel"/>
    <w:tmpl w:val="DC3226EC"/>
    <w:lvl w:ilvl="0" w:tplc="88466D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95B3A68"/>
    <w:multiLevelType w:val="hybridMultilevel"/>
    <w:tmpl w:val="7AB04886"/>
    <w:lvl w:ilvl="0" w:tplc="04260011">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981663A"/>
    <w:multiLevelType w:val="hybridMultilevel"/>
    <w:tmpl w:val="6E12443E"/>
    <w:lvl w:ilvl="0" w:tplc="3724EB1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5E4B25F0"/>
    <w:multiLevelType w:val="hybridMultilevel"/>
    <w:tmpl w:val="7AB04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46069F"/>
    <w:multiLevelType w:val="hybridMultilevel"/>
    <w:tmpl w:val="288288E4"/>
    <w:lvl w:ilvl="0" w:tplc="73DE957C">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1EB3F5D"/>
    <w:multiLevelType w:val="hybridMultilevel"/>
    <w:tmpl w:val="095C6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88F11F8"/>
    <w:multiLevelType w:val="hybridMultilevel"/>
    <w:tmpl w:val="3F04DB20"/>
    <w:lvl w:ilvl="0" w:tplc="674E7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A284647"/>
    <w:multiLevelType w:val="hybridMultilevel"/>
    <w:tmpl w:val="ABFA49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A2D7F49"/>
    <w:multiLevelType w:val="hybridMultilevel"/>
    <w:tmpl w:val="F9B41362"/>
    <w:lvl w:ilvl="0" w:tplc="2878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B9626C2"/>
    <w:multiLevelType w:val="hybridMultilevel"/>
    <w:tmpl w:val="BACCBEBA"/>
    <w:lvl w:ilvl="0" w:tplc="8292BA7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C6528E9"/>
    <w:multiLevelType w:val="hybridMultilevel"/>
    <w:tmpl w:val="33A25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E80725D"/>
    <w:multiLevelType w:val="hybridMultilevel"/>
    <w:tmpl w:val="C4568DDA"/>
    <w:lvl w:ilvl="0" w:tplc="6C58D2AA">
      <w:start w:val="1"/>
      <w:numFmt w:val="decimal"/>
      <w:lvlText w:val="%1."/>
      <w:lvlJc w:val="left"/>
      <w:pPr>
        <w:ind w:left="928" w:hanging="360"/>
      </w:pPr>
      <w:rPr>
        <w:rFonts w:ascii="Times New Roman" w:hAnsi="Times New Roman" w:hint="default"/>
      </w:rPr>
    </w:lvl>
    <w:lvl w:ilvl="1" w:tplc="718C92DC">
      <w:start w:val="1"/>
      <w:numFmt w:val="decimal"/>
      <w:lvlText w:val="%2)"/>
      <w:lvlJc w:val="left"/>
      <w:pPr>
        <w:ind w:left="786" w:hanging="360"/>
      </w:pPr>
      <w:rPr>
        <w:rFonts w:ascii="Times New Roman" w:eastAsia="Times New Roman" w:hAnsi="Times New Roman" w:cs="Times New Roman"/>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nsid w:val="6F637676"/>
    <w:multiLevelType w:val="hybridMultilevel"/>
    <w:tmpl w:val="41B2DDB2"/>
    <w:lvl w:ilvl="0" w:tplc="8236BD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2696B9E"/>
    <w:multiLevelType w:val="hybridMultilevel"/>
    <w:tmpl w:val="9472578E"/>
    <w:lvl w:ilvl="0" w:tplc="327E5266">
      <w:start w:val="200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7EEE3895"/>
    <w:multiLevelType w:val="hybridMultilevel"/>
    <w:tmpl w:val="C1A42D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3"/>
  </w:num>
  <w:num w:numId="4">
    <w:abstractNumId w:val="9"/>
  </w:num>
  <w:num w:numId="5">
    <w:abstractNumId w:val="25"/>
  </w:num>
  <w:num w:numId="6">
    <w:abstractNumId w:val="10"/>
  </w:num>
  <w:num w:numId="7">
    <w:abstractNumId w:val="36"/>
  </w:num>
  <w:num w:numId="8">
    <w:abstractNumId w:val="40"/>
  </w:num>
  <w:num w:numId="9">
    <w:abstractNumId w:val="39"/>
  </w:num>
  <w:num w:numId="10">
    <w:abstractNumId w:val="21"/>
  </w:num>
  <w:num w:numId="11">
    <w:abstractNumId w:val="2"/>
  </w:num>
  <w:num w:numId="12">
    <w:abstractNumId w:val="27"/>
  </w:num>
  <w:num w:numId="13">
    <w:abstractNumId w:val="35"/>
  </w:num>
  <w:num w:numId="14">
    <w:abstractNumId w:val="14"/>
  </w:num>
  <w:num w:numId="15">
    <w:abstractNumId w:val="24"/>
  </w:num>
  <w:num w:numId="16">
    <w:abstractNumId w:val="28"/>
  </w:num>
  <w:num w:numId="17">
    <w:abstractNumId w:val="30"/>
  </w:num>
  <w:num w:numId="18">
    <w:abstractNumId w:val="8"/>
  </w:num>
  <w:num w:numId="19">
    <w:abstractNumId w:val="34"/>
  </w:num>
  <w:num w:numId="20">
    <w:abstractNumId w:val="12"/>
  </w:num>
  <w:num w:numId="21">
    <w:abstractNumId w:val="37"/>
  </w:num>
  <w:num w:numId="22">
    <w:abstractNumId w:val="5"/>
  </w:num>
  <w:num w:numId="23">
    <w:abstractNumId w:val="26"/>
  </w:num>
  <w:num w:numId="24">
    <w:abstractNumId w:val="15"/>
  </w:num>
  <w:num w:numId="25">
    <w:abstractNumId w:val="4"/>
  </w:num>
  <w:num w:numId="26">
    <w:abstractNumId w:val="11"/>
  </w:num>
  <w:num w:numId="27">
    <w:abstractNumId w:val="29"/>
  </w:num>
  <w:num w:numId="28">
    <w:abstractNumId w:val="13"/>
  </w:num>
  <w:num w:numId="29">
    <w:abstractNumId w:val="0"/>
  </w:num>
  <w:num w:numId="30">
    <w:abstractNumId w:val="23"/>
  </w:num>
  <w:num w:numId="31">
    <w:abstractNumId w:val="1"/>
  </w:num>
  <w:num w:numId="32">
    <w:abstractNumId w:val="17"/>
  </w:num>
  <w:num w:numId="33">
    <w:abstractNumId w:val="32"/>
  </w:num>
  <w:num w:numId="34">
    <w:abstractNumId w:val="41"/>
  </w:num>
  <w:num w:numId="35">
    <w:abstractNumId w:val="22"/>
  </w:num>
  <w:num w:numId="36">
    <w:abstractNumId w:val="7"/>
  </w:num>
  <w:num w:numId="37">
    <w:abstractNumId w:val="19"/>
  </w:num>
  <w:num w:numId="38">
    <w:abstractNumId w:val="38"/>
  </w:num>
  <w:num w:numId="39">
    <w:abstractNumId w:val="31"/>
  </w:num>
  <w:num w:numId="40">
    <w:abstractNumId w:val="18"/>
  </w:num>
  <w:num w:numId="41">
    <w:abstractNumId w:val="16"/>
  </w:num>
  <w:num w:numId="42">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D4FB9"/>
    <w:rsid w:val="00001BC8"/>
    <w:rsid w:val="00005C99"/>
    <w:rsid w:val="0000687D"/>
    <w:rsid w:val="00006DE3"/>
    <w:rsid w:val="00007086"/>
    <w:rsid w:val="0000709B"/>
    <w:rsid w:val="00007F94"/>
    <w:rsid w:val="00011C95"/>
    <w:rsid w:val="000124F2"/>
    <w:rsid w:val="000170E7"/>
    <w:rsid w:val="000268CC"/>
    <w:rsid w:val="00030F27"/>
    <w:rsid w:val="00035F71"/>
    <w:rsid w:val="00052376"/>
    <w:rsid w:val="00054CDC"/>
    <w:rsid w:val="00054F08"/>
    <w:rsid w:val="000619F3"/>
    <w:rsid w:val="000653AA"/>
    <w:rsid w:val="00066672"/>
    <w:rsid w:val="00071496"/>
    <w:rsid w:val="000722B1"/>
    <w:rsid w:val="00077F32"/>
    <w:rsid w:val="00084AD9"/>
    <w:rsid w:val="000852A3"/>
    <w:rsid w:val="00086351"/>
    <w:rsid w:val="00086DFB"/>
    <w:rsid w:val="000B0137"/>
    <w:rsid w:val="000B0D36"/>
    <w:rsid w:val="000B1B13"/>
    <w:rsid w:val="000B578B"/>
    <w:rsid w:val="000C2F3E"/>
    <w:rsid w:val="000D063C"/>
    <w:rsid w:val="000E3004"/>
    <w:rsid w:val="000E30E1"/>
    <w:rsid w:val="000E45D0"/>
    <w:rsid w:val="000F02B2"/>
    <w:rsid w:val="000F5841"/>
    <w:rsid w:val="000F6096"/>
    <w:rsid w:val="00101159"/>
    <w:rsid w:val="001011D1"/>
    <w:rsid w:val="0010668E"/>
    <w:rsid w:val="00112EA5"/>
    <w:rsid w:val="00113757"/>
    <w:rsid w:val="00113CFE"/>
    <w:rsid w:val="00114D50"/>
    <w:rsid w:val="00117D57"/>
    <w:rsid w:val="001228F6"/>
    <w:rsid w:val="0012536C"/>
    <w:rsid w:val="00125696"/>
    <w:rsid w:val="00125CCF"/>
    <w:rsid w:val="00126019"/>
    <w:rsid w:val="00127E04"/>
    <w:rsid w:val="001326E9"/>
    <w:rsid w:val="00132F14"/>
    <w:rsid w:val="00133809"/>
    <w:rsid w:val="001351EC"/>
    <w:rsid w:val="00136B4D"/>
    <w:rsid w:val="00142C29"/>
    <w:rsid w:val="00146E3C"/>
    <w:rsid w:val="0015040B"/>
    <w:rsid w:val="00161489"/>
    <w:rsid w:val="001677F5"/>
    <w:rsid w:val="00171822"/>
    <w:rsid w:val="00175A05"/>
    <w:rsid w:val="001826E2"/>
    <w:rsid w:val="00185B26"/>
    <w:rsid w:val="00187B2D"/>
    <w:rsid w:val="001A5F00"/>
    <w:rsid w:val="001B60C2"/>
    <w:rsid w:val="001B7774"/>
    <w:rsid w:val="001D34E8"/>
    <w:rsid w:val="001D59BA"/>
    <w:rsid w:val="001E01B8"/>
    <w:rsid w:val="001E1D1D"/>
    <w:rsid w:val="001E1E96"/>
    <w:rsid w:val="001E74CD"/>
    <w:rsid w:val="001E77CB"/>
    <w:rsid w:val="001F0601"/>
    <w:rsid w:val="001F17DD"/>
    <w:rsid w:val="001F602A"/>
    <w:rsid w:val="001F699D"/>
    <w:rsid w:val="002003DE"/>
    <w:rsid w:val="00201B61"/>
    <w:rsid w:val="00204DA7"/>
    <w:rsid w:val="00211214"/>
    <w:rsid w:val="0021195F"/>
    <w:rsid w:val="00212887"/>
    <w:rsid w:val="002134E6"/>
    <w:rsid w:val="0021377B"/>
    <w:rsid w:val="0022169D"/>
    <w:rsid w:val="002235D1"/>
    <w:rsid w:val="00224E58"/>
    <w:rsid w:val="00230E39"/>
    <w:rsid w:val="002311BD"/>
    <w:rsid w:val="0023228D"/>
    <w:rsid w:val="0023547A"/>
    <w:rsid w:val="00240160"/>
    <w:rsid w:val="00241572"/>
    <w:rsid w:val="002473EF"/>
    <w:rsid w:val="00255CBA"/>
    <w:rsid w:val="0025704F"/>
    <w:rsid w:val="00260094"/>
    <w:rsid w:val="00260CE6"/>
    <w:rsid w:val="0026179C"/>
    <w:rsid w:val="00270A1C"/>
    <w:rsid w:val="0027758F"/>
    <w:rsid w:val="00280293"/>
    <w:rsid w:val="00281D54"/>
    <w:rsid w:val="00283631"/>
    <w:rsid w:val="00293B30"/>
    <w:rsid w:val="002944C1"/>
    <w:rsid w:val="002A05F7"/>
    <w:rsid w:val="002A50C1"/>
    <w:rsid w:val="002A656D"/>
    <w:rsid w:val="002A73D5"/>
    <w:rsid w:val="002A78BA"/>
    <w:rsid w:val="002C594C"/>
    <w:rsid w:val="002C7E5E"/>
    <w:rsid w:val="002E0319"/>
    <w:rsid w:val="002E03C2"/>
    <w:rsid w:val="002E1C23"/>
    <w:rsid w:val="002E2B90"/>
    <w:rsid w:val="002E5507"/>
    <w:rsid w:val="00300900"/>
    <w:rsid w:val="00300E4F"/>
    <w:rsid w:val="00302053"/>
    <w:rsid w:val="00307554"/>
    <w:rsid w:val="00307B32"/>
    <w:rsid w:val="00310C60"/>
    <w:rsid w:val="00311627"/>
    <w:rsid w:val="00317D48"/>
    <w:rsid w:val="003202F1"/>
    <w:rsid w:val="00320555"/>
    <w:rsid w:val="0032138F"/>
    <w:rsid w:val="003269B0"/>
    <w:rsid w:val="00327630"/>
    <w:rsid w:val="003309FD"/>
    <w:rsid w:val="0034068E"/>
    <w:rsid w:val="00342668"/>
    <w:rsid w:val="003426FB"/>
    <w:rsid w:val="00344971"/>
    <w:rsid w:val="00344ACA"/>
    <w:rsid w:val="00344B65"/>
    <w:rsid w:val="003540E6"/>
    <w:rsid w:val="00357B4B"/>
    <w:rsid w:val="003603BB"/>
    <w:rsid w:val="003615B9"/>
    <w:rsid w:val="00361C59"/>
    <w:rsid w:val="003701D0"/>
    <w:rsid w:val="003720CA"/>
    <w:rsid w:val="00382B95"/>
    <w:rsid w:val="00386AA3"/>
    <w:rsid w:val="00386E4B"/>
    <w:rsid w:val="00393766"/>
    <w:rsid w:val="00394877"/>
    <w:rsid w:val="003A2425"/>
    <w:rsid w:val="003A2932"/>
    <w:rsid w:val="003A2DE1"/>
    <w:rsid w:val="003A54DE"/>
    <w:rsid w:val="003B108D"/>
    <w:rsid w:val="003B1F37"/>
    <w:rsid w:val="003B2110"/>
    <w:rsid w:val="003B79A8"/>
    <w:rsid w:val="003C3F98"/>
    <w:rsid w:val="003C4FEF"/>
    <w:rsid w:val="003C5372"/>
    <w:rsid w:val="003D7C5A"/>
    <w:rsid w:val="003E00B9"/>
    <w:rsid w:val="003E066C"/>
    <w:rsid w:val="003E1FDA"/>
    <w:rsid w:val="003F3309"/>
    <w:rsid w:val="003F68FD"/>
    <w:rsid w:val="003F7F2B"/>
    <w:rsid w:val="00401C27"/>
    <w:rsid w:val="00406945"/>
    <w:rsid w:val="00410BFA"/>
    <w:rsid w:val="00415026"/>
    <w:rsid w:val="00427E43"/>
    <w:rsid w:val="00430DD2"/>
    <w:rsid w:val="00434A7D"/>
    <w:rsid w:val="00435A73"/>
    <w:rsid w:val="00437E66"/>
    <w:rsid w:val="00442803"/>
    <w:rsid w:val="0044672A"/>
    <w:rsid w:val="00446BC7"/>
    <w:rsid w:val="004514FE"/>
    <w:rsid w:val="0045747E"/>
    <w:rsid w:val="00461142"/>
    <w:rsid w:val="004674D4"/>
    <w:rsid w:val="00473F44"/>
    <w:rsid w:val="004748FE"/>
    <w:rsid w:val="00477560"/>
    <w:rsid w:val="00481B68"/>
    <w:rsid w:val="00483360"/>
    <w:rsid w:val="0048354B"/>
    <w:rsid w:val="00485B93"/>
    <w:rsid w:val="004902FA"/>
    <w:rsid w:val="004909FB"/>
    <w:rsid w:val="00493D5C"/>
    <w:rsid w:val="00494733"/>
    <w:rsid w:val="004950EC"/>
    <w:rsid w:val="0049554A"/>
    <w:rsid w:val="00497467"/>
    <w:rsid w:val="004A5510"/>
    <w:rsid w:val="004C08DC"/>
    <w:rsid w:val="004C7AE5"/>
    <w:rsid w:val="004D74C4"/>
    <w:rsid w:val="004E1FA0"/>
    <w:rsid w:val="004E306C"/>
    <w:rsid w:val="004E3EDB"/>
    <w:rsid w:val="004E6543"/>
    <w:rsid w:val="004F2F72"/>
    <w:rsid w:val="004F3D70"/>
    <w:rsid w:val="004F3FDB"/>
    <w:rsid w:val="004F7EC0"/>
    <w:rsid w:val="005002B8"/>
    <w:rsid w:val="00500B0F"/>
    <w:rsid w:val="00502216"/>
    <w:rsid w:val="005031D9"/>
    <w:rsid w:val="0050401B"/>
    <w:rsid w:val="00504354"/>
    <w:rsid w:val="00507339"/>
    <w:rsid w:val="00514645"/>
    <w:rsid w:val="005160C4"/>
    <w:rsid w:val="00516ADE"/>
    <w:rsid w:val="0052220F"/>
    <w:rsid w:val="00524CB9"/>
    <w:rsid w:val="005312F0"/>
    <w:rsid w:val="005340EC"/>
    <w:rsid w:val="00541B3F"/>
    <w:rsid w:val="00544C3D"/>
    <w:rsid w:val="00546EE0"/>
    <w:rsid w:val="00552FBB"/>
    <w:rsid w:val="005532C3"/>
    <w:rsid w:val="00553B6C"/>
    <w:rsid w:val="00562D36"/>
    <w:rsid w:val="00563CEE"/>
    <w:rsid w:val="00564A15"/>
    <w:rsid w:val="00565DDD"/>
    <w:rsid w:val="00570D80"/>
    <w:rsid w:val="00571901"/>
    <w:rsid w:val="00573838"/>
    <w:rsid w:val="00576B8A"/>
    <w:rsid w:val="00580829"/>
    <w:rsid w:val="005875AE"/>
    <w:rsid w:val="00587F13"/>
    <w:rsid w:val="00592BCF"/>
    <w:rsid w:val="005A160C"/>
    <w:rsid w:val="005A4FC3"/>
    <w:rsid w:val="005A5D28"/>
    <w:rsid w:val="005B0800"/>
    <w:rsid w:val="005B1E88"/>
    <w:rsid w:val="005C0325"/>
    <w:rsid w:val="005C668B"/>
    <w:rsid w:val="005C7B38"/>
    <w:rsid w:val="005D61A9"/>
    <w:rsid w:val="005D7C4E"/>
    <w:rsid w:val="005E087A"/>
    <w:rsid w:val="005E0883"/>
    <w:rsid w:val="005E5B01"/>
    <w:rsid w:val="005E69A3"/>
    <w:rsid w:val="005F1968"/>
    <w:rsid w:val="005F2044"/>
    <w:rsid w:val="005F2B84"/>
    <w:rsid w:val="006132D2"/>
    <w:rsid w:val="0061343E"/>
    <w:rsid w:val="0061483E"/>
    <w:rsid w:val="006152ED"/>
    <w:rsid w:val="00623A60"/>
    <w:rsid w:val="00623A6B"/>
    <w:rsid w:val="00624159"/>
    <w:rsid w:val="006254A4"/>
    <w:rsid w:val="00625E12"/>
    <w:rsid w:val="0062661E"/>
    <w:rsid w:val="00626E1F"/>
    <w:rsid w:val="00630ED3"/>
    <w:rsid w:val="00631DBC"/>
    <w:rsid w:val="00634067"/>
    <w:rsid w:val="00634C7F"/>
    <w:rsid w:val="00635938"/>
    <w:rsid w:val="00642B47"/>
    <w:rsid w:val="00642F2D"/>
    <w:rsid w:val="00644E5E"/>
    <w:rsid w:val="006504A3"/>
    <w:rsid w:val="00650716"/>
    <w:rsid w:val="00650CA4"/>
    <w:rsid w:val="006511CB"/>
    <w:rsid w:val="00660EB1"/>
    <w:rsid w:val="00661E19"/>
    <w:rsid w:val="006626BC"/>
    <w:rsid w:val="00662FD5"/>
    <w:rsid w:val="00665205"/>
    <w:rsid w:val="00673394"/>
    <w:rsid w:val="006747EC"/>
    <w:rsid w:val="00675320"/>
    <w:rsid w:val="006829B0"/>
    <w:rsid w:val="00682D30"/>
    <w:rsid w:val="006856DB"/>
    <w:rsid w:val="00687B9D"/>
    <w:rsid w:val="00692622"/>
    <w:rsid w:val="006941D4"/>
    <w:rsid w:val="006A08FC"/>
    <w:rsid w:val="006A1696"/>
    <w:rsid w:val="006A3097"/>
    <w:rsid w:val="006A5008"/>
    <w:rsid w:val="006A5F39"/>
    <w:rsid w:val="006A74A9"/>
    <w:rsid w:val="006A7666"/>
    <w:rsid w:val="006B0AF8"/>
    <w:rsid w:val="006B0CE5"/>
    <w:rsid w:val="006B0E78"/>
    <w:rsid w:val="006D0C82"/>
    <w:rsid w:val="006D51D9"/>
    <w:rsid w:val="006D53BD"/>
    <w:rsid w:val="006D5C3C"/>
    <w:rsid w:val="006D5F20"/>
    <w:rsid w:val="006E4ABA"/>
    <w:rsid w:val="006E592B"/>
    <w:rsid w:val="006E79AA"/>
    <w:rsid w:val="006F5B7C"/>
    <w:rsid w:val="006F6F68"/>
    <w:rsid w:val="006F78B2"/>
    <w:rsid w:val="00702959"/>
    <w:rsid w:val="007037F3"/>
    <w:rsid w:val="00705294"/>
    <w:rsid w:val="0071068D"/>
    <w:rsid w:val="00717194"/>
    <w:rsid w:val="00720C8D"/>
    <w:rsid w:val="00724AEB"/>
    <w:rsid w:val="00734744"/>
    <w:rsid w:val="00741E01"/>
    <w:rsid w:val="007437F8"/>
    <w:rsid w:val="007441DA"/>
    <w:rsid w:val="00751BF5"/>
    <w:rsid w:val="007543D6"/>
    <w:rsid w:val="00755D66"/>
    <w:rsid w:val="00762023"/>
    <w:rsid w:val="007636C1"/>
    <w:rsid w:val="00764824"/>
    <w:rsid w:val="00770950"/>
    <w:rsid w:val="00775418"/>
    <w:rsid w:val="0078151F"/>
    <w:rsid w:val="007834B2"/>
    <w:rsid w:val="007845DF"/>
    <w:rsid w:val="00784ED1"/>
    <w:rsid w:val="007870FB"/>
    <w:rsid w:val="0079300E"/>
    <w:rsid w:val="007944FE"/>
    <w:rsid w:val="00794B5F"/>
    <w:rsid w:val="00796273"/>
    <w:rsid w:val="00797CB3"/>
    <w:rsid w:val="007A09F2"/>
    <w:rsid w:val="007A1CFA"/>
    <w:rsid w:val="007A3E7F"/>
    <w:rsid w:val="007A59E1"/>
    <w:rsid w:val="007A5E31"/>
    <w:rsid w:val="007A75AF"/>
    <w:rsid w:val="007B0A1F"/>
    <w:rsid w:val="007B13D0"/>
    <w:rsid w:val="007B65BE"/>
    <w:rsid w:val="007B6EB6"/>
    <w:rsid w:val="007C2EE3"/>
    <w:rsid w:val="007C50DD"/>
    <w:rsid w:val="007C55D6"/>
    <w:rsid w:val="007C6395"/>
    <w:rsid w:val="007D074D"/>
    <w:rsid w:val="007D300F"/>
    <w:rsid w:val="007D4443"/>
    <w:rsid w:val="007E4639"/>
    <w:rsid w:val="007F777F"/>
    <w:rsid w:val="00801882"/>
    <w:rsid w:val="00804171"/>
    <w:rsid w:val="008116E5"/>
    <w:rsid w:val="008162AB"/>
    <w:rsid w:val="00831671"/>
    <w:rsid w:val="008340C9"/>
    <w:rsid w:val="008357E3"/>
    <w:rsid w:val="00836E04"/>
    <w:rsid w:val="008406C9"/>
    <w:rsid w:val="00841A24"/>
    <w:rsid w:val="00851207"/>
    <w:rsid w:val="00852221"/>
    <w:rsid w:val="008525C7"/>
    <w:rsid w:val="008529C3"/>
    <w:rsid w:val="00857730"/>
    <w:rsid w:val="0086318E"/>
    <w:rsid w:val="008643D7"/>
    <w:rsid w:val="00866CAF"/>
    <w:rsid w:val="00866FE1"/>
    <w:rsid w:val="0087343A"/>
    <w:rsid w:val="00874532"/>
    <w:rsid w:val="008753F0"/>
    <w:rsid w:val="00877947"/>
    <w:rsid w:val="0088018D"/>
    <w:rsid w:val="0088158A"/>
    <w:rsid w:val="008823DC"/>
    <w:rsid w:val="008869AE"/>
    <w:rsid w:val="0089039A"/>
    <w:rsid w:val="00892853"/>
    <w:rsid w:val="00892961"/>
    <w:rsid w:val="00892DBC"/>
    <w:rsid w:val="00893783"/>
    <w:rsid w:val="00893DBB"/>
    <w:rsid w:val="00894FFB"/>
    <w:rsid w:val="008A192F"/>
    <w:rsid w:val="008A36C6"/>
    <w:rsid w:val="008A6E89"/>
    <w:rsid w:val="008B0BB7"/>
    <w:rsid w:val="008B0E96"/>
    <w:rsid w:val="008B4E39"/>
    <w:rsid w:val="008B7DA0"/>
    <w:rsid w:val="008C31A0"/>
    <w:rsid w:val="008C3E85"/>
    <w:rsid w:val="008D01D1"/>
    <w:rsid w:val="008D4CAD"/>
    <w:rsid w:val="008E056A"/>
    <w:rsid w:val="008E06FF"/>
    <w:rsid w:val="008E08C7"/>
    <w:rsid w:val="008E0F52"/>
    <w:rsid w:val="008E4AA9"/>
    <w:rsid w:val="008E650A"/>
    <w:rsid w:val="008F44DC"/>
    <w:rsid w:val="008F48A2"/>
    <w:rsid w:val="008F525B"/>
    <w:rsid w:val="008F64CF"/>
    <w:rsid w:val="008F714C"/>
    <w:rsid w:val="009019AD"/>
    <w:rsid w:val="00917638"/>
    <w:rsid w:val="009207D3"/>
    <w:rsid w:val="00921BE4"/>
    <w:rsid w:val="00926F5B"/>
    <w:rsid w:val="00931825"/>
    <w:rsid w:val="0093399D"/>
    <w:rsid w:val="00935F13"/>
    <w:rsid w:val="00940CE0"/>
    <w:rsid w:val="00941262"/>
    <w:rsid w:val="00943CCB"/>
    <w:rsid w:val="00947EC1"/>
    <w:rsid w:val="00955547"/>
    <w:rsid w:val="00962E6E"/>
    <w:rsid w:val="00967649"/>
    <w:rsid w:val="00971E61"/>
    <w:rsid w:val="00974A01"/>
    <w:rsid w:val="00975AD3"/>
    <w:rsid w:val="00976100"/>
    <w:rsid w:val="00977BD8"/>
    <w:rsid w:val="009824B2"/>
    <w:rsid w:val="00983AC3"/>
    <w:rsid w:val="009842B6"/>
    <w:rsid w:val="00984A4A"/>
    <w:rsid w:val="00986503"/>
    <w:rsid w:val="00986E5D"/>
    <w:rsid w:val="00992FA2"/>
    <w:rsid w:val="00994FD4"/>
    <w:rsid w:val="00996061"/>
    <w:rsid w:val="00997667"/>
    <w:rsid w:val="00997730"/>
    <w:rsid w:val="009A020B"/>
    <w:rsid w:val="009A6290"/>
    <w:rsid w:val="009A7F4A"/>
    <w:rsid w:val="009B0204"/>
    <w:rsid w:val="009B1134"/>
    <w:rsid w:val="009B1F3E"/>
    <w:rsid w:val="009C0B7B"/>
    <w:rsid w:val="009C2EB1"/>
    <w:rsid w:val="009C35D0"/>
    <w:rsid w:val="009C6041"/>
    <w:rsid w:val="009C64E8"/>
    <w:rsid w:val="009C7B43"/>
    <w:rsid w:val="009D0B39"/>
    <w:rsid w:val="009E09F0"/>
    <w:rsid w:val="009F06AA"/>
    <w:rsid w:val="009F17BE"/>
    <w:rsid w:val="009F3625"/>
    <w:rsid w:val="00A13B2F"/>
    <w:rsid w:val="00A13D8D"/>
    <w:rsid w:val="00A2309D"/>
    <w:rsid w:val="00A26B3C"/>
    <w:rsid w:val="00A26DF0"/>
    <w:rsid w:val="00A32A46"/>
    <w:rsid w:val="00A32DF2"/>
    <w:rsid w:val="00A348AF"/>
    <w:rsid w:val="00A418EF"/>
    <w:rsid w:val="00A421FA"/>
    <w:rsid w:val="00A42637"/>
    <w:rsid w:val="00A47DDB"/>
    <w:rsid w:val="00A51A09"/>
    <w:rsid w:val="00A52A10"/>
    <w:rsid w:val="00A57C31"/>
    <w:rsid w:val="00A60823"/>
    <w:rsid w:val="00A6144B"/>
    <w:rsid w:val="00A64CF9"/>
    <w:rsid w:val="00A70B6C"/>
    <w:rsid w:val="00A719D1"/>
    <w:rsid w:val="00A76AA9"/>
    <w:rsid w:val="00A77326"/>
    <w:rsid w:val="00A82406"/>
    <w:rsid w:val="00A82F9A"/>
    <w:rsid w:val="00A86761"/>
    <w:rsid w:val="00A87D83"/>
    <w:rsid w:val="00A90BD3"/>
    <w:rsid w:val="00A948FB"/>
    <w:rsid w:val="00A9503A"/>
    <w:rsid w:val="00AA5290"/>
    <w:rsid w:val="00AA7F3D"/>
    <w:rsid w:val="00AB3B61"/>
    <w:rsid w:val="00AB7EB0"/>
    <w:rsid w:val="00AC40F6"/>
    <w:rsid w:val="00AC72A1"/>
    <w:rsid w:val="00AC75F2"/>
    <w:rsid w:val="00AC7B9D"/>
    <w:rsid w:val="00AC7F07"/>
    <w:rsid w:val="00AD15A3"/>
    <w:rsid w:val="00AD2891"/>
    <w:rsid w:val="00AD44B6"/>
    <w:rsid w:val="00AE185A"/>
    <w:rsid w:val="00AE2161"/>
    <w:rsid w:val="00AE7772"/>
    <w:rsid w:val="00AE7C50"/>
    <w:rsid w:val="00AF230D"/>
    <w:rsid w:val="00AF23B8"/>
    <w:rsid w:val="00AF5928"/>
    <w:rsid w:val="00AF778D"/>
    <w:rsid w:val="00AF78B9"/>
    <w:rsid w:val="00B03D8A"/>
    <w:rsid w:val="00B16571"/>
    <w:rsid w:val="00B22C69"/>
    <w:rsid w:val="00B30AA7"/>
    <w:rsid w:val="00B32611"/>
    <w:rsid w:val="00B366D5"/>
    <w:rsid w:val="00B41B1E"/>
    <w:rsid w:val="00B43C1F"/>
    <w:rsid w:val="00B4481C"/>
    <w:rsid w:val="00B450F5"/>
    <w:rsid w:val="00B46E9F"/>
    <w:rsid w:val="00B51A21"/>
    <w:rsid w:val="00B53BC1"/>
    <w:rsid w:val="00B53F5F"/>
    <w:rsid w:val="00B57D41"/>
    <w:rsid w:val="00B6121C"/>
    <w:rsid w:val="00B616A3"/>
    <w:rsid w:val="00B64D56"/>
    <w:rsid w:val="00B666BE"/>
    <w:rsid w:val="00B74DFF"/>
    <w:rsid w:val="00B7578D"/>
    <w:rsid w:val="00B8121B"/>
    <w:rsid w:val="00B92B61"/>
    <w:rsid w:val="00B930DD"/>
    <w:rsid w:val="00B939FF"/>
    <w:rsid w:val="00B94565"/>
    <w:rsid w:val="00BA1175"/>
    <w:rsid w:val="00BA16FF"/>
    <w:rsid w:val="00BA29C9"/>
    <w:rsid w:val="00BA36B6"/>
    <w:rsid w:val="00BA580F"/>
    <w:rsid w:val="00BB13B1"/>
    <w:rsid w:val="00BB5FDB"/>
    <w:rsid w:val="00BC25F1"/>
    <w:rsid w:val="00BC4F2F"/>
    <w:rsid w:val="00BD2262"/>
    <w:rsid w:val="00BD6A36"/>
    <w:rsid w:val="00BE052D"/>
    <w:rsid w:val="00BE05AB"/>
    <w:rsid w:val="00BE280F"/>
    <w:rsid w:val="00BE6E83"/>
    <w:rsid w:val="00BF0FFF"/>
    <w:rsid w:val="00BF3F18"/>
    <w:rsid w:val="00BF3FBE"/>
    <w:rsid w:val="00BF6257"/>
    <w:rsid w:val="00BF6D28"/>
    <w:rsid w:val="00C02912"/>
    <w:rsid w:val="00C11E36"/>
    <w:rsid w:val="00C11EB7"/>
    <w:rsid w:val="00C137A0"/>
    <w:rsid w:val="00C14E0A"/>
    <w:rsid w:val="00C33BCD"/>
    <w:rsid w:val="00C33D24"/>
    <w:rsid w:val="00C4333C"/>
    <w:rsid w:val="00C43CFB"/>
    <w:rsid w:val="00C463F5"/>
    <w:rsid w:val="00C478B7"/>
    <w:rsid w:val="00C5046A"/>
    <w:rsid w:val="00C51E62"/>
    <w:rsid w:val="00C52C09"/>
    <w:rsid w:val="00C54055"/>
    <w:rsid w:val="00C5461B"/>
    <w:rsid w:val="00C55064"/>
    <w:rsid w:val="00C6234E"/>
    <w:rsid w:val="00C6348A"/>
    <w:rsid w:val="00C67C8F"/>
    <w:rsid w:val="00C7066D"/>
    <w:rsid w:val="00C71089"/>
    <w:rsid w:val="00C71E9F"/>
    <w:rsid w:val="00C72B47"/>
    <w:rsid w:val="00C74AB6"/>
    <w:rsid w:val="00C77DB9"/>
    <w:rsid w:val="00C81E17"/>
    <w:rsid w:val="00C82D28"/>
    <w:rsid w:val="00C9017B"/>
    <w:rsid w:val="00C90352"/>
    <w:rsid w:val="00C931D1"/>
    <w:rsid w:val="00C956F2"/>
    <w:rsid w:val="00CB3782"/>
    <w:rsid w:val="00CB3CF1"/>
    <w:rsid w:val="00CB77C1"/>
    <w:rsid w:val="00CC39AC"/>
    <w:rsid w:val="00CC5386"/>
    <w:rsid w:val="00CD22E1"/>
    <w:rsid w:val="00CE340F"/>
    <w:rsid w:val="00CE3D57"/>
    <w:rsid w:val="00CE5441"/>
    <w:rsid w:val="00CE5A28"/>
    <w:rsid w:val="00CF6817"/>
    <w:rsid w:val="00D04E57"/>
    <w:rsid w:val="00D05AA0"/>
    <w:rsid w:val="00D06C4F"/>
    <w:rsid w:val="00D07386"/>
    <w:rsid w:val="00D07DD2"/>
    <w:rsid w:val="00D15265"/>
    <w:rsid w:val="00D16E66"/>
    <w:rsid w:val="00D20D79"/>
    <w:rsid w:val="00D24D44"/>
    <w:rsid w:val="00D25DC0"/>
    <w:rsid w:val="00D27CE4"/>
    <w:rsid w:val="00D30529"/>
    <w:rsid w:val="00D32A37"/>
    <w:rsid w:val="00D415D3"/>
    <w:rsid w:val="00D41ECA"/>
    <w:rsid w:val="00D42737"/>
    <w:rsid w:val="00D463E9"/>
    <w:rsid w:val="00D469FE"/>
    <w:rsid w:val="00D60F89"/>
    <w:rsid w:val="00D621AB"/>
    <w:rsid w:val="00D62FB5"/>
    <w:rsid w:val="00D64866"/>
    <w:rsid w:val="00D6626F"/>
    <w:rsid w:val="00D67CF0"/>
    <w:rsid w:val="00D74997"/>
    <w:rsid w:val="00D86285"/>
    <w:rsid w:val="00D92449"/>
    <w:rsid w:val="00DA0409"/>
    <w:rsid w:val="00DA2DC1"/>
    <w:rsid w:val="00DA4394"/>
    <w:rsid w:val="00DB0FFB"/>
    <w:rsid w:val="00DB3454"/>
    <w:rsid w:val="00DB4DAA"/>
    <w:rsid w:val="00DB7271"/>
    <w:rsid w:val="00DD26AF"/>
    <w:rsid w:val="00DD293C"/>
    <w:rsid w:val="00DD3AA9"/>
    <w:rsid w:val="00DD4FB9"/>
    <w:rsid w:val="00DD699B"/>
    <w:rsid w:val="00DF7B5F"/>
    <w:rsid w:val="00E03805"/>
    <w:rsid w:val="00E04DA3"/>
    <w:rsid w:val="00E105A3"/>
    <w:rsid w:val="00E124B1"/>
    <w:rsid w:val="00E1255C"/>
    <w:rsid w:val="00E23618"/>
    <w:rsid w:val="00E2438E"/>
    <w:rsid w:val="00E26E78"/>
    <w:rsid w:val="00E31890"/>
    <w:rsid w:val="00E34C88"/>
    <w:rsid w:val="00E36424"/>
    <w:rsid w:val="00E42E56"/>
    <w:rsid w:val="00E43EEE"/>
    <w:rsid w:val="00E46764"/>
    <w:rsid w:val="00E47FD0"/>
    <w:rsid w:val="00E5032A"/>
    <w:rsid w:val="00E5120D"/>
    <w:rsid w:val="00E5493B"/>
    <w:rsid w:val="00E54E95"/>
    <w:rsid w:val="00E570F8"/>
    <w:rsid w:val="00E65759"/>
    <w:rsid w:val="00E749B6"/>
    <w:rsid w:val="00E81F96"/>
    <w:rsid w:val="00E8310F"/>
    <w:rsid w:val="00E8409E"/>
    <w:rsid w:val="00E862E0"/>
    <w:rsid w:val="00E86545"/>
    <w:rsid w:val="00E93D45"/>
    <w:rsid w:val="00E94F42"/>
    <w:rsid w:val="00E95EAC"/>
    <w:rsid w:val="00EA2213"/>
    <w:rsid w:val="00EA2888"/>
    <w:rsid w:val="00EB1BBA"/>
    <w:rsid w:val="00EB6283"/>
    <w:rsid w:val="00EC4A3C"/>
    <w:rsid w:val="00ED6B3C"/>
    <w:rsid w:val="00ED7DA1"/>
    <w:rsid w:val="00EE0B2A"/>
    <w:rsid w:val="00EE642C"/>
    <w:rsid w:val="00EF377A"/>
    <w:rsid w:val="00F10001"/>
    <w:rsid w:val="00F14B0A"/>
    <w:rsid w:val="00F2517A"/>
    <w:rsid w:val="00F26229"/>
    <w:rsid w:val="00F27D29"/>
    <w:rsid w:val="00F31454"/>
    <w:rsid w:val="00F31740"/>
    <w:rsid w:val="00F3790F"/>
    <w:rsid w:val="00F41863"/>
    <w:rsid w:val="00F42624"/>
    <w:rsid w:val="00F43AC3"/>
    <w:rsid w:val="00F464F8"/>
    <w:rsid w:val="00F465F5"/>
    <w:rsid w:val="00F4674B"/>
    <w:rsid w:val="00F517F7"/>
    <w:rsid w:val="00F538A0"/>
    <w:rsid w:val="00F5446F"/>
    <w:rsid w:val="00F6191C"/>
    <w:rsid w:val="00F6292E"/>
    <w:rsid w:val="00F63201"/>
    <w:rsid w:val="00F7406B"/>
    <w:rsid w:val="00F7708C"/>
    <w:rsid w:val="00F80D9D"/>
    <w:rsid w:val="00F827A6"/>
    <w:rsid w:val="00F83D3E"/>
    <w:rsid w:val="00F840A6"/>
    <w:rsid w:val="00F8588D"/>
    <w:rsid w:val="00FA2C05"/>
    <w:rsid w:val="00FA3132"/>
    <w:rsid w:val="00FA3400"/>
    <w:rsid w:val="00FB3ADC"/>
    <w:rsid w:val="00FB56FE"/>
    <w:rsid w:val="00FC0B7B"/>
    <w:rsid w:val="00FC5E5E"/>
    <w:rsid w:val="00FC68E8"/>
    <w:rsid w:val="00FD4726"/>
    <w:rsid w:val="00FE1B4D"/>
    <w:rsid w:val="00FE2E73"/>
    <w:rsid w:val="00FE46DE"/>
    <w:rsid w:val="00FF2273"/>
    <w:rsid w:val="00FF75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3"/>
    <w:pPr>
      <w:spacing w:after="200" w:line="276" w:lineRule="auto"/>
    </w:pPr>
    <w:rPr>
      <w:sz w:val="22"/>
      <w:szCs w:val="22"/>
      <w:lang w:eastAsia="en-US"/>
    </w:rPr>
  </w:style>
  <w:style w:type="paragraph" w:styleId="Heading1">
    <w:name w:val="heading 1"/>
    <w:basedOn w:val="Normal"/>
    <w:link w:val="Heading1Char"/>
    <w:uiPriority w:val="9"/>
    <w:qFormat/>
    <w:locked/>
    <w:rsid w:val="00B94565"/>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nhideWhenUsed/>
    <w:qFormat/>
    <w:locked/>
    <w:rsid w:val="00544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95E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722B1"/>
    <w:pPr>
      <w:spacing w:before="100" w:beforeAutospacing="1" w:after="119" w:line="240" w:lineRule="auto"/>
    </w:pPr>
    <w:rPr>
      <w:rFonts w:ascii="Times New Roman" w:eastAsia="Times New Roman" w:hAnsi="Times New Roman"/>
      <w:sz w:val="24"/>
      <w:szCs w:val="24"/>
      <w:lang w:eastAsia="lv-LV"/>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0722B1"/>
    <w:pPr>
      <w:spacing w:after="0" w:line="240" w:lineRule="auto"/>
    </w:pPr>
    <w:rPr>
      <w:sz w:val="20"/>
      <w:szCs w:val="20"/>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link w:val="FootnoteText"/>
    <w:uiPriority w:val="99"/>
    <w:locked/>
    <w:rsid w:val="000722B1"/>
    <w:rPr>
      <w:rFonts w:cs="Times New Roman"/>
      <w:sz w:val="20"/>
      <w:szCs w:val="20"/>
    </w:rPr>
  </w:style>
  <w:style w:type="character" w:styleId="FootnoteReference">
    <w:name w:val="footnote reference"/>
    <w:aliases w:val="Footnote Reference Number Char,Footnote symbol Char,Char Char Char Char Char Char,Char2 Char Char Char Char,fr,Footnote Reference Superscript,Footnote Reference1"/>
    <w:link w:val="FootnoteReferenceNumber"/>
    <w:uiPriority w:val="99"/>
    <w:rsid w:val="000722B1"/>
    <w:rPr>
      <w:rFonts w:cs="Times New Roman"/>
      <w:vertAlign w:val="superscript"/>
    </w:rPr>
  </w:style>
  <w:style w:type="character" w:styleId="Hyperlink">
    <w:name w:val="Hyperlink"/>
    <w:uiPriority w:val="99"/>
    <w:rsid w:val="00841A24"/>
    <w:rPr>
      <w:rFonts w:cs="Times New Roman"/>
      <w:color w:val="0000FF"/>
      <w:u w:val="single"/>
    </w:rPr>
  </w:style>
  <w:style w:type="paragraph" w:styleId="ListParagraph">
    <w:name w:val="List Paragraph"/>
    <w:basedOn w:val="Normal"/>
    <w:link w:val="ListParagraphChar"/>
    <w:uiPriority w:val="34"/>
    <w:qFormat/>
    <w:rsid w:val="00C7066D"/>
    <w:pPr>
      <w:ind w:left="720"/>
      <w:contextualSpacing/>
    </w:pPr>
  </w:style>
  <w:style w:type="paragraph" w:customStyle="1" w:styleId="sdfootnote">
    <w:name w:val="sdfootnote"/>
    <w:basedOn w:val="Normal"/>
    <w:uiPriority w:val="99"/>
    <w:rsid w:val="00994FD4"/>
    <w:pPr>
      <w:spacing w:before="100" w:beforeAutospacing="1" w:after="0" w:line="240" w:lineRule="auto"/>
      <w:ind w:left="284" w:hanging="284"/>
    </w:pPr>
    <w:rPr>
      <w:rFonts w:ascii="Times New Roman" w:eastAsia="Times New Roman" w:hAnsi="Times New Roman"/>
      <w:sz w:val="20"/>
      <w:szCs w:val="20"/>
      <w:lang w:eastAsia="lv-LV"/>
    </w:rPr>
  </w:style>
  <w:style w:type="paragraph" w:customStyle="1" w:styleId="Default">
    <w:name w:val="Default"/>
    <w:uiPriority w:val="99"/>
    <w:rsid w:val="0071068D"/>
    <w:pPr>
      <w:autoSpaceDE w:val="0"/>
      <w:autoSpaceDN w:val="0"/>
      <w:adjustRightInd w:val="0"/>
    </w:pPr>
    <w:rPr>
      <w:rFonts w:ascii="Times New Roman" w:hAnsi="Times New Roman"/>
      <w:color w:val="000000"/>
      <w:sz w:val="24"/>
      <w:szCs w:val="24"/>
      <w:lang w:eastAsia="en-US"/>
    </w:rPr>
  </w:style>
  <w:style w:type="paragraph" w:customStyle="1" w:styleId="articleti">
    <w:name w:val="articleti"/>
    <w:basedOn w:val="Normal"/>
    <w:rsid w:val="002E031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rticlesti">
    <w:name w:val="articlesti"/>
    <w:basedOn w:val="Normal"/>
    <w:rsid w:val="002E0319"/>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12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99B"/>
    <w:pPr>
      <w:tabs>
        <w:tab w:val="center" w:pos="4153"/>
        <w:tab w:val="right" w:pos="8306"/>
      </w:tabs>
    </w:pPr>
  </w:style>
  <w:style w:type="character" w:customStyle="1" w:styleId="HeaderChar">
    <w:name w:val="Header Char"/>
    <w:link w:val="Header"/>
    <w:uiPriority w:val="99"/>
    <w:rsid w:val="00DD699B"/>
    <w:rPr>
      <w:lang w:eastAsia="en-US"/>
    </w:rPr>
  </w:style>
  <w:style w:type="paragraph" w:styleId="Footer">
    <w:name w:val="footer"/>
    <w:basedOn w:val="Normal"/>
    <w:link w:val="FooterChar"/>
    <w:uiPriority w:val="99"/>
    <w:unhideWhenUsed/>
    <w:rsid w:val="00DD699B"/>
    <w:pPr>
      <w:tabs>
        <w:tab w:val="center" w:pos="4153"/>
        <w:tab w:val="right" w:pos="8306"/>
      </w:tabs>
    </w:pPr>
  </w:style>
  <w:style w:type="character" w:customStyle="1" w:styleId="FooterChar">
    <w:name w:val="Footer Char"/>
    <w:link w:val="Footer"/>
    <w:uiPriority w:val="99"/>
    <w:rsid w:val="00DD699B"/>
    <w:rPr>
      <w:lang w:eastAsia="en-US"/>
    </w:rPr>
  </w:style>
  <w:style w:type="character" w:styleId="CommentReference">
    <w:name w:val="annotation reference"/>
    <w:uiPriority w:val="99"/>
    <w:semiHidden/>
    <w:unhideWhenUsed/>
    <w:rsid w:val="00F517F7"/>
    <w:rPr>
      <w:sz w:val="16"/>
      <w:szCs w:val="16"/>
    </w:rPr>
  </w:style>
  <w:style w:type="paragraph" w:styleId="CommentText">
    <w:name w:val="annotation text"/>
    <w:basedOn w:val="Normal"/>
    <w:link w:val="CommentTextChar"/>
    <w:uiPriority w:val="99"/>
    <w:semiHidden/>
    <w:unhideWhenUsed/>
    <w:rsid w:val="00F517F7"/>
    <w:rPr>
      <w:sz w:val="20"/>
      <w:szCs w:val="20"/>
    </w:rPr>
  </w:style>
  <w:style w:type="character" w:customStyle="1" w:styleId="CommentTextChar">
    <w:name w:val="Comment Text Char"/>
    <w:link w:val="CommentText"/>
    <w:uiPriority w:val="99"/>
    <w:semiHidden/>
    <w:rsid w:val="00F517F7"/>
    <w:rPr>
      <w:lang w:eastAsia="en-US"/>
    </w:rPr>
  </w:style>
  <w:style w:type="paragraph" w:styleId="CommentSubject">
    <w:name w:val="annotation subject"/>
    <w:basedOn w:val="CommentText"/>
    <w:next w:val="CommentText"/>
    <w:link w:val="CommentSubjectChar"/>
    <w:uiPriority w:val="99"/>
    <w:semiHidden/>
    <w:unhideWhenUsed/>
    <w:rsid w:val="00F517F7"/>
    <w:rPr>
      <w:b/>
      <w:bCs/>
    </w:rPr>
  </w:style>
  <w:style w:type="character" w:customStyle="1" w:styleId="CommentSubjectChar">
    <w:name w:val="Comment Subject Char"/>
    <w:link w:val="CommentSubject"/>
    <w:uiPriority w:val="99"/>
    <w:semiHidden/>
    <w:rsid w:val="00F517F7"/>
    <w:rPr>
      <w:b/>
      <w:bCs/>
      <w:lang w:eastAsia="en-US"/>
    </w:rPr>
  </w:style>
  <w:style w:type="paragraph" w:styleId="BalloonText">
    <w:name w:val="Balloon Text"/>
    <w:basedOn w:val="Normal"/>
    <w:link w:val="BalloonTextChar"/>
    <w:uiPriority w:val="99"/>
    <w:semiHidden/>
    <w:unhideWhenUsed/>
    <w:rsid w:val="00F517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17F7"/>
    <w:rPr>
      <w:rFonts w:ascii="Tahoma" w:hAnsi="Tahoma" w:cs="Tahoma"/>
      <w:sz w:val="16"/>
      <w:szCs w:val="16"/>
      <w:lang w:eastAsia="en-US"/>
    </w:rPr>
  </w:style>
  <w:style w:type="table" w:styleId="LightShading-Accent5">
    <w:name w:val="Light Shading Accent 5"/>
    <w:basedOn w:val="TableNormal"/>
    <w:uiPriority w:val="60"/>
    <w:rsid w:val="009C64E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1">
    <w:name w:val="Medium List 2 Accent 1"/>
    <w:basedOn w:val="TableNormal"/>
    <w:uiPriority w:val="66"/>
    <w:rsid w:val="003F330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BF3FBE"/>
    <w:rPr>
      <w:sz w:val="20"/>
      <w:szCs w:val="20"/>
    </w:rPr>
  </w:style>
  <w:style w:type="character" w:customStyle="1" w:styleId="EndnoteTextChar">
    <w:name w:val="Endnote Text Char"/>
    <w:link w:val="EndnoteText"/>
    <w:uiPriority w:val="99"/>
    <w:semiHidden/>
    <w:rsid w:val="00BF3FBE"/>
    <w:rPr>
      <w:lang w:eastAsia="en-US"/>
    </w:rPr>
  </w:style>
  <w:style w:type="character" w:styleId="EndnoteReference">
    <w:name w:val="endnote reference"/>
    <w:uiPriority w:val="99"/>
    <w:semiHidden/>
    <w:unhideWhenUsed/>
    <w:rsid w:val="00BF3FBE"/>
    <w:rPr>
      <w:vertAlign w:val="superscript"/>
    </w:rPr>
  </w:style>
  <w:style w:type="paragraph" w:customStyle="1" w:styleId="tv213">
    <w:name w:val="tv213"/>
    <w:basedOn w:val="Normal"/>
    <w:rsid w:val="007D300F"/>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F5B7C"/>
    <w:rPr>
      <w:sz w:val="22"/>
      <w:szCs w:val="22"/>
      <w:lang w:eastAsia="en-US"/>
    </w:rPr>
  </w:style>
  <w:style w:type="character" w:customStyle="1" w:styleId="apple-style-span">
    <w:name w:val="apple-style-span"/>
    <w:basedOn w:val="DefaultParagraphFont"/>
    <w:rsid w:val="006F5B7C"/>
  </w:style>
  <w:style w:type="table" w:styleId="ColorfulList-Accent2">
    <w:name w:val="Colorful List Accent 2"/>
    <w:basedOn w:val="TableNormal"/>
    <w:uiPriority w:val="72"/>
    <w:rsid w:val="00634C7F"/>
    <w:rPr>
      <w:rFonts w:ascii="Times New Roman" w:hAnsi="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ollowedHyperlink">
    <w:name w:val="FollowedHyperlink"/>
    <w:basedOn w:val="DefaultParagraphFont"/>
    <w:uiPriority w:val="99"/>
    <w:semiHidden/>
    <w:unhideWhenUsed/>
    <w:rsid w:val="00D25DC0"/>
    <w:rPr>
      <w:color w:val="800080" w:themeColor="followedHyperlink"/>
      <w:u w:val="single"/>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311627"/>
    <w:pPr>
      <w:spacing w:after="160" w:line="240" w:lineRule="exact"/>
      <w:jc w:val="both"/>
      <w:textAlignment w:val="baseline"/>
    </w:pPr>
    <w:rPr>
      <w:sz w:val="20"/>
      <w:szCs w:val="20"/>
      <w:vertAlign w:val="superscript"/>
      <w:lang w:eastAsia="lv-LV"/>
    </w:rPr>
  </w:style>
  <w:style w:type="character" w:styleId="Emphasis">
    <w:name w:val="Emphasis"/>
    <w:basedOn w:val="DefaultParagraphFont"/>
    <w:uiPriority w:val="99"/>
    <w:qFormat/>
    <w:locked/>
    <w:rsid w:val="00311627"/>
    <w:rPr>
      <w:i/>
      <w:iCs/>
    </w:rPr>
  </w:style>
  <w:style w:type="character" w:customStyle="1" w:styleId="Heading1Char">
    <w:name w:val="Heading 1 Char"/>
    <w:basedOn w:val="DefaultParagraphFont"/>
    <w:link w:val="Heading1"/>
    <w:uiPriority w:val="9"/>
    <w:rsid w:val="00B94565"/>
    <w:rPr>
      <w:rFonts w:ascii="Times New Roman" w:eastAsia="Times New Roman" w:hAnsi="Times New Roman"/>
      <w:b/>
      <w:bCs/>
      <w:kern w:val="36"/>
      <w:sz w:val="48"/>
      <w:szCs w:val="48"/>
    </w:rPr>
  </w:style>
  <w:style w:type="paragraph" w:customStyle="1" w:styleId="IAPteksts">
    <w:name w:val="IAP teksts"/>
    <w:basedOn w:val="Normal"/>
    <w:link w:val="IAPtekstsChar"/>
    <w:qFormat/>
    <w:rsid w:val="00917638"/>
    <w:pPr>
      <w:tabs>
        <w:tab w:val="right" w:pos="8640"/>
      </w:tabs>
      <w:spacing w:before="120" w:after="120" w:line="240" w:lineRule="exact"/>
      <w:ind w:firstLine="567"/>
      <w:jc w:val="both"/>
    </w:pPr>
    <w:rPr>
      <w:rFonts w:ascii="Garamond" w:hAnsi="Garamond"/>
      <w:noProof/>
      <w:sz w:val="24"/>
    </w:rPr>
  </w:style>
  <w:style w:type="character" w:customStyle="1" w:styleId="IAPtekstsChar">
    <w:name w:val="IAP teksts Char"/>
    <w:basedOn w:val="DefaultParagraphFont"/>
    <w:link w:val="IAPteksts"/>
    <w:rsid w:val="00917638"/>
    <w:rPr>
      <w:rFonts w:ascii="Garamond" w:hAnsi="Garamond"/>
      <w:noProof/>
      <w:sz w:val="24"/>
      <w:szCs w:val="22"/>
      <w:lang w:eastAsia="en-US"/>
    </w:rPr>
  </w:style>
  <w:style w:type="character" w:customStyle="1" w:styleId="Heading2Char">
    <w:name w:val="Heading 2 Char"/>
    <w:basedOn w:val="DefaultParagraphFont"/>
    <w:link w:val="Heading2"/>
    <w:rsid w:val="00544C3D"/>
    <w:rPr>
      <w:rFonts w:asciiTheme="majorHAnsi" w:eastAsiaTheme="majorEastAsia" w:hAnsiTheme="majorHAnsi" w:cstheme="majorBidi"/>
      <w:b/>
      <w:bCs/>
      <w:color w:val="4F81BD" w:themeColor="accent1"/>
      <w:sz w:val="26"/>
      <w:szCs w:val="26"/>
      <w:lang w:eastAsia="en-US"/>
    </w:rPr>
  </w:style>
  <w:style w:type="paragraph" w:styleId="Index1">
    <w:name w:val="index 1"/>
    <w:basedOn w:val="Normal"/>
    <w:next w:val="Normal"/>
    <w:autoRedefine/>
    <w:uiPriority w:val="99"/>
    <w:semiHidden/>
    <w:unhideWhenUsed/>
    <w:rsid w:val="00544C3D"/>
    <w:pPr>
      <w:spacing w:after="0" w:line="240" w:lineRule="auto"/>
      <w:ind w:left="220" w:hanging="220"/>
    </w:pPr>
  </w:style>
  <w:style w:type="paragraph" w:styleId="TOCHeading">
    <w:name w:val="TOC Heading"/>
    <w:basedOn w:val="Heading1"/>
    <w:next w:val="Normal"/>
    <w:uiPriority w:val="39"/>
    <w:unhideWhenUsed/>
    <w:qFormat/>
    <w:rsid w:val="00E95EA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locked/>
    <w:rsid w:val="00E95EAC"/>
    <w:pPr>
      <w:spacing w:after="100"/>
      <w:ind w:left="220"/>
    </w:pPr>
  </w:style>
  <w:style w:type="paragraph" w:styleId="TOC3">
    <w:name w:val="toc 3"/>
    <w:basedOn w:val="Normal"/>
    <w:next w:val="Normal"/>
    <w:autoRedefine/>
    <w:uiPriority w:val="39"/>
    <w:locked/>
    <w:rsid w:val="00E95EAC"/>
    <w:pPr>
      <w:spacing w:after="100"/>
      <w:ind w:left="440"/>
    </w:pPr>
  </w:style>
  <w:style w:type="paragraph" w:styleId="TOC1">
    <w:name w:val="toc 1"/>
    <w:basedOn w:val="Normal"/>
    <w:next w:val="Normal"/>
    <w:autoRedefine/>
    <w:uiPriority w:val="39"/>
    <w:locked/>
    <w:rsid w:val="00E95EAC"/>
    <w:pPr>
      <w:spacing w:after="100"/>
    </w:pPr>
  </w:style>
  <w:style w:type="character" w:styleId="Strong">
    <w:name w:val="Strong"/>
    <w:basedOn w:val="DefaultParagraphFont"/>
    <w:qFormat/>
    <w:locked/>
    <w:rsid w:val="00E95EAC"/>
    <w:rPr>
      <w:b/>
      <w:bCs/>
    </w:rPr>
  </w:style>
  <w:style w:type="paragraph" w:styleId="NoSpacing">
    <w:name w:val="No Spacing"/>
    <w:uiPriority w:val="1"/>
    <w:qFormat/>
    <w:rsid w:val="00E95EAC"/>
    <w:rPr>
      <w:sz w:val="22"/>
      <w:szCs w:val="22"/>
      <w:lang w:eastAsia="en-US"/>
    </w:rPr>
  </w:style>
  <w:style w:type="character" w:customStyle="1" w:styleId="Heading3Char">
    <w:name w:val="Heading 3 Char"/>
    <w:basedOn w:val="DefaultParagraphFont"/>
    <w:link w:val="Heading3"/>
    <w:rsid w:val="00E95EAC"/>
    <w:rPr>
      <w:rFonts w:asciiTheme="majorHAnsi" w:eastAsiaTheme="majorEastAsia" w:hAnsiTheme="majorHAnsi" w:cstheme="majorBidi"/>
      <w:b/>
      <w:bCs/>
      <w:color w:val="4F81BD" w:themeColor="accent1"/>
      <w:sz w:val="22"/>
      <w:szCs w:val="22"/>
      <w:lang w:eastAsia="en-US"/>
    </w:rPr>
  </w:style>
  <w:style w:type="paragraph" w:customStyle="1" w:styleId="naisf">
    <w:name w:val="naisf"/>
    <w:basedOn w:val="Normal"/>
    <w:link w:val="naisfChar"/>
    <w:rsid w:val="0045747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45747E"/>
    <w:pPr>
      <w:spacing w:before="150" w:after="150" w:line="240" w:lineRule="auto"/>
      <w:jc w:val="center"/>
    </w:pPr>
    <w:rPr>
      <w:rFonts w:ascii="Times New Roman" w:eastAsia="Times New Roman" w:hAnsi="Times New Roman"/>
      <w:b/>
      <w:bCs/>
      <w:sz w:val="24"/>
      <w:szCs w:val="24"/>
      <w:lang w:eastAsia="lv-LV"/>
    </w:rPr>
  </w:style>
  <w:style w:type="character" w:customStyle="1" w:styleId="naisfChar">
    <w:name w:val="naisf Char"/>
    <w:link w:val="naisf"/>
    <w:rsid w:val="00866CAF"/>
    <w:rPr>
      <w:rFonts w:ascii="Times New Roman" w:eastAsia="Times New Roman" w:hAnsi="Times New Roman"/>
      <w:sz w:val="24"/>
      <w:szCs w:val="24"/>
    </w:rPr>
  </w:style>
  <w:style w:type="character" w:customStyle="1" w:styleId="ListParagraphChar">
    <w:name w:val="List Paragraph Char"/>
    <w:link w:val="ListParagraph"/>
    <w:uiPriority w:val="34"/>
    <w:locked/>
    <w:rsid w:val="00DB7271"/>
    <w:rPr>
      <w:sz w:val="22"/>
      <w:szCs w:val="22"/>
      <w:lang w:eastAsia="en-US"/>
    </w:rPr>
  </w:style>
  <w:style w:type="character" w:customStyle="1" w:styleId="apple-converted-space">
    <w:name w:val="apple-converted-space"/>
    <w:basedOn w:val="DefaultParagraphFont"/>
    <w:rsid w:val="00717194"/>
  </w:style>
  <w:style w:type="table" w:customStyle="1" w:styleId="MediumShading1-Accent41">
    <w:name w:val="Medium Shading 1 - Accent 41"/>
    <w:basedOn w:val="TableNormal"/>
    <w:next w:val="MediumShading1-Accent4"/>
    <w:uiPriority w:val="63"/>
    <w:rsid w:val="008340C9"/>
    <w:rPr>
      <w:rFonts w:ascii="Lucida Sans Unicode" w:eastAsia="Times New Roman" w:hAnsi="Lucida Sans Unicode"/>
      <w:sz w:val="22"/>
      <w:szCs w:val="22"/>
      <w:lang w:eastAsia="en-US"/>
    </w:rPr>
    <w:tblPr>
      <w:tblStyleRowBandSize w:val="1"/>
      <w:tblStyleColBandSize w:val="1"/>
      <w:tblInd w:w="0" w:type="dxa"/>
      <w:tblBorders>
        <w:top w:val="single" w:sz="8" w:space="0" w:color="9F9F9F"/>
        <w:left w:val="single" w:sz="8" w:space="0" w:color="9F9F9F"/>
        <w:bottom w:val="single" w:sz="8" w:space="0" w:color="9F9F9F"/>
        <w:right w:val="single" w:sz="8" w:space="0" w:color="9F9F9F"/>
        <w:insideH w:val="single" w:sz="8" w:space="0" w:color="9F9F9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340C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HeadingText">
    <w:name w:val="Heading Text"/>
    <w:basedOn w:val="Normal"/>
    <w:qFormat/>
    <w:rsid w:val="005F2044"/>
    <w:pPr>
      <w:spacing w:after="160" w:line="280" w:lineRule="atLeast"/>
      <w:jc w:val="both"/>
    </w:pPr>
    <w:rPr>
      <w:rFonts w:ascii="Arial" w:eastAsia="Times New Roman"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96754005">
      <w:bodyDiv w:val="1"/>
      <w:marLeft w:val="0"/>
      <w:marRight w:val="0"/>
      <w:marTop w:val="0"/>
      <w:marBottom w:val="0"/>
      <w:divBdr>
        <w:top w:val="none" w:sz="0" w:space="0" w:color="auto"/>
        <w:left w:val="none" w:sz="0" w:space="0" w:color="auto"/>
        <w:bottom w:val="none" w:sz="0" w:space="0" w:color="auto"/>
        <w:right w:val="none" w:sz="0" w:space="0" w:color="auto"/>
      </w:divBdr>
      <w:divsChild>
        <w:div w:id="738212548">
          <w:marLeft w:val="0"/>
          <w:marRight w:val="0"/>
          <w:marTop w:val="120"/>
          <w:marBottom w:val="0"/>
          <w:divBdr>
            <w:top w:val="none" w:sz="0" w:space="0" w:color="auto"/>
            <w:left w:val="none" w:sz="0" w:space="0" w:color="auto"/>
            <w:bottom w:val="none" w:sz="0" w:space="0" w:color="auto"/>
            <w:right w:val="none" w:sz="0" w:space="0" w:color="auto"/>
          </w:divBdr>
        </w:div>
        <w:div w:id="186871948">
          <w:marLeft w:val="0"/>
          <w:marRight w:val="0"/>
          <w:marTop w:val="120"/>
          <w:marBottom w:val="0"/>
          <w:divBdr>
            <w:top w:val="none" w:sz="0" w:space="0" w:color="auto"/>
            <w:left w:val="none" w:sz="0" w:space="0" w:color="auto"/>
            <w:bottom w:val="none" w:sz="0" w:space="0" w:color="auto"/>
            <w:right w:val="none" w:sz="0" w:space="0" w:color="auto"/>
          </w:divBdr>
        </w:div>
        <w:div w:id="711462093">
          <w:marLeft w:val="0"/>
          <w:marRight w:val="0"/>
          <w:marTop w:val="120"/>
          <w:marBottom w:val="0"/>
          <w:divBdr>
            <w:top w:val="none" w:sz="0" w:space="0" w:color="auto"/>
            <w:left w:val="none" w:sz="0" w:space="0" w:color="auto"/>
            <w:bottom w:val="none" w:sz="0" w:space="0" w:color="auto"/>
            <w:right w:val="none" w:sz="0" w:space="0" w:color="auto"/>
          </w:divBdr>
        </w:div>
        <w:div w:id="1314290012">
          <w:marLeft w:val="0"/>
          <w:marRight w:val="0"/>
          <w:marTop w:val="120"/>
          <w:marBottom w:val="0"/>
          <w:divBdr>
            <w:top w:val="none" w:sz="0" w:space="0" w:color="auto"/>
            <w:left w:val="none" w:sz="0" w:space="0" w:color="auto"/>
            <w:bottom w:val="none" w:sz="0" w:space="0" w:color="auto"/>
            <w:right w:val="none" w:sz="0" w:space="0" w:color="auto"/>
          </w:divBdr>
        </w:div>
        <w:div w:id="1511945758">
          <w:marLeft w:val="1166"/>
          <w:marRight w:val="0"/>
          <w:marTop w:val="120"/>
          <w:marBottom w:val="0"/>
          <w:divBdr>
            <w:top w:val="none" w:sz="0" w:space="0" w:color="auto"/>
            <w:left w:val="none" w:sz="0" w:space="0" w:color="auto"/>
            <w:bottom w:val="none" w:sz="0" w:space="0" w:color="auto"/>
            <w:right w:val="none" w:sz="0" w:space="0" w:color="auto"/>
          </w:divBdr>
        </w:div>
        <w:div w:id="2030133948">
          <w:marLeft w:val="1166"/>
          <w:marRight w:val="0"/>
          <w:marTop w:val="120"/>
          <w:marBottom w:val="0"/>
          <w:divBdr>
            <w:top w:val="none" w:sz="0" w:space="0" w:color="auto"/>
            <w:left w:val="none" w:sz="0" w:space="0" w:color="auto"/>
            <w:bottom w:val="none" w:sz="0" w:space="0" w:color="auto"/>
            <w:right w:val="none" w:sz="0" w:space="0" w:color="auto"/>
          </w:divBdr>
        </w:div>
        <w:div w:id="1437991072">
          <w:marLeft w:val="1166"/>
          <w:marRight w:val="0"/>
          <w:marTop w:val="120"/>
          <w:marBottom w:val="0"/>
          <w:divBdr>
            <w:top w:val="none" w:sz="0" w:space="0" w:color="auto"/>
            <w:left w:val="none" w:sz="0" w:space="0" w:color="auto"/>
            <w:bottom w:val="none" w:sz="0" w:space="0" w:color="auto"/>
            <w:right w:val="none" w:sz="0" w:space="0" w:color="auto"/>
          </w:divBdr>
        </w:div>
      </w:divsChild>
    </w:div>
    <w:div w:id="166987561">
      <w:bodyDiv w:val="1"/>
      <w:marLeft w:val="0"/>
      <w:marRight w:val="0"/>
      <w:marTop w:val="0"/>
      <w:marBottom w:val="0"/>
      <w:divBdr>
        <w:top w:val="none" w:sz="0" w:space="0" w:color="auto"/>
        <w:left w:val="none" w:sz="0" w:space="0" w:color="auto"/>
        <w:bottom w:val="none" w:sz="0" w:space="0" w:color="auto"/>
        <w:right w:val="none" w:sz="0" w:space="0" w:color="auto"/>
      </w:divBdr>
    </w:div>
    <w:div w:id="169099551">
      <w:bodyDiv w:val="1"/>
      <w:marLeft w:val="0"/>
      <w:marRight w:val="0"/>
      <w:marTop w:val="0"/>
      <w:marBottom w:val="0"/>
      <w:divBdr>
        <w:top w:val="none" w:sz="0" w:space="0" w:color="auto"/>
        <w:left w:val="none" w:sz="0" w:space="0" w:color="auto"/>
        <w:bottom w:val="none" w:sz="0" w:space="0" w:color="auto"/>
        <w:right w:val="none" w:sz="0" w:space="0" w:color="auto"/>
      </w:divBdr>
    </w:div>
    <w:div w:id="425002876">
      <w:bodyDiv w:val="1"/>
      <w:marLeft w:val="0"/>
      <w:marRight w:val="0"/>
      <w:marTop w:val="0"/>
      <w:marBottom w:val="0"/>
      <w:divBdr>
        <w:top w:val="none" w:sz="0" w:space="0" w:color="auto"/>
        <w:left w:val="none" w:sz="0" w:space="0" w:color="auto"/>
        <w:bottom w:val="none" w:sz="0" w:space="0" w:color="auto"/>
        <w:right w:val="none" w:sz="0" w:space="0" w:color="auto"/>
      </w:divBdr>
      <w:divsChild>
        <w:div w:id="2133938526">
          <w:marLeft w:val="0"/>
          <w:marRight w:val="0"/>
          <w:marTop w:val="0"/>
          <w:marBottom w:val="0"/>
          <w:divBdr>
            <w:top w:val="none" w:sz="0" w:space="0" w:color="auto"/>
            <w:left w:val="none" w:sz="0" w:space="0" w:color="auto"/>
            <w:bottom w:val="none" w:sz="0" w:space="0" w:color="auto"/>
            <w:right w:val="none" w:sz="0" w:space="0" w:color="auto"/>
          </w:divBdr>
          <w:divsChild>
            <w:div w:id="589579825">
              <w:marLeft w:val="0"/>
              <w:marRight w:val="0"/>
              <w:marTop w:val="0"/>
              <w:marBottom w:val="0"/>
              <w:divBdr>
                <w:top w:val="none" w:sz="0" w:space="0" w:color="auto"/>
                <w:left w:val="none" w:sz="0" w:space="0" w:color="auto"/>
                <w:bottom w:val="none" w:sz="0" w:space="0" w:color="auto"/>
                <w:right w:val="none" w:sz="0" w:space="0" w:color="auto"/>
              </w:divBdr>
            </w:div>
            <w:div w:id="1404373194">
              <w:marLeft w:val="0"/>
              <w:marRight w:val="0"/>
              <w:marTop w:val="0"/>
              <w:marBottom w:val="0"/>
              <w:divBdr>
                <w:top w:val="none" w:sz="0" w:space="0" w:color="auto"/>
                <w:left w:val="none" w:sz="0" w:space="0" w:color="auto"/>
                <w:bottom w:val="none" w:sz="0" w:space="0" w:color="auto"/>
                <w:right w:val="none" w:sz="0" w:space="0" w:color="auto"/>
              </w:divBdr>
            </w:div>
            <w:div w:id="1027408492">
              <w:marLeft w:val="0"/>
              <w:marRight w:val="0"/>
              <w:marTop w:val="0"/>
              <w:marBottom w:val="0"/>
              <w:divBdr>
                <w:top w:val="none" w:sz="0" w:space="0" w:color="auto"/>
                <w:left w:val="none" w:sz="0" w:space="0" w:color="auto"/>
                <w:bottom w:val="none" w:sz="0" w:space="0" w:color="auto"/>
                <w:right w:val="none" w:sz="0" w:space="0" w:color="auto"/>
              </w:divBdr>
            </w:div>
            <w:div w:id="2065638135">
              <w:marLeft w:val="0"/>
              <w:marRight w:val="0"/>
              <w:marTop w:val="0"/>
              <w:marBottom w:val="0"/>
              <w:divBdr>
                <w:top w:val="none" w:sz="0" w:space="0" w:color="auto"/>
                <w:left w:val="none" w:sz="0" w:space="0" w:color="auto"/>
                <w:bottom w:val="none" w:sz="0" w:space="0" w:color="auto"/>
                <w:right w:val="none" w:sz="0" w:space="0" w:color="auto"/>
              </w:divBdr>
            </w:div>
            <w:div w:id="1929119494">
              <w:marLeft w:val="0"/>
              <w:marRight w:val="0"/>
              <w:marTop w:val="0"/>
              <w:marBottom w:val="0"/>
              <w:divBdr>
                <w:top w:val="none" w:sz="0" w:space="0" w:color="auto"/>
                <w:left w:val="none" w:sz="0" w:space="0" w:color="auto"/>
                <w:bottom w:val="none" w:sz="0" w:space="0" w:color="auto"/>
                <w:right w:val="none" w:sz="0" w:space="0" w:color="auto"/>
              </w:divBdr>
            </w:div>
            <w:div w:id="160976046">
              <w:marLeft w:val="0"/>
              <w:marRight w:val="0"/>
              <w:marTop w:val="0"/>
              <w:marBottom w:val="0"/>
              <w:divBdr>
                <w:top w:val="none" w:sz="0" w:space="0" w:color="auto"/>
                <w:left w:val="none" w:sz="0" w:space="0" w:color="auto"/>
                <w:bottom w:val="none" w:sz="0" w:space="0" w:color="auto"/>
                <w:right w:val="none" w:sz="0" w:space="0" w:color="auto"/>
              </w:divBdr>
            </w:div>
            <w:div w:id="1552571848">
              <w:marLeft w:val="0"/>
              <w:marRight w:val="0"/>
              <w:marTop w:val="0"/>
              <w:marBottom w:val="0"/>
              <w:divBdr>
                <w:top w:val="none" w:sz="0" w:space="0" w:color="auto"/>
                <w:left w:val="none" w:sz="0" w:space="0" w:color="auto"/>
                <w:bottom w:val="none" w:sz="0" w:space="0" w:color="auto"/>
                <w:right w:val="none" w:sz="0" w:space="0" w:color="auto"/>
              </w:divBdr>
            </w:div>
            <w:div w:id="1622416457">
              <w:marLeft w:val="0"/>
              <w:marRight w:val="0"/>
              <w:marTop w:val="0"/>
              <w:marBottom w:val="0"/>
              <w:divBdr>
                <w:top w:val="none" w:sz="0" w:space="0" w:color="auto"/>
                <w:left w:val="none" w:sz="0" w:space="0" w:color="auto"/>
                <w:bottom w:val="none" w:sz="0" w:space="0" w:color="auto"/>
                <w:right w:val="none" w:sz="0" w:space="0" w:color="auto"/>
              </w:divBdr>
            </w:div>
            <w:div w:id="1014069078">
              <w:marLeft w:val="0"/>
              <w:marRight w:val="0"/>
              <w:marTop w:val="0"/>
              <w:marBottom w:val="0"/>
              <w:divBdr>
                <w:top w:val="none" w:sz="0" w:space="0" w:color="auto"/>
                <w:left w:val="none" w:sz="0" w:space="0" w:color="auto"/>
                <w:bottom w:val="none" w:sz="0" w:space="0" w:color="auto"/>
                <w:right w:val="none" w:sz="0" w:space="0" w:color="auto"/>
              </w:divBdr>
            </w:div>
            <w:div w:id="1316032704">
              <w:marLeft w:val="0"/>
              <w:marRight w:val="0"/>
              <w:marTop w:val="0"/>
              <w:marBottom w:val="0"/>
              <w:divBdr>
                <w:top w:val="none" w:sz="0" w:space="0" w:color="auto"/>
                <w:left w:val="none" w:sz="0" w:space="0" w:color="auto"/>
                <w:bottom w:val="none" w:sz="0" w:space="0" w:color="auto"/>
                <w:right w:val="none" w:sz="0" w:space="0" w:color="auto"/>
              </w:divBdr>
            </w:div>
            <w:div w:id="423460723">
              <w:marLeft w:val="0"/>
              <w:marRight w:val="0"/>
              <w:marTop w:val="0"/>
              <w:marBottom w:val="0"/>
              <w:divBdr>
                <w:top w:val="none" w:sz="0" w:space="0" w:color="auto"/>
                <w:left w:val="none" w:sz="0" w:space="0" w:color="auto"/>
                <w:bottom w:val="none" w:sz="0" w:space="0" w:color="auto"/>
                <w:right w:val="none" w:sz="0" w:space="0" w:color="auto"/>
              </w:divBdr>
            </w:div>
            <w:div w:id="215820070">
              <w:marLeft w:val="0"/>
              <w:marRight w:val="0"/>
              <w:marTop w:val="0"/>
              <w:marBottom w:val="0"/>
              <w:divBdr>
                <w:top w:val="none" w:sz="0" w:space="0" w:color="auto"/>
                <w:left w:val="none" w:sz="0" w:space="0" w:color="auto"/>
                <w:bottom w:val="none" w:sz="0" w:space="0" w:color="auto"/>
                <w:right w:val="none" w:sz="0" w:space="0" w:color="auto"/>
              </w:divBdr>
            </w:div>
            <w:div w:id="1631939614">
              <w:marLeft w:val="0"/>
              <w:marRight w:val="0"/>
              <w:marTop w:val="0"/>
              <w:marBottom w:val="0"/>
              <w:divBdr>
                <w:top w:val="none" w:sz="0" w:space="0" w:color="auto"/>
                <w:left w:val="none" w:sz="0" w:space="0" w:color="auto"/>
                <w:bottom w:val="none" w:sz="0" w:space="0" w:color="auto"/>
                <w:right w:val="none" w:sz="0" w:space="0" w:color="auto"/>
              </w:divBdr>
            </w:div>
            <w:div w:id="1891306266">
              <w:marLeft w:val="0"/>
              <w:marRight w:val="0"/>
              <w:marTop w:val="0"/>
              <w:marBottom w:val="0"/>
              <w:divBdr>
                <w:top w:val="none" w:sz="0" w:space="0" w:color="auto"/>
                <w:left w:val="none" w:sz="0" w:space="0" w:color="auto"/>
                <w:bottom w:val="none" w:sz="0" w:space="0" w:color="auto"/>
                <w:right w:val="none" w:sz="0" w:space="0" w:color="auto"/>
              </w:divBdr>
            </w:div>
            <w:div w:id="1784570224">
              <w:marLeft w:val="0"/>
              <w:marRight w:val="0"/>
              <w:marTop w:val="0"/>
              <w:marBottom w:val="0"/>
              <w:divBdr>
                <w:top w:val="none" w:sz="0" w:space="0" w:color="auto"/>
                <w:left w:val="none" w:sz="0" w:space="0" w:color="auto"/>
                <w:bottom w:val="none" w:sz="0" w:space="0" w:color="auto"/>
                <w:right w:val="none" w:sz="0" w:space="0" w:color="auto"/>
              </w:divBdr>
            </w:div>
            <w:div w:id="511385351">
              <w:marLeft w:val="0"/>
              <w:marRight w:val="0"/>
              <w:marTop w:val="0"/>
              <w:marBottom w:val="0"/>
              <w:divBdr>
                <w:top w:val="none" w:sz="0" w:space="0" w:color="auto"/>
                <w:left w:val="none" w:sz="0" w:space="0" w:color="auto"/>
                <w:bottom w:val="none" w:sz="0" w:space="0" w:color="auto"/>
                <w:right w:val="none" w:sz="0" w:space="0" w:color="auto"/>
              </w:divBdr>
            </w:div>
            <w:div w:id="1376733586">
              <w:marLeft w:val="0"/>
              <w:marRight w:val="0"/>
              <w:marTop w:val="0"/>
              <w:marBottom w:val="0"/>
              <w:divBdr>
                <w:top w:val="none" w:sz="0" w:space="0" w:color="auto"/>
                <w:left w:val="none" w:sz="0" w:space="0" w:color="auto"/>
                <w:bottom w:val="none" w:sz="0" w:space="0" w:color="auto"/>
                <w:right w:val="none" w:sz="0" w:space="0" w:color="auto"/>
              </w:divBdr>
            </w:div>
            <w:div w:id="2115248300">
              <w:marLeft w:val="0"/>
              <w:marRight w:val="0"/>
              <w:marTop w:val="0"/>
              <w:marBottom w:val="0"/>
              <w:divBdr>
                <w:top w:val="none" w:sz="0" w:space="0" w:color="auto"/>
                <w:left w:val="none" w:sz="0" w:space="0" w:color="auto"/>
                <w:bottom w:val="none" w:sz="0" w:space="0" w:color="auto"/>
                <w:right w:val="none" w:sz="0" w:space="0" w:color="auto"/>
              </w:divBdr>
            </w:div>
            <w:div w:id="160781542">
              <w:marLeft w:val="0"/>
              <w:marRight w:val="0"/>
              <w:marTop w:val="0"/>
              <w:marBottom w:val="0"/>
              <w:divBdr>
                <w:top w:val="none" w:sz="0" w:space="0" w:color="auto"/>
                <w:left w:val="none" w:sz="0" w:space="0" w:color="auto"/>
                <w:bottom w:val="none" w:sz="0" w:space="0" w:color="auto"/>
                <w:right w:val="none" w:sz="0" w:space="0" w:color="auto"/>
              </w:divBdr>
            </w:div>
            <w:div w:id="437485234">
              <w:marLeft w:val="0"/>
              <w:marRight w:val="0"/>
              <w:marTop w:val="0"/>
              <w:marBottom w:val="0"/>
              <w:divBdr>
                <w:top w:val="none" w:sz="0" w:space="0" w:color="auto"/>
                <w:left w:val="none" w:sz="0" w:space="0" w:color="auto"/>
                <w:bottom w:val="none" w:sz="0" w:space="0" w:color="auto"/>
                <w:right w:val="none" w:sz="0" w:space="0" w:color="auto"/>
              </w:divBdr>
            </w:div>
            <w:div w:id="272446080">
              <w:marLeft w:val="0"/>
              <w:marRight w:val="0"/>
              <w:marTop w:val="0"/>
              <w:marBottom w:val="0"/>
              <w:divBdr>
                <w:top w:val="none" w:sz="0" w:space="0" w:color="auto"/>
                <w:left w:val="none" w:sz="0" w:space="0" w:color="auto"/>
                <w:bottom w:val="none" w:sz="0" w:space="0" w:color="auto"/>
                <w:right w:val="none" w:sz="0" w:space="0" w:color="auto"/>
              </w:divBdr>
            </w:div>
            <w:div w:id="1959485717">
              <w:marLeft w:val="0"/>
              <w:marRight w:val="0"/>
              <w:marTop w:val="0"/>
              <w:marBottom w:val="0"/>
              <w:divBdr>
                <w:top w:val="none" w:sz="0" w:space="0" w:color="auto"/>
                <w:left w:val="none" w:sz="0" w:space="0" w:color="auto"/>
                <w:bottom w:val="none" w:sz="0" w:space="0" w:color="auto"/>
                <w:right w:val="none" w:sz="0" w:space="0" w:color="auto"/>
              </w:divBdr>
            </w:div>
            <w:div w:id="237137524">
              <w:marLeft w:val="0"/>
              <w:marRight w:val="0"/>
              <w:marTop w:val="0"/>
              <w:marBottom w:val="0"/>
              <w:divBdr>
                <w:top w:val="none" w:sz="0" w:space="0" w:color="auto"/>
                <w:left w:val="none" w:sz="0" w:space="0" w:color="auto"/>
                <w:bottom w:val="none" w:sz="0" w:space="0" w:color="auto"/>
                <w:right w:val="none" w:sz="0" w:space="0" w:color="auto"/>
              </w:divBdr>
            </w:div>
            <w:div w:id="302273291">
              <w:marLeft w:val="0"/>
              <w:marRight w:val="0"/>
              <w:marTop w:val="0"/>
              <w:marBottom w:val="0"/>
              <w:divBdr>
                <w:top w:val="none" w:sz="0" w:space="0" w:color="auto"/>
                <w:left w:val="none" w:sz="0" w:space="0" w:color="auto"/>
                <w:bottom w:val="none" w:sz="0" w:space="0" w:color="auto"/>
                <w:right w:val="none" w:sz="0" w:space="0" w:color="auto"/>
              </w:divBdr>
            </w:div>
            <w:div w:id="1977223367">
              <w:marLeft w:val="0"/>
              <w:marRight w:val="0"/>
              <w:marTop w:val="0"/>
              <w:marBottom w:val="0"/>
              <w:divBdr>
                <w:top w:val="none" w:sz="0" w:space="0" w:color="auto"/>
                <w:left w:val="none" w:sz="0" w:space="0" w:color="auto"/>
                <w:bottom w:val="none" w:sz="0" w:space="0" w:color="auto"/>
                <w:right w:val="none" w:sz="0" w:space="0" w:color="auto"/>
              </w:divBdr>
            </w:div>
            <w:div w:id="1188637036">
              <w:marLeft w:val="0"/>
              <w:marRight w:val="0"/>
              <w:marTop w:val="0"/>
              <w:marBottom w:val="0"/>
              <w:divBdr>
                <w:top w:val="none" w:sz="0" w:space="0" w:color="auto"/>
                <w:left w:val="none" w:sz="0" w:space="0" w:color="auto"/>
                <w:bottom w:val="none" w:sz="0" w:space="0" w:color="auto"/>
                <w:right w:val="none" w:sz="0" w:space="0" w:color="auto"/>
              </w:divBdr>
            </w:div>
            <w:div w:id="659770474">
              <w:marLeft w:val="0"/>
              <w:marRight w:val="0"/>
              <w:marTop w:val="0"/>
              <w:marBottom w:val="0"/>
              <w:divBdr>
                <w:top w:val="none" w:sz="0" w:space="0" w:color="auto"/>
                <w:left w:val="none" w:sz="0" w:space="0" w:color="auto"/>
                <w:bottom w:val="none" w:sz="0" w:space="0" w:color="auto"/>
                <w:right w:val="none" w:sz="0" w:space="0" w:color="auto"/>
              </w:divBdr>
            </w:div>
            <w:div w:id="552352563">
              <w:marLeft w:val="0"/>
              <w:marRight w:val="0"/>
              <w:marTop w:val="0"/>
              <w:marBottom w:val="0"/>
              <w:divBdr>
                <w:top w:val="none" w:sz="0" w:space="0" w:color="auto"/>
                <w:left w:val="none" w:sz="0" w:space="0" w:color="auto"/>
                <w:bottom w:val="none" w:sz="0" w:space="0" w:color="auto"/>
                <w:right w:val="none" w:sz="0" w:space="0" w:color="auto"/>
              </w:divBdr>
            </w:div>
            <w:div w:id="983051025">
              <w:marLeft w:val="0"/>
              <w:marRight w:val="0"/>
              <w:marTop w:val="0"/>
              <w:marBottom w:val="0"/>
              <w:divBdr>
                <w:top w:val="none" w:sz="0" w:space="0" w:color="auto"/>
                <w:left w:val="none" w:sz="0" w:space="0" w:color="auto"/>
                <w:bottom w:val="none" w:sz="0" w:space="0" w:color="auto"/>
                <w:right w:val="none" w:sz="0" w:space="0" w:color="auto"/>
              </w:divBdr>
            </w:div>
            <w:div w:id="847334961">
              <w:marLeft w:val="0"/>
              <w:marRight w:val="0"/>
              <w:marTop w:val="0"/>
              <w:marBottom w:val="0"/>
              <w:divBdr>
                <w:top w:val="none" w:sz="0" w:space="0" w:color="auto"/>
                <w:left w:val="none" w:sz="0" w:space="0" w:color="auto"/>
                <w:bottom w:val="none" w:sz="0" w:space="0" w:color="auto"/>
                <w:right w:val="none" w:sz="0" w:space="0" w:color="auto"/>
              </w:divBdr>
            </w:div>
            <w:div w:id="1261571436">
              <w:marLeft w:val="0"/>
              <w:marRight w:val="0"/>
              <w:marTop w:val="0"/>
              <w:marBottom w:val="0"/>
              <w:divBdr>
                <w:top w:val="none" w:sz="0" w:space="0" w:color="auto"/>
                <w:left w:val="none" w:sz="0" w:space="0" w:color="auto"/>
                <w:bottom w:val="none" w:sz="0" w:space="0" w:color="auto"/>
                <w:right w:val="none" w:sz="0" w:space="0" w:color="auto"/>
              </w:divBdr>
            </w:div>
            <w:div w:id="1959214044">
              <w:marLeft w:val="0"/>
              <w:marRight w:val="0"/>
              <w:marTop w:val="0"/>
              <w:marBottom w:val="0"/>
              <w:divBdr>
                <w:top w:val="none" w:sz="0" w:space="0" w:color="auto"/>
                <w:left w:val="none" w:sz="0" w:space="0" w:color="auto"/>
                <w:bottom w:val="none" w:sz="0" w:space="0" w:color="auto"/>
                <w:right w:val="none" w:sz="0" w:space="0" w:color="auto"/>
              </w:divBdr>
            </w:div>
            <w:div w:id="2049645638">
              <w:marLeft w:val="0"/>
              <w:marRight w:val="0"/>
              <w:marTop w:val="0"/>
              <w:marBottom w:val="0"/>
              <w:divBdr>
                <w:top w:val="none" w:sz="0" w:space="0" w:color="auto"/>
                <w:left w:val="none" w:sz="0" w:space="0" w:color="auto"/>
                <w:bottom w:val="none" w:sz="0" w:space="0" w:color="auto"/>
                <w:right w:val="none" w:sz="0" w:space="0" w:color="auto"/>
              </w:divBdr>
            </w:div>
            <w:div w:id="1071658430">
              <w:marLeft w:val="0"/>
              <w:marRight w:val="0"/>
              <w:marTop w:val="0"/>
              <w:marBottom w:val="0"/>
              <w:divBdr>
                <w:top w:val="none" w:sz="0" w:space="0" w:color="auto"/>
                <w:left w:val="none" w:sz="0" w:space="0" w:color="auto"/>
                <w:bottom w:val="none" w:sz="0" w:space="0" w:color="auto"/>
                <w:right w:val="none" w:sz="0" w:space="0" w:color="auto"/>
              </w:divBdr>
            </w:div>
            <w:div w:id="1483542755">
              <w:marLeft w:val="0"/>
              <w:marRight w:val="0"/>
              <w:marTop w:val="0"/>
              <w:marBottom w:val="0"/>
              <w:divBdr>
                <w:top w:val="none" w:sz="0" w:space="0" w:color="auto"/>
                <w:left w:val="none" w:sz="0" w:space="0" w:color="auto"/>
                <w:bottom w:val="none" w:sz="0" w:space="0" w:color="auto"/>
                <w:right w:val="none" w:sz="0" w:space="0" w:color="auto"/>
              </w:divBdr>
            </w:div>
            <w:div w:id="1805611440">
              <w:marLeft w:val="0"/>
              <w:marRight w:val="0"/>
              <w:marTop w:val="0"/>
              <w:marBottom w:val="0"/>
              <w:divBdr>
                <w:top w:val="none" w:sz="0" w:space="0" w:color="auto"/>
                <w:left w:val="none" w:sz="0" w:space="0" w:color="auto"/>
                <w:bottom w:val="none" w:sz="0" w:space="0" w:color="auto"/>
                <w:right w:val="none" w:sz="0" w:space="0" w:color="auto"/>
              </w:divBdr>
            </w:div>
            <w:div w:id="498347896">
              <w:marLeft w:val="0"/>
              <w:marRight w:val="0"/>
              <w:marTop w:val="0"/>
              <w:marBottom w:val="0"/>
              <w:divBdr>
                <w:top w:val="none" w:sz="0" w:space="0" w:color="auto"/>
                <w:left w:val="none" w:sz="0" w:space="0" w:color="auto"/>
                <w:bottom w:val="none" w:sz="0" w:space="0" w:color="auto"/>
                <w:right w:val="none" w:sz="0" w:space="0" w:color="auto"/>
              </w:divBdr>
            </w:div>
            <w:div w:id="373122110">
              <w:marLeft w:val="0"/>
              <w:marRight w:val="0"/>
              <w:marTop w:val="0"/>
              <w:marBottom w:val="0"/>
              <w:divBdr>
                <w:top w:val="none" w:sz="0" w:space="0" w:color="auto"/>
                <w:left w:val="none" w:sz="0" w:space="0" w:color="auto"/>
                <w:bottom w:val="none" w:sz="0" w:space="0" w:color="auto"/>
                <w:right w:val="none" w:sz="0" w:space="0" w:color="auto"/>
              </w:divBdr>
            </w:div>
            <w:div w:id="1111703323">
              <w:marLeft w:val="0"/>
              <w:marRight w:val="0"/>
              <w:marTop w:val="0"/>
              <w:marBottom w:val="0"/>
              <w:divBdr>
                <w:top w:val="none" w:sz="0" w:space="0" w:color="auto"/>
                <w:left w:val="none" w:sz="0" w:space="0" w:color="auto"/>
                <w:bottom w:val="none" w:sz="0" w:space="0" w:color="auto"/>
                <w:right w:val="none" w:sz="0" w:space="0" w:color="auto"/>
              </w:divBdr>
            </w:div>
            <w:div w:id="131563180">
              <w:marLeft w:val="0"/>
              <w:marRight w:val="0"/>
              <w:marTop w:val="0"/>
              <w:marBottom w:val="0"/>
              <w:divBdr>
                <w:top w:val="none" w:sz="0" w:space="0" w:color="auto"/>
                <w:left w:val="none" w:sz="0" w:space="0" w:color="auto"/>
                <w:bottom w:val="none" w:sz="0" w:space="0" w:color="auto"/>
                <w:right w:val="none" w:sz="0" w:space="0" w:color="auto"/>
              </w:divBdr>
            </w:div>
            <w:div w:id="1058742667">
              <w:marLeft w:val="0"/>
              <w:marRight w:val="0"/>
              <w:marTop w:val="0"/>
              <w:marBottom w:val="0"/>
              <w:divBdr>
                <w:top w:val="none" w:sz="0" w:space="0" w:color="auto"/>
                <w:left w:val="none" w:sz="0" w:space="0" w:color="auto"/>
                <w:bottom w:val="none" w:sz="0" w:space="0" w:color="auto"/>
                <w:right w:val="none" w:sz="0" w:space="0" w:color="auto"/>
              </w:divBdr>
            </w:div>
            <w:div w:id="1670866178">
              <w:marLeft w:val="0"/>
              <w:marRight w:val="0"/>
              <w:marTop w:val="0"/>
              <w:marBottom w:val="0"/>
              <w:divBdr>
                <w:top w:val="none" w:sz="0" w:space="0" w:color="auto"/>
                <w:left w:val="none" w:sz="0" w:space="0" w:color="auto"/>
                <w:bottom w:val="none" w:sz="0" w:space="0" w:color="auto"/>
                <w:right w:val="none" w:sz="0" w:space="0" w:color="auto"/>
              </w:divBdr>
            </w:div>
            <w:div w:id="860356987">
              <w:marLeft w:val="0"/>
              <w:marRight w:val="0"/>
              <w:marTop w:val="0"/>
              <w:marBottom w:val="0"/>
              <w:divBdr>
                <w:top w:val="none" w:sz="0" w:space="0" w:color="auto"/>
                <w:left w:val="none" w:sz="0" w:space="0" w:color="auto"/>
                <w:bottom w:val="none" w:sz="0" w:space="0" w:color="auto"/>
                <w:right w:val="none" w:sz="0" w:space="0" w:color="auto"/>
              </w:divBdr>
            </w:div>
            <w:div w:id="1178228991">
              <w:marLeft w:val="0"/>
              <w:marRight w:val="0"/>
              <w:marTop w:val="0"/>
              <w:marBottom w:val="0"/>
              <w:divBdr>
                <w:top w:val="none" w:sz="0" w:space="0" w:color="auto"/>
                <w:left w:val="none" w:sz="0" w:space="0" w:color="auto"/>
                <w:bottom w:val="none" w:sz="0" w:space="0" w:color="auto"/>
                <w:right w:val="none" w:sz="0" w:space="0" w:color="auto"/>
              </w:divBdr>
            </w:div>
            <w:div w:id="1288857821">
              <w:marLeft w:val="0"/>
              <w:marRight w:val="0"/>
              <w:marTop w:val="0"/>
              <w:marBottom w:val="0"/>
              <w:divBdr>
                <w:top w:val="none" w:sz="0" w:space="0" w:color="auto"/>
                <w:left w:val="none" w:sz="0" w:space="0" w:color="auto"/>
                <w:bottom w:val="none" w:sz="0" w:space="0" w:color="auto"/>
                <w:right w:val="none" w:sz="0" w:space="0" w:color="auto"/>
              </w:divBdr>
            </w:div>
            <w:div w:id="361252502">
              <w:marLeft w:val="0"/>
              <w:marRight w:val="0"/>
              <w:marTop w:val="0"/>
              <w:marBottom w:val="0"/>
              <w:divBdr>
                <w:top w:val="none" w:sz="0" w:space="0" w:color="auto"/>
                <w:left w:val="none" w:sz="0" w:space="0" w:color="auto"/>
                <w:bottom w:val="none" w:sz="0" w:space="0" w:color="auto"/>
                <w:right w:val="none" w:sz="0" w:space="0" w:color="auto"/>
              </w:divBdr>
            </w:div>
            <w:div w:id="2121030554">
              <w:marLeft w:val="0"/>
              <w:marRight w:val="0"/>
              <w:marTop w:val="0"/>
              <w:marBottom w:val="0"/>
              <w:divBdr>
                <w:top w:val="none" w:sz="0" w:space="0" w:color="auto"/>
                <w:left w:val="none" w:sz="0" w:space="0" w:color="auto"/>
                <w:bottom w:val="none" w:sz="0" w:space="0" w:color="auto"/>
                <w:right w:val="none" w:sz="0" w:space="0" w:color="auto"/>
              </w:divBdr>
            </w:div>
            <w:div w:id="1203636880">
              <w:marLeft w:val="0"/>
              <w:marRight w:val="0"/>
              <w:marTop w:val="0"/>
              <w:marBottom w:val="0"/>
              <w:divBdr>
                <w:top w:val="none" w:sz="0" w:space="0" w:color="auto"/>
                <w:left w:val="none" w:sz="0" w:space="0" w:color="auto"/>
                <w:bottom w:val="none" w:sz="0" w:space="0" w:color="auto"/>
                <w:right w:val="none" w:sz="0" w:space="0" w:color="auto"/>
              </w:divBdr>
            </w:div>
            <w:div w:id="913276817">
              <w:marLeft w:val="0"/>
              <w:marRight w:val="0"/>
              <w:marTop w:val="0"/>
              <w:marBottom w:val="0"/>
              <w:divBdr>
                <w:top w:val="none" w:sz="0" w:space="0" w:color="auto"/>
                <w:left w:val="none" w:sz="0" w:space="0" w:color="auto"/>
                <w:bottom w:val="none" w:sz="0" w:space="0" w:color="auto"/>
                <w:right w:val="none" w:sz="0" w:space="0" w:color="auto"/>
              </w:divBdr>
            </w:div>
            <w:div w:id="358237773">
              <w:marLeft w:val="0"/>
              <w:marRight w:val="0"/>
              <w:marTop w:val="0"/>
              <w:marBottom w:val="0"/>
              <w:divBdr>
                <w:top w:val="none" w:sz="0" w:space="0" w:color="auto"/>
                <w:left w:val="none" w:sz="0" w:space="0" w:color="auto"/>
                <w:bottom w:val="none" w:sz="0" w:space="0" w:color="auto"/>
                <w:right w:val="none" w:sz="0" w:space="0" w:color="auto"/>
              </w:divBdr>
            </w:div>
            <w:div w:id="582761545">
              <w:marLeft w:val="0"/>
              <w:marRight w:val="0"/>
              <w:marTop w:val="0"/>
              <w:marBottom w:val="0"/>
              <w:divBdr>
                <w:top w:val="none" w:sz="0" w:space="0" w:color="auto"/>
                <w:left w:val="none" w:sz="0" w:space="0" w:color="auto"/>
                <w:bottom w:val="none" w:sz="0" w:space="0" w:color="auto"/>
                <w:right w:val="none" w:sz="0" w:space="0" w:color="auto"/>
              </w:divBdr>
            </w:div>
            <w:div w:id="1515992102">
              <w:marLeft w:val="0"/>
              <w:marRight w:val="0"/>
              <w:marTop w:val="0"/>
              <w:marBottom w:val="0"/>
              <w:divBdr>
                <w:top w:val="none" w:sz="0" w:space="0" w:color="auto"/>
                <w:left w:val="none" w:sz="0" w:space="0" w:color="auto"/>
                <w:bottom w:val="none" w:sz="0" w:space="0" w:color="auto"/>
                <w:right w:val="none" w:sz="0" w:space="0" w:color="auto"/>
              </w:divBdr>
            </w:div>
            <w:div w:id="1007562504">
              <w:marLeft w:val="0"/>
              <w:marRight w:val="0"/>
              <w:marTop w:val="0"/>
              <w:marBottom w:val="0"/>
              <w:divBdr>
                <w:top w:val="none" w:sz="0" w:space="0" w:color="auto"/>
                <w:left w:val="none" w:sz="0" w:space="0" w:color="auto"/>
                <w:bottom w:val="none" w:sz="0" w:space="0" w:color="auto"/>
                <w:right w:val="none" w:sz="0" w:space="0" w:color="auto"/>
              </w:divBdr>
            </w:div>
            <w:div w:id="1755005339">
              <w:marLeft w:val="0"/>
              <w:marRight w:val="0"/>
              <w:marTop w:val="0"/>
              <w:marBottom w:val="0"/>
              <w:divBdr>
                <w:top w:val="none" w:sz="0" w:space="0" w:color="auto"/>
                <w:left w:val="none" w:sz="0" w:space="0" w:color="auto"/>
                <w:bottom w:val="none" w:sz="0" w:space="0" w:color="auto"/>
                <w:right w:val="none" w:sz="0" w:space="0" w:color="auto"/>
              </w:divBdr>
            </w:div>
            <w:div w:id="1708817">
              <w:marLeft w:val="0"/>
              <w:marRight w:val="0"/>
              <w:marTop w:val="0"/>
              <w:marBottom w:val="0"/>
              <w:divBdr>
                <w:top w:val="none" w:sz="0" w:space="0" w:color="auto"/>
                <w:left w:val="none" w:sz="0" w:space="0" w:color="auto"/>
                <w:bottom w:val="none" w:sz="0" w:space="0" w:color="auto"/>
                <w:right w:val="none" w:sz="0" w:space="0" w:color="auto"/>
              </w:divBdr>
            </w:div>
            <w:div w:id="1968387700">
              <w:marLeft w:val="0"/>
              <w:marRight w:val="0"/>
              <w:marTop w:val="0"/>
              <w:marBottom w:val="0"/>
              <w:divBdr>
                <w:top w:val="none" w:sz="0" w:space="0" w:color="auto"/>
                <w:left w:val="none" w:sz="0" w:space="0" w:color="auto"/>
                <w:bottom w:val="none" w:sz="0" w:space="0" w:color="auto"/>
                <w:right w:val="none" w:sz="0" w:space="0" w:color="auto"/>
              </w:divBdr>
            </w:div>
            <w:div w:id="689986328">
              <w:marLeft w:val="0"/>
              <w:marRight w:val="0"/>
              <w:marTop w:val="0"/>
              <w:marBottom w:val="0"/>
              <w:divBdr>
                <w:top w:val="none" w:sz="0" w:space="0" w:color="auto"/>
                <w:left w:val="none" w:sz="0" w:space="0" w:color="auto"/>
                <w:bottom w:val="none" w:sz="0" w:space="0" w:color="auto"/>
                <w:right w:val="none" w:sz="0" w:space="0" w:color="auto"/>
              </w:divBdr>
            </w:div>
            <w:div w:id="1309286339">
              <w:marLeft w:val="0"/>
              <w:marRight w:val="0"/>
              <w:marTop w:val="0"/>
              <w:marBottom w:val="0"/>
              <w:divBdr>
                <w:top w:val="none" w:sz="0" w:space="0" w:color="auto"/>
                <w:left w:val="none" w:sz="0" w:space="0" w:color="auto"/>
                <w:bottom w:val="none" w:sz="0" w:space="0" w:color="auto"/>
                <w:right w:val="none" w:sz="0" w:space="0" w:color="auto"/>
              </w:divBdr>
            </w:div>
            <w:div w:id="222064057">
              <w:marLeft w:val="0"/>
              <w:marRight w:val="0"/>
              <w:marTop w:val="0"/>
              <w:marBottom w:val="0"/>
              <w:divBdr>
                <w:top w:val="none" w:sz="0" w:space="0" w:color="auto"/>
                <w:left w:val="none" w:sz="0" w:space="0" w:color="auto"/>
                <w:bottom w:val="none" w:sz="0" w:space="0" w:color="auto"/>
                <w:right w:val="none" w:sz="0" w:space="0" w:color="auto"/>
              </w:divBdr>
            </w:div>
            <w:div w:id="19666274">
              <w:marLeft w:val="0"/>
              <w:marRight w:val="0"/>
              <w:marTop w:val="0"/>
              <w:marBottom w:val="0"/>
              <w:divBdr>
                <w:top w:val="none" w:sz="0" w:space="0" w:color="auto"/>
                <w:left w:val="none" w:sz="0" w:space="0" w:color="auto"/>
                <w:bottom w:val="none" w:sz="0" w:space="0" w:color="auto"/>
                <w:right w:val="none" w:sz="0" w:space="0" w:color="auto"/>
              </w:divBdr>
            </w:div>
            <w:div w:id="1483276962">
              <w:marLeft w:val="0"/>
              <w:marRight w:val="0"/>
              <w:marTop w:val="0"/>
              <w:marBottom w:val="0"/>
              <w:divBdr>
                <w:top w:val="none" w:sz="0" w:space="0" w:color="auto"/>
                <w:left w:val="none" w:sz="0" w:space="0" w:color="auto"/>
                <w:bottom w:val="none" w:sz="0" w:space="0" w:color="auto"/>
                <w:right w:val="none" w:sz="0" w:space="0" w:color="auto"/>
              </w:divBdr>
            </w:div>
            <w:div w:id="449783822">
              <w:marLeft w:val="0"/>
              <w:marRight w:val="0"/>
              <w:marTop w:val="0"/>
              <w:marBottom w:val="0"/>
              <w:divBdr>
                <w:top w:val="none" w:sz="0" w:space="0" w:color="auto"/>
                <w:left w:val="none" w:sz="0" w:space="0" w:color="auto"/>
                <w:bottom w:val="none" w:sz="0" w:space="0" w:color="auto"/>
                <w:right w:val="none" w:sz="0" w:space="0" w:color="auto"/>
              </w:divBdr>
            </w:div>
            <w:div w:id="710034317">
              <w:marLeft w:val="0"/>
              <w:marRight w:val="0"/>
              <w:marTop w:val="0"/>
              <w:marBottom w:val="0"/>
              <w:divBdr>
                <w:top w:val="none" w:sz="0" w:space="0" w:color="auto"/>
                <w:left w:val="none" w:sz="0" w:space="0" w:color="auto"/>
                <w:bottom w:val="none" w:sz="0" w:space="0" w:color="auto"/>
                <w:right w:val="none" w:sz="0" w:space="0" w:color="auto"/>
              </w:divBdr>
            </w:div>
            <w:div w:id="56755120">
              <w:marLeft w:val="0"/>
              <w:marRight w:val="0"/>
              <w:marTop w:val="0"/>
              <w:marBottom w:val="0"/>
              <w:divBdr>
                <w:top w:val="none" w:sz="0" w:space="0" w:color="auto"/>
                <w:left w:val="none" w:sz="0" w:space="0" w:color="auto"/>
                <w:bottom w:val="none" w:sz="0" w:space="0" w:color="auto"/>
                <w:right w:val="none" w:sz="0" w:space="0" w:color="auto"/>
              </w:divBdr>
            </w:div>
            <w:div w:id="1921870722">
              <w:marLeft w:val="0"/>
              <w:marRight w:val="0"/>
              <w:marTop w:val="0"/>
              <w:marBottom w:val="0"/>
              <w:divBdr>
                <w:top w:val="none" w:sz="0" w:space="0" w:color="auto"/>
                <w:left w:val="none" w:sz="0" w:space="0" w:color="auto"/>
                <w:bottom w:val="none" w:sz="0" w:space="0" w:color="auto"/>
                <w:right w:val="none" w:sz="0" w:space="0" w:color="auto"/>
              </w:divBdr>
            </w:div>
            <w:div w:id="340205981">
              <w:marLeft w:val="0"/>
              <w:marRight w:val="0"/>
              <w:marTop w:val="0"/>
              <w:marBottom w:val="0"/>
              <w:divBdr>
                <w:top w:val="none" w:sz="0" w:space="0" w:color="auto"/>
                <w:left w:val="none" w:sz="0" w:space="0" w:color="auto"/>
                <w:bottom w:val="none" w:sz="0" w:space="0" w:color="auto"/>
                <w:right w:val="none" w:sz="0" w:space="0" w:color="auto"/>
              </w:divBdr>
            </w:div>
            <w:div w:id="508641426">
              <w:marLeft w:val="0"/>
              <w:marRight w:val="0"/>
              <w:marTop w:val="0"/>
              <w:marBottom w:val="0"/>
              <w:divBdr>
                <w:top w:val="none" w:sz="0" w:space="0" w:color="auto"/>
                <w:left w:val="none" w:sz="0" w:space="0" w:color="auto"/>
                <w:bottom w:val="none" w:sz="0" w:space="0" w:color="auto"/>
                <w:right w:val="none" w:sz="0" w:space="0" w:color="auto"/>
              </w:divBdr>
            </w:div>
            <w:div w:id="843981624">
              <w:marLeft w:val="0"/>
              <w:marRight w:val="0"/>
              <w:marTop w:val="0"/>
              <w:marBottom w:val="0"/>
              <w:divBdr>
                <w:top w:val="none" w:sz="0" w:space="0" w:color="auto"/>
                <w:left w:val="none" w:sz="0" w:space="0" w:color="auto"/>
                <w:bottom w:val="none" w:sz="0" w:space="0" w:color="auto"/>
                <w:right w:val="none" w:sz="0" w:space="0" w:color="auto"/>
              </w:divBdr>
            </w:div>
            <w:div w:id="458306303">
              <w:marLeft w:val="0"/>
              <w:marRight w:val="0"/>
              <w:marTop w:val="0"/>
              <w:marBottom w:val="0"/>
              <w:divBdr>
                <w:top w:val="none" w:sz="0" w:space="0" w:color="auto"/>
                <w:left w:val="none" w:sz="0" w:space="0" w:color="auto"/>
                <w:bottom w:val="none" w:sz="0" w:space="0" w:color="auto"/>
                <w:right w:val="none" w:sz="0" w:space="0" w:color="auto"/>
              </w:divBdr>
            </w:div>
            <w:div w:id="1688559915">
              <w:marLeft w:val="0"/>
              <w:marRight w:val="0"/>
              <w:marTop w:val="0"/>
              <w:marBottom w:val="0"/>
              <w:divBdr>
                <w:top w:val="none" w:sz="0" w:space="0" w:color="auto"/>
                <w:left w:val="none" w:sz="0" w:space="0" w:color="auto"/>
                <w:bottom w:val="none" w:sz="0" w:space="0" w:color="auto"/>
                <w:right w:val="none" w:sz="0" w:space="0" w:color="auto"/>
              </w:divBdr>
            </w:div>
            <w:div w:id="1465583480">
              <w:marLeft w:val="0"/>
              <w:marRight w:val="0"/>
              <w:marTop w:val="0"/>
              <w:marBottom w:val="0"/>
              <w:divBdr>
                <w:top w:val="none" w:sz="0" w:space="0" w:color="auto"/>
                <w:left w:val="none" w:sz="0" w:space="0" w:color="auto"/>
                <w:bottom w:val="none" w:sz="0" w:space="0" w:color="auto"/>
                <w:right w:val="none" w:sz="0" w:space="0" w:color="auto"/>
              </w:divBdr>
            </w:div>
            <w:div w:id="397479308">
              <w:marLeft w:val="0"/>
              <w:marRight w:val="0"/>
              <w:marTop w:val="0"/>
              <w:marBottom w:val="0"/>
              <w:divBdr>
                <w:top w:val="none" w:sz="0" w:space="0" w:color="auto"/>
                <w:left w:val="none" w:sz="0" w:space="0" w:color="auto"/>
                <w:bottom w:val="none" w:sz="0" w:space="0" w:color="auto"/>
                <w:right w:val="none" w:sz="0" w:space="0" w:color="auto"/>
              </w:divBdr>
            </w:div>
            <w:div w:id="1195314107">
              <w:marLeft w:val="0"/>
              <w:marRight w:val="0"/>
              <w:marTop w:val="0"/>
              <w:marBottom w:val="0"/>
              <w:divBdr>
                <w:top w:val="none" w:sz="0" w:space="0" w:color="auto"/>
                <w:left w:val="none" w:sz="0" w:space="0" w:color="auto"/>
                <w:bottom w:val="none" w:sz="0" w:space="0" w:color="auto"/>
                <w:right w:val="none" w:sz="0" w:space="0" w:color="auto"/>
              </w:divBdr>
            </w:div>
            <w:div w:id="224802043">
              <w:marLeft w:val="0"/>
              <w:marRight w:val="0"/>
              <w:marTop w:val="0"/>
              <w:marBottom w:val="0"/>
              <w:divBdr>
                <w:top w:val="none" w:sz="0" w:space="0" w:color="auto"/>
                <w:left w:val="none" w:sz="0" w:space="0" w:color="auto"/>
                <w:bottom w:val="none" w:sz="0" w:space="0" w:color="auto"/>
                <w:right w:val="none" w:sz="0" w:space="0" w:color="auto"/>
              </w:divBdr>
            </w:div>
            <w:div w:id="119350806">
              <w:marLeft w:val="0"/>
              <w:marRight w:val="0"/>
              <w:marTop w:val="0"/>
              <w:marBottom w:val="0"/>
              <w:divBdr>
                <w:top w:val="none" w:sz="0" w:space="0" w:color="auto"/>
                <w:left w:val="none" w:sz="0" w:space="0" w:color="auto"/>
                <w:bottom w:val="none" w:sz="0" w:space="0" w:color="auto"/>
                <w:right w:val="none" w:sz="0" w:space="0" w:color="auto"/>
              </w:divBdr>
            </w:div>
            <w:div w:id="675881924">
              <w:marLeft w:val="0"/>
              <w:marRight w:val="0"/>
              <w:marTop w:val="0"/>
              <w:marBottom w:val="0"/>
              <w:divBdr>
                <w:top w:val="none" w:sz="0" w:space="0" w:color="auto"/>
                <w:left w:val="none" w:sz="0" w:space="0" w:color="auto"/>
                <w:bottom w:val="none" w:sz="0" w:space="0" w:color="auto"/>
                <w:right w:val="none" w:sz="0" w:space="0" w:color="auto"/>
              </w:divBdr>
            </w:div>
            <w:div w:id="897086046">
              <w:marLeft w:val="0"/>
              <w:marRight w:val="0"/>
              <w:marTop w:val="0"/>
              <w:marBottom w:val="0"/>
              <w:divBdr>
                <w:top w:val="none" w:sz="0" w:space="0" w:color="auto"/>
                <w:left w:val="none" w:sz="0" w:space="0" w:color="auto"/>
                <w:bottom w:val="none" w:sz="0" w:space="0" w:color="auto"/>
                <w:right w:val="none" w:sz="0" w:space="0" w:color="auto"/>
              </w:divBdr>
            </w:div>
            <w:div w:id="415522774">
              <w:marLeft w:val="0"/>
              <w:marRight w:val="0"/>
              <w:marTop w:val="0"/>
              <w:marBottom w:val="0"/>
              <w:divBdr>
                <w:top w:val="none" w:sz="0" w:space="0" w:color="auto"/>
                <w:left w:val="none" w:sz="0" w:space="0" w:color="auto"/>
                <w:bottom w:val="none" w:sz="0" w:space="0" w:color="auto"/>
                <w:right w:val="none" w:sz="0" w:space="0" w:color="auto"/>
              </w:divBdr>
            </w:div>
            <w:div w:id="1112090565">
              <w:marLeft w:val="0"/>
              <w:marRight w:val="0"/>
              <w:marTop w:val="0"/>
              <w:marBottom w:val="0"/>
              <w:divBdr>
                <w:top w:val="none" w:sz="0" w:space="0" w:color="auto"/>
                <w:left w:val="none" w:sz="0" w:space="0" w:color="auto"/>
                <w:bottom w:val="none" w:sz="0" w:space="0" w:color="auto"/>
                <w:right w:val="none" w:sz="0" w:space="0" w:color="auto"/>
              </w:divBdr>
            </w:div>
            <w:div w:id="1003121578">
              <w:marLeft w:val="0"/>
              <w:marRight w:val="0"/>
              <w:marTop w:val="0"/>
              <w:marBottom w:val="0"/>
              <w:divBdr>
                <w:top w:val="none" w:sz="0" w:space="0" w:color="auto"/>
                <w:left w:val="none" w:sz="0" w:space="0" w:color="auto"/>
                <w:bottom w:val="none" w:sz="0" w:space="0" w:color="auto"/>
                <w:right w:val="none" w:sz="0" w:space="0" w:color="auto"/>
              </w:divBdr>
            </w:div>
            <w:div w:id="20720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7340">
      <w:bodyDiv w:val="1"/>
      <w:marLeft w:val="0"/>
      <w:marRight w:val="0"/>
      <w:marTop w:val="0"/>
      <w:marBottom w:val="0"/>
      <w:divBdr>
        <w:top w:val="none" w:sz="0" w:space="0" w:color="auto"/>
        <w:left w:val="none" w:sz="0" w:space="0" w:color="auto"/>
        <w:bottom w:val="none" w:sz="0" w:space="0" w:color="auto"/>
        <w:right w:val="none" w:sz="0" w:space="0" w:color="auto"/>
      </w:divBdr>
      <w:divsChild>
        <w:div w:id="1264727264">
          <w:marLeft w:val="0"/>
          <w:marRight w:val="0"/>
          <w:marTop w:val="0"/>
          <w:marBottom w:val="0"/>
          <w:divBdr>
            <w:top w:val="none" w:sz="0" w:space="0" w:color="auto"/>
            <w:left w:val="none" w:sz="0" w:space="0" w:color="auto"/>
            <w:bottom w:val="none" w:sz="0" w:space="0" w:color="auto"/>
            <w:right w:val="none" w:sz="0" w:space="0" w:color="auto"/>
          </w:divBdr>
          <w:divsChild>
            <w:div w:id="187914250">
              <w:marLeft w:val="0"/>
              <w:marRight w:val="0"/>
              <w:marTop w:val="0"/>
              <w:marBottom w:val="0"/>
              <w:divBdr>
                <w:top w:val="none" w:sz="0" w:space="0" w:color="auto"/>
                <w:left w:val="none" w:sz="0" w:space="0" w:color="auto"/>
                <w:bottom w:val="none" w:sz="0" w:space="0" w:color="auto"/>
                <w:right w:val="none" w:sz="0" w:space="0" w:color="auto"/>
              </w:divBdr>
            </w:div>
            <w:div w:id="332530527">
              <w:marLeft w:val="0"/>
              <w:marRight w:val="0"/>
              <w:marTop w:val="0"/>
              <w:marBottom w:val="0"/>
              <w:divBdr>
                <w:top w:val="none" w:sz="0" w:space="0" w:color="auto"/>
                <w:left w:val="none" w:sz="0" w:space="0" w:color="auto"/>
                <w:bottom w:val="none" w:sz="0" w:space="0" w:color="auto"/>
                <w:right w:val="none" w:sz="0" w:space="0" w:color="auto"/>
              </w:divBdr>
            </w:div>
            <w:div w:id="378167345">
              <w:marLeft w:val="0"/>
              <w:marRight w:val="0"/>
              <w:marTop w:val="0"/>
              <w:marBottom w:val="0"/>
              <w:divBdr>
                <w:top w:val="none" w:sz="0" w:space="0" w:color="auto"/>
                <w:left w:val="none" w:sz="0" w:space="0" w:color="auto"/>
                <w:bottom w:val="none" w:sz="0" w:space="0" w:color="auto"/>
                <w:right w:val="none" w:sz="0" w:space="0" w:color="auto"/>
              </w:divBdr>
            </w:div>
            <w:div w:id="398478512">
              <w:marLeft w:val="0"/>
              <w:marRight w:val="0"/>
              <w:marTop w:val="0"/>
              <w:marBottom w:val="0"/>
              <w:divBdr>
                <w:top w:val="none" w:sz="0" w:space="0" w:color="auto"/>
                <w:left w:val="none" w:sz="0" w:space="0" w:color="auto"/>
                <w:bottom w:val="none" w:sz="0" w:space="0" w:color="auto"/>
                <w:right w:val="none" w:sz="0" w:space="0" w:color="auto"/>
              </w:divBdr>
            </w:div>
            <w:div w:id="414937480">
              <w:marLeft w:val="0"/>
              <w:marRight w:val="0"/>
              <w:marTop w:val="0"/>
              <w:marBottom w:val="0"/>
              <w:divBdr>
                <w:top w:val="none" w:sz="0" w:space="0" w:color="auto"/>
                <w:left w:val="none" w:sz="0" w:space="0" w:color="auto"/>
                <w:bottom w:val="none" w:sz="0" w:space="0" w:color="auto"/>
                <w:right w:val="none" w:sz="0" w:space="0" w:color="auto"/>
              </w:divBdr>
            </w:div>
            <w:div w:id="490679563">
              <w:marLeft w:val="0"/>
              <w:marRight w:val="0"/>
              <w:marTop w:val="0"/>
              <w:marBottom w:val="0"/>
              <w:divBdr>
                <w:top w:val="none" w:sz="0" w:space="0" w:color="auto"/>
                <w:left w:val="none" w:sz="0" w:space="0" w:color="auto"/>
                <w:bottom w:val="none" w:sz="0" w:space="0" w:color="auto"/>
                <w:right w:val="none" w:sz="0" w:space="0" w:color="auto"/>
              </w:divBdr>
            </w:div>
            <w:div w:id="505679595">
              <w:marLeft w:val="0"/>
              <w:marRight w:val="0"/>
              <w:marTop w:val="0"/>
              <w:marBottom w:val="0"/>
              <w:divBdr>
                <w:top w:val="none" w:sz="0" w:space="0" w:color="auto"/>
                <w:left w:val="none" w:sz="0" w:space="0" w:color="auto"/>
                <w:bottom w:val="none" w:sz="0" w:space="0" w:color="auto"/>
                <w:right w:val="none" w:sz="0" w:space="0" w:color="auto"/>
              </w:divBdr>
            </w:div>
            <w:div w:id="827745743">
              <w:marLeft w:val="0"/>
              <w:marRight w:val="0"/>
              <w:marTop w:val="0"/>
              <w:marBottom w:val="0"/>
              <w:divBdr>
                <w:top w:val="none" w:sz="0" w:space="0" w:color="auto"/>
                <w:left w:val="none" w:sz="0" w:space="0" w:color="auto"/>
                <w:bottom w:val="none" w:sz="0" w:space="0" w:color="auto"/>
                <w:right w:val="none" w:sz="0" w:space="0" w:color="auto"/>
              </w:divBdr>
            </w:div>
            <w:div w:id="1135761493">
              <w:marLeft w:val="0"/>
              <w:marRight w:val="0"/>
              <w:marTop w:val="0"/>
              <w:marBottom w:val="0"/>
              <w:divBdr>
                <w:top w:val="none" w:sz="0" w:space="0" w:color="auto"/>
                <w:left w:val="none" w:sz="0" w:space="0" w:color="auto"/>
                <w:bottom w:val="none" w:sz="0" w:space="0" w:color="auto"/>
                <w:right w:val="none" w:sz="0" w:space="0" w:color="auto"/>
              </w:divBdr>
            </w:div>
            <w:div w:id="1319111131">
              <w:marLeft w:val="0"/>
              <w:marRight w:val="0"/>
              <w:marTop w:val="0"/>
              <w:marBottom w:val="0"/>
              <w:divBdr>
                <w:top w:val="none" w:sz="0" w:space="0" w:color="auto"/>
                <w:left w:val="none" w:sz="0" w:space="0" w:color="auto"/>
                <w:bottom w:val="none" w:sz="0" w:space="0" w:color="auto"/>
                <w:right w:val="none" w:sz="0" w:space="0" w:color="auto"/>
              </w:divBdr>
            </w:div>
            <w:div w:id="1337030195">
              <w:marLeft w:val="0"/>
              <w:marRight w:val="0"/>
              <w:marTop w:val="0"/>
              <w:marBottom w:val="0"/>
              <w:divBdr>
                <w:top w:val="none" w:sz="0" w:space="0" w:color="auto"/>
                <w:left w:val="none" w:sz="0" w:space="0" w:color="auto"/>
                <w:bottom w:val="none" w:sz="0" w:space="0" w:color="auto"/>
                <w:right w:val="none" w:sz="0" w:space="0" w:color="auto"/>
              </w:divBdr>
            </w:div>
            <w:div w:id="1370833841">
              <w:marLeft w:val="0"/>
              <w:marRight w:val="0"/>
              <w:marTop w:val="0"/>
              <w:marBottom w:val="0"/>
              <w:divBdr>
                <w:top w:val="none" w:sz="0" w:space="0" w:color="auto"/>
                <w:left w:val="none" w:sz="0" w:space="0" w:color="auto"/>
                <w:bottom w:val="none" w:sz="0" w:space="0" w:color="auto"/>
                <w:right w:val="none" w:sz="0" w:space="0" w:color="auto"/>
              </w:divBdr>
            </w:div>
            <w:div w:id="1806963875">
              <w:marLeft w:val="0"/>
              <w:marRight w:val="0"/>
              <w:marTop w:val="0"/>
              <w:marBottom w:val="0"/>
              <w:divBdr>
                <w:top w:val="none" w:sz="0" w:space="0" w:color="auto"/>
                <w:left w:val="none" w:sz="0" w:space="0" w:color="auto"/>
                <w:bottom w:val="none" w:sz="0" w:space="0" w:color="auto"/>
                <w:right w:val="none" w:sz="0" w:space="0" w:color="auto"/>
              </w:divBdr>
            </w:div>
            <w:div w:id="1877738703">
              <w:marLeft w:val="0"/>
              <w:marRight w:val="0"/>
              <w:marTop w:val="0"/>
              <w:marBottom w:val="0"/>
              <w:divBdr>
                <w:top w:val="none" w:sz="0" w:space="0" w:color="auto"/>
                <w:left w:val="none" w:sz="0" w:space="0" w:color="auto"/>
                <w:bottom w:val="none" w:sz="0" w:space="0" w:color="auto"/>
                <w:right w:val="none" w:sz="0" w:space="0" w:color="auto"/>
              </w:divBdr>
            </w:div>
            <w:div w:id="20014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534">
      <w:bodyDiv w:val="1"/>
      <w:marLeft w:val="0"/>
      <w:marRight w:val="0"/>
      <w:marTop w:val="0"/>
      <w:marBottom w:val="0"/>
      <w:divBdr>
        <w:top w:val="none" w:sz="0" w:space="0" w:color="auto"/>
        <w:left w:val="none" w:sz="0" w:space="0" w:color="auto"/>
        <w:bottom w:val="none" w:sz="0" w:space="0" w:color="auto"/>
        <w:right w:val="none" w:sz="0" w:space="0" w:color="auto"/>
      </w:divBdr>
    </w:div>
    <w:div w:id="851995299">
      <w:bodyDiv w:val="1"/>
      <w:marLeft w:val="0"/>
      <w:marRight w:val="0"/>
      <w:marTop w:val="0"/>
      <w:marBottom w:val="0"/>
      <w:divBdr>
        <w:top w:val="none" w:sz="0" w:space="0" w:color="auto"/>
        <w:left w:val="none" w:sz="0" w:space="0" w:color="auto"/>
        <w:bottom w:val="none" w:sz="0" w:space="0" w:color="auto"/>
        <w:right w:val="none" w:sz="0" w:space="0" w:color="auto"/>
      </w:divBdr>
      <w:divsChild>
        <w:div w:id="1031491607">
          <w:marLeft w:val="0"/>
          <w:marRight w:val="0"/>
          <w:marTop w:val="0"/>
          <w:marBottom w:val="0"/>
          <w:divBdr>
            <w:top w:val="none" w:sz="0" w:space="0" w:color="auto"/>
            <w:left w:val="none" w:sz="0" w:space="0" w:color="auto"/>
            <w:bottom w:val="none" w:sz="0" w:space="0" w:color="auto"/>
            <w:right w:val="none" w:sz="0" w:space="0" w:color="auto"/>
          </w:divBdr>
          <w:divsChild>
            <w:div w:id="767384631">
              <w:marLeft w:val="0"/>
              <w:marRight w:val="0"/>
              <w:marTop w:val="0"/>
              <w:marBottom w:val="0"/>
              <w:divBdr>
                <w:top w:val="none" w:sz="0" w:space="0" w:color="auto"/>
                <w:left w:val="none" w:sz="0" w:space="0" w:color="auto"/>
                <w:bottom w:val="none" w:sz="0" w:space="0" w:color="auto"/>
                <w:right w:val="none" w:sz="0" w:space="0" w:color="auto"/>
              </w:divBdr>
            </w:div>
            <w:div w:id="1481531594">
              <w:marLeft w:val="0"/>
              <w:marRight w:val="0"/>
              <w:marTop w:val="0"/>
              <w:marBottom w:val="0"/>
              <w:divBdr>
                <w:top w:val="none" w:sz="0" w:space="0" w:color="auto"/>
                <w:left w:val="none" w:sz="0" w:space="0" w:color="auto"/>
                <w:bottom w:val="none" w:sz="0" w:space="0" w:color="auto"/>
                <w:right w:val="none" w:sz="0" w:space="0" w:color="auto"/>
              </w:divBdr>
            </w:div>
            <w:div w:id="1067538032">
              <w:marLeft w:val="0"/>
              <w:marRight w:val="0"/>
              <w:marTop w:val="0"/>
              <w:marBottom w:val="0"/>
              <w:divBdr>
                <w:top w:val="none" w:sz="0" w:space="0" w:color="auto"/>
                <w:left w:val="none" w:sz="0" w:space="0" w:color="auto"/>
                <w:bottom w:val="none" w:sz="0" w:space="0" w:color="auto"/>
                <w:right w:val="none" w:sz="0" w:space="0" w:color="auto"/>
              </w:divBdr>
            </w:div>
            <w:div w:id="664474319">
              <w:marLeft w:val="0"/>
              <w:marRight w:val="0"/>
              <w:marTop w:val="0"/>
              <w:marBottom w:val="0"/>
              <w:divBdr>
                <w:top w:val="none" w:sz="0" w:space="0" w:color="auto"/>
                <w:left w:val="none" w:sz="0" w:space="0" w:color="auto"/>
                <w:bottom w:val="none" w:sz="0" w:space="0" w:color="auto"/>
                <w:right w:val="none" w:sz="0" w:space="0" w:color="auto"/>
              </w:divBdr>
            </w:div>
            <w:div w:id="443615361">
              <w:marLeft w:val="0"/>
              <w:marRight w:val="0"/>
              <w:marTop w:val="0"/>
              <w:marBottom w:val="0"/>
              <w:divBdr>
                <w:top w:val="none" w:sz="0" w:space="0" w:color="auto"/>
                <w:left w:val="none" w:sz="0" w:space="0" w:color="auto"/>
                <w:bottom w:val="none" w:sz="0" w:space="0" w:color="auto"/>
                <w:right w:val="none" w:sz="0" w:space="0" w:color="auto"/>
              </w:divBdr>
            </w:div>
            <w:div w:id="933049920">
              <w:marLeft w:val="0"/>
              <w:marRight w:val="0"/>
              <w:marTop w:val="0"/>
              <w:marBottom w:val="0"/>
              <w:divBdr>
                <w:top w:val="none" w:sz="0" w:space="0" w:color="auto"/>
                <w:left w:val="none" w:sz="0" w:space="0" w:color="auto"/>
                <w:bottom w:val="none" w:sz="0" w:space="0" w:color="auto"/>
                <w:right w:val="none" w:sz="0" w:space="0" w:color="auto"/>
              </w:divBdr>
            </w:div>
            <w:div w:id="1016422923">
              <w:marLeft w:val="0"/>
              <w:marRight w:val="0"/>
              <w:marTop w:val="0"/>
              <w:marBottom w:val="0"/>
              <w:divBdr>
                <w:top w:val="none" w:sz="0" w:space="0" w:color="auto"/>
                <w:left w:val="none" w:sz="0" w:space="0" w:color="auto"/>
                <w:bottom w:val="none" w:sz="0" w:space="0" w:color="auto"/>
                <w:right w:val="none" w:sz="0" w:space="0" w:color="auto"/>
              </w:divBdr>
            </w:div>
            <w:div w:id="1648900139">
              <w:marLeft w:val="0"/>
              <w:marRight w:val="0"/>
              <w:marTop w:val="0"/>
              <w:marBottom w:val="0"/>
              <w:divBdr>
                <w:top w:val="none" w:sz="0" w:space="0" w:color="auto"/>
                <w:left w:val="none" w:sz="0" w:space="0" w:color="auto"/>
                <w:bottom w:val="none" w:sz="0" w:space="0" w:color="auto"/>
                <w:right w:val="none" w:sz="0" w:space="0" w:color="auto"/>
              </w:divBdr>
            </w:div>
            <w:div w:id="1532455691">
              <w:marLeft w:val="0"/>
              <w:marRight w:val="0"/>
              <w:marTop w:val="0"/>
              <w:marBottom w:val="0"/>
              <w:divBdr>
                <w:top w:val="none" w:sz="0" w:space="0" w:color="auto"/>
                <w:left w:val="none" w:sz="0" w:space="0" w:color="auto"/>
                <w:bottom w:val="none" w:sz="0" w:space="0" w:color="auto"/>
                <w:right w:val="none" w:sz="0" w:space="0" w:color="auto"/>
              </w:divBdr>
            </w:div>
            <w:div w:id="874729188">
              <w:marLeft w:val="0"/>
              <w:marRight w:val="0"/>
              <w:marTop w:val="0"/>
              <w:marBottom w:val="0"/>
              <w:divBdr>
                <w:top w:val="none" w:sz="0" w:space="0" w:color="auto"/>
                <w:left w:val="none" w:sz="0" w:space="0" w:color="auto"/>
                <w:bottom w:val="none" w:sz="0" w:space="0" w:color="auto"/>
                <w:right w:val="none" w:sz="0" w:space="0" w:color="auto"/>
              </w:divBdr>
            </w:div>
            <w:div w:id="338236693">
              <w:marLeft w:val="0"/>
              <w:marRight w:val="0"/>
              <w:marTop w:val="0"/>
              <w:marBottom w:val="0"/>
              <w:divBdr>
                <w:top w:val="none" w:sz="0" w:space="0" w:color="auto"/>
                <w:left w:val="none" w:sz="0" w:space="0" w:color="auto"/>
                <w:bottom w:val="none" w:sz="0" w:space="0" w:color="auto"/>
                <w:right w:val="none" w:sz="0" w:space="0" w:color="auto"/>
              </w:divBdr>
            </w:div>
            <w:div w:id="1177768038">
              <w:marLeft w:val="0"/>
              <w:marRight w:val="0"/>
              <w:marTop w:val="0"/>
              <w:marBottom w:val="0"/>
              <w:divBdr>
                <w:top w:val="none" w:sz="0" w:space="0" w:color="auto"/>
                <w:left w:val="none" w:sz="0" w:space="0" w:color="auto"/>
                <w:bottom w:val="none" w:sz="0" w:space="0" w:color="auto"/>
                <w:right w:val="none" w:sz="0" w:space="0" w:color="auto"/>
              </w:divBdr>
            </w:div>
            <w:div w:id="1978953754">
              <w:marLeft w:val="0"/>
              <w:marRight w:val="0"/>
              <w:marTop w:val="0"/>
              <w:marBottom w:val="0"/>
              <w:divBdr>
                <w:top w:val="none" w:sz="0" w:space="0" w:color="auto"/>
                <w:left w:val="none" w:sz="0" w:space="0" w:color="auto"/>
                <w:bottom w:val="none" w:sz="0" w:space="0" w:color="auto"/>
                <w:right w:val="none" w:sz="0" w:space="0" w:color="auto"/>
              </w:divBdr>
            </w:div>
            <w:div w:id="1173489864">
              <w:marLeft w:val="0"/>
              <w:marRight w:val="0"/>
              <w:marTop w:val="0"/>
              <w:marBottom w:val="0"/>
              <w:divBdr>
                <w:top w:val="none" w:sz="0" w:space="0" w:color="auto"/>
                <w:left w:val="none" w:sz="0" w:space="0" w:color="auto"/>
                <w:bottom w:val="none" w:sz="0" w:space="0" w:color="auto"/>
                <w:right w:val="none" w:sz="0" w:space="0" w:color="auto"/>
              </w:divBdr>
            </w:div>
            <w:div w:id="2111661603">
              <w:marLeft w:val="0"/>
              <w:marRight w:val="0"/>
              <w:marTop w:val="0"/>
              <w:marBottom w:val="0"/>
              <w:divBdr>
                <w:top w:val="none" w:sz="0" w:space="0" w:color="auto"/>
                <w:left w:val="none" w:sz="0" w:space="0" w:color="auto"/>
                <w:bottom w:val="none" w:sz="0" w:space="0" w:color="auto"/>
                <w:right w:val="none" w:sz="0" w:space="0" w:color="auto"/>
              </w:divBdr>
            </w:div>
            <w:div w:id="1701004126">
              <w:marLeft w:val="0"/>
              <w:marRight w:val="0"/>
              <w:marTop w:val="0"/>
              <w:marBottom w:val="0"/>
              <w:divBdr>
                <w:top w:val="none" w:sz="0" w:space="0" w:color="auto"/>
                <w:left w:val="none" w:sz="0" w:space="0" w:color="auto"/>
                <w:bottom w:val="none" w:sz="0" w:space="0" w:color="auto"/>
                <w:right w:val="none" w:sz="0" w:space="0" w:color="auto"/>
              </w:divBdr>
            </w:div>
            <w:div w:id="133374370">
              <w:marLeft w:val="0"/>
              <w:marRight w:val="0"/>
              <w:marTop w:val="0"/>
              <w:marBottom w:val="0"/>
              <w:divBdr>
                <w:top w:val="none" w:sz="0" w:space="0" w:color="auto"/>
                <w:left w:val="none" w:sz="0" w:space="0" w:color="auto"/>
                <w:bottom w:val="none" w:sz="0" w:space="0" w:color="auto"/>
                <w:right w:val="none" w:sz="0" w:space="0" w:color="auto"/>
              </w:divBdr>
            </w:div>
            <w:div w:id="1462186442">
              <w:marLeft w:val="0"/>
              <w:marRight w:val="0"/>
              <w:marTop w:val="0"/>
              <w:marBottom w:val="0"/>
              <w:divBdr>
                <w:top w:val="none" w:sz="0" w:space="0" w:color="auto"/>
                <w:left w:val="none" w:sz="0" w:space="0" w:color="auto"/>
                <w:bottom w:val="none" w:sz="0" w:space="0" w:color="auto"/>
                <w:right w:val="none" w:sz="0" w:space="0" w:color="auto"/>
              </w:divBdr>
            </w:div>
            <w:div w:id="528765967">
              <w:marLeft w:val="0"/>
              <w:marRight w:val="0"/>
              <w:marTop w:val="0"/>
              <w:marBottom w:val="0"/>
              <w:divBdr>
                <w:top w:val="none" w:sz="0" w:space="0" w:color="auto"/>
                <w:left w:val="none" w:sz="0" w:space="0" w:color="auto"/>
                <w:bottom w:val="none" w:sz="0" w:space="0" w:color="auto"/>
                <w:right w:val="none" w:sz="0" w:space="0" w:color="auto"/>
              </w:divBdr>
            </w:div>
            <w:div w:id="1754084908">
              <w:marLeft w:val="0"/>
              <w:marRight w:val="0"/>
              <w:marTop w:val="0"/>
              <w:marBottom w:val="0"/>
              <w:divBdr>
                <w:top w:val="none" w:sz="0" w:space="0" w:color="auto"/>
                <w:left w:val="none" w:sz="0" w:space="0" w:color="auto"/>
                <w:bottom w:val="none" w:sz="0" w:space="0" w:color="auto"/>
                <w:right w:val="none" w:sz="0" w:space="0" w:color="auto"/>
              </w:divBdr>
            </w:div>
            <w:div w:id="1444418597">
              <w:marLeft w:val="0"/>
              <w:marRight w:val="0"/>
              <w:marTop w:val="0"/>
              <w:marBottom w:val="0"/>
              <w:divBdr>
                <w:top w:val="none" w:sz="0" w:space="0" w:color="auto"/>
                <w:left w:val="none" w:sz="0" w:space="0" w:color="auto"/>
                <w:bottom w:val="none" w:sz="0" w:space="0" w:color="auto"/>
                <w:right w:val="none" w:sz="0" w:space="0" w:color="auto"/>
              </w:divBdr>
            </w:div>
            <w:div w:id="1402020733">
              <w:marLeft w:val="0"/>
              <w:marRight w:val="0"/>
              <w:marTop w:val="0"/>
              <w:marBottom w:val="0"/>
              <w:divBdr>
                <w:top w:val="none" w:sz="0" w:space="0" w:color="auto"/>
                <w:left w:val="none" w:sz="0" w:space="0" w:color="auto"/>
                <w:bottom w:val="none" w:sz="0" w:space="0" w:color="auto"/>
                <w:right w:val="none" w:sz="0" w:space="0" w:color="auto"/>
              </w:divBdr>
            </w:div>
            <w:div w:id="216475308">
              <w:marLeft w:val="0"/>
              <w:marRight w:val="0"/>
              <w:marTop w:val="0"/>
              <w:marBottom w:val="0"/>
              <w:divBdr>
                <w:top w:val="none" w:sz="0" w:space="0" w:color="auto"/>
                <w:left w:val="none" w:sz="0" w:space="0" w:color="auto"/>
                <w:bottom w:val="none" w:sz="0" w:space="0" w:color="auto"/>
                <w:right w:val="none" w:sz="0" w:space="0" w:color="auto"/>
              </w:divBdr>
            </w:div>
            <w:div w:id="561792611">
              <w:marLeft w:val="0"/>
              <w:marRight w:val="0"/>
              <w:marTop w:val="0"/>
              <w:marBottom w:val="0"/>
              <w:divBdr>
                <w:top w:val="none" w:sz="0" w:space="0" w:color="auto"/>
                <w:left w:val="none" w:sz="0" w:space="0" w:color="auto"/>
                <w:bottom w:val="none" w:sz="0" w:space="0" w:color="auto"/>
                <w:right w:val="none" w:sz="0" w:space="0" w:color="auto"/>
              </w:divBdr>
            </w:div>
            <w:div w:id="1356081881">
              <w:marLeft w:val="0"/>
              <w:marRight w:val="0"/>
              <w:marTop w:val="0"/>
              <w:marBottom w:val="0"/>
              <w:divBdr>
                <w:top w:val="none" w:sz="0" w:space="0" w:color="auto"/>
                <w:left w:val="none" w:sz="0" w:space="0" w:color="auto"/>
                <w:bottom w:val="none" w:sz="0" w:space="0" w:color="auto"/>
                <w:right w:val="none" w:sz="0" w:space="0" w:color="auto"/>
              </w:divBdr>
            </w:div>
            <w:div w:id="1824393351">
              <w:marLeft w:val="0"/>
              <w:marRight w:val="0"/>
              <w:marTop w:val="0"/>
              <w:marBottom w:val="0"/>
              <w:divBdr>
                <w:top w:val="none" w:sz="0" w:space="0" w:color="auto"/>
                <w:left w:val="none" w:sz="0" w:space="0" w:color="auto"/>
                <w:bottom w:val="none" w:sz="0" w:space="0" w:color="auto"/>
                <w:right w:val="none" w:sz="0" w:space="0" w:color="auto"/>
              </w:divBdr>
            </w:div>
            <w:div w:id="1077752153">
              <w:marLeft w:val="0"/>
              <w:marRight w:val="0"/>
              <w:marTop w:val="0"/>
              <w:marBottom w:val="0"/>
              <w:divBdr>
                <w:top w:val="none" w:sz="0" w:space="0" w:color="auto"/>
                <w:left w:val="none" w:sz="0" w:space="0" w:color="auto"/>
                <w:bottom w:val="none" w:sz="0" w:space="0" w:color="auto"/>
                <w:right w:val="none" w:sz="0" w:space="0" w:color="auto"/>
              </w:divBdr>
            </w:div>
            <w:div w:id="908727774">
              <w:marLeft w:val="0"/>
              <w:marRight w:val="0"/>
              <w:marTop w:val="0"/>
              <w:marBottom w:val="0"/>
              <w:divBdr>
                <w:top w:val="none" w:sz="0" w:space="0" w:color="auto"/>
                <w:left w:val="none" w:sz="0" w:space="0" w:color="auto"/>
                <w:bottom w:val="none" w:sz="0" w:space="0" w:color="auto"/>
                <w:right w:val="none" w:sz="0" w:space="0" w:color="auto"/>
              </w:divBdr>
            </w:div>
            <w:div w:id="54861105">
              <w:marLeft w:val="0"/>
              <w:marRight w:val="0"/>
              <w:marTop w:val="0"/>
              <w:marBottom w:val="0"/>
              <w:divBdr>
                <w:top w:val="none" w:sz="0" w:space="0" w:color="auto"/>
                <w:left w:val="none" w:sz="0" w:space="0" w:color="auto"/>
                <w:bottom w:val="none" w:sz="0" w:space="0" w:color="auto"/>
                <w:right w:val="none" w:sz="0" w:space="0" w:color="auto"/>
              </w:divBdr>
            </w:div>
            <w:div w:id="1759137679">
              <w:marLeft w:val="0"/>
              <w:marRight w:val="0"/>
              <w:marTop w:val="0"/>
              <w:marBottom w:val="0"/>
              <w:divBdr>
                <w:top w:val="none" w:sz="0" w:space="0" w:color="auto"/>
                <w:left w:val="none" w:sz="0" w:space="0" w:color="auto"/>
                <w:bottom w:val="none" w:sz="0" w:space="0" w:color="auto"/>
                <w:right w:val="none" w:sz="0" w:space="0" w:color="auto"/>
              </w:divBdr>
            </w:div>
            <w:div w:id="1171023279">
              <w:marLeft w:val="0"/>
              <w:marRight w:val="0"/>
              <w:marTop w:val="0"/>
              <w:marBottom w:val="0"/>
              <w:divBdr>
                <w:top w:val="none" w:sz="0" w:space="0" w:color="auto"/>
                <w:left w:val="none" w:sz="0" w:space="0" w:color="auto"/>
                <w:bottom w:val="none" w:sz="0" w:space="0" w:color="auto"/>
                <w:right w:val="none" w:sz="0" w:space="0" w:color="auto"/>
              </w:divBdr>
            </w:div>
            <w:div w:id="199518647">
              <w:marLeft w:val="0"/>
              <w:marRight w:val="0"/>
              <w:marTop w:val="0"/>
              <w:marBottom w:val="0"/>
              <w:divBdr>
                <w:top w:val="none" w:sz="0" w:space="0" w:color="auto"/>
                <w:left w:val="none" w:sz="0" w:space="0" w:color="auto"/>
                <w:bottom w:val="none" w:sz="0" w:space="0" w:color="auto"/>
                <w:right w:val="none" w:sz="0" w:space="0" w:color="auto"/>
              </w:divBdr>
            </w:div>
            <w:div w:id="962077329">
              <w:marLeft w:val="0"/>
              <w:marRight w:val="0"/>
              <w:marTop w:val="0"/>
              <w:marBottom w:val="0"/>
              <w:divBdr>
                <w:top w:val="none" w:sz="0" w:space="0" w:color="auto"/>
                <w:left w:val="none" w:sz="0" w:space="0" w:color="auto"/>
                <w:bottom w:val="none" w:sz="0" w:space="0" w:color="auto"/>
                <w:right w:val="none" w:sz="0" w:space="0" w:color="auto"/>
              </w:divBdr>
            </w:div>
            <w:div w:id="426775085">
              <w:marLeft w:val="0"/>
              <w:marRight w:val="0"/>
              <w:marTop w:val="0"/>
              <w:marBottom w:val="0"/>
              <w:divBdr>
                <w:top w:val="none" w:sz="0" w:space="0" w:color="auto"/>
                <w:left w:val="none" w:sz="0" w:space="0" w:color="auto"/>
                <w:bottom w:val="none" w:sz="0" w:space="0" w:color="auto"/>
                <w:right w:val="none" w:sz="0" w:space="0" w:color="auto"/>
              </w:divBdr>
            </w:div>
            <w:div w:id="1263882498">
              <w:marLeft w:val="0"/>
              <w:marRight w:val="0"/>
              <w:marTop w:val="0"/>
              <w:marBottom w:val="0"/>
              <w:divBdr>
                <w:top w:val="none" w:sz="0" w:space="0" w:color="auto"/>
                <w:left w:val="none" w:sz="0" w:space="0" w:color="auto"/>
                <w:bottom w:val="none" w:sz="0" w:space="0" w:color="auto"/>
                <w:right w:val="none" w:sz="0" w:space="0" w:color="auto"/>
              </w:divBdr>
            </w:div>
            <w:div w:id="1410730384">
              <w:marLeft w:val="0"/>
              <w:marRight w:val="0"/>
              <w:marTop w:val="0"/>
              <w:marBottom w:val="0"/>
              <w:divBdr>
                <w:top w:val="none" w:sz="0" w:space="0" w:color="auto"/>
                <w:left w:val="none" w:sz="0" w:space="0" w:color="auto"/>
                <w:bottom w:val="none" w:sz="0" w:space="0" w:color="auto"/>
                <w:right w:val="none" w:sz="0" w:space="0" w:color="auto"/>
              </w:divBdr>
            </w:div>
            <w:div w:id="1705055680">
              <w:marLeft w:val="0"/>
              <w:marRight w:val="0"/>
              <w:marTop w:val="0"/>
              <w:marBottom w:val="0"/>
              <w:divBdr>
                <w:top w:val="none" w:sz="0" w:space="0" w:color="auto"/>
                <w:left w:val="none" w:sz="0" w:space="0" w:color="auto"/>
                <w:bottom w:val="none" w:sz="0" w:space="0" w:color="auto"/>
                <w:right w:val="none" w:sz="0" w:space="0" w:color="auto"/>
              </w:divBdr>
            </w:div>
            <w:div w:id="2073459182">
              <w:marLeft w:val="0"/>
              <w:marRight w:val="0"/>
              <w:marTop w:val="0"/>
              <w:marBottom w:val="0"/>
              <w:divBdr>
                <w:top w:val="none" w:sz="0" w:space="0" w:color="auto"/>
                <w:left w:val="none" w:sz="0" w:space="0" w:color="auto"/>
                <w:bottom w:val="none" w:sz="0" w:space="0" w:color="auto"/>
                <w:right w:val="none" w:sz="0" w:space="0" w:color="auto"/>
              </w:divBdr>
            </w:div>
            <w:div w:id="1396390158">
              <w:marLeft w:val="0"/>
              <w:marRight w:val="0"/>
              <w:marTop w:val="0"/>
              <w:marBottom w:val="0"/>
              <w:divBdr>
                <w:top w:val="none" w:sz="0" w:space="0" w:color="auto"/>
                <w:left w:val="none" w:sz="0" w:space="0" w:color="auto"/>
                <w:bottom w:val="none" w:sz="0" w:space="0" w:color="auto"/>
                <w:right w:val="none" w:sz="0" w:space="0" w:color="auto"/>
              </w:divBdr>
            </w:div>
            <w:div w:id="1824619266">
              <w:marLeft w:val="0"/>
              <w:marRight w:val="0"/>
              <w:marTop w:val="0"/>
              <w:marBottom w:val="0"/>
              <w:divBdr>
                <w:top w:val="none" w:sz="0" w:space="0" w:color="auto"/>
                <w:left w:val="none" w:sz="0" w:space="0" w:color="auto"/>
                <w:bottom w:val="none" w:sz="0" w:space="0" w:color="auto"/>
                <w:right w:val="none" w:sz="0" w:space="0" w:color="auto"/>
              </w:divBdr>
            </w:div>
            <w:div w:id="995844701">
              <w:marLeft w:val="0"/>
              <w:marRight w:val="0"/>
              <w:marTop w:val="0"/>
              <w:marBottom w:val="0"/>
              <w:divBdr>
                <w:top w:val="none" w:sz="0" w:space="0" w:color="auto"/>
                <w:left w:val="none" w:sz="0" w:space="0" w:color="auto"/>
                <w:bottom w:val="none" w:sz="0" w:space="0" w:color="auto"/>
                <w:right w:val="none" w:sz="0" w:space="0" w:color="auto"/>
              </w:divBdr>
            </w:div>
            <w:div w:id="1098718432">
              <w:marLeft w:val="0"/>
              <w:marRight w:val="0"/>
              <w:marTop w:val="0"/>
              <w:marBottom w:val="0"/>
              <w:divBdr>
                <w:top w:val="none" w:sz="0" w:space="0" w:color="auto"/>
                <w:left w:val="none" w:sz="0" w:space="0" w:color="auto"/>
                <w:bottom w:val="none" w:sz="0" w:space="0" w:color="auto"/>
                <w:right w:val="none" w:sz="0" w:space="0" w:color="auto"/>
              </w:divBdr>
            </w:div>
            <w:div w:id="1128930937">
              <w:marLeft w:val="0"/>
              <w:marRight w:val="0"/>
              <w:marTop w:val="0"/>
              <w:marBottom w:val="0"/>
              <w:divBdr>
                <w:top w:val="none" w:sz="0" w:space="0" w:color="auto"/>
                <w:left w:val="none" w:sz="0" w:space="0" w:color="auto"/>
                <w:bottom w:val="none" w:sz="0" w:space="0" w:color="auto"/>
                <w:right w:val="none" w:sz="0" w:space="0" w:color="auto"/>
              </w:divBdr>
            </w:div>
            <w:div w:id="348875762">
              <w:marLeft w:val="0"/>
              <w:marRight w:val="0"/>
              <w:marTop w:val="0"/>
              <w:marBottom w:val="0"/>
              <w:divBdr>
                <w:top w:val="none" w:sz="0" w:space="0" w:color="auto"/>
                <w:left w:val="none" w:sz="0" w:space="0" w:color="auto"/>
                <w:bottom w:val="none" w:sz="0" w:space="0" w:color="auto"/>
                <w:right w:val="none" w:sz="0" w:space="0" w:color="auto"/>
              </w:divBdr>
            </w:div>
            <w:div w:id="1292780953">
              <w:marLeft w:val="0"/>
              <w:marRight w:val="0"/>
              <w:marTop w:val="0"/>
              <w:marBottom w:val="0"/>
              <w:divBdr>
                <w:top w:val="none" w:sz="0" w:space="0" w:color="auto"/>
                <w:left w:val="none" w:sz="0" w:space="0" w:color="auto"/>
                <w:bottom w:val="none" w:sz="0" w:space="0" w:color="auto"/>
                <w:right w:val="none" w:sz="0" w:space="0" w:color="auto"/>
              </w:divBdr>
            </w:div>
            <w:div w:id="505631253">
              <w:marLeft w:val="0"/>
              <w:marRight w:val="0"/>
              <w:marTop w:val="0"/>
              <w:marBottom w:val="0"/>
              <w:divBdr>
                <w:top w:val="none" w:sz="0" w:space="0" w:color="auto"/>
                <w:left w:val="none" w:sz="0" w:space="0" w:color="auto"/>
                <w:bottom w:val="none" w:sz="0" w:space="0" w:color="auto"/>
                <w:right w:val="none" w:sz="0" w:space="0" w:color="auto"/>
              </w:divBdr>
            </w:div>
            <w:div w:id="559630970">
              <w:marLeft w:val="0"/>
              <w:marRight w:val="0"/>
              <w:marTop w:val="0"/>
              <w:marBottom w:val="0"/>
              <w:divBdr>
                <w:top w:val="none" w:sz="0" w:space="0" w:color="auto"/>
                <w:left w:val="none" w:sz="0" w:space="0" w:color="auto"/>
                <w:bottom w:val="none" w:sz="0" w:space="0" w:color="auto"/>
                <w:right w:val="none" w:sz="0" w:space="0" w:color="auto"/>
              </w:divBdr>
            </w:div>
            <w:div w:id="1256283403">
              <w:marLeft w:val="0"/>
              <w:marRight w:val="0"/>
              <w:marTop w:val="0"/>
              <w:marBottom w:val="0"/>
              <w:divBdr>
                <w:top w:val="none" w:sz="0" w:space="0" w:color="auto"/>
                <w:left w:val="none" w:sz="0" w:space="0" w:color="auto"/>
                <w:bottom w:val="none" w:sz="0" w:space="0" w:color="auto"/>
                <w:right w:val="none" w:sz="0" w:space="0" w:color="auto"/>
              </w:divBdr>
            </w:div>
            <w:div w:id="505366034">
              <w:marLeft w:val="0"/>
              <w:marRight w:val="0"/>
              <w:marTop w:val="0"/>
              <w:marBottom w:val="0"/>
              <w:divBdr>
                <w:top w:val="none" w:sz="0" w:space="0" w:color="auto"/>
                <w:left w:val="none" w:sz="0" w:space="0" w:color="auto"/>
                <w:bottom w:val="none" w:sz="0" w:space="0" w:color="auto"/>
                <w:right w:val="none" w:sz="0" w:space="0" w:color="auto"/>
              </w:divBdr>
            </w:div>
            <w:div w:id="1269461608">
              <w:marLeft w:val="0"/>
              <w:marRight w:val="0"/>
              <w:marTop w:val="0"/>
              <w:marBottom w:val="0"/>
              <w:divBdr>
                <w:top w:val="none" w:sz="0" w:space="0" w:color="auto"/>
                <w:left w:val="none" w:sz="0" w:space="0" w:color="auto"/>
                <w:bottom w:val="none" w:sz="0" w:space="0" w:color="auto"/>
                <w:right w:val="none" w:sz="0" w:space="0" w:color="auto"/>
              </w:divBdr>
            </w:div>
            <w:div w:id="862325061">
              <w:marLeft w:val="0"/>
              <w:marRight w:val="0"/>
              <w:marTop w:val="0"/>
              <w:marBottom w:val="0"/>
              <w:divBdr>
                <w:top w:val="none" w:sz="0" w:space="0" w:color="auto"/>
                <w:left w:val="none" w:sz="0" w:space="0" w:color="auto"/>
                <w:bottom w:val="none" w:sz="0" w:space="0" w:color="auto"/>
                <w:right w:val="none" w:sz="0" w:space="0" w:color="auto"/>
              </w:divBdr>
            </w:div>
            <w:div w:id="343095554">
              <w:marLeft w:val="0"/>
              <w:marRight w:val="0"/>
              <w:marTop w:val="0"/>
              <w:marBottom w:val="0"/>
              <w:divBdr>
                <w:top w:val="none" w:sz="0" w:space="0" w:color="auto"/>
                <w:left w:val="none" w:sz="0" w:space="0" w:color="auto"/>
                <w:bottom w:val="none" w:sz="0" w:space="0" w:color="auto"/>
                <w:right w:val="none" w:sz="0" w:space="0" w:color="auto"/>
              </w:divBdr>
            </w:div>
            <w:div w:id="378895020">
              <w:marLeft w:val="0"/>
              <w:marRight w:val="0"/>
              <w:marTop w:val="0"/>
              <w:marBottom w:val="0"/>
              <w:divBdr>
                <w:top w:val="none" w:sz="0" w:space="0" w:color="auto"/>
                <w:left w:val="none" w:sz="0" w:space="0" w:color="auto"/>
                <w:bottom w:val="none" w:sz="0" w:space="0" w:color="auto"/>
                <w:right w:val="none" w:sz="0" w:space="0" w:color="auto"/>
              </w:divBdr>
            </w:div>
            <w:div w:id="1224564532">
              <w:marLeft w:val="0"/>
              <w:marRight w:val="0"/>
              <w:marTop w:val="0"/>
              <w:marBottom w:val="0"/>
              <w:divBdr>
                <w:top w:val="none" w:sz="0" w:space="0" w:color="auto"/>
                <w:left w:val="none" w:sz="0" w:space="0" w:color="auto"/>
                <w:bottom w:val="none" w:sz="0" w:space="0" w:color="auto"/>
                <w:right w:val="none" w:sz="0" w:space="0" w:color="auto"/>
              </w:divBdr>
            </w:div>
            <w:div w:id="1799882639">
              <w:marLeft w:val="0"/>
              <w:marRight w:val="0"/>
              <w:marTop w:val="0"/>
              <w:marBottom w:val="0"/>
              <w:divBdr>
                <w:top w:val="none" w:sz="0" w:space="0" w:color="auto"/>
                <w:left w:val="none" w:sz="0" w:space="0" w:color="auto"/>
                <w:bottom w:val="none" w:sz="0" w:space="0" w:color="auto"/>
                <w:right w:val="none" w:sz="0" w:space="0" w:color="auto"/>
              </w:divBdr>
            </w:div>
            <w:div w:id="2055932498">
              <w:marLeft w:val="0"/>
              <w:marRight w:val="0"/>
              <w:marTop w:val="0"/>
              <w:marBottom w:val="0"/>
              <w:divBdr>
                <w:top w:val="none" w:sz="0" w:space="0" w:color="auto"/>
                <w:left w:val="none" w:sz="0" w:space="0" w:color="auto"/>
                <w:bottom w:val="none" w:sz="0" w:space="0" w:color="auto"/>
                <w:right w:val="none" w:sz="0" w:space="0" w:color="auto"/>
              </w:divBdr>
            </w:div>
            <w:div w:id="50541372">
              <w:marLeft w:val="0"/>
              <w:marRight w:val="0"/>
              <w:marTop w:val="0"/>
              <w:marBottom w:val="0"/>
              <w:divBdr>
                <w:top w:val="none" w:sz="0" w:space="0" w:color="auto"/>
                <w:left w:val="none" w:sz="0" w:space="0" w:color="auto"/>
                <w:bottom w:val="none" w:sz="0" w:space="0" w:color="auto"/>
                <w:right w:val="none" w:sz="0" w:space="0" w:color="auto"/>
              </w:divBdr>
            </w:div>
            <w:div w:id="183059955">
              <w:marLeft w:val="0"/>
              <w:marRight w:val="0"/>
              <w:marTop w:val="0"/>
              <w:marBottom w:val="0"/>
              <w:divBdr>
                <w:top w:val="none" w:sz="0" w:space="0" w:color="auto"/>
                <w:left w:val="none" w:sz="0" w:space="0" w:color="auto"/>
                <w:bottom w:val="none" w:sz="0" w:space="0" w:color="auto"/>
                <w:right w:val="none" w:sz="0" w:space="0" w:color="auto"/>
              </w:divBdr>
            </w:div>
            <w:div w:id="649022117">
              <w:marLeft w:val="0"/>
              <w:marRight w:val="0"/>
              <w:marTop w:val="0"/>
              <w:marBottom w:val="0"/>
              <w:divBdr>
                <w:top w:val="none" w:sz="0" w:space="0" w:color="auto"/>
                <w:left w:val="none" w:sz="0" w:space="0" w:color="auto"/>
                <w:bottom w:val="none" w:sz="0" w:space="0" w:color="auto"/>
                <w:right w:val="none" w:sz="0" w:space="0" w:color="auto"/>
              </w:divBdr>
            </w:div>
            <w:div w:id="726301152">
              <w:marLeft w:val="0"/>
              <w:marRight w:val="0"/>
              <w:marTop w:val="0"/>
              <w:marBottom w:val="0"/>
              <w:divBdr>
                <w:top w:val="none" w:sz="0" w:space="0" w:color="auto"/>
                <w:left w:val="none" w:sz="0" w:space="0" w:color="auto"/>
                <w:bottom w:val="none" w:sz="0" w:space="0" w:color="auto"/>
                <w:right w:val="none" w:sz="0" w:space="0" w:color="auto"/>
              </w:divBdr>
            </w:div>
            <w:div w:id="707411430">
              <w:marLeft w:val="0"/>
              <w:marRight w:val="0"/>
              <w:marTop w:val="0"/>
              <w:marBottom w:val="0"/>
              <w:divBdr>
                <w:top w:val="none" w:sz="0" w:space="0" w:color="auto"/>
                <w:left w:val="none" w:sz="0" w:space="0" w:color="auto"/>
                <w:bottom w:val="none" w:sz="0" w:space="0" w:color="auto"/>
                <w:right w:val="none" w:sz="0" w:space="0" w:color="auto"/>
              </w:divBdr>
            </w:div>
            <w:div w:id="816607079">
              <w:marLeft w:val="0"/>
              <w:marRight w:val="0"/>
              <w:marTop w:val="0"/>
              <w:marBottom w:val="0"/>
              <w:divBdr>
                <w:top w:val="none" w:sz="0" w:space="0" w:color="auto"/>
                <w:left w:val="none" w:sz="0" w:space="0" w:color="auto"/>
                <w:bottom w:val="none" w:sz="0" w:space="0" w:color="auto"/>
                <w:right w:val="none" w:sz="0" w:space="0" w:color="auto"/>
              </w:divBdr>
            </w:div>
            <w:div w:id="1700009062">
              <w:marLeft w:val="0"/>
              <w:marRight w:val="0"/>
              <w:marTop w:val="0"/>
              <w:marBottom w:val="0"/>
              <w:divBdr>
                <w:top w:val="none" w:sz="0" w:space="0" w:color="auto"/>
                <w:left w:val="none" w:sz="0" w:space="0" w:color="auto"/>
                <w:bottom w:val="none" w:sz="0" w:space="0" w:color="auto"/>
                <w:right w:val="none" w:sz="0" w:space="0" w:color="auto"/>
              </w:divBdr>
            </w:div>
            <w:div w:id="218060379">
              <w:marLeft w:val="0"/>
              <w:marRight w:val="0"/>
              <w:marTop w:val="0"/>
              <w:marBottom w:val="0"/>
              <w:divBdr>
                <w:top w:val="none" w:sz="0" w:space="0" w:color="auto"/>
                <w:left w:val="none" w:sz="0" w:space="0" w:color="auto"/>
                <w:bottom w:val="none" w:sz="0" w:space="0" w:color="auto"/>
                <w:right w:val="none" w:sz="0" w:space="0" w:color="auto"/>
              </w:divBdr>
            </w:div>
            <w:div w:id="298730894">
              <w:marLeft w:val="0"/>
              <w:marRight w:val="0"/>
              <w:marTop w:val="0"/>
              <w:marBottom w:val="0"/>
              <w:divBdr>
                <w:top w:val="none" w:sz="0" w:space="0" w:color="auto"/>
                <w:left w:val="none" w:sz="0" w:space="0" w:color="auto"/>
                <w:bottom w:val="none" w:sz="0" w:space="0" w:color="auto"/>
                <w:right w:val="none" w:sz="0" w:space="0" w:color="auto"/>
              </w:divBdr>
            </w:div>
            <w:div w:id="2055888591">
              <w:marLeft w:val="0"/>
              <w:marRight w:val="0"/>
              <w:marTop w:val="0"/>
              <w:marBottom w:val="0"/>
              <w:divBdr>
                <w:top w:val="none" w:sz="0" w:space="0" w:color="auto"/>
                <w:left w:val="none" w:sz="0" w:space="0" w:color="auto"/>
                <w:bottom w:val="none" w:sz="0" w:space="0" w:color="auto"/>
                <w:right w:val="none" w:sz="0" w:space="0" w:color="auto"/>
              </w:divBdr>
            </w:div>
            <w:div w:id="1572155144">
              <w:marLeft w:val="0"/>
              <w:marRight w:val="0"/>
              <w:marTop w:val="0"/>
              <w:marBottom w:val="0"/>
              <w:divBdr>
                <w:top w:val="none" w:sz="0" w:space="0" w:color="auto"/>
                <w:left w:val="none" w:sz="0" w:space="0" w:color="auto"/>
                <w:bottom w:val="none" w:sz="0" w:space="0" w:color="auto"/>
                <w:right w:val="none" w:sz="0" w:space="0" w:color="auto"/>
              </w:divBdr>
            </w:div>
            <w:div w:id="1347446361">
              <w:marLeft w:val="0"/>
              <w:marRight w:val="0"/>
              <w:marTop w:val="0"/>
              <w:marBottom w:val="0"/>
              <w:divBdr>
                <w:top w:val="none" w:sz="0" w:space="0" w:color="auto"/>
                <w:left w:val="none" w:sz="0" w:space="0" w:color="auto"/>
                <w:bottom w:val="none" w:sz="0" w:space="0" w:color="auto"/>
                <w:right w:val="none" w:sz="0" w:space="0" w:color="auto"/>
              </w:divBdr>
            </w:div>
            <w:div w:id="329992503">
              <w:marLeft w:val="0"/>
              <w:marRight w:val="0"/>
              <w:marTop w:val="0"/>
              <w:marBottom w:val="0"/>
              <w:divBdr>
                <w:top w:val="none" w:sz="0" w:space="0" w:color="auto"/>
                <w:left w:val="none" w:sz="0" w:space="0" w:color="auto"/>
                <w:bottom w:val="none" w:sz="0" w:space="0" w:color="auto"/>
                <w:right w:val="none" w:sz="0" w:space="0" w:color="auto"/>
              </w:divBdr>
            </w:div>
            <w:div w:id="1424764823">
              <w:marLeft w:val="0"/>
              <w:marRight w:val="0"/>
              <w:marTop w:val="0"/>
              <w:marBottom w:val="0"/>
              <w:divBdr>
                <w:top w:val="none" w:sz="0" w:space="0" w:color="auto"/>
                <w:left w:val="none" w:sz="0" w:space="0" w:color="auto"/>
                <w:bottom w:val="none" w:sz="0" w:space="0" w:color="auto"/>
                <w:right w:val="none" w:sz="0" w:space="0" w:color="auto"/>
              </w:divBdr>
            </w:div>
            <w:div w:id="1386954652">
              <w:marLeft w:val="0"/>
              <w:marRight w:val="0"/>
              <w:marTop w:val="0"/>
              <w:marBottom w:val="0"/>
              <w:divBdr>
                <w:top w:val="none" w:sz="0" w:space="0" w:color="auto"/>
                <w:left w:val="none" w:sz="0" w:space="0" w:color="auto"/>
                <w:bottom w:val="none" w:sz="0" w:space="0" w:color="auto"/>
                <w:right w:val="none" w:sz="0" w:space="0" w:color="auto"/>
              </w:divBdr>
            </w:div>
            <w:div w:id="1814519533">
              <w:marLeft w:val="0"/>
              <w:marRight w:val="0"/>
              <w:marTop w:val="0"/>
              <w:marBottom w:val="0"/>
              <w:divBdr>
                <w:top w:val="none" w:sz="0" w:space="0" w:color="auto"/>
                <w:left w:val="none" w:sz="0" w:space="0" w:color="auto"/>
                <w:bottom w:val="none" w:sz="0" w:space="0" w:color="auto"/>
                <w:right w:val="none" w:sz="0" w:space="0" w:color="auto"/>
              </w:divBdr>
            </w:div>
            <w:div w:id="995693591">
              <w:marLeft w:val="0"/>
              <w:marRight w:val="0"/>
              <w:marTop w:val="0"/>
              <w:marBottom w:val="0"/>
              <w:divBdr>
                <w:top w:val="none" w:sz="0" w:space="0" w:color="auto"/>
                <w:left w:val="none" w:sz="0" w:space="0" w:color="auto"/>
                <w:bottom w:val="none" w:sz="0" w:space="0" w:color="auto"/>
                <w:right w:val="none" w:sz="0" w:space="0" w:color="auto"/>
              </w:divBdr>
            </w:div>
            <w:div w:id="1242645856">
              <w:marLeft w:val="0"/>
              <w:marRight w:val="0"/>
              <w:marTop w:val="0"/>
              <w:marBottom w:val="0"/>
              <w:divBdr>
                <w:top w:val="none" w:sz="0" w:space="0" w:color="auto"/>
                <w:left w:val="none" w:sz="0" w:space="0" w:color="auto"/>
                <w:bottom w:val="none" w:sz="0" w:space="0" w:color="auto"/>
                <w:right w:val="none" w:sz="0" w:space="0" w:color="auto"/>
              </w:divBdr>
            </w:div>
            <w:div w:id="122965497">
              <w:marLeft w:val="0"/>
              <w:marRight w:val="0"/>
              <w:marTop w:val="0"/>
              <w:marBottom w:val="0"/>
              <w:divBdr>
                <w:top w:val="none" w:sz="0" w:space="0" w:color="auto"/>
                <w:left w:val="none" w:sz="0" w:space="0" w:color="auto"/>
                <w:bottom w:val="none" w:sz="0" w:space="0" w:color="auto"/>
                <w:right w:val="none" w:sz="0" w:space="0" w:color="auto"/>
              </w:divBdr>
            </w:div>
            <w:div w:id="1937589484">
              <w:marLeft w:val="0"/>
              <w:marRight w:val="0"/>
              <w:marTop w:val="0"/>
              <w:marBottom w:val="0"/>
              <w:divBdr>
                <w:top w:val="none" w:sz="0" w:space="0" w:color="auto"/>
                <w:left w:val="none" w:sz="0" w:space="0" w:color="auto"/>
                <w:bottom w:val="none" w:sz="0" w:space="0" w:color="auto"/>
                <w:right w:val="none" w:sz="0" w:space="0" w:color="auto"/>
              </w:divBdr>
            </w:div>
            <w:div w:id="684091504">
              <w:marLeft w:val="0"/>
              <w:marRight w:val="0"/>
              <w:marTop w:val="0"/>
              <w:marBottom w:val="0"/>
              <w:divBdr>
                <w:top w:val="none" w:sz="0" w:space="0" w:color="auto"/>
                <w:left w:val="none" w:sz="0" w:space="0" w:color="auto"/>
                <w:bottom w:val="none" w:sz="0" w:space="0" w:color="auto"/>
                <w:right w:val="none" w:sz="0" w:space="0" w:color="auto"/>
              </w:divBdr>
            </w:div>
            <w:div w:id="775443622">
              <w:marLeft w:val="0"/>
              <w:marRight w:val="0"/>
              <w:marTop w:val="0"/>
              <w:marBottom w:val="0"/>
              <w:divBdr>
                <w:top w:val="none" w:sz="0" w:space="0" w:color="auto"/>
                <w:left w:val="none" w:sz="0" w:space="0" w:color="auto"/>
                <w:bottom w:val="none" w:sz="0" w:space="0" w:color="auto"/>
                <w:right w:val="none" w:sz="0" w:space="0" w:color="auto"/>
              </w:divBdr>
            </w:div>
            <w:div w:id="2104256630">
              <w:marLeft w:val="0"/>
              <w:marRight w:val="0"/>
              <w:marTop w:val="0"/>
              <w:marBottom w:val="0"/>
              <w:divBdr>
                <w:top w:val="none" w:sz="0" w:space="0" w:color="auto"/>
                <w:left w:val="none" w:sz="0" w:space="0" w:color="auto"/>
                <w:bottom w:val="none" w:sz="0" w:space="0" w:color="auto"/>
                <w:right w:val="none" w:sz="0" w:space="0" w:color="auto"/>
              </w:divBdr>
            </w:div>
            <w:div w:id="357316383">
              <w:marLeft w:val="0"/>
              <w:marRight w:val="0"/>
              <w:marTop w:val="0"/>
              <w:marBottom w:val="0"/>
              <w:divBdr>
                <w:top w:val="none" w:sz="0" w:space="0" w:color="auto"/>
                <w:left w:val="none" w:sz="0" w:space="0" w:color="auto"/>
                <w:bottom w:val="none" w:sz="0" w:space="0" w:color="auto"/>
                <w:right w:val="none" w:sz="0" w:space="0" w:color="auto"/>
              </w:divBdr>
            </w:div>
            <w:div w:id="8801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849">
      <w:bodyDiv w:val="1"/>
      <w:marLeft w:val="0"/>
      <w:marRight w:val="0"/>
      <w:marTop w:val="0"/>
      <w:marBottom w:val="0"/>
      <w:divBdr>
        <w:top w:val="none" w:sz="0" w:space="0" w:color="auto"/>
        <w:left w:val="none" w:sz="0" w:space="0" w:color="auto"/>
        <w:bottom w:val="none" w:sz="0" w:space="0" w:color="auto"/>
        <w:right w:val="none" w:sz="0" w:space="0" w:color="auto"/>
      </w:divBdr>
      <w:divsChild>
        <w:div w:id="75713880">
          <w:marLeft w:val="0"/>
          <w:marRight w:val="0"/>
          <w:marTop w:val="0"/>
          <w:marBottom w:val="0"/>
          <w:divBdr>
            <w:top w:val="none" w:sz="0" w:space="0" w:color="auto"/>
            <w:left w:val="none" w:sz="0" w:space="0" w:color="auto"/>
            <w:bottom w:val="none" w:sz="0" w:space="0" w:color="auto"/>
            <w:right w:val="none" w:sz="0" w:space="0" w:color="auto"/>
          </w:divBdr>
        </w:div>
        <w:div w:id="151872365">
          <w:marLeft w:val="0"/>
          <w:marRight w:val="0"/>
          <w:marTop w:val="0"/>
          <w:marBottom w:val="0"/>
          <w:divBdr>
            <w:top w:val="none" w:sz="0" w:space="0" w:color="auto"/>
            <w:left w:val="none" w:sz="0" w:space="0" w:color="auto"/>
            <w:bottom w:val="none" w:sz="0" w:space="0" w:color="auto"/>
            <w:right w:val="none" w:sz="0" w:space="0" w:color="auto"/>
          </w:divBdr>
        </w:div>
        <w:div w:id="180750638">
          <w:marLeft w:val="0"/>
          <w:marRight w:val="0"/>
          <w:marTop w:val="0"/>
          <w:marBottom w:val="0"/>
          <w:divBdr>
            <w:top w:val="none" w:sz="0" w:space="0" w:color="auto"/>
            <w:left w:val="none" w:sz="0" w:space="0" w:color="auto"/>
            <w:bottom w:val="none" w:sz="0" w:space="0" w:color="auto"/>
            <w:right w:val="none" w:sz="0" w:space="0" w:color="auto"/>
          </w:divBdr>
        </w:div>
        <w:div w:id="328943582">
          <w:marLeft w:val="0"/>
          <w:marRight w:val="0"/>
          <w:marTop w:val="0"/>
          <w:marBottom w:val="0"/>
          <w:divBdr>
            <w:top w:val="none" w:sz="0" w:space="0" w:color="auto"/>
            <w:left w:val="none" w:sz="0" w:space="0" w:color="auto"/>
            <w:bottom w:val="none" w:sz="0" w:space="0" w:color="auto"/>
            <w:right w:val="none" w:sz="0" w:space="0" w:color="auto"/>
          </w:divBdr>
        </w:div>
        <w:div w:id="344089430">
          <w:marLeft w:val="0"/>
          <w:marRight w:val="0"/>
          <w:marTop w:val="0"/>
          <w:marBottom w:val="0"/>
          <w:divBdr>
            <w:top w:val="none" w:sz="0" w:space="0" w:color="auto"/>
            <w:left w:val="none" w:sz="0" w:space="0" w:color="auto"/>
            <w:bottom w:val="none" w:sz="0" w:space="0" w:color="auto"/>
            <w:right w:val="none" w:sz="0" w:space="0" w:color="auto"/>
          </w:divBdr>
        </w:div>
        <w:div w:id="833029644">
          <w:marLeft w:val="0"/>
          <w:marRight w:val="0"/>
          <w:marTop w:val="0"/>
          <w:marBottom w:val="0"/>
          <w:divBdr>
            <w:top w:val="none" w:sz="0" w:space="0" w:color="auto"/>
            <w:left w:val="none" w:sz="0" w:space="0" w:color="auto"/>
            <w:bottom w:val="none" w:sz="0" w:space="0" w:color="auto"/>
            <w:right w:val="none" w:sz="0" w:space="0" w:color="auto"/>
          </w:divBdr>
        </w:div>
        <w:div w:id="924193907">
          <w:marLeft w:val="0"/>
          <w:marRight w:val="0"/>
          <w:marTop w:val="0"/>
          <w:marBottom w:val="0"/>
          <w:divBdr>
            <w:top w:val="none" w:sz="0" w:space="0" w:color="auto"/>
            <w:left w:val="none" w:sz="0" w:space="0" w:color="auto"/>
            <w:bottom w:val="none" w:sz="0" w:space="0" w:color="auto"/>
            <w:right w:val="none" w:sz="0" w:space="0" w:color="auto"/>
          </w:divBdr>
        </w:div>
        <w:div w:id="964699050">
          <w:marLeft w:val="0"/>
          <w:marRight w:val="0"/>
          <w:marTop w:val="0"/>
          <w:marBottom w:val="0"/>
          <w:divBdr>
            <w:top w:val="none" w:sz="0" w:space="0" w:color="auto"/>
            <w:left w:val="none" w:sz="0" w:space="0" w:color="auto"/>
            <w:bottom w:val="none" w:sz="0" w:space="0" w:color="auto"/>
            <w:right w:val="none" w:sz="0" w:space="0" w:color="auto"/>
          </w:divBdr>
        </w:div>
        <w:div w:id="1010059691">
          <w:marLeft w:val="0"/>
          <w:marRight w:val="0"/>
          <w:marTop w:val="0"/>
          <w:marBottom w:val="0"/>
          <w:divBdr>
            <w:top w:val="none" w:sz="0" w:space="0" w:color="auto"/>
            <w:left w:val="none" w:sz="0" w:space="0" w:color="auto"/>
            <w:bottom w:val="none" w:sz="0" w:space="0" w:color="auto"/>
            <w:right w:val="none" w:sz="0" w:space="0" w:color="auto"/>
          </w:divBdr>
        </w:div>
        <w:div w:id="1227184719">
          <w:marLeft w:val="0"/>
          <w:marRight w:val="0"/>
          <w:marTop w:val="0"/>
          <w:marBottom w:val="0"/>
          <w:divBdr>
            <w:top w:val="none" w:sz="0" w:space="0" w:color="auto"/>
            <w:left w:val="none" w:sz="0" w:space="0" w:color="auto"/>
            <w:bottom w:val="none" w:sz="0" w:space="0" w:color="auto"/>
            <w:right w:val="none" w:sz="0" w:space="0" w:color="auto"/>
          </w:divBdr>
        </w:div>
        <w:div w:id="1296328293">
          <w:marLeft w:val="0"/>
          <w:marRight w:val="0"/>
          <w:marTop w:val="0"/>
          <w:marBottom w:val="0"/>
          <w:divBdr>
            <w:top w:val="none" w:sz="0" w:space="0" w:color="auto"/>
            <w:left w:val="none" w:sz="0" w:space="0" w:color="auto"/>
            <w:bottom w:val="none" w:sz="0" w:space="0" w:color="auto"/>
            <w:right w:val="none" w:sz="0" w:space="0" w:color="auto"/>
          </w:divBdr>
        </w:div>
        <w:div w:id="1314868943">
          <w:marLeft w:val="0"/>
          <w:marRight w:val="0"/>
          <w:marTop w:val="0"/>
          <w:marBottom w:val="0"/>
          <w:divBdr>
            <w:top w:val="none" w:sz="0" w:space="0" w:color="auto"/>
            <w:left w:val="none" w:sz="0" w:space="0" w:color="auto"/>
            <w:bottom w:val="none" w:sz="0" w:space="0" w:color="auto"/>
            <w:right w:val="none" w:sz="0" w:space="0" w:color="auto"/>
          </w:divBdr>
        </w:div>
        <w:div w:id="1419598574">
          <w:marLeft w:val="0"/>
          <w:marRight w:val="0"/>
          <w:marTop w:val="0"/>
          <w:marBottom w:val="0"/>
          <w:divBdr>
            <w:top w:val="none" w:sz="0" w:space="0" w:color="auto"/>
            <w:left w:val="none" w:sz="0" w:space="0" w:color="auto"/>
            <w:bottom w:val="none" w:sz="0" w:space="0" w:color="auto"/>
            <w:right w:val="none" w:sz="0" w:space="0" w:color="auto"/>
          </w:divBdr>
        </w:div>
        <w:div w:id="1652441031">
          <w:marLeft w:val="0"/>
          <w:marRight w:val="0"/>
          <w:marTop w:val="0"/>
          <w:marBottom w:val="0"/>
          <w:divBdr>
            <w:top w:val="none" w:sz="0" w:space="0" w:color="auto"/>
            <w:left w:val="none" w:sz="0" w:space="0" w:color="auto"/>
            <w:bottom w:val="none" w:sz="0" w:space="0" w:color="auto"/>
            <w:right w:val="none" w:sz="0" w:space="0" w:color="auto"/>
          </w:divBdr>
        </w:div>
        <w:div w:id="1832016708">
          <w:marLeft w:val="0"/>
          <w:marRight w:val="0"/>
          <w:marTop w:val="0"/>
          <w:marBottom w:val="0"/>
          <w:divBdr>
            <w:top w:val="none" w:sz="0" w:space="0" w:color="auto"/>
            <w:left w:val="none" w:sz="0" w:space="0" w:color="auto"/>
            <w:bottom w:val="none" w:sz="0" w:space="0" w:color="auto"/>
            <w:right w:val="none" w:sz="0" w:space="0" w:color="auto"/>
          </w:divBdr>
        </w:div>
        <w:div w:id="1900047127">
          <w:marLeft w:val="0"/>
          <w:marRight w:val="0"/>
          <w:marTop w:val="0"/>
          <w:marBottom w:val="0"/>
          <w:divBdr>
            <w:top w:val="none" w:sz="0" w:space="0" w:color="auto"/>
            <w:left w:val="none" w:sz="0" w:space="0" w:color="auto"/>
            <w:bottom w:val="none" w:sz="0" w:space="0" w:color="auto"/>
            <w:right w:val="none" w:sz="0" w:space="0" w:color="auto"/>
          </w:divBdr>
        </w:div>
        <w:div w:id="1910341239">
          <w:marLeft w:val="0"/>
          <w:marRight w:val="0"/>
          <w:marTop w:val="0"/>
          <w:marBottom w:val="0"/>
          <w:divBdr>
            <w:top w:val="none" w:sz="0" w:space="0" w:color="auto"/>
            <w:left w:val="none" w:sz="0" w:space="0" w:color="auto"/>
            <w:bottom w:val="none" w:sz="0" w:space="0" w:color="auto"/>
            <w:right w:val="none" w:sz="0" w:space="0" w:color="auto"/>
          </w:divBdr>
        </w:div>
        <w:div w:id="1985812015">
          <w:marLeft w:val="0"/>
          <w:marRight w:val="0"/>
          <w:marTop w:val="0"/>
          <w:marBottom w:val="0"/>
          <w:divBdr>
            <w:top w:val="none" w:sz="0" w:space="0" w:color="auto"/>
            <w:left w:val="none" w:sz="0" w:space="0" w:color="auto"/>
            <w:bottom w:val="none" w:sz="0" w:space="0" w:color="auto"/>
            <w:right w:val="none" w:sz="0" w:space="0" w:color="auto"/>
          </w:divBdr>
        </w:div>
        <w:div w:id="2118718644">
          <w:marLeft w:val="0"/>
          <w:marRight w:val="0"/>
          <w:marTop w:val="0"/>
          <w:marBottom w:val="0"/>
          <w:divBdr>
            <w:top w:val="none" w:sz="0" w:space="0" w:color="auto"/>
            <w:left w:val="none" w:sz="0" w:space="0" w:color="auto"/>
            <w:bottom w:val="none" w:sz="0" w:space="0" w:color="auto"/>
            <w:right w:val="none" w:sz="0" w:space="0" w:color="auto"/>
          </w:divBdr>
        </w:div>
      </w:divsChild>
    </w:div>
    <w:div w:id="966080748">
      <w:bodyDiv w:val="1"/>
      <w:marLeft w:val="0"/>
      <w:marRight w:val="0"/>
      <w:marTop w:val="0"/>
      <w:marBottom w:val="0"/>
      <w:divBdr>
        <w:top w:val="none" w:sz="0" w:space="0" w:color="auto"/>
        <w:left w:val="none" w:sz="0" w:space="0" w:color="auto"/>
        <w:bottom w:val="none" w:sz="0" w:space="0" w:color="auto"/>
        <w:right w:val="none" w:sz="0" w:space="0" w:color="auto"/>
      </w:divBdr>
    </w:div>
    <w:div w:id="969170486">
      <w:bodyDiv w:val="1"/>
      <w:marLeft w:val="0"/>
      <w:marRight w:val="0"/>
      <w:marTop w:val="0"/>
      <w:marBottom w:val="0"/>
      <w:divBdr>
        <w:top w:val="none" w:sz="0" w:space="0" w:color="auto"/>
        <w:left w:val="none" w:sz="0" w:space="0" w:color="auto"/>
        <w:bottom w:val="none" w:sz="0" w:space="0" w:color="auto"/>
        <w:right w:val="none" w:sz="0" w:space="0" w:color="auto"/>
      </w:divBdr>
      <w:divsChild>
        <w:div w:id="468322619">
          <w:marLeft w:val="0"/>
          <w:marRight w:val="0"/>
          <w:marTop w:val="120"/>
          <w:marBottom w:val="0"/>
          <w:divBdr>
            <w:top w:val="none" w:sz="0" w:space="0" w:color="auto"/>
            <w:left w:val="none" w:sz="0" w:space="0" w:color="auto"/>
            <w:bottom w:val="none" w:sz="0" w:space="0" w:color="auto"/>
            <w:right w:val="none" w:sz="0" w:space="0" w:color="auto"/>
          </w:divBdr>
        </w:div>
      </w:divsChild>
    </w:div>
    <w:div w:id="1164974571">
      <w:bodyDiv w:val="1"/>
      <w:marLeft w:val="0"/>
      <w:marRight w:val="0"/>
      <w:marTop w:val="0"/>
      <w:marBottom w:val="0"/>
      <w:divBdr>
        <w:top w:val="none" w:sz="0" w:space="0" w:color="auto"/>
        <w:left w:val="none" w:sz="0" w:space="0" w:color="auto"/>
        <w:bottom w:val="none" w:sz="0" w:space="0" w:color="auto"/>
        <w:right w:val="none" w:sz="0" w:space="0" w:color="auto"/>
      </w:divBdr>
    </w:div>
    <w:div w:id="1166743861">
      <w:bodyDiv w:val="1"/>
      <w:marLeft w:val="0"/>
      <w:marRight w:val="0"/>
      <w:marTop w:val="0"/>
      <w:marBottom w:val="0"/>
      <w:divBdr>
        <w:top w:val="none" w:sz="0" w:space="0" w:color="auto"/>
        <w:left w:val="none" w:sz="0" w:space="0" w:color="auto"/>
        <w:bottom w:val="none" w:sz="0" w:space="0" w:color="auto"/>
        <w:right w:val="none" w:sz="0" w:space="0" w:color="auto"/>
      </w:divBdr>
      <w:divsChild>
        <w:div w:id="1255898786">
          <w:marLeft w:val="0"/>
          <w:marRight w:val="0"/>
          <w:marTop w:val="0"/>
          <w:marBottom w:val="0"/>
          <w:divBdr>
            <w:top w:val="none" w:sz="0" w:space="0" w:color="auto"/>
            <w:left w:val="none" w:sz="0" w:space="0" w:color="auto"/>
            <w:bottom w:val="none" w:sz="0" w:space="0" w:color="auto"/>
            <w:right w:val="none" w:sz="0" w:space="0" w:color="auto"/>
          </w:divBdr>
          <w:divsChild>
            <w:div w:id="915701053">
              <w:marLeft w:val="0"/>
              <w:marRight w:val="0"/>
              <w:marTop w:val="0"/>
              <w:marBottom w:val="0"/>
              <w:divBdr>
                <w:top w:val="none" w:sz="0" w:space="0" w:color="auto"/>
                <w:left w:val="none" w:sz="0" w:space="0" w:color="auto"/>
                <w:bottom w:val="none" w:sz="0" w:space="0" w:color="auto"/>
                <w:right w:val="none" w:sz="0" w:space="0" w:color="auto"/>
              </w:divBdr>
            </w:div>
            <w:div w:id="722754477">
              <w:marLeft w:val="0"/>
              <w:marRight w:val="0"/>
              <w:marTop w:val="0"/>
              <w:marBottom w:val="0"/>
              <w:divBdr>
                <w:top w:val="none" w:sz="0" w:space="0" w:color="auto"/>
                <w:left w:val="none" w:sz="0" w:space="0" w:color="auto"/>
                <w:bottom w:val="none" w:sz="0" w:space="0" w:color="auto"/>
                <w:right w:val="none" w:sz="0" w:space="0" w:color="auto"/>
              </w:divBdr>
            </w:div>
            <w:div w:id="343410050">
              <w:marLeft w:val="0"/>
              <w:marRight w:val="0"/>
              <w:marTop w:val="0"/>
              <w:marBottom w:val="0"/>
              <w:divBdr>
                <w:top w:val="none" w:sz="0" w:space="0" w:color="auto"/>
                <w:left w:val="none" w:sz="0" w:space="0" w:color="auto"/>
                <w:bottom w:val="none" w:sz="0" w:space="0" w:color="auto"/>
                <w:right w:val="none" w:sz="0" w:space="0" w:color="auto"/>
              </w:divBdr>
            </w:div>
            <w:div w:id="1171869294">
              <w:marLeft w:val="0"/>
              <w:marRight w:val="0"/>
              <w:marTop w:val="0"/>
              <w:marBottom w:val="0"/>
              <w:divBdr>
                <w:top w:val="none" w:sz="0" w:space="0" w:color="auto"/>
                <w:left w:val="none" w:sz="0" w:space="0" w:color="auto"/>
                <w:bottom w:val="none" w:sz="0" w:space="0" w:color="auto"/>
                <w:right w:val="none" w:sz="0" w:space="0" w:color="auto"/>
              </w:divBdr>
            </w:div>
            <w:div w:id="1813710915">
              <w:marLeft w:val="0"/>
              <w:marRight w:val="0"/>
              <w:marTop w:val="0"/>
              <w:marBottom w:val="0"/>
              <w:divBdr>
                <w:top w:val="none" w:sz="0" w:space="0" w:color="auto"/>
                <w:left w:val="none" w:sz="0" w:space="0" w:color="auto"/>
                <w:bottom w:val="none" w:sz="0" w:space="0" w:color="auto"/>
                <w:right w:val="none" w:sz="0" w:space="0" w:color="auto"/>
              </w:divBdr>
            </w:div>
            <w:div w:id="54814983">
              <w:marLeft w:val="0"/>
              <w:marRight w:val="0"/>
              <w:marTop w:val="0"/>
              <w:marBottom w:val="0"/>
              <w:divBdr>
                <w:top w:val="none" w:sz="0" w:space="0" w:color="auto"/>
                <w:left w:val="none" w:sz="0" w:space="0" w:color="auto"/>
                <w:bottom w:val="none" w:sz="0" w:space="0" w:color="auto"/>
                <w:right w:val="none" w:sz="0" w:space="0" w:color="auto"/>
              </w:divBdr>
            </w:div>
            <w:div w:id="1356077624">
              <w:marLeft w:val="0"/>
              <w:marRight w:val="0"/>
              <w:marTop w:val="0"/>
              <w:marBottom w:val="0"/>
              <w:divBdr>
                <w:top w:val="none" w:sz="0" w:space="0" w:color="auto"/>
                <w:left w:val="none" w:sz="0" w:space="0" w:color="auto"/>
                <w:bottom w:val="none" w:sz="0" w:space="0" w:color="auto"/>
                <w:right w:val="none" w:sz="0" w:space="0" w:color="auto"/>
              </w:divBdr>
            </w:div>
            <w:div w:id="1630431229">
              <w:marLeft w:val="0"/>
              <w:marRight w:val="0"/>
              <w:marTop w:val="0"/>
              <w:marBottom w:val="0"/>
              <w:divBdr>
                <w:top w:val="none" w:sz="0" w:space="0" w:color="auto"/>
                <w:left w:val="none" w:sz="0" w:space="0" w:color="auto"/>
                <w:bottom w:val="none" w:sz="0" w:space="0" w:color="auto"/>
                <w:right w:val="none" w:sz="0" w:space="0" w:color="auto"/>
              </w:divBdr>
            </w:div>
            <w:div w:id="1813717760">
              <w:marLeft w:val="0"/>
              <w:marRight w:val="0"/>
              <w:marTop w:val="0"/>
              <w:marBottom w:val="0"/>
              <w:divBdr>
                <w:top w:val="none" w:sz="0" w:space="0" w:color="auto"/>
                <w:left w:val="none" w:sz="0" w:space="0" w:color="auto"/>
                <w:bottom w:val="none" w:sz="0" w:space="0" w:color="auto"/>
                <w:right w:val="none" w:sz="0" w:space="0" w:color="auto"/>
              </w:divBdr>
            </w:div>
            <w:div w:id="1157454301">
              <w:marLeft w:val="0"/>
              <w:marRight w:val="0"/>
              <w:marTop w:val="0"/>
              <w:marBottom w:val="0"/>
              <w:divBdr>
                <w:top w:val="none" w:sz="0" w:space="0" w:color="auto"/>
                <w:left w:val="none" w:sz="0" w:space="0" w:color="auto"/>
                <w:bottom w:val="none" w:sz="0" w:space="0" w:color="auto"/>
                <w:right w:val="none" w:sz="0" w:space="0" w:color="auto"/>
              </w:divBdr>
            </w:div>
            <w:div w:id="151023651">
              <w:marLeft w:val="0"/>
              <w:marRight w:val="0"/>
              <w:marTop w:val="0"/>
              <w:marBottom w:val="0"/>
              <w:divBdr>
                <w:top w:val="none" w:sz="0" w:space="0" w:color="auto"/>
                <w:left w:val="none" w:sz="0" w:space="0" w:color="auto"/>
                <w:bottom w:val="none" w:sz="0" w:space="0" w:color="auto"/>
                <w:right w:val="none" w:sz="0" w:space="0" w:color="auto"/>
              </w:divBdr>
            </w:div>
            <w:div w:id="388265834">
              <w:marLeft w:val="0"/>
              <w:marRight w:val="0"/>
              <w:marTop w:val="0"/>
              <w:marBottom w:val="0"/>
              <w:divBdr>
                <w:top w:val="none" w:sz="0" w:space="0" w:color="auto"/>
                <w:left w:val="none" w:sz="0" w:space="0" w:color="auto"/>
                <w:bottom w:val="none" w:sz="0" w:space="0" w:color="auto"/>
                <w:right w:val="none" w:sz="0" w:space="0" w:color="auto"/>
              </w:divBdr>
            </w:div>
            <w:div w:id="969895220">
              <w:marLeft w:val="0"/>
              <w:marRight w:val="0"/>
              <w:marTop w:val="0"/>
              <w:marBottom w:val="0"/>
              <w:divBdr>
                <w:top w:val="none" w:sz="0" w:space="0" w:color="auto"/>
                <w:left w:val="none" w:sz="0" w:space="0" w:color="auto"/>
                <w:bottom w:val="none" w:sz="0" w:space="0" w:color="auto"/>
                <w:right w:val="none" w:sz="0" w:space="0" w:color="auto"/>
              </w:divBdr>
            </w:div>
            <w:div w:id="523834171">
              <w:marLeft w:val="0"/>
              <w:marRight w:val="0"/>
              <w:marTop w:val="0"/>
              <w:marBottom w:val="0"/>
              <w:divBdr>
                <w:top w:val="none" w:sz="0" w:space="0" w:color="auto"/>
                <w:left w:val="none" w:sz="0" w:space="0" w:color="auto"/>
                <w:bottom w:val="none" w:sz="0" w:space="0" w:color="auto"/>
                <w:right w:val="none" w:sz="0" w:space="0" w:color="auto"/>
              </w:divBdr>
            </w:div>
            <w:div w:id="1148402985">
              <w:marLeft w:val="0"/>
              <w:marRight w:val="0"/>
              <w:marTop w:val="0"/>
              <w:marBottom w:val="0"/>
              <w:divBdr>
                <w:top w:val="none" w:sz="0" w:space="0" w:color="auto"/>
                <w:left w:val="none" w:sz="0" w:space="0" w:color="auto"/>
                <w:bottom w:val="none" w:sz="0" w:space="0" w:color="auto"/>
                <w:right w:val="none" w:sz="0" w:space="0" w:color="auto"/>
              </w:divBdr>
            </w:div>
            <w:div w:id="1733698119">
              <w:marLeft w:val="0"/>
              <w:marRight w:val="0"/>
              <w:marTop w:val="0"/>
              <w:marBottom w:val="0"/>
              <w:divBdr>
                <w:top w:val="none" w:sz="0" w:space="0" w:color="auto"/>
                <w:left w:val="none" w:sz="0" w:space="0" w:color="auto"/>
                <w:bottom w:val="none" w:sz="0" w:space="0" w:color="auto"/>
                <w:right w:val="none" w:sz="0" w:space="0" w:color="auto"/>
              </w:divBdr>
            </w:div>
            <w:div w:id="438763875">
              <w:marLeft w:val="0"/>
              <w:marRight w:val="0"/>
              <w:marTop w:val="0"/>
              <w:marBottom w:val="0"/>
              <w:divBdr>
                <w:top w:val="none" w:sz="0" w:space="0" w:color="auto"/>
                <w:left w:val="none" w:sz="0" w:space="0" w:color="auto"/>
                <w:bottom w:val="none" w:sz="0" w:space="0" w:color="auto"/>
                <w:right w:val="none" w:sz="0" w:space="0" w:color="auto"/>
              </w:divBdr>
            </w:div>
            <w:div w:id="1155797429">
              <w:marLeft w:val="0"/>
              <w:marRight w:val="0"/>
              <w:marTop w:val="0"/>
              <w:marBottom w:val="0"/>
              <w:divBdr>
                <w:top w:val="none" w:sz="0" w:space="0" w:color="auto"/>
                <w:left w:val="none" w:sz="0" w:space="0" w:color="auto"/>
                <w:bottom w:val="none" w:sz="0" w:space="0" w:color="auto"/>
                <w:right w:val="none" w:sz="0" w:space="0" w:color="auto"/>
              </w:divBdr>
            </w:div>
            <w:div w:id="1639140378">
              <w:marLeft w:val="0"/>
              <w:marRight w:val="0"/>
              <w:marTop w:val="0"/>
              <w:marBottom w:val="0"/>
              <w:divBdr>
                <w:top w:val="none" w:sz="0" w:space="0" w:color="auto"/>
                <w:left w:val="none" w:sz="0" w:space="0" w:color="auto"/>
                <w:bottom w:val="none" w:sz="0" w:space="0" w:color="auto"/>
                <w:right w:val="none" w:sz="0" w:space="0" w:color="auto"/>
              </w:divBdr>
            </w:div>
            <w:div w:id="386537711">
              <w:marLeft w:val="0"/>
              <w:marRight w:val="0"/>
              <w:marTop w:val="0"/>
              <w:marBottom w:val="0"/>
              <w:divBdr>
                <w:top w:val="none" w:sz="0" w:space="0" w:color="auto"/>
                <w:left w:val="none" w:sz="0" w:space="0" w:color="auto"/>
                <w:bottom w:val="none" w:sz="0" w:space="0" w:color="auto"/>
                <w:right w:val="none" w:sz="0" w:space="0" w:color="auto"/>
              </w:divBdr>
            </w:div>
            <w:div w:id="596983280">
              <w:marLeft w:val="0"/>
              <w:marRight w:val="0"/>
              <w:marTop w:val="0"/>
              <w:marBottom w:val="0"/>
              <w:divBdr>
                <w:top w:val="none" w:sz="0" w:space="0" w:color="auto"/>
                <w:left w:val="none" w:sz="0" w:space="0" w:color="auto"/>
                <w:bottom w:val="none" w:sz="0" w:space="0" w:color="auto"/>
                <w:right w:val="none" w:sz="0" w:space="0" w:color="auto"/>
              </w:divBdr>
            </w:div>
            <w:div w:id="667950113">
              <w:marLeft w:val="0"/>
              <w:marRight w:val="0"/>
              <w:marTop w:val="0"/>
              <w:marBottom w:val="0"/>
              <w:divBdr>
                <w:top w:val="none" w:sz="0" w:space="0" w:color="auto"/>
                <w:left w:val="none" w:sz="0" w:space="0" w:color="auto"/>
                <w:bottom w:val="none" w:sz="0" w:space="0" w:color="auto"/>
                <w:right w:val="none" w:sz="0" w:space="0" w:color="auto"/>
              </w:divBdr>
            </w:div>
            <w:div w:id="522403856">
              <w:marLeft w:val="0"/>
              <w:marRight w:val="0"/>
              <w:marTop w:val="0"/>
              <w:marBottom w:val="0"/>
              <w:divBdr>
                <w:top w:val="none" w:sz="0" w:space="0" w:color="auto"/>
                <w:left w:val="none" w:sz="0" w:space="0" w:color="auto"/>
                <w:bottom w:val="none" w:sz="0" w:space="0" w:color="auto"/>
                <w:right w:val="none" w:sz="0" w:space="0" w:color="auto"/>
              </w:divBdr>
            </w:div>
            <w:div w:id="1152406599">
              <w:marLeft w:val="0"/>
              <w:marRight w:val="0"/>
              <w:marTop w:val="0"/>
              <w:marBottom w:val="0"/>
              <w:divBdr>
                <w:top w:val="none" w:sz="0" w:space="0" w:color="auto"/>
                <w:left w:val="none" w:sz="0" w:space="0" w:color="auto"/>
                <w:bottom w:val="none" w:sz="0" w:space="0" w:color="auto"/>
                <w:right w:val="none" w:sz="0" w:space="0" w:color="auto"/>
              </w:divBdr>
            </w:div>
            <w:div w:id="1080099062">
              <w:marLeft w:val="0"/>
              <w:marRight w:val="0"/>
              <w:marTop w:val="0"/>
              <w:marBottom w:val="0"/>
              <w:divBdr>
                <w:top w:val="none" w:sz="0" w:space="0" w:color="auto"/>
                <w:left w:val="none" w:sz="0" w:space="0" w:color="auto"/>
                <w:bottom w:val="none" w:sz="0" w:space="0" w:color="auto"/>
                <w:right w:val="none" w:sz="0" w:space="0" w:color="auto"/>
              </w:divBdr>
            </w:div>
            <w:div w:id="1972587550">
              <w:marLeft w:val="0"/>
              <w:marRight w:val="0"/>
              <w:marTop w:val="0"/>
              <w:marBottom w:val="0"/>
              <w:divBdr>
                <w:top w:val="none" w:sz="0" w:space="0" w:color="auto"/>
                <w:left w:val="none" w:sz="0" w:space="0" w:color="auto"/>
                <w:bottom w:val="none" w:sz="0" w:space="0" w:color="auto"/>
                <w:right w:val="none" w:sz="0" w:space="0" w:color="auto"/>
              </w:divBdr>
            </w:div>
            <w:div w:id="1264145707">
              <w:marLeft w:val="0"/>
              <w:marRight w:val="0"/>
              <w:marTop w:val="0"/>
              <w:marBottom w:val="0"/>
              <w:divBdr>
                <w:top w:val="none" w:sz="0" w:space="0" w:color="auto"/>
                <w:left w:val="none" w:sz="0" w:space="0" w:color="auto"/>
                <w:bottom w:val="none" w:sz="0" w:space="0" w:color="auto"/>
                <w:right w:val="none" w:sz="0" w:space="0" w:color="auto"/>
              </w:divBdr>
            </w:div>
            <w:div w:id="1650472587">
              <w:marLeft w:val="0"/>
              <w:marRight w:val="0"/>
              <w:marTop w:val="0"/>
              <w:marBottom w:val="0"/>
              <w:divBdr>
                <w:top w:val="none" w:sz="0" w:space="0" w:color="auto"/>
                <w:left w:val="none" w:sz="0" w:space="0" w:color="auto"/>
                <w:bottom w:val="none" w:sz="0" w:space="0" w:color="auto"/>
                <w:right w:val="none" w:sz="0" w:space="0" w:color="auto"/>
              </w:divBdr>
            </w:div>
            <w:div w:id="429204633">
              <w:marLeft w:val="0"/>
              <w:marRight w:val="0"/>
              <w:marTop w:val="0"/>
              <w:marBottom w:val="0"/>
              <w:divBdr>
                <w:top w:val="none" w:sz="0" w:space="0" w:color="auto"/>
                <w:left w:val="none" w:sz="0" w:space="0" w:color="auto"/>
                <w:bottom w:val="none" w:sz="0" w:space="0" w:color="auto"/>
                <w:right w:val="none" w:sz="0" w:space="0" w:color="auto"/>
              </w:divBdr>
            </w:div>
            <w:div w:id="231231833">
              <w:marLeft w:val="0"/>
              <w:marRight w:val="0"/>
              <w:marTop w:val="0"/>
              <w:marBottom w:val="0"/>
              <w:divBdr>
                <w:top w:val="none" w:sz="0" w:space="0" w:color="auto"/>
                <w:left w:val="none" w:sz="0" w:space="0" w:color="auto"/>
                <w:bottom w:val="none" w:sz="0" w:space="0" w:color="auto"/>
                <w:right w:val="none" w:sz="0" w:space="0" w:color="auto"/>
              </w:divBdr>
            </w:div>
            <w:div w:id="1350644952">
              <w:marLeft w:val="0"/>
              <w:marRight w:val="0"/>
              <w:marTop w:val="0"/>
              <w:marBottom w:val="0"/>
              <w:divBdr>
                <w:top w:val="none" w:sz="0" w:space="0" w:color="auto"/>
                <w:left w:val="none" w:sz="0" w:space="0" w:color="auto"/>
                <w:bottom w:val="none" w:sz="0" w:space="0" w:color="auto"/>
                <w:right w:val="none" w:sz="0" w:space="0" w:color="auto"/>
              </w:divBdr>
            </w:div>
            <w:div w:id="1210454067">
              <w:marLeft w:val="0"/>
              <w:marRight w:val="0"/>
              <w:marTop w:val="0"/>
              <w:marBottom w:val="0"/>
              <w:divBdr>
                <w:top w:val="none" w:sz="0" w:space="0" w:color="auto"/>
                <w:left w:val="none" w:sz="0" w:space="0" w:color="auto"/>
                <w:bottom w:val="none" w:sz="0" w:space="0" w:color="auto"/>
                <w:right w:val="none" w:sz="0" w:space="0" w:color="auto"/>
              </w:divBdr>
            </w:div>
            <w:div w:id="134638968">
              <w:marLeft w:val="0"/>
              <w:marRight w:val="0"/>
              <w:marTop w:val="0"/>
              <w:marBottom w:val="0"/>
              <w:divBdr>
                <w:top w:val="none" w:sz="0" w:space="0" w:color="auto"/>
                <w:left w:val="none" w:sz="0" w:space="0" w:color="auto"/>
                <w:bottom w:val="none" w:sz="0" w:space="0" w:color="auto"/>
                <w:right w:val="none" w:sz="0" w:space="0" w:color="auto"/>
              </w:divBdr>
            </w:div>
            <w:div w:id="1280070646">
              <w:marLeft w:val="0"/>
              <w:marRight w:val="0"/>
              <w:marTop w:val="0"/>
              <w:marBottom w:val="0"/>
              <w:divBdr>
                <w:top w:val="none" w:sz="0" w:space="0" w:color="auto"/>
                <w:left w:val="none" w:sz="0" w:space="0" w:color="auto"/>
                <w:bottom w:val="none" w:sz="0" w:space="0" w:color="auto"/>
                <w:right w:val="none" w:sz="0" w:space="0" w:color="auto"/>
              </w:divBdr>
            </w:div>
            <w:div w:id="436680089">
              <w:marLeft w:val="0"/>
              <w:marRight w:val="0"/>
              <w:marTop w:val="0"/>
              <w:marBottom w:val="0"/>
              <w:divBdr>
                <w:top w:val="none" w:sz="0" w:space="0" w:color="auto"/>
                <w:left w:val="none" w:sz="0" w:space="0" w:color="auto"/>
                <w:bottom w:val="none" w:sz="0" w:space="0" w:color="auto"/>
                <w:right w:val="none" w:sz="0" w:space="0" w:color="auto"/>
              </w:divBdr>
            </w:div>
            <w:div w:id="1461462386">
              <w:marLeft w:val="0"/>
              <w:marRight w:val="0"/>
              <w:marTop w:val="0"/>
              <w:marBottom w:val="0"/>
              <w:divBdr>
                <w:top w:val="none" w:sz="0" w:space="0" w:color="auto"/>
                <w:left w:val="none" w:sz="0" w:space="0" w:color="auto"/>
                <w:bottom w:val="none" w:sz="0" w:space="0" w:color="auto"/>
                <w:right w:val="none" w:sz="0" w:space="0" w:color="auto"/>
              </w:divBdr>
            </w:div>
            <w:div w:id="593324109">
              <w:marLeft w:val="0"/>
              <w:marRight w:val="0"/>
              <w:marTop w:val="0"/>
              <w:marBottom w:val="0"/>
              <w:divBdr>
                <w:top w:val="none" w:sz="0" w:space="0" w:color="auto"/>
                <w:left w:val="none" w:sz="0" w:space="0" w:color="auto"/>
                <w:bottom w:val="none" w:sz="0" w:space="0" w:color="auto"/>
                <w:right w:val="none" w:sz="0" w:space="0" w:color="auto"/>
              </w:divBdr>
            </w:div>
            <w:div w:id="115101037">
              <w:marLeft w:val="0"/>
              <w:marRight w:val="0"/>
              <w:marTop w:val="0"/>
              <w:marBottom w:val="0"/>
              <w:divBdr>
                <w:top w:val="none" w:sz="0" w:space="0" w:color="auto"/>
                <w:left w:val="none" w:sz="0" w:space="0" w:color="auto"/>
                <w:bottom w:val="none" w:sz="0" w:space="0" w:color="auto"/>
                <w:right w:val="none" w:sz="0" w:space="0" w:color="auto"/>
              </w:divBdr>
            </w:div>
            <w:div w:id="1575893831">
              <w:marLeft w:val="0"/>
              <w:marRight w:val="0"/>
              <w:marTop w:val="0"/>
              <w:marBottom w:val="0"/>
              <w:divBdr>
                <w:top w:val="none" w:sz="0" w:space="0" w:color="auto"/>
                <w:left w:val="none" w:sz="0" w:space="0" w:color="auto"/>
                <w:bottom w:val="none" w:sz="0" w:space="0" w:color="auto"/>
                <w:right w:val="none" w:sz="0" w:space="0" w:color="auto"/>
              </w:divBdr>
            </w:div>
            <w:div w:id="582372535">
              <w:marLeft w:val="0"/>
              <w:marRight w:val="0"/>
              <w:marTop w:val="0"/>
              <w:marBottom w:val="0"/>
              <w:divBdr>
                <w:top w:val="none" w:sz="0" w:space="0" w:color="auto"/>
                <w:left w:val="none" w:sz="0" w:space="0" w:color="auto"/>
                <w:bottom w:val="none" w:sz="0" w:space="0" w:color="auto"/>
                <w:right w:val="none" w:sz="0" w:space="0" w:color="auto"/>
              </w:divBdr>
            </w:div>
            <w:div w:id="457800128">
              <w:marLeft w:val="0"/>
              <w:marRight w:val="0"/>
              <w:marTop w:val="0"/>
              <w:marBottom w:val="0"/>
              <w:divBdr>
                <w:top w:val="none" w:sz="0" w:space="0" w:color="auto"/>
                <w:left w:val="none" w:sz="0" w:space="0" w:color="auto"/>
                <w:bottom w:val="none" w:sz="0" w:space="0" w:color="auto"/>
                <w:right w:val="none" w:sz="0" w:space="0" w:color="auto"/>
              </w:divBdr>
            </w:div>
            <w:div w:id="1704020530">
              <w:marLeft w:val="0"/>
              <w:marRight w:val="0"/>
              <w:marTop w:val="0"/>
              <w:marBottom w:val="0"/>
              <w:divBdr>
                <w:top w:val="none" w:sz="0" w:space="0" w:color="auto"/>
                <w:left w:val="none" w:sz="0" w:space="0" w:color="auto"/>
                <w:bottom w:val="none" w:sz="0" w:space="0" w:color="auto"/>
                <w:right w:val="none" w:sz="0" w:space="0" w:color="auto"/>
              </w:divBdr>
            </w:div>
            <w:div w:id="1961178838">
              <w:marLeft w:val="0"/>
              <w:marRight w:val="0"/>
              <w:marTop w:val="0"/>
              <w:marBottom w:val="0"/>
              <w:divBdr>
                <w:top w:val="none" w:sz="0" w:space="0" w:color="auto"/>
                <w:left w:val="none" w:sz="0" w:space="0" w:color="auto"/>
                <w:bottom w:val="none" w:sz="0" w:space="0" w:color="auto"/>
                <w:right w:val="none" w:sz="0" w:space="0" w:color="auto"/>
              </w:divBdr>
            </w:div>
            <w:div w:id="1037269558">
              <w:marLeft w:val="0"/>
              <w:marRight w:val="0"/>
              <w:marTop w:val="0"/>
              <w:marBottom w:val="0"/>
              <w:divBdr>
                <w:top w:val="none" w:sz="0" w:space="0" w:color="auto"/>
                <w:left w:val="none" w:sz="0" w:space="0" w:color="auto"/>
                <w:bottom w:val="none" w:sz="0" w:space="0" w:color="auto"/>
                <w:right w:val="none" w:sz="0" w:space="0" w:color="auto"/>
              </w:divBdr>
            </w:div>
            <w:div w:id="470637605">
              <w:marLeft w:val="0"/>
              <w:marRight w:val="0"/>
              <w:marTop w:val="0"/>
              <w:marBottom w:val="0"/>
              <w:divBdr>
                <w:top w:val="none" w:sz="0" w:space="0" w:color="auto"/>
                <w:left w:val="none" w:sz="0" w:space="0" w:color="auto"/>
                <w:bottom w:val="none" w:sz="0" w:space="0" w:color="auto"/>
                <w:right w:val="none" w:sz="0" w:space="0" w:color="auto"/>
              </w:divBdr>
            </w:div>
            <w:div w:id="155003503">
              <w:marLeft w:val="0"/>
              <w:marRight w:val="0"/>
              <w:marTop w:val="0"/>
              <w:marBottom w:val="0"/>
              <w:divBdr>
                <w:top w:val="none" w:sz="0" w:space="0" w:color="auto"/>
                <w:left w:val="none" w:sz="0" w:space="0" w:color="auto"/>
                <w:bottom w:val="none" w:sz="0" w:space="0" w:color="auto"/>
                <w:right w:val="none" w:sz="0" w:space="0" w:color="auto"/>
              </w:divBdr>
            </w:div>
            <w:div w:id="1751541474">
              <w:marLeft w:val="0"/>
              <w:marRight w:val="0"/>
              <w:marTop w:val="0"/>
              <w:marBottom w:val="0"/>
              <w:divBdr>
                <w:top w:val="none" w:sz="0" w:space="0" w:color="auto"/>
                <w:left w:val="none" w:sz="0" w:space="0" w:color="auto"/>
                <w:bottom w:val="none" w:sz="0" w:space="0" w:color="auto"/>
                <w:right w:val="none" w:sz="0" w:space="0" w:color="auto"/>
              </w:divBdr>
            </w:div>
            <w:div w:id="536895293">
              <w:marLeft w:val="0"/>
              <w:marRight w:val="0"/>
              <w:marTop w:val="0"/>
              <w:marBottom w:val="0"/>
              <w:divBdr>
                <w:top w:val="none" w:sz="0" w:space="0" w:color="auto"/>
                <w:left w:val="none" w:sz="0" w:space="0" w:color="auto"/>
                <w:bottom w:val="none" w:sz="0" w:space="0" w:color="auto"/>
                <w:right w:val="none" w:sz="0" w:space="0" w:color="auto"/>
              </w:divBdr>
            </w:div>
            <w:div w:id="1145243009">
              <w:marLeft w:val="0"/>
              <w:marRight w:val="0"/>
              <w:marTop w:val="0"/>
              <w:marBottom w:val="0"/>
              <w:divBdr>
                <w:top w:val="none" w:sz="0" w:space="0" w:color="auto"/>
                <w:left w:val="none" w:sz="0" w:space="0" w:color="auto"/>
                <w:bottom w:val="none" w:sz="0" w:space="0" w:color="auto"/>
                <w:right w:val="none" w:sz="0" w:space="0" w:color="auto"/>
              </w:divBdr>
            </w:div>
            <w:div w:id="674384350">
              <w:marLeft w:val="0"/>
              <w:marRight w:val="0"/>
              <w:marTop w:val="0"/>
              <w:marBottom w:val="0"/>
              <w:divBdr>
                <w:top w:val="none" w:sz="0" w:space="0" w:color="auto"/>
                <w:left w:val="none" w:sz="0" w:space="0" w:color="auto"/>
                <w:bottom w:val="none" w:sz="0" w:space="0" w:color="auto"/>
                <w:right w:val="none" w:sz="0" w:space="0" w:color="auto"/>
              </w:divBdr>
            </w:div>
            <w:div w:id="2015835050">
              <w:marLeft w:val="0"/>
              <w:marRight w:val="0"/>
              <w:marTop w:val="0"/>
              <w:marBottom w:val="0"/>
              <w:divBdr>
                <w:top w:val="none" w:sz="0" w:space="0" w:color="auto"/>
                <w:left w:val="none" w:sz="0" w:space="0" w:color="auto"/>
                <w:bottom w:val="none" w:sz="0" w:space="0" w:color="auto"/>
                <w:right w:val="none" w:sz="0" w:space="0" w:color="auto"/>
              </w:divBdr>
            </w:div>
            <w:div w:id="280919352">
              <w:marLeft w:val="0"/>
              <w:marRight w:val="0"/>
              <w:marTop w:val="0"/>
              <w:marBottom w:val="0"/>
              <w:divBdr>
                <w:top w:val="none" w:sz="0" w:space="0" w:color="auto"/>
                <w:left w:val="none" w:sz="0" w:space="0" w:color="auto"/>
                <w:bottom w:val="none" w:sz="0" w:space="0" w:color="auto"/>
                <w:right w:val="none" w:sz="0" w:space="0" w:color="auto"/>
              </w:divBdr>
            </w:div>
            <w:div w:id="1897011344">
              <w:marLeft w:val="0"/>
              <w:marRight w:val="0"/>
              <w:marTop w:val="0"/>
              <w:marBottom w:val="0"/>
              <w:divBdr>
                <w:top w:val="none" w:sz="0" w:space="0" w:color="auto"/>
                <w:left w:val="none" w:sz="0" w:space="0" w:color="auto"/>
                <w:bottom w:val="none" w:sz="0" w:space="0" w:color="auto"/>
                <w:right w:val="none" w:sz="0" w:space="0" w:color="auto"/>
              </w:divBdr>
            </w:div>
            <w:div w:id="1823740397">
              <w:marLeft w:val="0"/>
              <w:marRight w:val="0"/>
              <w:marTop w:val="0"/>
              <w:marBottom w:val="0"/>
              <w:divBdr>
                <w:top w:val="none" w:sz="0" w:space="0" w:color="auto"/>
                <w:left w:val="none" w:sz="0" w:space="0" w:color="auto"/>
                <w:bottom w:val="none" w:sz="0" w:space="0" w:color="auto"/>
                <w:right w:val="none" w:sz="0" w:space="0" w:color="auto"/>
              </w:divBdr>
            </w:div>
            <w:div w:id="1265310202">
              <w:marLeft w:val="0"/>
              <w:marRight w:val="0"/>
              <w:marTop w:val="0"/>
              <w:marBottom w:val="0"/>
              <w:divBdr>
                <w:top w:val="none" w:sz="0" w:space="0" w:color="auto"/>
                <w:left w:val="none" w:sz="0" w:space="0" w:color="auto"/>
                <w:bottom w:val="none" w:sz="0" w:space="0" w:color="auto"/>
                <w:right w:val="none" w:sz="0" w:space="0" w:color="auto"/>
              </w:divBdr>
            </w:div>
            <w:div w:id="264117788">
              <w:marLeft w:val="0"/>
              <w:marRight w:val="0"/>
              <w:marTop w:val="0"/>
              <w:marBottom w:val="0"/>
              <w:divBdr>
                <w:top w:val="none" w:sz="0" w:space="0" w:color="auto"/>
                <w:left w:val="none" w:sz="0" w:space="0" w:color="auto"/>
                <w:bottom w:val="none" w:sz="0" w:space="0" w:color="auto"/>
                <w:right w:val="none" w:sz="0" w:space="0" w:color="auto"/>
              </w:divBdr>
            </w:div>
            <w:div w:id="502084045">
              <w:marLeft w:val="0"/>
              <w:marRight w:val="0"/>
              <w:marTop w:val="0"/>
              <w:marBottom w:val="0"/>
              <w:divBdr>
                <w:top w:val="none" w:sz="0" w:space="0" w:color="auto"/>
                <w:left w:val="none" w:sz="0" w:space="0" w:color="auto"/>
                <w:bottom w:val="none" w:sz="0" w:space="0" w:color="auto"/>
                <w:right w:val="none" w:sz="0" w:space="0" w:color="auto"/>
              </w:divBdr>
            </w:div>
            <w:div w:id="741949329">
              <w:marLeft w:val="0"/>
              <w:marRight w:val="0"/>
              <w:marTop w:val="0"/>
              <w:marBottom w:val="0"/>
              <w:divBdr>
                <w:top w:val="none" w:sz="0" w:space="0" w:color="auto"/>
                <w:left w:val="none" w:sz="0" w:space="0" w:color="auto"/>
                <w:bottom w:val="none" w:sz="0" w:space="0" w:color="auto"/>
                <w:right w:val="none" w:sz="0" w:space="0" w:color="auto"/>
              </w:divBdr>
            </w:div>
            <w:div w:id="736629068">
              <w:marLeft w:val="0"/>
              <w:marRight w:val="0"/>
              <w:marTop w:val="0"/>
              <w:marBottom w:val="0"/>
              <w:divBdr>
                <w:top w:val="none" w:sz="0" w:space="0" w:color="auto"/>
                <w:left w:val="none" w:sz="0" w:space="0" w:color="auto"/>
                <w:bottom w:val="none" w:sz="0" w:space="0" w:color="auto"/>
                <w:right w:val="none" w:sz="0" w:space="0" w:color="auto"/>
              </w:divBdr>
            </w:div>
            <w:div w:id="717170060">
              <w:marLeft w:val="0"/>
              <w:marRight w:val="0"/>
              <w:marTop w:val="0"/>
              <w:marBottom w:val="0"/>
              <w:divBdr>
                <w:top w:val="none" w:sz="0" w:space="0" w:color="auto"/>
                <w:left w:val="none" w:sz="0" w:space="0" w:color="auto"/>
                <w:bottom w:val="none" w:sz="0" w:space="0" w:color="auto"/>
                <w:right w:val="none" w:sz="0" w:space="0" w:color="auto"/>
              </w:divBdr>
            </w:div>
            <w:div w:id="49154745">
              <w:marLeft w:val="0"/>
              <w:marRight w:val="0"/>
              <w:marTop w:val="0"/>
              <w:marBottom w:val="0"/>
              <w:divBdr>
                <w:top w:val="none" w:sz="0" w:space="0" w:color="auto"/>
                <w:left w:val="none" w:sz="0" w:space="0" w:color="auto"/>
                <w:bottom w:val="none" w:sz="0" w:space="0" w:color="auto"/>
                <w:right w:val="none" w:sz="0" w:space="0" w:color="auto"/>
              </w:divBdr>
            </w:div>
            <w:div w:id="1918132459">
              <w:marLeft w:val="0"/>
              <w:marRight w:val="0"/>
              <w:marTop w:val="0"/>
              <w:marBottom w:val="0"/>
              <w:divBdr>
                <w:top w:val="none" w:sz="0" w:space="0" w:color="auto"/>
                <w:left w:val="none" w:sz="0" w:space="0" w:color="auto"/>
                <w:bottom w:val="none" w:sz="0" w:space="0" w:color="auto"/>
                <w:right w:val="none" w:sz="0" w:space="0" w:color="auto"/>
              </w:divBdr>
            </w:div>
            <w:div w:id="1285960764">
              <w:marLeft w:val="0"/>
              <w:marRight w:val="0"/>
              <w:marTop w:val="0"/>
              <w:marBottom w:val="0"/>
              <w:divBdr>
                <w:top w:val="none" w:sz="0" w:space="0" w:color="auto"/>
                <w:left w:val="none" w:sz="0" w:space="0" w:color="auto"/>
                <w:bottom w:val="none" w:sz="0" w:space="0" w:color="auto"/>
                <w:right w:val="none" w:sz="0" w:space="0" w:color="auto"/>
              </w:divBdr>
            </w:div>
            <w:div w:id="2082360274">
              <w:marLeft w:val="0"/>
              <w:marRight w:val="0"/>
              <w:marTop w:val="0"/>
              <w:marBottom w:val="0"/>
              <w:divBdr>
                <w:top w:val="none" w:sz="0" w:space="0" w:color="auto"/>
                <w:left w:val="none" w:sz="0" w:space="0" w:color="auto"/>
                <w:bottom w:val="none" w:sz="0" w:space="0" w:color="auto"/>
                <w:right w:val="none" w:sz="0" w:space="0" w:color="auto"/>
              </w:divBdr>
            </w:div>
            <w:div w:id="1651716995">
              <w:marLeft w:val="0"/>
              <w:marRight w:val="0"/>
              <w:marTop w:val="0"/>
              <w:marBottom w:val="0"/>
              <w:divBdr>
                <w:top w:val="none" w:sz="0" w:space="0" w:color="auto"/>
                <w:left w:val="none" w:sz="0" w:space="0" w:color="auto"/>
                <w:bottom w:val="none" w:sz="0" w:space="0" w:color="auto"/>
                <w:right w:val="none" w:sz="0" w:space="0" w:color="auto"/>
              </w:divBdr>
            </w:div>
            <w:div w:id="1204291673">
              <w:marLeft w:val="0"/>
              <w:marRight w:val="0"/>
              <w:marTop w:val="0"/>
              <w:marBottom w:val="0"/>
              <w:divBdr>
                <w:top w:val="none" w:sz="0" w:space="0" w:color="auto"/>
                <w:left w:val="none" w:sz="0" w:space="0" w:color="auto"/>
                <w:bottom w:val="none" w:sz="0" w:space="0" w:color="auto"/>
                <w:right w:val="none" w:sz="0" w:space="0" w:color="auto"/>
              </w:divBdr>
            </w:div>
            <w:div w:id="1135566736">
              <w:marLeft w:val="0"/>
              <w:marRight w:val="0"/>
              <w:marTop w:val="0"/>
              <w:marBottom w:val="0"/>
              <w:divBdr>
                <w:top w:val="none" w:sz="0" w:space="0" w:color="auto"/>
                <w:left w:val="none" w:sz="0" w:space="0" w:color="auto"/>
                <w:bottom w:val="none" w:sz="0" w:space="0" w:color="auto"/>
                <w:right w:val="none" w:sz="0" w:space="0" w:color="auto"/>
              </w:divBdr>
            </w:div>
            <w:div w:id="960844047">
              <w:marLeft w:val="0"/>
              <w:marRight w:val="0"/>
              <w:marTop w:val="0"/>
              <w:marBottom w:val="0"/>
              <w:divBdr>
                <w:top w:val="none" w:sz="0" w:space="0" w:color="auto"/>
                <w:left w:val="none" w:sz="0" w:space="0" w:color="auto"/>
                <w:bottom w:val="none" w:sz="0" w:space="0" w:color="auto"/>
                <w:right w:val="none" w:sz="0" w:space="0" w:color="auto"/>
              </w:divBdr>
            </w:div>
            <w:div w:id="1145586740">
              <w:marLeft w:val="0"/>
              <w:marRight w:val="0"/>
              <w:marTop w:val="0"/>
              <w:marBottom w:val="0"/>
              <w:divBdr>
                <w:top w:val="none" w:sz="0" w:space="0" w:color="auto"/>
                <w:left w:val="none" w:sz="0" w:space="0" w:color="auto"/>
                <w:bottom w:val="none" w:sz="0" w:space="0" w:color="auto"/>
                <w:right w:val="none" w:sz="0" w:space="0" w:color="auto"/>
              </w:divBdr>
            </w:div>
            <w:div w:id="691689532">
              <w:marLeft w:val="0"/>
              <w:marRight w:val="0"/>
              <w:marTop w:val="0"/>
              <w:marBottom w:val="0"/>
              <w:divBdr>
                <w:top w:val="none" w:sz="0" w:space="0" w:color="auto"/>
                <w:left w:val="none" w:sz="0" w:space="0" w:color="auto"/>
                <w:bottom w:val="none" w:sz="0" w:space="0" w:color="auto"/>
                <w:right w:val="none" w:sz="0" w:space="0" w:color="auto"/>
              </w:divBdr>
            </w:div>
            <w:div w:id="465048628">
              <w:marLeft w:val="0"/>
              <w:marRight w:val="0"/>
              <w:marTop w:val="0"/>
              <w:marBottom w:val="0"/>
              <w:divBdr>
                <w:top w:val="none" w:sz="0" w:space="0" w:color="auto"/>
                <w:left w:val="none" w:sz="0" w:space="0" w:color="auto"/>
                <w:bottom w:val="none" w:sz="0" w:space="0" w:color="auto"/>
                <w:right w:val="none" w:sz="0" w:space="0" w:color="auto"/>
              </w:divBdr>
            </w:div>
            <w:div w:id="780343730">
              <w:marLeft w:val="0"/>
              <w:marRight w:val="0"/>
              <w:marTop w:val="0"/>
              <w:marBottom w:val="0"/>
              <w:divBdr>
                <w:top w:val="none" w:sz="0" w:space="0" w:color="auto"/>
                <w:left w:val="none" w:sz="0" w:space="0" w:color="auto"/>
                <w:bottom w:val="none" w:sz="0" w:space="0" w:color="auto"/>
                <w:right w:val="none" w:sz="0" w:space="0" w:color="auto"/>
              </w:divBdr>
            </w:div>
            <w:div w:id="1678534600">
              <w:marLeft w:val="0"/>
              <w:marRight w:val="0"/>
              <w:marTop w:val="0"/>
              <w:marBottom w:val="0"/>
              <w:divBdr>
                <w:top w:val="none" w:sz="0" w:space="0" w:color="auto"/>
                <w:left w:val="none" w:sz="0" w:space="0" w:color="auto"/>
                <w:bottom w:val="none" w:sz="0" w:space="0" w:color="auto"/>
                <w:right w:val="none" w:sz="0" w:space="0" w:color="auto"/>
              </w:divBdr>
            </w:div>
            <w:div w:id="250742100">
              <w:marLeft w:val="0"/>
              <w:marRight w:val="0"/>
              <w:marTop w:val="0"/>
              <w:marBottom w:val="0"/>
              <w:divBdr>
                <w:top w:val="none" w:sz="0" w:space="0" w:color="auto"/>
                <w:left w:val="none" w:sz="0" w:space="0" w:color="auto"/>
                <w:bottom w:val="none" w:sz="0" w:space="0" w:color="auto"/>
                <w:right w:val="none" w:sz="0" w:space="0" w:color="auto"/>
              </w:divBdr>
            </w:div>
            <w:div w:id="1652565542">
              <w:marLeft w:val="0"/>
              <w:marRight w:val="0"/>
              <w:marTop w:val="0"/>
              <w:marBottom w:val="0"/>
              <w:divBdr>
                <w:top w:val="none" w:sz="0" w:space="0" w:color="auto"/>
                <w:left w:val="none" w:sz="0" w:space="0" w:color="auto"/>
                <w:bottom w:val="none" w:sz="0" w:space="0" w:color="auto"/>
                <w:right w:val="none" w:sz="0" w:space="0" w:color="auto"/>
              </w:divBdr>
            </w:div>
            <w:div w:id="7879258">
              <w:marLeft w:val="0"/>
              <w:marRight w:val="0"/>
              <w:marTop w:val="0"/>
              <w:marBottom w:val="0"/>
              <w:divBdr>
                <w:top w:val="none" w:sz="0" w:space="0" w:color="auto"/>
                <w:left w:val="none" w:sz="0" w:space="0" w:color="auto"/>
                <w:bottom w:val="none" w:sz="0" w:space="0" w:color="auto"/>
                <w:right w:val="none" w:sz="0" w:space="0" w:color="auto"/>
              </w:divBdr>
            </w:div>
            <w:div w:id="606890534">
              <w:marLeft w:val="0"/>
              <w:marRight w:val="0"/>
              <w:marTop w:val="0"/>
              <w:marBottom w:val="0"/>
              <w:divBdr>
                <w:top w:val="none" w:sz="0" w:space="0" w:color="auto"/>
                <w:left w:val="none" w:sz="0" w:space="0" w:color="auto"/>
                <w:bottom w:val="none" w:sz="0" w:space="0" w:color="auto"/>
                <w:right w:val="none" w:sz="0" w:space="0" w:color="auto"/>
              </w:divBdr>
            </w:div>
            <w:div w:id="1691762729">
              <w:marLeft w:val="0"/>
              <w:marRight w:val="0"/>
              <w:marTop w:val="0"/>
              <w:marBottom w:val="0"/>
              <w:divBdr>
                <w:top w:val="none" w:sz="0" w:space="0" w:color="auto"/>
                <w:left w:val="none" w:sz="0" w:space="0" w:color="auto"/>
                <w:bottom w:val="none" w:sz="0" w:space="0" w:color="auto"/>
                <w:right w:val="none" w:sz="0" w:space="0" w:color="auto"/>
              </w:divBdr>
            </w:div>
            <w:div w:id="135033349">
              <w:marLeft w:val="0"/>
              <w:marRight w:val="0"/>
              <w:marTop w:val="0"/>
              <w:marBottom w:val="0"/>
              <w:divBdr>
                <w:top w:val="none" w:sz="0" w:space="0" w:color="auto"/>
                <w:left w:val="none" w:sz="0" w:space="0" w:color="auto"/>
                <w:bottom w:val="none" w:sz="0" w:space="0" w:color="auto"/>
                <w:right w:val="none" w:sz="0" w:space="0" w:color="auto"/>
              </w:divBdr>
            </w:div>
            <w:div w:id="1616406217">
              <w:marLeft w:val="0"/>
              <w:marRight w:val="0"/>
              <w:marTop w:val="0"/>
              <w:marBottom w:val="0"/>
              <w:divBdr>
                <w:top w:val="none" w:sz="0" w:space="0" w:color="auto"/>
                <w:left w:val="none" w:sz="0" w:space="0" w:color="auto"/>
                <w:bottom w:val="none" w:sz="0" w:space="0" w:color="auto"/>
                <w:right w:val="none" w:sz="0" w:space="0" w:color="auto"/>
              </w:divBdr>
            </w:div>
            <w:div w:id="1465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868">
      <w:bodyDiv w:val="1"/>
      <w:marLeft w:val="0"/>
      <w:marRight w:val="0"/>
      <w:marTop w:val="0"/>
      <w:marBottom w:val="0"/>
      <w:divBdr>
        <w:top w:val="none" w:sz="0" w:space="0" w:color="auto"/>
        <w:left w:val="none" w:sz="0" w:space="0" w:color="auto"/>
        <w:bottom w:val="none" w:sz="0" w:space="0" w:color="auto"/>
        <w:right w:val="none" w:sz="0" w:space="0" w:color="auto"/>
      </w:divBdr>
    </w:div>
    <w:div w:id="1402291575">
      <w:bodyDiv w:val="1"/>
      <w:marLeft w:val="0"/>
      <w:marRight w:val="0"/>
      <w:marTop w:val="0"/>
      <w:marBottom w:val="0"/>
      <w:divBdr>
        <w:top w:val="none" w:sz="0" w:space="0" w:color="auto"/>
        <w:left w:val="none" w:sz="0" w:space="0" w:color="auto"/>
        <w:bottom w:val="none" w:sz="0" w:space="0" w:color="auto"/>
        <w:right w:val="none" w:sz="0" w:space="0" w:color="auto"/>
      </w:divBdr>
    </w:div>
    <w:div w:id="1406101264">
      <w:bodyDiv w:val="1"/>
      <w:marLeft w:val="0"/>
      <w:marRight w:val="0"/>
      <w:marTop w:val="0"/>
      <w:marBottom w:val="0"/>
      <w:divBdr>
        <w:top w:val="none" w:sz="0" w:space="0" w:color="auto"/>
        <w:left w:val="none" w:sz="0" w:space="0" w:color="auto"/>
        <w:bottom w:val="none" w:sz="0" w:space="0" w:color="auto"/>
        <w:right w:val="none" w:sz="0" w:space="0" w:color="auto"/>
      </w:divBdr>
      <w:divsChild>
        <w:div w:id="147864779">
          <w:marLeft w:val="0"/>
          <w:marRight w:val="0"/>
          <w:marTop w:val="0"/>
          <w:marBottom w:val="0"/>
          <w:divBdr>
            <w:top w:val="none" w:sz="0" w:space="0" w:color="auto"/>
            <w:left w:val="none" w:sz="0" w:space="0" w:color="auto"/>
            <w:bottom w:val="none" w:sz="0" w:space="0" w:color="auto"/>
            <w:right w:val="none" w:sz="0" w:space="0" w:color="auto"/>
          </w:divBdr>
          <w:divsChild>
            <w:div w:id="880442277">
              <w:marLeft w:val="0"/>
              <w:marRight w:val="0"/>
              <w:marTop w:val="0"/>
              <w:marBottom w:val="0"/>
              <w:divBdr>
                <w:top w:val="none" w:sz="0" w:space="0" w:color="auto"/>
                <w:left w:val="none" w:sz="0" w:space="0" w:color="auto"/>
                <w:bottom w:val="none" w:sz="0" w:space="0" w:color="auto"/>
                <w:right w:val="none" w:sz="0" w:space="0" w:color="auto"/>
              </w:divBdr>
            </w:div>
            <w:div w:id="329873441">
              <w:marLeft w:val="0"/>
              <w:marRight w:val="0"/>
              <w:marTop w:val="0"/>
              <w:marBottom w:val="0"/>
              <w:divBdr>
                <w:top w:val="none" w:sz="0" w:space="0" w:color="auto"/>
                <w:left w:val="none" w:sz="0" w:space="0" w:color="auto"/>
                <w:bottom w:val="none" w:sz="0" w:space="0" w:color="auto"/>
                <w:right w:val="none" w:sz="0" w:space="0" w:color="auto"/>
              </w:divBdr>
            </w:div>
            <w:div w:id="1118721285">
              <w:marLeft w:val="0"/>
              <w:marRight w:val="0"/>
              <w:marTop w:val="0"/>
              <w:marBottom w:val="0"/>
              <w:divBdr>
                <w:top w:val="none" w:sz="0" w:space="0" w:color="auto"/>
                <w:left w:val="none" w:sz="0" w:space="0" w:color="auto"/>
                <w:bottom w:val="none" w:sz="0" w:space="0" w:color="auto"/>
                <w:right w:val="none" w:sz="0" w:space="0" w:color="auto"/>
              </w:divBdr>
            </w:div>
            <w:div w:id="1243566827">
              <w:marLeft w:val="0"/>
              <w:marRight w:val="0"/>
              <w:marTop w:val="0"/>
              <w:marBottom w:val="0"/>
              <w:divBdr>
                <w:top w:val="none" w:sz="0" w:space="0" w:color="auto"/>
                <w:left w:val="none" w:sz="0" w:space="0" w:color="auto"/>
                <w:bottom w:val="none" w:sz="0" w:space="0" w:color="auto"/>
                <w:right w:val="none" w:sz="0" w:space="0" w:color="auto"/>
              </w:divBdr>
            </w:div>
            <w:div w:id="891379450">
              <w:marLeft w:val="0"/>
              <w:marRight w:val="0"/>
              <w:marTop w:val="0"/>
              <w:marBottom w:val="0"/>
              <w:divBdr>
                <w:top w:val="none" w:sz="0" w:space="0" w:color="auto"/>
                <w:left w:val="none" w:sz="0" w:space="0" w:color="auto"/>
                <w:bottom w:val="none" w:sz="0" w:space="0" w:color="auto"/>
                <w:right w:val="none" w:sz="0" w:space="0" w:color="auto"/>
              </w:divBdr>
            </w:div>
            <w:div w:id="973023066">
              <w:marLeft w:val="0"/>
              <w:marRight w:val="0"/>
              <w:marTop w:val="0"/>
              <w:marBottom w:val="0"/>
              <w:divBdr>
                <w:top w:val="none" w:sz="0" w:space="0" w:color="auto"/>
                <w:left w:val="none" w:sz="0" w:space="0" w:color="auto"/>
                <w:bottom w:val="none" w:sz="0" w:space="0" w:color="auto"/>
                <w:right w:val="none" w:sz="0" w:space="0" w:color="auto"/>
              </w:divBdr>
            </w:div>
            <w:div w:id="1169247614">
              <w:marLeft w:val="0"/>
              <w:marRight w:val="0"/>
              <w:marTop w:val="0"/>
              <w:marBottom w:val="0"/>
              <w:divBdr>
                <w:top w:val="none" w:sz="0" w:space="0" w:color="auto"/>
                <w:left w:val="none" w:sz="0" w:space="0" w:color="auto"/>
                <w:bottom w:val="none" w:sz="0" w:space="0" w:color="auto"/>
                <w:right w:val="none" w:sz="0" w:space="0" w:color="auto"/>
              </w:divBdr>
            </w:div>
            <w:div w:id="1729835242">
              <w:marLeft w:val="0"/>
              <w:marRight w:val="0"/>
              <w:marTop w:val="0"/>
              <w:marBottom w:val="0"/>
              <w:divBdr>
                <w:top w:val="none" w:sz="0" w:space="0" w:color="auto"/>
                <w:left w:val="none" w:sz="0" w:space="0" w:color="auto"/>
                <w:bottom w:val="none" w:sz="0" w:space="0" w:color="auto"/>
                <w:right w:val="none" w:sz="0" w:space="0" w:color="auto"/>
              </w:divBdr>
            </w:div>
            <w:div w:id="561453971">
              <w:marLeft w:val="0"/>
              <w:marRight w:val="0"/>
              <w:marTop w:val="0"/>
              <w:marBottom w:val="0"/>
              <w:divBdr>
                <w:top w:val="none" w:sz="0" w:space="0" w:color="auto"/>
                <w:left w:val="none" w:sz="0" w:space="0" w:color="auto"/>
                <w:bottom w:val="none" w:sz="0" w:space="0" w:color="auto"/>
                <w:right w:val="none" w:sz="0" w:space="0" w:color="auto"/>
              </w:divBdr>
            </w:div>
            <w:div w:id="1824617772">
              <w:marLeft w:val="0"/>
              <w:marRight w:val="0"/>
              <w:marTop w:val="0"/>
              <w:marBottom w:val="0"/>
              <w:divBdr>
                <w:top w:val="none" w:sz="0" w:space="0" w:color="auto"/>
                <w:left w:val="none" w:sz="0" w:space="0" w:color="auto"/>
                <w:bottom w:val="none" w:sz="0" w:space="0" w:color="auto"/>
                <w:right w:val="none" w:sz="0" w:space="0" w:color="auto"/>
              </w:divBdr>
            </w:div>
            <w:div w:id="1265728915">
              <w:marLeft w:val="0"/>
              <w:marRight w:val="0"/>
              <w:marTop w:val="0"/>
              <w:marBottom w:val="0"/>
              <w:divBdr>
                <w:top w:val="none" w:sz="0" w:space="0" w:color="auto"/>
                <w:left w:val="none" w:sz="0" w:space="0" w:color="auto"/>
                <w:bottom w:val="none" w:sz="0" w:space="0" w:color="auto"/>
                <w:right w:val="none" w:sz="0" w:space="0" w:color="auto"/>
              </w:divBdr>
            </w:div>
            <w:div w:id="570844884">
              <w:marLeft w:val="0"/>
              <w:marRight w:val="0"/>
              <w:marTop w:val="0"/>
              <w:marBottom w:val="0"/>
              <w:divBdr>
                <w:top w:val="none" w:sz="0" w:space="0" w:color="auto"/>
                <w:left w:val="none" w:sz="0" w:space="0" w:color="auto"/>
                <w:bottom w:val="none" w:sz="0" w:space="0" w:color="auto"/>
                <w:right w:val="none" w:sz="0" w:space="0" w:color="auto"/>
              </w:divBdr>
            </w:div>
            <w:div w:id="1791969724">
              <w:marLeft w:val="0"/>
              <w:marRight w:val="0"/>
              <w:marTop w:val="0"/>
              <w:marBottom w:val="0"/>
              <w:divBdr>
                <w:top w:val="none" w:sz="0" w:space="0" w:color="auto"/>
                <w:left w:val="none" w:sz="0" w:space="0" w:color="auto"/>
                <w:bottom w:val="none" w:sz="0" w:space="0" w:color="auto"/>
                <w:right w:val="none" w:sz="0" w:space="0" w:color="auto"/>
              </w:divBdr>
            </w:div>
            <w:div w:id="1082338798">
              <w:marLeft w:val="0"/>
              <w:marRight w:val="0"/>
              <w:marTop w:val="0"/>
              <w:marBottom w:val="0"/>
              <w:divBdr>
                <w:top w:val="none" w:sz="0" w:space="0" w:color="auto"/>
                <w:left w:val="none" w:sz="0" w:space="0" w:color="auto"/>
                <w:bottom w:val="none" w:sz="0" w:space="0" w:color="auto"/>
                <w:right w:val="none" w:sz="0" w:space="0" w:color="auto"/>
              </w:divBdr>
            </w:div>
            <w:div w:id="615596752">
              <w:marLeft w:val="0"/>
              <w:marRight w:val="0"/>
              <w:marTop w:val="0"/>
              <w:marBottom w:val="0"/>
              <w:divBdr>
                <w:top w:val="none" w:sz="0" w:space="0" w:color="auto"/>
                <w:left w:val="none" w:sz="0" w:space="0" w:color="auto"/>
                <w:bottom w:val="none" w:sz="0" w:space="0" w:color="auto"/>
                <w:right w:val="none" w:sz="0" w:space="0" w:color="auto"/>
              </w:divBdr>
            </w:div>
            <w:div w:id="1233733314">
              <w:marLeft w:val="0"/>
              <w:marRight w:val="0"/>
              <w:marTop w:val="0"/>
              <w:marBottom w:val="0"/>
              <w:divBdr>
                <w:top w:val="none" w:sz="0" w:space="0" w:color="auto"/>
                <w:left w:val="none" w:sz="0" w:space="0" w:color="auto"/>
                <w:bottom w:val="none" w:sz="0" w:space="0" w:color="auto"/>
                <w:right w:val="none" w:sz="0" w:space="0" w:color="auto"/>
              </w:divBdr>
            </w:div>
            <w:div w:id="814223197">
              <w:marLeft w:val="0"/>
              <w:marRight w:val="0"/>
              <w:marTop w:val="0"/>
              <w:marBottom w:val="0"/>
              <w:divBdr>
                <w:top w:val="none" w:sz="0" w:space="0" w:color="auto"/>
                <w:left w:val="none" w:sz="0" w:space="0" w:color="auto"/>
                <w:bottom w:val="none" w:sz="0" w:space="0" w:color="auto"/>
                <w:right w:val="none" w:sz="0" w:space="0" w:color="auto"/>
              </w:divBdr>
            </w:div>
            <w:div w:id="1863743901">
              <w:marLeft w:val="0"/>
              <w:marRight w:val="0"/>
              <w:marTop w:val="0"/>
              <w:marBottom w:val="0"/>
              <w:divBdr>
                <w:top w:val="none" w:sz="0" w:space="0" w:color="auto"/>
                <w:left w:val="none" w:sz="0" w:space="0" w:color="auto"/>
                <w:bottom w:val="none" w:sz="0" w:space="0" w:color="auto"/>
                <w:right w:val="none" w:sz="0" w:space="0" w:color="auto"/>
              </w:divBdr>
            </w:div>
            <w:div w:id="458770430">
              <w:marLeft w:val="0"/>
              <w:marRight w:val="0"/>
              <w:marTop w:val="0"/>
              <w:marBottom w:val="0"/>
              <w:divBdr>
                <w:top w:val="none" w:sz="0" w:space="0" w:color="auto"/>
                <w:left w:val="none" w:sz="0" w:space="0" w:color="auto"/>
                <w:bottom w:val="none" w:sz="0" w:space="0" w:color="auto"/>
                <w:right w:val="none" w:sz="0" w:space="0" w:color="auto"/>
              </w:divBdr>
            </w:div>
            <w:div w:id="1959295145">
              <w:marLeft w:val="0"/>
              <w:marRight w:val="0"/>
              <w:marTop w:val="0"/>
              <w:marBottom w:val="0"/>
              <w:divBdr>
                <w:top w:val="none" w:sz="0" w:space="0" w:color="auto"/>
                <w:left w:val="none" w:sz="0" w:space="0" w:color="auto"/>
                <w:bottom w:val="none" w:sz="0" w:space="0" w:color="auto"/>
                <w:right w:val="none" w:sz="0" w:space="0" w:color="auto"/>
              </w:divBdr>
            </w:div>
            <w:div w:id="322927133">
              <w:marLeft w:val="0"/>
              <w:marRight w:val="0"/>
              <w:marTop w:val="0"/>
              <w:marBottom w:val="0"/>
              <w:divBdr>
                <w:top w:val="none" w:sz="0" w:space="0" w:color="auto"/>
                <w:left w:val="none" w:sz="0" w:space="0" w:color="auto"/>
                <w:bottom w:val="none" w:sz="0" w:space="0" w:color="auto"/>
                <w:right w:val="none" w:sz="0" w:space="0" w:color="auto"/>
              </w:divBdr>
            </w:div>
            <w:div w:id="1620188938">
              <w:marLeft w:val="0"/>
              <w:marRight w:val="0"/>
              <w:marTop w:val="0"/>
              <w:marBottom w:val="0"/>
              <w:divBdr>
                <w:top w:val="none" w:sz="0" w:space="0" w:color="auto"/>
                <w:left w:val="none" w:sz="0" w:space="0" w:color="auto"/>
                <w:bottom w:val="none" w:sz="0" w:space="0" w:color="auto"/>
                <w:right w:val="none" w:sz="0" w:space="0" w:color="auto"/>
              </w:divBdr>
            </w:div>
            <w:div w:id="1603955031">
              <w:marLeft w:val="0"/>
              <w:marRight w:val="0"/>
              <w:marTop w:val="0"/>
              <w:marBottom w:val="0"/>
              <w:divBdr>
                <w:top w:val="none" w:sz="0" w:space="0" w:color="auto"/>
                <w:left w:val="none" w:sz="0" w:space="0" w:color="auto"/>
                <w:bottom w:val="none" w:sz="0" w:space="0" w:color="auto"/>
                <w:right w:val="none" w:sz="0" w:space="0" w:color="auto"/>
              </w:divBdr>
            </w:div>
            <w:div w:id="1257712892">
              <w:marLeft w:val="0"/>
              <w:marRight w:val="0"/>
              <w:marTop w:val="0"/>
              <w:marBottom w:val="0"/>
              <w:divBdr>
                <w:top w:val="none" w:sz="0" w:space="0" w:color="auto"/>
                <w:left w:val="none" w:sz="0" w:space="0" w:color="auto"/>
                <w:bottom w:val="none" w:sz="0" w:space="0" w:color="auto"/>
                <w:right w:val="none" w:sz="0" w:space="0" w:color="auto"/>
              </w:divBdr>
            </w:div>
            <w:div w:id="1224371060">
              <w:marLeft w:val="0"/>
              <w:marRight w:val="0"/>
              <w:marTop w:val="0"/>
              <w:marBottom w:val="0"/>
              <w:divBdr>
                <w:top w:val="none" w:sz="0" w:space="0" w:color="auto"/>
                <w:left w:val="none" w:sz="0" w:space="0" w:color="auto"/>
                <w:bottom w:val="none" w:sz="0" w:space="0" w:color="auto"/>
                <w:right w:val="none" w:sz="0" w:space="0" w:color="auto"/>
              </w:divBdr>
            </w:div>
            <w:div w:id="1689523552">
              <w:marLeft w:val="0"/>
              <w:marRight w:val="0"/>
              <w:marTop w:val="0"/>
              <w:marBottom w:val="0"/>
              <w:divBdr>
                <w:top w:val="none" w:sz="0" w:space="0" w:color="auto"/>
                <w:left w:val="none" w:sz="0" w:space="0" w:color="auto"/>
                <w:bottom w:val="none" w:sz="0" w:space="0" w:color="auto"/>
                <w:right w:val="none" w:sz="0" w:space="0" w:color="auto"/>
              </w:divBdr>
            </w:div>
            <w:div w:id="50660564">
              <w:marLeft w:val="0"/>
              <w:marRight w:val="0"/>
              <w:marTop w:val="0"/>
              <w:marBottom w:val="0"/>
              <w:divBdr>
                <w:top w:val="none" w:sz="0" w:space="0" w:color="auto"/>
                <w:left w:val="none" w:sz="0" w:space="0" w:color="auto"/>
                <w:bottom w:val="none" w:sz="0" w:space="0" w:color="auto"/>
                <w:right w:val="none" w:sz="0" w:space="0" w:color="auto"/>
              </w:divBdr>
            </w:div>
            <w:div w:id="1182159986">
              <w:marLeft w:val="0"/>
              <w:marRight w:val="0"/>
              <w:marTop w:val="0"/>
              <w:marBottom w:val="0"/>
              <w:divBdr>
                <w:top w:val="none" w:sz="0" w:space="0" w:color="auto"/>
                <w:left w:val="none" w:sz="0" w:space="0" w:color="auto"/>
                <w:bottom w:val="none" w:sz="0" w:space="0" w:color="auto"/>
                <w:right w:val="none" w:sz="0" w:space="0" w:color="auto"/>
              </w:divBdr>
            </w:div>
            <w:div w:id="999848268">
              <w:marLeft w:val="0"/>
              <w:marRight w:val="0"/>
              <w:marTop w:val="0"/>
              <w:marBottom w:val="0"/>
              <w:divBdr>
                <w:top w:val="none" w:sz="0" w:space="0" w:color="auto"/>
                <w:left w:val="none" w:sz="0" w:space="0" w:color="auto"/>
                <w:bottom w:val="none" w:sz="0" w:space="0" w:color="auto"/>
                <w:right w:val="none" w:sz="0" w:space="0" w:color="auto"/>
              </w:divBdr>
            </w:div>
            <w:div w:id="192307605">
              <w:marLeft w:val="0"/>
              <w:marRight w:val="0"/>
              <w:marTop w:val="0"/>
              <w:marBottom w:val="0"/>
              <w:divBdr>
                <w:top w:val="none" w:sz="0" w:space="0" w:color="auto"/>
                <w:left w:val="none" w:sz="0" w:space="0" w:color="auto"/>
                <w:bottom w:val="none" w:sz="0" w:space="0" w:color="auto"/>
                <w:right w:val="none" w:sz="0" w:space="0" w:color="auto"/>
              </w:divBdr>
            </w:div>
            <w:div w:id="1072000409">
              <w:marLeft w:val="0"/>
              <w:marRight w:val="0"/>
              <w:marTop w:val="0"/>
              <w:marBottom w:val="0"/>
              <w:divBdr>
                <w:top w:val="none" w:sz="0" w:space="0" w:color="auto"/>
                <w:left w:val="none" w:sz="0" w:space="0" w:color="auto"/>
                <w:bottom w:val="none" w:sz="0" w:space="0" w:color="auto"/>
                <w:right w:val="none" w:sz="0" w:space="0" w:color="auto"/>
              </w:divBdr>
            </w:div>
            <w:div w:id="1062143824">
              <w:marLeft w:val="0"/>
              <w:marRight w:val="0"/>
              <w:marTop w:val="0"/>
              <w:marBottom w:val="0"/>
              <w:divBdr>
                <w:top w:val="none" w:sz="0" w:space="0" w:color="auto"/>
                <w:left w:val="none" w:sz="0" w:space="0" w:color="auto"/>
                <w:bottom w:val="none" w:sz="0" w:space="0" w:color="auto"/>
                <w:right w:val="none" w:sz="0" w:space="0" w:color="auto"/>
              </w:divBdr>
            </w:div>
            <w:div w:id="155734079">
              <w:marLeft w:val="0"/>
              <w:marRight w:val="0"/>
              <w:marTop w:val="0"/>
              <w:marBottom w:val="0"/>
              <w:divBdr>
                <w:top w:val="none" w:sz="0" w:space="0" w:color="auto"/>
                <w:left w:val="none" w:sz="0" w:space="0" w:color="auto"/>
                <w:bottom w:val="none" w:sz="0" w:space="0" w:color="auto"/>
                <w:right w:val="none" w:sz="0" w:space="0" w:color="auto"/>
              </w:divBdr>
            </w:div>
            <w:div w:id="490221866">
              <w:marLeft w:val="0"/>
              <w:marRight w:val="0"/>
              <w:marTop w:val="0"/>
              <w:marBottom w:val="0"/>
              <w:divBdr>
                <w:top w:val="none" w:sz="0" w:space="0" w:color="auto"/>
                <w:left w:val="none" w:sz="0" w:space="0" w:color="auto"/>
                <w:bottom w:val="none" w:sz="0" w:space="0" w:color="auto"/>
                <w:right w:val="none" w:sz="0" w:space="0" w:color="auto"/>
              </w:divBdr>
            </w:div>
            <w:div w:id="556480592">
              <w:marLeft w:val="0"/>
              <w:marRight w:val="0"/>
              <w:marTop w:val="0"/>
              <w:marBottom w:val="0"/>
              <w:divBdr>
                <w:top w:val="none" w:sz="0" w:space="0" w:color="auto"/>
                <w:left w:val="none" w:sz="0" w:space="0" w:color="auto"/>
                <w:bottom w:val="none" w:sz="0" w:space="0" w:color="auto"/>
                <w:right w:val="none" w:sz="0" w:space="0" w:color="auto"/>
              </w:divBdr>
            </w:div>
            <w:div w:id="1663198808">
              <w:marLeft w:val="0"/>
              <w:marRight w:val="0"/>
              <w:marTop w:val="0"/>
              <w:marBottom w:val="0"/>
              <w:divBdr>
                <w:top w:val="none" w:sz="0" w:space="0" w:color="auto"/>
                <w:left w:val="none" w:sz="0" w:space="0" w:color="auto"/>
                <w:bottom w:val="none" w:sz="0" w:space="0" w:color="auto"/>
                <w:right w:val="none" w:sz="0" w:space="0" w:color="auto"/>
              </w:divBdr>
            </w:div>
            <w:div w:id="1991206800">
              <w:marLeft w:val="0"/>
              <w:marRight w:val="0"/>
              <w:marTop w:val="0"/>
              <w:marBottom w:val="0"/>
              <w:divBdr>
                <w:top w:val="none" w:sz="0" w:space="0" w:color="auto"/>
                <w:left w:val="none" w:sz="0" w:space="0" w:color="auto"/>
                <w:bottom w:val="none" w:sz="0" w:space="0" w:color="auto"/>
                <w:right w:val="none" w:sz="0" w:space="0" w:color="auto"/>
              </w:divBdr>
            </w:div>
            <w:div w:id="537357024">
              <w:marLeft w:val="0"/>
              <w:marRight w:val="0"/>
              <w:marTop w:val="0"/>
              <w:marBottom w:val="0"/>
              <w:divBdr>
                <w:top w:val="none" w:sz="0" w:space="0" w:color="auto"/>
                <w:left w:val="none" w:sz="0" w:space="0" w:color="auto"/>
                <w:bottom w:val="none" w:sz="0" w:space="0" w:color="auto"/>
                <w:right w:val="none" w:sz="0" w:space="0" w:color="auto"/>
              </w:divBdr>
            </w:div>
            <w:div w:id="831870297">
              <w:marLeft w:val="0"/>
              <w:marRight w:val="0"/>
              <w:marTop w:val="0"/>
              <w:marBottom w:val="0"/>
              <w:divBdr>
                <w:top w:val="none" w:sz="0" w:space="0" w:color="auto"/>
                <w:left w:val="none" w:sz="0" w:space="0" w:color="auto"/>
                <w:bottom w:val="none" w:sz="0" w:space="0" w:color="auto"/>
                <w:right w:val="none" w:sz="0" w:space="0" w:color="auto"/>
              </w:divBdr>
            </w:div>
            <w:div w:id="1624460917">
              <w:marLeft w:val="0"/>
              <w:marRight w:val="0"/>
              <w:marTop w:val="0"/>
              <w:marBottom w:val="0"/>
              <w:divBdr>
                <w:top w:val="none" w:sz="0" w:space="0" w:color="auto"/>
                <w:left w:val="none" w:sz="0" w:space="0" w:color="auto"/>
                <w:bottom w:val="none" w:sz="0" w:space="0" w:color="auto"/>
                <w:right w:val="none" w:sz="0" w:space="0" w:color="auto"/>
              </w:divBdr>
            </w:div>
            <w:div w:id="1949073116">
              <w:marLeft w:val="0"/>
              <w:marRight w:val="0"/>
              <w:marTop w:val="0"/>
              <w:marBottom w:val="0"/>
              <w:divBdr>
                <w:top w:val="none" w:sz="0" w:space="0" w:color="auto"/>
                <w:left w:val="none" w:sz="0" w:space="0" w:color="auto"/>
                <w:bottom w:val="none" w:sz="0" w:space="0" w:color="auto"/>
                <w:right w:val="none" w:sz="0" w:space="0" w:color="auto"/>
              </w:divBdr>
            </w:div>
            <w:div w:id="1890146546">
              <w:marLeft w:val="0"/>
              <w:marRight w:val="0"/>
              <w:marTop w:val="0"/>
              <w:marBottom w:val="0"/>
              <w:divBdr>
                <w:top w:val="none" w:sz="0" w:space="0" w:color="auto"/>
                <w:left w:val="none" w:sz="0" w:space="0" w:color="auto"/>
                <w:bottom w:val="none" w:sz="0" w:space="0" w:color="auto"/>
                <w:right w:val="none" w:sz="0" w:space="0" w:color="auto"/>
              </w:divBdr>
            </w:div>
            <w:div w:id="1810054763">
              <w:marLeft w:val="0"/>
              <w:marRight w:val="0"/>
              <w:marTop w:val="0"/>
              <w:marBottom w:val="0"/>
              <w:divBdr>
                <w:top w:val="none" w:sz="0" w:space="0" w:color="auto"/>
                <w:left w:val="none" w:sz="0" w:space="0" w:color="auto"/>
                <w:bottom w:val="none" w:sz="0" w:space="0" w:color="auto"/>
                <w:right w:val="none" w:sz="0" w:space="0" w:color="auto"/>
              </w:divBdr>
            </w:div>
            <w:div w:id="900796032">
              <w:marLeft w:val="0"/>
              <w:marRight w:val="0"/>
              <w:marTop w:val="0"/>
              <w:marBottom w:val="0"/>
              <w:divBdr>
                <w:top w:val="none" w:sz="0" w:space="0" w:color="auto"/>
                <w:left w:val="none" w:sz="0" w:space="0" w:color="auto"/>
                <w:bottom w:val="none" w:sz="0" w:space="0" w:color="auto"/>
                <w:right w:val="none" w:sz="0" w:space="0" w:color="auto"/>
              </w:divBdr>
            </w:div>
            <w:div w:id="1572614589">
              <w:marLeft w:val="0"/>
              <w:marRight w:val="0"/>
              <w:marTop w:val="0"/>
              <w:marBottom w:val="0"/>
              <w:divBdr>
                <w:top w:val="none" w:sz="0" w:space="0" w:color="auto"/>
                <w:left w:val="none" w:sz="0" w:space="0" w:color="auto"/>
                <w:bottom w:val="none" w:sz="0" w:space="0" w:color="auto"/>
                <w:right w:val="none" w:sz="0" w:space="0" w:color="auto"/>
              </w:divBdr>
            </w:div>
            <w:div w:id="1112700256">
              <w:marLeft w:val="0"/>
              <w:marRight w:val="0"/>
              <w:marTop w:val="0"/>
              <w:marBottom w:val="0"/>
              <w:divBdr>
                <w:top w:val="none" w:sz="0" w:space="0" w:color="auto"/>
                <w:left w:val="none" w:sz="0" w:space="0" w:color="auto"/>
                <w:bottom w:val="none" w:sz="0" w:space="0" w:color="auto"/>
                <w:right w:val="none" w:sz="0" w:space="0" w:color="auto"/>
              </w:divBdr>
            </w:div>
            <w:div w:id="374552067">
              <w:marLeft w:val="0"/>
              <w:marRight w:val="0"/>
              <w:marTop w:val="0"/>
              <w:marBottom w:val="0"/>
              <w:divBdr>
                <w:top w:val="none" w:sz="0" w:space="0" w:color="auto"/>
                <w:left w:val="none" w:sz="0" w:space="0" w:color="auto"/>
                <w:bottom w:val="none" w:sz="0" w:space="0" w:color="auto"/>
                <w:right w:val="none" w:sz="0" w:space="0" w:color="auto"/>
              </w:divBdr>
            </w:div>
            <w:div w:id="666708165">
              <w:marLeft w:val="0"/>
              <w:marRight w:val="0"/>
              <w:marTop w:val="0"/>
              <w:marBottom w:val="0"/>
              <w:divBdr>
                <w:top w:val="none" w:sz="0" w:space="0" w:color="auto"/>
                <w:left w:val="none" w:sz="0" w:space="0" w:color="auto"/>
                <w:bottom w:val="none" w:sz="0" w:space="0" w:color="auto"/>
                <w:right w:val="none" w:sz="0" w:space="0" w:color="auto"/>
              </w:divBdr>
            </w:div>
            <w:div w:id="817919099">
              <w:marLeft w:val="0"/>
              <w:marRight w:val="0"/>
              <w:marTop w:val="0"/>
              <w:marBottom w:val="0"/>
              <w:divBdr>
                <w:top w:val="none" w:sz="0" w:space="0" w:color="auto"/>
                <w:left w:val="none" w:sz="0" w:space="0" w:color="auto"/>
                <w:bottom w:val="none" w:sz="0" w:space="0" w:color="auto"/>
                <w:right w:val="none" w:sz="0" w:space="0" w:color="auto"/>
              </w:divBdr>
            </w:div>
            <w:div w:id="999190118">
              <w:marLeft w:val="0"/>
              <w:marRight w:val="0"/>
              <w:marTop w:val="0"/>
              <w:marBottom w:val="0"/>
              <w:divBdr>
                <w:top w:val="none" w:sz="0" w:space="0" w:color="auto"/>
                <w:left w:val="none" w:sz="0" w:space="0" w:color="auto"/>
                <w:bottom w:val="none" w:sz="0" w:space="0" w:color="auto"/>
                <w:right w:val="none" w:sz="0" w:space="0" w:color="auto"/>
              </w:divBdr>
            </w:div>
            <w:div w:id="1751345072">
              <w:marLeft w:val="0"/>
              <w:marRight w:val="0"/>
              <w:marTop w:val="0"/>
              <w:marBottom w:val="0"/>
              <w:divBdr>
                <w:top w:val="none" w:sz="0" w:space="0" w:color="auto"/>
                <w:left w:val="none" w:sz="0" w:space="0" w:color="auto"/>
                <w:bottom w:val="none" w:sz="0" w:space="0" w:color="auto"/>
                <w:right w:val="none" w:sz="0" w:space="0" w:color="auto"/>
              </w:divBdr>
            </w:div>
            <w:div w:id="2128741434">
              <w:marLeft w:val="0"/>
              <w:marRight w:val="0"/>
              <w:marTop w:val="0"/>
              <w:marBottom w:val="0"/>
              <w:divBdr>
                <w:top w:val="none" w:sz="0" w:space="0" w:color="auto"/>
                <w:left w:val="none" w:sz="0" w:space="0" w:color="auto"/>
                <w:bottom w:val="none" w:sz="0" w:space="0" w:color="auto"/>
                <w:right w:val="none" w:sz="0" w:space="0" w:color="auto"/>
              </w:divBdr>
            </w:div>
            <w:div w:id="986939027">
              <w:marLeft w:val="0"/>
              <w:marRight w:val="0"/>
              <w:marTop w:val="0"/>
              <w:marBottom w:val="0"/>
              <w:divBdr>
                <w:top w:val="none" w:sz="0" w:space="0" w:color="auto"/>
                <w:left w:val="none" w:sz="0" w:space="0" w:color="auto"/>
                <w:bottom w:val="none" w:sz="0" w:space="0" w:color="auto"/>
                <w:right w:val="none" w:sz="0" w:space="0" w:color="auto"/>
              </w:divBdr>
            </w:div>
            <w:div w:id="2089422002">
              <w:marLeft w:val="0"/>
              <w:marRight w:val="0"/>
              <w:marTop w:val="0"/>
              <w:marBottom w:val="0"/>
              <w:divBdr>
                <w:top w:val="none" w:sz="0" w:space="0" w:color="auto"/>
                <w:left w:val="none" w:sz="0" w:space="0" w:color="auto"/>
                <w:bottom w:val="none" w:sz="0" w:space="0" w:color="auto"/>
                <w:right w:val="none" w:sz="0" w:space="0" w:color="auto"/>
              </w:divBdr>
            </w:div>
            <w:div w:id="308168120">
              <w:marLeft w:val="0"/>
              <w:marRight w:val="0"/>
              <w:marTop w:val="0"/>
              <w:marBottom w:val="0"/>
              <w:divBdr>
                <w:top w:val="none" w:sz="0" w:space="0" w:color="auto"/>
                <w:left w:val="none" w:sz="0" w:space="0" w:color="auto"/>
                <w:bottom w:val="none" w:sz="0" w:space="0" w:color="auto"/>
                <w:right w:val="none" w:sz="0" w:space="0" w:color="auto"/>
              </w:divBdr>
            </w:div>
            <w:div w:id="916671687">
              <w:marLeft w:val="0"/>
              <w:marRight w:val="0"/>
              <w:marTop w:val="0"/>
              <w:marBottom w:val="0"/>
              <w:divBdr>
                <w:top w:val="none" w:sz="0" w:space="0" w:color="auto"/>
                <w:left w:val="none" w:sz="0" w:space="0" w:color="auto"/>
                <w:bottom w:val="none" w:sz="0" w:space="0" w:color="auto"/>
                <w:right w:val="none" w:sz="0" w:space="0" w:color="auto"/>
              </w:divBdr>
            </w:div>
            <w:div w:id="82335528">
              <w:marLeft w:val="0"/>
              <w:marRight w:val="0"/>
              <w:marTop w:val="0"/>
              <w:marBottom w:val="0"/>
              <w:divBdr>
                <w:top w:val="none" w:sz="0" w:space="0" w:color="auto"/>
                <w:left w:val="none" w:sz="0" w:space="0" w:color="auto"/>
                <w:bottom w:val="none" w:sz="0" w:space="0" w:color="auto"/>
                <w:right w:val="none" w:sz="0" w:space="0" w:color="auto"/>
              </w:divBdr>
            </w:div>
            <w:div w:id="992491093">
              <w:marLeft w:val="0"/>
              <w:marRight w:val="0"/>
              <w:marTop w:val="0"/>
              <w:marBottom w:val="0"/>
              <w:divBdr>
                <w:top w:val="none" w:sz="0" w:space="0" w:color="auto"/>
                <w:left w:val="none" w:sz="0" w:space="0" w:color="auto"/>
                <w:bottom w:val="none" w:sz="0" w:space="0" w:color="auto"/>
                <w:right w:val="none" w:sz="0" w:space="0" w:color="auto"/>
              </w:divBdr>
            </w:div>
            <w:div w:id="1627390256">
              <w:marLeft w:val="0"/>
              <w:marRight w:val="0"/>
              <w:marTop w:val="0"/>
              <w:marBottom w:val="0"/>
              <w:divBdr>
                <w:top w:val="none" w:sz="0" w:space="0" w:color="auto"/>
                <w:left w:val="none" w:sz="0" w:space="0" w:color="auto"/>
                <w:bottom w:val="none" w:sz="0" w:space="0" w:color="auto"/>
                <w:right w:val="none" w:sz="0" w:space="0" w:color="auto"/>
              </w:divBdr>
            </w:div>
            <w:div w:id="145827425">
              <w:marLeft w:val="0"/>
              <w:marRight w:val="0"/>
              <w:marTop w:val="0"/>
              <w:marBottom w:val="0"/>
              <w:divBdr>
                <w:top w:val="none" w:sz="0" w:space="0" w:color="auto"/>
                <w:left w:val="none" w:sz="0" w:space="0" w:color="auto"/>
                <w:bottom w:val="none" w:sz="0" w:space="0" w:color="auto"/>
                <w:right w:val="none" w:sz="0" w:space="0" w:color="auto"/>
              </w:divBdr>
            </w:div>
            <w:div w:id="1926111931">
              <w:marLeft w:val="0"/>
              <w:marRight w:val="0"/>
              <w:marTop w:val="0"/>
              <w:marBottom w:val="0"/>
              <w:divBdr>
                <w:top w:val="none" w:sz="0" w:space="0" w:color="auto"/>
                <w:left w:val="none" w:sz="0" w:space="0" w:color="auto"/>
                <w:bottom w:val="none" w:sz="0" w:space="0" w:color="auto"/>
                <w:right w:val="none" w:sz="0" w:space="0" w:color="auto"/>
              </w:divBdr>
            </w:div>
            <w:div w:id="87360700">
              <w:marLeft w:val="0"/>
              <w:marRight w:val="0"/>
              <w:marTop w:val="0"/>
              <w:marBottom w:val="0"/>
              <w:divBdr>
                <w:top w:val="none" w:sz="0" w:space="0" w:color="auto"/>
                <w:left w:val="none" w:sz="0" w:space="0" w:color="auto"/>
                <w:bottom w:val="none" w:sz="0" w:space="0" w:color="auto"/>
                <w:right w:val="none" w:sz="0" w:space="0" w:color="auto"/>
              </w:divBdr>
            </w:div>
            <w:div w:id="937180142">
              <w:marLeft w:val="0"/>
              <w:marRight w:val="0"/>
              <w:marTop w:val="0"/>
              <w:marBottom w:val="0"/>
              <w:divBdr>
                <w:top w:val="none" w:sz="0" w:space="0" w:color="auto"/>
                <w:left w:val="none" w:sz="0" w:space="0" w:color="auto"/>
                <w:bottom w:val="none" w:sz="0" w:space="0" w:color="auto"/>
                <w:right w:val="none" w:sz="0" w:space="0" w:color="auto"/>
              </w:divBdr>
            </w:div>
            <w:div w:id="629432466">
              <w:marLeft w:val="0"/>
              <w:marRight w:val="0"/>
              <w:marTop w:val="0"/>
              <w:marBottom w:val="0"/>
              <w:divBdr>
                <w:top w:val="none" w:sz="0" w:space="0" w:color="auto"/>
                <w:left w:val="none" w:sz="0" w:space="0" w:color="auto"/>
                <w:bottom w:val="none" w:sz="0" w:space="0" w:color="auto"/>
                <w:right w:val="none" w:sz="0" w:space="0" w:color="auto"/>
              </w:divBdr>
            </w:div>
            <w:div w:id="1959096021">
              <w:marLeft w:val="0"/>
              <w:marRight w:val="0"/>
              <w:marTop w:val="0"/>
              <w:marBottom w:val="0"/>
              <w:divBdr>
                <w:top w:val="none" w:sz="0" w:space="0" w:color="auto"/>
                <w:left w:val="none" w:sz="0" w:space="0" w:color="auto"/>
                <w:bottom w:val="none" w:sz="0" w:space="0" w:color="auto"/>
                <w:right w:val="none" w:sz="0" w:space="0" w:color="auto"/>
              </w:divBdr>
            </w:div>
            <w:div w:id="20668513">
              <w:marLeft w:val="0"/>
              <w:marRight w:val="0"/>
              <w:marTop w:val="0"/>
              <w:marBottom w:val="0"/>
              <w:divBdr>
                <w:top w:val="none" w:sz="0" w:space="0" w:color="auto"/>
                <w:left w:val="none" w:sz="0" w:space="0" w:color="auto"/>
                <w:bottom w:val="none" w:sz="0" w:space="0" w:color="auto"/>
                <w:right w:val="none" w:sz="0" w:space="0" w:color="auto"/>
              </w:divBdr>
            </w:div>
            <w:div w:id="461122255">
              <w:marLeft w:val="0"/>
              <w:marRight w:val="0"/>
              <w:marTop w:val="0"/>
              <w:marBottom w:val="0"/>
              <w:divBdr>
                <w:top w:val="none" w:sz="0" w:space="0" w:color="auto"/>
                <w:left w:val="none" w:sz="0" w:space="0" w:color="auto"/>
                <w:bottom w:val="none" w:sz="0" w:space="0" w:color="auto"/>
                <w:right w:val="none" w:sz="0" w:space="0" w:color="auto"/>
              </w:divBdr>
            </w:div>
            <w:div w:id="1555579918">
              <w:marLeft w:val="0"/>
              <w:marRight w:val="0"/>
              <w:marTop w:val="0"/>
              <w:marBottom w:val="0"/>
              <w:divBdr>
                <w:top w:val="none" w:sz="0" w:space="0" w:color="auto"/>
                <w:left w:val="none" w:sz="0" w:space="0" w:color="auto"/>
                <w:bottom w:val="none" w:sz="0" w:space="0" w:color="auto"/>
                <w:right w:val="none" w:sz="0" w:space="0" w:color="auto"/>
              </w:divBdr>
            </w:div>
            <w:div w:id="1731297011">
              <w:marLeft w:val="0"/>
              <w:marRight w:val="0"/>
              <w:marTop w:val="0"/>
              <w:marBottom w:val="0"/>
              <w:divBdr>
                <w:top w:val="none" w:sz="0" w:space="0" w:color="auto"/>
                <w:left w:val="none" w:sz="0" w:space="0" w:color="auto"/>
                <w:bottom w:val="none" w:sz="0" w:space="0" w:color="auto"/>
                <w:right w:val="none" w:sz="0" w:space="0" w:color="auto"/>
              </w:divBdr>
            </w:div>
            <w:div w:id="1787967136">
              <w:marLeft w:val="0"/>
              <w:marRight w:val="0"/>
              <w:marTop w:val="0"/>
              <w:marBottom w:val="0"/>
              <w:divBdr>
                <w:top w:val="none" w:sz="0" w:space="0" w:color="auto"/>
                <w:left w:val="none" w:sz="0" w:space="0" w:color="auto"/>
                <w:bottom w:val="none" w:sz="0" w:space="0" w:color="auto"/>
                <w:right w:val="none" w:sz="0" w:space="0" w:color="auto"/>
              </w:divBdr>
            </w:div>
            <w:div w:id="1057435886">
              <w:marLeft w:val="0"/>
              <w:marRight w:val="0"/>
              <w:marTop w:val="0"/>
              <w:marBottom w:val="0"/>
              <w:divBdr>
                <w:top w:val="none" w:sz="0" w:space="0" w:color="auto"/>
                <w:left w:val="none" w:sz="0" w:space="0" w:color="auto"/>
                <w:bottom w:val="none" w:sz="0" w:space="0" w:color="auto"/>
                <w:right w:val="none" w:sz="0" w:space="0" w:color="auto"/>
              </w:divBdr>
            </w:div>
            <w:div w:id="957830882">
              <w:marLeft w:val="0"/>
              <w:marRight w:val="0"/>
              <w:marTop w:val="0"/>
              <w:marBottom w:val="0"/>
              <w:divBdr>
                <w:top w:val="none" w:sz="0" w:space="0" w:color="auto"/>
                <w:left w:val="none" w:sz="0" w:space="0" w:color="auto"/>
                <w:bottom w:val="none" w:sz="0" w:space="0" w:color="auto"/>
                <w:right w:val="none" w:sz="0" w:space="0" w:color="auto"/>
              </w:divBdr>
            </w:div>
            <w:div w:id="1121460320">
              <w:marLeft w:val="0"/>
              <w:marRight w:val="0"/>
              <w:marTop w:val="0"/>
              <w:marBottom w:val="0"/>
              <w:divBdr>
                <w:top w:val="none" w:sz="0" w:space="0" w:color="auto"/>
                <w:left w:val="none" w:sz="0" w:space="0" w:color="auto"/>
                <w:bottom w:val="none" w:sz="0" w:space="0" w:color="auto"/>
                <w:right w:val="none" w:sz="0" w:space="0" w:color="auto"/>
              </w:divBdr>
            </w:div>
            <w:div w:id="544409085">
              <w:marLeft w:val="0"/>
              <w:marRight w:val="0"/>
              <w:marTop w:val="0"/>
              <w:marBottom w:val="0"/>
              <w:divBdr>
                <w:top w:val="none" w:sz="0" w:space="0" w:color="auto"/>
                <w:left w:val="none" w:sz="0" w:space="0" w:color="auto"/>
                <w:bottom w:val="none" w:sz="0" w:space="0" w:color="auto"/>
                <w:right w:val="none" w:sz="0" w:space="0" w:color="auto"/>
              </w:divBdr>
            </w:div>
            <w:div w:id="839080543">
              <w:marLeft w:val="0"/>
              <w:marRight w:val="0"/>
              <w:marTop w:val="0"/>
              <w:marBottom w:val="0"/>
              <w:divBdr>
                <w:top w:val="none" w:sz="0" w:space="0" w:color="auto"/>
                <w:left w:val="none" w:sz="0" w:space="0" w:color="auto"/>
                <w:bottom w:val="none" w:sz="0" w:space="0" w:color="auto"/>
                <w:right w:val="none" w:sz="0" w:space="0" w:color="auto"/>
              </w:divBdr>
            </w:div>
            <w:div w:id="342392212">
              <w:marLeft w:val="0"/>
              <w:marRight w:val="0"/>
              <w:marTop w:val="0"/>
              <w:marBottom w:val="0"/>
              <w:divBdr>
                <w:top w:val="none" w:sz="0" w:space="0" w:color="auto"/>
                <w:left w:val="none" w:sz="0" w:space="0" w:color="auto"/>
                <w:bottom w:val="none" w:sz="0" w:space="0" w:color="auto"/>
                <w:right w:val="none" w:sz="0" w:space="0" w:color="auto"/>
              </w:divBdr>
            </w:div>
            <w:div w:id="1145510478">
              <w:marLeft w:val="0"/>
              <w:marRight w:val="0"/>
              <w:marTop w:val="0"/>
              <w:marBottom w:val="0"/>
              <w:divBdr>
                <w:top w:val="none" w:sz="0" w:space="0" w:color="auto"/>
                <w:left w:val="none" w:sz="0" w:space="0" w:color="auto"/>
                <w:bottom w:val="none" w:sz="0" w:space="0" w:color="auto"/>
                <w:right w:val="none" w:sz="0" w:space="0" w:color="auto"/>
              </w:divBdr>
            </w:div>
            <w:div w:id="1131941288">
              <w:marLeft w:val="0"/>
              <w:marRight w:val="0"/>
              <w:marTop w:val="0"/>
              <w:marBottom w:val="0"/>
              <w:divBdr>
                <w:top w:val="none" w:sz="0" w:space="0" w:color="auto"/>
                <w:left w:val="none" w:sz="0" w:space="0" w:color="auto"/>
                <w:bottom w:val="none" w:sz="0" w:space="0" w:color="auto"/>
                <w:right w:val="none" w:sz="0" w:space="0" w:color="auto"/>
              </w:divBdr>
            </w:div>
            <w:div w:id="2115976828">
              <w:marLeft w:val="0"/>
              <w:marRight w:val="0"/>
              <w:marTop w:val="0"/>
              <w:marBottom w:val="0"/>
              <w:divBdr>
                <w:top w:val="none" w:sz="0" w:space="0" w:color="auto"/>
                <w:left w:val="none" w:sz="0" w:space="0" w:color="auto"/>
                <w:bottom w:val="none" w:sz="0" w:space="0" w:color="auto"/>
                <w:right w:val="none" w:sz="0" w:space="0" w:color="auto"/>
              </w:divBdr>
            </w:div>
            <w:div w:id="1078139114">
              <w:marLeft w:val="0"/>
              <w:marRight w:val="0"/>
              <w:marTop w:val="0"/>
              <w:marBottom w:val="0"/>
              <w:divBdr>
                <w:top w:val="none" w:sz="0" w:space="0" w:color="auto"/>
                <w:left w:val="none" w:sz="0" w:space="0" w:color="auto"/>
                <w:bottom w:val="none" w:sz="0" w:space="0" w:color="auto"/>
                <w:right w:val="none" w:sz="0" w:space="0" w:color="auto"/>
              </w:divBdr>
            </w:div>
            <w:div w:id="15209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2481">
      <w:bodyDiv w:val="1"/>
      <w:marLeft w:val="0"/>
      <w:marRight w:val="0"/>
      <w:marTop w:val="0"/>
      <w:marBottom w:val="0"/>
      <w:divBdr>
        <w:top w:val="none" w:sz="0" w:space="0" w:color="auto"/>
        <w:left w:val="none" w:sz="0" w:space="0" w:color="auto"/>
        <w:bottom w:val="none" w:sz="0" w:space="0" w:color="auto"/>
        <w:right w:val="none" w:sz="0" w:space="0" w:color="auto"/>
      </w:divBdr>
    </w:div>
    <w:div w:id="1485389897">
      <w:bodyDiv w:val="1"/>
      <w:marLeft w:val="0"/>
      <w:marRight w:val="0"/>
      <w:marTop w:val="0"/>
      <w:marBottom w:val="0"/>
      <w:divBdr>
        <w:top w:val="none" w:sz="0" w:space="0" w:color="auto"/>
        <w:left w:val="none" w:sz="0" w:space="0" w:color="auto"/>
        <w:bottom w:val="none" w:sz="0" w:space="0" w:color="auto"/>
        <w:right w:val="none" w:sz="0" w:space="0" w:color="auto"/>
      </w:divBdr>
    </w:div>
    <w:div w:id="1504394036">
      <w:bodyDiv w:val="1"/>
      <w:marLeft w:val="0"/>
      <w:marRight w:val="0"/>
      <w:marTop w:val="0"/>
      <w:marBottom w:val="0"/>
      <w:divBdr>
        <w:top w:val="none" w:sz="0" w:space="0" w:color="auto"/>
        <w:left w:val="none" w:sz="0" w:space="0" w:color="auto"/>
        <w:bottom w:val="none" w:sz="0" w:space="0" w:color="auto"/>
        <w:right w:val="none" w:sz="0" w:space="0" w:color="auto"/>
      </w:divBdr>
      <w:divsChild>
        <w:div w:id="1454639711">
          <w:marLeft w:val="0"/>
          <w:marRight w:val="0"/>
          <w:marTop w:val="120"/>
          <w:marBottom w:val="0"/>
          <w:divBdr>
            <w:top w:val="none" w:sz="0" w:space="0" w:color="auto"/>
            <w:left w:val="none" w:sz="0" w:space="0" w:color="auto"/>
            <w:bottom w:val="none" w:sz="0" w:space="0" w:color="auto"/>
            <w:right w:val="none" w:sz="0" w:space="0" w:color="auto"/>
          </w:divBdr>
        </w:div>
      </w:divsChild>
    </w:div>
    <w:div w:id="1576090170">
      <w:bodyDiv w:val="1"/>
      <w:marLeft w:val="0"/>
      <w:marRight w:val="0"/>
      <w:marTop w:val="0"/>
      <w:marBottom w:val="0"/>
      <w:divBdr>
        <w:top w:val="none" w:sz="0" w:space="0" w:color="auto"/>
        <w:left w:val="none" w:sz="0" w:space="0" w:color="auto"/>
        <w:bottom w:val="none" w:sz="0" w:space="0" w:color="auto"/>
        <w:right w:val="none" w:sz="0" w:space="0" w:color="auto"/>
      </w:divBdr>
    </w:div>
    <w:div w:id="1767800704">
      <w:bodyDiv w:val="1"/>
      <w:marLeft w:val="0"/>
      <w:marRight w:val="0"/>
      <w:marTop w:val="0"/>
      <w:marBottom w:val="0"/>
      <w:divBdr>
        <w:top w:val="none" w:sz="0" w:space="0" w:color="auto"/>
        <w:left w:val="none" w:sz="0" w:space="0" w:color="auto"/>
        <w:bottom w:val="none" w:sz="0" w:space="0" w:color="auto"/>
        <w:right w:val="none" w:sz="0" w:space="0" w:color="auto"/>
      </w:divBdr>
      <w:divsChild>
        <w:div w:id="207618219">
          <w:marLeft w:val="0"/>
          <w:marRight w:val="0"/>
          <w:marTop w:val="0"/>
          <w:marBottom w:val="0"/>
          <w:divBdr>
            <w:top w:val="none" w:sz="0" w:space="0" w:color="auto"/>
            <w:left w:val="none" w:sz="0" w:space="0" w:color="auto"/>
            <w:bottom w:val="none" w:sz="0" w:space="0" w:color="auto"/>
            <w:right w:val="none" w:sz="0" w:space="0" w:color="auto"/>
          </w:divBdr>
        </w:div>
        <w:div w:id="291637184">
          <w:marLeft w:val="0"/>
          <w:marRight w:val="0"/>
          <w:marTop w:val="0"/>
          <w:marBottom w:val="0"/>
          <w:divBdr>
            <w:top w:val="none" w:sz="0" w:space="0" w:color="auto"/>
            <w:left w:val="none" w:sz="0" w:space="0" w:color="auto"/>
            <w:bottom w:val="none" w:sz="0" w:space="0" w:color="auto"/>
            <w:right w:val="none" w:sz="0" w:space="0" w:color="auto"/>
          </w:divBdr>
        </w:div>
        <w:div w:id="304434263">
          <w:marLeft w:val="0"/>
          <w:marRight w:val="0"/>
          <w:marTop w:val="0"/>
          <w:marBottom w:val="0"/>
          <w:divBdr>
            <w:top w:val="none" w:sz="0" w:space="0" w:color="auto"/>
            <w:left w:val="none" w:sz="0" w:space="0" w:color="auto"/>
            <w:bottom w:val="none" w:sz="0" w:space="0" w:color="auto"/>
            <w:right w:val="none" w:sz="0" w:space="0" w:color="auto"/>
          </w:divBdr>
        </w:div>
        <w:div w:id="439296423">
          <w:marLeft w:val="0"/>
          <w:marRight w:val="0"/>
          <w:marTop w:val="0"/>
          <w:marBottom w:val="0"/>
          <w:divBdr>
            <w:top w:val="none" w:sz="0" w:space="0" w:color="auto"/>
            <w:left w:val="none" w:sz="0" w:space="0" w:color="auto"/>
            <w:bottom w:val="none" w:sz="0" w:space="0" w:color="auto"/>
            <w:right w:val="none" w:sz="0" w:space="0" w:color="auto"/>
          </w:divBdr>
        </w:div>
        <w:div w:id="913663029">
          <w:marLeft w:val="0"/>
          <w:marRight w:val="0"/>
          <w:marTop w:val="0"/>
          <w:marBottom w:val="0"/>
          <w:divBdr>
            <w:top w:val="none" w:sz="0" w:space="0" w:color="auto"/>
            <w:left w:val="none" w:sz="0" w:space="0" w:color="auto"/>
            <w:bottom w:val="none" w:sz="0" w:space="0" w:color="auto"/>
            <w:right w:val="none" w:sz="0" w:space="0" w:color="auto"/>
          </w:divBdr>
        </w:div>
        <w:div w:id="1222398688">
          <w:marLeft w:val="0"/>
          <w:marRight w:val="0"/>
          <w:marTop w:val="0"/>
          <w:marBottom w:val="0"/>
          <w:divBdr>
            <w:top w:val="none" w:sz="0" w:space="0" w:color="auto"/>
            <w:left w:val="none" w:sz="0" w:space="0" w:color="auto"/>
            <w:bottom w:val="none" w:sz="0" w:space="0" w:color="auto"/>
            <w:right w:val="none" w:sz="0" w:space="0" w:color="auto"/>
          </w:divBdr>
        </w:div>
        <w:div w:id="1305967125">
          <w:marLeft w:val="0"/>
          <w:marRight w:val="0"/>
          <w:marTop w:val="0"/>
          <w:marBottom w:val="0"/>
          <w:divBdr>
            <w:top w:val="none" w:sz="0" w:space="0" w:color="auto"/>
            <w:left w:val="none" w:sz="0" w:space="0" w:color="auto"/>
            <w:bottom w:val="none" w:sz="0" w:space="0" w:color="auto"/>
            <w:right w:val="none" w:sz="0" w:space="0" w:color="auto"/>
          </w:divBdr>
        </w:div>
        <w:div w:id="1908539459">
          <w:marLeft w:val="0"/>
          <w:marRight w:val="0"/>
          <w:marTop w:val="0"/>
          <w:marBottom w:val="0"/>
          <w:divBdr>
            <w:top w:val="none" w:sz="0" w:space="0" w:color="auto"/>
            <w:left w:val="none" w:sz="0" w:space="0" w:color="auto"/>
            <w:bottom w:val="none" w:sz="0" w:space="0" w:color="auto"/>
            <w:right w:val="none" w:sz="0" w:space="0" w:color="auto"/>
          </w:divBdr>
        </w:div>
      </w:divsChild>
    </w:div>
    <w:div w:id="1864898492">
      <w:bodyDiv w:val="1"/>
      <w:marLeft w:val="0"/>
      <w:marRight w:val="0"/>
      <w:marTop w:val="0"/>
      <w:marBottom w:val="0"/>
      <w:divBdr>
        <w:top w:val="none" w:sz="0" w:space="0" w:color="auto"/>
        <w:left w:val="none" w:sz="0" w:space="0" w:color="auto"/>
        <w:bottom w:val="none" w:sz="0" w:space="0" w:color="auto"/>
        <w:right w:val="none" w:sz="0" w:space="0" w:color="auto"/>
      </w:divBdr>
    </w:div>
    <w:div w:id="1913848428">
      <w:bodyDiv w:val="1"/>
      <w:marLeft w:val="0"/>
      <w:marRight w:val="0"/>
      <w:marTop w:val="0"/>
      <w:marBottom w:val="0"/>
      <w:divBdr>
        <w:top w:val="none" w:sz="0" w:space="0" w:color="auto"/>
        <w:left w:val="none" w:sz="0" w:space="0" w:color="auto"/>
        <w:bottom w:val="none" w:sz="0" w:space="0" w:color="auto"/>
        <w:right w:val="none" w:sz="0" w:space="0" w:color="auto"/>
      </w:divBdr>
    </w:div>
    <w:div w:id="1916428206">
      <w:marLeft w:val="0"/>
      <w:marRight w:val="0"/>
      <w:marTop w:val="0"/>
      <w:marBottom w:val="0"/>
      <w:divBdr>
        <w:top w:val="none" w:sz="0" w:space="0" w:color="auto"/>
        <w:left w:val="none" w:sz="0" w:space="0" w:color="auto"/>
        <w:bottom w:val="none" w:sz="0" w:space="0" w:color="auto"/>
        <w:right w:val="none" w:sz="0" w:space="0" w:color="auto"/>
      </w:divBdr>
      <w:divsChild>
        <w:div w:id="1916428210">
          <w:marLeft w:val="0"/>
          <w:marRight w:val="0"/>
          <w:marTop w:val="0"/>
          <w:marBottom w:val="0"/>
          <w:divBdr>
            <w:top w:val="none" w:sz="0" w:space="0" w:color="auto"/>
            <w:left w:val="none" w:sz="0" w:space="0" w:color="auto"/>
            <w:bottom w:val="none" w:sz="0" w:space="0" w:color="auto"/>
            <w:right w:val="none" w:sz="0" w:space="0" w:color="auto"/>
          </w:divBdr>
        </w:div>
      </w:divsChild>
    </w:div>
    <w:div w:id="1916428207">
      <w:marLeft w:val="0"/>
      <w:marRight w:val="0"/>
      <w:marTop w:val="0"/>
      <w:marBottom w:val="0"/>
      <w:divBdr>
        <w:top w:val="none" w:sz="0" w:space="0" w:color="auto"/>
        <w:left w:val="none" w:sz="0" w:space="0" w:color="auto"/>
        <w:bottom w:val="none" w:sz="0" w:space="0" w:color="auto"/>
        <w:right w:val="none" w:sz="0" w:space="0" w:color="auto"/>
      </w:divBdr>
    </w:div>
    <w:div w:id="1916428208">
      <w:marLeft w:val="0"/>
      <w:marRight w:val="0"/>
      <w:marTop w:val="0"/>
      <w:marBottom w:val="0"/>
      <w:divBdr>
        <w:top w:val="none" w:sz="0" w:space="0" w:color="auto"/>
        <w:left w:val="none" w:sz="0" w:space="0" w:color="auto"/>
        <w:bottom w:val="none" w:sz="0" w:space="0" w:color="auto"/>
        <w:right w:val="none" w:sz="0" w:space="0" w:color="auto"/>
      </w:divBdr>
    </w:div>
    <w:div w:id="1916428209">
      <w:marLeft w:val="0"/>
      <w:marRight w:val="0"/>
      <w:marTop w:val="0"/>
      <w:marBottom w:val="0"/>
      <w:divBdr>
        <w:top w:val="none" w:sz="0" w:space="0" w:color="auto"/>
        <w:left w:val="none" w:sz="0" w:space="0" w:color="auto"/>
        <w:bottom w:val="none" w:sz="0" w:space="0" w:color="auto"/>
        <w:right w:val="none" w:sz="0" w:space="0" w:color="auto"/>
      </w:divBdr>
    </w:div>
    <w:div w:id="1916428211">
      <w:marLeft w:val="0"/>
      <w:marRight w:val="0"/>
      <w:marTop w:val="0"/>
      <w:marBottom w:val="0"/>
      <w:divBdr>
        <w:top w:val="none" w:sz="0" w:space="0" w:color="auto"/>
        <w:left w:val="none" w:sz="0" w:space="0" w:color="auto"/>
        <w:bottom w:val="none" w:sz="0" w:space="0" w:color="auto"/>
        <w:right w:val="none" w:sz="0" w:space="0" w:color="auto"/>
      </w:divBdr>
    </w:div>
    <w:div w:id="1916428212">
      <w:marLeft w:val="0"/>
      <w:marRight w:val="0"/>
      <w:marTop w:val="0"/>
      <w:marBottom w:val="0"/>
      <w:divBdr>
        <w:top w:val="none" w:sz="0" w:space="0" w:color="auto"/>
        <w:left w:val="none" w:sz="0" w:space="0" w:color="auto"/>
        <w:bottom w:val="none" w:sz="0" w:space="0" w:color="auto"/>
        <w:right w:val="none" w:sz="0" w:space="0" w:color="auto"/>
      </w:divBdr>
    </w:div>
    <w:div w:id="1968392331">
      <w:bodyDiv w:val="1"/>
      <w:marLeft w:val="0"/>
      <w:marRight w:val="0"/>
      <w:marTop w:val="0"/>
      <w:marBottom w:val="0"/>
      <w:divBdr>
        <w:top w:val="none" w:sz="0" w:space="0" w:color="auto"/>
        <w:left w:val="none" w:sz="0" w:space="0" w:color="auto"/>
        <w:bottom w:val="none" w:sz="0" w:space="0" w:color="auto"/>
        <w:right w:val="none" w:sz="0" w:space="0" w:color="auto"/>
      </w:divBdr>
    </w:div>
    <w:div w:id="2060664292">
      <w:bodyDiv w:val="1"/>
      <w:marLeft w:val="0"/>
      <w:marRight w:val="0"/>
      <w:marTop w:val="0"/>
      <w:marBottom w:val="0"/>
      <w:divBdr>
        <w:top w:val="none" w:sz="0" w:space="0" w:color="auto"/>
        <w:left w:val="none" w:sz="0" w:space="0" w:color="auto"/>
        <w:bottom w:val="none" w:sz="0" w:space="0" w:color="auto"/>
        <w:right w:val="none" w:sz="0" w:space="0" w:color="auto"/>
      </w:divBdr>
      <w:divsChild>
        <w:div w:id="263922053">
          <w:marLeft w:val="0"/>
          <w:marRight w:val="0"/>
          <w:marTop w:val="0"/>
          <w:marBottom w:val="0"/>
          <w:divBdr>
            <w:top w:val="none" w:sz="0" w:space="0" w:color="auto"/>
            <w:left w:val="none" w:sz="0" w:space="0" w:color="auto"/>
            <w:bottom w:val="none" w:sz="0" w:space="0" w:color="auto"/>
            <w:right w:val="none" w:sz="0" w:space="0" w:color="auto"/>
          </w:divBdr>
          <w:divsChild>
            <w:div w:id="1569146899">
              <w:marLeft w:val="0"/>
              <w:marRight w:val="0"/>
              <w:marTop w:val="0"/>
              <w:marBottom w:val="0"/>
              <w:divBdr>
                <w:top w:val="none" w:sz="0" w:space="0" w:color="auto"/>
                <w:left w:val="none" w:sz="0" w:space="0" w:color="auto"/>
                <w:bottom w:val="none" w:sz="0" w:space="0" w:color="auto"/>
                <w:right w:val="none" w:sz="0" w:space="0" w:color="auto"/>
              </w:divBdr>
            </w:div>
            <w:div w:id="300617388">
              <w:marLeft w:val="0"/>
              <w:marRight w:val="0"/>
              <w:marTop w:val="0"/>
              <w:marBottom w:val="0"/>
              <w:divBdr>
                <w:top w:val="none" w:sz="0" w:space="0" w:color="auto"/>
                <w:left w:val="none" w:sz="0" w:space="0" w:color="auto"/>
                <w:bottom w:val="none" w:sz="0" w:space="0" w:color="auto"/>
                <w:right w:val="none" w:sz="0" w:space="0" w:color="auto"/>
              </w:divBdr>
            </w:div>
            <w:div w:id="1608847721">
              <w:marLeft w:val="0"/>
              <w:marRight w:val="0"/>
              <w:marTop w:val="0"/>
              <w:marBottom w:val="0"/>
              <w:divBdr>
                <w:top w:val="none" w:sz="0" w:space="0" w:color="auto"/>
                <w:left w:val="none" w:sz="0" w:space="0" w:color="auto"/>
                <w:bottom w:val="none" w:sz="0" w:space="0" w:color="auto"/>
                <w:right w:val="none" w:sz="0" w:space="0" w:color="auto"/>
              </w:divBdr>
            </w:div>
            <w:div w:id="21637701">
              <w:marLeft w:val="0"/>
              <w:marRight w:val="0"/>
              <w:marTop w:val="0"/>
              <w:marBottom w:val="0"/>
              <w:divBdr>
                <w:top w:val="none" w:sz="0" w:space="0" w:color="auto"/>
                <w:left w:val="none" w:sz="0" w:space="0" w:color="auto"/>
                <w:bottom w:val="none" w:sz="0" w:space="0" w:color="auto"/>
                <w:right w:val="none" w:sz="0" w:space="0" w:color="auto"/>
              </w:divBdr>
            </w:div>
            <w:div w:id="487290268">
              <w:marLeft w:val="0"/>
              <w:marRight w:val="0"/>
              <w:marTop w:val="0"/>
              <w:marBottom w:val="0"/>
              <w:divBdr>
                <w:top w:val="none" w:sz="0" w:space="0" w:color="auto"/>
                <w:left w:val="none" w:sz="0" w:space="0" w:color="auto"/>
                <w:bottom w:val="none" w:sz="0" w:space="0" w:color="auto"/>
                <w:right w:val="none" w:sz="0" w:space="0" w:color="auto"/>
              </w:divBdr>
            </w:div>
            <w:div w:id="445126180">
              <w:marLeft w:val="0"/>
              <w:marRight w:val="0"/>
              <w:marTop w:val="0"/>
              <w:marBottom w:val="0"/>
              <w:divBdr>
                <w:top w:val="none" w:sz="0" w:space="0" w:color="auto"/>
                <w:left w:val="none" w:sz="0" w:space="0" w:color="auto"/>
                <w:bottom w:val="none" w:sz="0" w:space="0" w:color="auto"/>
                <w:right w:val="none" w:sz="0" w:space="0" w:color="auto"/>
              </w:divBdr>
            </w:div>
            <w:div w:id="1597906169">
              <w:marLeft w:val="0"/>
              <w:marRight w:val="0"/>
              <w:marTop w:val="0"/>
              <w:marBottom w:val="0"/>
              <w:divBdr>
                <w:top w:val="none" w:sz="0" w:space="0" w:color="auto"/>
                <w:left w:val="none" w:sz="0" w:space="0" w:color="auto"/>
                <w:bottom w:val="none" w:sz="0" w:space="0" w:color="auto"/>
                <w:right w:val="none" w:sz="0" w:space="0" w:color="auto"/>
              </w:divBdr>
            </w:div>
            <w:div w:id="442919060">
              <w:marLeft w:val="0"/>
              <w:marRight w:val="0"/>
              <w:marTop w:val="0"/>
              <w:marBottom w:val="0"/>
              <w:divBdr>
                <w:top w:val="none" w:sz="0" w:space="0" w:color="auto"/>
                <w:left w:val="none" w:sz="0" w:space="0" w:color="auto"/>
                <w:bottom w:val="none" w:sz="0" w:space="0" w:color="auto"/>
                <w:right w:val="none" w:sz="0" w:space="0" w:color="auto"/>
              </w:divBdr>
            </w:div>
            <w:div w:id="713425902">
              <w:marLeft w:val="0"/>
              <w:marRight w:val="0"/>
              <w:marTop w:val="0"/>
              <w:marBottom w:val="0"/>
              <w:divBdr>
                <w:top w:val="none" w:sz="0" w:space="0" w:color="auto"/>
                <w:left w:val="none" w:sz="0" w:space="0" w:color="auto"/>
                <w:bottom w:val="none" w:sz="0" w:space="0" w:color="auto"/>
                <w:right w:val="none" w:sz="0" w:space="0" w:color="auto"/>
              </w:divBdr>
            </w:div>
            <w:div w:id="1483739347">
              <w:marLeft w:val="0"/>
              <w:marRight w:val="0"/>
              <w:marTop w:val="0"/>
              <w:marBottom w:val="0"/>
              <w:divBdr>
                <w:top w:val="none" w:sz="0" w:space="0" w:color="auto"/>
                <w:left w:val="none" w:sz="0" w:space="0" w:color="auto"/>
                <w:bottom w:val="none" w:sz="0" w:space="0" w:color="auto"/>
                <w:right w:val="none" w:sz="0" w:space="0" w:color="auto"/>
              </w:divBdr>
            </w:div>
            <w:div w:id="203031049">
              <w:marLeft w:val="0"/>
              <w:marRight w:val="0"/>
              <w:marTop w:val="0"/>
              <w:marBottom w:val="0"/>
              <w:divBdr>
                <w:top w:val="none" w:sz="0" w:space="0" w:color="auto"/>
                <w:left w:val="none" w:sz="0" w:space="0" w:color="auto"/>
                <w:bottom w:val="none" w:sz="0" w:space="0" w:color="auto"/>
                <w:right w:val="none" w:sz="0" w:space="0" w:color="auto"/>
              </w:divBdr>
            </w:div>
            <w:div w:id="479662574">
              <w:marLeft w:val="0"/>
              <w:marRight w:val="0"/>
              <w:marTop w:val="0"/>
              <w:marBottom w:val="0"/>
              <w:divBdr>
                <w:top w:val="none" w:sz="0" w:space="0" w:color="auto"/>
                <w:left w:val="none" w:sz="0" w:space="0" w:color="auto"/>
                <w:bottom w:val="none" w:sz="0" w:space="0" w:color="auto"/>
                <w:right w:val="none" w:sz="0" w:space="0" w:color="auto"/>
              </w:divBdr>
            </w:div>
            <w:div w:id="2011176753">
              <w:marLeft w:val="0"/>
              <w:marRight w:val="0"/>
              <w:marTop w:val="0"/>
              <w:marBottom w:val="0"/>
              <w:divBdr>
                <w:top w:val="none" w:sz="0" w:space="0" w:color="auto"/>
                <w:left w:val="none" w:sz="0" w:space="0" w:color="auto"/>
                <w:bottom w:val="none" w:sz="0" w:space="0" w:color="auto"/>
                <w:right w:val="none" w:sz="0" w:space="0" w:color="auto"/>
              </w:divBdr>
            </w:div>
            <w:div w:id="782726294">
              <w:marLeft w:val="0"/>
              <w:marRight w:val="0"/>
              <w:marTop w:val="0"/>
              <w:marBottom w:val="0"/>
              <w:divBdr>
                <w:top w:val="none" w:sz="0" w:space="0" w:color="auto"/>
                <w:left w:val="none" w:sz="0" w:space="0" w:color="auto"/>
                <w:bottom w:val="none" w:sz="0" w:space="0" w:color="auto"/>
                <w:right w:val="none" w:sz="0" w:space="0" w:color="auto"/>
              </w:divBdr>
            </w:div>
            <w:div w:id="1334381377">
              <w:marLeft w:val="0"/>
              <w:marRight w:val="0"/>
              <w:marTop w:val="0"/>
              <w:marBottom w:val="0"/>
              <w:divBdr>
                <w:top w:val="none" w:sz="0" w:space="0" w:color="auto"/>
                <w:left w:val="none" w:sz="0" w:space="0" w:color="auto"/>
                <w:bottom w:val="none" w:sz="0" w:space="0" w:color="auto"/>
                <w:right w:val="none" w:sz="0" w:space="0" w:color="auto"/>
              </w:divBdr>
            </w:div>
            <w:div w:id="1377705070">
              <w:marLeft w:val="0"/>
              <w:marRight w:val="0"/>
              <w:marTop w:val="0"/>
              <w:marBottom w:val="0"/>
              <w:divBdr>
                <w:top w:val="none" w:sz="0" w:space="0" w:color="auto"/>
                <w:left w:val="none" w:sz="0" w:space="0" w:color="auto"/>
                <w:bottom w:val="none" w:sz="0" w:space="0" w:color="auto"/>
                <w:right w:val="none" w:sz="0" w:space="0" w:color="auto"/>
              </w:divBdr>
            </w:div>
            <w:div w:id="1195079495">
              <w:marLeft w:val="0"/>
              <w:marRight w:val="0"/>
              <w:marTop w:val="0"/>
              <w:marBottom w:val="0"/>
              <w:divBdr>
                <w:top w:val="none" w:sz="0" w:space="0" w:color="auto"/>
                <w:left w:val="none" w:sz="0" w:space="0" w:color="auto"/>
                <w:bottom w:val="none" w:sz="0" w:space="0" w:color="auto"/>
                <w:right w:val="none" w:sz="0" w:space="0" w:color="auto"/>
              </w:divBdr>
            </w:div>
            <w:div w:id="419722257">
              <w:marLeft w:val="0"/>
              <w:marRight w:val="0"/>
              <w:marTop w:val="0"/>
              <w:marBottom w:val="0"/>
              <w:divBdr>
                <w:top w:val="none" w:sz="0" w:space="0" w:color="auto"/>
                <w:left w:val="none" w:sz="0" w:space="0" w:color="auto"/>
                <w:bottom w:val="none" w:sz="0" w:space="0" w:color="auto"/>
                <w:right w:val="none" w:sz="0" w:space="0" w:color="auto"/>
              </w:divBdr>
            </w:div>
            <w:div w:id="1828550302">
              <w:marLeft w:val="0"/>
              <w:marRight w:val="0"/>
              <w:marTop w:val="0"/>
              <w:marBottom w:val="0"/>
              <w:divBdr>
                <w:top w:val="none" w:sz="0" w:space="0" w:color="auto"/>
                <w:left w:val="none" w:sz="0" w:space="0" w:color="auto"/>
                <w:bottom w:val="none" w:sz="0" w:space="0" w:color="auto"/>
                <w:right w:val="none" w:sz="0" w:space="0" w:color="auto"/>
              </w:divBdr>
            </w:div>
            <w:div w:id="1157460288">
              <w:marLeft w:val="0"/>
              <w:marRight w:val="0"/>
              <w:marTop w:val="0"/>
              <w:marBottom w:val="0"/>
              <w:divBdr>
                <w:top w:val="none" w:sz="0" w:space="0" w:color="auto"/>
                <w:left w:val="none" w:sz="0" w:space="0" w:color="auto"/>
                <w:bottom w:val="none" w:sz="0" w:space="0" w:color="auto"/>
                <w:right w:val="none" w:sz="0" w:space="0" w:color="auto"/>
              </w:divBdr>
            </w:div>
            <w:div w:id="1222403275">
              <w:marLeft w:val="0"/>
              <w:marRight w:val="0"/>
              <w:marTop w:val="0"/>
              <w:marBottom w:val="0"/>
              <w:divBdr>
                <w:top w:val="none" w:sz="0" w:space="0" w:color="auto"/>
                <w:left w:val="none" w:sz="0" w:space="0" w:color="auto"/>
                <w:bottom w:val="none" w:sz="0" w:space="0" w:color="auto"/>
                <w:right w:val="none" w:sz="0" w:space="0" w:color="auto"/>
              </w:divBdr>
            </w:div>
            <w:div w:id="1745764266">
              <w:marLeft w:val="0"/>
              <w:marRight w:val="0"/>
              <w:marTop w:val="0"/>
              <w:marBottom w:val="0"/>
              <w:divBdr>
                <w:top w:val="none" w:sz="0" w:space="0" w:color="auto"/>
                <w:left w:val="none" w:sz="0" w:space="0" w:color="auto"/>
                <w:bottom w:val="none" w:sz="0" w:space="0" w:color="auto"/>
                <w:right w:val="none" w:sz="0" w:space="0" w:color="auto"/>
              </w:divBdr>
            </w:div>
            <w:div w:id="133913193">
              <w:marLeft w:val="0"/>
              <w:marRight w:val="0"/>
              <w:marTop w:val="0"/>
              <w:marBottom w:val="0"/>
              <w:divBdr>
                <w:top w:val="none" w:sz="0" w:space="0" w:color="auto"/>
                <w:left w:val="none" w:sz="0" w:space="0" w:color="auto"/>
                <w:bottom w:val="none" w:sz="0" w:space="0" w:color="auto"/>
                <w:right w:val="none" w:sz="0" w:space="0" w:color="auto"/>
              </w:divBdr>
            </w:div>
            <w:div w:id="523984237">
              <w:marLeft w:val="0"/>
              <w:marRight w:val="0"/>
              <w:marTop w:val="0"/>
              <w:marBottom w:val="0"/>
              <w:divBdr>
                <w:top w:val="none" w:sz="0" w:space="0" w:color="auto"/>
                <w:left w:val="none" w:sz="0" w:space="0" w:color="auto"/>
                <w:bottom w:val="none" w:sz="0" w:space="0" w:color="auto"/>
                <w:right w:val="none" w:sz="0" w:space="0" w:color="auto"/>
              </w:divBdr>
            </w:div>
            <w:div w:id="871458956">
              <w:marLeft w:val="0"/>
              <w:marRight w:val="0"/>
              <w:marTop w:val="0"/>
              <w:marBottom w:val="0"/>
              <w:divBdr>
                <w:top w:val="none" w:sz="0" w:space="0" w:color="auto"/>
                <w:left w:val="none" w:sz="0" w:space="0" w:color="auto"/>
                <w:bottom w:val="none" w:sz="0" w:space="0" w:color="auto"/>
                <w:right w:val="none" w:sz="0" w:space="0" w:color="auto"/>
              </w:divBdr>
            </w:div>
            <w:div w:id="1945452276">
              <w:marLeft w:val="0"/>
              <w:marRight w:val="0"/>
              <w:marTop w:val="0"/>
              <w:marBottom w:val="0"/>
              <w:divBdr>
                <w:top w:val="none" w:sz="0" w:space="0" w:color="auto"/>
                <w:left w:val="none" w:sz="0" w:space="0" w:color="auto"/>
                <w:bottom w:val="none" w:sz="0" w:space="0" w:color="auto"/>
                <w:right w:val="none" w:sz="0" w:space="0" w:color="auto"/>
              </w:divBdr>
            </w:div>
            <w:div w:id="1004354917">
              <w:marLeft w:val="0"/>
              <w:marRight w:val="0"/>
              <w:marTop w:val="0"/>
              <w:marBottom w:val="0"/>
              <w:divBdr>
                <w:top w:val="none" w:sz="0" w:space="0" w:color="auto"/>
                <w:left w:val="none" w:sz="0" w:space="0" w:color="auto"/>
                <w:bottom w:val="none" w:sz="0" w:space="0" w:color="auto"/>
                <w:right w:val="none" w:sz="0" w:space="0" w:color="auto"/>
              </w:divBdr>
            </w:div>
            <w:div w:id="1513646443">
              <w:marLeft w:val="0"/>
              <w:marRight w:val="0"/>
              <w:marTop w:val="0"/>
              <w:marBottom w:val="0"/>
              <w:divBdr>
                <w:top w:val="none" w:sz="0" w:space="0" w:color="auto"/>
                <w:left w:val="none" w:sz="0" w:space="0" w:color="auto"/>
                <w:bottom w:val="none" w:sz="0" w:space="0" w:color="auto"/>
                <w:right w:val="none" w:sz="0" w:space="0" w:color="auto"/>
              </w:divBdr>
            </w:div>
            <w:div w:id="1148286535">
              <w:marLeft w:val="0"/>
              <w:marRight w:val="0"/>
              <w:marTop w:val="0"/>
              <w:marBottom w:val="0"/>
              <w:divBdr>
                <w:top w:val="none" w:sz="0" w:space="0" w:color="auto"/>
                <w:left w:val="none" w:sz="0" w:space="0" w:color="auto"/>
                <w:bottom w:val="none" w:sz="0" w:space="0" w:color="auto"/>
                <w:right w:val="none" w:sz="0" w:space="0" w:color="auto"/>
              </w:divBdr>
            </w:div>
            <w:div w:id="1000044238">
              <w:marLeft w:val="0"/>
              <w:marRight w:val="0"/>
              <w:marTop w:val="0"/>
              <w:marBottom w:val="0"/>
              <w:divBdr>
                <w:top w:val="none" w:sz="0" w:space="0" w:color="auto"/>
                <w:left w:val="none" w:sz="0" w:space="0" w:color="auto"/>
                <w:bottom w:val="none" w:sz="0" w:space="0" w:color="auto"/>
                <w:right w:val="none" w:sz="0" w:space="0" w:color="auto"/>
              </w:divBdr>
            </w:div>
            <w:div w:id="2041011534">
              <w:marLeft w:val="0"/>
              <w:marRight w:val="0"/>
              <w:marTop w:val="0"/>
              <w:marBottom w:val="0"/>
              <w:divBdr>
                <w:top w:val="none" w:sz="0" w:space="0" w:color="auto"/>
                <w:left w:val="none" w:sz="0" w:space="0" w:color="auto"/>
                <w:bottom w:val="none" w:sz="0" w:space="0" w:color="auto"/>
                <w:right w:val="none" w:sz="0" w:space="0" w:color="auto"/>
              </w:divBdr>
            </w:div>
            <w:div w:id="218900580">
              <w:marLeft w:val="0"/>
              <w:marRight w:val="0"/>
              <w:marTop w:val="0"/>
              <w:marBottom w:val="0"/>
              <w:divBdr>
                <w:top w:val="none" w:sz="0" w:space="0" w:color="auto"/>
                <w:left w:val="none" w:sz="0" w:space="0" w:color="auto"/>
                <w:bottom w:val="none" w:sz="0" w:space="0" w:color="auto"/>
                <w:right w:val="none" w:sz="0" w:space="0" w:color="auto"/>
              </w:divBdr>
            </w:div>
            <w:div w:id="461461993">
              <w:marLeft w:val="0"/>
              <w:marRight w:val="0"/>
              <w:marTop w:val="0"/>
              <w:marBottom w:val="0"/>
              <w:divBdr>
                <w:top w:val="none" w:sz="0" w:space="0" w:color="auto"/>
                <w:left w:val="none" w:sz="0" w:space="0" w:color="auto"/>
                <w:bottom w:val="none" w:sz="0" w:space="0" w:color="auto"/>
                <w:right w:val="none" w:sz="0" w:space="0" w:color="auto"/>
              </w:divBdr>
            </w:div>
            <w:div w:id="1415785321">
              <w:marLeft w:val="0"/>
              <w:marRight w:val="0"/>
              <w:marTop w:val="0"/>
              <w:marBottom w:val="0"/>
              <w:divBdr>
                <w:top w:val="none" w:sz="0" w:space="0" w:color="auto"/>
                <w:left w:val="none" w:sz="0" w:space="0" w:color="auto"/>
                <w:bottom w:val="none" w:sz="0" w:space="0" w:color="auto"/>
                <w:right w:val="none" w:sz="0" w:space="0" w:color="auto"/>
              </w:divBdr>
            </w:div>
            <w:div w:id="1756437899">
              <w:marLeft w:val="0"/>
              <w:marRight w:val="0"/>
              <w:marTop w:val="0"/>
              <w:marBottom w:val="0"/>
              <w:divBdr>
                <w:top w:val="none" w:sz="0" w:space="0" w:color="auto"/>
                <w:left w:val="none" w:sz="0" w:space="0" w:color="auto"/>
                <w:bottom w:val="none" w:sz="0" w:space="0" w:color="auto"/>
                <w:right w:val="none" w:sz="0" w:space="0" w:color="auto"/>
              </w:divBdr>
            </w:div>
            <w:div w:id="1881164340">
              <w:marLeft w:val="0"/>
              <w:marRight w:val="0"/>
              <w:marTop w:val="0"/>
              <w:marBottom w:val="0"/>
              <w:divBdr>
                <w:top w:val="none" w:sz="0" w:space="0" w:color="auto"/>
                <w:left w:val="none" w:sz="0" w:space="0" w:color="auto"/>
                <w:bottom w:val="none" w:sz="0" w:space="0" w:color="auto"/>
                <w:right w:val="none" w:sz="0" w:space="0" w:color="auto"/>
              </w:divBdr>
            </w:div>
            <w:div w:id="1233005218">
              <w:marLeft w:val="0"/>
              <w:marRight w:val="0"/>
              <w:marTop w:val="0"/>
              <w:marBottom w:val="0"/>
              <w:divBdr>
                <w:top w:val="none" w:sz="0" w:space="0" w:color="auto"/>
                <w:left w:val="none" w:sz="0" w:space="0" w:color="auto"/>
                <w:bottom w:val="none" w:sz="0" w:space="0" w:color="auto"/>
                <w:right w:val="none" w:sz="0" w:space="0" w:color="auto"/>
              </w:divBdr>
            </w:div>
            <w:div w:id="477958099">
              <w:marLeft w:val="0"/>
              <w:marRight w:val="0"/>
              <w:marTop w:val="0"/>
              <w:marBottom w:val="0"/>
              <w:divBdr>
                <w:top w:val="none" w:sz="0" w:space="0" w:color="auto"/>
                <w:left w:val="none" w:sz="0" w:space="0" w:color="auto"/>
                <w:bottom w:val="none" w:sz="0" w:space="0" w:color="auto"/>
                <w:right w:val="none" w:sz="0" w:space="0" w:color="auto"/>
              </w:divBdr>
            </w:div>
            <w:div w:id="718283570">
              <w:marLeft w:val="0"/>
              <w:marRight w:val="0"/>
              <w:marTop w:val="0"/>
              <w:marBottom w:val="0"/>
              <w:divBdr>
                <w:top w:val="none" w:sz="0" w:space="0" w:color="auto"/>
                <w:left w:val="none" w:sz="0" w:space="0" w:color="auto"/>
                <w:bottom w:val="none" w:sz="0" w:space="0" w:color="auto"/>
                <w:right w:val="none" w:sz="0" w:space="0" w:color="auto"/>
              </w:divBdr>
            </w:div>
            <w:div w:id="1055280412">
              <w:marLeft w:val="0"/>
              <w:marRight w:val="0"/>
              <w:marTop w:val="0"/>
              <w:marBottom w:val="0"/>
              <w:divBdr>
                <w:top w:val="none" w:sz="0" w:space="0" w:color="auto"/>
                <w:left w:val="none" w:sz="0" w:space="0" w:color="auto"/>
                <w:bottom w:val="none" w:sz="0" w:space="0" w:color="auto"/>
                <w:right w:val="none" w:sz="0" w:space="0" w:color="auto"/>
              </w:divBdr>
            </w:div>
            <w:div w:id="1234663885">
              <w:marLeft w:val="0"/>
              <w:marRight w:val="0"/>
              <w:marTop w:val="0"/>
              <w:marBottom w:val="0"/>
              <w:divBdr>
                <w:top w:val="none" w:sz="0" w:space="0" w:color="auto"/>
                <w:left w:val="none" w:sz="0" w:space="0" w:color="auto"/>
                <w:bottom w:val="none" w:sz="0" w:space="0" w:color="auto"/>
                <w:right w:val="none" w:sz="0" w:space="0" w:color="auto"/>
              </w:divBdr>
            </w:div>
            <w:div w:id="1535313313">
              <w:marLeft w:val="0"/>
              <w:marRight w:val="0"/>
              <w:marTop w:val="0"/>
              <w:marBottom w:val="0"/>
              <w:divBdr>
                <w:top w:val="none" w:sz="0" w:space="0" w:color="auto"/>
                <w:left w:val="none" w:sz="0" w:space="0" w:color="auto"/>
                <w:bottom w:val="none" w:sz="0" w:space="0" w:color="auto"/>
                <w:right w:val="none" w:sz="0" w:space="0" w:color="auto"/>
              </w:divBdr>
            </w:div>
            <w:div w:id="172382647">
              <w:marLeft w:val="0"/>
              <w:marRight w:val="0"/>
              <w:marTop w:val="0"/>
              <w:marBottom w:val="0"/>
              <w:divBdr>
                <w:top w:val="none" w:sz="0" w:space="0" w:color="auto"/>
                <w:left w:val="none" w:sz="0" w:space="0" w:color="auto"/>
                <w:bottom w:val="none" w:sz="0" w:space="0" w:color="auto"/>
                <w:right w:val="none" w:sz="0" w:space="0" w:color="auto"/>
              </w:divBdr>
            </w:div>
            <w:div w:id="1816139874">
              <w:marLeft w:val="0"/>
              <w:marRight w:val="0"/>
              <w:marTop w:val="0"/>
              <w:marBottom w:val="0"/>
              <w:divBdr>
                <w:top w:val="none" w:sz="0" w:space="0" w:color="auto"/>
                <w:left w:val="none" w:sz="0" w:space="0" w:color="auto"/>
                <w:bottom w:val="none" w:sz="0" w:space="0" w:color="auto"/>
                <w:right w:val="none" w:sz="0" w:space="0" w:color="auto"/>
              </w:divBdr>
            </w:div>
            <w:div w:id="166403263">
              <w:marLeft w:val="0"/>
              <w:marRight w:val="0"/>
              <w:marTop w:val="0"/>
              <w:marBottom w:val="0"/>
              <w:divBdr>
                <w:top w:val="none" w:sz="0" w:space="0" w:color="auto"/>
                <w:left w:val="none" w:sz="0" w:space="0" w:color="auto"/>
                <w:bottom w:val="none" w:sz="0" w:space="0" w:color="auto"/>
                <w:right w:val="none" w:sz="0" w:space="0" w:color="auto"/>
              </w:divBdr>
            </w:div>
            <w:div w:id="1411001357">
              <w:marLeft w:val="0"/>
              <w:marRight w:val="0"/>
              <w:marTop w:val="0"/>
              <w:marBottom w:val="0"/>
              <w:divBdr>
                <w:top w:val="none" w:sz="0" w:space="0" w:color="auto"/>
                <w:left w:val="none" w:sz="0" w:space="0" w:color="auto"/>
                <w:bottom w:val="none" w:sz="0" w:space="0" w:color="auto"/>
                <w:right w:val="none" w:sz="0" w:space="0" w:color="auto"/>
              </w:divBdr>
            </w:div>
            <w:div w:id="103036588">
              <w:marLeft w:val="0"/>
              <w:marRight w:val="0"/>
              <w:marTop w:val="0"/>
              <w:marBottom w:val="0"/>
              <w:divBdr>
                <w:top w:val="none" w:sz="0" w:space="0" w:color="auto"/>
                <w:left w:val="none" w:sz="0" w:space="0" w:color="auto"/>
                <w:bottom w:val="none" w:sz="0" w:space="0" w:color="auto"/>
                <w:right w:val="none" w:sz="0" w:space="0" w:color="auto"/>
              </w:divBdr>
            </w:div>
            <w:div w:id="252249492">
              <w:marLeft w:val="0"/>
              <w:marRight w:val="0"/>
              <w:marTop w:val="0"/>
              <w:marBottom w:val="0"/>
              <w:divBdr>
                <w:top w:val="none" w:sz="0" w:space="0" w:color="auto"/>
                <w:left w:val="none" w:sz="0" w:space="0" w:color="auto"/>
                <w:bottom w:val="none" w:sz="0" w:space="0" w:color="auto"/>
                <w:right w:val="none" w:sz="0" w:space="0" w:color="auto"/>
              </w:divBdr>
            </w:div>
            <w:div w:id="2099253661">
              <w:marLeft w:val="0"/>
              <w:marRight w:val="0"/>
              <w:marTop w:val="0"/>
              <w:marBottom w:val="0"/>
              <w:divBdr>
                <w:top w:val="none" w:sz="0" w:space="0" w:color="auto"/>
                <w:left w:val="none" w:sz="0" w:space="0" w:color="auto"/>
                <w:bottom w:val="none" w:sz="0" w:space="0" w:color="auto"/>
                <w:right w:val="none" w:sz="0" w:space="0" w:color="auto"/>
              </w:divBdr>
            </w:div>
            <w:div w:id="1057776555">
              <w:marLeft w:val="0"/>
              <w:marRight w:val="0"/>
              <w:marTop w:val="0"/>
              <w:marBottom w:val="0"/>
              <w:divBdr>
                <w:top w:val="none" w:sz="0" w:space="0" w:color="auto"/>
                <w:left w:val="none" w:sz="0" w:space="0" w:color="auto"/>
                <w:bottom w:val="none" w:sz="0" w:space="0" w:color="auto"/>
                <w:right w:val="none" w:sz="0" w:space="0" w:color="auto"/>
              </w:divBdr>
            </w:div>
            <w:div w:id="1268540235">
              <w:marLeft w:val="0"/>
              <w:marRight w:val="0"/>
              <w:marTop w:val="0"/>
              <w:marBottom w:val="0"/>
              <w:divBdr>
                <w:top w:val="none" w:sz="0" w:space="0" w:color="auto"/>
                <w:left w:val="none" w:sz="0" w:space="0" w:color="auto"/>
                <w:bottom w:val="none" w:sz="0" w:space="0" w:color="auto"/>
                <w:right w:val="none" w:sz="0" w:space="0" w:color="auto"/>
              </w:divBdr>
            </w:div>
            <w:div w:id="1398625053">
              <w:marLeft w:val="0"/>
              <w:marRight w:val="0"/>
              <w:marTop w:val="0"/>
              <w:marBottom w:val="0"/>
              <w:divBdr>
                <w:top w:val="none" w:sz="0" w:space="0" w:color="auto"/>
                <w:left w:val="none" w:sz="0" w:space="0" w:color="auto"/>
                <w:bottom w:val="none" w:sz="0" w:space="0" w:color="auto"/>
                <w:right w:val="none" w:sz="0" w:space="0" w:color="auto"/>
              </w:divBdr>
            </w:div>
            <w:div w:id="513306797">
              <w:marLeft w:val="0"/>
              <w:marRight w:val="0"/>
              <w:marTop w:val="0"/>
              <w:marBottom w:val="0"/>
              <w:divBdr>
                <w:top w:val="none" w:sz="0" w:space="0" w:color="auto"/>
                <w:left w:val="none" w:sz="0" w:space="0" w:color="auto"/>
                <w:bottom w:val="none" w:sz="0" w:space="0" w:color="auto"/>
                <w:right w:val="none" w:sz="0" w:space="0" w:color="auto"/>
              </w:divBdr>
            </w:div>
            <w:div w:id="1210459943">
              <w:marLeft w:val="0"/>
              <w:marRight w:val="0"/>
              <w:marTop w:val="0"/>
              <w:marBottom w:val="0"/>
              <w:divBdr>
                <w:top w:val="none" w:sz="0" w:space="0" w:color="auto"/>
                <w:left w:val="none" w:sz="0" w:space="0" w:color="auto"/>
                <w:bottom w:val="none" w:sz="0" w:space="0" w:color="auto"/>
                <w:right w:val="none" w:sz="0" w:space="0" w:color="auto"/>
              </w:divBdr>
            </w:div>
            <w:div w:id="159348414">
              <w:marLeft w:val="0"/>
              <w:marRight w:val="0"/>
              <w:marTop w:val="0"/>
              <w:marBottom w:val="0"/>
              <w:divBdr>
                <w:top w:val="none" w:sz="0" w:space="0" w:color="auto"/>
                <w:left w:val="none" w:sz="0" w:space="0" w:color="auto"/>
                <w:bottom w:val="none" w:sz="0" w:space="0" w:color="auto"/>
                <w:right w:val="none" w:sz="0" w:space="0" w:color="auto"/>
              </w:divBdr>
            </w:div>
            <w:div w:id="241378549">
              <w:marLeft w:val="0"/>
              <w:marRight w:val="0"/>
              <w:marTop w:val="0"/>
              <w:marBottom w:val="0"/>
              <w:divBdr>
                <w:top w:val="none" w:sz="0" w:space="0" w:color="auto"/>
                <w:left w:val="none" w:sz="0" w:space="0" w:color="auto"/>
                <w:bottom w:val="none" w:sz="0" w:space="0" w:color="auto"/>
                <w:right w:val="none" w:sz="0" w:space="0" w:color="auto"/>
              </w:divBdr>
            </w:div>
            <w:div w:id="1311058413">
              <w:marLeft w:val="0"/>
              <w:marRight w:val="0"/>
              <w:marTop w:val="0"/>
              <w:marBottom w:val="0"/>
              <w:divBdr>
                <w:top w:val="none" w:sz="0" w:space="0" w:color="auto"/>
                <w:left w:val="none" w:sz="0" w:space="0" w:color="auto"/>
                <w:bottom w:val="none" w:sz="0" w:space="0" w:color="auto"/>
                <w:right w:val="none" w:sz="0" w:space="0" w:color="auto"/>
              </w:divBdr>
            </w:div>
            <w:div w:id="237633679">
              <w:marLeft w:val="0"/>
              <w:marRight w:val="0"/>
              <w:marTop w:val="0"/>
              <w:marBottom w:val="0"/>
              <w:divBdr>
                <w:top w:val="none" w:sz="0" w:space="0" w:color="auto"/>
                <w:left w:val="none" w:sz="0" w:space="0" w:color="auto"/>
                <w:bottom w:val="none" w:sz="0" w:space="0" w:color="auto"/>
                <w:right w:val="none" w:sz="0" w:space="0" w:color="auto"/>
              </w:divBdr>
            </w:div>
            <w:div w:id="2037610771">
              <w:marLeft w:val="0"/>
              <w:marRight w:val="0"/>
              <w:marTop w:val="0"/>
              <w:marBottom w:val="0"/>
              <w:divBdr>
                <w:top w:val="none" w:sz="0" w:space="0" w:color="auto"/>
                <w:left w:val="none" w:sz="0" w:space="0" w:color="auto"/>
                <w:bottom w:val="none" w:sz="0" w:space="0" w:color="auto"/>
                <w:right w:val="none" w:sz="0" w:space="0" w:color="auto"/>
              </w:divBdr>
            </w:div>
            <w:div w:id="1850563774">
              <w:marLeft w:val="0"/>
              <w:marRight w:val="0"/>
              <w:marTop w:val="0"/>
              <w:marBottom w:val="0"/>
              <w:divBdr>
                <w:top w:val="none" w:sz="0" w:space="0" w:color="auto"/>
                <w:left w:val="none" w:sz="0" w:space="0" w:color="auto"/>
                <w:bottom w:val="none" w:sz="0" w:space="0" w:color="auto"/>
                <w:right w:val="none" w:sz="0" w:space="0" w:color="auto"/>
              </w:divBdr>
            </w:div>
            <w:div w:id="1999918433">
              <w:marLeft w:val="0"/>
              <w:marRight w:val="0"/>
              <w:marTop w:val="0"/>
              <w:marBottom w:val="0"/>
              <w:divBdr>
                <w:top w:val="none" w:sz="0" w:space="0" w:color="auto"/>
                <w:left w:val="none" w:sz="0" w:space="0" w:color="auto"/>
                <w:bottom w:val="none" w:sz="0" w:space="0" w:color="auto"/>
                <w:right w:val="none" w:sz="0" w:space="0" w:color="auto"/>
              </w:divBdr>
            </w:div>
            <w:div w:id="81684151">
              <w:marLeft w:val="0"/>
              <w:marRight w:val="0"/>
              <w:marTop w:val="0"/>
              <w:marBottom w:val="0"/>
              <w:divBdr>
                <w:top w:val="none" w:sz="0" w:space="0" w:color="auto"/>
                <w:left w:val="none" w:sz="0" w:space="0" w:color="auto"/>
                <w:bottom w:val="none" w:sz="0" w:space="0" w:color="auto"/>
                <w:right w:val="none" w:sz="0" w:space="0" w:color="auto"/>
              </w:divBdr>
            </w:div>
            <w:div w:id="306402651">
              <w:marLeft w:val="0"/>
              <w:marRight w:val="0"/>
              <w:marTop w:val="0"/>
              <w:marBottom w:val="0"/>
              <w:divBdr>
                <w:top w:val="none" w:sz="0" w:space="0" w:color="auto"/>
                <w:left w:val="none" w:sz="0" w:space="0" w:color="auto"/>
                <w:bottom w:val="none" w:sz="0" w:space="0" w:color="auto"/>
                <w:right w:val="none" w:sz="0" w:space="0" w:color="auto"/>
              </w:divBdr>
            </w:div>
            <w:div w:id="562372733">
              <w:marLeft w:val="0"/>
              <w:marRight w:val="0"/>
              <w:marTop w:val="0"/>
              <w:marBottom w:val="0"/>
              <w:divBdr>
                <w:top w:val="none" w:sz="0" w:space="0" w:color="auto"/>
                <w:left w:val="none" w:sz="0" w:space="0" w:color="auto"/>
                <w:bottom w:val="none" w:sz="0" w:space="0" w:color="auto"/>
                <w:right w:val="none" w:sz="0" w:space="0" w:color="auto"/>
              </w:divBdr>
            </w:div>
            <w:div w:id="1825583183">
              <w:marLeft w:val="0"/>
              <w:marRight w:val="0"/>
              <w:marTop w:val="0"/>
              <w:marBottom w:val="0"/>
              <w:divBdr>
                <w:top w:val="none" w:sz="0" w:space="0" w:color="auto"/>
                <w:left w:val="none" w:sz="0" w:space="0" w:color="auto"/>
                <w:bottom w:val="none" w:sz="0" w:space="0" w:color="auto"/>
                <w:right w:val="none" w:sz="0" w:space="0" w:color="auto"/>
              </w:divBdr>
            </w:div>
            <w:div w:id="1489009977">
              <w:marLeft w:val="0"/>
              <w:marRight w:val="0"/>
              <w:marTop w:val="0"/>
              <w:marBottom w:val="0"/>
              <w:divBdr>
                <w:top w:val="none" w:sz="0" w:space="0" w:color="auto"/>
                <w:left w:val="none" w:sz="0" w:space="0" w:color="auto"/>
                <w:bottom w:val="none" w:sz="0" w:space="0" w:color="auto"/>
                <w:right w:val="none" w:sz="0" w:space="0" w:color="auto"/>
              </w:divBdr>
            </w:div>
            <w:div w:id="516164087">
              <w:marLeft w:val="0"/>
              <w:marRight w:val="0"/>
              <w:marTop w:val="0"/>
              <w:marBottom w:val="0"/>
              <w:divBdr>
                <w:top w:val="none" w:sz="0" w:space="0" w:color="auto"/>
                <w:left w:val="none" w:sz="0" w:space="0" w:color="auto"/>
                <w:bottom w:val="none" w:sz="0" w:space="0" w:color="auto"/>
                <w:right w:val="none" w:sz="0" w:space="0" w:color="auto"/>
              </w:divBdr>
            </w:div>
            <w:div w:id="1099834631">
              <w:marLeft w:val="0"/>
              <w:marRight w:val="0"/>
              <w:marTop w:val="0"/>
              <w:marBottom w:val="0"/>
              <w:divBdr>
                <w:top w:val="none" w:sz="0" w:space="0" w:color="auto"/>
                <w:left w:val="none" w:sz="0" w:space="0" w:color="auto"/>
                <w:bottom w:val="none" w:sz="0" w:space="0" w:color="auto"/>
                <w:right w:val="none" w:sz="0" w:space="0" w:color="auto"/>
              </w:divBdr>
            </w:div>
            <w:div w:id="236672042">
              <w:marLeft w:val="0"/>
              <w:marRight w:val="0"/>
              <w:marTop w:val="0"/>
              <w:marBottom w:val="0"/>
              <w:divBdr>
                <w:top w:val="none" w:sz="0" w:space="0" w:color="auto"/>
                <w:left w:val="none" w:sz="0" w:space="0" w:color="auto"/>
                <w:bottom w:val="none" w:sz="0" w:space="0" w:color="auto"/>
                <w:right w:val="none" w:sz="0" w:space="0" w:color="auto"/>
              </w:divBdr>
            </w:div>
            <w:div w:id="1935896152">
              <w:marLeft w:val="0"/>
              <w:marRight w:val="0"/>
              <w:marTop w:val="0"/>
              <w:marBottom w:val="0"/>
              <w:divBdr>
                <w:top w:val="none" w:sz="0" w:space="0" w:color="auto"/>
                <w:left w:val="none" w:sz="0" w:space="0" w:color="auto"/>
                <w:bottom w:val="none" w:sz="0" w:space="0" w:color="auto"/>
                <w:right w:val="none" w:sz="0" w:space="0" w:color="auto"/>
              </w:divBdr>
            </w:div>
            <w:div w:id="1142649129">
              <w:marLeft w:val="0"/>
              <w:marRight w:val="0"/>
              <w:marTop w:val="0"/>
              <w:marBottom w:val="0"/>
              <w:divBdr>
                <w:top w:val="none" w:sz="0" w:space="0" w:color="auto"/>
                <w:left w:val="none" w:sz="0" w:space="0" w:color="auto"/>
                <w:bottom w:val="none" w:sz="0" w:space="0" w:color="auto"/>
                <w:right w:val="none" w:sz="0" w:space="0" w:color="auto"/>
              </w:divBdr>
            </w:div>
            <w:div w:id="1820808354">
              <w:marLeft w:val="0"/>
              <w:marRight w:val="0"/>
              <w:marTop w:val="0"/>
              <w:marBottom w:val="0"/>
              <w:divBdr>
                <w:top w:val="none" w:sz="0" w:space="0" w:color="auto"/>
                <w:left w:val="none" w:sz="0" w:space="0" w:color="auto"/>
                <w:bottom w:val="none" w:sz="0" w:space="0" w:color="auto"/>
                <w:right w:val="none" w:sz="0" w:space="0" w:color="auto"/>
              </w:divBdr>
            </w:div>
            <w:div w:id="1595091312">
              <w:marLeft w:val="0"/>
              <w:marRight w:val="0"/>
              <w:marTop w:val="0"/>
              <w:marBottom w:val="0"/>
              <w:divBdr>
                <w:top w:val="none" w:sz="0" w:space="0" w:color="auto"/>
                <w:left w:val="none" w:sz="0" w:space="0" w:color="auto"/>
                <w:bottom w:val="none" w:sz="0" w:space="0" w:color="auto"/>
                <w:right w:val="none" w:sz="0" w:space="0" w:color="auto"/>
              </w:divBdr>
            </w:div>
            <w:div w:id="1143932765">
              <w:marLeft w:val="0"/>
              <w:marRight w:val="0"/>
              <w:marTop w:val="0"/>
              <w:marBottom w:val="0"/>
              <w:divBdr>
                <w:top w:val="none" w:sz="0" w:space="0" w:color="auto"/>
                <w:left w:val="none" w:sz="0" w:space="0" w:color="auto"/>
                <w:bottom w:val="none" w:sz="0" w:space="0" w:color="auto"/>
                <w:right w:val="none" w:sz="0" w:space="0" w:color="auto"/>
              </w:divBdr>
            </w:div>
            <w:div w:id="2087804457">
              <w:marLeft w:val="0"/>
              <w:marRight w:val="0"/>
              <w:marTop w:val="0"/>
              <w:marBottom w:val="0"/>
              <w:divBdr>
                <w:top w:val="none" w:sz="0" w:space="0" w:color="auto"/>
                <w:left w:val="none" w:sz="0" w:space="0" w:color="auto"/>
                <w:bottom w:val="none" w:sz="0" w:space="0" w:color="auto"/>
                <w:right w:val="none" w:sz="0" w:space="0" w:color="auto"/>
              </w:divBdr>
            </w:div>
            <w:div w:id="1753046836">
              <w:marLeft w:val="0"/>
              <w:marRight w:val="0"/>
              <w:marTop w:val="0"/>
              <w:marBottom w:val="0"/>
              <w:divBdr>
                <w:top w:val="none" w:sz="0" w:space="0" w:color="auto"/>
                <w:left w:val="none" w:sz="0" w:space="0" w:color="auto"/>
                <w:bottom w:val="none" w:sz="0" w:space="0" w:color="auto"/>
                <w:right w:val="none" w:sz="0" w:space="0" w:color="auto"/>
              </w:divBdr>
            </w:div>
            <w:div w:id="1649288268">
              <w:marLeft w:val="0"/>
              <w:marRight w:val="0"/>
              <w:marTop w:val="0"/>
              <w:marBottom w:val="0"/>
              <w:divBdr>
                <w:top w:val="none" w:sz="0" w:space="0" w:color="auto"/>
                <w:left w:val="none" w:sz="0" w:space="0" w:color="auto"/>
                <w:bottom w:val="none" w:sz="0" w:space="0" w:color="auto"/>
                <w:right w:val="none" w:sz="0" w:space="0" w:color="auto"/>
              </w:divBdr>
            </w:div>
            <w:div w:id="151222826">
              <w:marLeft w:val="0"/>
              <w:marRight w:val="0"/>
              <w:marTop w:val="0"/>
              <w:marBottom w:val="0"/>
              <w:divBdr>
                <w:top w:val="none" w:sz="0" w:space="0" w:color="auto"/>
                <w:left w:val="none" w:sz="0" w:space="0" w:color="auto"/>
                <w:bottom w:val="none" w:sz="0" w:space="0" w:color="auto"/>
                <w:right w:val="none" w:sz="0" w:space="0" w:color="auto"/>
              </w:divBdr>
            </w:div>
            <w:div w:id="1147747110">
              <w:marLeft w:val="0"/>
              <w:marRight w:val="0"/>
              <w:marTop w:val="0"/>
              <w:marBottom w:val="0"/>
              <w:divBdr>
                <w:top w:val="none" w:sz="0" w:space="0" w:color="auto"/>
                <w:left w:val="none" w:sz="0" w:space="0" w:color="auto"/>
                <w:bottom w:val="none" w:sz="0" w:space="0" w:color="auto"/>
                <w:right w:val="none" w:sz="0" w:space="0" w:color="auto"/>
              </w:divBdr>
            </w:div>
            <w:div w:id="1211501101">
              <w:marLeft w:val="0"/>
              <w:marRight w:val="0"/>
              <w:marTop w:val="0"/>
              <w:marBottom w:val="0"/>
              <w:divBdr>
                <w:top w:val="none" w:sz="0" w:space="0" w:color="auto"/>
                <w:left w:val="none" w:sz="0" w:space="0" w:color="auto"/>
                <w:bottom w:val="none" w:sz="0" w:space="0" w:color="auto"/>
                <w:right w:val="none" w:sz="0" w:space="0" w:color="auto"/>
              </w:divBdr>
            </w:div>
            <w:div w:id="16051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4:158:0077:01:LV:HTML" TargetMode="External"/><Relationship Id="rId13" Type="http://schemas.openxmlformats.org/officeDocument/2006/relationships/hyperlink" Target="http://eur-lex.europa.eu/LexUriServ/LexUriServ.do?uri=CELEX:31973L0148:LV:HTML"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mailto:ilze.briede@pmlp.gov.lv" TargetMode="External"/><Relationship Id="rId7" Type="http://schemas.openxmlformats.org/officeDocument/2006/relationships/endnotes" Target="endnotes.xml"/><Relationship Id="rId12" Type="http://schemas.openxmlformats.org/officeDocument/2006/relationships/hyperlink" Target="http://eur-lex.europa.eu/LexUriServ/LexUriServ.do?uri=CELEX:31972L0194:LV:HTML" TargetMode="External"/><Relationship Id="rId17" Type="http://schemas.openxmlformats.org/officeDocument/2006/relationships/hyperlink" Target="http://eur-lex.europa.eu/LexUriServ/LexUriServ.do?uri=OJ:L:2003:251:0012:01:LV: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1990L0364:LV:HTML" TargetMode="External"/><Relationship Id="rId20" Type="http://schemas.openxmlformats.org/officeDocument/2006/relationships/hyperlink" Target="http://www.pmlp.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1968L0360:LV: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xUriServ/LexUriServ.do?uri=CELEX:31975L0035:LV:HTML" TargetMode="External"/><Relationship Id="rId23" Type="http://schemas.openxmlformats.org/officeDocument/2006/relationships/footer" Target="footer1.xml"/><Relationship Id="rId10" Type="http://schemas.openxmlformats.org/officeDocument/2006/relationships/hyperlink" Target="http://eur-lex.europa.eu/LexUriServ/LexUriServ.do?uri=CELEX:31964L0221:LV:HTML" TargetMode="External"/><Relationship Id="rId19" Type="http://schemas.openxmlformats.org/officeDocument/2006/relationships/hyperlink" Target="http://www.oecd-ilibrary.org/social-issues-migration-health/oecd-reviews-of-labour-market-and-social-policies-latvia-2016_9789264250505-en" TargetMode="External"/><Relationship Id="rId4" Type="http://schemas.openxmlformats.org/officeDocument/2006/relationships/settings" Target="settings.xml"/><Relationship Id="rId9" Type="http://schemas.openxmlformats.org/officeDocument/2006/relationships/hyperlink" Target="http://eur-lex.europa.eu/LexUriServ/LexUriServ.do?uri=DD:05:01:31968R1612:LV:PDF" TargetMode="External"/><Relationship Id="rId14" Type="http://schemas.openxmlformats.org/officeDocument/2006/relationships/hyperlink" Target="http://eur-lex.europa.eu/LexUriServ/LexUriServ.do?uri=CELEX:31975L0034:LV: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view.do?id=4247" TargetMode="External"/><Relationship Id="rId3" Type="http://schemas.openxmlformats.org/officeDocument/2006/relationships/hyperlink" Target="http://www.ficil.lv/f/15%2009%2024%20Darbaspeka%20pieejamiba%20un%20kvalitate.pdf" TargetMode="External"/><Relationship Id="rId7" Type="http://schemas.openxmlformats.org/officeDocument/2006/relationships/hyperlink" Target="http://www.izm.gov.lv/images/izglitiba_augst/Parskats_augstaka_izglitiba_2016.pdf" TargetMode="External"/><Relationship Id="rId2" Type="http://schemas.openxmlformats.org/officeDocument/2006/relationships/hyperlink" Target="http://epp.eurostat.ec.europa.eu/cache/ITY_OFFPUB/KS-SF-12-031/EN/KS-SF-12-031-EN.PDF" TargetMode="External"/><Relationship Id="rId1" Type="http://schemas.openxmlformats.org/officeDocument/2006/relationships/hyperlink" Target="http://m.likumi.lv/doc.php?id=272247%20" TargetMode="External"/><Relationship Id="rId6" Type="http://schemas.openxmlformats.org/officeDocument/2006/relationships/hyperlink" Target="%20http://www.pkc.gov.lv/images/LS_MK_deklaracija.pdf%20" TargetMode="External"/><Relationship Id="rId5" Type="http://schemas.openxmlformats.org/officeDocument/2006/relationships/hyperlink" Target="http://www.izm.gov.lv/images/izglitiba_augst/Parskats_augstaka_izglitiba_2016.pdf" TargetMode="External"/><Relationship Id="rId4" Type="http://schemas.openxmlformats.org/officeDocument/2006/relationships/hyperlink" Target="https://www.em.gov.lv/files/tautsaimniecibas_attistiba/dsp/EMZino_06_160616.pdf" TargetMode="External"/><Relationship Id="rId9" Type="http://schemas.openxmlformats.org/officeDocument/2006/relationships/hyperlink" Target="http://www.pmlp.gov.lv/lv/assets/documents/Uztur%C4%93%C5%A1an%C4%81s/statistika%20par%202016%20gadu/TUAizv.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400"/>
            </a:pPr>
            <a:r>
              <a:rPr lang="en-US" sz="1400" b="1"/>
              <a:t>200</a:t>
            </a:r>
            <a:r>
              <a:rPr lang="lv-LV" sz="1400" b="1"/>
              <a:t>7</a:t>
            </a:r>
            <a:r>
              <a:rPr lang="en-US" sz="1400" b="1"/>
              <a:t>.-201</a:t>
            </a:r>
            <a:r>
              <a:rPr lang="lv-LV" sz="1400" b="1"/>
              <a:t>6</a:t>
            </a:r>
            <a:r>
              <a:rPr lang="en-US" sz="1400" b="1"/>
              <a:t>.gad</a:t>
            </a:r>
            <a:r>
              <a:rPr lang="lv-LV" sz="1400" b="1"/>
              <a:t>ā</a:t>
            </a:r>
            <a:r>
              <a:rPr lang="lv-LV" sz="1400" b="1" baseline="0"/>
              <a:t> </a:t>
            </a:r>
            <a:r>
              <a:rPr lang="en-US" sz="1400" b="1"/>
              <a:t>izsniegto</a:t>
            </a:r>
            <a:endParaRPr lang="lv-LV" sz="1400"/>
          </a:p>
          <a:p>
            <a:pPr>
              <a:defRPr sz="1400"/>
            </a:pPr>
            <a:r>
              <a:rPr lang="en-US" sz="1400" b="1"/>
              <a:t>pirmreizējo termiņuzturēšanās atļauju skaits</a:t>
            </a:r>
            <a:endParaRPr lang="lv-LV" sz="1400"/>
          </a:p>
        </c:rich>
      </c:tx>
    </c:title>
    <c:plotArea>
      <c:layout/>
      <c:barChart>
        <c:barDir val="col"/>
        <c:grouping val="clustered"/>
        <c:ser>
          <c:idx val="0"/>
          <c:order val="0"/>
          <c:tx>
            <c:strRef>
              <c:f>Sheet1!$B$1</c:f>
              <c:strCache>
                <c:ptCount val="1"/>
                <c:pt idx="0">
                  <c:v>Series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4831</c:v>
                </c:pt>
                <c:pt idx="1">
                  <c:v>4609</c:v>
                </c:pt>
                <c:pt idx="2">
                  <c:v>2388</c:v>
                </c:pt>
                <c:pt idx="3">
                  <c:v>2487</c:v>
                </c:pt>
                <c:pt idx="4">
                  <c:v>4807</c:v>
                </c:pt>
                <c:pt idx="5">
                  <c:v>6218</c:v>
                </c:pt>
                <c:pt idx="6">
                  <c:v>8132</c:v>
                </c:pt>
                <c:pt idx="7">
                  <c:v>10503</c:v>
                </c:pt>
                <c:pt idx="8">
                  <c:v>7213</c:v>
                </c:pt>
                <c:pt idx="9">
                  <c:v>6581</c:v>
                </c:pt>
              </c:numCache>
            </c:numRef>
          </c:val>
          <c:extLst xmlns:c16r2="http://schemas.microsoft.com/office/drawing/2015/06/chart">
            <c:ext xmlns:c16="http://schemas.microsoft.com/office/drawing/2014/chart" uri="{C3380CC4-5D6E-409C-BE32-E72D297353CC}">
              <c16:uniqueId val="{00000000-F797-4FB0-AC66-8561AC3AA967}"/>
            </c:ext>
          </c:extLst>
        </c:ser>
        <c:axId val="165698176"/>
        <c:axId val="167371520"/>
      </c:barChart>
      <c:catAx>
        <c:axId val="165698176"/>
        <c:scaling>
          <c:orientation val="minMax"/>
        </c:scaling>
        <c:axPos val="b"/>
        <c:numFmt formatCode="General" sourceLinked="1"/>
        <c:tickLblPos val="nextTo"/>
        <c:crossAx val="167371520"/>
        <c:crosses val="autoZero"/>
        <c:auto val="1"/>
        <c:lblAlgn val="ctr"/>
        <c:lblOffset val="100"/>
      </c:catAx>
      <c:valAx>
        <c:axId val="167371520"/>
        <c:scaling>
          <c:orientation val="minMax"/>
        </c:scaling>
        <c:axPos val="l"/>
        <c:majorGridlines/>
        <c:numFmt formatCode="General" sourceLinked="1"/>
        <c:tickLblPos val="nextTo"/>
        <c:crossAx val="1656981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46A1-BEA1-4E07-8BBF-AD4A73D7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46</Pages>
  <Words>55701</Words>
  <Characters>31751</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Dell</dc:creator>
  <cp:lastModifiedBy>ilzebr</cp:lastModifiedBy>
  <cp:revision>6</cp:revision>
  <cp:lastPrinted>2017-09-29T04:52:00Z</cp:lastPrinted>
  <dcterms:created xsi:type="dcterms:W3CDTF">2017-07-18T04:07:00Z</dcterms:created>
  <dcterms:modified xsi:type="dcterms:W3CDTF">2017-09-29T04:53:00Z</dcterms:modified>
</cp:coreProperties>
</file>