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2CDD5" w14:textId="77777777" w:rsidR="00C611AC" w:rsidRDefault="00C611AC" w:rsidP="00344DB1">
      <w:pPr>
        <w:pStyle w:val="Title"/>
        <w:outlineLvl w:val="0"/>
      </w:pPr>
      <w:bookmarkStart w:id="0" w:name="OLE_LINK1"/>
      <w:bookmarkStart w:id="1" w:name="OLE_LINK2"/>
    </w:p>
    <w:bookmarkEnd w:id="0"/>
    <w:bookmarkEnd w:id="1"/>
    <w:p w14:paraId="7D9F49E7" w14:textId="234F4F3A" w:rsidR="00C611AC" w:rsidRDefault="006E7BBA" w:rsidP="00344DB1">
      <w:pPr>
        <w:jc w:val="center"/>
        <w:rPr>
          <w:b/>
          <w:sz w:val="28"/>
        </w:rPr>
      </w:pPr>
      <w:r w:rsidRPr="00B0789D">
        <w:rPr>
          <w:b/>
          <w:sz w:val="28"/>
        </w:rPr>
        <w:t xml:space="preserve">Ministru kabineta noteikumu projekta </w:t>
      </w:r>
      <w:r w:rsidR="00FE7ED6" w:rsidRPr="00B0789D">
        <w:rPr>
          <w:b/>
          <w:sz w:val="28"/>
        </w:rPr>
        <w:t>“</w:t>
      </w:r>
      <w:r w:rsidR="009A07F0" w:rsidRPr="00B0789D">
        <w:rPr>
          <w:b/>
          <w:sz w:val="28"/>
        </w:rPr>
        <w:t xml:space="preserve">Par Latvijas Republikas valdības un </w:t>
      </w:r>
      <w:r w:rsidR="007B61EE">
        <w:rPr>
          <w:b/>
          <w:sz w:val="28"/>
        </w:rPr>
        <w:t>Moldovas Republikas</w:t>
      </w:r>
      <w:r w:rsidR="009A07F0" w:rsidRPr="00B0789D">
        <w:rPr>
          <w:b/>
          <w:sz w:val="28"/>
        </w:rPr>
        <w:t xml:space="preserve"> valdības līgumu par sadarbību izglītības, </w:t>
      </w:r>
      <w:r w:rsidR="007B61EE">
        <w:rPr>
          <w:b/>
          <w:sz w:val="28"/>
        </w:rPr>
        <w:t xml:space="preserve">kultūras, </w:t>
      </w:r>
      <w:r w:rsidR="009A07F0" w:rsidRPr="00B0789D">
        <w:rPr>
          <w:b/>
          <w:sz w:val="28"/>
        </w:rPr>
        <w:t>zinātnes, jaunatnes un sporta jomā</w:t>
      </w:r>
      <w:r w:rsidR="005736DB" w:rsidRPr="00B0789D">
        <w:rPr>
          <w:b/>
          <w:color w:val="000000"/>
          <w:sz w:val="28"/>
        </w:rPr>
        <w:t xml:space="preserve">” </w:t>
      </w:r>
      <w:r w:rsidR="00852042" w:rsidRPr="00B0789D">
        <w:rPr>
          <w:b/>
          <w:sz w:val="28"/>
        </w:rPr>
        <w:t>sākotnējā</w:t>
      </w:r>
      <w:r w:rsidR="002D3306" w:rsidRPr="00B0789D">
        <w:rPr>
          <w:b/>
          <w:sz w:val="28"/>
        </w:rPr>
        <w:t>s</w:t>
      </w:r>
      <w:r w:rsidR="00852042" w:rsidRPr="00B0789D">
        <w:rPr>
          <w:b/>
          <w:sz w:val="28"/>
        </w:rPr>
        <w:t xml:space="preserve"> ietekmes novērtējuma </w:t>
      </w:r>
      <w:smartTag w:uri="schemas-tilde-lv/tildestengine" w:element="veidnes">
        <w:smartTagPr>
          <w:attr w:name="text" w:val="ziņojums"/>
          <w:attr w:name="baseform" w:val="ziņojums"/>
          <w:attr w:name="id" w:val="-1"/>
        </w:smartTagPr>
        <w:r w:rsidR="00852042" w:rsidRPr="00B0789D">
          <w:rPr>
            <w:b/>
            <w:sz w:val="28"/>
          </w:rPr>
          <w:t>ziņojums</w:t>
        </w:r>
      </w:smartTag>
      <w:r w:rsidR="00852042" w:rsidRPr="00B0789D">
        <w:rPr>
          <w:b/>
          <w:sz w:val="28"/>
        </w:rPr>
        <w:t xml:space="preserve"> (anotācija)</w:t>
      </w:r>
    </w:p>
    <w:p w14:paraId="7443ED5A" w14:textId="77777777" w:rsidR="00B0789D" w:rsidRPr="00B0789D" w:rsidRDefault="00B0789D" w:rsidP="00344DB1">
      <w:pPr>
        <w:jc w:val="center"/>
        <w:rPr>
          <w:b/>
          <w:sz w:val="28"/>
        </w:rPr>
      </w:pPr>
    </w:p>
    <w:tbl>
      <w:tblPr>
        <w:tblpPr w:leftFromText="180" w:rightFromText="180" w:vertAnchor="text" w:horzAnchor="margin" w:tblpXSpec="center" w:tblpY="149"/>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6"/>
        <w:gridCol w:w="3195"/>
        <w:gridCol w:w="5602"/>
      </w:tblGrid>
      <w:tr w:rsidR="00852042" w:rsidRPr="007C0F2C" w14:paraId="3F7C45F0" w14:textId="77777777" w:rsidTr="008272B4">
        <w:trPr>
          <w:trHeight w:val="121"/>
        </w:trPr>
        <w:tc>
          <w:tcPr>
            <w:tcW w:w="9513" w:type="dxa"/>
            <w:gridSpan w:val="3"/>
            <w:vAlign w:val="center"/>
          </w:tcPr>
          <w:p w14:paraId="62E327D7" w14:textId="77777777" w:rsidR="00852042" w:rsidRPr="007C0F2C" w:rsidRDefault="00852042" w:rsidP="00344DB1">
            <w:pPr>
              <w:pStyle w:val="naisnod"/>
              <w:spacing w:before="0" w:after="0"/>
            </w:pPr>
            <w:r w:rsidRPr="007C0F2C">
              <w:t>I</w:t>
            </w:r>
            <w:r w:rsidR="000941C5" w:rsidRPr="007C0F2C">
              <w:t>.</w:t>
            </w:r>
            <w:r w:rsidRPr="007C0F2C">
              <w:t xml:space="preserve"> Tiesību akta </w:t>
            </w:r>
            <w:r w:rsidR="002E3FF4" w:rsidRPr="007C0F2C">
              <w:t xml:space="preserve">projekta </w:t>
            </w:r>
            <w:r w:rsidRPr="007C0F2C">
              <w:t>izstrādes nepieciešamība</w:t>
            </w:r>
          </w:p>
        </w:tc>
      </w:tr>
      <w:tr w:rsidR="00262E2B" w:rsidRPr="007C0F2C" w14:paraId="53EC628C" w14:textId="77777777" w:rsidTr="008272B4">
        <w:trPr>
          <w:trHeight w:val="382"/>
        </w:trPr>
        <w:tc>
          <w:tcPr>
            <w:tcW w:w="716" w:type="dxa"/>
          </w:tcPr>
          <w:p w14:paraId="1D93D212" w14:textId="77777777" w:rsidR="00262E2B" w:rsidRPr="002D6487" w:rsidRDefault="00262E2B" w:rsidP="00344DB1">
            <w:pPr>
              <w:pStyle w:val="naiskr"/>
              <w:spacing w:before="0" w:after="0"/>
            </w:pPr>
            <w:r w:rsidRPr="002D6487">
              <w:t>1.</w:t>
            </w:r>
          </w:p>
        </w:tc>
        <w:tc>
          <w:tcPr>
            <w:tcW w:w="3195" w:type="dxa"/>
          </w:tcPr>
          <w:p w14:paraId="4AEEB3C3" w14:textId="77777777" w:rsidR="00262E2B" w:rsidRPr="002D6487" w:rsidRDefault="002D7F54" w:rsidP="00344DB1">
            <w:pPr>
              <w:pStyle w:val="naiskr"/>
              <w:spacing w:before="0" w:after="0"/>
              <w:ind w:hanging="10"/>
            </w:pPr>
            <w:r w:rsidRPr="002D6487">
              <w:t>Pamatojums</w:t>
            </w:r>
          </w:p>
        </w:tc>
        <w:tc>
          <w:tcPr>
            <w:tcW w:w="5602" w:type="dxa"/>
          </w:tcPr>
          <w:p w14:paraId="72D07CB7" w14:textId="4C5FE840" w:rsidR="00672EC3" w:rsidRPr="008C7D9E" w:rsidRDefault="005736DB" w:rsidP="00344DB1">
            <w:pPr>
              <w:widowControl w:val="0"/>
              <w:ind w:left="64" w:right="198"/>
              <w:jc w:val="both"/>
            </w:pPr>
            <w:r w:rsidRPr="008C7D9E">
              <w:t>M</w:t>
            </w:r>
            <w:r w:rsidR="00C34F91" w:rsidRPr="008C7D9E">
              <w:t xml:space="preserve">inistru kabineta noteikumu projekts </w:t>
            </w:r>
            <w:r w:rsidR="00FE7ED6" w:rsidRPr="008C7D9E">
              <w:t>“</w:t>
            </w:r>
            <w:r w:rsidR="009A07F0" w:rsidRPr="008C7D9E">
              <w:t xml:space="preserve">Par Latvijas Republikas valdības un </w:t>
            </w:r>
            <w:r w:rsidR="007B61EE" w:rsidRPr="008C7D9E">
              <w:t>Moldovas</w:t>
            </w:r>
            <w:r w:rsidR="009A07F0" w:rsidRPr="008C7D9E">
              <w:t xml:space="preserve"> </w:t>
            </w:r>
            <w:r w:rsidR="00393E63">
              <w:t xml:space="preserve">Republikas </w:t>
            </w:r>
            <w:r w:rsidR="009A07F0" w:rsidRPr="008C7D9E">
              <w:t xml:space="preserve">valdības līgumu par sadarbību izglītības, </w:t>
            </w:r>
            <w:r w:rsidR="007B61EE" w:rsidRPr="008C7D9E">
              <w:t xml:space="preserve">kultūras, </w:t>
            </w:r>
            <w:r w:rsidR="009A07F0" w:rsidRPr="008C7D9E">
              <w:t>zinātnes, jaunatnes un sporta jomā</w:t>
            </w:r>
            <w:r w:rsidR="00C34F91" w:rsidRPr="008C7D9E">
              <w:t>”</w:t>
            </w:r>
            <w:r w:rsidRPr="008C7D9E">
              <w:t xml:space="preserve"> ir </w:t>
            </w:r>
            <w:r w:rsidR="00C34F91" w:rsidRPr="008C7D9E">
              <w:t xml:space="preserve">izstrādāts, </w:t>
            </w:r>
            <w:r w:rsidRPr="008C7D9E">
              <w:t>ievērojot abu Pušu interesi</w:t>
            </w:r>
            <w:r w:rsidR="00FA6D6F" w:rsidRPr="008C7D9E">
              <w:t xml:space="preserve"> un ņemot vērā </w:t>
            </w:r>
            <w:proofErr w:type="spellStart"/>
            <w:r w:rsidR="00FA6D6F" w:rsidRPr="008C7D9E">
              <w:t>M.Kučinska</w:t>
            </w:r>
            <w:proofErr w:type="spellEnd"/>
            <w:r w:rsidR="00FA6D6F" w:rsidRPr="008C7D9E">
              <w:t xml:space="preserve"> valdības deklarācijas 120.1.</w:t>
            </w:r>
            <w:r w:rsidR="0063331D" w:rsidRPr="008C7D9E">
              <w:t> </w:t>
            </w:r>
            <w:r w:rsidR="00FA6D6F" w:rsidRPr="008C7D9E">
              <w:t xml:space="preserve">punktā noteikto uzdevumu </w:t>
            </w:r>
            <w:r w:rsidR="00BE767C" w:rsidRPr="008C7D9E">
              <w:t>par a</w:t>
            </w:r>
            <w:r w:rsidR="00FA6D6F" w:rsidRPr="008C7D9E">
              <w:t>kadēmisk</w:t>
            </w:r>
            <w:r w:rsidR="00BE767C" w:rsidRPr="008C7D9E">
              <w:t>ās</w:t>
            </w:r>
            <w:r w:rsidR="00FA6D6F" w:rsidRPr="008C7D9E">
              <w:t xml:space="preserve"> mobilitāt</w:t>
            </w:r>
            <w:r w:rsidR="00BE767C" w:rsidRPr="008C7D9E">
              <w:t>es veicināšanu</w:t>
            </w:r>
            <w:r w:rsidR="00FA6D6F" w:rsidRPr="008C7D9E">
              <w:t xml:space="preserve"> un </w:t>
            </w:r>
            <w:r w:rsidR="00BE767C" w:rsidRPr="008C7D9E">
              <w:t>ārvalstu studējošo īpatsvara palielināšanu</w:t>
            </w:r>
            <w:r w:rsidR="00FC69A0">
              <w:t xml:space="preserve"> un</w:t>
            </w:r>
            <w:r w:rsidR="00672EC3" w:rsidRPr="008C7D9E">
              <w:t xml:space="preserve"> Zinātnes, tehnoloģiju attīstības un inovācijas pamatnostādnēs 2014.–2020. gadam noteikto, kas paredz atbalstīt zinātnes internacionalizā</w:t>
            </w:r>
            <w:r w:rsidR="00393E63">
              <w:t>ciju un starptautisko sadarbību</w:t>
            </w:r>
            <w:r w:rsidR="00A567F5">
              <w:t xml:space="preserve">. </w:t>
            </w:r>
          </w:p>
          <w:p w14:paraId="427314A9" w14:textId="77E872C7" w:rsidR="003B5890" w:rsidRPr="008C7D9E" w:rsidRDefault="008C7B72" w:rsidP="00FB5434">
            <w:pPr>
              <w:ind w:left="51" w:right="162"/>
              <w:jc w:val="both"/>
            </w:pPr>
            <w:r w:rsidRPr="008C7D9E">
              <w:t xml:space="preserve">2017.gada martā Moldovas Kultūras ministre Monika </w:t>
            </w:r>
            <w:proofErr w:type="spellStart"/>
            <w:r w:rsidRPr="008C7D9E">
              <w:t>Babuka</w:t>
            </w:r>
            <w:proofErr w:type="spellEnd"/>
            <w:r w:rsidRPr="008C7D9E">
              <w:t xml:space="preserve"> viesojās vizītē Latvijā un tikās ar kultūras ministri Daci Melbārdi, lai pārrunātu turpmāko sadarbību kultūras jomā. No 2018. gada 28. februāra līdz 3. martam kultūras ministre Dace Melbārde plāno doties atbildes vizītē uz Moldovu un tikties ar izglītības, kultūras un pētījumu ministri Moniku </w:t>
            </w:r>
            <w:proofErr w:type="spellStart"/>
            <w:r w:rsidRPr="008C7D9E">
              <w:t>Babuku</w:t>
            </w:r>
            <w:proofErr w:type="spellEnd"/>
            <w:r>
              <w:t>, lai turpinātu veidot ciešāku sadarbību kultūras jomā, kā arī dalītos ar Latvijas ekspertīzi sabiedrības integrācijas un mediju politikas jomās.</w:t>
            </w:r>
            <w:r w:rsidRPr="008C7D9E">
              <w:t xml:space="preserve"> </w:t>
            </w:r>
            <w:r>
              <w:t>Savas vizītes laikā</w:t>
            </w:r>
            <w:r w:rsidRPr="008C7D9E">
              <w:t xml:space="preserve"> </w:t>
            </w:r>
            <w:r>
              <w:t xml:space="preserve">Moldovā 2018.gada pavasarī </w:t>
            </w:r>
            <w:r w:rsidRPr="008C7D9E">
              <w:t xml:space="preserve">ministre </w:t>
            </w:r>
            <w:r>
              <w:t xml:space="preserve">Dace Melbārde </w:t>
            </w:r>
            <w:r w:rsidRPr="008C7D9E">
              <w:t>ir aicināta piedalīties Moldovas starptautiskajā mūzikas festivālā „</w:t>
            </w:r>
            <w:proofErr w:type="spellStart"/>
            <w:r w:rsidRPr="008C7D9E">
              <w:t>Martisor</w:t>
            </w:r>
            <w:proofErr w:type="spellEnd"/>
            <w:r w:rsidRPr="008C7D9E">
              <w:t>”,</w:t>
            </w:r>
            <w:r>
              <w:t xml:space="preserve"> </w:t>
            </w:r>
            <w:r w:rsidRPr="008C7D9E">
              <w:t>uz kuru tiek aicināti arī Latvijas mūziķi un mūzikas producenti</w:t>
            </w:r>
            <w:r>
              <w:t>, lai starp abu valstīm izveidotu ciešāku sadarbību mūzikas jomā.</w:t>
            </w:r>
          </w:p>
        </w:tc>
      </w:tr>
      <w:tr w:rsidR="00262E2B" w:rsidRPr="007C0F2C" w14:paraId="75469679" w14:textId="77777777" w:rsidTr="008272B4">
        <w:trPr>
          <w:trHeight w:val="274"/>
        </w:trPr>
        <w:tc>
          <w:tcPr>
            <w:tcW w:w="716" w:type="dxa"/>
          </w:tcPr>
          <w:p w14:paraId="2E8D75D1" w14:textId="77777777" w:rsidR="00262E2B" w:rsidRPr="002D6487" w:rsidRDefault="00262E2B" w:rsidP="00344DB1">
            <w:pPr>
              <w:pStyle w:val="naiskr"/>
              <w:spacing w:before="0" w:after="0"/>
            </w:pPr>
            <w:r w:rsidRPr="002D6487">
              <w:t>2.</w:t>
            </w:r>
          </w:p>
        </w:tc>
        <w:tc>
          <w:tcPr>
            <w:tcW w:w="3195" w:type="dxa"/>
          </w:tcPr>
          <w:p w14:paraId="03EDAE6B" w14:textId="77777777" w:rsidR="00262E2B" w:rsidRPr="002D6487" w:rsidRDefault="00262E2B" w:rsidP="00344DB1">
            <w:pPr>
              <w:pStyle w:val="naiskr"/>
              <w:tabs>
                <w:tab w:val="left" w:pos="170"/>
              </w:tabs>
              <w:spacing w:before="0" w:after="0"/>
            </w:pPr>
            <w:r w:rsidRPr="002D6487">
              <w:t>Pašreizējā situācija</w:t>
            </w:r>
            <w:r w:rsidR="001F5CD6" w:rsidRPr="002D6487">
              <w:t xml:space="preserve"> un problēmas</w:t>
            </w:r>
            <w:r w:rsidR="00554BE8">
              <w:t>, kuru risināšanai tiesību akta projekts izstrādāts, tiesiskā regulējuma mērķis un būtība</w:t>
            </w:r>
          </w:p>
        </w:tc>
        <w:tc>
          <w:tcPr>
            <w:tcW w:w="5602" w:type="dxa"/>
          </w:tcPr>
          <w:p w14:paraId="2D72B3DD" w14:textId="77777777" w:rsidR="00A74A87" w:rsidRDefault="00A74A87" w:rsidP="00344DB1">
            <w:pPr>
              <w:ind w:left="64" w:right="152"/>
              <w:jc w:val="both"/>
            </w:pPr>
            <w:r>
              <w:t xml:space="preserve">2016./2017. akadēmiskajā gadā Latvijā pilna laika studijās un kā apmaiņas studenti kopā studēja 34 studenti no Moldovas </w:t>
            </w:r>
            <w:r w:rsidRPr="00A74A87">
              <w:t>(0,4 % no kopējā ārvalstu studentu skaita)</w:t>
            </w:r>
            <w:r>
              <w:t xml:space="preserve">. Moldovas studentu skaits Latvijas augstskolās pēdējo gadu laikā saglabājas līdzīgā apjomā. </w:t>
            </w:r>
          </w:p>
          <w:p w14:paraId="129F2D1D" w14:textId="0C3A0D4B" w:rsidR="00167C56" w:rsidRPr="00AC4FA5" w:rsidRDefault="00167C56" w:rsidP="00344DB1">
            <w:pPr>
              <w:ind w:left="64" w:right="152"/>
              <w:jc w:val="both"/>
            </w:pPr>
            <w:r>
              <w:t xml:space="preserve">Vairākām Latvijas augstskolām ir noslēgti sadarbības līgumi ar augstskolām </w:t>
            </w:r>
            <w:r w:rsidR="00A74A87">
              <w:t>Moldovā</w:t>
            </w:r>
            <w:r>
              <w:t xml:space="preserve">, un sadarbības veicināšanai tiek izmantotas arī Eiropas Savienības programmas. Piemēram, Eiropas Savienības programmas </w:t>
            </w:r>
            <w:r w:rsidRPr="00A74A87">
              <w:rPr>
                <w:i/>
              </w:rPr>
              <w:t>“</w:t>
            </w:r>
            <w:proofErr w:type="spellStart"/>
            <w:r w:rsidRPr="00A74A87">
              <w:rPr>
                <w:i/>
              </w:rPr>
              <w:t>Erasmus</w:t>
            </w:r>
            <w:proofErr w:type="spellEnd"/>
            <w:r w:rsidRPr="00A74A87">
              <w:rPr>
                <w:i/>
              </w:rPr>
              <w:t>+”</w:t>
            </w:r>
            <w:r w:rsidRPr="00260E2A">
              <w:t xml:space="preserve"> aktivitātes </w:t>
            </w:r>
            <w:r>
              <w:t>“</w:t>
            </w:r>
            <w:r w:rsidRPr="00260E2A">
              <w:t>Augstākās izglītības sektora mobilitāte starp Programmas un Partnervalstīm</w:t>
            </w:r>
            <w:r>
              <w:t>”</w:t>
            </w:r>
            <w:r w:rsidRPr="00260E2A">
              <w:t xml:space="preserve"> </w:t>
            </w:r>
            <w:r w:rsidR="00A74A87">
              <w:t xml:space="preserve">apstiprināti projekt ir Vidzemes augstskolai un Biznesa augstskolai “Turība”, kas paredz gan mācībspēku, gan studentu savstarpēju apmaiņu. </w:t>
            </w:r>
            <w:r w:rsidR="00AC4FA5">
              <w:t xml:space="preserve">Jaunatnes jomā programmas </w:t>
            </w:r>
            <w:r w:rsidR="00AC4FA5" w:rsidRPr="00A74A87">
              <w:rPr>
                <w:i/>
              </w:rPr>
              <w:t>“</w:t>
            </w:r>
            <w:proofErr w:type="spellStart"/>
            <w:r w:rsidR="00AC4FA5" w:rsidRPr="00A74A87">
              <w:rPr>
                <w:i/>
              </w:rPr>
              <w:t>Erasmus</w:t>
            </w:r>
            <w:proofErr w:type="spellEnd"/>
            <w:r w:rsidR="00AC4FA5" w:rsidRPr="00A74A87">
              <w:rPr>
                <w:i/>
              </w:rPr>
              <w:t>+”</w:t>
            </w:r>
            <w:r w:rsidR="00AC4FA5">
              <w:t xml:space="preserve"> ietvaros Latvija un Mo</w:t>
            </w:r>
            <w:r w:rsidR="009422F8">
              <w:t>l</w:t>
            </w:r>
            <w:r w:rsidR="00AC4FA5">
              <w:t>dova</w:t>
            </w:r>
            <w:r w:rsidR="009422F8">
              <w:t xml:space="preserve"> šobrīd</w:t>
            </w:r>
            <w:r w:rsidR="00AC4FA5">
              <w:t xml:space="preserve"> ir partneri 8 projektos.</w:t>
            </w:r>
          </w:p>
          <w:p w14:paraId="00A51927" w14:textId="2A1CAFF1" w:rsidR="00B31566" w:rsidRPr="00B31566" w:rsidRDefault="00B31566" w:rsidP="00344DB1">
            <w:pPr>
              <w:ind w:left="64" w:right="152"/>
              <w:jc w:val="both"/>
            </w:pPr>
            <w:r w:rsidRPr="00B31566">
              <w:t xml:space="preserve">No 2016.gada </w:t>
            </w:r>
            <w:r>
              <w:t>aprīlī</w:t>
            </w:r>
            <w:r w:rsidRPr="00B31566">
              <w:t xml:space="preserve"> vizītē Latvijā ieradās Moldovas Izglītības ministrijas </w:t>
            </w:r>
            <w:r>
              <w:t>pārstāvji</w:t>
            </w:r>
            <w:r w:rsidRPr="00B31566">
              <w:t>, lai iepazītos ar Latvijas bilingvālās izglītības sistēmu un valsts valodas mācīšanas pieredzi.</w:t>
            </w:r>
          </w:p>
          <w:p w14:paraId="73CEDD42" w14:textId="65FD52FC" w:rsidR="001E73F5" w:rsidRPr="008C7D9E" w:rsidRDefault="007B61EE" w:rsidP="00344DB1">
            <w:pPr>
              <w:pStyle w:val="Default"/>
              <w:ind w:left="51" w:right="153"/>
              <w:jc w:val="both"/>
              <w:rPr>
                <w:rFonts w:ascii="Times New Roman" w:hAnsi="Times New Roman" w:cs="Times New Roman"/>
              </w:rPr>
            </w:pPr>
            <w:r w:rsidRPr="008C7D9E">
              <w:rPr>
                <w:rFonts w:ascii="Times New Roman" w:hAnsi="Times New Roman" w:cs="Times New Roman"/>
              </w:rPr>
              <w:lastRenderedPageBreak/>
              <w:t>Līdz 2016</w:t>
            </w:r>
            <w:r w:rsidR="00F8598A" w:rsidRPr="008C7D9E">
              <w:rPr>
                <w:rFonts w:ascii="Times New Roman" w:hAnsi="Times New Roman" w:cs="Times New Roman"/>
              </w:rPr>
              <w:t>.</w:t>
            </w:r>
            <w:r w:rsidR="0063331D" w:rsidRPr="008C7D9E">
              <w:rPr>
                <w:rFonts w:ascii="Times New Roman" w:hAnsi="Times New Roman" w:cs="Times New Roman"/>
              </w:rPr>
              <w:t xml:space="preserve"> </w:t>
            </w:r>
            <w:r w:rsidR="00F8598A" w:rsidRPr="008C7D9E">
              <w:rPr>
                <w:rFonts w:ascii="Times New Roman" w:hAnsi="Times New Roman" w:cs="Times New Roman"/>
              </w:rPr>
              <w:t xml:space="preserve">gada </w:t>
            </w:r>
            <w:r w:rsidR="008A737B" w:rsidRPr="008C7D9E">
              <w:rPr>
                <w:rFonts w:ascii="Times New Roman" w:hAnsi="Times New Roman" w:cs="Times New Roman"/>
              </w:rPr>
              <w:t>11.decembrim spēkā bija 2006</w:t>
            </w:r>
            <w:r w:rsidR="00F8598A" w:rsidRPr="008C7D9E">
              <w:rPr>
                <w:rFonts w:ascii="Times New Roman" w:hAnsi="Times New Roman" w:cs="Times New Roman"/>
              </w:rPr>
              <w:t>.</w:t>
            </w:r>
            <w:r w:rsidR="0063331D" w:rsidRPr="008C7D9E">
              <w:rPr>
                <w:rFonts w:ascii="Times New Roman" w:hAnsi="Times New Roman" w:cs="Times New Roman"/>
              </w:rPr>
              <w:t xml:space="preserve"> </w:t>
            </w:r>
            <w:r w:rsidR="00F8598A" w:rsidRPr="008C7D9E">
              <w:rPr>
                <w:rFonts w:ascii="Times New Roman" w:hAnsi="Times New Roman" w:cs="Times New Roman"/>
              </w:rPr>
              <w:t xml:space="preserve">gadā parakstītais Latvijas Republikas valdības un </w:t>
            </w:r>
            <w:r w:rsidR="008A737B" w:rsidRPr="008C7D9E">
              <w:rPr>
                <w:rFonts w:ascii="Times New Roman" w:hAnsi="Times New Roman" w:cs="Times New Roman"/>
              </w:rPr>
              <w:t>Moldovas</w:t>
            </w:r>
            <w:r w:rsidR="00F8598A" w:rsidRPr="008C7D9E">
              <w:rPr>
                <w:rFonts w:ascii="Times New Roman" w:hAnsi="Times New Roman" w:cs="Times New Roman"/>
              </w:rPr>
              <w:t xml:space="preserve"> </w:t>
            </w:r>
            <w:r w:rsidR="000F2D43">
              <w:rPr>
                <w:rFonts w:ascii="Times New Roman" w:hAnsi="Times New Roman" w:cs="Times New Roman"/>
              </w:rPr>
              <w:t>R</w:t>
            </w:r>
            <w:r w:rsidR="008A737B" w:rsidRPr="008C7D9E">
              <w:rPr>
                <w:rFonts w:ascii="Times New Roman" w:hAnsi="Times New Roman" w:cs="Times New Roman"/>
              </w:rPr>
              <w:t>epublikas v</w:t>
            </w:r>
            <w:r w:rsidR="00F8598A" w:rsidRPr="008C7D9E">
              <w:rPr>
                <w:rFonts w:ascii="Times New Roman" w:hAnsi="Times New Roman" w:cs="Times New Roman"/>
              </w:rPr>
              <w:t xml:space="preserve">aldības līgums par sadarbību izglītībā, zinātnē un kultūrā. </w:t>
            </w:r>
          </w:p>
          <w:p w14:paraId="37BBEC70" w14:textId="1CA17735" w:rsidR="00030F09" w:rsidRPr="008C7D9E" w:rsidRDefault="00030F09" w:rsidP="00344DB1">
            <w:pPr>
              <w:pStyle w:val="Default"/>
              <w:ind w:left="51" w:right="153"/>
              <w:jc w:val="both"/>
              <w:rPr>
                <w:rFonts w:ascii="Times New Roman" w:hAnsi="Times New Roman" w:cs="Times New Roman"/>
              </w:rPr>
            </w:pPr>
            <w:r w:rsidRPr="008C7D9E">
              <w:rPr>
                <w:rFonts w:ascii="Times New Roman" w:hAnsi="Times New Roman" w:cs="Times New Roman"/>
              </w:rPr>
              <w:t xml:space="preserve">2016.gadā Moldovas puse uzrunāja gan Izglītības un zinātnes ministriju, gan Kultūras ministriju par Moldovas puses vēlmi attīstīt sadarbību ar Latviju </w:t>
            </w:r>
            <w:r w:rsidR="001E73F5" w:rsidRPr="008C7D9E">
              <w:rPr>
                <w:rFonts w:ascii="Times New Roman" w:hAnsi="Times New Roman" w:cs="Times New Roman"/>
              </w:rPr>
              <w:t>abu min</w:t>
            </w:r>
            <w:r w:rsidR="009422F8">
              <w:rPr>
                <w:rFonts w:ascii="Times New Roman" w:hAnsi="Times New Roman" w:cs="Times New Roman"/>
              </w:rPr>
              <w:t>ēto ministriju</w:t>
            </w:r>
            <w:r w:rsidRPr="008C7D9E">
              <w:rPr>
                <w:rFonts w:ascii="Times New Roman" w:hAnsi="Times New Roman" w:cs="Times New Roman"/>
              </w:rPr>
              <w:t xml:space="preserve"> kompetences jom</w:t>
            </w:r>
            <w:r w:rsidR="008C7D9E" w:rsidRPr="008C7D9E">
              <w:rPr>
                <w:rFonts w:ascii="Times New Roman" w:hAnsi="Times New Roman" w:cs="Times New Roman"/>
              </w:rPr>
              <w:t xml:space="preserve">ās un </w:t>
            </w:r>
            <w:r w:rsidR="009422F8">
              <w:rPr>
                <w:rFonts w:ascii="Times New Roman" w:hAnsi="Times New Roman" w:cs="Times New Roman"/>
              </w:rPr>
              <w:t>pauda interesi par jauna starpvaldību līguma sagatavošanu un noslēgšanu.</w:t>
            </w:r>
          </w:p>
          <w:p w14:paraId="3866DB3B" w14:textId="77777777" w:rsidR="00F3491C" w:rsidRPr="008C7D9E" w:rsidRDefault="00472E1B" w:rsidP="00344DB1">
            <w:pPr>
              <w:pStyle w:val="Default"/>
              <w:ind w:left="64" w:right="152"/>
              <w:jc w:val="both"/>
              <w:rPr>
                <w:rFonts w:ascii="Times New Roman" w:hAnsi="Times New Roman" w:cs="Times New Roman"/>
              </w:rPr>
            </w:pPr>
            <w:r w:rsidRPr="008C7D9E">
              <w:rPr>
                <w:rFonts w:ascii="Times New Roman" w:hAnsi="Times New Roman" w:cs="Times New Roman"/>
              </w:rPr>
              <w:t>A</w:t>
            </w:r>
            <w:r w:rsidR="00F8598A" w:rsidRPr="008C7D9E">
              <w:rPr>
                <w:rFonts w:ascii="Times New Roman" w:hAnsi="Times New Roman" w:cs="Times New Roman"/>
              </w:rPr>
              <w:t xml:space="preserve">r </w:t>
            </w:r>
            <w:r w:rsidR="00F3491C" w:rsidRPr="008C7D9E">
              <w:rPr>
                <w:rFonts w:ascii="Times New Roman" w:hAnsi="Times New Roman" w:cs="Times New Roman"/>
              </w:rPr>
              <w:t>Moldovu</w:t>
            </w:r>
            <w:r w:rsidR="00F8598A" w:rsidRPr="008C7D9E">
              <w:rPr>
                <w:rFonts w:ascii="Times New Roman" w:hAnsi="Times New Roman" w:cs="Times New Roman"/>
              </w:rPr>
              <w:t xml:space="preserve"> </w:t>
            </w:r>
            <w:r w:rsidR="00F3491C" w:rsidRPr="008C7D9E">
              <w:rPr>
                <w:rFonts w:ascii="Times New Roman" w:hAnsi="Times New Roman" w:cs="Times New Roman"/>
              </w:rPr>
              <w:t>pakāpeniski attīstās</w:t>
            </w:r>
            <w:r w:rsidR="00F8598A" w:rsidRPr="008C7D9E">
              <w:rPr>
                <w:rFonts w:ascii="Times New Roman" w:hAnsi="Times New Roman" w:cs="Times New Roman"/>
              </w:rPr>
              <w:t xml:space="preserve"> </w:t>
            </w:r>
            <w:r w:rsidRPr="008C7D9E">
              <w:rPr>
                <w:rFonts w:ascii="Times New Roman" w:hAnsi="Times New Roman" w:cs="Times New Roman"/>
              </w:rPr>
              <w:t xml:space="preserve">regulāra </w:t>
            </w:r>
            <w:r w:rsidR="00F8598A" w:rsidRPr="008C7D9E">
              <w:rPr>
                <w:rFonts w:ascii="Times New Roman" w:hAnsi="Times New Roman" w:cs="Times New Roman"/>
              </w:rPr>
              <w:t xml:space="preserve">sadarbība izglītības, </w:t>
            </w:r>
            <w:r w:rsidR="00F3491C" w:rsidRPr="008C7D9E">
              <w:rPr>
                <w:rFonts w:ascii="Times New Roman" w:hAnsi="Times New Roman" w:cs="Times New Roman"/>
              </w:rPr>
              <w:t xml:space="preserve">kultūras, </w:t>
            </w:r>
            <w:r w:rsidR="00F8598A" w:rsidRPr="008C7D9E">
              <w:rPr>
                <w:rFonts w:ascii="Times New Roman" w:hAnsi="Times New Roman" w:cs="Times New Roman"/>
              </w:rPr>
              <w:t>zinātnes, jaunatnes un sporta jomās</w:t>
            </w:r>
            <w:r w:rsidRPr="008C7D9E">
              <w:rPr>
                <w:rFonts w:ascii="Times New Roman" w:hAnsi="Times New Roman" w:cs="Times New Roman"/>
              </w:rPr>
              <w:t xml:space="preserve"> un tā turpina attīstīties. </w:t>
            </w:r>
          </w:p>
          <w:p w14:paraId="5048EA07" w14:textId="664E7128" w:rsidR="004361ED" w:rsidRPr="008C7D9E" w:rsidRDefault="00064B90" w:rsidP="00344DB1">
            <w:pPr>
              <w:pStyle w:val="Default"/>
              <w:ind w:left="64" w:right="152"/>
              <w:jc w:val="both"/>
              <w:rPr>
                <w:rFonts w:ascii="Times New Roman" w:hAnsi="Times New Roman" w:cs="Times New Roman"/>
              </w:rPr>
            </w:pPr>
            <w:r w:rsidRPr="008C7D9E">
              <w:rPr>
                <w:rFonts w:ascii="Times New Roman" w:hAnsi="Times New Roman" w:cs="Times New Roman"/>
              </w:rPr>
              <w:t xml:space="preserve">Līdz ar to, </w:t>
            </w:r>
            <w:r w:rsidR="00B4681D" w:rsidRPr="008C7D9E">
              <w:rPr>
                <w:rFonts w:ascii="Times New Roman" w:hAnsi="Times New Roman" w:cs="Times New Roman"/>
              </w:rPr>
              <w:t>Izglītības un zinātnes mi</w:t>
            </w:r>
            <w:r w:rsidR="00F8598A" w:rsidRPr="008C7D9E">
              <w:rPr>
                <w:rFonts w:ascii="Times New Roman" w:hAnsi="Times New Roman" w:cs="Times New Roman"/>
              </w:rPr>
              <w:t>nistrija</w:t>
            </w:r>
            <w:r w:rsidR="008C7D9E" w:rsidRPr="008C7D9E">
              <w:rPr>
                <w:rFonts w:ascii="Times New Roman" w:hAnsi="Times New Roman" w:cs="Times New Roman"/>
              </w:rPr>
              <w:t xml:space="preserve"> un Kultūras ministrija</w:t>
            </w:r>
            <w:r w:rsidR="00F8598A" w:rsidRPr="008C7D9E">
              <w:rPr>
                <w:rFonts w:ascii="Times New Roman" w:hAnsi="Times New Roman" w:cs="Times New Roman"/>
              </w:rPr>
              <w:t xml:space="preserve"> </w:t>
            </w:r>
            <w:r w:rsidR="005736DB" w:rsidRPr="008C7D9E">
              <w:rPr>
                <w:rFonts w:ascii="Times New Roman" w:hAnsi="Times New Roman" w:cs="Times New Roman"/>
              </w:rPr>
              <w:t>izstrādā</w:t>
            </w:r>
            <w:r w:rsidR="002021FD" w:rsidRPr="008C7D9E">
              <w:rPr>
                <w:rFonts w:ascii="Times New Roman" w:hAnsi="Times New Roman" w:cs="Times New Roman"/>
              </w:rPr>
              <w:t>ja</w:t>
            </w:r>
            <w:r w:rsidR="00F8598A" w:rsidRPr="008C7D9E">
              <w:rPr>
                <w:rFonts w:ascii="Times New Roman" w:hAnsi="Times New Roman" w:cs="Times New Roman"/>
              </w:rPr>
              <w:t xml:space="preserve"> Latvijas Republikas</w:t>
            </w:r>
            <w:r w:rsidR="00035136" w:rsidRPr="008C7D9E">
              <w:rPr>
                <w:rFonts w:ascii="Times New Roman" w:hAnsi="Times New Roman" w:cs="Times New Roman"/>
              </w:rPr>
              <w:t xml:space="preserve"> valdības un</w:t>
            </w:r>
            <w:r w:rsidR="00F8598A" w:rsidRPr="008C7D9E">
              <w:rPr>
                <w:rFonts w:ascii="Times New Roman" w:hAnsi="Times New Roman" w:cs="Times New Roman"/>
              </w:rPr>
              <w:t xml:space="preserve"> </w:t>
            </w:r>
            <w:r w:rsidR="008C7D9E" w:rsidRPr="008C7D9E">
              <w:rPr>
                <w:rFonts w:ascii="Times New Roman" w:hAnsi="Times New Roman" w:cs="Times New Roman"/>
              </w:rPr>
              <w:t xml:space="preserve">Moldovas Republikas </w:t>
            </w:r>
            <w:r w:rsidR="00F8598A" w:rsidRPr="008C7D9E">
              <w:rPr>
                <w:rFonts w:ascii="Times New Roman" w:hAnsi="Times New Roman" w:cs="Times New Roman"/>
              </w:rPr>
              <w:t xml:space="preserve">valdības līgumu par sadarbību izglītības, </w:t>
            </w:r>
            <w:r w:rsidR="008C7D9E" w:rsidRPr="008C7D9E">
              <w:rPr>
                <w:rFonts w:ascii="Times New Roman" w:hAnsi="Times New Roman" w:cs="Times New Roman"/>
              </w:rPr>
              <w:t xml:space="preserve">kultūras, </w:t>
            </w:r>
            <w:r w:rsidR="00F8598A" w:rsidRPr="008C7D9E">
              <w:rPr>
                <w:rFonts w:ascii="Times New Roman" w:hAnsi="Times New Roman" w:cs="Times New Roman"/>
              </w:rPr>
              <w:t>zinātnes, jaunatnes un sporta jomā</w:t>
            </w:r>
            <w:r w:rsidR="00472E1B" w:rsidRPr="008C7D9E">
              <w:rPr>
                <w:rFonts w:ascii="Times New Roman" w:hAnsi="Times New Roman" w:cs="Times New Roman"/>
              </w:rPr>
              <w:t xml:space="preserve"> (turpmāk </w:t>
            </w:r>
            <w:r w:rsidR="005736DB" w:rsidRPr="008C7D9E">
              <w:rPr>
                <w:rFonts w:ascii="Times New Roman" w:hAnsi="Times New Roman" w:cs="Times New Roman"/>
              </w:rPr>
              <w:t>– līgums)</w:t>
            </w:r>
            <w:r w:rsidR="009422F8">
              <w:rPr>
                <w:rFonts w:ascii="Times New Roman" w:hAnsi="Times New Roman" w:cs="Times New Roman"/>
              </w:rPr>
              <w:t xml:space="preserve"> un iesniedza to Moldovas pusei</w:t>
            </w:r>
            <w:r w:rsidR="005736DB" w:rsidRPr="008C7D9E">
              <w:rPr>
                <w:rFonts w:ascii="Times New Roman" w:hAnsi="Times New Roman" w:cs="Times New Roman"/>
              </w:rPr>
              <w:t>.</w:t>
            </w:r>
            <w:r w:rsidR="006357D8" w:rsidRPr="008C7D9E">
              <w:rPr>
                <w:rFonts w:ascii="Times New Roman" w:hAnsi="Times New Roman" w:cs="Times New Roman"/>
              </w:rPr>
              <w:t xml:space="preserve"> </w:t>
            </w:r>
            <w:r w:rsidR="00D523E4" w:rsidRPr="008C7D9E">
              <w:rPr>
                <w:rFonts w:ascii="Times New Roman" w:hAnsi="Times New Roman" w:cs="Times New Roman"/>
              </w:rPr>
              <w:t>L</w:t>
            </w:r>
            <w:r w:rsidR="002021FD" w:rsidRPr="008C7D9E">
              <w:rPr>
                <w:rFonts w:ascii="Times New Roman" w:hAnsi="Times New Roman" w:cs="Times New Roman"/>
              </w:rPr>
              <w:t xml:space="preserve">īguma </w:t>
            </w:r>
            <w:r w:rsidR="00D523E4" w:rsidRPr="008C7D9E">
              <w:rPr>
                <w:rFonts w:ascii="Times New Roman" w:hAnsi="Times New Roman" w:cs="Times New Roman"/>
              </w:rPr>
              <w:t xml:space="preserve">projekta teksts ir saskaņots ar </w:t>
            </w:r>
            <w:r w:rsidR="008C7D9E" w:rsidRPr="008C7D9E">
              <w:rPr>
                <w:rFonts w:ascii="Times New Roman" w:hAnsi="Times New Roman" w:cs="Times New Roman"/>
              </w:rPr>
              <w:t>Moldovas pusi</w:t>
            </w:r>
            <w:r w:rsidR="00D523E4" w:rsidRPr="008C7D9E">
              <w:rPr>
                <w:rFonts w:ascii="Times New Roman" w:hAnsi="Times New Roman" w:cs="Times New Roman"/>
              </w:rPr>
              <w:t>.</w:t>
            </w:r>
          </w:p>
          <w:p w14:paraId="36F7B528" w14:textId="6724C79C" w:rsidR="00D523E4" w:rsidRPr="008C7D9E" w:rsidRDefault="005E2D36" w:rsidP="00344DB1">
            <w:pPr>
              <w:ind w:left="64" w:right="152"/>
              <w:jc w:val="both"/>
            </w:pPr>
            <w:r w:rsidRPr="008C7D9E">
              <w:t xml:space="preserve">Līgums paredz, ka </w:t>
            </w:r>
            <w:r w:rsidR="00D523E4" w:rsidRPr="008C7D9E">
              <w:t>p</w:t>
            </w:r>
            <w:r w:rsidRPr="008C7D9E">
              <w:t>uses veicinās pieredzes un informācijas apmaiņu izglītības</w:t>
            </w:r>
            <w:r w:rsidR="000D54BA" w:rsidRPr="008C7D9E">
              <w:t xml:space="preserve">, </w:t>
            </w:r>
            <w:r w:rsidR="008C7D9E" w:rsidRPr="008C7D9E">
              <w:t xml:space="preserve">kultūras, </w:t>
            </w:r>
            <w:r w:rsidR="000D54BA" w:rsidRPr="008C7D9E">
              <w:t>zinātnes, jaunatnes un sporta</w:t>
            </w:r>
            <w:r w:rsidRPr="008C7D9E">
              <w:t xml:space="preserve"> jomā</w:t>
            </w:r>
            <w:r w:rsidR="000D54BA" w:rsidRPr="008C7D9E">
              <w:t>s</w:t>
            </w:r>
            <w:r w:rsidRPr="008C7D9E">
              <w:t xml:space="preserve">, atbalstīs un veicinās sadarbību starp izglītības iestādēm, kā arī studentu, </w:t>
            </w:r>
            <w:r w:rsidR="000D54BA" w:rsidRPr="008C7D9E">
              <w:t xml:space="preserve">pētnieku, </w:t>
            </w:r>
            <w:r w:rsidRPr="008C7D9E">
              <w:t xml:space="preserve">akadēmiskā personāla, ekspertu un speciālistu mobilitāti. </w:t>
            </w:r>
          </w:p>
          <w:p w14:paraId="443D9962" w14:textId="610EC194" w:rsidR="009538AF" w:rsidRPr="008C7D9E" w:rsidRDefault="00D523E4" w:rsidP="00344DB1">
            <w:pPr>
              <w:ind w:left="64" w:right="152"/>
              <w:jc w:val="both"/>
            </w:pPr>
            <w:r w:rsidRPr="008C7D9E">
              <w:t>Līgums paredz, ka p</w:t>
            </w:r>
            <w:r w:rsidR="005E2D36" w:rsidRPr="008C7D9E">
              <w:t xml:space="preserve">uses </w:t>
            </w:r>
            <w:r w:rsidR="00170FD3" w:rsidRPr="008C7D9E">
              <w:t>piedāvās</w:t>
            </w:r>
            <w:r w:rsidR="005E2D36" w:rsidRPr="008C7D9E">
              <w:t xml:space="preserve"> viena otrai stipendijas studijām </w:t>
            </w:r>
            <w:r w:rsidR="00170FD3" w:rsidRPr="008C7D9E">
              <w:t xml:space="preserve">un pētniecībai </w:t>
            </w:r>
            <w:r w:rsidR="009538AF" w:rsidRPr="008C7D9E">
              <w:t>augstākās izglītības iestādēs</w:t>
            </w:r>
            <w:r w:rsidR="005E2D36" w:rsidRPr="008C7D9E">
              <w:t xml:space="preserve"> un </w:t>
            </w:r>
            <w:r w:rsidR="00170FD3" w:rsidRPr="008C7D9E">
              <w:t>dalībai vasaras skolās</w:t>
            </w:r>
            <w:r w:rsidR="005E2D36" w:rsidRPr="008C7D9E">
              <w:t>.</w:t>
            </w:r>
            <w:r w:rsidR="00170FD3" w:rsidRPr="008C7D9E">
              <w:t xml:space="preserve"> </w:t>
            </w:r>
            <w:r w:rsidRPr="008C7D9E">
              <w:t xml:space="preserve">Lai Latvija </w:t>
            </w:r>
            <w:r w:rsidR="008C7D9E" w:rsidRPr="008C7D9E">
              <w:t>Moldovas</w:t>
            </w:r>
            <w:r w:rsidRPr="008C7D9E">
              <w:t xml:space="preserve"> studentiem</w:t>
            </w:r>
            <w:r w:rsidR="0046555B" w:rsidRPr="008C7D9E">
              <w:t xml:space="preserve"> varētu piešķirt Latvijas valsts stipendijas ārvalstniekiem, kas tiek piešķirtas </w:t>
            </w:r>
            <w:r w:rsidRPr="008C7D9E">
              <w:t>no valsts budžeta līdzekļiem saskaņā ar Augstskolu likuma 83.</w:t>
            </w:r>
            <w:r w:rsidRPr="008C7D9E">
              <w:rPr>
                <w:vertAlign w:val="superscript"/>
              </w:rPr>
              <w:t>1</w:t>
            </w:r>
            <w:r w:rsidRPr="008C7D9E">
              <w:t xml:space="preserve"> pantu</w:t>
            </w:r>
            <w:r w:rsidR="0046555B" w:rsidRPr="008C7D9E">
              <w:t>,</w:t>
            </w:r>
            <w:r w:rsidRPr="008C7D9E">
              <w:t xml:space="preserve"> ir jābūt noslēgtam atbilstošam starptautiskam līgumam.</w:t>
            </w:r>
          </w:p>
          <w:p w14:paraId="1C361687" w14:textId="1394B37F" w:rsidR="0043274B" w:rsidRPr="008C7D9E" w:rsidRDefault="008C7B72" w:rsidP="00344DB1">
            <w:pPr>
              <w:ind w:left="53" w:right="162"/>
              <w:jc w:val="both"/>
              <w:rPr>
                <w:sz w:val="22"/>
                <w:szCs w:val="22"/>
              </w:rPr>
            </w:pPr>
            <w:r>
              <w:t>Kultūras jomā līgums</w:t>
            </w:r>
            <w:r w:rsidR="0043274B" w:rsidRPr="008C7D9E">
              <w:t xml:space="preserve"> paredz sadarbību visās kultūras un mākslas jomās, audiovizuālajā nozarē un plašsaziņas līdzekļu jomā. Plānota ciešāka sadarbība kultūras mantojuma aizsardzības jomā.</w:t>
            </w:r>
          </w:p>
          <w:p w14:paraId="620AF8F4" w14:textId="28CE0440" w:rsidR="0043274B" w:rsidRPr="008C7D9E" w:rsidRDefault="0043274B" w:rsidP="00344DB1">
            <w:pPr>
              <w:ind w:left="53" w:right="162"/>
              <w:jc w:val="both"/>
            </w:pPr>
            <w:r w:rsidRPr="008C7D9E">
              <w:t>Līgum</w:t>
            </w:r>
            <w:r w:rsidR="008C7B72">
              <w:t xml:space="preserve">s </w:t>
            </w:r>
            <w:r w:rsidRPr="008C7D9E">
              <w:t>paredz mākslinieku, māksliniecisko kolektīvu, kultūras ekspertu, kā arī kultūras jomā iesaistīto apmaiņu. Līguma ietvaros paredzēta arī sadarbība starp arhīviem, muzejiem un bibliotēkām, kas atrodas valsts vai pašvaldību pakļautībā.</w:t>
            </w:r>
          </w:p>
          <w:p w14:paraId="6233B8D4" w14:textId="7799A0CB" w:rsidR="0043274B" w:rsidRPr="008C7D9E" w:rsidRDefault="0043274B" w:rsidP="00344DB1">
            <w:pPr>
              <w:ind w:left="64" w:right="152"/>
              <w:jc w:val="both"/>
              <w:rPr>
                <w:color w:val="000000"/>
              </w:rPr>
            </w:pPr>
          </w:p>
        </w:tc>
      </w:tr>
      <w:tr w:rsidR="00262E2B" w:rsidRPr="007C0F2C" w14:paraId="76B07A34" w14:textId="77777777" w:rsidTr="008272B4">
        <w:trPr>
          <w:trHeight w:val="453"/>
        </w:trPr>
        <w:tc>
          <w:tcPr>
            <w:tcW w:w="716" w:type="dxa"/>
          </w:tcPr>
          <w:p w14:paraId="30078AA8" w14:textId="77777777" w:rsidR="00262E2B" w:rsidRPr="002D6487" w:rsidRDefault="00262E2B" w:rsidP="00344DB1">
            <w:pPr>
              <w:pStyle w:val="naiskr"/>
              <w:spacing w:before="0" w:after="0"/>
            </w:pPr>
            <w:r w:rsidRPr="002D6487">
              <w:lastRenderedPageBreak/>
              <w:t>3.</w:t>
            </w:r>
          </w:p>
        </w:tc>
        <w:tc>
          <w:tcPr>
            <w:tcW w:w="3195" w:type="dxa"/>
          </w:tcPr>
          <w:p w14:paraId="2C5F1BAF" w14:textId="77777777" w:rsidR="00262E2B" w:rsidRPr="002D6487" w:rsidRDefault="0062080D" w:rsidP="00344DB1">
            <w:pPr>
              <w:pStyle w:val="naiskr"/>
              <w:spacing w:before="0" w:after="0"/>
            </w:pPr>
            <w:r>
              <w:t xml:space="preserve">Projekta izstrādē iesaistītas institūcijas </w:t>
            </w:r>
          </w:p>
        </w:tc>
        <w:tc>
          <w:tcPr>
            <w:tcW w:w="5602" w:type="dxa"/>
          </w:tcPr>
          <w:p w14:paraId="57B5DB72" w14:textId="57F173CC" w:rsidR="00B352C3" w:rsidRPr="002D6487" w:rsidRDefault="0062080D" w:rsidP="00344DB1">
            <w:pPr>
              <w:pStyle w:val="NormalWeb"/>
              <w:spacing w:before="0" w:beforeAutospacing="0" w:after="0" w:afterAutospacing="0"/>
              <w:ind w:left="74" w:right="198"/>
              <w:jc w:val="both"/>
              <w:rPr>
                <w:rFonts w:ascii="Times New Roman" w:hAnsi="Times New Roman" w:cs="Times New Roman"/>
                <w:color w:val="auto"/>
                <w:sz w:val="24"/>
                <w:szCs w:val="24"/>
                <w:lang w:val="lv-LV"/>
              </w:rPr>
            </w:pPr>
            <w:r w:rsidRPr="002D6487">
              <w:rPr>
                <w:rFonts w:ascii="Times New Roman" w:hAnsi="Times New Roman" w:cs="Times New Roman"/>
                <w:color w:val="auto"/>
                <w:sz w:val="24"/>
                <w:szCs w:val="24"/>
                <w:lang w:val="lv-LV"/>
              </w:rPr>
              <w:t>Projektu izstrādāja Latvijas Republikas Izglītības un zinātnes ministrija</w:t>
            </w:r>
            <w:r w:rsidR="00223B0A">
              <w:rPr>
                <w:rFonts w:ascii="Times New Roman" w:hAnsi="Times New Roman" w:cs="Times New Roman"/>
                <w:color w:val="auto"/>
                <w:sz w:val="24"/>
                <w:szCs w:val="24"/>
                <w:lang w:val="lv-LV"/>
              </w:rPr>
              <w:t xml:space="preserve"> </w:t>
            </w:r>
            <w:r w:rsidR="002F4109">
              <w:rPr>
                <w:rFonts w:ascii="Times New Roman" w:hAnsi="Times New Roman" w:cs="Times New Roman"/>
                <w:color w:val="auto"/>
                <w:sz w:val="24"/>
                <w:szCs w:val="24"/>
                <w:lang w:val="lv-LV"/>
              </w:rPr>
              <w:t>un</w:t>
            </w:r>
            <w:r w:rsidR="00223B0A">
              <w:rPr>
                <w:rFonts w:ascii="Times New Roman" w:hAnsi="Times New Roman" w:cs="Times New Roman"/>
                <w:color w:val="auto"/>
                <w:sz w:val="24"/>
                <w:szCs w:val="24"/>
                <w:lang w:val="lv-LV"/>
              </w:rPr>
              <w:t xml:space="preserve"> Kult</w:t>
            </w:r>
            <w:r w:rsidR="002F4109">
              <w:rPr>
                <w:rFonts w:ascii="Times New Roman" w:hAnsi="Times New Roman" w:cs="Times New Roman"/>
                <w:color w:val="auto"/>
                <w:sz w:val="24"/>
                <w:szCs w:val="24"/>
                <w:lang w:val="lv-LV"/>
              </w:rPr>
              <w:t>ūras ministrija</w:t>
            </w:r>
            <w:r w:rsidRPr="002D6487">
              <w:rPr>
                <w:rFonts w:ascii="Times New Roman" w:hAnsi="Times New Roman" w:cs="Times New Roman"/>
                <w:color w:val="auto"/>
                <w:sz w:val="24"/>
                <w:szCs w:val="24"/>
                <w:lang w:val="lv-LV"/>
              </w:rPr>
              <w:t>.</w:t>
            </w:r>
          </w:p>
        </w:tc>
      </w:tr>
      <w:tr w:rsidR="00D205B2" w:rsidRPr="007C0F2C" w14:paraId="555AE046" w14:textId="77777777" w:rsidTr="008272B4">
        <w:trPr>
          <w:trHeight w:val="1266"/>
        </w:trPr>
        <w:tc>
          <w:tcPr>
            <w:tcW w:w="716" w:type="dxa"/>
            <w:tcBorders>
              <w:bottom w:val="single" w:sz="4" w:space="0" w:color="auto"/>
            </w:tcBorders>
          </w:tcPr>
          <w:p w14:paraId="6B4D1C44" w14:textId="77777777" w:rsidR="00D205B2" w:rsidRPr="002D6487" w:rsidRDefault="0062080D" w:rsidP="00344DB1">
            <w:pPr>
              <w:pStyle w:val="naiskr"/>
              <w:spacing w:before="0" w:after="0"/>
            </w:pPr>
            <w:r>
              <w:t>4</w:t>
            </w:r>
            <w:r w:rsidR="00D205B2" w:rsidRPr="002D6487">
              <w:t>.</w:t>
            </w:r>
          </w:p>
        </w:tc>
        <w:tc>
          <w:tcPr>
            <w:tcW w:w="3195" w:type="dxa"/>
            <w:tcBorders>
              <w:bottom w:val="single" w:sz="4" w:space="0" w:color="auto"/>
            </w:tcBorders>
          </w:tcPr>
          <w:p w14:paraId="084254D1" w14:textId="77777777" w:rsidR="00D205B2" w:rsidRPr="002D6487" w:rsidRDefault="00D205B2" w:rsidP="00344DB1">
            <w:pPr>
              <w:pStyle w:val="naiskr"/>
              <w:spacing w:before="0" w:after="0"/>
            </w:pPr>
            <w:r w:rsidRPr="002D6487">
              <w:t>Cita informācija</w:t>
            </w:r>
          </w:p>
        </w:tc>
        <w:tc>
          <w:tcPr>
            <w:tcW w:w="5602" w:type="dxa"/>
            <w:tcBorders>
              <w:bottom w:val="single" w:sz="4" w:space="0" w:color="auto"/>
            </w:tcBorders>
            <w:shd w:val="clear" w:color="auto" w:fill="auto"/>
          </w:tcPr>
          <w:p w14:paraId="73BC8FFE" w14:textId="77777777" w:rsidR="00637346" w:rsidRPr="002D6487" w:rsidRDefault="00637346" w:rsidP="00344DB1">
            <w:pPr>
              <w:pStyle w:val="tvhtmlmktable"/>
              <w:spacing w:before="0" w:beforeAutospacing="0" w:after="0" w:afterAutospacing="0"/>
              <w:ind w:left="74" w:right="152"/>
              <w:jc w:val="both"/>
            </w:pPr>
            <w:r w:rsidRPr="002D6487">
              <w:t xml:space="preserve">Papildus saistības Latvijas Republikai šis projekts neuzliek. </w:t>
            </w:r>
          </w:p>
          <w:p w14:paraId="4B537D7E" w14:textId="337A11E7" w:rsidR="007570A0" w:rsidRDefault="00C34F91" w:rsidP="00344DB1">
            <w:pPr>
              <w:ind w:left="74" w:right="162"/>
              <w:jc w:val="both"/>
            </w:pPr>
            <w:r>
              <w:t xml:space="preserve">Līgums </w:t>
            </w:r>
            <w:r w:rsidR="005E2D36" w:rsidRPr="005E2D36">
              <w:t>tiks īstenots</w:t>
            </w:r>
            <w:r w:rsidR="00637346" w:rsidRPr="002D6487">
              <w:t xml:space="preserve"> no Izglītības un zinātnes ministrijai</w:t>
            </w:r>
            <w:r w:rsidR="002F4109">
              <w:t xml:space="preserve">, </w:t>
            </w:r>
            <w:r w:rsidR="005E2D36">
              <w:t>Valsts izglītības attīstības aģentūrai</w:t>
            </w:r>
            <w:r w:rsidR="002F4109">
              <w:t xml:space="preserve"> un Kultūras ministrijai</w:t>
            </w:r>
            <w:r w:rsidR="00637346" w:rsidRPr="002D6487">
              <w:t xml:space="preserve"> piešķirtajiem budžeta līdzekļiem.</w:t>
            </w:r>
          </w:p>
          <w:p w14:paraId="23ECFAB6" w14:textId="40FCAB6B" w:rsidR="001118C4" w:rsidRPr="002D6487" w:rsidRDefault="001118C4" w:rsidP="00344DB1">
            <w:pPr>
              <w:ind w:left="74" w:right="162"/>
              <w:jc w:val="both"/>
            </w:pPr>
            <w:r>
              <w:t xml:space="preserve">Līguma parakstīšana plānota </w:t>
            </w:r>
            <w:r w:rsidR="002F4109">
              <w:t>Latvijas Republikas ārlietu ministra Edgara Rinkēviča</w:t>
            </w:r>
            <w:r w:rsidR="009422F8">
              <w:t xml:space="preserve"> divpusējās</w:t>
            </w:r>
            <w:r w:rsidR="002F4109">
              <w:t xml:space="preserve"> vizītes Moldovas Republikā laikā 2017.gada 6. un 7.novembrī.</w:t>
            </w:r>
          </w:p>
        </w:tc>
      </w:tr>
    </w:tbl>
    <w:p w14:paraId="24BFC90B" w14:textId="77777777" w:rsidR="002D6487" w:rsidRPr="00313B85" w:rsidRDefault="002D6487" w:rsidP="00344DB1">
      <w:pPr>
        <w:pStyle w:val="naisf"/>
        <w:widowControl w:val="0"/>
        <w:spacing w:before="0" w:after="0"/>
        <w:ind w:firstLine="0"/>
      </w:pPr>
    </w:p>
    <w:tbl>
      <w:tblPr>
        <w:tblpPr w:leftFromText="180" w:rightFromText="180" w:vertAnchor="text" w:horzAnchor="margin" w:tblpXSpec="center" w:tblpY="14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4110"/>
        <w:gridCol w:w="4962"/>
      </w:tblGrid>
      <w:tr w:rsidR="002D6487" w:rsidRPr="00313B85" w14:paraId="7BC6DFA2" w14:textId="77777777" w:rsidTr="00F93FA0">
        <w:tc>
          <w:tcPr>
            <w:tcW w:w="9503" w:type="dxa"/>
            <w:gridSpan w:val="3"/>
            <w:vAlign w:val="center"/>
          </w:tcPr>
          <w:p w14:paraId="6C906D88" w14:textId="77777777" w:rsidR="002D6487" w:rsidRPr="00313B85" w:rsidRDefault="002D6487" w:rsidP="00344DB1">
            <w:pPr>
              <w:pStyle w:val="naisnod"/>
              <w:widowControl w:val="0"/>
              <w:spacing w:before="0" w:after="0"/>
            </w:pPr>
            <w:r w:rsidRPr="00313B85">
              <w:lastRenderedPageBreak/>
              <w:t>II. Tiesību akta projekta ietekme uz sabiedrību</w:t>
            </w:r>
            <w:r w:rsidR="0062080D">
              <w:t>, tautsaimniecības attīstību un administratīvo slogu</w:t>
            </w:r>
          </w:p>
        </w:tc>
      </w:tr>
      <w:tr w:rsidR="002D6487" w:rsidRPr="00313B85" w14:paraId="1D7F8951" w14:textId="77777777" w:rsidTr="00F93FA0">
        <w:trPr>
          <w:trHeight w:val="467"/>
        </w:trPr>
        <w:tc>
          <w:tcPr>
            <w:tcW w:w="431" w:type="dxa"/>
          </w:tcPr>
          <w:p w14:paraId="177E32FB" w14:textId="77777777" w:rsidR="002D6487" w:rsidRPr="00313B85" w:rsidRDefault="002D6487" w:rsidP="00344DB1">
            <w:pPr>
              <w:pStyle w:val="naiskr"/>
              <w:widowControl w:val="0"/>
              <w:spacing w:before="0" w:after="0"/>
            </w:pPr>
            <w:r w:rsidRPr="00313B85">
              <w:t>1.</w:t>
            </w:r>
          </w:p>
        </w:tc>
        <w:tc>
          <w:tcPr>
            <w:tcW w:w="4110" w:type="dxa"/>
          </w:tcPr>
          <w:p w14:paraId="5F7674AA" w14:textId="77777777" w:rsidR="002D6487" w:rsidRPr="00313B85" w:rsidRDefault="002D6487" w:rsidP="00344DB1">
            <w:pPr>
              <w:pStyle w:val="naiskr"/>
              <w:widowControl w:val="0"/>
              <w:spacing w:before="0" w:after="0"/>
            </w:pPr>
            <w:r w:rsidRPr="00313B85">
              <w:t>Sabiedrības mērķgrupa</w:t>
            </w:r>
            <w:r w:rsidR="0062080D">
              <w:t>s, kuras tiesiskais regulējums ietekmē vai varētu ietekmēt</w:t>
            </w:r>
          </w:p>
        </w:tc>
        <w:tc>
          <w:tcPr>
            <w:tcW w:w="4962" w:type="dxa"/>
          </w:tcPr>
          <w:p w14:paraId="0A65DD02" w14:textId="77777777" w:rsidR="002F4109" w:rsidRPr="002F4109" w:rsidRDefault="00C54A80" w:rsidP="00344DB1">
            <w:pPr>
              <w:pStyle w:val="naiskr"/>
              <w:widowControl w:val="0"/>
              <w:spacing w:before="0" w:after="0"/>
              <w:ind w:left="142" w:right="113"/>
              <w:jc w:val="both"/>
            </w:pPr>
            <w:r w:rsidRPr="002F4109">
              <w:rPr>
                <w:iCs/>
              </w:rPr>
              <w:t xml:space="preserve">Valsts pārvaldes institūcijas, kuru darbību var skart </w:t>
            </w:r>
            <w:r w:rsidRPr="002F4109">
              <w:rPr>
                <w:bCs/>
              </w:rPr>
              <w:t xml:space="preserve">Latvijas un </w:t>
            </w:r>
            <w:r w:rsidR="002F4109" w:rsidRPr="002F4109">
              <w:rPr>
                <w:bCs/>
              </w:rPr>
              <w:t>Moldovas</w:t>
            </w:r>
            <w:r w:rsidRPr="002F4109">
              <w:rPr>
                <w:bCs/>
              </w:rPr>
              <w:t xml:space="preserve"> sadarbība</w:t>
            </w:r>
            <w:r w:rsidRPr="002F4109">
              <w:t xml:space="preserve"> izglītības, zinātnes, jaunatnes un sporta jomās, izglītības un zinātniskās institūcijas, studentus un pētniekus, jo līgums paredz stipendiju apmaiņu, sportistus, sporta organizācijas, jauniešus, jaunatnes darbiniekus un jauniešu organizācijas, kā arī jebkuru iedzīvotāju, kuram ir interese apgūt </w:t>
            </w:r>
            <w:r w:rsidR="002F4109" w:rsidRPr="002F4109">
              <w:t>rumāņu</w:t>
            </w:r>
            <w:r w:rsidRPr="002F4109">
              <w:t xml:space="preserve"> valodu.</w:t>
            </w:r>
            <w:r w:rsidR="002F4109" w:rsidRPr="002F4109">
              <w:t xml:space="preserve"> </w:t>
            </w:r>
          </w:p>
          <w:p w14:paraId="5E668169" w14:textId="25C69173" w:rsidR="002F4109" w:rsidRPr="002D6487" w:rsidRDefault="002F4109" w:rsidP="00344DB1">
            <w:pPr>
              <w:pStyle w:val="naiskr"/>
              <w:widowControl w:val="0"/>
              <w:spacing w:before="0" w:after="0"/>
              <w:ind w:left="142" w:right="113"/>
              <w:jc w:val="both"/>
            </w:pPr>
            <w:r w:rsidRPr="002F4109">
              <w:t>Valsts pārvaldes institūcijas un nevalstiskās organizācijas, ar kurām Kultūras ministrija ir noslēgusi līdzdarbības līgumus par valsts pārvaldes uzdevumu deleģēšanu kultūras jomā un kuru darbību var skart Latvijas un Moldovas kultūras sadarbības jautājumi.</w:t>
            </w:r>
          </w:p>
        </w:tc>
      </w:tr>
      <w:tr w:rsidR="002D6487" w:rsidRPr="00313B85" w14:paraId="315F4665" w14:textId="77777777" w:rsidTr="00A057BB">
        <w:trPr>
          <w:trHeight w:val="625"/>
        </w:trPr>
        <w:tc>
          <w:tcPr>
            <w:tcW w:w="431" w:type="dxa"/>
          </w:tcPr>
          <w:p w14:paraId="40C398AE" w14:textId="77777777" w:rsidR="002D6487" w:rsidRPr="00313B85" w:rsidRDefault="002D6487" w:rsidP="00344DB1">
            <w:pPr>
              <w:pStyle w:val="naiskr"/>
              <w:widowControl w:val="0"/>
              <w:spacing w:before="0" w:after="0"/>
            </w:pPr>
            <w:r w:rsidRPr="00313B85">
              <w:t>2.</w:t>
            </w:r>
          </w:p>
        </w:tc>
        <w:tc>
          <w:tcPr>
            <w:tcW w:w="4110" w:type="dxa"/>
          </w:tcPr>
          <w:p w14:paraId="2AC52427" w14:textId="77777777" w:rsidR="002D6487" w:rsidRPr="00313B85" w:rsidRDefault="0062080D" w:rsidP="00344DB1">
            <w:pPr>
              <w:pStyle w:val="naiskr"/>
              <w:widowControl w:val="0"/>
              <w:spacing w:before="0" w:after="0"/>
            </w:pPr>
            <w:r>
              <w:t>Tiesiskā regulējuma ietekme uz tautsaimniecības un administratīvo slogu</w:t>
            </w:r>
          </w:p>
        </w:tc>
        <w:tc>
          <w:tcPr>
            <w:tcW w:w="4962" w:type="dxa"/>
          </w:tcPr>
          <w:p w14:paraId="6808B6F2" w14:textId="77777777" w:rsidR="002D6487" w:rsidRPr="00313B85" w:rsidRDefault="002D6487" w:rsidP="00344DB1">
            <w:pPr>
              <w:pStyle w:val="naiskr"/>
              <w:widowControl w:val="0"/>
              <w:spacing w:before="0" w:after="0"/>
              <w:ind w:left="142" w:right="114"/>
            </w:pPr>
            <w:r w:rsidRPr="00313B85">
              <w:t xml:space="preserve">Nav. </w:t>
            </w:r>
          </w:p>
        </w:tc>
      </w:tr>
      <w:tr w:rsidR="002D6487" w:rsidRPr="00313B85" w14:paraId="5DF634CF" w14:textId="77777777" w:rsidTr="00F93FA0">
        <w:trPr>
          <w:trHeight w:val="673"/>
        </w:trPr>
        <w:tc>
          <w:tcPr>
            <w:tcW w:w="431" w:type="dxa"/>
          </w:tcPr>
          <w:p w14:paraId="2F1C5A6C" w14:textId="77777777" w:rsidR="002D6487" w:rsidRPr="00313B85" w:rsidRDefault="0062080D" w:rsidP="00344DB1">
            <w:pPr>
              <w:pStyle w:val="naiskr"/>
              <w:widowControl w:val="0"/>
              <w:spacing w:before="0" w:after="0"/>
            </w:pPr>
            <w:r>
              <w:t>3</w:t>
            </w:r>
            <w:r w:rsidR="002D6487" w:rsidRPr="00313B85">
              <w:t>.</w:t>
            </w:r>
          </w:p>
        </w:tc>
        <w:tc>
          <w:tcPr>
            <w:tcW w:w="4110" w:type="dxa"/>
          </w:tcPr>
          <w:p w14:paraId="6DC5B0E1" w14:textId="77777777" w:rsidR="002D6487" w:rsidRPr="00313B85" w:rsidRDefault="002D6487" w:rsidP="00344DB1">
            <w:pPr>
              <w:pStyle w:val="naiskr"/>
              <w:widowControl w:val="0"/>
              <w:spacing w:before="0" w:after="0"/>
            </w:pPr>
            <w:r w:rsidRPr="00313B85">
              <w:t>Administratīvo izmaksu monetārs novērtējums</w:t>
            </w:r>
          </w:p>
        </w:tc>
        <w:tc>
          <w:tcPr>
            <w:tcW w:w="4962" w:type="dxa"/>
          </w:tcPr>
          <w:p w14:paraId="541FAB29" w14:textId="77777777" w:rsidR="002D6487" w:rsidRPr="00313B85" w:rsidRDefault="002D6487" w:rsidP="00344DB1">
            <w:pPr>
              <w:pStyle w:val="naiskr"/>
              <w:widowControl w:val="0"/>
              <w:spacing w:before="0" w:after="0"/>
              <w:ind w:left="142" w:right="114"/>
            </w:pPr>
            <w:r w:rsidRPr="00313B85">
              <w:t>Nav attiecināms.</w:t>
            </w:r>
          </w:p>
        </w:tc>
      </w:tr>
      <w:tr w:rsidR="002D6487" w:rsidRPr="00313B85" w14:paraId="0B3C56D6" w14:textId="77777777" w:rsidTr="00A057BB">
        <w:trPr>
          <w:trHeight w:val="247"/>
        </w:trPr>
        <w:tc>
          <w:tcPr>
            <w:tcW w:w="431" w:type="dxa"/>
          </w:tcPr>
          <w:p w14:paraId="4954DF23" w14:textId="77777777" w:rsidR="002D6487" w:rsidRPr="00313B85" w:rsidRDefault="0062080D" w:rsidP="00344DB1">
            <w:pPr>
              <w:pStyle w:val="naiskr"/>
              <w:widowControl w:val="0"/>
              <w:spacing w:before="0" w:after="0"/>
            </w:pPr>
            <w:r>
              <w:t>4</w:t>
            </w:r>
            <w:r w:rsidR="002D6487" w:rsidRPr="00313B85">
              <w:t>.</w:t>
            </w:r>
          </w:p>
        </w:tc>
        <w:tc>
          <w:tcPr>
            <w:tcW w:w="4110" w:type="dxa"/>
          </w:tcPr>
          <w:p w14:paraId="580117CE" w14:textId="77777777" w:rsidR="002D6487" w:rsidRPr="00313B85" w:rsidRDefault="002D6487" w:rsidP="00344DB1">
            <w:pPr>
              <w:pStyle w:val="naiskr"/>
              <w:widowControl w:val="0"/>
              <w:spacing w:before="0" w:after="0"/>
            </w:pPr>
            <w:r w:rsidRPr="00313B85">
              <w:t>Cita informācija</w:t>
            </w:r>
          </w:p>
        </w:tc>
        <w:tc>
          <w:tcPr>
            <w:tcW w:w="4962" w:type="dxa"/>
          </w:tcPr>
          <w:p w14:paraId="3CFB2EB9" w14:textId="77777777" w:rsidR="002D6487" w:rsidRPr="00313B85" w:rsidRDefault="002D6487" w:rsidP="00344DB1">
            <w:pPr>
              <w:pStyle w:val="naiskr"/>
              <w:widowControl w:val="0"/>
              <w:spacing w:before="0" w:after="0"/>
              <w:ind w:left="142" w:right="114"/>
            </w:pPr>
            <w:r w:rsidRPr="00313B85">
              <w:t xml:space="preserve">Nav. </w:t>
            </w:r>
          </w:p>
        </w:tc>
      </w:tr>
    </w:tbl>
    <w:p w14:paraId="44DCAF64" w14:textId="77777777" w:rsidR="002D6487" w:rsidRDefault="002D6487" w:rsidP="00344DB1">
      <w:pPr>
        <w:pStyle w:val="naiskr"/>
        <w:widowControl w:val="0"/>
        <w:tabs>
          <w:tab w:val="left" w:pos="2628"/>
        </w:tabs>
        <w:spacing w:before="0" w:after="0"/>
        <w:rPr>
          <w:highlight w:val="yellow"/>
        </w:rPr>
      </w:pP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9"/>
      </w:tblGrid>
      <w:tr w:rsidR="00344DB1" w:rsidRPr="00313B85" w14:paraId="61F0F35E" w14:textId="77777777" w:rsidTr="001826A2">
        <w:trPr>
          <w:jc w:val="center"/>
        </w:trPr>
        <w:tc>
          <w:tcPr>
            <w:tcW w:w="9579" w:type="dxa"/>
          </w:tcPr>
          <w:p w14:paraId="0E655EC2" w14:textId="21F7ADDB" w:rsidR="00344DB1" w:rsidRPr="005D2DAC" w:rsidRDefault="00344DB1" w:rsidP="00344DB1">
            <w:pPr>
              <w:pStyle w:val="naisnod"/>
              <w:widowControl w:val="0"/>
              <w:spacing w:before="0" w:after="0"/>
            </w:pPr>
            <w:r>
              <w:t>III</w:t>
            </w:r>
            <w:r w:rsidRPr="005D2DAC">
              <w:t xml:space="preserve">. Tiesību akta projekta </w:t>
            </w:r>
            <w:r>
              <w:t>ietekme uz valsts budžetu un pašvaldību budžetiem</w:t>
            </w:r>
          </w:p>
        </w:tc>
      </w:tr>
      <w:tr w:rsidR="00344DB1" w:rsidRPr="00313B85" w14:paraId="6DA7666E" w14:textId="77777777" w:rsidTr="00A230E0">
        <w:trPr>
          <w:trHeight w:val="403"/>
          <w:jc w:val="center"/>
        </w:trPr>
        <w:tc>
          <w:tcPr>
            <w:tcW w:w="9579" w:type="dxa"/>
          </w:tcPr>
          <w:p w14:paraId="28D77B71" w14:textId="77777777" w:rsidR="00344DB1" w:rsidRPr="005D2DAC" w:rsidRDefault="00344DB1" w:rsidP="00344DB1">
            <w:pPr>
              <w:pStyle w:val="naiskr"/>
              <w:widowControl w:val="0"/>
              <w:tabs>
                <w:tab w:val="left" w:pos="2628"/>
              </w:tabs>
              <w:spacing w:before="0" w:after="0"/>
              <w:jc w:val="both"/>
              <w:rPr>
                <w:iCs/>
              </w:rPr>
            </w:pPr>
            <w:r>
              <w:rPr>
                <w:lang w:eastAsia="en-US"/>
              </w:rPr>
              <w:t>Projekts šo jomu neskar.</w:t>
            </w:r>
          </w:p>
        </w:tc>
      </w:tr>
    </w:tbl>
    <w:p w14:paraId="651C09C2" w14:textId="77777777" w:rsidR="00344DB1" w:rsidRDefault="00344DB1" w:rsidP="00344DB1">
      <w:pPr>
        <w:pStyle w:val="naiskr"/>
        <w:widowControl w:val="0"/>
        <w:tabs>
          <w:tab w:val="left" w:pos="2628"/>
        </w:tabs>
        <w:spacing w:before="0" w:after="0"/>
        <w:rPr>
          <w:highlight w:val="yellow"/>
        </w:rPr>
      </w:pP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4368"/>
        <w:gridCol w:w="4790"/>
      </w:tblGrid>
      <w:tr w:rsidR="00344DB1" w:rsidRPr="00313B85" w14:paraId="2AC47646" w14:textId="77777777" w:rsidTr="001826A2">
        <w:trPr>
          <w:jc w:val="center"/>
        </w:trPr>
        <w:tc>
          <w:tcPr>
            <w:tcW w:w="9579" w:type="dxa"/>
            <w:gridSpan w:val="3"/>
          </w:tcPr>
          <w:p w14:paraId="20A310B3" w14:textId="2B758195" w:rsidR="00344DB1" w:rsidRPr="005D2DAC" w:rsidRDefault="00344DB1" w:rsidP="00344DB1">
            <w:pPr>
              <w:pStyle w:val="naisnod"/>
              <w:widowControl w:val="0"/>
              <w:spacing w:before="0" w:after="0"/>
            </w:pPr>
            <w:r>
              <w:t>IV</w:t>
            </w:r>
            <w:r w:rsidRPr="005D2DAC">
              <w:t xml:space="preserve">. Tiesību akta projekta </w:t>
            </w:r>
            <w:r>
              <w:t>ietekme uz spēkā esošo tiesību normu sistēmu</w:t>
            </w:r>
          </w:p>
        </w:tc>
      </w:tr>
      <w:tr w:rsidR="00344DB1" w:rsidRPr="00313B85" w14:paraId="11B816CE" w14:textId="77777777" w:rsidTr="00344DB1">
        <w:trPr>
          <w:trHeight w:val="403"/>
          <w:jc w:val="center"/>
        </w:trPr>
        <w:tc>
          <w:tcPr>
            <w:tcW w:w="421" w:type="dxa"/>
          </w:tcPr>
          <w:p w14:paraId="196A2CA8" w14:textId="24CDAAFD" w:rsidR="00344DB1" w:rsidRPr="005D2DAC" w:rsidRDefault="00344DB1" w:rsidP="00344DB1">
            <w:pPr>
              <w:pStyle w:val="naiskr"/>
              <w:widowControl w:val="0"/>
              <w:tabs>
                <w:tab w:val="left" w:pos="2628"/>
              </w:tabs>
              <w:spacing w:before="0" w:after="0"/>
              <w:jc w:val="both"/>
              <w:rPr>
                <w:iCs/>
              </w:rPr>
            </w:pPr>
            <w:r>
              <w:rPr>
                <w:iCs/>
              </w:rPr>
              <w:t>1.</w:t>
            </w:r>
          </w:p>
        </w:tc>
        <w:tc>
          <w:tcPr>
            <w:tcW w:w="4368" w:type="dxa"/>
          </w:tcPr>
          <w:p w14:paraId="19492F60" w14:textId="07E2E27C" w:rsidR="00344DB1" w:rsidRPr="005D2DAC" w:rsidRDefault="00344DB1" w:rsidP="00344DB1">
            <w:pPr>
              <w:pStyle w:val="naiskr"/>
              <w:widowControl w:val="0"/>
              <w:tabs>
                <w:tab w:val="left" w:pos="2628"/>
              </w:tabs>
              <w:spacing w:before="0" w:after="0"/>
              <w:jc w:val="both"/>
              <w:rPr>
                <w:iCs/>
              </w:rPr>
            </w:pPr>
            <w:r>
              <w:rPr>
                <w:iCs/>
              </w:rPr>
              <w:t>Nepieciešamie saistītie tiesību aktu projekti</w:t>
            </w:r>
          </w:p>
        </w:tc>
        <w:tc>
          <w:tcPr>
            <w:tcW w:w="4790" w:type="dxa"/>
          </w:tcPr>
          <w:p w14:paraId="4DFA2DB3" w14:textId="6F91B0E0" w:rsidR="00344DB1" w:rsidRPr="005D2DAC" w:rsidRDefault="00344DB1" w:rsidP="00344DB1">
            <w:pPr>
              <w:pStyle w:val="naiskr"/>
              <w:widowControl w:val="0"/>
              <w:tabs>
                <w:tab w:val="left" w:pos="2628"/>
              </w:tabs>
              <w:spacing w:before="0" w:after="0"/>
              <w:jc w:val="both"/>
              <w:rPr>
                <w:iCs/>
              </w:rPr>
            </w:pPr>
            <w:r w:rsidRPr="00313B85">
              <w:t>Nav.</w:t>
            </w:r>
          </w:p>
        </w:tc>
      </w:tr>
      <w:tr w:rsidR="00344DB1" w:rsidRPr="00313B85" w14:paraId="1293D18D" w14:textId="77777777" w:rsidTr="00344DB1">
        <w:trPr>
          <w:trHeight w:val="403"/>
          <w:jc w:val="center"/>
        </w:trPr>
        <w:tc>
          <w:tcPr>
            <w:tcW w:w="421" w:type="dxa"/>
          </w:tcPr>
          <w:p w14:paraId="5B3CF397" w14:textId="012563D0" w:rsidR="00344DB1" w:rsidRPr="005D2DAC" w:rsidRDefault="00344DB1" w:rsidP="00344DB1">
            <w:pPr>
              <w:pStyle w:val="naiskr"/>
              <w:widowControl w:val="0"/>
              <w:tabs>
                <w:tab w:val="left" w:pos="2628"/>
              </w:tabs>
              <w:spacing w:before="0" w:after="0"/>
              <w:jc w:val="both"/>
              <w:rPr>
                <w:iCs/>
              </w:rPr>
            </w:pPr>
            <w:r>
              <w:rPr>
                <w:iCs/>
              </w:rPr>
              <w:t>2.</w:t>
            </w:r>
          </w:p>
        </w:tc>
        <w:tc>
          <w:tcPr>
            <w:tcW w:w="4368" w:type="dxa"/>
          </w:tcPr>
          <w:p w14:paraId="5D581721" w14:textId="67965E18" w:rsidR="00344DB1" w:rsidRPr="005D2DAC" w:rsidRDefault="00344DB1" w:rsidP="00344DB1">
            <w:pPr>
              <w:pStyle w:val="naiskr"/>
              <w:widowControl w:val="0"/>
              <w:tabs>
                <w:tab w:val="left" w:pos="2628"/>
              </w:tabs>
              <w:spacing w:before="0" w:after="0"/>
              <w:jc w:val="both"/>
              <w:rPr>
                <w:iCs/>
              </w:rPr>
            </w:pPr>
            <w:r>
              <w:rPr>
                <w:iCs/>
              </w:rPr>
              <w:t>Cita informācija</w:t>
            </w:r>
          </w:p>
        </w:tc>
        <w:tc>
          <w:tcPr>
            <w:tcW w:w="4790" w:type="dxa"/>
          </w:tcPr>
          <w:p w14:paraId="177C31EB" w14:textId="5BAAAABD" w:rsidR="00344DB1" w:rsidRPr="005D2DAC" w:rsidRDefault="00344DB1" w:rsidP="00344DB1">
            <w:pPr>
              <w:pStyle w:val="naiskr"/>
              <w:widowControl w:val="0"/>
              <w:tabs>
                <w:tab w:val="left" w:pos="2628"/>
              </w:tabs>
              <w:spacing w:before="0" w:after="0"/>
              <w:jc w:val="both"/>
              <w:rPr>
                <w:iCs/>
              </w:rPr>
            </w:pPr>
            <w:r w:rsidRPr="00313B85">
              <w:t>Nav.</w:t>
            </w:r>
          </w:p>
        </w:tc>
      </w:tr>
    </w:tbl>
    <w:p w14:paraId="7FAF4E02" w14:textId="77777777" w:rsidR="00344DB1" w:rsidRDefault="00344DB1" w:rsidP="00344DB1">
      <w:pPr>
        <w:pStyle w:val="naiskr"/>
        <w:widowControl w:val="0"/>
        <w:tabs>
          <w:tab w:val="left" w:pos="2628"/>
        </w:tabs>
        <w:spacing w:before="0" w:after="0"/>
        <w:rPr>
          <w:highlight w:val="yellow"/>
        </w:rPr>
      </w:pP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157"/>
        <w:gridCol w:w="5026"/>
      </w:tblGrid>
      <w:tr w:rsidR="002D6487" w:rsidRPr="00313B85" w14:paraId="27A86E8F" w14:textId="77777777" w:rsidTr="00F33A4E">
        <w:trPr>
          <w:jc w:val="center"/>
        </w:trPr>
        <w:tc>
          <w:tcPr>
            <w:tcW w:w="9579" w:type="dxa"/>
            <w:gridSpan w:val="3"/>
          </w:tcPr>
          <w:p w14:paraId="61417813" w14:textId="77777777" w:rsidR="002D6487" w:rsidRPr="005D2DAC" w:rsidRDefault="002D6487" w:rsidP="00344DB1">
            <w:pPr>
              <w:pStyle w:val="naisnod"/>
              <w:widowControl w:val="0"/>
              <w:spacing w:before="0" w:after="0"/>
            </w:pPr>
            <w:r w:rsidRPr="005D2DAC">
              <w:t>V. Tiesību akta projekta atbilstība Latvijas Republikas starptautiskajām saistībām</w:t>
            </w:r>
          </w:p>
        </w:tc>
      </w:tr>
      <w:tr w:rsidR="002D6487" w:rsidRPr="00313B85" w14:paraId="1DDDE833" w14:textId="77777777" w:rsidTr="00F33A4E">
        <w:trPr>
          <w:trHeight w:val="403"/>
          <w:jc w:val="center"/>
        </w:trPr>
        <w:tc>
          <w:tcPr>
            <w:tcW w:w="396" w:type="dxa"/>
          </w:tcPr>
          <w:p w14:paraId="03A62EE2" w14:textId="77777777" w:rsidR="002D6487" w:rsidRPr="005D2DAC" w:rsidRDefault="002D6487" w:rsidP="00344DB1">
            <w:pPr>
              <w:pStyle w:val="naiskr"/>
              <w:widowControl w:val="0"/>
              <w:tabs>
                <w:tab w:val="left" w:pos="2628"/>
              </w:tabs>
              <w:spacing w:before="0" w:after="0"/>
              <w:jc w:val="both"/>
              <w:rPr>
                <w:iCs/>
              </w:rPr>
            </w:pPr>
            <w:r w:rsidRPr="005D2DAC">
              <w:rPr>
                <w:iCs/>
              </w:rPr>
              <w:t>1.</w:t>
            </w:r>
          </w:p>
        </w:tc>
        <w:tc>
          <w:tcPr>
            <w:tcW w:w="4157" w:type="dxa"/>
          </w:tcPr>
          <w:p w14:paraId="196139CB" w14:textId="77777777" w:rsidR="002D6487" w:rsidRPr="005D2DAC" w:rsidRDefault="002D6487" w:rsidP="00344DB1">
            <w:pPr>
              <w:pStyle w:val="naiskr"/>
              <w:widowControl w:val="0"/>
              <w:tabs>
                <w:tab w:val="left" w:pos="2628"/>
              </w:tabs>
              <w:spacing w:before="0" w:after="0"/>
              <w:jc w:val="both"/>
              <w:rPr>
                <w:iCs/>
              </w:rPr>
            </w:pPr>
            <w:r w:rsidRPr="005D2DAC">
              <w:t>Saistības pret Eiropas Savienību</w:t>
            </w:r>
          </w:p>
        </w:tc>
        <w:tc>
          <w:tcPr>
            <w:tcW w:w="5026" w:type="dxa"/>
          </w:tcPr>
          <w:p w14:paraId="41F2E23C" w14:textId="53270E96" w:rsidR="002D6487" w:rsidRPr="005D2DAC" w:rsidRDefault="009A4731" w:rsidP="00344DB1">
            <w:pPr>
              <w:pStyle w:val="naiskr"/>
              <w:widowControl w:val="0"/>
              <w:tabs>
                <w:tab w:val="left" w:pos="2628"/>
              </w:tabs>
              <w:spacing w:before="0" w:after="0"/>
              <w:jc w:val="both"/>
              <w:rPr>
                <w:iCs/>
              </w:rPr>
            </w:pPr>
            <w:r>
              <w:rPr>
                <w:lang w:eastAsia="en-US"/>
              </w:rPr>
              <w:t>Projekts šo jomu neskar.</w:t>
            </w:r>
          </w:p>
        </w:tc>
      </w:tr>
      <w:tr w:rsidR="002D6487" w:rsidRPr="00313B85" w14:paraId="59752947" w14:textId="77777777" w:rsidTr="00F33A4E">
        <w:trPr>
          <w:trHeight w:val="325"/>
          <w:jc w:val="center"/>
        </w:trPr>
        <w:tc>
          <w:tcPr>
            <w:tcW w:w="396" w:type="dxa"/>
          </w:tcPr>
          <w:p w14:paraId="65219C2E" w14:textId="77777777" w:rsidR="002D6487" w:rsidRPr="005D2DAC" w:rsidRDefault="002D6487" w:rsidP="00344DB1">
            <w:pPr>
              <w:pStyle w:val="naiskr"/>
              <w:widowControl w:val="0"/>
              <w:tabs>
                <w:tab w:val="left" w:pos="2628"/>
              </w:tabs>
              <w:spacing w:before="0" w:after="0"/>
              <w:jc w:val="both"/>
              <w:rPr>
                <w:iCs/>
              </w:rPr>
            </w:pPr>
            <w:r w:rsidRPr="005D2DAC">
              <w:rPr>
                <w:iCs/>
              </w:rPr>
              <w:t>2.</w:t>
            </w:r>
          </w:p>
        </w:tc>
        <w:tc>
          <w:tcPr>
            <w:tcW w:w="4157" w:type="dxa"/>
          </w:tcPr>
          <w:p w14:paraId="55717EA1" w14:textId="77777777" w:rsidR="002D6487" w:rsidRPr="005D2DAC" w:rsidRDefault="002D6487" w:rsidP="00344DB1">
            <w:pPr>
              <w:pStyle w:val="naiskr"/>
              <w:widowControl w:val="0"/>
              <w:tabs>
                <w:tab w:val="left" w:pos="2628"/>
              </w:tabs>
              <w:spacing w:before="0" w:after="0"/>
              <w:jc w:val="both"/>
              <w:rPr>
                <w:iCs/>
              </w:rPr>
            </w:pPr>
            <w:r w:rsidRPr="005D2DAC">
              <w:t>Citas starptautiskās saistības</w:t>
            </w:r>
          </w:p>
        </w:tc>
        <w:tc>
          <w:tcPr>
            <w:tcW w:w="5026" w:type="dxa"/>
          </w:tcPr>
          <w:p w14:paraId="7E13D23B" w14:textId="4414D4B4" w:rsidR="002D6487" w:rsidRPr="005D2DAC" w:rsidRDefault="00167C56" w:rsidP="00344DB1">
            <w:pPr>
              <w:pStyle w:val="naiskr"/>
              <w:widowControl w:val="0"/>
              <w:tabs>
                <w:tab w:val="left" w:pos="2628"/>
              </w:tabs>
              <w:spacing w:before="0" w:after="0"/>
              <w:jc w:val="both"/>
              <w:rPr>
                <w:iCs/>
              </w:rPr>
            </w:pPr>
            <w:r>
              <w:rPr>
                <w:lang w:eastAsia="en-US"/>
              </w:rPr>
              <w:t>Projekts šo jomu neskar.</w:t>
            </w:r>
          </w:p>
        </w:tc>
      </w:tr>
      <w:tr w:rsidR="002D6487" w:rsidRPr="00313B85" w14:paraId="3EBF799D" w14:textId="77777777" w:rsidTr="00F33A4E">
        <w:trPr>
          <w:jc w:val="center"/>
        </w:trPr>
        <w:tc>
          <w:tcPr>
            <w:tcW w:w="396" w:type="dxa"/>
          </w:tcPr>
          <w:p w14:paraId="7EBD6EC4" w14:textId="77777777" w:rsidR="002D6487" w:rsidRPr="005D2DAC" w:rsidRDefault="002D6487" w:rsidP="00344DB1">
            <w:pPr>
              <w:pStyle w:val="naiskr"/>
              <w:widowControl w:val="0"/>
              <w:tabs>
                <w:tab w:val="left" w:pos="2628"/>
              </w:tabs>
              <w:spacing w:before="0" w:after="0"/>
              <w:jc w:val="both"/>
              <w:rPr>
                <w:iCs/>
              </w:rPr>
            </w:pPr>
            <w:r w:rsidRPr="005D2DAC">
              <w:rPr>
                <w:iCs/>
              </w:rPr>
              <w:t>3.</w:t>
            </w:r>
          </w:p>
        </w:tc>
        <w:tc>
          <w:tcPr>
            <w:tcW w:w="4157" w:type="dxa"/>
          </w:tcPr>
          <w:p w14:paraId="444F5D93" w14:textId="77777777" w:rsidR="002D6487" w:rsidRPr="005D2DAC" w:rsidRDefault="002D6487" w:rsidP="00344DB1">
            <w:pPr>
              <w:pStyle w:val="naiskr"/>
              <w:widowControl w:val="0"/>
              <w:tabs>
                <w:tab w:val="left" w:pos="2628"/>
              </w:tabs>
              <w:spacing w:before="0" w:after="0"/>
              <w:jc w:val="both"/>
            </w:pPr>
            <w:r w:rsidRPr="005D2DAC">
              <w:t>Cita informācija</w:t>
            </w:r>
          </w:p>
        </w:tc>
        <w:tc>
          <w:tcPr>
            <w:tcW w:w="5026" w:type="dxa"/>
          </w:tcPr>
          <w:p w14:paraId="33C59A5C" w14:textId="7325A9A9" w:rsidR="009A4731" w:rsidRPr="005D2DAC" w:rsidRDefault="00DC614F" w:rsidP="00344DB1">
            <w:pPr>
              <w:pStyle w:val="naiskr"/>
              <w:widowControl w:val="0"/>
              <w:tabs>
                <w:tab w:val="left" w:pos="2628"/>
              </w:tabs>
              <w:spacing w:before="0" w:after="0"/>
              <w:jc w:val="both"/>
              <w:rPr>
                <w:iCs/>
              </w:rPr>
            </w:pPr>
            <w:r>
              <w:rPr>
                <w:iCs/>
              </w:rPr>
              <w:t>Nav.</w:t>
            </w:r>
          </w:p>
        </w:tc>
      </w:tr>
    </w:tbl>
    <w:p w14:paraId="1C1FE568" w14:textId="1BC22986" w:rsidR="009A4731" w:rsidRDefault="009A4731" w:rsidP="00344DB1">
      <w:pPr>
        <w:pStyle w:val="tvhtml"/>
        <w:shd w:val="clear" w:color="auto" w:fill="FFFFFF"/>
        <w:spacing w:before="0" w:beforeAutospacing="0" w:after="0" w:afterAutospacing="0"/>
        <w:ind w:firstLine="301"/>
        <w:rPr>
          <w:rFonts w:ascii="Arial" w:hAnsi="Arial" w:cs="Arial"/>
          <w:color w:val="414142"/>
          <w:sz w:val="20"/>
          <w:szCs w:val="20"/>
        </w:rPr>
      </w:pPr>
    </w:p>
    <w:tbl>
      <w:tblPr>
        <w:tblW w:w="53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32"/>
        <w:gridCol w:w="2989"/>
        <w:gridCol w:w="3716"/>
      </w:tblGrid>
      <w:tr w:rsidR="009A4731" w:rsidRPr="009A4731" w14:paraId="22A56F48" w14:textId="77777777" w:rsidTr="009A4731">
        <w:trPr>
          <w:jc w:val="center"/>
        </w:trPr>
        <w:tc>
          <w:tcPr>
            <w:tcW w:w="5000" w:type="pct"/>
            <w:gridSpan w:val="3"/>
            <w:vAlign w:val="center"/>
            <w:hideMark/>
          </w:tcPr>
          <w:p w14:paraId="0EB075D7" w14:textId="77777777" w:rsidR="009A4731" w:rsidRPr="009A4731" w:rsidRDefault="009A4731" w:rsidP="00344DB1">
            <w:pPr>
              <w:pStyle w:val="tvhtml"/>
              <w:spacing w:before="0" w:beforeAutospacing="0" w:after="0" w:afterAutospacing="0"/>
              <w:jc w:val="center"/>
              <w:rPr>
                <w:b/>
                <w:bCs/>
              </w:rPr>
            </w:pPr>
            <w:r w:rsidRPr="009A4731">
              <w:rPr>
                <w:b/>
                <w:bCs/>
              </w:rPr>
              <w:t>1.tabula</w:t>
            </w:r>
            <w:r w:rsidRPr="009A4731">
              <w:rPr>
                <w:b/>
                <w:bCs/>
              </w:rPr>
              <w:br/>
              <w:t>Tiesību akta projekta atbilstība ES tiesību aktiem</w:t>
            </w:r>
          </w:p>
        </w:tc>
      </w:tr>
      <w:tr w:rsidR="009A4731" w:rsidRPr="009A4731" w14:paraId="7620958E" w14:textId="77777777" w:rsidTr="009A4731">
        <w:trPr>
          <w:jc w:val="center"/>
        </w:trPr>
        <w:tc>
          <w:tcPr>
            <w:tcW w:w="5000" w:type="pct"/>
            <w:gridSpan w:val="3"/>
            <w:vAlign w:val="center"/>
          </w:tcPr>
          <w:p w14:paraId="48621731" w14:textId="365842CE" w:rsidR="009A4731" w:rsidRPr="009A4731" w:rsidRDefault="009A4731" w:rsidP="00344DB1">
            <w:pPr>
              <w:pStyle w:val="tvhtml"/>
              <w:spacing w:before="0" w:beforeAutospacing="0" w:after="0" w:afterAutospacing="0"/>
              <w:jc w:val="center"/>
              <w:rPr>
                <w:b/>
                <w:bCs/>
              </w:rPr>
            </w:pPr>
            <w:r w:rsidRPr="009A4731">
              <w:rPr>
                <w:lang w:eastAsia="en-US"/>
              </w:rPr>
              <w:t>Projekts šo jomu neskar.</w:t>
            </w:r>
          </w:p>
        </w:tc>
      </w:tr>
      <w:tr w:rsidR="009A4731" w:rsidRPr="009A4731" w14:paraId="6228CBF4" w14:textId="77777777" w:rsidTr="009A4731">
        <w:trPr>
          <w:jc w:val="center"/>
        </w:trPr>
        <w:tc>
          <w:tcPr>
            <w:tcW w:w="5000" w:type="pct"/>
            <w:gridSpan w:val="3"/>
            <w:vAlign w:val="center"/>
            <w:hideMark/>
          </w:tcPr>
          <w:p w14:paraId="49306F40" w14:textId="77777777" w:rsidR="009A4731" w:rsidRPr="009A4731" w:rsidRDefault="009A4731" w:rsidP="00344DB1">
            <w:pPr>
              <w:pStyle w:val="tvhtml"/>
              <w:spacing w:before="0" w:beforeAutospacing="0" w:after="0" w:afterAutospacing="0"/>
              <w:jc w:val="center"/>
              <w:rPr>
                <w:b/>
                <w:bCs/>
              </w:rPr>
            </w:pPr>
            <w:r w:rsidRPr="00B45AAE">
              <w:rPr>
                <w:b/>
                <w:bCs/>
              </w:rPr>
              <w:t>2.tabula</w:t>
            </w:r>
            <w:r w:rsidRPr="00B45AAE">
              <w:rPr>
                <w:b/>
                <w:bCs/>
              </w:rPr>
              <w:br/>
              <w:t>Ar tiesību akta projektu izpildītās vai uzņemtās saistības, kas izriet no starptautiskajiem tiesību aktiem vai starptautiskas institūcijas vai organizācijas dokumentiem.</w:t>
            </w:r>
            <w:r w:rsidRPr="00B45AAE">
              <w:rPr>
                <w:b/>
                <w:bCs/>
              </w:rPr>
              <w:br/>
              <w:t>Pasākumi šo saistību izpildei</w:t>
            </w:r>
          </w:p>
        </w:tc>
      </w:tr>
      <w:tr w:rsidR="00DC614F" w:rsidRPr="00DC614F" w14:paraId="276CED57" w14:textId="77777777" w:rsidTr="009A4731">
        <w:trPr>
          <w:jc w:val="center"/>
        </w:trPr>
        <w:tc>
          <w:tcPr>
            <w:tcW w:w="1521" w:type="pct"/>
            <w:vAlign w:val="center"/>
            <w:hideMark/>
          </w:tcPr>
          <w:p w14:paraId="52254A73" w14:textId="52086235" w:rsidR="009A4731" w:rsidRPr="00DC614F" w:rsidRDefault="00DC614F" w:rsidP="00344DB1">
            <w:r w:rsidRPr="00DC614F">
              <w:t xml:space="preserve">1997. gada 11. aprīļa </w:t>
            </w:r>
            <w:r w:rsidR="001B3EA4" w:rsidRPr="00F11530">
              <w:rPr>
                <w:noProof/>
              </w:rPr>
              <w:t>Eiropas reģiona konvencij</w:t>
            </w:r>
            <w:r w:rsidR="003E51CD">
              <w:rPr>
                <w:noProof/>
              </w:rPr>
              <w:t>a</w:t>
            </w:r>
            <w:r w:rsidR="001B3EA4" w:rsidRPr="00F11530">
              <w:rPr>
                <w:noProof/>
              </w:rPr>
              <w:t xml:space="preserve"> par to kvalifikāciju atzīšanu, kas saistītas ar augstāko izglītību</w:t>
            </w:r>
            <w:r w:rsidRPr="00DC614F">
              <w:t xml:space="preserve"> (Lisabonas konvencija)</w:t>
            </w:r>
          </w:p>
        </w:tc>
        <w:tc>
          <w:tcPr>
            <w:tcW w:w="3479" w:type="pct"/>
            <w:gridSpan w:val="2"/>
            <w:hideMark/>
          </w:tcPr>
          <w:p w14:paraId="7BA5EC73" w14:textId="27C797CE" w:rsidR="009A4731" w:rsidRPr="00DC614F" w:rsidRDefault="00DC614F" w:rsidP="00344DB1">
            <w:r w:rsidRPr="00DC614F">
              <w:t>A</w:t>
            </w:r>
            <w:r w:rsidR="009A4731" w:rsidRPr="00DC614F">
              <w:t xml:space="preserve">r projektu </w:t>
            </w:r>
            <w:r w:rsidRPr="00DC614F">
              <w:t xml:space="preserve">netiek </w:t>
            </w:r>
            <w:r w:rsidR="009A4731" w:rsidRPr="00DC614F">
              <w:t xml:space="preserve">izpildītas vai </w:t>
            </w:r>
            <w:r w:rsidRPr="00DC614F">
              <w:t xml:space="preserve">uzņemtas </w:t>
            </w:r>
            <w:r w:rsidR="00901C7A">
              <w:t>jaunas saistības, tādēļ nav nepiecie</w:t>
            </w:r>
            <w:r w:rsidR="00901C7A" w:rsidRPr="00901C7A">
              <w:t>šami</w:t>
            </w:r>
            <w:r w:rsidR="00901C7A">
              <w:t xml:space="preserve"> papildus</w:t>
            </w:r>
            <w:r w:rsidR="00901C7A" w:rsidRPr="00901C7A">
              <w:t xml:space="preserve"> pasākumi v</w:t>
            </w:r>
            <w:r w:rsidR="00901C7A">
              <w:t>ai uzdevumi.</w:t>
            </w:r>
          </w:p>
        </w:tc>
      </w:tr>
      <w:tr w:rsidR="00901C7A" w:rsidRPr="00901C7A" w14:paraId="03059980" w14:textId="77777777" w:rsidTr="009A4731">
        <w:trPr>
          <w:jc w:val="center"/>
        </w:trPr>
        <w:tc>
          <w:tcPr>
            <w:tcW w:w="1521" w:type="pct"/>
            <w:vAlign w:val="center"/>
            <w:hideMark/>
          </w:tcPr>
          <w:p w14:paraId="18D9FC4C" w14:textId="77777777" w:rsidR="009A4731" w:rsidRPr="00901C7A" w:rsidRDefault="009A4731" w:rsidP="00344DB1">
            <w:pPr>
              <w:pStyle w:val="tvhtml"/>
              <w:spacing w:before="0" w:beforeAutospacing="0" w:after="0" w:afterAutospacing="0"/>
              <w:jc w:val="center"/>
            </w:pPr>
            <w:r w:rsidRPr="00901C7A">
              <w:t>A</w:t>
            </w:r>
          </w:p>
        </w:tc>
        <w:tc>
          <w:tcPr>
            <w:tcW w:w="1551" w:type="pct"/>
            <w:vAlign w:val="center"/>
            <w:hideMark/>
          </w:tcPr>
          <w:p w14:paraId="7DB0B357" w14:textId="77777777" w:rsidR="009A4731" w:rsidRPr="00901C7A" w:rsidRDefault="009A4731" w:rsidP="00344DB1">
            <w:pPr>
              <w:pStyle w:val="tvhtml"/>
              <w:spacing w:before="0" w:beforeAutospacing="0" w:after="0" w:afterAutospacing="0"/>
              <w:jc w:val="center"/>
            </w:pPr>
            <w:r w:rsidRPr="00901C7A">
              <w:t>B</w:t>
            </w:r>
          </w:p>
        </w:tc>
        <w:tc>
          <w:tcPr>
            <w:tcW w:w="1928" w:type="pct"/>
            <w:vAlign w:val="center"/>
            <w:hideMark/>
          </w:tcPr>
          <w:p w14:paraId="7EDD1899" w14:textId="77777777" w:rsidR="009A4731" w:rsidRPr="00901C7A" w:rsidRDefault="009A4731" w:rsidP="00344DB1">
            <w:pPr>
              <w:pStyle w:val="tvhtml"/>
              <w:spacing w:before="0" w:beforeAutospacing="0" w:after="0" w:afterAutospacing="0"/>
              <w:jc w:val="center"/>
            </w:pPr>
            <w:r w:rsidRPr="00901C7A">
              <w:t>C</w:t>
            </w:r>
          </w:p>
        </w:tc>
      </w:tr>
      <w:tr w:rsidR="00901C7A" w:rsidRPr="00901C7A" w14:paraId="72EB53F1" w14:textId="77777777" w:rsidTr="009A4731">
        <w:trPr>
          <w:jc w:val="center"/>
        </w:trPr>
        <w:tc>
          <w:tcPr>
            <w:tcW w:w="1521" w:type="pct"/>
            <w:hideMark/>
          </w:tcPr>
          <w:p w14:paraId="5987267E" w14:textId="4E35B71B" w:rsidR="009A4731" w:rsidRPr="00901C7A" w:rsidRDefault="00901C7A" w:rsidP="00344DB1">
            <w:pPr>
              <w:pStyle w:val="tvhtml"/>
              <w:spacing w:before="0" w:beforeAutospacing="0" w:after="0" w:afterAutospacing="0"/>
            </w:pPr>
            <w:r w:rsidRPr="00901C7A">
              <w:t>Nav.</w:t>
            </w:r>
          </w:p>
        </w:tc>
        <w:tc>
          <w:tcPr>
            <w:tcW w:w="1551" w:type="pct"/>
            <w:hideMark/>
          </w:tcPr>
          <w:p w14:paraId="30DCA028" w14:textId="166DB2D0" w:rsidR="009A4731" w:rsidRPr="00901C7A" w:rsidRDefault="00901C7A" w:rsidP="00344DB1">
            <w:r w:rsidRPr="00901C7A">
              <w:t>Nav.</w:t>
            </w:r>
          </w:p>
        </w:tc>
        <w:tc>
          <w:tcPr>
            <w:tcW w:w="1928" w:type="pct"/>
            <w:hideMark/>
          </w:tcPr>
          <w:p w14:paraId="455BEEF7" w14:textId="513C8D86" w:rsidR="009A4731" w:rsidRPr="00901C7A" w:rsidRDefault="00901C7A" w:rsidP="00344DB1">
            <w:pPr>
              <w:pStyle w:val="tvhtml"/>
              <w:spacing w:before="0" w:beforeAutospacing="0" w:after="0" w:afterAutospacing="0"/>
            </w:pPr>
            <w:r w:rsidRPr="00901C7A">
              <w:t>Nav.</w:t>
            </w:r>
          </w:p>
        </w:tc>
      </w:tr>
      <w:tr w:rsidR="00901C7A" w:rsidRPr="00901C7A" w14:paraId="7334C063" w14:textId="77777777" w:rsidTr="009A4731">
        <w:trPr>
          <w:jc w:val="center"/>
        </w:trPr>
        <w:tc>
          <w:tcPr>
            <w:tcW w:w="1521" w:type="pct"/>
            <w:hideMark/>
          </w:tcPr>
          <w:p w14:paraId="499769A5" w14:textId="77777777" w:rsidR="009A4731" w:rsidRPr="00901C7A" w:rsidRDefault="009A4731" w:rsidP="00344DB1">
            <w:r w:rsidRPr="00901C7A">
              <w:lastRenderedPageBreak/>
              <w:t>Vai starptautiskajā dokumentā paredzētās saistības nav pretrunā ar jau esošajām Latvijas Republikas starptautiskajām saistībām</w:t>
            </w:r>
          </w:p>
        </w:tc>
        <w:tc>
          <w:tcPr>
            <w:tcW w:w="3479" w:type="pct"/>
            <w:gridSpan w:val="2"/>
            <w:hideMark/>
          </w:tcPr>
          <w:p w14:paraId="50BCB9E7" w14:textId="0FD95136" w:rsidR="009A4731" w:rsidRPr="00901C7A" w:rsidRDefault="00901C7A" w:rsidP="00344DB1">
            <w:r>
              <w:t>Nav.</w:t>
            </w:r>
          </w:p>
        </w:tc>
      </w:tr>
      <w:tr w:rsidR="00901C7A" w:rsidRPr="00901C7A" w14:paraId="51B3D1C2" w14:textId="77777777" w:rsidTr="009A4731">
        <w:trPr>
          <w:jc w:val="center"/>
        </w:trPr>
        <w:tc>
          <w:tcPr>
            <w:tcW w:w="1521" w:type="pct"/>
            <w:hideMark/>
          </w:tcPr>
          <w:p w14:paraId="49C57E44" w14:textId="77777777" w:rsidR="009A4731" w:rsidRPr="00901C7A" w:rsidRDefault="009A4731" w:rsidP="00344DB1">
            <w:r w:rsidRPr="00901C7A">
              <w:t>Cita informācija</w:t>
            </w:r>
          </w:p>
        </w:tc>
        <w:tc>
          <w:tcPr>
            <w:tcW w:w="3479" w:type="pct"/>
            <w:gridSpan w:val="2"/>
            <w:hideMark/>
          </w:tcPr>
          <w:p w14:paraId="192C4084" w14:textId="0BE296C9" w:rsidR="009A4731" w:rsidRPr="00901C7A" w:rsidRDefault="009A4731" w:rsidP="00344DB1">
            <w:pPr>
              <w:pStyle w:val="tvhtml"/>
              <w:spacing w:before="0" w:beforeAutospacing="0" w:after="0" w:afterAutospacing="0"/>
            </w:pPr>
            <w:r w:rsidRPr="00901C7A">
              <w:t>Nav.</w:t>
            </w:r>
          </w:p>
        </w:tc>
      </w:tr>
    </w:tbl>
    <w:p w14:paraId="0B61A12E" w14:textId="4D6C2C9B" w:rsidR="009A4731" w:rsidRDefault="009A4731" w:rsidP="00344DB1">
      <w:pPr>
        <w:pStyle w:val="tvhtml"/>
        <w:shd w:val="clear" w:color="auto" w:fill="FFFFFF"/>
        <w:spacing w:before="0" w:beforeAutospacing="0" w:after="0" w:afterAutospacing="0"/>
        <w:ind w:firstLine="301"/>
        <w:rPr>
          <w:highlight w:val="yellow"/>
        </w:rPr>
      </w:pPr>
      <w:r>
        <w:rPr>
          <w:rFonts w:ascii="Arial" w:hAnsi="Arial" w:cs="Arial"/>
          <w:color w:val="414142"/>
          <w:sz w:val="20"/>
          <w:szCs w:val="20"/>
        </w:rPr>
        <w:t> </w:t>
      </w:r>
    </w:p>
    <w:tbl>
      <w:tblPr>
        <w:tblW w:w="532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3193"/>
        <w:gridCol w:w="6029"/>
      </w:tblGrid>
      <w:tr w:rsidR="00F33A4E" w14:paraId="56B7526F" w14:textId="77777777" w:rsidTr="005F3DBD">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3F8468D" w14:textId="77777777" w:rsidR="00F33A4E" w:rsidRDefault="00F33A4E" w:rsidP="00344DB1">
            <w:pPr>
              <w:pStyle w:val="naisnod"/>
              <w:widowControl w:val="0"/>
              <w:spacing w:before="0" w:after="0"/>
              <w:rPr>
                <w:color w:val="414142"/>
                <w:sz w:val="20"/>
                <w:szCs w:val="20"/>
              </w:rPr>
            </w:pPr>
            <w:r w:rsidRPr="00F33A4E">
              <w:t>VI. Sabiedrības līdzdalība un komunikācijas aktivitātes</w:t>
            </w:r>
          </w:p>
        </w:tc>
      </w:tr>
      <w:tr w:rsidR="00F33A4E" w14:paraId="0F98737A" w14:textId="77777777" w:rsidTr="00F33A4E">
        <w:trPr>
          <w:trHeight w:val="540"/>
          <w:jc w:val="center"/>
        </w:trPr>
        <w:tc>
          <w:tcPr>
            <w:tcW w:w="217" w:type="pct"/>
            <w:tcBorders>
              <w:top w:val="outset" w:sz="6" w:space="0" w:color="414142"/>
              <w:left w:val="outset" w:sz="6" w:space="0" w:color="414142"/>
              <w:bottom w:val="outset" w:sz="6" w:space="0" w:color="414142"/>
              <w:right w:val="outset" w:sz="6" w:space="0" w:color="414142"/>
            </w:tcBorders>
            <w:hideMark/>
          </w:tcPr>
          <w:p w14:paraId="51E2438A" w14:textId="77777777" w:rsidR="00F33A4E" w:rsidRPr="00F33A4E" w:rsidRDefault="00F33A4E" w:rsidP="00344DB1">
            <w:pPr>
              <w:pStyle w:val="naiskr"/>
              <w:widowControl w:val="0"/>
              <w:tabs>
                <w:tab w:val="left" w:pos="2628"/>
              </w:tabs>
              <w:spacing w:before="0" w:after="0"/>
              <w:jc w:val="both"/>
            </w:pPr>
            <w:r w:rsidRPr="00F33A4E">
              <w:t>1.</w:t>
            </w:r>
          </w:p>
        </w:tc>
        <w:tc>
          <w:tcPr>
            <w:tcW w:w="1656" w:type="pct"/>
            <w:tcBorders>
              <w:top w:val="outset" w:sz="6" w:space="0" w:color="414142"/>
              <w:left w:val="outset" w:sz="6" w:space="0" w:color="414142"/>
              <w:bottom w:val="outset" w:sz="6" w:space="0" w:color="414142"/>
              <w:right w:val="outset" w:sz="6" w:space="0" w:color="414142"/>
            </w:tcBorders>
            <w:hideMark/>
          </w:tcPr>
          <w:p w14:paraId="7045EF74" w14:textId="77777777" w:rsidR="00F33A4E" w:rsidRPr="00F33A4E" w:rsidRDefault="00F33A4E" w:rsidP="00344DB1">
            <w:pPr>
              <w:pStyle w:val="naiskr"/>
              <w:widowControl w:val="0"/>
              <w:tabs>
                <w:tab w:val="left" w:pos="2628"/>
              </w:tabs>
              <w:spacing w:before="0" w:after="0"/>
            </w:pPr>
            <w:r w:rsidRPr="00F33A4E">
              <w:t>Plānotās sabiedrības līdzdalības un komunikācijas aktivitātes saistībā ar projektu</w:t>
            </w:r>
          </w:p>
        </w:tc>
        <w:tc>
          <w:tcPr>
            <w:tcW w:w="3127" w:type="pct"/>
            <w:tcBorders>
              <w:top w:val="outset" w:sz="6" w:space="0" w:color="414142"/>
              <w:left w:val="outset" w:sz="6" w:space="0" w:color="414142"/>
              <w:bottom w:val="outset" w:sz="6" w:space="0" w:color="414142"/>
              <w:right w:val="outset" w:sz="6" w:space="0" w:color="414142"/>
            </w:tcBorders>
            <w:hideMark/>
          </w:tcPr>
          <w:p w14:paraId="46002BAD" w14:textId="1149F5EA" w:rsidR="00F33A4E" w:rsidRPr="00F33A4E" w:rsidRDefault="00F33A4E" w:rsidP="00344DB1">
            <w:pPr>
              <w:pStyle w:val="naiskr"/>
              <w:widowControl w:val="0"/>
              <w:tabs>
                <w:tab w:val="left" w:pos="2628"/>
              </w:tabs>
              <w:spacing w:before="0" w:after="0"/>
              <w:jc w:val="both"/>
            </w:pPr>
            <w:r>
              <w:t>Nav.</w:t>
            </w:r>
          </w:p>
        </w:tc>
      </w:tr>
      <w:tr w:rsidR="00F33A4E" w14:paraId="7E43EF47" w14:textId="77777777" w:rsidTr="00F33A4E">
        <w:trPr>
          <w:trHeight w:val="330"/>
          <w:jc w:val="center"/>
        </w:trPr>
        <w:tc>
          <w:tcPr>
            <w:tcW w:w="217" w:type="pct"/>
            <w:tcBorders>
              <w:top w:val="outset" w:sz="6" w:space="0" w:color="414142"/>
              <w:left w:val="outset" w:sz="6" w:space="0" w:color="414142"/>
              <w:bottom w:val="outset" w:sz="6" w:space="0" w:color="414142"/>
              <w:right w:val="outset" w:sz="6" w:space="0" w:color="414142"/>
            </w:tcBorders>
            <w:hideMark/>
          </w:tcPr>
          <w:p w14:paraId="6692CAD0" w14:textId="77777777" w:rsidR="00F33A4E" w:rsidRPr="00F33A4E" w:rsidRDefault="00F33A4E" w:rsidP="00344DB1">
            <w:pPr>
              <w:pStyle w:val="naiskr"/>
              <w:widowControl w:val="0"/>
              <w:tabs>
                <w:tab w:val="left" w:pos="2628"/>
              </w:tabs>
              <w:spacing w:before="0" w:after="0"/>
              <w:jc w:val="both"/>
            </w:pPr>
            <w:r w:rsidRPr="00F33A4E">
              <w:t>2.</w:t>
            </w:r>
          </w:p>
        </w:tc>
        <w:tc>
          <w:tcPr>
            <w:tcW w:w="1656" w:type="pct"/>
            <w:tcBorders>
              <w:top w:val="outset" w:sz="6" w:space="0" w:color="414142"/>
              <w:left w:val="outset" w:sz="6" w:space="0" w:color="414142"/>
              <w:bottom w:val="outset" w:sz="6" w:space="0" w:color="414142"/>
              <w:right w:val="outset" w:sz="6" w:space="0" w:color="414142"/>
            </w:tcBorders>
            <w:hideMark/>
          </w:tcPr>
          <w:p w14:paraId="287B6FF2" w14:textId="77777777" w:rsidR="00F33A4E" w:rsidRPr="00F33A4E" w:rsidRDefault="00F33A4E" w:rsidP="00344DB1">
            <w:pPr>
              <w:pStyle w:val="naiskr"/>
              <w:widowControl w:val="0"/>
              <w:tabs>
                <w:tab w:val="left" w:pos="2628"/>
              </w:tabs>
              <w:spacing w:before="0" w:after="0"/>
            </w:pPr>
            <w:r w:rsidRPr="00F33A4E">
              <w:t>Sabiedrības līdzdalība projekta izstrādē</w:t>
            </w:r>
          </w:p>
        </w:tc>
        <w:tc>
          <w:tcPr>
            <w:tcW w:w="3127" w:type="pct"/>
            <w:tcBorders>
              <w:top w:val="outset" w:sz="6" w:space="0" w:color="414142"/>
              <w:left w:val="outset" w:sz="6" w:space="0" w:color="414142"/>
              <w:bottom w:val="outset" w:sz="6" w:space="0" w:color="414142"/>
              <w:right w:val="outset" w:sz="6" w:space="0" w:color="414142"/>
            </w:tcBorders>
            <w:hideMark/>
          </w:tcPr>
          <w:p w14:paraId="53C594CA" w14:textId="315BB2A8" w:rsidR="00F33A4E" w:rsidRDefault="00F33A4E" w:rsidP="00344DB1">
            <w:pPr>
              <w:pStyle w:val="naiskr"/>
              <w:widowControl w:val="0"/>
              <w:tabs>
                <w:tab w:val="left" w:pos="2628"/>
              </w:tabs>
              <w:spacing w:before="0" w:after="0"/>
              <w:ind w:right="120"/>
              <w:jc w:val="both"/>
            </w:pPr>
            <w:r w:rsidRPr="00B46D30">
              <w:t>Par līguma projektu notika konsultācijas ar Augstākās izglītības eksporta apvi</w:t>
            </w:r>
            <w:r w:rsidR="009422F8">
              <w:t>enību</w:t>
            </w:r>
            <w:r w:rsidRPr="00B46D30">
              <w:t>.</w:t>
            </w:r>
            <w:r w:rsidR="00A70DA4">
              <w:t xml:space="preserve"> Tas viedokļa sniegšanai tika nosūtīts arī Latvijas Rektoru padomei.</w:t>
            </w:r>
          </w:p>
          <w:p w14:paraId="22825D59" w14:textId="15B8AB22" w:rsidR="00423E75" w:rsidRPr="00423E75" w:rsidRDefault="00423E75" w:rsidP="00344DB1">
            <w:pPr>
              <w:ind w:right="119"/>
              <w:jc w:val="both"/>
              <w:rPr>
                <w:color w:val="1F497D"/>
                <w:sz w:val="22"/>
                <w:szCs w:val="22"/>
              </w:rPr>
            </w:pPr>
            <w:r w:rsidRPr="00423E75">
              <w:t xml:space="preserve">2017. gada 7. augustā Kultūras ministrijas pārstāvis piedalījās </w:t>
            </w:r>
            <w:r w:rsidR="002906F0" w:rsidRPr="002906F0">
              <w:rPr>
                <w:bCs/>
              </w:rPr>
              <w:t>Vides</w:t>
            </w:r>
            <w:r w:rsidR="002906F0" w:rsidRPr="002906F0">
              <w:t xml:space="preserve"> aizsardzības un reģionālas attīstības ministrijas</w:t>
            </w:r>
            <w:r w:rsidRPr="00423E75">
              <w:t xml:space="preserve"> rīkotajā informācijas seminārā par atbalsta iespējām sadarbībai ar Moldovu. Pasākuma dalībnieki tika informēti par Moldovas-Latvijas sadarbības iespējām kultūras jomā, izmantojot ES programmas „Radošā Eiropa” (2014-2020) finansējumu. Dalībnieki tika iepazīstināti ar programmas „Radošā Eiropa” konkursu mērķi, veidiem un kritērijiem, lai iedrošinātu Latvijas un Moldovas pašvaldību pārstāvjus kopīgu projektu īstenošanai nākotnē. </w:t>
            </w:r>
            <w:r w:rsidR="001824ED" w:rsidRPr="001824ED">
              <w:rPr>
                <w:bCs/>
              </w:rPr>
              <w:t>Eiropas Drošības un sadarbības organizācija</w:t>
            </w:r>
            <w:r w:rsidR="001824ED" w:rsidRPr="001824ED">
              <w:t>s (</w:t>
            </w:r>
            <w:r w:rsidRPr="00423E75">
              <w:t>EDSO</w:t>
            </w:r>
            <w:r w:rsidR="001824ED">
              <w:t>)</w:t>
            </w:r>
            <w:r w:rsidRPr="00423E75">
              <w:t xml:space="preserve"> formāta ietvaros Kultūras ministrijas eksperti ir apmeklējuši Moldovu ar nolūku sniegt informatīvu atbalstu un zināšanas sabiedrības integrācijas jomā.</w:t>
            </w:r>
          </w:p>
        </w:tc>
      </w:tr>
      <w:tr w:rsidR="00F33A4E" w14:paraId="5C3136B1" w14:textId="77777777" w:rsidTr="00F33A4E">
        <w:trPr>
          <w:trHeight w:val="465"/>
          <w:jc w:val="center"/>
        </w:trPr>
        <w:tc>
          <w:tcPr>
            <w:tcW w:w="217" w:type="pct"/>
            <w:tcBorders>
              <w:top w:val="outset" w:sz="6" w:space="0" w:color="414142"/>
              <w:left w:val="outset" w:sz="6" w:space="0" w:color="414142"/>
              <w:bottom w:val="outset" w:sz="6" w:space="0" w:color="414142"/>
              <w:right w:val="outset" w:sz="6" w:space="0" w:color="414142"/>
            </w:tcBorders>
            <w:hideMark/>
          </w:tcPr>
          <w:p w14:paraId="0F3F6FBB" w14:textId="77777777" w:rsidR="00F33A4E" w:rsidRPr="00F33A4E" w:rsidRDefault="00F33A4E" w:rsidP="00344DB1">
            <w:pPr>
              <w:pStyle w:val="naiskr"/>
              <w:widowControl w:val="0"/>
              <w:tabs>
                <w:tab w:val="left" w:pos="2628"/>
              </w:tabs>
              <w:spacing w:before="0" w:after="0"/>
              <w:jc w:val="both"/>
            </w:pPr>
            <w:r w:rsidRPr="00F33A4E">
              <w:t>3.</w:t>
            </w:r>
          </w:p>
        </w:tc>
        <w:tc>
          <w:tcPr>
            <w:tcW w:w="1656" w:type="pct"/>
            <w:tcBorders>
              <w:top w:val="outset" w:sz="6" w:space="0" w:color="414142"/>
              <w:left w:val="outset" w:sz="6" w:space="0" w:color="414142"/>
              <w:bottom w:val="outset" w:sz="6" w:space="0" w:color="414142"/>
              <w:right w:val="outset" w:sz="6" w:space="0" w:color="414142"/>
            </w:tcBorders>
            <w:hideMark/>
          </w:tcPr>
          <w:p w14:paraId="0FAE1302" w14:textId="77777777" w:rsidR="00F33A4E" w:rsidRPr="00F33A4E" w:rsidRDefault="00F33A4E" w:rsidP="00344DB1">
            <w:pPr>
              <w:pStyle w:val="naiskr"/>
              <w:widowControl w:val="0"/>
              <w:tabs>
                <w:tab w:val="left" w:pos="2628"/>
              </w:tabs>
              <w:spacing w:before="0" w:after="0"/>
            </w:pPr>
            <w:r w:rsidRPr="00F33A4E">
              <w:t>Sabiedrības līdzdalības rezultāti</w:t>
            </w:r>
          </w:p>
        </w:tc>
        <w:tc>
          <w:tcPr>
            <w:tcW w:w="3127" w:type="pct"/>
            <w:tcBorders>
              <w:top w:val="outset" w:sz="6" w:space="0" w:color="414142"/>
              <w:left w:val="outset" w:sz="6" w:space="0" w:color="414142"/>
              <w:bottom w:val="outset" w:sz="6" w:space="0" w:color="414142"/>
              <w:right w:val="outset" w:sz="6" w:space="0" w:color="414142"/>
            </w:tcBorders>
            <w:hideMark/>
          </w:tcPr>
          <w:p w14:paraId="241BDE70" w14:textId="11C3AC17" w:rsidR="00F33A4E" w:rsidRPr="00F33A4E" w:rsidRDefault="00F33A4E" w:rsidP="00344DB1">
            <w:pPr>
              <w:pStyle w:val="naiskr"/>
              <w:widowControl w:val="0"/>
              <w:tabs>
                <w:tab w:val="left" w:pos="2628"/>
              </w:tabs>
              <w:spacing w:before="0" w:after="0"/>
              <w:jc w:val="both"/>
            </w:pPr>
            <w:r>
              <w:t>Par līguma projekt</w:t>
            </w:r>
            <w:r w:rsidR="00DF36AF">
              <w:t>a</w:t>
            </w:r>
            <w:r w:rsidR="00954C94">
              <w:t xml:space="preserve"> tekstu priekšlikumi vai iebildumi </w:t>
            </w:r>
            <w:r>
              <w:t>netika saņemti.</w:t>
            </w:r>
          </w:p>
        </w:tc>
      </w:tr>
      <w:tr w:rsidR="00F33A4E" w14:paraId="2BEF0A41" w14:textId="77777777" w:rsidTr="00F33A4E">
        <w:trPr>
          <w:trHeight w:val="465"/>
          <w:jc w:val="center"/>
        </w:trPr>
        <w:tc>
          <w:tcPr>
            <w:tcW w:w="217" w:type="pct"/>
            <w:tcBorders>
              <w:top w:val="outset" w:sz="6" w:space="0" w:color="414142"/>
              <w:left w:val="outset" w:sz="6" w:space="0" w:color="414142"/>
              <w:bottom w:val="outset" w:sz="6" w:space="0" w:color="414142"/>
              <w:right w:val="outset" w:sz="6" w:space="0" w:color="414142"/>
            </w:tcBorders>
            <w:hideMark/>
          </w:tcPr>
          <w:p w14:paraId="670C137E" w14:textId="77777777" w:rsidR="00F33A4E" w:rsidRPr="00F33A4E" w:rsidRDefault="00F33A4E" w:rsidP="00344DB1">
            <w:pPr>
              <w:pStyle w:val="naiskr"/>
              <w:widowControl w:val="0"/>
              <w:tabs>
                <w:tab w:val="left" w:pos="2628"/>
              </w:tabs>
              <w:spacing w:before="0" w:after="0"/>
              <w:jc w:val="both"/>
            </w:pPr>
            <w:r w:rsidRPr="00F33A4E">
              <w:t>4.</w:t>
            </w:r>
          </w:p>
        </w:tc>
        <w:tc>
          <w:tcPr>
            <w:tcW w:w="1656" w:type="pct"/>
            <w:tcBorders>
              <w:top w:val="outset" w:sz="6" w:space="0" w:color="414142"/>
              <w:left w:val="outset" w:sz="6" w:space="0" w:color="414142"/>
              <w:bottom w:val="outset" w:sz="6" w:space="0" w:color="414142"/>
              <w:right w:val="outset" w:sz="6" w:space="0" w:color="414142"/>
            </w:tcBorders>
            <w:hideMark/>
          </w:tcPr>
          <w:p w14:paraId="5554B7E4" w14:textId="77777777" w:rsidR="00F33A4E" w:rsidRPr="00F33A4E" w:rsidRDefault="00F33A4E" w:rsidP="00344DB1">
            <w:pPr>
              <w:pStyle w:val="naiskr"/>
              <w:widowControl w:val="0"/>
              <w:tabs>
                <w:tab w:val="left" w:pos="2628"/>
              </w:tabs>
              <w:spacing w:before="0" w:after="0"/>
            </w:pPr>
            <w:r w:rsidRPr="00F33A4E">
              <w:t>Cita informācija</w:t>
            </w:r>
          </w:p>
        </w:tc>
        <w:tc>
          <w:tcPr>
            <w:tcW w:w="3127" w:type="pct"/>
            <w:tcBorders>
              <w:top w:val="outset" w:sz="6" w:space="0" w:color="414142"/>
              <w:left w:val="outset" w:sz="6" w:space="0" w:color="414142"/>
              <w:bottom w:val="outset" w:sz="6" w:space="0" w:color="414142"/>
              <w:right w:val="outset" w:sz="6" w:space="0" w:color="414142"/>
            </w:tcBorders>
            <w:hideMark/>
          </w:tcPr>
          <w:p w14:paraId="0B969C18" w14:textId="5FB968FE" w:rsidR="00F33A4E" w:rsidRPr="00F33A4E" w:rsidRDefault="00F33A4E" w:rsidP="00344DB1">
            <w:pPr>
              <w:pStyle w:val="naiskr"/>
              <w:widowControl w:val="0"/>
              <w:tabs>
                <w:tab w:val="left" w:pos="2628"/>
              </w:tabs>
              <w:spacing w:before="0" w:after="0"/>
              <w:jc w:val="both"/>
            </w:pPr>
            <w:r>
              <w:t>Nav.</w:t>
            </w:r>
          </w:p>
        </w:tc>
      </w:tr>
    </w:tbl>
    <w:p w14:paraId="437603E0" w14:textId="77777777" w:rsidR="00F33A4E" w:rsidRDefault="00F33A4E" w:rsidP="00344DB1">
      <w:pPr>
        <w:widowControl w:val="0"/>
        <w:rPr>
          <w:highlight w:val="yellow"/>
        </w:rPr>
      </w:pPr>
    </w:p>
    <w:tbl>
      <w:tblPr>
        <w:tblStyle w:val="TableGrid"/>
        <w:tblW w:w="9640" w:type="dxa"/>
        <w:tblInd w:w="-289" w:type="dxa"/>
        <w:tblLook w:val="04A0" w:firstRow="1" w:lastRow="0" w:firstColumn="1" w:lastColumn="0" w:noHBand="0" w:noVBand="1"/>
      </w:tblPr>
      <w:tblGrid>
        <w:gridCol w:w="426"/>
        <w:gridCol w:w="3260"/>
        <w:gridCol w:w="5954"/>
      </w:tblGrid>
      <w:tr w:rsidR="00271778" w14:paraId="25C0E317" w14:textId="77777777" w:rsidTr="00F33A4E">
        <w:tc>
          <w:tcPr>
            <w:tcW w:w="9640" w:type="dxa"/>
            <w:gridSpan w:val="3"/>
          </w:tcPr>
          <w:p w14:paraId="43F193D3" w14:textId="77777777" w:rsidR="00271778" w:rsidRDefault="00271778" w:rsidP="00344DB1">
            <w:pPr>
              <w:jc w:val="center"/>
              <w:rPr>
                <w:b/>
                <w:bCs/>
              </w:rPr>
            </w:pPr>
            <w:r>
              <w:rPr>
                <w:b/>
                <w:bCs/>
              </w:rPr>
              <w:t>VII. Tiesību akta projekta izpildes nodrošināšana un tās ietekme uz institūcijām</w:t>
            </w:r>
          </w:p>
        </w:tc>
      </w:tr>
      <w:tr w:rsidR="00271778" w14:paraId="49A1B826" w14:textId="77777777" w:rsidTr="00B15AC0">
        <w:tc>
          <w:tcPr>
            <w:tcW w:w="426" w:type="dxa"/>
          </w:tcPr>
          <w:p w14:paraId="73D4B03C" w14:textId="77777777" w:rsidR="00271778" w:rsidRDefault="00271778" w:rsidP="00344DB1">
            <w:pPr>
              <w:pStyle w:val="tvhtmlmktable"/>
              <w:spacing w:before="0" w:beforeAutospacing="0" w:after="0" w:afterAutospacing="0"/>
            </w:pPr>
            <w:r>
              <w:t>1.</w:t>
            </w:r>
          </w:p>
        </w:tc>
        <w:tc>
          <w:tcPr>
            <w:tcW w:w="3260" w:type="dxa"/>
          </w:tcPr>
          <w:p w14:paraId="4179E78E" w14:textId="77777777" w:rsidR="00271778" w:rsidRDefault="00271778" w:rsidP="00344DB1">
            <w:pPr>
              <w:pStyle w:val="tvhtmlmktable"/>
              <w:spacing w:before="0" w:beforeAutospacing="0" w:after="0" w:afterAutospacing="0"/>
            </w:pPr>
            <w:r>
              <w:t>Projekta izpildē iesaistītās institūcijas</w:t>
            </w:r>
          </w:p>
        </w:tc>
        <w:tc>
          <w:tcPr>
            <w:tcW w:w="5954" w:type="dxa"/>
          </w:tcPr>
          <w:p w14:paraId="7CB512DE" w14:textId="34B6489D" w:rsidR="00271778" w:rsidRDefault="00271778" w:rsidP="00344DB1">
            <w:pPr>
              <w:pStyle w:val="tvhtmlmktable"/>
              <w:spacing w:before="0" w:beforeAutospacing="0" w:after="0" w:afterAutospacing="0"/>
              <w:jc w:val="both"/>
            </w:pPr>
            <w:r>
              <w:t>Projekta izpildi nodrošinās Izglītības un zinātnes ministrija</w:t>
            </w:r>
            <w:r w:rsidR="003B5890">
              <w:t xml:space="preserve"> un Kultūras ministrija</w:t>
            </w:r>
            <w:r w:rsidR="00FB4515">
              <w:t>.</w:t>
            </w:r>
          </w:p>
        </w:tc>
      </w:tr>
      <w:tr w:rsidR="00271778" w14:paraId="1D335C2D" w14:textId="77777777" w:rsidTr="00B15AC0">
        <w:tc>
          <w:tcPr>
            <w:tcW w:w="426" w:type="dxa"/>
          </w:tcPr>
          <w:p w14:paraId="5C225A0D" w14:textId="77777777" w:rsidR="00271778" w:rsidRDefault="00271778" w:rsidP="00344DB1">
            <w:pPr>
              <w:pStyle w:val="tvhtmlmktable"/>
              <w:spacing w:before="0" w:beforeAutospacing="0" w:after="0" w:afterAutospacing="0"/>
            </w:pPr>
            <w:r>
              <w:t>2.</w:t>
            </w:r>
          </w:p>
        </w:tc>
        <w:tc>
          <w:tcPr>
            <w:tcW w:w="3260" w:type="dxa"/>
          </w:tcPr>
          <w:p w14:paraId="2CE5932B" w14:textId="77777777" w:rsidR="00271778" w:rsidRDefault="00271778" w:rsidP="00344DB1">
            <w:pPr>
              <w:pStyle w:val="tvhtmlmktable"/>
              <w:spacing w:before="0" w:beforeAutospacing="0" w:after="0" w:afterAutospacing="0"/>
            </w:pPr>
            <w:r>
              <w:t>Projekta izpildes ietekme uz pārvaldes funkcijām</w:t>
            </w:r>
            <w:r w:rsidR="0062080D">
              <w:t xml:space="preserve"> un institucionālo struktūru.</w:t>
            </w:r>
          </w:p>
          <w:p w14:paraId="7E4BA86B" w14:textId="77777777" w:rsidR="0062080D" w:rsidRDefault="0062080D" w:rsidP="00344DB1">
            <w:pPr>
              <w:pStyle w:val="tvhtmlmktable"/>
              <w:spacing w:before="0" w:beforeAutospacing="0" w:after="0" w:afterAutospacing="0"/>
            </w:pPr>
            <w:r>
              <w:t>Jaunu institūciju izveide, esošu institūciju likvidācija vai reorganizācija, to ietekme uz institūcijas cilvēkresursiem</w:t>
            </w:r>
          </w:p>
        </w:tc>
        <w:tc>
          <w:tcPr>
            <w:tcW w:w="5954" w:type="dxa"/>
          </w:tcPr>
          <w:p w14:paraId="3788FBDF" w14:textId="768975A6" w:rsidR="00271778" w:rsidRDefault="0062080D" w:rsidP="00344DB1">
            <w:pPr>
              <w:pStyle w:val="tvhtmlmktable"/>
              <w:spacing w:before="0" w:beforeAutospacing="0" w:after="0" w:afterAutospacing="0"/>
              <w:jc w:val="both"/>
            </w:pPr>
            <w:r>
              <w:t xml:space="preserve">Pārvaldes funkcijas un uzdevumi netiek grozīti, institucionālā struktūra netiek mainīta. Jaunas institūcijas netiek izveidotas. Esošās institūcijas netiks likvidētas vai reorganizētas. </w:t>
            </w:r>
            <w:r w:rsidR="00271778">
              <w:t xml:space="preserve">Projekts tiks izpildīts esošo pārvaldes funkciju </w:t>
            </w:r>
            <w:r w:rsidR="00303271">
              <w:t>un cilvēkresursu ietvaros.</w:t>
            </w:r>
          </w:p>
        </w:tc>
      </w:tr>
      <w:tr w:rsidR="00271778" w14:paraId="54A8C112" w14:textId="77777777" w:rsidTr="00B15AC0">
        <w:tc>
          <w:tcPr>
            <w:tcW w:w="426" w:type="dxa"/>
          </w:tcPr>
          <w:p w14:paraId="5663ECBC" w14:textId="77777777" w:rsidR="00271778" w:rsidRDefault="0062080D" w:rsidP="00344DB1">
            <w:pPr>
              <w:pStyle w:val="tvhtmlmktable"/>
              <w:spacing w:before="0" w:beforeAutospacing="0" w:after="0" w:afterAutospacing="0"/>
            </w:pPr>
            <w:r>
              <w:t>3</w:t>
            </w:r>
            <w:r w:rsidR="00271778">
              <w:t>.</w:t>
            </w:r>
          </w:p>
        </w:tc>
        <w:tc>
          <w:tcPr>
            <w:tcW w:w="3260" w:type="dxa"/>
          </w:tcPr>
          <w:p w14:paraId="527DBF96" w14:textId="77777777" w:rsidR="00271778" w:rsidRDefault="00271778" w:rsidP="00344DB1">
            <w:pPr>
              <w:pStyle w:val="tvhtmlmktable"/>
              <w:spacing w:before="0" w:beforeAutospacing="0" w:after="0" w:afterAutospacing="0"/>
            </w:pPr>
            <w:r>
              <w:t>Cita informācija</w:t>
            </w:r>
          </w:p>
        </w:tc>
        <w:tc>
          <w:tcPr>
            <w:tcW w:w="5954" w:type="dxa"/>
          </w:tcPr>
          <w:p w14:paraId="3D2BCEC9" w14:textId="77777777" w:rsidR="00271778" w:rsidRDefault="00271778" w:rsidP="00344DB1">
            <w:pPr>
              <w:pStyle w:val="tvhtmlmktable"/>
              <w:spacing w:before="0" w:beforeAutospacing="0" w:after="0" w:afterAutospacing="0"/>
            </w:pPr>
            <w:r>
              <w:t xml:space="preserve">Nav. </w:t>
            </w:r>
          </w:p>
        </w:tc>
      </w:tr>
    </w:tbl>
    <w:p w14:paraId="6903B763" w14:textId="77777777" w:rsidR="00637346" w:rsidRDefault="00637346" w:rsidP="00344DB1">
      <w:pPr>
        <w:pStyle w:val="naisf"/>
        <w:spacing w:before="0" w:after="0"/>
        <w:rPr>
          <w:sz w:val="16"/>
          <w:szCs w:val="16"/>
        </w:rPr>
      </w:pPr>
    </w:p>
    <w:p w14:paraId="0FA81613" w14:textId="77777777" w:rsidR="009A4731" w:rsidRDefault="009A4731" w:rsidP="00344DB1">
      <w:pPr>
        <w:pStyle w:val="naisf"/>
        <w:spacing w:before="0" w:after="0"/>
        <w:rPr>
          <w:sz w:val="16"/>
          <w:szCs w:val="16"/>
        </w:rPr>
      </w:pPr>
    </w:p>
    <w:p w14:paraId="4F44E869" w14:textId="77777777" w:rsidR="00E41B73" w:rsidRPr="006B27C9" w:rsidRDefault="00B22DC8" w:rsidP="00344DB1">
      <w:pPr>
        <w:rPr>
          <w:sz w:val="28"/>
        </w:rPr>
      </w:pPr>
      <w:r w:rsidRPr="006B27C9">
        <w:rPr>
          <w:sz w:val="28"/>
        </w:rPr>
        <w:t>I</w:t>
      </w:r>
      <w:r w:rsidR="00E41B73" w:rsidRPr="006B27C9">
        <w:rPr>
          <w:sz w:val="28"/>
        </w:rPr>
        <w:t>zglītības un zinātnes ministr</w:t>
      </w:r>
      <w:r w:rsidR="005736DB" w:rsidRPr="006B27C9">
        <w:rPr>
          <w:sz w:val="28"/>
        </w:rPr>
        <w:t>s</w:t>
      </w:r>
      <w:r w:rsidR="00F47118" w:rsidRPr="006B27C9">
        <w:rPr>
          <w:sz w:val="28"/>
        </w:rPr>
        <w:tab/>
      </w:r>
      <w:r w:rsidR="00F47118" w:rsidRPr="006B27C9">
        <w:rPr>
          <w:sz w:val="28"/>
        </w:rPr>
        <w:tab/>
      </w:r>
      <w:r w:rsidR="00F47118" w:rsidRPr="006B27C9">
        <w:rPr>
          <w:sz w:val="28"/>
        </w:rPr>
        <w:tab/>
      </w:r>
      <w:r w:rsidR="00F47118" w:rsidRPr="006B27C9">
        <w:rPr>
          <w:sz w:val="28"/>
        </w:rPr>
        <w:tab/>
      </w:r>
      <w:r w:rsidR="00F47118" w:rsidRPr="006B27C9">
        <w:rPr>
          <w:sz w:val="28"/>
        </w:rPr>
        <w:tab/>
      </w:r>
      <w:r w:rsidR="00F47118" w:rsidRPr="006B27C9">
        <w:rPr>
          <w:sz w:val="28"/>
        </w:rPr>
        <w:tab/>
      </w:r>
      <w:proofErr w:type="spellStart"/>
      <w:r w:rsidR="005736DB" w:rsidRPr="006B27C9">
        <w:rPr>
          <w:sz w:val="28"/>
        </w:rPr>
        <w:t>K</w:t>
      </w:r>
      <w:r w:rsidR="00E41B73" w:rsidRPr="006B27C9">
        <w:rPr>
          <w:sz w:val="28"/>
        </w:rPr>
        <w:t>.</w:t>
      </w:r>
      <w:r w:rsidR="005736DB" w:rsidRPr="006B27C9">
        <w:rPr>
          <w:sz w:val="28"/>
        </w:rPr>
        <w:t>Šadurskis</w:t>
      </w:r>
      <w:proofErr w:type="spellEnd"/>
    </w:p>
    <w:p w14:paraId="2194EFE5" w14:textId="77777777" w:rsidR="00B51B37" w:rsidRPr="006B27C9" w:rsidRDefault="00B51B37" w:rsidP="00344DB1">
      <w:pPr>
        <w:pStyle w:val="Subtitle"/>
        <w:spacing w:before="0" w:after="0"/>
        <w:ind w:right="0"/>
        <w:rPr>
          <w:b w:val="0"/>
          <w:i/>
          <w:sz w:val="28"/>
          <w:szCs w:val="24"/>
          <w:lang w:val="lv-LV"/>
        </w:rPr>
      </w:pPr>
    </w:p>
    <w:p w14:paraId="69C3DF4F" w14:textId="3CEFB4EF" w:rsidR="00F47118" w:rsidRPr="006B27C9" w:rsidRDefault="00F47118" w:rsidP="00344DB1">
      <w:pPr>
        <w:jc w:val="both"/>
        <w:rPr>
          <w:sz w:val="28"/>
        </w:rPr>
      </w:pPr>
      <w:r w:rsidRPr="006B27C9">
        <w:rPr>
          <w:sz w:val="28"/>
        </w:rPr>
        <w:t xml:space="preserve">Vīza: </w:t>
      </w:r>
      <w:r w:rsidR="00B355FA">
        <w:rPr>
          <w:sz w:val="28"/>
        </w:rPr>
        <w:t>v</w:t>
      </w:r>
      <w:r w:rsidRPr="006B27C9">
        <w:rPr>
          <w:sz w:val="28"/>
        </w:rPr>
        <w:t>alsts sekretāre</w:t>
      </w:r>
      <w:r w:rsidR="005736DB" w:rsidRPr="006B27C9">
        <w:rPr>
          <w:sz w:val="28"/>
        </w:rPr>
        <w:t xml:space="preserve"> </w:t>
      </w:r>
      <w:r w:rsidR="005736DB" w:rsidRPr="006B27C9">
        <w:rPr>
          <w:sz w:val="28"/>
        </w:rPr>
        <w:tab/>
      </w:r>
      <w:r w:rsidR="005736DB" w:rsidRPr="006B27C9">
        <w:rPr>
          <w:sz w:val="28"/>
        </w:rPr>
        <w:tab/>
      </w:r>
      <w:r w:rsidR="005736DB" w:rsidRPr="006B27C9">
        <w:rPr>
          <w:sz w:val="28"/>
        </w:rPr>
        <w:tab/>
      </w:r>
      <w:r w:rsidR="005736DB" w:rsidRPr="006B27C9">
        <w:rPr>
          <w:sz w:val="28"/>
        </w:rPr>
        <w:tab/>
      </w:r>
      <w:r w:rsidR="005736DB" w:rsidRPr="006B27C9">
        <w:rPr>
          <w:sz w:val="28"/>
        </w:rPr>
        <w:tab/>
      </w:r>
      <w:r w:rsidR="005736DB" w:rsidRPr="006B27C9">
        <w:rPr>
          <w:sz w:val="28"/>
        </w:rPr>
        <w:tab/>
      </w:r>
      <w:r w:rsidR="006B27C9">
        <w:rPr>
          <w:sz w:val="28"/>
        </w:rPr>
        <w:tab/>
      </w:r>
      <w:proofErr w:type="spellStart"/>
      <w:r w:rsidR="005736DB" w:rsidRPr="006B27C9">
        <w:rPr>
          <w:sz w:val="28"/>
        </w:rPr>
        <w:t>L.Lejiņa</w:t>
      </w:r>
      <w:proofErr w:type="spellEnd"/>
    </w:p>
    <w:p w14:paraId="1A5ABF9B" w14:textId="77777777" w:rsidR="00B51B37" w:rsidRPr="006B27C9" w:rsidRDefault="00B51B37" w:rsidP="00344DB1">
      <w:pPr>
        <w:pStyle w:val="Subtitle"/>
        <w:spacing w:before="0" w:after="0"/>
        <w:ind w:right="0"/>
        <w:rPr>
          <w:b w:val="0"/>
          <w:i/>
          <w:sz w:val="28"/>
          <w:szCs w:val="24"/>
          <w:lang w:val="lv-LV"/>
        </w:rPr>
      </w:pPr>
    </w:p>
    <w:p w14:paraId="7D467041" w14:textId="77777777" w:rsidR="006B27C9" w:rsidRPr="006B27C9" w:rsidRDefault="006B27C9" w:rsidP="00344DB1">
      <w:pPr>
        <w:rPr>
          <w:sz w:val="28"/>
          <w:lang w:eastAsia="en-US"/>
        </w:rPr>
      </w:pPr>
      <w:bookmarkStart w:id="2" w:name="_GoBack"/>
      <w:bookmarkEnd w:id="2"/>
    </w:p>
    <w:p w14:paraId="794C7791" w14:textId="640A5713" w:rsidR="004361ED" w:rsidRPr="002F4109" w:rsidRDefault="002F4109" w:rsidP="00344DB1">
      <w:pPr>
        <w:keepNext/>
        <w:keepLines/>
        <w:widowControl w:val="0"/>
        <w:suppressAutoHyphens/>
        <w:rPr>
          <w:sz w:val="18"/>
          <w:szCs w:val="18"/>
          <w:lang w:eastAsia="en-US"/>
        </w:rPr>
      </w:pPr>
      <w:r>
        <w:rPr>
          <w:sz w:val="18"/>
          <w:szCs w:val="18"/>
          <w:lang w:eastAsia="en-US"/>
        </w:rPr>
        <w:t>Vahere-Abražune</w:t>
      </w:r>
      <w:r w:rsidRPr="002F4109">
        <w:rPr>
          <w:sz w:val="18"/>
          <w:szCs w:val="18"/>
          <w:lang w:eastAsia="en-US"/>
        </w:rPr>
        <w:t xml:space="preserve"> 67047828</w:t>
      </w:r>
    </w:p>
    <w:p w14:paraId="17F08EA0" w14:textId="62EDDD85" w:rsidR="00BF40ED" w:rsidRPr="002F4109" w:rsidRDefault="002F4109" w:rsidP="00344DB1">
      <w:pPr>
        <w:keepNext/>
        <w:keepLines/>
        <w:widowControl w:val="0"/>
        <w:suppressAutoHyphens/>
        <w:rPr>
          <w:sz w:val="18"/>
          <w:szCs w:val="18"/>
          <w:lang w:eastAsia="en-US"/>
        </w:rPr>
      </w:pPr>
      <w:r>
        <w:rPr>
          <w:sz w:val="18"/>
          <w:szCs w:val="18"/>
          <w:lang w:eastAsia="en-US"/>
        </w:rPr>
        <w:t>anita.vahere-abrazune</w:t>
      </w:r>
      <w:r w:rsidR="004361ED" w:rsidRPr="002F4109">
        <w:rPr>
          <w:sz w:val="18"/>
          <w:szCs w:val="18"/>
          <w:lang w:eastAsia="en-US"/>
        </w:rPr>
        <w:t>@izm.gov.lv</w:t>
      </w:r>
    </w:p>
    <w:sectPr w:rsidR="00BF40ED" w:rsidRPr="002F4109" w:rsidSect="001A7F25">
      <w:headerReference w:type="even" r:id="rId8"/>
      <w:headerReference w:type="default" r:id="rId9"/>
      <w:footerReference w:type="default" r:id="rId10"/>
      <w:footerReference w:type="first" r:id="rId11"/>
      <w:pgSz w:w="11906" w:h="16838" w:code="9"/>
      <w:pgMar w:top="709" w:right="1134" w:bottom="851" w:left="1701" w:header="703"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BB242" w14:textId="77777777" w:rsidR="006C4096" w:rsidRDefault="006C4096">
      <w:r>
        <w:separator/>
      </w:r>
    </w:p>
  </w:endnote>
  <w:endnote w:type="continuationSeparator" w:id="0">
    <w:p w14:paraId="53B2CE02" w14:textId="77777777" w:rsidR="006C4096" w:rsidRDefault="006C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E2083" w14:textId="63FF6E28" w:rsidR="00C34F91" w:rsidRPr="00F47118" w:rsidRDefault="004361ED" w:rsidP="000517E9">
    <w:pPr>
      <w:jc w:val="both"/>
      <w:rPr>
        <w:sz w:val="20"/>
        <w:szCs w:val="20"/>
      </w:rPr>
    </w:pPr>
    <w:r w:rsidRPr="009A7FAC">
      <w:rPr>
        <w:sz w:val="20"/>
        <w:szCs w:val="20"/>
      </w:rPr>
      <w:fldChar w:fldCharType="begin"/>
    </w:r>
    <w:r w:rsidRPr="009A7FAC">
      <w:rPr>
        <w:sz w:val="20"/>
        <w:szCs w:val="20"/>
      </w:rPr>
      <w:instrText xml:space="preserve"> FILENAME </w:instrText>
    </w:r>
    <w:r w:rsidRPr="009A7FAC">
      <w:rPr>
        <w:sz w:val="20"/>
        <w:szCs w:val="20"/>
      </w:rPr>
      <w:fldChar w:fldCharType="separate"/>
    </w:r>
    <w:r w:rsidR="0029111C">
      <w:rPr>
        <w:noProof/>
        <w:sz w:val="20"/>
        <w:szCs w:val="20"/>
      </w:rPr>
      <w:t>IZMAnot_2</w:t>
    </w:r>
    <w:r w:rsidR="000517E9">
      <w:rPr>
        <w:noProof/>
        <w:sz w:val="20"/>
        <w:szCs w:val="20"/>
      </w:rPr>
      <w:t>4</w:t>
    </w:r>
    <w:r w:rsidR="002F4109">
      <w:rPr>
        <w:noProof/>
        <w:sz w:val="20"/>
        <w:szCs w:val="20"/>
      </w:rPr>
      <w:t>1017</w:t>
    </w:r>
    <w:r w:rsidR="007217AF">
      <w:rPr>
        <w:noProof/>
        <w:sz w:val="20"/>
        <w:szCs w:val="20"/>
      </w:rPr>
      <w:t>_</w:t>
    </w:r>
    <w:r w:rsidR="002F4109">
      <w:rPr>
        <w:noProof/>
        <w:sz w:val="20"/>
        <w:szCs w:val="20"/>
      </w:rPr>
      <w:t>Moldova</w:t>
    </w:r>
    <w:r w:rsidRPr="009A7FAC">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07494" w14:textId="6D4CECD2" w:rsidR="001743AA" w:rsidRPr="00F47118" w:rsidRDefault="004361ED" w:rsidP="0029111C">
    <w:pPr>
      <w:jc w:val="both"/>
      <w:rPr>
        <w:sz w:val="20"/>
        <w:szCs w:val="20"/>
      </w:rPr>
    </w:pPr>
    <w:r w:rsidRPr="009A7FAC">
      <w:rPr>
        <w:sz w:val="20"/>
        <w:szCs w:val="20"/>
      </w:rPr>
      <w:fldChar w:fldCharType="begin"/>
    </w:r>
    <w:r w:rsidRPr="009A7FAC">
      <w:rPr>
        <w:sz w:val="20"/>
        <w:szCs w:val="20"/>
      </w:rPr>
      <w:instrText xml:space="preserve"> FILENAME </w:instrText>
    </w:r>
    <w:r w:rsidRPr="009A7FAC">
      <w:rPr>
        <w:sz w:val="20"/>
        <w:szCs w:val="20"/>
      </w:rPr>
      <w:fldChar w:fldCharType="separate"/>
    </w:r>
    <w:r w:rsidR="00A74A87">
      <w:rPr>
        <w:noProof/>
        <w:sz w:val="20"/>
        <w:szCs w:val="20"/>
      </w:rPr>
      <w:t>IZMAnot_</w:t>
    </w:r>
    <w:r w:rsidR="000517E9">
      <w:rPr>
        <w:noProof/>
        <w:sz w:val="20"/>
        <w:szCs w:val="20"/>
      </w:rPr>
      <w:t>24</w:t>
    </w:r>
    <w:r w:rsidR="00A74A87">
      <w:rPr>
        <w:noProof/>
        <w:sz w:val="20"/>
        <w:szCs w:val="20"/>
      </w:rPr>
      <w:t>1017</w:t>
    </w:r>
    <w:r w:rsidR="007217AF">
      <w:rPr>
        <w:noProof/>
        <w:sz w:val="20"/>
        <w:szCs w:val="20"/>
      </w:rPr>
      <w:t>_</w:t>
    </w:r>
    <w:r w:rsidR="00A74A87">
      <w:rPr>
        <w:noProof/>
        <w:sz w:val="20"/>
        <w:szCs w:val="20"/>
      </w:rPr>
      <w:t>Moldova</w:t>
    </w:r>
    <w:r w:rsidRPr="009A7FA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4BF19" w14:textId="77777777" w:rsidR="006C4096" w:rsidRDefault="006C4096">
      <w:r>
        <w:separator/>
      </w:r>
    </w:p>
  </w:footnote>
  <w:footnote w:type="continuationSeparator" w:id="0">
    <w:p w14:paraId="0D31F4D7" w14:textId="77777777" w:rsidR="006C4096" w:rsidRDefault="006C4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B1D66" w14:textId="77777777" w:rsidR="00DE1C13" w:rsidRDefault="00915B45" w:rsidP="003C449B">
    <w:pPr>
      <w:pStyle w:val="Header"/>
      <w:framePr w:wrap="around" w:vAnchor="text" w:hAnchor="margin" w:xAlign="center" w:y="1"/>
      <w:rPr>
        <w:rStyle w:val="PageNumber"/>
      </w:rPr>
    </w:pPr>
    <w:r>
      <w:rPr>
        <w:rStyle w:val="PageNumber"/>
      </w:rPr>
      <w:fldChar w:fldCharType="begin"/>
    </w:r>
    <w:r w:rsidR="00DE1C13">
      <w:rPr>
        <w:rStyle w:val="PageNumber"/>
      </w:rPr>
      <w:instrText xml:space="preserve">PAGE  </w:instrText>
    </w:r>
    <w:r>
      <w:rPr>
        <w:rStyle w:val="PageNumber"/>
      </w:rPr>
      <w:fldChar w:fldCharType="end"/>
    </w:r>
  </w:p>
  <w:p w14:paraId="3983BEC7" w14:textId="77777777" w:rsidR="00DE1C13" w:rsidRDefault="00DE1C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9D11E" w14:textId="77777777" w:rsidR="00DE1C13" w:rsidRDefault="00915B45" w:rsidP="003C449B">
    <w:pPr>
      <w:pStyle w:val="Header"/>
      <w:framePr w:wrap="around" w:vAnchor="text" w:hAnchor="margin" w:xAlign="center" w:y="1"/>
      <w:rPr>
        <w:rStyle w:val="PageNumber"/>
      </w:rPr>
    </w:pPr>
    <w:r>
      <w:rPr>
        <w:rStyle w:val="PageNumber"/>
      </w:rPr>
      <w:fldChar w:fldCharType="begin"/>
    </w:r>
    <w:r w:rsidR="00DE1C13">
      <w:rPr>
        <w:rStyle w:val="PageNumber"/>
      </w:rPr>
      <w:instrText xml:space="preserve">PAGE  </w:instrText>
    </w:r>
    <w:r>
      <w:rPr>
        <w:rStyle w:val="PageNumber"/>
      </w:rPr>
      <w:fldChar w:fldCharType="separate"/>
    </w:r>
    <w:r w:rsidR="000517E9">
      <w:rPr>
        <w:rStyle w:val="PageNumber"/>
        <w:noProof/>
      </w:rPr>
      <w:t>3</w:t>
    </w:r>
    <w:r>
      <w:rPr>
        <w:rStyle w:val="PageNumber"/>
      </w:rPr>
      <w:fldChar w:fldCharType="end"/>
    </w:r>
  </w:p>
  <w:p w14:paraId="7CE8722B" w14:textId="77777777" w:rsidR="00DE1C13" w:rsidRDefault="00DE1C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1B47"/>
    <w:multiLevelType w:val="hybridMultilevel"/>
    <w:tmpl w:val="4C688CD0"/>
    <w:lvl w:ilvl="0" w:tplc="B058B2EE">
      <w:numFmt w:val="bullet"/>
      <w:lvlText w:val="–"/>
      <w:lvlJc w:val="left"/>
      <w:pPr>
        <w:tabs>
          <w:tab w:val="num" w:pos="435"/>
        </w:tabs>
        <w:ind w:left="435"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10F85"/>
    <w:multiLevelType w:val="multilevel"/>
    <w:tmpl w:val="21A8AD72"/>
    <w:lvl w:ilvl="0">
      <w:start w:val="2"/>
      <w:numFmt w:val="decimal"/>
      <w:lvlText w:val="%1."/>
      <w:lvlJc w:val="left"/>
      <w:pPr>
        <w:ind w:left="450" w:hanging="450"/>
      </w:pPr>
      <w:rPr>
        <w:rFonts w:hint="default"/>
      </w:rPr>
    </w:lvl>
    <w:lvl w:ilvl="1">
      <w:start w:val="1"/>
      <w:numFmt w:val="bullet"/>
      <w:lvlText w:val=""/>
      <w:lvlJc w:val="left"/>
      <w:pPr>
        <w:ind w:left="1303" w:hanging="720"/>
      </w:pPr>
      <w:rPr>
        <w:rFonts w:ascii="Symbol" w:hAnsi="Symbol"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5298" w:hanging="180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2" w15:restartNumberingAfterBreak="0">
    <w:nsid w:val="07CC4293"/>
    <w:multiLevelType w:val="hybridMultilevel"/>
    <w:tmpl w:val="81BA59F0"/>
    <w:lvl w:ilvl="0" w:tplc="04260001">
      <w:start w:val="1"/>
      <w:numFmt w:val="bullet"/>
      <w:lvlText w:val=""/>
      <w:lvlJc w:val="left"/>
      <w:pPr>
        <w:ind w:left="558" w:hanging="360"/>
      </w:pPr>
      <w:rPr>
        <w:rFonts w:ascii="Symbol" w:hAnsi="Symbol" w:hint="default"/>
      </w:rPr>
    </w:lvl>
    <w:lvl w:ilvl="1" w:tplc="04260003" w:tentative="1">
      <w:start w:val="1"/>
      <w:numFmt w:val="bullet"/>
      <w:lvlText w:val="o"/>
      <w:lvlJc w:val="left"/>
      <w:pPr>
        <w:ind w:left="1278" w:hanging="360"/>
      </w:pPr>
      <w:rPr>
        <w:rFonts w:ascii="Courier New" w:hAnsi="Courier New" w:cs="Courier New" w:hint="default"/>
      </w:rPr>
    </w:lvl>
    <w:lvl w:ilvl="2" w:tplc="04260005" w:tentative="1">
      <w:start w:val="1"/>
      <w:numFmt w:val="bullet"/>
      <w:lvlText w:val=""/>
      <w:lvlJc w:val="left"/>
      <w:pPr>
        <w:ind w:left="1998" w:hanging="360"/>
      </w:pPr>
      <w:rPr>
        <w:rFonts w:ascii="Wingdings" w:hAnsi="Wingdings" w:hint="default"/>
      </w:rPr>
    </w:lvl>
    <w:lvl w:ilvl="3" w:tplc="04260001" w:tentative="1">
      <w:start w:val="1"/>
      <w:numFmt w:val="bullet"/>
      <w:lvlText w:val=""/>
      <w:lvlJc w:val="left"/>
      <w:pPr>
        <w:ind w:left="2718" w:hanging="360"/>
      </w:pPr>
      <w:rPr>
        <w:rFonts w:ascii="Symbol" w:hAnsi="Symbol" w:hint="default"/>
      </w:rPr>
    </w:lvl>
    <w:lvl w:ilvl="4" w:tplc="04260003" w:tentative="1">
      <w:start w:val="1"/>
      <w:numFmt w:val="bullet"/>
      <w:lvlText w:val="o"/>
      <w:lvlJc w:val="left"/>
      <w:pPr>
        <w:ind w:left="3438" w:hanging="360"/>
      </w:pPr>
      <w:rPr>
        <w:rFonts w:ascii="Courier New" w:hAnsi="Courier New" w:cs="Courier New" w:hint="default"/>
      </w:rPr>
    </w:lvl>
    <w:lvl w:ilvl="5" w:tplc="04260005" w:tentative="1">
      <w:start w:val="1"/>
      <w:numFmt w:val="bullet"/>
      <w:lvlText w:val=""/>
      <w:lvlJc w:val="left"/>
      <w:pPr>
        <w:ind w:left="4158" w:hanging="360"/>
      </w:pPr>
      <w:rPr>
        <w:rFonts w:ascii="Wingdings" w:hAnsi="Wingdings" w:hint="default"/>
      </w:rPr>
    </w:lvl>
    <w:lvl w:ilvl="6" w:tplc="04260001" w:tentative="1">
      <w:start w:val="1"/>
      <w:numFmt w:val="bullet"/>
      <w:lvlText w:val=""/>
      <w:lvlJc w:val="left"/>
      <w:pPr>
        <w:ind w:left="4878" w:hanging="360"/>
      </w:pPr>
      <w:rPr>
        <w:rFonts w:ascii="Symbol" w:hAnsi="Symbol" w:hint="default"/>
      </w:rPr>
    </w:lvl>
    <w:lvl w:ilvl="7" w:tplc="04260003" w:tentative="1">
      <w:start w:val="1"/>
      <w:numFmt w:val="bullet"/>
      <w:lvlText w:val="o"/>
      <w:lvlJc w:val="left"/>
      <w:pPr>
        <w:ind w:left="5598" w:hanging="360"/>
      </w:pPr>
      <w:rPr>
        <w:rFonts w:ascii="Courier New" w:hAnsi="Courier New" w:cs="Courier New" w:hint="default"/>
      </w:rPr>
    </w:lvl>
    <w:lvl w:ilvl="8" w:tplc="04260005" w:tentative="1">
      <w:start w:val="1"/>
      <w:numFmt w:val="bullet"/>
      <w:lvlText w:val=""/>
      <w:lvlJc w:val="left"/>
      <w:pPr>
        <w:ind w:left="6318" w:hanging="360"/>
      </w:pPr>
      <w:rPr>
        <w:rFonts w:ascii="Wingdings" w:hAnsi="Wingdings" w:hint="default"/>
      </w:rPr>
    </w:lvl>
  </w:abstractNum>
  <w:abstractNum w:abstractNumId="3"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10405D6"/>
    <w:multiLevelType w:val="hybridMultilevel"/>
    <w:tmpl w:val="33B888EA"/>
    <w:lvl w:ilvl="0" w:tplc="04260001">
      <w:start w:val="1"/>
      <w:numFmt w:val="bullet"/>
      <w:lvlText w:val=""/>
      <w:lvlJc w:val="left"/>
      <w:pPr>
        <w:ind w:left="918" w:hanging="360"/>
      </w:pPr>
      <w:rPr>
        <w:rFonts w:ascii="Symbol" w:hAnsi="Symbol" w:hint="default"/>
      </w:rPr>
    </w:lvl>
    <w:lvl w:ilvl="1" w:tplc="04260003" w:tentative="1">
      <w:start w:val="1"/>
      <w:numFmt w:val="bullet"/>
      <w:lvlText w:val="o"/>
      <w:lvlJc w:val="left"/>
      <w:pPr>
        <w:ind w:left="1638" w:hanging="360"/>
      </w:pPr>
      <w:rPr>
        <w:rFonts w:ascii="Courier New" w:hAnsi="Courier New" w:cs="Courier New" w:hint="default"/>
      </w:rPr>
    </w:lvl>
    <w:lvl w:ilvl="2" w:tplc="04260005" w:tentative="1">
      <w:start w:val="1"/>
      <w:numFmt w:val="bullet"/>
      <w:lvlText w:val=""/>
      <w:lvlJc w:val="left"/>
      <w:pPr>
        <w:ind w:left="2358" w:hanging="360"/>
      </w:pPr>
      <w:rPr>
        <w:rFonts w:ascii="Wingdings" w:hAnsi="Wingdings" w:hint="default"/>
      </w:rPr>
    </w:lvl>
    <w:lvl w:ilvl="3" w:tplc="04260001" w:tentative="1">
      <w:start w:val="1"/>
      <w:numFmt w:val="bullet"/>
      <w:lvlText w:val=""/>
      <w:lvlJc w:val="left"/>
      <w:pPr>
        <w:ind w:left="3078" w:hanging="360"/>
      </w:pPr>
      <w:rPr>
        <w:rFonts w:ascii="Symbol" w:hAnsi="Symbol" w:hint="default"/>
      </w:rPr>
    </w:lvl>
    <w:lvl w:ilvl="4" w:tplc="04260003" w:tentative="1">
      <w:start w:val="1"/>
      <w:numFmt w:val="bullet"/>
      <w:lvlText w:val="o"/>
      <w:lvlJc w:val="left"/>
      <w:pPr>
        <w:ind w:left="3798" w:hanging="360"/>
      </w:pPr>
      <w:rPr>
        <w:rFonts w:ascii="Courier New" w:hAnsi="Courier New" w:cs="Courier New" w:hint="default"/>
      </w:rPr>
    </w:lvl>
    <w:lvl w:ilvl="5" w:tplc="04260005" w:tentative="1">
      <w:start w:val="1"/>
      <w:numFmt w:val="bullet"/>
      <w:lvlText w:val=""/>
      <w:lvlJc w:val="left"/>
      <w:pPr>
        <w:ind w:left="4518" w:hanging="360"/>
      </w:pPr>
      <w:rPr>
        <w:rFonts w:ascii="Wingdings" w:hAnsi="Wingdings" w:hint="default"/>
      </w:rPr>
    </w:lvl>
    <w:lvl w:ilvl="6" w:tplc="04260001" w:tentative="1">
      <w:start w:val="1"/>
      <w:numFmt w:val="bullet"/>
      <w:lvlText w:val=""/>
      <w:lvlJc w:val="left"/>
      <w:pPr>
        <w:ind w:left="5238" w:hanging="360"/>
      </w:pPr>
      <w:rPr>
        <w:rFonts w:ascii="Symbol" w:hAnsi="Symbol" w:hint="default"/>
      </w:rPr>
    </w:lvl>
    <w:lvl w:ilvl="7" w:tplc="04260003" w:tentative="1">
      <w:start w:val="1"/>
      <w:numFmt w:val="bullet"/>
      <w:lvlText w:val="o"/>
      <w:lvlJc w:val="left"/>
      <w:pPr>
        <w:ind w:left="5958" w:hanging="360"/>
      </w:pPr>
      <w:rPr>
        <w:rFonts w:ascii="Courier New" w:hAnsi="Courier New" w:cs="Courier New" w:hint="default"/>
      </w:rPr>
    </w:lvl>
    <w:lvl w:ilvl="8" w:tplc="04260005" w:tentative="1">
      <w:start w:val="1"/>
      <w:numFmt w:val="bullet"/>
      <w:lvlText w:val=""/>
      <w:lvlJc w:val="left"/>
      <w:pPr>
        <w:ind w:left="6678" w:hanging="360"/>
      </w:pPr>
      <w:rPr>
        <w:rFonts w:ascii="Wingdings" w:hAnsi="Wingdings" w:hint="default"/>
      </w:rPr>
    </w:lvl>
  </w:abstractNum>
  <w:abstractNum w:abstractNumId="5"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B1D3450"/>
    <w:multiLevelType w:val="hybridMultilevel"/>
    <w:tmpl w:val="4D8A2620"/>
    <w:lvl w:ilvl="0" w:tplc="04260001">
      <w:start w:val="1"/>
      <w:numFmt w:val="bullet"/>
      <w:lvlText w:val=""/>
      <w:lvlJc w:val="left"/>
      <w:pPr>
        <w:ind w:left="1919"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15:restartNumberingAfterBreak="0">
    <w:nsid w:val="326330FD"/>
    <w:multiLevelType w:val="multilevel"/>
    <w:tmpl w:val="8DB60314"/>
    <w:lvl w:ilvl="0">
      <w:start w:val="2"/>
      <w:numFmt w:val="decimal"/>
      <w:lvlText w:val="%1."/>
      <w:lvlJc w:val="left"/>
      <w:pPr>
        <w:ind w:left="450" w:hanging="450"/>
      </w:pPr>
      <w:rPr>
        <w:rFonts w:hint="default"/>
      </w:rPr>
    </w:lvl>
    <w:lvl w:ilvl="1">
      <w:start w:val="1"/>
      <w:numFmt w:val="decimal"/>
      <w:lvlText w:val="%1.%2."/>
      <w:lvlJc w:val="left"/>
      <w:pPr>
        <w:ind w:left="1303" w:hanging="7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5298" w:hanging="180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11" w15:restartNumberingAfterBreak="0">
    <w:nsid w:val="3FF7297D"/>
    <w:multiLevelType w:val="hybridMultilevel"/>
    <w:tmpl w:val="B046E338"/>
    <w:lvl w:ilvl="0" w:tplc="04260001">
      <w:start w:val="1"/>
      <w:numFmt w:val="bullet"/>
      <w:lvlText w:val=""/>
      <w:lvlJc w:val="left"/>
      <w:pPr>
        <w:ind w:left="918" w:hanging="360"/>
      </w:pPr>
      <w:rPr>
        <w:rFonts w:ascii="Symbol" w:hAnsi="Symbol" w:hint="default"/>
      </w:rPr>
    </w:lvl>
    <w:lvl w:ilvl="1" w:tplc="04260003" w:tentative="1">
      <w:start w:val="1"/>
      <w:numFmt w:val="bullet"/>
      <w:lvlText w:val="o"/>
      <w:lvlJc w:val="left"/>
      <w:pPr>
        <w:ind w:left="1638" w:hanging="360"/>
      </w:pPr>
      <w:rPr>
        <w:rFonts w:ascii="Courier New" w:hAnsi="Courier New" w:cs="Courier New" w:hint="default"/>
      </w:rPr>
    </w:lvl>
    <w:lvl w:ilvl="2" w:tplc="04260005" w:tentative="1">
      <w:start w:val="1"/>
      <w:numFmt w:val="bullet"/>
      <w:lvlText w:val=""/>
      <w:lvlJc w:val="left"/>
      <w:pPr>
        <w:ind w:left="2358" w:hanging="360"/>
      </w:pPr>
      <w:rPr>
        <w:rFonts w:ascii="Wingdings" w:hAnsi="Wingdings" w:hint="default"/>
      </w:rPr>
    </w:lvl>
    <w:lvl w:ilvl="3" w:tplc="04260001" w:tentative="1">
      <w:start w:val="1"/>
      <w:numFmt w:val="bullet"/>
      <w:lvlText w:val=""/>
      <w:lvlJc w:val="left"/>
      <w:pPr>
        <w:ind w:left="3078" w:hanging="360"/>
      </w:pPr>
      <w:rPr>
        <w:rFonts w:ascii="Symbol" w:hAnsi="Symbol" w:hint="default"/>
      </w:rPr>
    </w:lvl>
    <w:lvl w:ilvl="4" w:tplc="04260003" w:tentative="1">
      <w:start w:val="1"/>
      <w:numFmt w:val="bullet"/>
      <w:lvlText w:val="o"/>
      <w:lvlJc w:val="left"/>
      <w:pPr>
        <w:ind w:left="3798" w:hanging="360"/>
      </w:pPr>
      <w:rPr>
        <w:rFonts w:ascii="Courier New" w:hAnsi="Courier New" w:cs="Courier New" w:hint="default"/>
      </w:rPr>
    </w:lvl>
    <w:lvl w:ilvl="5" w:tplc="04260005" w:tentative="1">
      <w:start w:val="1"/>
      <w:numFmt w:val="bullet"/>
      <w:lvlText w:val=""/>
      <w:lvlJc w:val="left"/>
      <w:pPr>
        <w:ind w:left="4518" w:hanging="360"/>
      </w:pPr>
      <w:rPr>
        <w:rFonts w:ascii="Wingdings" w:hAnsi="Wingdings" w:hint="default"/>
      </w:rPr>
    </w:lvl>
    <w:lvl w:ilvl="6" w:tplc="04260001" w:tentative="1">
      <w:start w:val="1"/>
      <w:numFmt w:val="bullet"/>
      <w:lvlText w:val=""/>
      <w:lvlJc w:val="left"/>
      <w:pPr>
        <w:ind w:left="5238" w:hanging="360"/>
      </w:pPr>
      <w:rPr>
        <w:rFonts w:ascii="Symbol" w:hAnsi="Symbol" w:hint="default"/>
      </w:rPr>
    </w:lvl>
    <w:lvl w:ilvl="7" w:tplc="04260003" w:tentative="1">
      <w:start w:val="1"/>
      <w:numFmt w:val="bullet"/>
      <w:lvlText w:val="o"/>
      <w:lvlJc w:val="left"/>
      <w:pPr>
        <w:ind w:left="5958" w:hanging="360"/>
      </w:pPr>
      <w:rPr>
        <w:rFonts w:ascii="Courier New" w:hAnsi="Courier New" w:cs="Courier New" w:hint="default"/>
      </w:rPr>
    </w:lvl>
    <w:lvl w:ilvl="8" w:tplc="04260005" w:tentative="1">
      <w:start w:val="1"/>
      <w:numFmt w:val="bullet"/>
      <w:lvlText w:val=""/>
      <w:lvlJc w:val="left"/>
      <w:pPr>
        <w:ind w:left="6678" w:hanging="360"/>
      </w:pPr>
      <w:rPr>
        <w:rFonts w:ascii="Wingdings" w:hAnsi="Wingdings" w:hint="default"/>
      </w:rPr>
    </w:lvl>
  </w:abstractNum>
  <w:abstractNum w:abstractNumId="12"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18"/>
  </w:num>
  <w:num w:numId="3">
    <w:abstractNumId w:val="7"/>
  </w:num>
  <w:num w:numId="4">
    <w:abstractNumId w:val="5"/>
  </w:num>
  <w:num w:numId="5">
    <w:abstractNumId w:val="3"/>
  </w:num>
  <w:num w:numId="6">
    <w:abstractNumId w:val="15"/>
  </w:num>
  <w:num w:numId="7">
    <w:abstractNumId w:val="19"/>
  </w:num>
  <w:num w:numId="8">
    <w:abstractNumId w:val="12"/>
  </w:num>
  <w:num w:numId="9">
    <w:abstractNumId w:val="6"/>
  </w:num>
  <w:num w:numId="10">
    <w:abstractNumId w:val="13"/>
  </w:num>
  <w:num w:numId="11">
    <w:abstractNumId w:val="14"/>
  </w:num>
  <w:num w:numId="12">
    <w:abstractNumId w:val="16"/>
  </w:num>
  <w:num w:numId="13">
    <w:abstractNumId w:val="17"/>
  </w:num>
  <w:num w:numId="14">
    <w:abstractNumId w:val="0"/>
  </w:num>
  <w:num w:numId="15">
    <w:abstractNumId w:val="2"/>
  </w:num>
  <w:num w:numId="16">
    <w:abstractNumId w:val="4"/>
  </w:num>
  <w:num w:numId="17">
    <w:abstractNumId w:val="10"/>
  </w:num>
  <w:num w:numId="18">
    <w:abstractNumId w:val="1"/>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2C15"/>
    <w:rsid w:val="00007828"/>
    <w:rsid w:val="00011D24"/>
    <w:rsid w:val="00013FF4"/>
    <w:rsid w:val="0001501B"/>
    <w:rsid w:val="00020FE1"/>
    <w:rsid w:val="00022E13"/>
    <w:rsid w:val="00023733"/>
    <w:rsid w:val="00030F09"/>
    <w:rsid w:val="00032388"/>
    <w:rsid w:val="000339DA"/>
    <w:rsid w:val="00035136"/>
    <w:rsid w:val="00035CE2"/>
    <w:rsid w:val="000517E9"/>
    <w:rsid w:val="000530E3"/>
    <w:rsid w:val="0005553B"/>
    <w:rsid w:val="000604D2"/>
    <w:rsid w:val="00064B90"/>
    <w:rsid w:val="000862EB"/>
    <w:rsid w:val="0009005E"/>
    <w:rsid w:val="000913D8"/>
    <w:rsid w:val="000941C5"/>
    <w:rsid w:val="000A6451"/>
    <w:rsid w:val="000A6CD0"/>
    <w:rsid w:val="000B064E"/>
    <w:rsid w:val="000B3C3C"/>
    <w:rsid w:val="000B44AC"/>
    <w:rsid w:val="000B69CF"/>
    <w:rsid w:val="000C07B1"/>
    <w:rsid w:val="000C07BF"/>
    <w:rsid w:val="000C0C60"/>
    <w:rsid w:val="000C790C"/>
    <w:rsid w:val="000D54BA"/>
    <w:rsid w:val="000E0378"/>
    <w:rsid w:val="000E56CC"/>
    <w:rsid w:val="000F061D"/>
    <w:rsid w:val="000F064A"/>
    <w:rsid w:val="000F2D43"/>
    <w:rsid w:val="000F3463"/>
    <w:rsid w:val="000F3C98"/>
    <w:rsid w:val="000F4794"/>
    <w:rsid w:val="000F6F95"/>
    <w:rsid w:val="001040FA"/>
    <w:rsid w:val="001118C4"/>
    <w:rsid w:val="00124F12"/>
    <w:rsid w:val="00144E3A"/>
    <w:rsid w:val="0015060C"/>
    <w:rsid w:val="00151650"/>
    <w:rsid w:val="0016018A"/>
    <w:rsid w:val="00161F0E"/>
    <w:rsid w:val="00163751"/>
    <w:rsid w:val="00165511"/>
    <w:rsid w:val="00167C56"/>
    <w:rsid w:val="00170E2A"/>
    <w:rsid w:val="00170FD3"/>
    <w:rsid w:val="001743AA"/>
    <w:rsid w:val="00177394"/>
    <w:rsid w:val="001824ED"/>
    <w:rsid w:val="00182C18"/>
    <w:rsid w:val="00183CC2"/>
    <w:rsid w:val="001900E4"/>
    <w:rsid w:val="00190F88"/>
    <w:rsid w:val="001924F5"/>
    <w:rsid w:val="001932BB"/>
    <w:rsid w:val="001A08B5"/>
    <w:rsid w:val="001A4066"/>
    <w:rsid w:val="001A6AE4"/>
    <w:rsid w:val="001A7F25"/>
    <w:rsid w:val="001B01FD"/>
    <w:rsid w:val="001B3EA4"/>
    <w:rsid w:val="001B4A71"/>
    <w:rsid w:val="001B5901"/>
    <w:rsid w:val="001C1F6E"/>
    <w:rsid w:val="001C429E"/>
    <w:rsid w:val="001D5B54"/>
    <w:rsid w:val="001E1DBF"/>
    <w:rsid w:val="001E4639"/>
    <w:rsid w:val="001E4A7D"/>
    <w:rsid w:val="001E73F5"/>
    <w:rsid w:val="001E7F92"/>
    <w:rsid w:val="001F43A8"/>
    <w:rsid w:val="001F5CD6"/>
    <w:rsid w:val="0020070F"/>
    <w:rsid w:val="002021FD"/>
    <w:rsid w:val="00207798"/>
    <w:rsid w:val="0021263D"/>
    <w:rsid w:val="00213F0C"/>
    <w:rsid w:val="00214094"/>
    <w:rsid w:val="0021592D"/>
    <w:rsid w:val="00222D76"/>
    <w:rsid w:val="00223B0A"/>
    <w:rsid w:val="00223EB1"/>
    <w:rsid w:val="00231344"/>
    <w:rsid w:val="0023436E"/>
    <w:rsid w:val="002347C0"/>
    <w:rsid w:val="00241A6C"/>
    <w:rsid w:val="00242D2B"/>
    <w:rsid w:val="00262E2B"/>
    <w:rsid w:val="00263AEA"/>
    <w:rsid w:val="002703F9"/>
    <w:rsid w:val="00270429"/>
    <w:rsid w:val="00271778"/>
    <w:rsid w:val="002721C5"/>
    <w:rsid w:val="002723E9"/>
    <w:rsid w:val="00277929"/>
    <w:rsid w:val="00283B82"/>
    <w:rsid w:val="002846E9"/>
    <w:rsid w:val="00284C34"/>
    <w:rsid w:val="00287907"/>
    <w:rsid w:val="0029066C"/>
    <w:rsid w:val="002906F0"/>
    <w:rsid w:val="0029111C"/>
    <w:rsid w:val="002930A3"/>
    <w:rsid w:val="00296540"/>
    <w:rsid w:val="002A26A5"/>
    <w:rsid w:val="002A64E6"/>
    <w:rsid w:val="002B50DB"/>
    <w:rsid w:val="002C0EBD"/>
    <w:rsid w:val="002C12AB"/>
    <w:rsid w:val="002C5590"/>
    <w:rsid w:val="002C6999"/>
    <w:rsid w:val="002C7CAC"/>
    <w:rsid w:val="002D3306"/>
    <w:rsid w:val="002D48AA"/>
    <w:rsid w:val="002D6487"/>
    <w:rsid w:val="002D7BAA"/>
    <w:rsid w:val="002D7EFF"/>
    <w:rsid w:val="002D7F54"/>
    <w:rsid w:val="002E3FF4"/>
    <w:rsid w:val="002F4109"/>
    <w:rsid w:val="002F6361"/>
    <w:rsid w:val="002F64D1"/>
    <w:rsid w:val="002F78C8"/>
    <w:rsid w:val="00301CF3"/>
    <w:rsid w:val="00303271"/>
    <w:rsid w:val="0030670C"/>
    <w:rsid w:val="00307417"/>
    <w:rsid w:val="0032715C"/>
    <w:rsid w:val="00333262"/>
    <w:rsid w:val="00337CA5"/>
    <w:rsid w:val="00340ECC"/>
    <w:rsid w:val="00344DB1"/>
    <w:rsid w:val="003511A5"/>
    <w:rsid w:val="00360F47"/>
    <w:rsid w:val="00362478"/>
    <w:rsid w:val="003628F9"/>
    <w:rsid w:val="00373B17"/>
    <w:rsid w:val="00375B25"/>
    <w:rsid w:val="003850F5"/>
    <w:rsid w:val="0039284A"/>
    <w:rsid w:val="00392914"/>
    <w:rsid w:val="00393E63"/>
    <w:rsid w:val="00396542"/>
    <w:rsid w:val="0039685B"/>
    <w:rsid w:val="003A1148"/>
    <w:rsid w:val="003A2B7D"/>
    <w:rsid w:val="003A31A6"/>
    <w:rsid w:val="003A7F0C"/>
    <w:rsid w:val="003A7F79"/>
    <w:rsid w:val="003B5890"/>
    <w:rsid w:val="003B6404"/>
    <w:rsid w:val="003C449B"/>
    <w:rsid w:val="003D1E7F"/>
    <w:rsid w:val="003D21FF"/>
    <w:rsid w:val="003D78DF"/>
    <w:rsid w:val="003E51CD"/>
    <w:rsid w:val="003F0112"/>
    <w:rsid w:val="003F071A"/>
    <w:rsid w:val="003F160B"/>
    <w:rsid w:val="00400032"/>
    <w:rsid w:val="00400B5B"/>
    <w:rsid w:val="004029AD"/>
    <w:rsid w:val="00405A00"/>
    <w:rsid w:val="00410034"/>
    <w:rsid w:val="00420870"/>
    <w:rsid w:val="00423E75"/>
    <w:rsid w:val="00423F76"/>
    <w:rsid w:val="00427088"/>
    <w:rsid w:val="0043274B"/>
    <w:rsid w:val="004361ED"/>
    <w:rsid w:val="0043791B"/>
    <w:rsid w:val="00441483"/>
    <w:rsid w:val="00441BCB"/>
    <w:rsid w:val="004432BE"/>
    <w:rsid w:val="004473A7"/>
    <w:rsid w:val="0045176A"/>
    <w:rsid w:val="00456332"/>
    <w:rsid w:val="00461826"/>
    <w:rsid w:val="0046555B"/>
    <w:rsid w:val="0046640B"/>
    <w:rsid w:val="00472E1B"/>
    <w:rsid w:val="004800F9"/>
    <w:rsid w:val="00481043"/>
    <w:rsid w:val="00482512"/>
    <w:rsid w:val="00485ADA"/>
    <w:rsid w:val="0049134A"/>
    <w:rsid w:val="004A58CB"/>
    <w:rsid w:val="004B1795"/>
    <w:rsid w:val="004B36D3"/>
    <w:rsid w:val="004B56DD"/>
    <w:rsid w:val="004C020F"/>
    <w:rsid w:val="004C0693"/>
    <w:rsid w:val="004C1AFD"/>
    <w:rsid w:val="004C558B"/>
    <w:rsid w:val="004D20AC"/>
    <w:rsid w:val="004E263D"/>
    <w:rsid w:val="004F1F88"/>
    <w:rsid w:val="004F5F1B"/>
    <w:rsid w:val="004F6CBE"/>
    <w:rsid w:val="00502374"/>
    <w:rsid w:val="005060A1"/>
    <w:rsid w:val="0050624A"/>
    <w:rsid w:val="00516072"/>
    <w:rsid w:val="00520058"/>
    <w:rsid w:val="00523A07"/>
    <w:rsid w:val="00525812"/>
    <w:rsid w:val="005322A3"/>
    <w:rsid w:val="005332EC"/>
    <w:rsid w:val="00534418"/>
    <w:rsid w:val="005353AB"/>
    <w:rsid w:val="005440C2"/>
    <w:rsid w:val="00544F9C"/>
    <w:rsid w:val="00553AED"/>
    <w:rsid w:val="00554BE8"/>
    <w:rsid w:val="005560BC"/>
    <w:rsid w:val="005573BE"/>
    <w:rsid w:val="00563E9D"/>
    <w:rsid w:val="00564EAB"/>
    <w:rsid w:val="0056573F"/>
    <w:rsid w:val="00567F36"/>
    <w:rsid w:val="00572700"/>
    <w:rsid w:val="0057338C"/>
    <w:rsid w:val="005736DB"/>
    <w:rsid w:val="00580468"/>
    <w:rsid w:val="0058603B"/>
    <w:rsid w:val="0059431B"/>
    <w:rsid w:val="00594EE4"/>
    <w:rsid w:val="005A1776"/>
    <w:rsid w:val="005A39CC"/>
    <w:rsid w:val="005A7DC5"/>
    <w:rsid w:val="005B264D"/>
    <w:rsid w:val="005B4730"/>
    <w:rsid w:val="005C25AD"/>
    <w:rsid w:val="005C6FE9"/>
    <w:rsid w:val="005E05D7"/>
    <w:rsid w:val="005E2D36"/>
    <w:rsid w:val="005E41E7"/>
    <w:rsid w:val="005E450F"/>
    <w:rsid w:val="005F6D7B"/>
    <w:rsid w:val="00615C71"/>
    <w:rsid w:val="00620443"/>
    <w:rsid w:val="0062080D"/>
    <w:rsid w:val="0062287F"/>
    <w:rsid w:val="0062298A"/>
    <w:rsid w:val="00626514"/>
    <w:rsid w:val="00626589"/>
    <w:rsid w:val="00631FBA"/>
    <w:rsid w:val="0063331D"/>
    <w:rsid w:val="006339A0"/>
    <w:rsid w:val="006349BC"/>
    <w:rsid w:val="006357D8"/>
    <w:rsid w:val="00637346"/>
    <w:rsid w:val="006413A8"/>
    <w:rsid w:val="00642E56"/>
    <w:rsid w:val="00650D36"/>
    <w:rsid w:val="00651E00"/>
    <w:rsid w:val="00655335"/>
    <w:rsid w:val="0065545A"/>
    <w:rsid w:val="00663F2C"/>
    <w:rsid w:val="00671969"/>
    <w:rsid w:val="00672EC3"/>
    <w:rsid w:val="0067371B"/>
    <w:rsid w:val="00674572"/>
    <w:rsid w:val="006770E2"/>
    <w:rsid w:val="00687763"/>
    <w:rsid w:val="0069010E"/>
    <w:rsid w:val="0069200B"/>
    <w:rsid w:val="00692866"/>
    <w:rsid w:val="00692B0D"/>
    <w:rsid w:val="00692EB9"/>
    <w:rsid w:val="00693E0E"/>
    <w:rsid w:val="00694EA8"/>
    <w:rsid w:val="00695EA9"/>
    <w:rsid w:val="006A1AE3"/>
    <w:rsid w:val="006A34DB"/>
    <w:rsid w:val="006B27C9"/>
    <w:rsid w:val="006C0ECD"/>
    <w:rsid w:val="006C30E1"/>
    <w:rsid w:val="006C4096"/>
    <w:rsid w:val="006C4607"/>
    <w:rsid w:val="006D48F1"/>
    <w:rsid w:val="006D56B6"/>
    <w:rsid w:val="006E25F9"/>
    <w:rsid w:val="006E7BBA"/>
    <w:rsid w:val="006F45BE"/>
    <w:rsid w:val="006F76E9"/>
    <w:rsid w:val="006F7953"/>
    <w:rsid w:val="007004FC"/>
    <w:rsid w:val="007020B0"/>
    <w:rsid w:val="00705412"/>
    <w:rsid w:val="007058FA"/>
    <w:rsid w:val="00706670"/>
    <w:rsid w:val="007174A6"/>
    <w:rsid w:val="00720ABF"/>
    <w:rsid w:val="007217AF"/>
    <w:rsid w:val="0072417C"/>
    <w:rsid w:val="00734450"/>
    <w:rsid w:val="00745F67"/>
    <w:rsid w:val="0075039E"/>
    <w:rsid w:val="00752D9D"/>
    <w:rsid w:val="007538FF"/>
    <w:rsid w:val="00754784"/>
    <w:rsid w:val="007558C4"/>
    <w:rsid w:val="007570A0"/>
    <w:rsid w:val="00757C6E"/>
    <w:rsid w:val="007626AF"/>
    <w:rsid w:val="00762BDA"/>
    <w:rsid w:val="00767169"/>
    <w:rsid w:val="0077070E"/>
    <w:rsid w:val="007805FD"/>
    <w:rsid w:val="00781D10"/>
    <w:rsid w:val="00784422"/>
    <w:rsid w:val="007913F8"/>
    <w:rsid w:val="00797255"/>
    <w:rsid w:val="007B3B54"/>
    <w:rsid w:val="007B3FA0"/>
    <w:rsid w:val="007B5C8A"/>
    <w:rsid w:val="007B61EE"/>
    <w:rsid w:val="007B7D88"/>
    <w:rsid w:val="007C0F2C"/>
    <w:rsid w:val="007C2BCC"/>
    <w:rsid w:val="007C3692"/>
    <w:rsid w:val="007C4D29"/>
    <w:rsid w:val="007C4EF0"/>
    <w:rsid w:val="007C6711"/>
    <w:rsid w:val="007C7DD6"/>
    <w:rsid w:val="007D099D"/>
    <w:rsid w:val="007D35E2"/>
    <w:rsid w:val="007E2664"/>
    <w:rsid w:val="007E3ABF"/>
    <w:rsid w:val="007E5BFA"/>
    <w:rsid w:val="007E6689"/>
    <w:rsid w:val="007E731C"/>
    <w:rsid w:val="007F0A03"/>
    <w:rsid w:val="007F3149"/>
    <w:rsid w:val="0080130D"/>
    <w:rsid w:val="008041E1"/>
    <w:rsid w:val="008063C6"/>
    <w:rsid w:val="00806A93"/>
    <w:rsid w:val="00810040"/>
    <w:rsid w:val="008104A8"/>
    <w:rsid w:val="0081360C"/>
    <w:rsid w:val="00816F6A"/>
    <w:rsid w:val="0082023A"/>
    <w:rsid w:val="00821A7A"/>
    <w:rsid w:val="008253F8"/>
    <w:rsid w:val="008272B4"/>
    <w:rsid w:val="00830AB5"/>
    <w:rsid w:val="008325E4"/>
    <w:rsid w:val="00832A2B"/>
    <w:rsid w:val="00845811"/>
    <w:rsid w:val="00846994"/>
    <w:rsid w:val="00850451"/>
    <w:rsid w:val="00852042"/>
    <w:rsid w:val="008534C9"/>
    <w:rsid w:val="0085599D"/>
    <w:rsid w:val="0085703D"/>
    <w:rsid w:val="0086050D"/>
    <w:rsid w:val="00864B5A"/>
    <w:rsid w:val="0087510C"/>
    <w:rsid w:val="00882170"/>
    <w:rsid w:val="0089738E"/>
    <w:rsid w:val="00897585"/>
    <w:rsid w:val="008976E5"/>
    <w:rsid w:val="008A6BA0"/>
    <w:rsid w:val="008A737B"/>
    <w:rsid w:val="008B5FDB"/>
    <w:rsid w:val="008C50F4"/>
    <w:rsid w:val="008C5649"/>
    <w:rsid w:val="008C7B72"/>
    <w:rsid w:val="008C7D9E"/>
    <w:rsid w:val="008D11B7"/>
    <w:rsid w:val="008D24A9"/>
    <w:rsid w:val="008D7D6F"/>
    <w:rsid w:val="008E3EDE"/>
    <w:rsid w:val="008E44A2"/>
    <w:rsid w:val="008E697D"/>
    <w:rsid w:val="00901C7A"/>
    <w:rsid w:val="0090251B"/>
    <w:rsid w:val="00903263"/>
    <w:rsid w:val="00906A21"/>
    <w:rsid w:val="009079C3"/>
    <w:rsid w:val="00910462"/>
    <w:rsid w:val="009111C8"/>
    <w:rsid w:val="00915AB1"/>
    <w:rsid w:val="00915B45"/>
    <w:rsid w:val="00917532"/>
    <w:rsid w:val="009235BA"/>
    <w:rsid w:val="00924023"/>
    <w:rsid w:val="00924CE2"/>
    <w:rsid w:val="00925B9F"/>
    <w:rsid w:val="00931AED"/>
    <w:rsid w:val="00940E28"/>
    <w:rsid w:val="009422F8"/>
    <w:rsid w:val="009476A3"/>
    <w:rsid w:val="0095334F"/>
    <w:rsid w:val="009538AF"/>
    <w:rsid w:val="00954C94"/>
    <w:rsid w:val="009554E1"/>
    <w:rsid w:val="00957D65"/>
    <w:rsid w:val="0096399A"/>
    <w:rsid w:val="00965897"/>
    <w:rsid w:val="00965C20"/>
    <w:rsid w:val="0096765C"/>
    <w:rsid w:val="009727E4"/>
    <w:rsid w:val="009755DE"/>
    <w:rsid w:val="00975B5B"/>
    <w:rsid w:val="00985ADC"/>
    <w:rsid w:val="00987B0F"/>
    <w:rsid w:val="009934C5"/>
    <w:rsid w:val="00994C0F"/>
    <w:rsid w:val="00997343"/>
    <w:rsid w:val="009A07F0"/>
    <w:rsid w:val="009A46AD"/>
    <w:rsid w:val="009A4731"/>
    <w:rsid w:val="009B22D7"/>
    <w:rsid w:val="009B72ED"/>
    <w:rsid w:val="009C06B1"/>
    <w:rsid w:val="009C6CE7"/>
    <w:rsid w:val="009C6DEB"/>
    <w:rsid w:val="009D3789"/>
    <w:rsid w:val="009D384B"/>
    <w:rsid w:val="009D472D"/>
    <w:rsid w:val="009D6504"/>
    <w:rsid w:val="009E12D7"/>
    <w:rsid w:val="009E30FD"/>
    <w:rsid w:val="009E661A"/>
    <w:rsid w:val="009E7807"/>
    <w:rsid w:val="009F1B56"/>
    <w:rsid w:val="009F43A4"/>
    <w:rsid w:val="009F48CD"/>
    <w:rsid w:val="009F6EF0"/>
    <w:rsid w:val="00A057BB"/>
    <w:rsid w:val="00A06781"/>
    <w:rsid w:val="00A068FD"/>
    <w:rsid w:val="00A074C3"/>
    <w:rsid w:val="00A07AC9"/>
    <w:rsid w:val="00A11364"/>
    <w:rsid w:val="00A12F5A"/>
    <w:rsid w:val="00A1509C"/>
    <w:rsid w:val="00A17020"/>
    <w:rsid w:val="00A209F9"/>
    <w:rsid w:val="00A23D3E"/>
    <w:rsid w:val="00A24E03"/>
    <w:rsid w:val="00A34260"/>
    <w:rsid w:val="00A53ED0"/>
    <w:rsid w:val="00A5595B"/>
    <w:rsid w:val="00A567F5"/>
    <w:rsid w:val="00A61F80"/>
    <w:rsid w:val="00A621DA"/>
    <w:rsid w:val="00A649C6"/>
    <w:rsid w:val="00A70CFD"/>
    <w:rsid w:val="00A70DA4"/>
    <w:rsid w:val="00A72A0B"/>
    <w:rsid w:val="00A74A87"/>
    <w:rsid w:val="00A816CD"/>
    <w:rsid w:val="00A81E42"/>
    <w:rsid w:val="00A850DB"/>
    <w:rsid w:val="00A864FE"/>
    <w:rsid w:val="00A86F41"/>
    <w:rsid w:val="00A87D04"/>
    <w:rsid w:val="00A91CC9"/>
    <w:rsid w:val="00A950C5"/>
    <w:rsid w:val="00A963BF"/>
    <w:rsid w:val="00AA1D25"/>
    <w:rsid w:val="00AA5C67"/>
    <w:rsid w:val="00AB2B1A"/>
    <w:rsid w:val="00AB397F"/>
    <w:rsid w:val="00AB3EAF"/>
    <w:rsid w:val="00AB5832"/>
    <w:rsid w:val="00AB5EB9"/>
    <w:rsid w:val="00AC4FA5"/>
    <w:rsid w:val="00AC51F2"/>
    <w:rsid w:val="00AC590C"/>
    <w:rsid w:val="00AE5066"/>
    <w:rsid w:val="00AE5E24"/>
    <w:rsid w:val="00AE61B7"/>
    <w:rsid w:val="00AE6CBA"/>
    <w:rsid w:val="00AE79AD"/>
    <w:rsid w:val="00AF35E4"/>
    <w:rsid w:val="00AF5219"/>
    <w:rsid w:val="00AF5CDE"/>
    <w:rsid w:val="00B026A3"/>
    <w:rsid w:val="00B0789D"/>
    <w:rsid w:val="00B11A57"/>
    <w:rsid w:val="00B15AC0"/>
    <w:rsid w:val="00B17A19"/>
    <w:rsid w:val="00B211C3"/>
    <w:rsid w:val="00B21A09"/>
    <w:rsid w:val="00B22DC8"/>
    <w:rsid w:val="00B25597"/>
    <w:rsid w:val="00B267B9"/>
    <w:rsid w:val="00B31566"/>
    <w:rsid w:val="00B3342C"/>
    <w:rsid w:val="00B33E09"/>
    <w:rsid w:val="00B352C3"/>
    <w:rsid w:val="00B355FA"/>
    <w:rsid w:val="00B416C2"/>
    <w:rsid w:val="00B45777"/>
    <w:rsid w:val="00B45AAE"/>
    <w:rsid w:val="00B4681D"/>
    <w:rsid w:val="00B46D30"/>
    <w:rsid w:val="00B50708"/>
    <w:rsid w:val="00B50C68"/>
    <w:rsid w:val="00B51293"/>
    <w:rsid w:val="00B51B37"/>
    <w:rsid w:val="00B52B1E"/>
    <w:rsid w:val="00B53998"/>
    <w:rsid w:val="00B55481"/>
    <w:rsid w:val="00B56C32"/>
    <w:rsid w:val="00B57ACF"/>
    <w:rsid w:val="00B64BB1"/>
    <w:rsid w:val="00B651F3"/>
    <w:rsid w:val="00B700BE"/>
    <w:rsid w:val="00B73166"/>
    <w:rsid w:val="00B8426C"/>
    <w:rsid w:val="00B85A9F"/>
    <w:rsid w:val="00B87606"/>
    <w:rsid w:val="00B87A2B"/>
    <w:rsid w:val="00B91B8D"/>
    <w:rsid w:val="00B94E90"/>
    <w:rsid w:val="00B96A96"/>
    <w:rsid w:val="00BA34DA"/>
    <w:rsid w:val="00BA6984"/>
    <w:rsid w:val="00BB0A82"/>
    <w:rsid w:val="00BB53B6"/>
    <w:rsid w:val="00BB7C94"/>
    <w:rsid w:val="00BC0A9D"/>
    <w:rsid w:val="00BC1C03"/>
    <w:rsid w:val="00BC2D00"/>
    <w:rsid w:val="00BC32C2"/>
    <w:rsid w:val="00BD06FC"/>
    <w:rsid w:val="00BD2BD8"/>
    <w:rsid w:val="00BD334F"/>
    <w:rsid w:val="00BE767C"/>
    <w:rsid w:val="00BF40ED"/>
    <w:rsid w:val="00BF5BC2"/>
    <w:rsid w:val="00C022CD"/>
    <w:rsid w:val="00C1133D"/>
    <w:rsid w:val="00C27A08"/>
    <w:rsid w:val="00C31312"/>
    <w:rsid w:val="00C316E4"/>
    <w:rsid w:val="00C326C6"/>
    <w:rsid w:val="00C34F91"/>
    <w:rsid w:val="00C35295"/>
    <w:rsid w:val="00C36ADD"/>
    <w:rsid w:val="00C36E74"/>
    <w:rsid w:val="00C40595"/>
    <w:rsid w:val="00C41621"/>
    <w:rsid w:val="00C449FA"/>
    <w:rsid w:val="00C47C25"/>
    <w:rsid w:val="00C50068"/>
    <w:rsid w:val="00C5384F"/>
    <w:rsid w:val="00C54A80"/>
    <w:rsid w:val="00C56964"/>
    <w:rsid w:val="00C611AC"/>
    <w:rsid w:val="00C61A06"/>
    <w:rsid w:val="00C624E1"/>
    <w:rsid w:val="00C62AD4"/>
    <w:rsid w:val="00C62D9F"/>
    <w:rsid w:val="00C656D5"/>
    <w:rsid w:val="00C669BB"/>
    <w:rsid w:val="00C67103"/>
    <w:rsid w:val="00C716CE"/>
    <w:rsid w:val="00C71BB9"/>
    <w:rsid w:val="00C74C90"/>
    <w:rsid w:val="00C7548C"/>
    <w:rsid w:val="00C8081A"/>
    <w:rsid w:val="00C85706"/>
    <w:rsid w:val="00C9247E"/>
    <w:rsid w:val="00C94C28"/>
    <w:rsid w:val="00C974F6"/>
    <w:rsid w:val="00C977CD"/>
    <w:rsid w:val="00CA3D85"/>
    <w:rsid w:val="00CA6AD7"/>
    <w:rsid w:val="00CB0247"/>
    <w:rsid w:val="00CB3440"/>
    <w:rsid w:val="00CC1692"/>
    <w:rsid w:val="00CC5D63"/>
    <w:rsid w:val="00CD049A"/>
    <w:rsid w:val="00CD138B"/>
    <w:rsid w:val="00CD28F3"/>
    <w:rsid w:val="00CD3E31"/>
    <w:rsid w:val="00CD74A3"/>
    <w:rsid w:val="00CD7BD6"/>
    <w:rsid w:val="00CE0527"/>
    <w:rsid w:val="00CE27D4"/>
    <w:rsid w:val="00CE5B23"/>
    <w:rsid w:val="00CF3699"/>
    <w:rsid w:val="00CF70AD"/>
    <w:rsid w:val="00CF7729"/>
    <w:rsid w:val="00D00059"/>
    <w:rsid w:val="00D107FA"/>
    <w:rsid w:val="00D108AF"/>
    <w:rsid w:val="00D12275"/>
    <w:rsid w:val="00D12766"/>
    <w:rsid w:val="00D1638C"/>
    <w:rsid w:val="00D175C6"/>
    <w:rsid w:val="00D205B2"/>
    <w:rsid w:val="00D20FF4"/>
    <w:rsid w:val="00D21DDE"/>
    <w:rsid w:val="00D24D2C"/>
    <w:rsid w:val="00D25BE4"/>
    <w:rsid w:val="00D30D8E"/>
    <w:rsid w:val="00D33541"/>
    <w:rsid w:val="00D34D6F"/>
    <w:rsid w:val="00D35881"/>
    <w:rsid w:val="00D523E4"/>
    <w:rsid w:val="00D55A65"/>
    <w:rsid w:val="00D710D8"/>
    <w:rsid w:val="00D80F94"/>
    <w:rsid w:val="00D94DAD"/>
    <w:rsid w:val="00DA4D2D"/>
    <w:rsid w:val="00DA7DA5"/>
    <w:rsid w:val="00DB073B"/>
    <w:rsid w:val="00DB4CE6"/>
    <w:rsid w:val="00DB78F0"/>
    <w:rsid w:val="00DC2E43"/>
    <w:rsid w:val="00DC3759"/>
    <w:rsid w:val="00DC38F1"/>
    <w:rsid w:val="00DC614F"/>
    <w:rsid w:val="00DD095C"/>
    <w:rsid w:val="00DD1020"/>
    <w:rsid w:val="00DD1330"/>
    <w:rsid w:val="00DD2E34"/>
    <w:rsid w:val="00DE0B83"/>
    <w:rsid w:val="00DE1A81"/>
    <w:rsid w:val="00DE1C13"/>
    <w:rsid w:val="00DE4E10"/>
    <w:rsid w:val="00DE67D6"/>
    <w:rsid w:val="00DF36AF"/>
    <w:rsid w:val="00E02ABF"/>
    <w:rsid w:val="00E02DD5"/>
    <w:rsid w:val="00E14995"/>
    <w:rsid w:val="00E179CD"/>
    <w:rsid w:val="00E22835"/>
    <w:rsid w:val="00E23E8D"/>
    <w:rsid w:val="00E37F98"/>
    <w:rsid w:val="00E41B73"/>
    <w:rsid w:val="00E462ED"/>
    <w:rsid w:val="00E46559"/>
    <w:rsid w:val="00E51FE3"/>
    <w:rsid w:val="00E6670C"/>
    <w:rsid w:val="00E70682"/>
    <w:rsid w:val="00E776E8"/>
    <w:rsid w:val="00E92C1F"/>
    <w:rsid w:val="00E95D4B"/>
    <w:rsid w:val="00E969A9"/>
    <w:rsid w:val="00EA015D"/>
    <w:rsid w:val="00EA38C6"/>
    <w:rsid w:val="00EB15F2"/>
    <w:rsid w:val="00EB199F"/>
    <w:rsid w:val="00EB2A2F"/>
    <w:rsid w:val="00EC23F7"/>
    <w:rsid w:val="00EC2D05"/>
    <w:rsid w:val="00EC2F11"/>
    <w:rsid w:val="00EC4BD8"/>
    <w:rsid w:val="00EC63EB"/>
    <w:rsid w:val="00ED412F"/>
    <w:rsid w:val="00ED68B8"/>
    <w:rsid w:val="00EE2614"/>
    <w:rsid w:val="00EE57BC"/>
    <w:rsid w:val="00EF2AE2"/>
    <w:rsid w:val="00EF36B2"/>
    <w:rsid w:val="00EF5F67"/>
    <w:rsid w:val="00F0006E"/>
    <w:rsid w:val="00F175EE"/>
    <w:rsid w:val="00F201EC"/>
    <w:rsid w:val="00F208A9"/>
    <w:rsid w:val="00F33A4E"/>
    <w:rsid w:val="00F3491C"/>
    <w:rsid w:val="00F41A2A"/>
    <w:rsid w:val="00F41D75"/>
    <w:rsid w:val="00F449BD"/>
    <w:rsid w:val="00F47118"/>
    <w:rsid w:val="00F5139D"/>
    <w:rsid w:val="00F608D9"/>
    <w:rsid w:val="00F63DAC"/>
    <w:rsid w:val="00F7379A"/>
    <w:rsid w:val="00F7454F"/>
    <w:rsid w:val="00F77988"/>
    <w:rsid w:val="00F77F48"/>
    <w:rsid w:val="00F8598A"/>
    <w:rsid w:val="00F93FA0"/>
    <w:rsid w:val="00F9543F"/>
    <w:rsid w:val="00F95F85"/>
    <w:rsid w:val="00FA0D67"/>
    <w:rsid w:val="00FA6D6F"/>
    <w:rsid w:val="00FB207D"/>
    <w:rsid w:val="00FB30F1"/>
    <w:rsid w:val="00FB399A"/>
    <w:rsid w:val="00FB4515"/>
    <w:rsid w:val="00FB53E7"/>
    <w:rsid w:val="00FB5434"/>
    <w:rsid w:val="00FC69A0"/>
    <w:rsid w:val="00FC7284"/>
    <w:rsid w:val="00FD4554"/>
    <w:rsid w:val="00FD4AA0"/>
    <w:rsid w:val="00FE7ED6"/>
    <w:rsid w:val="00FF3292"/>
    <w:rsid w:val="00FF5971"/>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4B566976"/>
  <w15:docId w15:val="{2DF3D19D-3745-4241-B495-CDDE4E87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aliases w:val="sākums"/>
    <w:basedOn w:val="Normal"/>
    <w:uiPriority w:val="99"/>
    <w:rsid w:val="0067371B"/>
    <w:pPr>
      <w:spacing w:before="100" w:beforeAutospacing="1" w:after="100" w:afterAutospacing="1"/>
    </w:pPr>
    <w:rPr>
      <w:rFonts w:ascii="Arial" w:hAnsi="Arial" w:cs="Arial"/>
      <w:color w:val="000000"/>
      <w:sz w:val="18"/>
      <w:szCs w:val="18"/>
      <w:lang w:val="en-GB" w:eastAsia="en-US"/>
    </w:rPr>
  </w:style>
  <w:style w:type="paragraph" w:styleId="BodyText">
    <w:name w:val="Body Text"/>
    <w:basedOn w:val="Normal"/>
    <w:link w:val="BodyTextChar"/>
    <w:rsid w:val="0067371B"/>
    <w:pPr>
      <w:spacing w:after="120" w:line="276" w:lineRule="auto"/>
    </w:pPr>
    <w:rPr>
      <w:rFonts w:eastAsia="Calibri"/>
      <w:szCs w:val="22"/>
      <w:lang w:eastAsia="en-US"/>
    </w:rPr>
  </w:style>
  <w:style w:type="character" w:customStyle="1" w:styleId="BodyTextChar">
    <w:name w:val="Body Text Char"/>
    <w:basedOn w:val="DefaultParagraphFont"/>
    <w:link w:val="BodyText"/>
    <w:rsid w:val="0067371B"/>
    <w:rPr>
      <w:rFonts w:eastAsia="Calibri"/>
      <w:sz w:val="24"/>
      <w:szCs w:val="22"/>
      <w:lang w:eastAsia="en-US"/>
    </w:rPr>
  </w:style>
  <w:style w:type="paragraph" w:styleId="BodyText2">
    <w:name w:val="Body Text 2"/>
    <w:basedOn w:val="Normal"/>
    <w:link w:val="BodyText2Char"/>
    <w:rsid w:val="0067371B"/>
    <w:pPr>
      <w:spacing w:after="120" w:line="480" w:lineRule="auto"/>
    </w:pPr>
    <w:rPr>
      <w:sz w:val="20"/>
      <w:szCs w:val="20"/>
    </w:rPr>
  </w:style>
  <w:style w:type="character" w:customStyle="1" w:styleId="BodyText2Char">
    <w:name w:val="Body Text 2 Char"/>
    <w:basedOn w:val="DefaultParagraphFont"/>
    <w:link w:val="BodyText2"/>
    <w:rsid w:val="0067371B"/>
  </w:style>
  <w:style w:type="character" w:customStyle="1" w:styleId="HeaderChar">
    <w:name w:val="Header Char"/>
    <w:basedOn w:val="DefaultParagraphFont"/>
    <w:link w:val="Header"/>
    <w:uiPriority w:val="99"/>
    <w:rsid w:val="0067371B"/>
    <w:rPr>
      <w:sz w:val="24"/>
      <w:szCs w:val="24"/>
    </w:rPr>
  </w:style>
  <w:style w:type="paragraph" w:styleId="EnvelopeReturn">
    <w:name w:val="envelope return"/>
    <w:basedOn w:val="Normal"/>
    <w:unhideWhenUsed/>
    <w:rsid w:val="0067371B"/>
    <w:pPr>
      <w:keepLines/>
      <w:widowControl w:val="0"/>
      <w:spacing w:before="600"/>
    </w:pPr>
    <w:rPr>
      <w:sz w:val="26"/>
      <w:szCs w:val="20"/>
      <w:lang w:val="en-AU" w:eastAsia="en-US"/>
    </w:rPr>
  </w:style>
  <w:style w:type="paragraph" w:styleId="Signature">
    <w:name w:val="Signature"/>
    <w:basedOn w:val="Normal"/>
    <w:next w:val="EnvelopeReturn"/>
    <w:link w:val="SignatureChar"/>
    <w:unhideWhenUsed/>
    <w:rsid w:val="0067371B"/>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67371B"/>
    <w:rPr>
      <w:sz w:val="26"/>
      <w:lang w:val="en-AU" w:eastAsia="en-US"/>
    </w:rPr>
  </w:style>
  <w:style w:type="paragraph" w:styleId="Title">
    <w:name w:val="Title"/>
    <w:basedOn w:val="Normal"/>
    <w:link w:val="TitleChar"/>
    <w:qFormat/>
    <w:rsid w:val="00B352C3"/>
    <w:pPr>
      <w:jc w:val="center"/>
    </w:pPr>
    <w:rPr>
      <w:b/>
      <w:bCs/>
      <w:noProof/>
      <w:lang w:eastAsia="en-US"/>
    </w:rPr>
  </w:style>
  <w:style w:type="character" w:customStyle="1" w:styleId="TitleChar">
    <w:name w:val="Title Char"/>
    <w:basedOn w:val="DefaultParagraphFont"/>
    <w:link w:val="Title"/>
    <w:rsid w:val="00B352C3"/>
    <w:rPr>
      <w:b/>
      <w:bCs/>
      <w:noProof/>
      <w:sz w:val="24"/>
      <w:szCs w:val="24"/>
      <w:lang w:eastAsia="en-US"/>
    </w:rPr>
  </w:style>
  <w:style w:type="paragraph" w:styleId="BodyTextIndent">
    <w:name w:val="Body Text Indent"/>
    <w:basedOn w:val="Normal"/>
    <w:link w:val="BodyTextIndentChar"/>
    <w:rsid w:val="00EF5F67"/>
    <w:pPr>
      <w:spacing w:after="120"/>
      <w:ind w:left="283"/>
    </w:pPr>
  </w:style>
  <w:style w:type="character" w:customStyle="1" w:styleId="BodyTextIndentChar">
    <w:name w:val="Body Text Indent Char"/>
    <w:basedOn w:val="DefaultParagraphFont"/>
    <w:link w:val="BodyTextIndent"/>
    <w:rsid w:val="00EF5F67"/>
    <w:rPr>
      <w:sz w:val="24"/>
      <w:szCs w:val="24"/>
    </w:rPr>
  </w:style>
  <w:style w:type="paragraph" w:styleId="Subtitle">
    <w:name w:val="Subtitle"/>
    <w:basedOn w:val="Normal"/>
    <w:next w:val="Normal"/>
    <w:link w:val="SubtitleChar"/>
    <w:uiPriority w:val="99"/>
    <w:qFormat/>
    <w:rsid w:val="007F3149"/>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7F3149"/>
    <w:rPr>
      <w:b/>
      <w:sz w:val="26"/>
      <w:lang w:val="en-AU" w:eastAsia="en-US"/>
    </w:rPr>
  </w:style>
  <w:style w:type="paragraph" w:customStyle="1" w:styleId="Default">
    <w:name w:val="Default"/>
    <w:rsid w:val="00263AE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8790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vhtmlmktable">
    <w:name w:val="tv_html mk_table"/>
    <w:basedOn w:val="Normal"/>
    <w:rsid w:val="00637346"/>
    <w:pPr>
      <w:spacing w:before="100" w:beforeAutospacing="1" w:after="100" w:afterAutospacing="1"/>
    </w:pPr>
  </w:style>
  <w:style w:type="paragraph" w:customStyle="1" w:styleId="tvhtml">
    <w:name w:val="tv_html"/>
    <w:basedOn w:val="Normal"/>
    <w:rsid w:val="00F33A4E"/>
    <w:pPr>
      <w:spacing w:before="100" w:beforeAutospacing="1" w:after="100" w:afterAutospacing="1"/>
    </w:pPr>
  </w:style>
  <w:style w:type="character" w:customStyle="1" w:styleId="apple-converted-space">
    <w:name w:val="apple-converted-space"/>
    <w:basedOn w:val="DefaultParagraphFont"/>
    <w:rsid w:val="00F33A4E"/>
  </w:style>
  <w:style w:type="character" w:styleId="Emphasis">
    <w:name w:val="Emphasis"/>
    <w:basedOn w:val="DefaultParagraphFont"/>
    <w:uiPriority w:val="20"/>
    <w:qFormat/>
    <w:rsid w:val="002906F0"/>
    <w:rPr>
      <w:b/>
      <w:bCs/>
      <w:i w:val="0"/>
      <w:iCs w:val="0"/>
    </w:rPr>
  </w:style>
  <w:style w:type="character" w:customStyle="1" w:styleId="st1">
    <w:name w:val="st1"/>
    <w:basedOn w:val="DefaultParagraphFont"/>
    <w:rsid w:val="0029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5880">
      <w:bodyDiv w:val="1"/>
      <w:marLeft w:val="0"/>
      <w:marRight w:val="0"/>
      <w:marTop w:val="0"/>
      <w:marBottom w:val="0"/>
      <w:divBdr>
        <w:top w:val="none" w:sz="0" w:space="0" w:color="auto"/>
        <w:left w:val="none" w:sz="0" w:space="0" w:color="auto"/>
        <w:bottom w:val="none" w:sz="0" w:space="0" w:color="auto"/>
        <w:right w:val="none" w:sz="0" w:space="0" w:color="auto"/>
      </w:divBdr>
    </w:div>
    <w:div w:id="475076944">
      <w:bodyDiv w:val="1"/>
      <w:marLeft w:val="0"/>
      <w:marRight w:val="0"/>
      <w:marTop w:val="0"/>
      <w:marBottom w:val="0"/>
      <w:divBdr>
        <w:top w:val="none" w:sz="0" w:space="0" w:color="auto"/>
        <w:left w:val="none" w:sz="0" w:space="0" w:color="auto"/>
        <w:bottom w:val="none" w:sz="0" w:space="0" w:color="auto"/>
        <w:right w:val="none" w:sz="0" w:space="0" w:color="auto"/>
      </w:divBdr>
    </w:div>
    <w:div w:id="647629656">
      <w:bodyDiv w:val="1"/>
      <w:marLeft w:val="0"/>
      <w:marRight w:val="0"/>
      <w:marTop w:val="0"/>
      <w:marBottom w:val="0"/>
      <w:divBdr>
        <w:top w:val="none" w:sz="0" w:space="0" w:color="auto"/>
        <w:left w:val="none" w:sz="0" w:space="0" w:color="auto"/>
        <w:bottom w:val="none" w:sz="0" w:space="0" w:color="auto"/>
        <w:right w:val="none" w:sz="0" w:space="0" w:color="auto"/>
      </w:divBdr>
    </w:div>
    <w:div w:id="828132783">
      <w:bodyDiv w:val="1"/>
      <w:marLeft w:val="0"/>
      <w:marRight w:val="0"/>
      <w:marTop w:val="0"/>
      <w:marBottom w:val="0"/>
      <w:divBdr>
        <w:top w:val="none" w:sz="0" w:space="0" w:color="auto"/>
        <w:left w:val="none" w:sz="0" w:space="0" w:color="auto"/>
        <w:bottom w:val="none" w:sz="0" w:space="0" w:color="auto"/>
        <w:right w:val="none" w:sz="0" w:space="0" w:color="auto"/>
      </w:divBdr>
    </w:div>
    <w:div w:id="1033576974">
      <w:bodyDiv w:val="1"/>
      <w:marLeft w:val="0"/>
      <w:marRight w:val="0"/>
      <w:marTop w:val="0"/>
      <w:marBottom w:val="0"/>
      <w:divBdr>
        <w:top w:val="none" w:sz="0" w:space="0" w:color="auto"/>
        <w:left w:val="none" w:sz="0" w:space="0" w:color="auto"/>
        <w:bottom w:val="none" w:sz="0" w:space="0" w:color="auto"/>
        <w:right w:val="none" w:sz="0" w:space="0" w:color="auto"/>
      </w:divBdr>
    </w:div>
    <w:div w:id="1050301758">
      <w:bodyDiv w:val="1"/>
      <w:marLeft w:val="0"/>
      <w:marRight w:val="0"/>
      <w:marTop w:val="0"/>
      <w:marBottom w:val="0"/>
      <w:divBdr>
        <w:top w:val="none" w:sz="0" w:space="0" w:color="auto"/>
        <w:left w:val="none" w:sz="0" w:space="0" w:color="auto"/>
        <w:bottom w:val="none" w:sz="0" w:space="0" w:color="auto"/>
        <w:right w:val="none" w:sz="0" w:space="0" w:color="auto"/>
      </w:divBdr>
    </w:div>
    <w:div w:id="1313364775">
      <w:bodyDiv w:val="1"/>
      <w:marLeft w:val="0"/>
      <w:marRight w:val="0"/>
      <w:marTop w:val="0"/>
      <w:marBottom w:val="0"/>
      <w:divBdr>
        <w:top w:val="none" w:sz="0" w:space="0" w:color="auto"/>
        <w:left w:val="none" w:sz="0" w:space="0" w:color="auto"/>
        <w:bottom w:val="none" w:sz="0" w:space="0" w:color="auto"/>
        <w:right w:val="none" w:sz="0" w:space="0" w:color="auto"/>
      </w:divBdr>
    </w:div>
    <w:div w:id="1321495405">
      <w:bodyDiv w:val="1"/>
      <w:marLeft w:val="0"/>
      <w:marRight w:val="0"/>
      <w:marTop w:val="0"/>
      <w:marBottom w:val="0"/>
      <w:divBdr>
        <w:top w:val="none" w:sz="0" w:space="0" w:color="auto"/>
        <w:left w:val="none" w:sz="0" w:space="0" w:color="auto"/>
        <w:bottom w:val="none" w:sz="0" w:space="0" w:color="auto"/>
        <w:right w:val="none" w:sz="0" w:space="0" w:color="auto"/>
      </w:divBdr>
    </w:div>
    <w:div w:id="176163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AE1A4-EC34-43AA-97ED-9EE08980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6115</Words>
  <Characters>3487</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Latvijas Republikas valdības un Moldovas Republikas valdības līgumu par sadarbību izglītības, kultūras, zinātnes, jaunatnes un sporta jomā</vt:lpstr>
      <vt:lpstr>Par līgumu par sadarbību izglītības, zinātnes un jaunatnes jomā</vt:lpstr>
    </vt:vector>
  </TitlesOfParts>
  <Company>Izglītības un zinātnes ministrija</Company>
  <LinksUpToDate>false</LinksUpToDate>
  <CharactersWithSpaces>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valdības un Moldovas Republikas valdības līgumu par sadarbību izglītības, kultūras, zinātnes, jaunatnes un sporta jomā</dc:title>
  <dc:subject>Projekta anotācija</dc:subject>
  <dc:creator>Anita.Vahere-Abrazune@izm.gov.lv</dc:creator>
  <dc:description>67047828,
anita.vahere-abrazune@izm.gov.lv</dc:description>
  <cp:lastModifiedBy>Anita Vahere-Abražune</cp:lastModifiedBy>
  <cp:revision>5</cp:revision>
  <cp:lastPrinted>2017-03-20T11:11:00Z</cp:lastPrinted>
  <dcterms:created xsi:type="dcterms:W3CDTF">2017-10-23T08:59:00Z</dcterms:created>
  <dcterms:modified xsi:type="dcterms:W3CDTF">2017-10-24T14:07:00Z</dcterms:modified>
</cp:coreProperties>
</file>