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2A1" w:rsidRPr="00FC2E43" w:rsidRDefault="00F7619E" w:rsidP="00E812A1">
      <w:pPr>
        <w:rPr>
          <w:lang w:val="lv-LV"/>
        </w:rPr>
      </w:pPr>
      <w:r>
        <w:rPr>
          <w:lang w:val="lv-LV"/>
        </w:rPr>
        <w:t>Budžeta un finanšu (nodokļu)</w:t>
      </w:r>
      <w:r w:rsidR="00E812A1" w:rsidRPr="00FC2E43">
        <w:rPr>
          <w:lang w:val="lv-LV"/>
        </w:rPr>
        <w:t xml:space="preserve"> komisija</w:t>
      </w:r>
    </w:p>
    <w:p w:rsidR="00E812A1" w:rsidRPr="00FC2E43" w:rsidRDefault="00E812A1" w:rsidP="00E812A1">
      <w:pPr>
        <w:jc w:val="right"/>
        <w:rPr>
          <w:lang w:val="lv-LV"/>
        </w:rPr>
      </w:pPr>
      <w:r w:rsidRPr="00FC2E43">
        <w:rPr>
          <w:lang w:val="lv-LV"/>
        </w:rPr>
        <w:t xml:space="preserve">Likumprojekts </w:t>
      </w:r>
      <w:r w:rsidR="00EF17D4">
        <w:rPr>
          <w:lang w:val="lv-LV"/>
        </w:rPr>
        <w:t>(steidzams)</w:t>
      </w:r>
      <w:r w:rsidR="00EF17D4" w:rsidRPr="00FC2E43">
        <w:rPr>
          <w:lang w:val="lv-LV"/>
        </w:rPr>
        <w:t xml:space="preserve"> </w:t>
      </w:r>
      <w:r w:rsidR="00DF3BCB">
        <w:rPr>
          <w:lang w:val="lv-LV"/>
        </w:rPr>
        <w:t xml:space="preserve">otrajam </w:t>
      </w:r>
      <w:r w:rsidRPr="00FC2E43">
        <w:rPr>
          <w:lang w:val="lv-LV"/>
        </w:rPr>
        <w:t>lasījumam</w:t>
      </w:r>
    </w:p>
    <w:p w:rsidR="00C126E4" w:rsidRPr="00BE15ED" w:rsidRDefault="00C126E4" w:rsidP="00C126E4">
      <w:pPr>
        <w:jc w:val="center"/>
        <w:rPr>
          <w:b/>
          <w:sz w:val="28"/>
          <w:szCs w:val="28"/>
          <w:lang w:val="lv-LV"/>
        </w:rPr>
      </w:pPr>
      <w:r w:rsidRPr="00BE15ED">
        <w:rPr>
          <w:b/>
          <w:sz w:val="28"/>
          <w:szCs w:val="28"/>
          <w:lang w:val="lv-LV"/>
        </w:rPr>
        <w:t>Grozījumi Uzturlīdzekļu garantiju fonda likumā</w:t>
      </w:r>
    </w:p>
    <w:p w:rsidR="00E812A1" w:rsidRPr="00DF3BCB" w:rsidRDefault="00C126E4" w:rsidP="00C126E4">
      <w:pPr>
        <w:spacing w:after="240"/>
        <w:jc w:val="center"/>
        <w:rPr>
          <w:b/>
          <w:i/>
          <w:lang w:val="lv-LV"/>
        </w:rPr>
      </w:pPr>
      <w:r w:rsidRPr="00DF3BCB">
        <w:rPr>
          <w:b/>
          <w:i/>
          <w:lang w:val="lv-LV"/>
        </w:rPr>
        <w:t xml:space="preserve"> </w:t>
      </w:r>
      <w:r w:rsidR="00E812A1" w:rsidRPr="00DF3BCB">
        <w:rPr>
          <w:b/>
          <w:i/>
          <w:lang w:val="lv-LV"/>
        </w:rPr>
        <w:t xml:space="preserve">(Nr. </w:t>
      </w:r>
      <w:r w:rsidR="00F7619E" w:rsidRPr="00DF3BCB">
        <w:rPr>
          <w:b/>
          <w:i/>
          <w:lang w:val="lv-LV"/>
        </w:rPr>
        <w:t>10</w:t>
      </w:r>
      <w:r>
        <w:rPr>
          <w:b/>
          <w:i/>
          <w:lang w:val="lv-LV"/>
        </w:rPr>
        <w:t>44</w:t>
      </w:r>
      <w:r w:rsidR="00C45614" w:rsidRPr="00DF3BCB">
        <w:rPr>
          <w:b/>
          <w:i/>
          <w:lang w:val="lv-LV"/>
        </w:rPr>
        <w:t>/Lp12</w:t>
      </w:r>
      <w:r w:rsidR="00E812A1" w:rsidRPr="00DF3BCB">
        <w:rPr>
          <w:b/>
          <w:i/>
          <w:lang w:val="lv-LV"/>
        </w:rPr>
        <w:t>)</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4"/>
        <w:gridCol w:w="3645"/>
        <w:gridCol w:w="729"/>
        <w:gridCol w:w="3645"/>
        <w:gridCol w:w="1823"/>
        <w:gridCol w:w="1823"/>
      </w:tblGrid>
      <w:tr w:rsidR="00DF3BCB" w:rsidRPr="00C126E4" w:rsidTr="00DF3BCB">
        <w:trPr>
          <w:trHeight w:val="680"/>
        </w:trPr>
        <w:tc>
          <w:tcPr>
            <w:tcW w:w="2835" w:type="dxa"/>
            <w:shd w:val="clear" w:color="auto" w:fill="auto"/>
          </w:tcPr>
          <w:p w:rsidR="00DF3BCB" w:rsidRPr="00C126E4" w:rsidRDefault="00DF3BCB" w:rsidP="00DF3BCB">
            <w:pPr>
              <w:ind w:left="-57" w:right="-57"/>
              <w:jc w:val="center"/>
              <w:rPr>
                <w:b/>
                <w:lang w:val="lv-LV"/>
              </w:rPr>
            </w:pPr>
            <w:r w:rsidRPr="00C126E4">
              <w:rPr>
                <w:b/>
                <w:lang w:val="lv-LV"/>
              </w:rPr>
              <w:t>Spēkā esošā likuma redakcija</w:t>
            </w:r>
          </w:p>
        </w:tc>
        <w:tc>
          <w:tcPr>
            <w:tcW w:w="2835" w:type="dxa"/>
            <w:shd w:val="clear" w:color="auto" w:fill="auto"/>
          </w:tcPr>
          <w:p w:rsidR="00DF3BCB" w:rsidRPr="00C126E4" w:rsidRDefault="00DF3BCB" w:rsidP="00DF3BCB">
            <w:pPr>
              <w:ind w:left="-57" w:right="-57"/>
              <w:jc w:val="center"/>
              <w:rPr>
                <w:b/>
                <w:lang w:val="lv-LV"/>
              </w:rPr>
            </w:pPr>
            <w:r w:rsidRPr="00C126E4">
              <w:rPr>
                <w:b/>
                <w:lang w:val="lv-LV"/>
              </w:rPr>
              <w:t>Pirmā lasījuma redakcija</w:t>
            </w:r>
          </w:p>
        </w:tc>
        <w:tc>
          <w:tcPr>
            <w:tcW w:w="567" w:type="dxa"/>
          </w:tcPr>
          <w:p w:rsidR="00DF3BCB" w:rsidRPr="00D434AB" w:rsidRDefault="00DF3BCB" w:rsidP="00D434AB">
            <w:pPr>
              <w:jc w:val="center"/>
              <w:rPr>
                <w:b/>
                <w:lang w:val="lv-LV"/>
              </w:rPr>
            </w:pPr>
            <w:r w:rsidRPr="00D434AB">
              <w:rPr>
                <w:b/>
                <w:lang w:val="lv-LV"/>
              </w:rPr>
              <w:t>Nr.</w:t>
            </w:r>
          </w:p>
        </w:tc>
        <w:tc>
          <w:tcPr>
            <w:tcW w:w="2835" w:type="dxa"/>
          </w:tcPr>
          <w:p w:rsidR="00DF3BCB" w:rsidRPr="00C126E4" w:rsidRDefault="00DF3BCB" w:rsidP="00DF3BCB">
            <w:pPr>
              <w:ind w:left="-57" w:right="-57"/>
              <w:jc w:val="center"/>
              <w:rPr>
                <w:b/>
                <w:lang w:val="lv-LV"/>
              </w:rPr>
            </w:pPr>
            <w:r w:rsidRPr="00C126E4">
              <w:rPr>
                <w:b/>
                <w:lang w:val="lv-LV"/>
              </w:rPr>
              <w:t>Priekšlikumi</w:t>
            </w:r>
          </w:p>
          <w:p w:rsidR="00DF3BCB" w:rsidRPr="00C126E4" w:rsidRDefault="00DF3BCB" w:rsidP="00DF3BCB">
            <w:pPr>
              <w:ind w:left="-57" w:right="-57"/>
              <w:jc w:val="center"/>
              <w:rPr>
                <w:b/>
                <w:lang w:val="lv-LV"/>
              </w:rPr>
            </w:pPr>
            <w:r w:rsidRPr="00C126E4">
              <w:rPr>
                <w:b/>
                <w:lang w:val="lv-LV"/>
              </w:rPr>
              <w:t>(</w:t>
            </w:r>
            <w:r w:rsidR="00D434AB">
              <w:rPr>
                <w:b/>
                <w:lang w:val="lv-LV"/>
              </w:rPr>
              <w:t>4</w:t>
            </w:r>
            <w:bookmarkStart w:id="0" w:name="_GoBack"/>
            <w:bookmarkEnd w:id="0"/>
            <w:r w:rsidRPr="00C126E4">
              <w:rPr>
                <w:b/>
                <w:lang w:val="lv-LV"/>
              </w:rPr>
              <w:t>)</w:t>
            </w:r>
          </w:p>
        </w:tc>
        <w:tc>
          <w:tcPr>
            <w:tcW w:w="1418" w:type="dxa"/>
          </w:tcPr>
          <w:p w:rsidR="00DF3BCB" w:rsidRPr="00C126E4" w:rsidRDefault="00DF3BCB" w:rsidP="00DF3BCB">
            <w:pPr>
              <w:ind w:left="-57" w:right="-57"/>
              <w:jc w:val="center"/>
              <w:rPr>
                <w:b/>
                <w:lang w:val="lv-LV"/>
              </w:rPr>
            </w:pPr>
            <w:r w:rsidRPr="00C126E4">
              <w:rPr>
                <w:b/>
                <w:lang w:val="lv-LV"/>
              </w:rPr>
              <w:t>Ministru kabineta atzinums</w:t>
            </w:r>
          </w:p>
        </w:tc>
        <w:tc>
          <w:tcPr>
            <w:tcW w:w="1418" w:type="dxa"/>
          </w:tcPr>
          <w:p w:rsidR="00DF3BCB" w:rsidRPr="00C126E4" w:rsidRDefault="00DF3BCB" w:rsidP="00DF3BCB">
            <w:pPr>
              <w:ind w:left="-57" w:right="-57"/>
              <w:jc w:val="center"/>
              <w:rPr>
                <w:b/>
                <w:lang w:val="lv-LV"/>
              </w:rPr>
            </w:pPr>
            <w:r w:rsidRPr="00C126E4">
              <w:rPr>
                <w:b/>
                <w:lang w:val="lv-LV"/>
              </w:rPr>
              <w:t>Komisijas atzinums</w:t>
            </w:r>
          </w:p>
        </w:tc>
      </w:tr>
      <w:tr w:rsidR="00DF3BCB" w:rsidRPr="00D434AB" w:rsidTr="00DF3BCB">
        <w:tc>
          <w:tcPr>
            <w:tcW w:w="2835" w:type="dxa"/>
            <w:shd w:val="clear" w:color="auto" w:fill="auto"/>
          </w:tcPr>
          <w:p w:rsidR="00DF3BCB" w:rsidRPr="00F7619E" w:rsidRDefault="00DF3BCB" w:rsidP="00F7619E">
            <w:pPr>
              <w:ind w:firstLine="567"/>
              <w:jc w:val="both"/>
              <w:rPr>
                <w:sz w:val="22"/>
                <w:szCs w:val="22"/>
                <w:lang w:val="lv-LV"/>
              </w:rPr>
            </w:pPr>
          </w:p>
        </w:tc>
        <w:tc>
          <w:tcPr>
            <w:tcW w:w="2835" w:type="dxa"/>
            <w:shd w:val="clear" w:color="auto" w:fill="auto"/>
          </w:tcPr>
          <w:p w:rsidR="00DF3BCB" w:rsidRPr="00C126E4" w:rsidRDefault="00C126E4" w:rsidP="00C126E4">
            <w:pPr>
              <w:tabs>
                <w:tab w:val="left" w:pos="540"/>
                <w:tab w:val="left" w:pos="900"/>
              </w:tabs>
              <w:ind w:firstLine="720"/>
              <w:jc w:val="both"/>
              <w:rPr>
                <w:sz w:val="22"/>
                <w:szCs w:val="22"/>
                <w:lang w:val="lv-LV"/>
              </w:rPr>
            </w:pPr>
            <w:r w:rsidRPr="00C126E4">
              <w:rPr>
                <w:rFonts w:eastAsia="Times New Roman"/>
                <w:sz w:val="22"/>
                <w:szCs w:val="22"/>
                <w:lang w:val="lv-LV" w:eastAsia="lv-LV"/>
              </w:rPr>
              <w:t>Izdarīt Uzturlīdzekļu garantiju fonda likumā (Latvijas Vēstnesis, 2016, 249. nr.) šādus grozījumus:</w:t>
            </w:r>
          </w:p>
        </w:tc>
        <w:tc>
          <w:tcPr>
            <w:tcW w:w="567" w:type="dxa"/>
          </w:tcPr>
          <w:p w:rsidR="00DF3BCB" w:rsidRPr="00D434AB" w:rsidRDefault="00DF3BCB" w:rsidP="00D434AB">
            <w:pPr>
              <w:pStyle w:val="NormalWeb"/>
              <w:spacing w:before="0" w:beforeAutospacing="0" w:after="0" w:afterAutospacing="0"/>
              <w:jc w:val="center"/>
              <w:rPr>
                <w:b/>
                <w:sz w:val="22"/>
                <w:szCs w:val="22"/>
                <w:lang w:val="lv-LV"/>
              </w:rPr>
            </w:pPr>
          </w:p>
        </w:tc>
        <w:tc>
          <w:tcPr>
            <w:tcW w:w="2835" w:type="dxa"/>
          </w:tcPr>
          <w:p w:rsidR="00DF3BCB" w:rsidRPr="00F7619E" w:rsidRDefault="00DF3BCB" w:rsidP="00F7619E">
            <w:pPr>
              <w:pStyle w:val="NormalWeb"/>
              <w:spacing w:before="0" w:beforeAutospacing="0" w:after="0" w:afterAutospacing="0"/>
              <w:ind w:firstLine="567"/>
              <w:jc w:val="both"/>
              <w:rPr>
                <w:sz w:val="22"/>
                <w:szCs w:val="22"/>
                <w:lang w:val="lv-LV"/>
              </w:rPr>
            </w:pPr>
          </w:p>
        </w:tc>
        <w:tc>
          <w:tcPr>
            <w:tcW w:w="1418" w:type="dxa"/>
          </w:tcPr>
          <w:p w:rsidR="00DF3BCB" w:rsidRPr="00F7619E" w:rsidRDefault="00DF3BCB" w:rsidP="00F7619E">
            <w:pPr>
              <w:pStyle w:val="NormalWeb"/>
              <w:spacing w:before="0" w:beforeAutospacing="0" w:after="0" w:afterAutospacing="0"/>
              <w:ind w:firstLine="567"/>
              <w:jc w:val="both"/>
              <w:rPr>
                <w:sz w:val="22"/>
                <w:szCs w:val="22"/>
                <w:lang w:val="lv-LV"/>
              </w:rPr>
            </w:pPr>
          </w:p>
        </w:tc>
        <w:tc>
          <w:tcPr>
            <w:tcW w:w="1418" w:type="dxa"/>
          </w:tcPr>
          <w:p w:rsidR="00DF3BCB" w:rsidRPr="00F7619E" w:rsidRDefault="00DF3BCB" w:rsidP="00F7619E">
            <w:pPr>
              <w:pStyle w:val="NormalWeb"/>
              <w:spacing w:before="0" w:beforeAutospacing="0" w:after="0" w:afterAutospacing="0"/>
              <w:ind w:firstLine="567"/>
              <w:jc w:val="both"/>
              <w:rPr>
                <w:sz w:val="22"/>
                <w:szCs w:val="22"/>
                <w:lang w:val="lv-LV"/>
              </w:rPr>
            </w:pPr>
          </w:p>
        </w:tc>
      </w:tr>
      <w:tr w:rsidR="00DF3BCB" w:rsidRPr="00D434AB" w:rsidTr="00DF3BCB">
        <w:tc>
          <w:tcPr>
            <w:tcW w:w="2835" w:type="dxa"/>
            <w:shd w:val="clear" w:color="auto" w:fill="auto"/>
          </w:tcPr>
          <w:p w:rsidR="00C126E4" w:rsidRPr="00744673" w:rsidRDefault="00C126E4" w:rsidP="00C126E4">
            <w:pPr>
              <w:ind w:firstLine="567"/>
              <w:jc w:val="both"/>
              <w:rPr>
                <w:b/>
                <w:sz w:val="22"/>
                <w:szCs w:val="22"/>
                <w:lang w:val="lv-LV"/>
              </w:rPr>
            </w:pPr>
            <w:r w:rsidRPr="00744673">
              <w:rPr>
                <w:b/>
                <w:sz w:val="22"/>
                <w:szCs w:val="22"/>
                <w:lang w:val="lv-LV"/>
              </w:rPr>
              <w:t>13. pants. Uzturlīdzekļu izmaksas kārtība un ilgums</w:t>
            </w:r>
          </w:p>
          <w:p w:rsidR="00C126E4" w:rsidRPr="00C126E4" w:rsidRDefault="00C126E4" w:rsidP="00C126E4">
            <w:pPr>
              <w:ind w:firstLine="567"/>
              <w:jc w:val="both"/>
              <w:rPr>
                <w:sz w:val="22"/>
                <w:szCs w:val="22"/>
                <w:lang w:val="lv-LV"/>
              </w:rPr>
            </w:pPr>
            <w:r w:rsidRPr="00C126E4">
              <w:rPr>
                <w:sz w:val="22"/>
                <w:szCs w:val="22"/>
                <w:lang w:val="lv-LV"/>
              </w:rPr>
              <w:t>(1) Iesnieguma par uzturlīdzekļu izmaksu paraugu un iesniegumam pievienojamos dokumentus, kā arī kārtību, kādā Fonda administrācija izskata iesniegumu par uzturlīdzekļu izmaksu, nosaka Ministru kabinets.</w:t>
            </w:r>
          </w:p>
          <w:p w:rsidR="00C126E4" w:rsidRPr="00C126E4" w:rsidRDefault="00C126E4" w:rsidP="00C126E4">
            <w:pPr>
              <w:ind w:firstLine="567"/>
              <w:jc w:val="both"/>
              <w:rPr>
                <w:sz w:val="22"/>
                <w:szCs w:val="22"/>
                <w:lang w:val="lv-LV"/>
              </w:rPr>
            </w:pPr>
            <w:r w:rsidRPr="00C126E4">
              <w:rPr>
                <w:sz w:val="22"/>
                <w:szCs w:val="22"/>
                <w:lang w:val="lv-LV"/>
              </w:rPr>
              <w:t>(2) Iesniedzējam izmaksājamo uzturlīdzekļu apmēru aprēķina, skaitot no dienas, kad iesniegums iesniegts Fonda administrācijai, izņemot šā likuma 14. panta otrajā daļā minēto gadījumu. Uzturlīdzekļus bērnam Fonda administrācija izmaksā tādā apmērā, kādu, pamatojoties uz Civillikuma 179. panta piekto daļu, noteicis Ministru kabinets, bet ne lielākā par to apmēru, kādu paredz tiesas nolēmums vai vienošanās par uzturlīdzekļiem.</w:t>
            </w:r>
          </w:p>
          <w:p w:rsidR="00DF3BCB" w:rsidRPr="005677BC" w:rsidRDefault="00C126E4" w:rsidP="00C126E4">
            <w:pPr>
              <w:ind w:firstLine="567"/>
              <w:jc w:val="both"/>
              <w:rPr>
                <w:sz w:val="22"/>
                <w:szCs w:val="22"/>
                <w:lang w:val="lv-LV"/>
              </w:rPr>
            </w:pPr>
            <w:r w:rsidRPr="00C126E4">
              <w:rPr>
                <w:sz w:val="22"/>
                <w:szCs w:val="22"/>
                <w:lang w:val="lv-LV"/>
              </w:rPr>
              <w:t xml:space="preserve">(3) Pilngadīgai personai, kura iegūst pamatizglītību, vidējo izglītību, arodizglītību vai speciālo izglītību, </w:t>
            </w:r>
            <w:r w:rsidRPr="00C126E4">
              <w:rPr>
                <w:sz w:val="22"/>
                <w:szCs w:val="22"/>
                <w:lang w:val="lv-LV"/>
              </w:rPr>
              <w:lastRenderedPageBreak/>
              <w:t>uzturlīdzekļi no Fonda tiek izmaksāti līdz izglītības iegūšanas brīdim, bet ne ilgāk kā līdz 21 gada vecuma sasniegšanai.</w:t>
            </w:r>
          </w:p>
        </w:tc>
        <w:tc>
          <w:tcPr>
            <w:tcW w:w="2835" w:type="dxa"/>
            <w:shd w:val="clear" w:color="auto" w:fill="auto"/>
          </w:tcPr>
          <w:p w:rsidR="00C126E4" w:rsidRPr="00C126E4" w:rsidRDefault="00C126E4" w:rsidP="00C126E4">
            <w:pPr>
              <w:ind w:firstLine="709"/>
              <w:jc w:val="both"/>
              <w:rPr>
                <w:rFonts w:eastAsia="Times New Roman"/>
                <w:sz w:val="22"/>
                <w:szCs w:val="22"/>
                <w:lang w:val="lv-LV" w:eastAsia="lv-LV"/>
              </w:rPr>
            </w:pPr>
            <w:r w:rsidRPr="00C126E4">
              <w:rPr>
                <w:rFonts w:eastAsia="Times New Roman"/>
                <w:sz w:val="22"/>
                <w:szCs w:val="22"/>
                <w:lang w:val="lv-LV" w:eastAsia="lv-LV"/>
              </w:rPr>
              <w:lastRenderedPageBreak/>
              <w:t>1. Papildināt 13. panta trešo daļu ar otro teikumu šādā redakcijā:</w:t>
            </w:r>
          </w:p>
          <w:p w:rsidR="00C126E4" w:rsidRPr="00C126E4" w:rsidRDefault="00C126E4" w:rsidP="00C126E4">
            <w:pPr>
              <w:ind w:firstLine="709"/>
              <w:jc w:val="both"/>
              <w:rPr>
                <w:rFonts w:eastAsia="Times New Roman"/>
                <w:sz w:val="22"/>
                <w:szCs w:val="22"/>
                <w:lang w:val="lv-LV" w:eastAsia="lv-LV"/>
              </w:rPr>
            </w:pPr>
            <w:r w:rsidRPr="00C126E4">
              <w:rPr>
                <w:rFonts w:eastAsia="Times New Roman"/>
                <w:sz w:val="22"/>
                <w:szCs w:val="22"/>
                <w:lang w:val="lv-LV" w:eastAsia="lv-LV"/>
              </w:rPr>
              <w:t xml:space="preserve">"Uzturlīdzekļus pilngadīgai personai Fonda administrācija izmaksā tādā apmērā, kādu, pamatojoties uz </w:t>
            </w:r>
            <w:hyperlink r:id="rId9" w:tgtFrame="_blank" w:history="1">
              <w:r w:rsidRPr="00C126E4">
                <w:rPr>
                  <w:rFonts w:eastAsia="Times New Roman"/>
                  <w:sz w:val="22"/>
                  <w:szCs w:val="22"/>
                  <w:lang w:val="lv-LV" w:eastAsia="lv-LV"/>
                </w:rPr>
                <w:t>Civillikuma</w:t>
              </w:r>
            </w:hyperlink>
            <w:r w:rsidRPr="00C126E4">
              <w:rPr>
                <w:rFonts w:eastAsia="Times New Roman"/>
                <w:sz w:val="22"/>
                <w:szCs w:val="22"/>
                <w:lang w:val="lv-LV" w:eastAsia="lv-LV"/>
              </w:rPr>
              <w:t xml:space="preserve"> </w:t>
            </w:r>
            <w:hyperlink r:id="rId10" w:anchor="p179" w:tgtFrame="_blank" w:history="1">
              <w:r w:rsidRPr="00C126E4">
                <w:rPr>
                  <w:rFonts w:eastAsia="Times New Roman"/>
                  <w:sz w:val="22"/>
                  <w:szCs w:val="22"/>
                  <w:lang w:val="lv-LV" w:eastAsia="lv-LV"/>
                </w:rPr>
                <w:t>179. panta</w:t>
              </w:r>
            </w:hyperlink>
            <w:r w:rsidRPr="00C126E4">
              <w:rPr>
                <w:rFonts w:eastAsia="Times New Roman"/>
                <w:sz w:val="22"/>
                <w:szCs w:val="22"/>
                <w:lang w:val="lv-LV" w:eastAsia="lv-LV"/>
              </w:rPr>
              <w:t xml:space="preserve"> piekto daļu, noteicis Ministru kabinets bērniem no 7 līdz 18 gadu vecumam, bet ne lielākā par to apmēru, kādu paredz tiesas nolēmums vai vienošanās par uzturlīdzekļiem."</w:t>
            </w:r>
          </w:p>
          <w:p w:rsidR="00DF3BCB" w:rsidRPr="00C126E4" w:rsidRDefault="00DF3BCB" w:rsidP="00F7619E">
            <w:pPr>
              <w:pStyle w:val="NormalWeb"/>
              <w:spacing w:before="0" w:beforeAutospacing="0" w:after="0" w:afterAutospacing="0"/>
              <w:ind w:firstLine="567"/>
              <w:jc w:val="both"/>
              <w:rPr>
                <w:sz w:val="22"/>
                <w:szCs w:val="22"/>
                <w:lang w:val="lv-LV"/>
              </w:rPr>
            </w:pPr>
          </w:p>
        </w:tc>
        <w:tc>
          <w:tcPr>
            <w:tcW w:w="567" w:type="dxa"/>
          </w:tcPr>
          <w:p w:rsidR="00DF3BCB" w:rsidRPr="00D434AB" w:rsidRDefault="00DF3BCB" w:rsidP="00D434AB">
            <w:pPr>
              <w:pStyle w:val="NormalWeb"/>
              <w:spacing w:before="0" w:beforeAutospacing="0" w:after="0" w:afterAutospacing="0"/>
              <w:jc w:val="center"/>
              <w:rPr>
                <w:b/>
                <w:sz w:val="22"/>
                <w:szCs w:val="22"/>
                <w:lang w:val="lv-LV"/>
              </w:rPr>
            </w:pPr>
          </w:p>
        </w:tc>
        <w:tc>
          <w:tcPr>
            <w:tcW w:w="2835" w:type="dxa"/>
          </w:tcPr>
          <w:p w:rsidR="00DF3BCB" w:rsidRPr="00F7619E" w:rsidRDefault="00DF3BCB" w:rsidP="00F7619E">
            <w:pPr>
              <w:pStyle w:val="NormalWeb"/>
              <w:spacing w:before="0" w:beforeAutospacing="0" w:after="0" w:afterAutospacing="0"/>
              <w:ind w:firstLine="567"/>
              <w:jc w:val="both"/>
              <w:rPr>
                <w:sz w:val="22"/>
                <w:szCs w:val="22"/>
                <w:lang w:val="lv-LV"/>
              </w:rPr>
            </w:pPr>
          </w:p>
        </w:tc>
        <w:tc>
          <w:tcPr>
            <w:tcW w:w="1418" w:type="dxa"/>
          </w:tcPr>
          <w:p w:rsidR="00DF3BCB" w:rsidRPr="00F7619E" w:rsidRDefault="00DF3BCB" w:rsidP="00F7619E">
            <w:pPr>
              <w:pStyle w:val="NormalWeb"/>
              <w:spacing w:before="0" w:beforeAutospacing="0" w:after="0" w:afterAutospacing="0"/>
              <w:ind w:firstLine="567"/>
              <w:jc w:val="both"/>
              <w:rPr>
                <w:sz w:val="22"/>
                <w:szCs w:val="22"/>
                <w:lang w:val="lv-LV"/>
              </w:rPr>
            </w:pPr>
          </w:p>
        </w:tc>
        <w:tc>
          <w:tcPr>
            <w:tcW w:w="1418" w:type="dxa"/>
          </w:tcPr>
          <w:p w:rsidR="00DF3BCB" w:rsidRPr="00F7619E" w:rsidRDefault="00DF3BCB" w:rsidP="00F7619E">
            <w:pPr>
              <w:pStyle w:val="NormalWeb"/>
              <w:spacing w:before="0" w:beforeAutospacing="0" w:after="0" w:afterAutospacing="0"/>
              <w:ind w:firstLine="567"/>
              <w:jc w:val="both"/>
              <w:rPr>
                <w:sz w:val="22"/>
                <w:szCs w:val="22"/>
                <w:lang w:val="lv-LV"/>
              </w:rPr>
            </w:pPr>
          </w:p>
        </w:tc>
      </w:tr>
      <w:tr w:rsidR="00DF3BCB" w:rsidRPr="00D434AB" w:rsidTr="00DF3BCB">
        <w:tc>
          <w:tcPr>
            <w:tcW w:w="2835" w:type="dxa"/>
            <w:shd w:val="clear" w:color="auto" w:fill="auto"/>
          </w:tcPr>
          <w:p w:rsidR="00DF3BCB" w:rsidRDefault="00C126E4" w:rsidP="00F7619E">
            <w:pPr>
              <w:ind w:firstLine="567"/>
              <w:jc w:val="both"/>
              <w:rPr>
                <w:b/>
                <w:sz w:val="22"/>
                <w:szCs w:val="22"/>
                <w:lang w:val="lv-LV"/>
              </w:rPr>
            </w:pPr>
            <w:r w:rsidRPr="00C126E4">
              <w:rPr>
                <w:b/>
                <w:sz w:val="22"/>
                <w:szCs w:val="22"/>
                <w:lang w:val="lv-LV"/>
              </w:rPr>
              <w:lastRenderedPageBreak/>
              <w:t>Pārejas noteikumi</w:t>
            </w:r>
          </w:p>
          <w:p w:rsidR="00C126E4" w:rsidRPr="00C126E4" w:rsidRDefault="00C126E4" w:rsidP="00F7619E">
            <w:pPr>
              <w:ind w:firstLine="567"/>
              <w:jc w:val="both"/>
              <w:rPr>
                <w:sz w:val="22"/>
                <w:szCs w:val="22"/>
                <w:lang w:val="lv-LV"/>
              </w:rPr>
            </w:pPr>
          </w:p>
        </w:tc>
        <w:tc>
          <w:tcPr>
            <w:tcW w:w="2835" w:type="dxa"/>
            <w:shd w:val="clear" w:color="auto" w:fill="auto"/>
          </w:tcPr>
          <w:p w:rsidR="00C126E4" w:rsidRDefault="00C126E4" w:rsidP="00BE15ED">
            <w:pPr>
              <w:tabs>
                <w:tab w:val="left" w:pos="993"/>
              </w:tabs>
              <w:ind w:firstLine="567"/>
              <w:jc w:val="both"/>
              <w:rPr>
                <w:rFonts w:eastAsia="Times New Roman"/>
                <w:sz w:val="22"/>
                <w:szCs w:val="22"/>
                <w:lang w:val="lv-LV" w:eastAsia="lv-LV"/>
              </w:rPr>
            </w:pPr>
            <w:r w:rsidRPr="00C126E4">
              <w:rPr>
                <w:rFonts w:eastAsia="Times New Roman"/>
                <w:sz w:val="22"/>
                <w:szCs w:val="22"/>
                <w:lang w:val="lv-LV" w:eastAsia="lv-LV"/>
              </w:rPr>
              <w:t>2. Papildināt pārejas noteikumus ar 8. un 9. punktu šādā redakcijā:</w:t>
            </w:r>
          </w:p>
          <w:p w:rsidR="00D434AB" w:rsidRPr="00C126E4" w:rsidRDefault="00D434AB" w:rsidP="00BE15ED">
            <w:pPr>
              <w:tabs>
                <w:tab w:val="left" w:pos="993"/>
              </w:tabs>
              <w:ind w:firstLine="567"/>
              <w:jc w:val="both"/>
              <w:rPr>
                <w:rFonts w:eastAsia="Times New Roman"/>
                <w:sz w:val="22"/>
                <w:szCs w:val="22"/>
                <w:lang w:val="lv-LV" w:eastAsia="lv-LV"/>
              </w:rPr>
            </w:pPr>
          </w:p>
          <w:p w:rsidR="00C126E4" w:rsidRPr="00C126E4" w:rsidRDefault="00C126E4" w:rsidP="00BE15ED">
            <w:pPr>
              <w:ind w:firstLine="567"/>
              <w:jc w:val="both"/>
              <w:rPr>
                <w:rFonts w:eastAsia="Times New Roman"/>
                <w:sz w:val="22"/>
                <w:szCs w:val="22"/>
                <w:lang w:val="lv-LV" w:eastAsia="lv-LV"/>
              </w:rPr>
            </w:pPr>
            <w:r w:rsidRPr="00C126E4">
              <w:rPr>
                <w:rFonts w:eastAsia="Times New Roman"/>
                <w:sz w:val="22"/>
                <w:szCs w:val="22"/>
                <w:lang w:val="lv-LV" w:eastAsia="lv-LV"/>
              </w:rPr>
              <w:t xml:space="preserve">"8. Laika periodā no 2018. gada 1. janvāra līdz 2018. gada 31. decembrim uzturlīdzekļus uzsāktajās uzturlīdzekļu izmaksas lietās un lietās, kas uzsāktas pēc 2018. gada 1. janvāra, no Fonda līdzekļiem izmaksā šādā apmērā: par katru bērnu no viņa piedzimšanas līdz 7 gadu vecuma sasniegšanai – 23 % apmērā no Ministru kabineta noteiktās minimālās mēneša darba algas, par katru bērnu no 7 gadu vecuma sasniegšanas līdz 18 gadu vecumam un par katru pilngadīgu personu no 18 gadiem līdz 21 gada vecumam – 27,5 % apmērā no Ministru kabineta noteiktās minimālās mēneša darba algas, bet ne vairāk par tiesas nolēmumā vai vienošanās par uzturlīdzekļiem noteikto, kā arī nepārsniedzot apmēru, ko noteicis Ministru kabinets atbilstoši </w:t>
            </w:r>
            <w:hyperlink r:id="rId11" w:tgtFrame="_blank" w:history="1">
              <w:r w:rsidRPr="00C126E4">
                <w:rPr>
                  <w:rFonts w:eastAsia="Times New Roman"/>
                  <w:sz w:val="22"/>
                  <w:szCs w:val="22"/>
                  <w:lang w:val="lv-LV" w:eastAsia="lv-LV"/>
                </w:rPr>
                <w:t>Civillikuma</w:t>
              </w:r>
            </w:hyperlink>
            <w:r w:rsidRPr="00C126E4">
              <w:rPr>
                <w:rFonts w:eastAsia="Times New Roman"/>
                <w:sz w:val="22"/>
                <w:szCs w:val="22"/>
                <w:lang w:val="lv-LV" w:eastAsia="lv-LV"/>
              </w:rPr>
              <w:t xml:space="preserve"> </w:t>
            </w:r>
            <w:hyperlink r:id="rId12" w:anchor="p179" w:tgtFrame="_blank" w:history="1">
              <w:r w:rsidRPr="00C126E4">
                <w:rPr>
                  <w:rFonts w:eastAsia="Times New Roman"/>
                  <w:sz w:val="22"/>
                  <w:szCs w:val="22"/>
                  <w:lang w:val="lv-LV" w:eastAsia="lv-LV"/>
                </w:rPr>
                <w:t>179. panta</w:t>
              </w:r>
            </w:hyperlink>
            <w:r w:rsidRPr="00C126E4">
              <w:rPr>
                <w:rFonts w:eastAsia="Times New Roman"/>
                <w:sz w:val="22"/>
                <w:szCs w:val="22"/>
                <w:lang w:val="lv-LV" w:eastAsia="lv-LV"/>
              </w:rPr>
              <w:t xml:space="preserve"> piektajai daļai.</w:t>
            </w:r>
          </w:p>
          <w:p w:rsidR="00D434AB" w:rsidRDefault="00D434AB" w:rsidP="00BE15ED">
            <w:pPr>
              <w:ind w:firstLine="709"/>
              <w:jc w:val="both"/>
              <w:rPr>
                <w:rFonts w:eastAsia="Times New Roman"/>
                <w:sz w:val="22"/>
                <w:szCs w:val="22"/>
                <w:lang w:val="lv-LV" w:eastAsia="lv-LV"/>
              </w:rPr>
            </w:pPr>
          </w:p>
          <w:p w:rsidR="00DF3BCB" w:rsidRPr="00C126E4" w:rsidRDefault="00C126E4" w:rsidP="00BE15ED">
            <w:pPr>
              <w:ind w:firstLine="709"/>
              <w:jc w:val="both"/>
              <w:rPr>
                <w:sz w:val="22"/>
                <w:szCs w:val="22"/>
                <w:lang w:val="lv-LV"/>
              </w:rPr>
            </w:pPr>
            <w:r w:rsidRPr="00C126E4">
              <w:rPr>
                <w:rFonts w:eastAsia="Times New Roman"/>
                <w:sz w:val="22"/>
                <w:szCs w:val="22"/>
                <w:lang w:val="lv-LV" w:eastAsia="lv-LV"/>
              </w:rPr>
              <w:lastRenderedPageBreak/>
              <w:t xml:space="preserve">9. Laika periodā no 2019. gada 1. janvāra līdz 2019. gada 31. decembrim uzturlīdzekļus uzsāktajās uzturlīdzekļu izmaksas lietās un lietās, kas uzsāktas pēc 2019. gada 1. janvāra, no Fonda līdzekļiem izmaksā šādā apmērā: par katru bērnu no viņa piedzimšanas līdz 7 gadu vecuma sasniegšanai – 24 % apmērā no Ministru kabineta noteiktās minimālās mēneša darba algas, par katru bērnu no 7 gadu vecuma sasniegšanas līdz 18 gadu vecumam un par katru pilngadīgu personu no 18 gadiem līdz 21 gada vecumam – 28,5 % apmērā no Ministru kabineta noteiktās minimālās mēneša darba algas, bet ne vairāk par tiesas nolēmumā vai vienošanās par uzturlīdzekļiem noteikto, kā arī nepārsniedzot apmēru, ko noteicis Ministru kabinets atbilstoši </w:t>
            </w:r>
            <w:hyperlink r:id="rId13" w:tgtFrame="_blank" w:history="1">
              <w:r w:rsidRPr="00C126E4">
                <w:rPr>
                  <w:rFonts w:eastAsia="Times New Roman"/>
                  <w:sz w:val="22"/>
                  <w:szCs w:val="22"/>
                  <w:lang w:val="lv-LV" w:eastAsia="lv-LV"/>
                </w:rPr>
                <w:t>Civillikuma</w:t>
              </w:r>
            </w:hyperlink>
            <w:r w:rsidRPr="00C126E4">
              <w:rPr>
                <w:rFonts w:eastAsia="Times New Roman"/>
                <w:sz w:val="22"/>
                <w:szCs w:val="22"/>
                <w:lang w:val="lv-LV" w:eastAsia="lv-LV"/>
              </w:rPr>
              <w:t xml:space="preserve"> </w:t>
            </w:r>
            <w:hyperlink r:id="rId14" w:anchor="p179" w:tgtFrame="_blank" w:history="1">
              <w:r w:rsidRPr="00C126E4">
                <w:rPr>
                  <w:rFonts w:eastAsia="Times New Roman"/>
                  <w:sz w:val="22"/>
                  <w:szCs w:val="22"/>
                  <w:lang w:val="lv-LV" w:eastAsia="lv-LV"/>
                </w:rPr>
                <w:t>179. panta</w:t>
              </w:r>
            </w:hyperlink>
            <w:r w:rsidRPr="00C126E4">
              <w:rPr>
                <w:rFonts w:eastAsia="Times New Roman"/>
                <w:sz w:val="22"/>
                <w:szCs w:val="22"/>
                <w:lang w:val="lv-LV" w:eastAsia="lv-LV"/>
              </w:rPr>
              <w:t xml:space="preserve"> piektajai daļai."</w:t>
            </w:r>
          </w:p>
        </w:tc>
        <w:tc>
          <w:tcPr>
            <w:tcW w:w="567" w:type="dxa"/>
          </w:tcPr>
          <w:p w:rsidR="00DF3BCB" w:rsidRDefault="00D434AB" w:rsidP="00D434AB">
            <w:pPr>
              <w:pStyle w:val="NormalWeb"/>
              <w:spacing w:before="0" w:beforeAutospacing="0" w:after="0" w:afterAutospacing="0"/>
              <w:jc w:val="center"/>
              <w:rPr>
                <w:b/>
                <w:sz w:val="22"/>
                <w:szCs w:val="22"/>
                <w:lang w:val="lv-LV"/>
              </w:rPr>
            </w:pPr>
            <w:r w:rsidRPr="00D434AB">
              <w:rPr>
                <w:b/>
                <w:sz w:val="22"/>
                <w:szCs w:val="22"/>
                <w:lang w:val="lv-LV"/>
              </w:rPr>
              <w:lastRenderedPageBreak/>
              <w:t>1</w:t>
            </w:r>
          </w:p>
          <w:p w:rsidR="00D434AB" w:rsidRDefault="00D434AB" w:rsidP="00D434AB">
            <w:pPr>
              <w:pStyle w:val="NormalWeb"/>
              <w:spacing w:before="0" w:beforeAutospacing="0" w:after="0" w:afterAutospacing="0"/>
              <w:jc w:val="center"/>
              <w:rPr>
                <w:b/>
                <w:sz w:val="22"/>
                <w:szCs w:val="22"/>
                <w:lang w:val="lv-LV"/>
              </w:rPr>
            </w:pPr>
          </w:p>
          <w:p w:rsidR="00D434AB" w:rsidRDefault="00D434AB" w:rsidP="00D434AB">
            <w:pPr>
              <w:pStyle w:val="NormalWeb"/>
              <w:spacing w:before="0" w:beforeAutospacing="0" w:after="0" w:afterAutospacing="0"/>
              <w:jc w:val="center"/>
              <w:rPr>
                <w:b/>
                <w:sz w:val="22"/>
                <w:szCs w:val="22"/>
                <w:lang w:val="lv-LV"/>
              </w:rPr>
            </w:pPr>
          </w:p>
          <w:p w:rsidR="00D434AB" w:rsidRDefault="00D434AB" w:rsidP="00D434AB">
            <w:pPr>
              <w:pStyle w:val="NormalWeb"/>
              <w:spacing w:before="0" w:beforeAutospacing="0" w:after="0" w:afterAutospacing="0"/>
              <w:jc w:val="center"/>
              <w:rPr>
                <w:b/>
                <w:sz w:val="22"/>
                <w:szCs w:val="22"/>
                <w:lang w:val="lv-LV"/>
              </w:rPr>
            </w:pPr>
          </w:p>
          <w:p w:rsidR="00D434AB" w:rsidRDefault="00D434AB" w:rsidP="00D434AB">
            <w:pPr>
              <w:pStyle w:val="NormalWeb"/>
              <w:spacing w:before="0" w:beforeAutospacing="0" w:after="0" w:afterAutospacing="0"/>
              <w:jc w:val="center"/>
              <w:rPr>
                <w:b/>
                <w:sz w:val="22"/>
                <w:szCs w:val="22"/>
                <w:lang w:val="lv-LV"/>
              </w:rPr>
            </w:pPr>
            <w:r>
              <w:rPr>
                <w:b/>
                <w:sz w:val="22"/>
                <w:szCs w:val="22"/>
                <w:lang w:val="lv-LV"/>
              </w:rPr>
              <w:t>2</w:t>
            </w:r>
          </w:p>
          <w:p w:rsidR="00D434AB" w:rsidRDefault="00D434AB" w:rsidP="00D434AB">
            <w:pPr>
              <w:pStyle w:val="NormalWeb"/>
              <w:spacing w:before="0" w:beforeAutospacing="0" w:after="0" w:afterAutospacing="0"/>
              <w:jc w:val="center"/>
              <w:rPr>
                <w:b/>
                <w:sz w:val="22"/>
                <w:szCs w:val="22"/>
                <w:lang w:val="lv-LV"/>
              </w:rPr>
            </w:pPr>
          </w:p>
          <w:p w:rsidR="00D434AB" w:rsidRDefault="00D434AB" w:rsidP="00D434AB">
            <w:pPr>
              <w:pStyle w:val="NormalWeb"/>
              <w:spacing w:before="0" w:beforeAutospacing="0" w:after="0" w:afterAutospacing="0"/>
              <w:jc w:val="center"/>
              <w:rPr>
                <w:b/>
                <w:sz w:val="22"/>
                <w:szCs w:val="22"/>
                <w:lang w:val="lv-LV"/>
              </w:rPr>
            </w:pPr>
          </w:p>
          <w:p w:rsidR="00D434AB" w:rsidRDefault="00D434AB" w:rsidP="00D434AB">
            <w:pPr>
              <w:pStyle w:val="NormalWeb"/>
              <w:spacing w:before="0" w:beforeAutospacing="0" w:after="0" w:afterAutospacing="0"/>
              <w:jc w:val="center"/>
              <w:rPr>
                <w:b/>
                <w:sz w:val="22"/>
                <w:szCs w:val="22"/>
                <w:lang w:val="lv-LV"/>
              </w:rPr>
            </w:pPr>
          </w:p>
          <w:p w:rsidR="00D434AB" w:rsidRDefault="00D434AB" w:rsidP="00D434AB">
            <w:pPr>
              <w:pStyle w:val="NormalWeb"/>
              <w:spacing w:before="0" w:beforeAutospacing="0" w:after="0" w:afterAutospacing="0"/>
              <w:jc w:val="center"/>
              <w:rPr>
                <w:b/>
                <w:sz w:val="22"/>
                <w:szCs w:val="22"/>
                <w:lang w:val="lv-LV"/>
              </w:rPr>
            </w:pPr>
          </w:p>
          <w:p w:rsidR="00D434AB" w:rsidRDefault="00D434AB" w:rsidP="00D434AB">
            <w:pPr>
              <w:pStyle w:val="NormalWeb"/>
              <w:spacing w:before="0" w:beforeAutospacing="0" w:after="0" w:afterAutospacing="0"/>
              <w:jc w:val="center"/>
              <w:rPr>
                <w:b/>
                <w:sz w:val="22"/>
                <w:szCs w:val="22"/>
                <w:lang w:val="lv-LV"/>
              </w:rPr>
            </w:pPr>
          </w:p>
          <w:p w:rsidR="00D434AB" w:rsidRDefault="00D434AB" w:rsidP="00D434AB">
            <w:pPr>
              <w:pStyle w:val="NormalWeb"/>
              <w:spacing w:before="0" w:beforeAutospacing="0" w:after="0" w:afterAutospacing="0"/>
              <w:jc w:val="center"/>
              <w:rPr>
                <w:b/>
                <w:sz w:val="22"/>
                <w:szCs w:val="22"/>
                <w:lang w:val="lv-LV"/>
              </w:rPr>
            </w:pPr>
          </w:p>
          <w:p w:rsidR="00D434AB" w:rsidRDefault="00D434AB" w:rsidP="00D434AB">
            <w:pPr>
              <w:pStyle w:val="NormalWeb"/>
              <w:spacing w:before="0" w:beforeAutospacing="0" w:after="0" w:afterAutospacing="0"/>
              <w:jc w:val="center"/>
              <w:rPr>
                <w:b/>
                <w:sz w:val="22"/>
                <w:szCs w:val="22"/>
                <w:lang w:val="lv-LV"/>
              </w:rPr>
            </w:pPr>
          </w:p>
          <w:p w:rsidR="00D434AB" w:rsidRDefault="00D434AB" w:rsidP="00D434AB">
            <w:pPr>
              <w:pStyle w:val="NormalWeb"/>
              <w:spacing w:before="0" w:beforeAutospacing="0" w:after="0" w:afterAutospacing="0"/>
              <w:jc w:val="center"/>
              <w:rPr>
                <w:b/>
                <w:sz w:val="22"/>
                <w:szCs w:val="22"/>
                <w:lang w:val="lv-LV"/>
              </w:rPr>
            </w:pPr>
          </w:p>
          <w:p w:rsidR="00D434AB" w:rsidRDefault="00D434AB" w:rsidP="00D434AB">
            <w:pPr>
              <w:pStyle w:val="NormalWeb"/>
              <w:spacing w:before="0" w:beforeAutospacing="0" w:after="0" w:afterAutospacing="0"/>
              <w:jc w:val="center"/>
              <w:rPr>
                <w:b/>
                <w:sz w:val="22"/>
                <w:szCs w:val="22"/>
                <w:lang w:val="lv-LV"/>
              </w:rPr>
            </w:pPr>
          </w:p>
          <w:p w:rsidR="00D434AB" w:rsidRDefault="00D434AB" w:rsidP="00D434AB">
            <w:pPr>
              <w:pStyle w:val="NormalWeb"/>
              <w:spacing w:before="0" w:beforeAutospacing="0" w:after="0" w:afterAutospacing="0"/>
              <w:jc w:val="center"/>
              <w:rPr>
                <w:b/>
                <w:sz w:val="22"/>
                <w:szCs w:val="22"/>
                <w:lang w:val="lv-LV"/>
              </w:rPr>
            </w:pPr>
          </w:p>
          <w:p w:rsidR="00D434AB" w:rsidRDefault="00D434AB" w:rsidP="00D434AB">
            <w:pPr>
              <w:pStyle w:val="NormalWeb"/>
              <w:spacing w:before="0" w:beforeAutospacing="0" w:after="0" w:afterAutospacing="0"/>
              <w:jc w:val="center"/>
              <w:rPr>
                <w:b/>
                <w:sz w:val="22"/>
                <w:szCs w:val="22"/>
                <w:lang w:val="lv-LV"/>
              </w:rPr>
            </w:pPr>
          </w:p>
          <w:p w:rsidR="00D434AB" w:rsidRDefault="00D434AB" w:rsidP="00D434AB">
            <w:pPr>
              <w:pStyle w:val="NormalWeb"/>
              <w:spacing w:before="0" w:beforeAutospacing="0" w:after="0" w:afterAutospacing="0"/>
              <w:jc w:val="center"/>
              <w:rPr>
                <w:b/>
                <w:sz w:val="22"/>
                <w:szCs w:val="22"/>
                <w:lang w:val="lv-LV"/>
              </w:rPr>
            </w:pPr>
          </w:p>
          <w:p w:rsidR="00D434AB" w:rsidRDefault="00D434AB" w:rsidP="00D434AB">
            <w:pPr>
              <w:pStyle w:val="NormalWeb"/>
              <w:spacing w:before="0" w:beforeAutospacing="0" w:after="0" w:afterAutospacing="0"/>
              <w:jc w:val="center"/>
              <w:rPr>
                <w:b/>
                <w:sz w:val="22"/>
                <w:szCs w:val="22"/>
                <w:lang w:val="lv-LV"/>
              </w:rPr>
            </w:pPr>
          </w:p>
          <w:p w:rsidR="00D434AB" w:rsidRDefault="00D434AB" w:rsidP="00D434AB">
            <w:pPr>
              <w:pStyle w:val="NormalWeb"/>
              <w:spacing w:before="0" w:beforeAutospacing="0" w:after="0" w:afterAutospacing="0"/>
              <w:jc w:val="center"/>
              <w:rPr>
                <w:b/>
                <w:sz w:val="22"/>
                <w:szCs w:val="22"/>
                <w:lang w:val="lv-LV"/>
              </w:rPr>
            </w:pPr>
          </w:p>
          <w:p w:rsidR="00D434AB" w:rsidRDefault="00D434AB" w:rsidP="00D434AB">
            <w:pPr>
              <w:pStyle w:val="NormalWeb"/>
              <w:spacing w:before="0" w:beforeAutospacing="0" w:after="0" w:afterAutospacing="0"/>
              <w:jc w:val="center"/>
              <w:rPr>
                <w:b/>
                <w:sz w:val="22"/>
                <w:szCs w:val="22"/>
                <w:lang w:val="lv-LV"/>
              </w:rPr>
            </w:pPr>
          </w:p>
          <w:p w:rsidR="00D434AB" w:rsidRDefault="00D434AB" w:rsidP="00D434AB">
            <w:pPr>
              <w:pStyle w:val="NormalWeb"/>
              <w:spacing w:before="0" w:beforeAutospacing="0" w:after="0" w:afterAutospacing="0"/>
              <w:jc w:val="center"/>
              <w:rPr>
                <w:b/>
                <w:sz w:val="22"/>
                <w:szCs w:val="22"/>
                <w:lang w:val="lv-LV"/>
              </w:rPr>
            </w:pPr>
          </w:p>
          <w:p w:rsidR="00D434AB" w:rsidRDefault="00D434AB" w:rsidP="00D434AB">
            <w:pPr>
              <w:pStyle w:val="NormalWeb"/>
              <w:spacing w:before="0" w:beforeAutospacing="0" w:after="0" w:afterAutospacing="0"/>
              <w:jc w:val="center"/>
              <w:rPr>
                <w:b/>
                <w:sz w:val="22"/>
                <w:szCs w:val="22"/>
                <w:lang w:val="lv-LV"/>
              </w:rPr>
            </w:pPr>
          </w:p>
          <w:p w:rsidR="00D434AB" w:rsidRDefault="00D434AB" w:rsidP="00D434AB">
            <w:pPr>
              <w:pStyle w:val="NormalWeb"/>
              <w:spacing w:before="0" w:beforeAutospacing="0" w:after="0" w:afterAutospacing="0"/>
              <w:jc w:val="center"/>
              <w:rPr>
                <w:b/>
                <w:sz w:val="22"/>
                <w:szCs w:val="22"/>
                <w:lang w:val="lv-LV"/>
              </w:rPr>
            </w:pPr>
          </w:p>
          <w:p w:rsidR="00D434AB" w:rsidRDefault="00D434AB" w:rsidP="00D434AB">
            <w:pPr>
              <w:pStyle w:val="NormalWeb"/>
              <w:spacing w:before="0" w:beforeAutospacing="0" w:after="0" w:afterAutospacing="0"/>
              <w:jc w:val="center"/>
              <w:rPr>
                <w:b/>
                <w:sz w:val="22"/>
                <w:szCs w:val="22"/>
                <w:lang w:val="lv-LV"/>
              </w:rPr>
            </w:pPr>
          </w:p>
          <w:p w:rsidR="00D434AB" w:rsidRDefault="00D434AB" w:rsidP="00D434AB">
            <w:pPr>
              <w:pStyle w:val="NormalWeb"/>
              <w:spacing w:before="0" w:beforeAutospacing="0" w:after="0" w:afterAutospacing="0"/>
              <w:jc w:val="center"/>
              <w:rPr>
                <w:b/>
                <w:sz w:val="22"/>
                <w:szCs w:val="22"/>
                <w:lang w:val="lv-LV"/>
              </w:rPr>
            </w:pPr>
          </w:p>
          <w:p w:rsidR="00D434AB" w:rsidRDefault="00D434AB" w:rsidP="00D434AB">
            <w:pPr>
              <w:pStyle w:val="NormalWeb"/>
              <w:spacing w:before="0" w:beforeAutospacing="0" w:after="0" w:afterAutospacing="0"/>
              <w:jc w:val="center"/>
              <w:rPr>
                <w:b/>
                <w:sz w:val="22"/>
                <w:szCs w:val="22"/>
                <w:lang w:val="lv-LV"/>
              </w:rPr>
            </w:pPr>
          </w:p>
          <w:p w:rsidR="00D434AB" w:rsidRDefault="00D434AB" w:rsidP="00D434AB">
            <w:pPr>
              <w:pStyle w:val="NormalWeb"/>
              <w:spacing w:before="0" w:beforeAutospacing="0" w:after="0" w:afterAutospacing="0"/>
              <w:jc w:val="center"/>
              <w:rPr>
                <w:b/>
                <w:sz w:val="22"/>
                <w:szCs w:val="22"/>
                <w:lang w:val="lv-LV"/>
              </w:rPr>
            </w:pPr>
          </w:p>
          <w:p w:rsidR="00D434AB" w:rsidRDefault="00D434AB" w:rsidP="00D434AB">
            <w:pPr>
              <w:pStyle w:val="NormalWeb"/>
              <w:spacing w:before="0" w:beforeAutospacing="0" w:after="0" w:afterAutospacing="0"/>
              <w:jc w:val="center"/>
              <w:rPr>
                <w:b/>
                <w:sz w:val="22"/>
                <w:szCs w:val="22"/>
                <w:lang w:val="lv-LV"/>
              </w:rPr>
            </w:pPr>
          </w:p>
          <w:p w:rsidR="00D434AB" w:rsidRPr="00D434AB" w:rsidRDefault="00D434AB" w:rsidP="00D434AB">
            <w:pPr>
              <w:pStyle w:val="NormalWeb"/>
              <w:spacing w:before="0" w:beforeAutospacing="0" w:after="0" w:afterAutospacing="0"/>
              <w:jc w:val="center"/>
              <w:rPr>
                <w:b/>
                <w:sz w:val="22"/>
                <w:szCs w:val="22"/>
                <w:lang w:val="lv-LV"/>
              </w:rPr>
            </w:pPr>
            <w:r>
              <w:rPr>
                <w:b/>
                <w:sz w:val="22"/>
                <w:szCs w:val="22"/>
                <w:lang w:val="lv-LV"/>
              </w:rPr>
              <w:lastRenderedPageBreak/>
              <w:t>3</w:t>
            </w:r>
          </w:p>
        </w:tc>
        <w:tc>
          <w:tcPr>
            <w:tcW w:w="2835" w:type="dxa"/>
          </w:tcPr>
          <w:p w:rsidR="001D7A18" w:rsidRDefault="00B65A4B" w:rsidP="001D7A18">
            <w:pPr>
              <w:pStyle w:val="NormalWeb"/>
              <w:spacing w:before="0" w:beforeAutospacing="0" w:after="0" w:afterAutospacing="0"/>
              <w:ind w:firstLine="567"/>
              <w:jc w:val="both"/>
              <w:rPr>
                <w:b/>
                <w:sz w:val="22"/>
                <w:szCs w:val="22"/>
                <w:u w:val="single"/>
                <w:lang w:val="lv-LV"/>
              </w:rPr>
            </w:pPr>
            <w:r>
              <w:rPr>
                <w:b/>
                <w:sz w:val="22"/>
                <w:szCs w:val="22"/>
                <w:u w:val="single"/>
                <w:lang w:val="lv-LV"/>
              </w:rPr>
              <w:lastRenderedPageBreak/>
              <w:t>Frakcija “No sirds Latvijai”</w:t>
            </w:r>
          </w:p>
          <w:p w:rsidR="001D7A18" w:rsidRPr="001D7A18" w:rsidRDefault="001D7A18" w:rsidP="001D7A18">
            <w:pPr>
              <w:pStyle w:val="NormalWeb"/>
              <w:spacing w:before="0" w:beforeAutospacing="0" w:after="0" w:afterAutospacing="0"/>
              <w:ind w:firstLine="567"/>
              <w:jc w:val="both"/>
              <w:rPr>
                <w:sz w:val="22"/>
                <w:szCs w:val="22"/>
                <w:lang w:val="lv-LV"/>
              </w:rPr>
            </w:pPr>
            <w:r>
              <w:rPr>
                <w:sz w:val="22"/>
                <w:szCs w:val="22"/>
                <w:lang w:val="lv-LV"/>
              </w:rPr>
              <w:t>I</w:t>
            </w:r>
            <w:r w:rsidRPr="001D7A18">
              <w:rPr>
                <w:sz w:val="22"/>
                <w:szCs w:val="22"/>
                <w:lang w:val="lv-LV"/>
              </w:rPr>
              <w:t>zslēgt likumprojekta otro pantu.</w:t>
            </w:r>
            <w:r>
              <w:rPr>
                <w:rStyle w:val="FootnoteReference"/>
                <w:sz w:val="22"/>
                <w:szCs w:val="22"/>
                <w:lang w:val="lv-LV"/>
              </w:rPr>
              <w:footnoteReference w:id="1"/>
            </w:r>
          </w:p>
          <w:p w:rsidR="00B65A4B" w:rsidRPr="001D7A18" w:rsidRDefault="00B65A4B" w:rsidP="0088184D">
            <w:pPr>
              <w:pStyle w:val="NormalWeb"/>
              <w:spacing w:before="0" w:beforeAutospacing="0" w:after="0" w:afterAutospacing="0"/>
              <w:ind w:firstLine="567"/>
              <w:jc w:val="both"/>
              <w:rPr>
                <w:sz w:val="22"/>
                <w:szCs w:val="22"/>
                <w:lang w:val="lv-LV"/>
              </w:rPr>
            </w:pPr>
          </w:p>
          <w:p w:rsidR="0088184D" w:rsidRPr="0088184D" w:rsidRDefault="0088184D" w:rsidP="0088184D">
            <w:pPr>
              <w:pStyle w:val="NormalWeb"/>
              <w:spacing w:before="0" w:beforeAutospacing="0" w:after="0" w:afterAutospacing="0"/>
              <w:ind w:firstLine="567"/>
              <w:jc w:val="both"/>
              <w:rPr>
                <w:b/>
                <w:sz w:val="22"/>
                <w:szCs w:val="22"/>
                <w:u w:val="single"/>
                <w:lang w:val="lv-LV"/>
              </w:rPr>
            </w:pPr>
            <w:r w:rsidRPr="0088184D">
              <w:rPr>
                <w:b/>
                <w:sz w:val="22"/>
                <w:szCs w:val="22"/>
                <w:u w:val="single"/>
                <w:lang w:val="lv-LV"/>
              </w:rPr>
              <w:t>Juridiskais birojs</w:t>
            </w:r>
          </w:p>
          <w:p w:rsidR="0088184D" w:rsidRPr="0088184D" w:rsidRDefault="0088184D" w:rsidP="0088184D">
            <w:pPr>
              <w:pStyle w:val="NormalWeb"/>
              <w:spacing w:before="0" w:beforeAutospacing="0" w:after="0" w:afterAutospacing="0"/>
              <w:ind w:firstLine="567"/>
              <w:jc w:val="both"/>
              <w:rPr>
                <w:sz w:val="22"/>
                <w:szCs w:val="22"/>
                <w:lang w:val="lv-LV"/>
              </w:rPr>
            </w:pPr>
            <w:r w:rsidRPr="0088184D">
              <w:rPr>
                <w:sz w:val="22"/>
                <w:szCs w:val="22"/>
                <w:lang w:val="lv-LV"/>
              </w:rPr>
              <w:t>Izteikt likumprojektā piedāvāto pārejas noteikumu 8.  punktu šādā redakcijā:</w:t>
            </w:r>
          </w:p>
          <w:p w:rsidR="0088184D" w:rsidRDefault="0088184D" w:rsidP="0088184D">
            <w:pPr>
              <w:pStyle w:val="NormalWeb"/>
              <w:spacing w:before="0" w:beforeAutospacing="0" w:after="0" w:afterAutospacing="0"/>
              <w:ind w:firstLine="567"/>
              <w:jc w:val="both"/>
              <w:rPr>
                <w:sz w:val="22"/>
                <w:szCs w:val="22"/>
                <w:lang w:val="lv-LV"/>
              </w:rPr>
            </w:pPr>
            <w:r w:rsidRPr="0088184D">
              <w:rPr>
                <w:sz w:val="22"/>
                <w:szCs w:val="22"/>
                <w:lang w:val="lv-LV"/>
              </w:rPr>
              <w:t xml:space="preserve">“8. Laika periodā no 2018. gada 1. janvāra līdz 2018. gada 31. decembrim, </w:t>
            </w:r>
            <w:proofErr w:type="gramStart"/>
            <w:r w:rsidRPr="0088184D">
              <w:rPr>
                <w:sz w:val="22"/>
                <w:szCs w:val="22"/>
                <w:lang w:val="lv-LV"/>
              </w:rPr>
              <w:t>ja gadskārtējā valsts budžeta likumā nav</w:t>
            </w:r>
            <w:proofErr w:type="gramEnd"/>
            <w:r w:rsidRPr="0088184D">
              <w:rPr>
                <w:sz w:val="22"/>
                <w:szCs w:val="22"/>
                <w:lang w:val="lv-LV"/>
              </w:rPr>
              <w:t xml:space="preserve"> noteikts citādi, uzturlīdzekļus no Fonda līdzekļiem izmaksā šādā apmērā: par katru bērnu no viņa piedzimšanas līdz 7 gadu vecuma sasniegšanai – 23% apmērā no Ministru kabineta noteiktās minimālās mēneša darba algas, par katru bērnu no 7 gadu vecuma sasniegšanas līdz 18 gadu vecumam un par katru pilngadīgu personu no 18 gadiem līdz 21 gada vecumam – 27,5% apmērā no Ministru kabineta noteiktās minimālās mēneša darba algas.”</w:t>
            </w:r>
          </w:p>
          <w:p w:rsidR="00D434AB" w:rsidRDefault="00D434AB" w:rsidP="0088184D">
            <w:pPr>
              <w:pStyle w:val="NormalWeb"/>
              <w:spacing w:before="0" w:beforeAutospacing="0" w:after="0" w:afterAutospacing="0"/>
              <w:ind w:firstLine="567"/>
              <w:jc w:val="both"/>
              <w:rPr>
                <w:b/>
                <w:sz w:val="22"/>
                <w:szCs w:val="22"/>
                <w:u w:val="single"/>
                <w:lang w:val="lv-LV"/>
              </w:rPr>
            </w:pPr>
          </w:p>
          <w:p w:rsidR="00D434AB" w:rsidRDefault="00D434AB" w:rsidP="0088184D">
            <w:pPr>
              <w:pStyle w:val="NormalWeb"/>
              <w:spacing w:before="0" w:beforeAutospacing="0" w:after="0" w:afterAutospacing="0"/>
              <w:ind w:firstLine="567"/>
              <w:jc w:val="both"/>
              <w:rPr>
                <w:b/>
                <w:sz w:val="22"/>
                <w:szCs w:val="22"/>
                <w:u w:val="single"/>
                <w:lang w:val="lv-LV"/>
              </w:rPr>
            </w:pPr>
          </w:p>
          <w:p w:rsidR="00D434AB" w:rsidRDefault="00D434AB" w:rsidP="0088184D">
            <w:pPr>
              <w:pStyle w:val="NormalWeb"/>
              <w:spacing w:before="0" w:beforeAutospacing="0" w:after="0" w:afterAutospacing="0"/>
              <w:ind w:firstLine="567"/>
              <w:jc w:val="both"/>
              <w:rPr>
                <w:b/>
                <w:sz w:val="22"/>
                <w:szCs w:val="22"/>
                <w:u w:val="single"/>
                <w:lang w:val="lv-LV"/>
              </w:rPr>
            </w:pPr>
          </w:p>
          <w:p w:rsidR="0088184D" w:rsidRDefault="0088184D" w:rsidP="0088184D">
            <w:pPr>
              <w:pStyle w:val="NormalWeb"/>
              <w:spacing w:before="0" w:beforeAutospacing="0" w:after="0" w:afterAutospacing="0"/>
              <w:ind w:firstLine="567"/>
              <w:jc w:val="both"/>
              <w:rPr>
                <w:b/>
                <w:sz w:val="22"/>
                <w:szCs w:val="22"/>
                <w:u w:val="single"/>
                <w:lang w:val="lv-LV"/>
              </w:rPr>
            </w:pPr>
            <w:r w:rsidRPr="0088184D">
              <w:rPr>
                <w:b/>
                <w:sz w:val="22"/>
                <w:szCs w:val="22"/>
                <w:u w:val="single"/>
                <w:lang w:val="lv-LV"/>
              </w:rPr>
              <w:lastRenderedPageBreak/>
              <w:t>Juridiskais birojs</w:t>
            </w:r>
          </w:p>
          <w:p w:rsidR="0088184D" w:rsidRDefault="0088184D" w:rsidP="0088184D">
            <w:pPr>
              <w:pStyle w:val="NormalWeb"/>
              <w:spacing w:before="0" w:beforeAutospacing="0" w:after="0" w:afterAutospacing="0"/>
              <w:ind w:firstLine="567"/>
              <w:jc w:val="both"/>
              <w:rPr>
                <w:sz w:val="22"/>
                <w:szCs w:val="22"/>
                <w:lang w:val="lv-LV"/>
              </w:rPr>
            </w:pPr>
            <w:r w:rsidRPr="0088184D">
              <w:rPr>
                <w:sz w:val="22"/>
                <w:szCs w:val="22"/>
                <w:lang w:val="lv-LV"/>
              </w:rPr>
              <w:t>Izteikt likumprojektā piedāvāto pārejas noteikumu 9. punktu šādā redakcijā:</w:t>
            </w:r>
          </w:p>
          <w:p w:rsidR="0088184D" w:rsidRPr="0088184D" w:rsidRDefault="0088184D" w:rsidP="0088184D">
            <w:pPr>
              <w:pStyle w:val="NormalWeb"/>
              <w:spacing w:before="0" w:beforeAutospacing="0" w:after="0" w:afterAutospacing="0"/>
              <w:ind w:firstLine="567"/>
              <w:jc w:val="both"/>
              <w:rPr>
                <w:sz w:val="22"/>
                <w:szCs w:val="22"/>
                <w:lang w:val="lv-LV"/>
              </w:rPr>
            </w:pPr>
            <w:r w:rsidRPr="0088184D">
              <w:rPr>
                <w:sz w:val="22"/>
                <w:szCs w:val="22"/>
                <w:lang w:val="lv-LV"/>
              </w:rPr>
              <w:t xml:space="preserve">“9. Laika periodā no 2019. gada 1. janvāra līdz 2019. gada 31. decembrim, </w:t>
            </w:r>
            <w:proofErr w:type="gramStart"/>
            <w:r w:rsidRPr="0088184D">
              <w:rPr>
                <w:sz w:val="22"/>
                <w:szCs w:val="22"/>
                <w:lang w:val="lv-LV"/>
              </w:rPr>
              <w:t>ja gadskārtējā valsts budžeta likumā nav</w:t>
            </w:r>
            <w:proofErr w:type="gramEnd"/>
            <w:r w:rsidRPr="0088184D">
              <w:rPr>
                <w:sz w:val="22"/>
                <w:szCs w:val="22"/>
                <w:lang w:val="lv-LV"/>
              </w:rPr>
              <w:t xml:space="preserve"> noteikts citādi, uzturlīdzekļus no Fonda līdzekļiem izmaksā šādā apmērā: par katru bērnu no viņa piedzimšanas līdz 7 gadu vecuma sasniegšanai – 24% apmērā no Ministru kabineta noteiktās minimālās mēneša darba algas, par katru bērnu no 7 gadu vecuma sasniegšanas līdz 18 gadu vecumam un par katru pilngadīgu personu no 18 gadiem līdz 21 gada vecumam – 28,5% apmērā no Ministru kabineta noteiktās minimālās mēneša darba algas.”</w:t>
            </w:r>
          </w:p>
          <w:p w:rsidR="00DF3BCB" w:rsidRPr="00F7619E" w:rsidRDefault="00DF3BCB" w:rsidP="00F7619E">
            <w:pPr>
              <w:pStyle w:val="NormalWeb"/>
              <w:spacing w:before="0" w:beforeAutospacing="0" w:after="0" w:afterAutospacing="0"/>
              <w:ind w:firstLine="567"/>
              <w:jc w:val="both"/>
              <w:rPr>
                <w:sz w:val="22"/>
                <w:szCs w:val="22"/>
                <w:lang w:val="lv-LV"/>
              </w:rPr>
            </w:pPr>
          </w:p>
        </w:tc>
        <w:tc>
          <w:tcPr>
            <w:tcW w:w="1418" w:type="dxa"/>
          </w:tcPr>
          <w:p w:rsidR="00DF3BCB" w:rsidRPr="00F7619E" w:rsidRDefault="00DF3BCB" w:rsidP="00F7619E">
            <w:pPr>
              <w:pStyle w:val="NormalWeb"/>
              <w:spacing w:before="0" w:beforeAutospacing="0" w:after="0" w:afterAutospacing="0"/>
              <w:ind w:firstLine="567"/>
              <w:jc w:val="both"/>
              <w:rPr>
                <w:sz w:val="22"/>
                <w:szCs w:val="22"/>
                <w:lang w:val="lv-LV"/>
              </w:rPr>
            </w:pPr>
          </w:p>
        </w:tc>
        <w:tc>
          <w:tcPr>
            <w:tcW w:w="1418" w:type="dxa"/>
          </w:tcPr>
          <w:p w:rsidR="00DF3BCB" w:rsidRPr="00F7619E" w:rsidRDefault="00DF3BCB" w:rsidP="00F7619E">
            <w:pPr>
              <w:pStyle w:val="NormalWeb"/>
              <w:spacing w:before="0" w:beforeAutospacing="0" w:after="0" w:afterAutospacing="0"/>
              <w:ind w:firstLine="567"/>
              <w:jc w:val="both"/>
              <w:rPr>
                <w:sz w:val="22"/>
                <w:szCs w:val="22"/>
                <w:lang w:val="lv-LV"/>
              </w:rPr>
            </w:pPr>
          </w:p>
        </w:tc>
      </w:tr>
      <w:tr w:rsidR="00C126E4" w:rsidRPr="00D434AB" w:rsidTr="00DF3BCB">
        <w:tc>
          <w:tcPr>
            <w:tcW w:w="2835" w:type="dxa"/>
            <w:shd w:val="clear" w:color="auto" w:fill="auto"/>
          </w:tcPr>
          <w:p w:rsidR="00C126E4" w:rsidRPr="00F7619E" w:rsidRDefault="00C126E4" w:rsidP="00F7619E">
            <w:pPr>
              <w:ind w:firstLine="567"/>
              <w:jc w:val="both"/>
              <w:rPr>
                <w:sz w:val="22"/>
                <w:szCs w:val="22"/>
                <w:lang w:val="lv-LV"/>
              </w:rPr>
            </w:pPr>
          </w:p>
        </w:tc>
        <w:tc>
          <w:tcPr>
            <w:tcW w:w="2835" w:type="dxa"/>
            <w:shd w:val="clear" w:color="auto" w:fill="auto"/>
          </w:tcPr>
          <w:p w:rsidR="00C126E4" w:rsidRPr="00C126E4" w:rsidRDefault="00C126E4" w:rsidP="00BE15ED">
            <w:pPr>
              <w:ind w:firstLine="709"/>
              <w:jc w:val="both"/>
              <w:rPr>
                <w:sz w:val="22"/>
                <w:szCs w:val="22"/>
                <w:lang w:val="lv-LV"/>
              </w:rPr>
            </w:pPr>
            <w:r w:rsidRPr="00C126E4">
              <w:rPr>
                <w:rFonts w:eastAsia="Times New Roman"/>
                <w:sz w:val="22"/>
                <w:szCs w:val="22"/>
                <w:lang w:val="lv-LV" w:eastAsia="lv-LV"/>
              </w:rPr>
              <w:t>Likums stājas spēkā 2018. gada 1. janvārī.</w:t>
            </w:r>
          </w:p>
        </w:tc>
        <w:tc>
          <w:tcPr>
            <w:tcW w:w="567" w:type="dxa"/>
          </w:tcPr>
          <w:p w:rsidR="00C126E4" w:rsidRPr="00D434AB" w:rsidRDefault="00D434AB" w:rsidP="00D434AB">
            <w:pPr>
              <w:pStyle w:val="NormalWeb"/>
              <w:spacing w:before="0" w:beforeAutospacing="0" w:after="0" w:afterAutospacing="0"/>
              <w:jc w:val="center"/>
              <w:rPr>
                <w:b/>
                <w:sz w:val="22"/>
                <w:szCs w:val="22"/>
                <w:lang w:val="lv-LV"/>
              </w:rPr>
            </w:pPr>
            <w:r>
              <w:rPr>
                <w:b/>
                <w:sz w:val="22"/>
                <w:szCs w:val="22"/>
                <w:lang w:val="lv-LV"/>
              </w:rPr>
              <w:t>4</w:t>
            </w:r>
          </w:p>
        </w:tc>
        <w:tc>
          <w:tcPr>
            <w:tcW w:w="2835" w:type="dxa"/>
          </w:tcPr>
          <w:p w:rsidR="0088184D" w:rsidRDefault="0088184D" w:rsidP="0088184D">
            <w:pPr>
              <w:pStyle w:val="NormalWeb"/>
              <w:spacing w:before="0" w:beforeAutospacing="0" w:after="0" w:afterAutospacing="0"/>
              <w:ind w:firstLine="567"/>
              <w:jc w:val="both"/>
              <w:rPr>
                <w:b/>
                <w:sz w:val="22"/>
                <w:szCs w:val="22"/>
                <w:u w:val="single"/>
                <w:lang w:val="lv-LV"/>
              </w:rPr>
            </w:pPr>
            <w:r w:rsidRPr="0088184D">
              <w:rPr>
                <w:b/>
                <w:sz w:val="22"/>
                <w:szCs w:val="22"/>
                <w:u w:val="single"/>
                <w:lang w:val="lv-LV"/>
              </w:rPr>
              <w:t>Juridiskais birojs</w:t>
            </w:r>
          </w:p>
          <w:p w:rsidR="00C126E4" w:rsidRPr="00F7619E" w:rsidRDefault="0088184D" w:rsidP="0088184D">
            <w:pPr>
              <w:pStyle w:val="NormalWeb"/>
              <w:spacing w:before="0" w:beforeAutospacing="0" w:after="0" w:afterAutospacing="0"/>
              <w:ind w:firstLine="567"/>
              <w:jc w:val="both"/>
              <w:rPr>
                <w:sz w:val="22"/>
                <w:szCs w:val="22"/>
                <w:lang w:val="lv-LV"/>
              </w:rPr>
            </w:pPr>
            <w:r w:rsidRPr="0088184D">
              <w:rPr>
                <w:sz w:val="22"/>
                <w:szCs w:val="22"/>
                <w:lang w:val="lv-LV"/>
              </w:rPr>
              <w:t>Izslēgt norādi par likumprojekta spēkā stāšanās laiku.</w:t>
            </w:r>
          </w:p>
        </w:tc>
        <w:tc>
          <w:tcPr>
            <w:tcW w:w="1418" w:type="dxa"/>
          </w:tcPr>
          <w:p w:rsidR="00C126E4" w:rsidRPr="00F7619E" w:rsidRDefault="00C126E4" w:rsidP="00F7619E">
            <w:pPr>
              <w:pStyle w:val="NormalWeb"/>
              <w:spacing w:before="0" w:beforeAutospacing="0" w:after="0" w:afterAutospacing="0"/>
              <w:ind w:firstLine="567"/>
              <w:jc w:val="both"/>
              <w:rPr>
                <w:sz w:val="22"/>
                <w:szCs w:val="22"/>
                <w:lang w:val="lv-LV"/>
              </w:rPr>
            </w:pPr>
          </w:p>
        </w:tc>
        <w:tc>
          <w:tcPr>
            <w:tcW w:w="1418" w:type="dxa"/>
          </w:tcPr>
          <w:p w:rsidR="00C126E4" w:rsidRPr="00F7619E" w:rsidRDefault="00C126E4" w:rsidP="00F7619E">
            <w:pPr>
              <w:pStyle w:val="NormalWeb"/>
              <w:spacing w:before="0" w:beforeAutospacing="0" w:after="0" w:afterAutospacing="0"/>
              <w:ind w:firstLine="567"/>
              <w:jc w:val="both"/>
              <w:rPr>
                <w:sz w:val="22"/>
                <w:szCs w:val="22"/>
                <w:lang w:val="lv-LV"/>
              </w:rPr>
            </w:pPr>
          </w:p>
        </w:tc>
      </w:tr>
    </w:tbl>
    <w:p w:rsidR="00694A05" w:rsidRPr="00FC2E43" w:rsidRDefault="00694A05">
      <w:pPr>
        <w:rPr>
          <w:lang w:val="lv-LV"/>
        </w:rPr>
      </w:pPr>
    </w:p>
    <w:sectPr w:rsidR="00694A05" w:rsidRPr="00FC2E43" w:rsidSect="00C46C8B">
      <w:footerReference w:type="even" r:id="rId15"/>
      <w:footerReference w:type="default" r:id="rId16"/>
      <w:type w:val="continuous"/>
      <w:pgSz w:w="16840" w:h="11900" w:orient="landscape"/>
      <w:pgMar w:top="1418"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D82" w:rsidRDefault="003B4D82" w:rsidP="00733790">
      <w:r>
        <w:separator/>
      </w:r>
    </w:p>
  </w:endnote>
  <w:endnote w:type="continuationSeparator" w:id="0">
    <w:p w:rsidR="003B4D82" w:rsidRDefault="003B4D82" w:rsidP="00733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301" w:rsidRDefault="000B4301" w:rsidP="007337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4301" w:rsidRDefault="000B4301" w:rsidP="0073379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301" w:rsidRDefault="000B4301" w:rsidP="007337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34AB">
      <w:rPr>
        <w:rStyle w:val="PageNumber"/>
        <w:noProof/>
      </w:rPr>
      <w:t>2</w:t>
    </w:r>
    <w:r>
      <w:rPr>
        <w:rStyle w:val="PageNumber"/>
      </w:rPr>
      <w:fldChar w:fldCharType="end"/>
    </w:r>
  </w:p>
  <w:p w:rsidR="000B4301" w:rsidRDefault="000B4301" w:rsidP="0073379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D82" w:rsidRDefault="003B4D82" w:rsidP="00733790">
      <w:r>
        <w:separator/>
      </w:r>
    </w:p>
  </w:footnote>
  <w:footnote w:type="continuationSeparator" w:id="0">
    <w:p w:rsidR="003B4D82" w:rsidRDefault="003B4D82" w:rsidP="00733790">
      <w:r>
        <w:continuationSeparator/>
      </w:r>
    </w:p>
  </w:footnote>
  <w:footnote w:id="1">
    <w:p w:rsidR="001D7A18" w:rsidRPr="001D7A18" w:rsidRDefault="001D7A18" w:rsidP="001D7A18">
      <w:pPr>
        <w:pStyle w:val="FootnoteText"/>
        <w:rPr>
          <w:lang w:val="lv-LV"/>
        </w:rPr>
      </w:pPr>
      <w:r>
        <w:rPr>
          <w:rStyle w:val="FootnoteReference"/>
        </w:rPr>
        <w:footnoteRef/>
      </w:r>
      <w:r>
        <w:t xml:space="preserve"> </w:t>
      </w:r>
      <w:r w:rsidRPr="001D7A18">
        <w:rPr>
          <w:lang w:val="lv-LV"/>
        </w:rPr>
        <w:t xml:space="preserve">Minimālās algas paaugstināšana nevar būt pamats, lai izmainītu valsts garantēto uzturlīdzekļu apmēra bērniem izmaksu principu. </w:t>
      </w:r>
    </w:p>
    <w:p w:rsidR="001D7A18" w:rsidRPr="001D7A18" w:rsidRDefault="001D7A18" w:rsidP="001D7A18">
      <w:pPr>
        <w:pStyle w:val="FootnoteText"/>
        <w:rPr>
          <w:lang w:val="lv-LV"/>
        </w:rPr>
      </w:pPr>
      <w:r w:rsidRPr="001D7A18">
        <w:rPr>
          <w:lang w:val="lv-LV"/>
        </w:rPr>
        <w:t xml:space="preserve">Tā kā priekšlikums maina valsts budžeta izdevumus, atbilstošs priekšlikums ir iesniegts likumprojektiem “Par valsts budžetu </w:t>
      </w:r>
      <w:proofErr w:type="gramStart"/>
      <w:r w:rsidRPr="001D7A18">
        <w:rPr>
          <w:lang w:val="lv-LV"/>
        </w:rPr>
        <w:t>2018.gadam</w:t>
      </w:r>
      <w:proofErr w:type="gramEnd"/>
      <w:r w:rsidRPr="001D7A18">
        <w:rPr>
          <w:lang w:val="lv-LV"/>
        </w:rPr>
        <w:t>” un “Par vidēja termiņa budžeta ietvaru 2018., 2019. un 2020.gadam”.</w:t>
      </w:r>
    </w:p>
    <w:p w:rsidR="001D7A18" w:rsidRPr="001D7A18" w:rsidRDefault="001D7A18">
      <w:pPr>
        <w:pStyle w:val="FootnoteText"/>
        <w:rPr>
          <w:lang w:val="lv-LV"/>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D4285"/>
    <w:multiLevelType w:val="singleLevel"/>
    <w:tmpl w:val="C4105550"/>
    <w:lvl w:ilvl="0">
      <w:start w:val="1"/>
      <w:numFmt w:val="decimal"/>
      <w:lvlText w:val="%1."/>
      <w:lvlJc w:val="left"/>
      <w:pPr>
        <w:tabs>
          <w:tab w:val="num" w:pos="1080"/>
        </w:tabs>
        <w:ind w:left="0" w:firstLine="720"/>
      </w:pPr>
    </w:lvl>
  </w:abstractNum>
  <w:abstractNum w:abstractNumId="1">
    <w:nsid w:val="417F70C4"/>
    <w:multiLevelType w:val="multilevel"/>
    <w:tmpl w:val="F3F003A8"/>
    <w:lvl w:ilvl="0">
      <w:start w:val="1"/>
      <w:numFmt w:val="decimal"/>
      <w:pStyle w:val="1krta"/>
      <w:lvlText w:val="%1."/>
      <w:lvlJc w:val="left"/>
      <w:pPr>
        <w:tabs>
          <w:tab w:val="num" w:pos="284"/>
        </w:tabs>
        <w:ind w:left="284" w:hanging="426"/>
      </w:pPr>
      <w:rPr>
        <w:rFonts w:ascii="Times New Roman" w:hAnsi="Times New Roman" w:hint="default"/>
        <w:b/>
        <w:bCs/>
        <w:i w:val="0"/>
        <w:iCs w:val="0"/>
        <w:sz w:val="24"/>
        <w:szCs w:val="24"/>
      </w:rPr>
    </w:lvl>
    <w:lvl w:ilvl="1">
      <w:start w:val="1"/>
      <w:numFmt w:val="decimal"/>
      <w:pStyle w:val="2krta"/>
      <w:lvlText w:val="%1.%2."/>
      <w:lvlJc w:val="left"/>
      <w:pPr>
        <w:tabs>
          <w:tab w:val="num" w:pos="992"/>
        </w:tabs>
        <w:ind w:left="992" w:hanging="708"/>
      </w:pPr>
      <w:rPr>
        <w:rFonts w:ascii="Times New Roman" w:hAnsi="Times New Roman" w:hint="default"/>
        <w:b w:val="0"/>
        <w:bCs w:val="0"/>
        <w:i w:val="0"/>
        <w:iCs w:val="0"/>
        <w:sz w:val="24"/>
        <w:szCs w:val="24"/>
      </w:rPr>
    </w:lvl>
    <w:lvl w:ilvl="2">
      <w:start w:val="1"/>
      <w:numFmt w:val="decimal"/>
      <w:pStyle w:val="3krta"/>
      <w:lvlText w:val="%1.%2.%3."/>
      <w:lvlJc w:val="left"/>
      <w:pPr>
        <w:tabs>
          <w:tab w:val="num" w:pos="1701"/>
        </w:tabs>
        <w:ind w:left="1701" w:hanging="709"/>
      </w:pPr>
      <w:rPr>
        <w:rFonts w:ascii="Times New Roman" w:hAnsi="Times New Roman"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790"/>
    <w:rsid w:val="000372A6"/>
    <w:rsid w:val="000A4C97"/>
    <w:rsid w:val="000B4301"/>
    <w:rsid w:val="00166ACF"/>
    <w:rsid w:val="00197028"/>
    <w:rsid w:val="001D7A18"/>
    <w:rsid w:val="0025448B"/>
    <w:rsid w:val="00277DC6"/>
    <w:rsid w:val="002F7B53"/>
    <w:rsid w:val="003439AC"/>
    <w:rsid w:val="003A0E2B"/>
    <w:rsid w:val="003B4D82"/>
    <w:rsid w:val="00401800"/>
    <w:rsid w:val="00497754"/>
    <w:rsid w:val="005001F6"/>
    <w:rsid w:val="00555B25"/>
    <w:rsid w:val="005677BC"/>
    <w:rsid w:val="006722EC"/>
    <w:rsid w:val="00681A10"/>
    <w:rsid w:val="00694A05"/>
    <w:rsid w:val="00733790"/>
    <w:rsid w:val="00744673"/>
    <w:rsid w:val="00770D10"/>
    <w:rsid w:val="007853BE"/>
    <w:rsid w:val="00785FFB"/>
    <w:rsid w:val="007A184A"/>
    <w:rsid w:val="007C4428"/>
    <w:rsid w:val="007F7598"/>
    <w:rsid w:val="00824041"/>
    <w:rsid w:val="00836484"/>
    <w:rsid w:val="00871B44"/>
    <w:rsid w:val="0088184D"/>
    <w:rsid w:val="008B0BB3"/>
    <w:rsid w:val="00941FB3"/>
    <w:rsid w:val="00950DA3"/>
    <w:rsid w:val="009A7585"/>
    <w:rsid w:val="00A164B2"/>
    <w:rsid w:val="00A51B34"/>
    <w:rsid w:val="00B11F94"/>
    <w:rsid w:val="00B17130"/>
    <w:rsid w:val="00B65A4B"/>
    <w:rsid w:val="00BE15ED"/>
    <w:rsid w:val="00C126E4"/>
    <w:rsid w:val="00C45614"/>
    <w:rsid w:val="00C46C8B"/>
    <w:rsid w:val="00C964A2"/>
    <w:rsid w:val="00CD60D5"/>
    <w:rsid w:val="00CF7197"/>
    <w:rsid w:val="00D41A85"/>
    <w:rsid w:val="00D434AB"/>
    <w:rsid w:val="00DE519D"/>
    <w:rsid w:val="00DF28E9"/>
    <w:rsid w:val="00DF3BCB"/>
    <w:rsid w:val="00E54625"/>
    <w:rsid w:val="00E812A1"/>
    <w:rsid w:val="00EF17D4"/>
    <w:rsid w:val="00F7619E"/>
    <w:rsid w:val="00FC2E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94A05"/>
    <w:rPr>
      <w:rFonts w:ascii="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krta">
    <w:name w:val="1.kārta"/>
    <w:basedOn w:val="Normal"/>
    <w:qFormat/>
    <w:rsid w:val="007A184A"/>
    <w:pPr>
      <w:numPr>
        <w:numId w:val="3"/>
      </w:numPr>
      <w:spacing w:before="240" w:line="276" w:lineRule="auto"/>
      <w:ind w:right="-62"/>
      <w:jc w:val="both"/>
    </w:pPr>
    <w:rPr>
      <w:rFonts w:eastAsia="Times New Roman"/>
      <w:b/>
      <w:lang w:val="lv-LV"/>
    </w:rPr>
  </w:style>
  <w:style w:type="paragraph" w:customStyle="1" w:styleId="2krta">
    <w:name w:val="2.kārta"/>
    <w:basedOn w:val="Normal"/>
    <w:qFormat/>
    <w:rsid w:val="007A184A"/>
    <w:pPr>
      <w:numPr>
        <w:ilvl w:val="1"/>
        <w:numId w:val="3"/>
      </w:numPr>
      <w:spacing w:before="120" w:line="276" w:lineRule="auto"/>
      <w:ind w:right="-62"/>
      <w:jc w:val="both"/>
    </w:pPr>
    <w:rPr>
      <w:rFonts w:eastAsia="Times New Roman"/>
      <w:szCs w:val="20"/>
      <w:lang w:val="lv-LV"/>
    </w:rPr>
  </w:style>
  <w:style w:type="paragraph" w:customStyle="1" w:styleId="3krta">
    <w:name w:val="3.kārta"/>
    <w:basedOn w:val="Normal"/>
    <w:qFormat/>
    <w:rsid w:val="007A184A"/>
    <w:pPr>
      <w:numPr>
        <w:ilvl w:val="2"/>
        <w:numId w:val="3"/>
      </w:numPr>
      <w:spacing w:before="60" w:line="276" w:lineRule="auto"/>
      <w:ind w:right="-62"/>
      <w:jc w:val="both"/>
    </w:pPr>
    <w:rPr>
      <w:rFonts w:eastAsia="Times New Roman"/>
      <w:szCs w:val="20"/>
      <w:lang w:val="lv-LV"/>
    </w:rPr>
  </w:style>
  <w:style w:type="paragraph" w:styleId="Footer">
    <w:name w:val="footer"/>
    <w:basedOn w:val="Normal"/>
    <w:link w:val="FooterChar"/>
    <w:uiPriority w:val="99"/>
    <w:unhideWhenUsed/>
    <w:rsid w:val="00733790"/>
    <w:pPr>
      <w:tabs>
        <w:tab w:val="center" w:pos="4320"/>
        <w:tab w:val="right" w:pos="8640"/>
      </w:tabs>
    </w:pPr>
  </w:style>
  <w:style w:type="character" w:customStyle="1" w:styleId="FooterChar">
    <w:name w:val="Footer Char"/>
    <w:basedOn w:val="DefaultParagraphFont"/>
    <w:link w:val="Footer"/>
    <w:uiPriority w:val="99"/>
    <w:rsid w:val="00733790"/>
  </w:style>
  <w:style w:type="character" w:styleId="PageNumber">
    <w:name w:val="page number"/>
    <w:uiPriority w:val="99"/>
    <w:semiHidden/>
    <w:unhideWhenUsed/>
    <w:rsid w:val="00733790"/>
  </w:style>
  <w:style w:type="table" w:styleId="TableGrid">
    <w:name w:val="Table Grid"/>
    <w:basedOn w:val="TableNormal"/>
    <w:uiPriority w:val="59"/>
    <w:rsid w:val="00694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7619E"/>
    <w:pPr>
      <w:spacing w:before="100" w:beforeAutospacing="1" w:after="100" w:afterAutospacing="1"/>
    </w:pPr>
    <w:rPr>
      <w:rFonts w:eastAsia="Times New Roman"/>
    </w:rPr>
  </w:style>
  <w:style w:type="character" w:styleId="Hyperlink">
    <w:name w:val="Hyperlink"/>
    <w:uiPriority w:val="99"/>
    <w:unhideWhenUsed/>
    <w:rsid w:val="005677BC"/>
    <w:rPr>
      <w:color w:val="0000FF"/>
      <w:u w:val="single"/>
    </w:rPr>
  </w:style>
  <w:style w:type="paragraph" w:styleId="EndnoteText">
    <w:name w:val="endnote text"/>
    <w:basedOn w:val="Normal"/>
    <w:link w:val="EndnoteTextChar"/>
    <w:uiPriority w:val="99"/>
    <w:semiHidden/>
    <w:unhideWhenUsed/>
    <w:rsid w:val="005677BC"/>
    <w:rPr>
      <w:sz w:val="20"/>
      <w:szCs w:val="20"/>
    </w:rPr>
  </w:style>
  <w:style w:type="character" w:customStyle="1" w:styleId="EndnoteTextChar">
    <w:name w:val="Endnote Text Char"/>
    <w:link w:val="EndnoteText"/>
    <w:uiPriority w:val="99"/>
    <w:semiHidden/>
    <w:rsid w:val="005677BC"/>
    <w:rPr>
      <w:rFonts w:ascii="Times New Roman" w:hAnsi="Times New Roman"/>
      <w:lang w:val="en-US" w:eastAsia="en-US"/>
    </w:rPr>
  </w:style>
  <w:style w:type="character" w:styleId="EndnoteReference">
    <w:name w:val="endnote reference"/>
    <w:uiPriority w:val="99"/>
    <w:semiHidden/>
    <w:unhideWhenUsed/>
    <w:rsid w:val="005677BC"/>
    <w:rPr>
      <w:vertAlign w:val="superscript"/>
    </w:rPr>
  </w:style>
  <w:style w:type="paragraph" w:styleId="FootnoteText">
    <w:name w:val="footnote text"/>
    <w:basedOn w:val="Normal"/>
    <w:link w:val="FootnoteTextChar"/>
    <w:uiPriority w:val="99"/>
    <w:semiHidden/>
    <w:unhideWhenUsed/>
    <w:rsid w:val="001D7A18"/>
    <w:rPr>
      <w:sz w:val="20"/>
      <w:szCs w:val="20"/>
    </w:rPr>
  </w:style>
  <w:style w:type="character" w:customStyle="1" w:styleId="FootnoteTextChar">
    <w:name w:val="Footnote Text Char"/>
    <w:basedOn w:val="DefaultParagraphFont"/>
    <w:link w:val="FootnoteText"/>
    <w:uiPriority w:val="99"/>
    <w:semiHidden/>
    <w:rsid w:val="001D7A18"/>
    <w:rPr>
      <w:rFonts w:ascii="Times New Roman" w:hAnsi="Times New Roman"/>
      <w:lang w:val="en-US" w:eastAsia="en-US"/>
    </w:rPr>
  </w:style>
  <w:style w:type="character" w:styleId="FootnoteReference">
    <w:name w:val="footnote reference"/>
    <w:basedOn w:val="DefaultParagraphFont"/>
    <w:uiPriority w:val="99"/>
    <w:semiHidden/>
    <w:unhideWhenUsed/>
    <w:rsid w:val="001D7A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94A05"/>
    <w:rPr>
      <w:rFonts w:ascii="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krta">
    <w:name w:val="1.kārta"/>
    <w:basedOn w:val="Normal"/>
    <w:qFormat/>
    <w:rsid w:val="007A184A"/>
    <w:pPr>
      <w:numPr>
        <w:numId w:val="3"/>
      </w:numPr>
      <w:spacing w:before="240" w:line="276" w:lineRule="auto"/>
      <w:ind w:right="-62"/>
      <w:jc w:val="both"/>
    </w:pPr>
    <w:rPr>
      <w:rFonts w:eastAsia="Times New Roman"/>
      <w:b/>
      <w:lang w:val="lv-LV"/>
    </w:rPr>
  </w:style>
  <w:style w:type="paragraph" w:customStyle="1" w:styleId="2krta">
    <w:name w:val="2.kārta"/>
    <w:basedOn w:val="Normal"/>
    <w:qFormat/>
    <w:rsid w:val="007A184A"/>
    <w:pPr>
      <w:numPr>
        <w:ilvl w:val="1"/>
        <w:numId w:val="3"/>
      </w:numPr>
      <w:spacing w:before="120" w:line="276" w:lineRule="auto"/>
      <w:ind w:right="-62"/>
      <w:jc w:val="both"/>
    </w:pPr>
    <w:rPr>
      <w:rFonts w:eastAsia="Times New Roman"/>
      <w:szCs w:val="20"/>
      <w:lang w:val="lv-LV"/>
    </w:rPr>
  </w:style>
  <w:style w:type="paragraph" w:customStyle="1" w:styleId="3krta">
    <w:name w:val="3.kārta"/>
    <w:basedOn w:val="Normal"/>
    <w:qFormat/>
    <w:rsid w:val="007A184A"/>
    <w:pPr>
      <w:numPr>
        <w:ilvl w:val="2"/>
        <w:numId w:val="3"/>
      </w:numPr>
      <w:spacing w:before="60" w:line="276" w:lineRule="auto"/>
      <w:ind w:right="-62"/>
      <w:jc w:val="both"/>
    </w:pPr>
    <w:rPr>
      <w:rFonts w:eastAsia="Times New Roman"/>
      <w:szCs w:val="20"/>
      <w:lang w:val="lv-LV"/>
    </w:rPr>
  </w:style>
  <w:style w:type="paragraph" w:styleId="Footer">
    <w:name w:val="footer"/>
    <w:basedOn w:val="Normal"/>
    <w:link w:val="FooterChar"/>
    <w:uiPriority w:val="99"/>
    <w:unhideWhenUsed/>
    <w:rsid w:val="00733790"/>
    <w:pPr>
      <w:tabs>
        <w:tab w:val="center" w:pos="4320"/>
        <w:tab w:val="right" w:pos="8640"/>
      </w:tabs>
    </w:pPr>
  </w:style>
  <w:style w:type="character" w:customStyle="1" w:styleId="FooterChar">
    <w:name w:val="Footer Char"/>
    <w:basedOn w:val="DefaultParagraphFont"/>
    <w:link w:val="Footer"/>
    <w:uiPriority w:val="99"/>
    <w:rsid w:val="00733790"/>
  </w:style>
  <w:style w:type="character" w:styleId="PageNumber">
    <w:name w:val="page number"/>
    <w:uiPriority w:val="99"/>
    <w:semiHidden/>
    <w:unhideWhenUsed/>
    <w:rsid w:val="00733790"/>
  </w:style>
  <w:style w:type="table" w:styleId="TableGrid">
    <w:name w:val="Table Grid"/>
    <w:basedOn w:val="TableNormal"/>
    <w:uiPriority w:val="59"/>
    <w:rsid w:val="00694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7619E"/>
    <w:pPr>
      <w:spacing w:before="100" w:beforeAutospacing="1" w:after="100" w:afterAutospacing="1"/>
    </w:pPr>
    <w:rPr>
      <w:rFonts w:eastAsia="Times New Roman"/>
    </w:rPr>
  </w:style>
  <w:style w:type="character" w:styleId="Hyperlink">
    <w:name w:val="Hyperlink"/>
    <w:uiPriority w:val="99"/>
    <w:unhideWhenUsed/>
    <w:rsid w:val="005677BC"/>
    <w:rPr>
      <w:color w:val="0000FF"/>
      <w:u w:val="single"/>
    </w:rPr>
  </w:style>
  <w:style w:type="paragraph" w:styleId="EndnoteText">
    <w:name w:val="endnote text"/>
    <w:basedOn w:val="Normal"/>
    <w:link w:val="EndnoteTextChar"/>
    <w:uiPriority w:val="99"/>
    <w:semiHidden/>
    <w:unhideWhenUsed/>
    <w:rsid w:val="005677BC"/>
    <w:rPr>
      <w:sz w:val="20"/>
      <w:szCs w:val="20"/>
    </w:rPr>
  </w:style>
  <w:style w:type="character" w:customStyle="1" w:styleId="EndnoteTextChar">
    <w:name w:val="Endnote Text Char"/>
    <w:link w:val="EndnoteText"/>
    <w:uiPriority w:val="99"/>
    <w:semiHidden/>
    <w:rsid w:val="005677BC"/>
    <w:rPr>
      <w:rFonts w:ascii="Times New Roman" w:hAnsi="Times New Roman"/>
      <w:lang w:val="en-US" w:eastAsia="en-US"/>
    </w:rPr>
  </w:style>
  <w:style w:type="character" w:styleId="EndnoteReference">
    <w:name w:val="endnote reference"/>
    <w:uiPriority w:val="99"/>
    <w:semiHidden/>
    <w:unhideWhenUsed/>
    <w:rsid w:val="005677BC"/>
    <w:rPr>
      <w:vertAlign w:val="superscript"/>
    </w:rPr>
  </w:style>
  <w:style w:type="paragraph" w:styleId="FootnoteText">
    <w:name w:val="footnote text"/>
    <w:basedOn w:val="Normal"/>
    <w:link w:val="FootnoteTextChar"/>
    <w:uiPriority w:val="99"/>
    <w:semiHidden/>
    <w:unhideWhenUsed/>
    <w:rsid w:val="001D7A18"/>
    <w:rPr>
      <w:sz w:val="20"/>
      <w:szCs w:val="20"/>
    </w:rPr>
  </w:style>
  <w:style w:type="character" w:customStyle="1" w:styleId="FootnoteTextChar">
    <w:name w:val="Footnote Text Char"/>
    <w:basedOn w:val="DefaultParagraphFont"/>
    <w:link w:val="FootnoteText"/>
    <w:uiPriority w:val="99"/>
    <w:semiHidden/>
    <w:rsid w:val="001D7A18"/>
    <w:rPr>
      <w:rFonts w:ascii="Times New Roman" w:hAnsi="Times New Roman"/>
      <w:lang w:val="en-US" w:eastAsia="en-US"/>
    </w:rPr>
  </w:style>
  <w:style w:type="character" w:styleId="FootnoteReference">
    <w:name w:val="footnote reference"/>
    <w:basedOn w:val="DefaultParagraphFont"/>
    <w:uiPriority w:val="99"/>
    <w:semiHidden/>
    <w:unhideWhenUsed/>
    <w:rsid w:val="001D7A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033199">
      <w:bodyDiv w:val="1"/>
      <w:marLeft w:val="0"/>
      <w:marRight w:val="0"/>
      <w:marTop w:val="0"/>
      <w:marBottom w:val="0"/>
      <w:divBdr>
        <w:top w:val="none" w:sz="0" w:space="0" w:color="auto"/>
        <w:left w:val="none" w:sz="0" w:space="0" w:color="auto"/>
        <w:bottom w:val="none" w:sz="0" w:space="0" w:color="auto"/>
        <w:right w:val="none" w:sz="0" w:space="0" w:color="auto"/>
      </w:divBdr>
    </w:div>
    <w:div w:id="896746712">
      <w:bodyDiv w:val="1"/>
      <w:marLeft w:val="0"/>
      <w:marRight w:val="0"/>
      <w:marTop w:val="0"/>
      <w:marBottom w:val="0"/>
      <w:divBdr>
        <w:top w:val="none" w:sz="0" w:space="0" w:color="auto"/>
        <w:left w:val="none" w:sz="0" w:space="0" w:color="auto"/>
        <w:bottom w:val="none" w:sz="0" w:space="0" w:color="auto"/>
        <w:right w:val="none" w:sz="0" w:space="0" w:color="auto"/>
      </w:divBdr>
    </w:div>
    <w:div w:id="93385519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kumi.lv/ta/id/225418-civillikum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kumi.lv/ta/id/225418-civillikum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kumi.lv/ta/id/225418-civillikum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likumi.lv/ta/id/225418-civillikums" TargetMode="External"/><Relationship Id="rId4" Type="http://schemas.microsoft.com/office/2007/relationships/stylesWithEffects" Target="stylesWithEffects.xml"/><Relationship Id="rId9" Type="http://schemas.openxmlformats.org/officeDocument/2006/relationships/hyperlink" Target="https://likumi.lv/ta/id/225418-civillikums" TargetMode="External"/><Relationship Id="rId14" Type="http://schemas.openxmlformats.org/officeDocument/2006/relationships/hyperlink" Target="https://likumi.lv/ta/id/225418-civil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96EE3-2839-481C-AFFD-46EA20A5C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3</Pages>
  <Words>3331</Words>
  <Characters>1900</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Latvijas Republikas Saeima</Company>
  <LinksUpToDate>false</LinksUpToDate>
  <CharactersWithSpaces>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Madara Balana</dc:creator>
  <cp:lastModifiedBy>B-735</cp:lastModifiedBy>
  <cp:revision>9</cp:revision>
  <cp:lastPrinted>2013-09-20T09:10:00Z</cp:lastPrinted>
  <dcterms:created xsi:type="dcterms:W3CDTF">2017-10-12T11:34:00Z</dcterms:created>
  <dcterms:modified xsi:type="dcterms:W3CDTF">2017-11-01T11:18:00Z</dcterms:modified>
</cp:coreProperties>
</file>