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EC0" w:rsidRPr="00814BD1" w:rsidRDefault="00185EC0" w:rsidP="00185EC0">
      <w:pPr>
        <w:pStyle w:val="Title"/>
        <w:jc w:val="left"/>
        <w:rPr>
          <w:b w:val="0"/>
          <w:szCs w:val="24"/>
        </w:rPr>
      </w:pPr>
      <w:bookmarkStart w:id="0" w:name="_GoBack"/>
      <w:bookmarkEnd w:id="0"/>
      <w:r w:rsidRPr="00814BD1">
        <w:rPr>
          <w:b w:val="0"/>
          <w:szCs w:val="24"/>
        </w:rPr>
        <w:t>Budžeta un finanšu (nodokļu) komisija</w:t>
      </w:r>
    </w:p>
    <w:p w:rsidR="00185EC0" w:rsidRPr="00814BD1" w:rsidRDefault="00185EC0" w:rsidP="00185EC0">
      <w:pPr>
        <w:pStyle w:val="Title"/>
        <w:jc w:val="right"/>
        <w:rPr>
          <w:b w:val="0"/>
          <w:szCs w:val="24"/>
        </w:rPr>
      </w:pPr>
      <w:r w:rsidRPr="00814BD1">
        <w:rPr>
          <w:b w:val="0"/>
          <w:szCs w:val="24"/>
        </w:rPr>
        <w:tab/>
        <w:t>Likumprojekts (steidzams) otrajam lasījumam</w:t>
      </w:r>
    </w:p>
    <w:p w:rsidR="00185EC0" w:rsidRPr="00814BD1" w:rsidRDefault="00185EC0" w:rsidP="00185EC0">
      <w:pPr>
        <w:tabs>
          <w:tab w:val="center" w:pos="7568"/>
          <w:tab w:val="left" w:pos="10455"/>
        </w:tabs>
        <w:jc w:val="center"/>
        <w:rPr>
          <w:b/>
          <w:i/>
          <w:sz w:val="26"/>
          <w:szCs w:val="26"/>
        </w:rPr>
      </w:pPr>
      <w:r w:rsidRPr="00814BD1">
        <w:rPr>
          <w:b/>
          <w:bCs/>
          <w:sz w:val="26"/>
          <w:szCs w:val="26"/>
        </w:rPr>
        <w:t xml:space="preserve">Grozījums Bāriņtiesu likumā </w:t>
      </w:r>
    </w:p>
    <w:p w:rsidR="00185EC0" w:rsidRPr="00814BD1" w:rsidRDefault="00185EC0" w:rsidP="00185EC0">
      <w:pPr>
        <w:tabs>
          <w:tab w:val="center" w:pos="7568"/>
          <w:tab w:val="left" w:pos="9617"/>
          <w:tab w:val="left" w:pos="10455"/>
        </w:tabs>
        <w:rPr>
          <w:b/>
          <w:i/>
          <w:sz w:val="26"/>
          <w:szCs w:val="26"/>
        </w:rPr>
      </w:pPr>
      <w:r w:rsidRPr="00814BD1">
        <w:rPr>
          <w:b/>
          <w:i/>
          <w:sz w:val="26"/>
          <w:szCs w:val="26"/>
        </w:rPr>
        <w:tab/>
        <w:t>(Nr. 1063/Lp12)</w:t>
      </w:r>
      <w:r w:rsidRPr="00814BD1">
        <w:rPr>
          <w:b/>
          <w:i/>
          <w:sz w:val="26"/>
          <w:szCs w:val="26"/>
        </w:rPr>
        <w:tab/>
      </w:r>
    </w:p>
    <w:p w:rsidR="00185EC0" w:rsidRPr="00814BD1" w:rsidRDefault="00185EC0" w:rsidP="00185EC0">
      <w:pPr>
        <w:tabs>
          <w:tab w:val="center" w:pos="7568"/>
          <w:tab w:val="left" w:pos="10455"/>
        </w:tabs>
        <w:rPr>
          <w:b/>
          <w:i/>
          <w:sz w:val="22"/>
        </w:rPr>
      </w:pPr>
      <w:r w:rsidRPr="00814BD1">
        <w:rPr>
          <w:b/>
          <w:i/>
          <w:sz w:val="22"/>
        </w:rPr>
        <w:tab/>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3960"/>
        <w:gridCol w:w="567"/>
        <w:gridCol w:w="3960"/>
        <w:gridCol w:w="1420"/>
        <w:gridCol w:w="1420"/>
      </w:tblGrid>
      <w:tr w:rsidR="00814BD1" w:rsidRPr="00814BD1" w:rsidTr="00C820FC">
        <w:tc>
          <w:tcPr>
            <w:tcW w:w="3960" w:type="dxa"/>
            <w:tcBorders>
              <w:top w:val="single" w:sz="4" w:space="0" w:color="auto"/>
              <w:left w:val="single" w:sz="4" w:space="0" w:color="auto"/>
              <w:bottom w:val="single" w:sz="4" w:space="0" w:color="auto"/>
              <w:right w:val="single" w:sz="4" w:space="0" w:color="auto"/>
            </w:tcBorders>
            <w:vAlign w:val="center"/>
            <w:hideMark/>
          </w:tcPr>
          <w:p w:rsidR="00185EC0" w:rsidRPr="00814BD1" w:rsidRDefault="00185EC0" w:rsidP="00C820FC">
            <w:pPr>
              <w:spacing w:line="256" w:lineRule="auto"/>
              <w:jc w:val="center"/>
              <w:rPr>
                <w:b/>
                <w:bCs/>
                <w:iCs/>
                <w:szCs w:val="24"/>
              </w:rPr>
            </w:pPr>
            <w:r w:rsidRPr="00814BD1">
              <w:rPr>
                <w:b/>
                <w:bCs/>
                <w:iCs/>
                <w:szCs w:val="24"/>
              </w:rPr>
              <w:t>Spēkā esošā redakcija</w:t>
            </w:r>
          </w:p>
        </w:tc>
        <w:tc>
          <w:tcPr>
            <w:tcW w:w="3960" w:type="dxa"/>
            <w:tcBorders>
              <w:top w:val="single" w:sz="4" w:space="0" w:color="auto"/>
              <w:left w:val="single" w:sz="4" w:space="0" w:color="auto"/>
              <w:bottom w:val="single" w:sz="4" w:space="0" w:color="auto"/>
              <w:right w:val="single" w:sz="4" w:space="0" w:color="auto"/>
            </w:tcBorders>
            <w:vAlign w:val="center"/>
            <w:hideMark/>
          </w:tcPr>
          <w:p w:rsidR="00185EC0" w:rsidRPr="00814BD1" w:rsidRDefault="00185EC0" w:rsidP="00C820FC">
            <w:pPr>
              <w:pStyle w:val="Heading1"/>
              <w:spacing w:line="256" w:lineRule="auto"/>
            </w:pPr>
            <w:r w:rsidRPr="00814BD1">
              <w:t>Pirmā lasījuma redakcija</w:t>
            </w:r>
          </w:p>
        </w:tc>
        <w:tc>
          <w:tcPr>
            <w:tcW w:w="567" w:type="dxa"/>
            <w:tcBorders>
              <w:top w:val="single" w:sz="4" w:space="0" w:color="auto"/>
              <w:left w:val="single" w:sz="4" w:space="0" w:color="auto"/>
              <w:bottom w:val="single" w:sz="4" w:space="0" w:color="auto"/>
              <w:right w:val="single" w:sz="4" w:space="0" w:color="auto"/>
            </w:tcBorders>
            <w:vAlign w:val="center"/>
            <w:hideMark/>
          </w:tcPr>
          <w:p w:rsidR="00185EC0" w:rsidRPr="00814BD1" w:rsidRDefault="00185EC0" w:rsidP="00C820FC">
            <w:pPr>
              <w:spacing w:line="256" w:lineRule="auto"/>
              <w:jc w:val="center"/>
              <w:rPr>
                <w:b/>
                <w:bCs/>
                <w:iCs/>
                <w:szCs w:val="24"/>
              </w:rPr>
            </w:pPr>
            <w:r w:rsidRPr="00814BD1">
              <w:rPr>
                <w:b/>
                <w:bCs/>
                <w:iCs/>
                <w:szCs w:val="24"/>
              </w:rPr>
              <w:t>Nr.</w:t>
            </w:r>
          </w:p>
        </w:tc>
        <w:tc>
          <w:tcPr>
            <w:tcW w:w="3960" w:type="dxa"/>
            <w:tcBorders>
              <w:top w:val="single" w:sz="4" w:space="0" w:color="auto"/>
              <w:left w:val="single" w:sz="4" w:space="0" w:color="auto"/>
              <w:bottom w:val="single" w:sz="4" w:space="0" w:color="auto"/>
              <w:right w:val="single" w:sz="4" w:space="0" w:color="auto"/>
            </w:tcBorders>
            <w:vAlign w:val="center"/>
            <w:hideMark/>
          </w:tcPr>
          <w:p w:rsidR="00185EC0" w:rsidRPr="00814BD1" w:rsidRDefault="00185EC0" w:rsidP="00C820FC">
            <w:pPr>
              <w:spacing w:line="256" w:lineRule="auto"/>
              <w:ind w:firstLine="10"/>
              <w:jc w:val="center"/>
              <w:rPr>
                <w:b/>
                <w:bCs/>
                <w:iCs/>
                <w:szCs w:val="24"/>
              </w:rPr>
            </w:pPr>
            <w:r w:rsidRPr="00814BD1">
              <w:rPr>
                <w:b/>
                <w:bCs/>
                <w:iCs/>
                <w:szCs w:val="24"/>
              </w:rPr>
              <w:t>Priekšlikumi</w:t>
            </w:r>
          </w:p>
          <w:p w:rsidR="00185EC0" w:rsidRPr="00814BD1" w:rsidRDefault="00185EC0" w:rsidP="0099477E">
            <w:pPr>
              <w:spacing w:line="256" w:lineRule="auto"/>
              <w:jc w:val="center"/>
              <w:rPr>
                <w:b/>
                <w:bCs/>
                <w:iCs/>
                <w:szCs w:val="24"/>
              </w:rPr>
            </w:pPr>
            <w:r w:rsidRPr="00814BD1">
              <w:rPr>
                <w:b/>
                <w:bCs/>
                <w:iCs/>
                <w:szCs w:val="24"/>
              </w:rPr>
              <w:t>(</w:t>
            </w:r>
            <w:r w:rsidR="0099477E">
              <w:rPr>
                <w:b/>
                <w:bCs/>
                <w:iCs/>
                <w:szCs w:val="24"/>
              </w:rPr>
              <w:t>2</w:t>
            </w:r>
            <w:r w:rsidRPr="00814BD1">
              <w:rPr>
                <w:b/>
                <w:bCs/>
                <w:iCs/>
                <w:szCs w:val="24"/>
              </w:rPr>
              <w:t>)</w:t>
            </w:r>
          </w:p>
        </w:tc>
        <w:tc>
          <w:tcPr>
            <w:tcW w:w="1420" w:type="dxa"/>
            <w:tcBorders>
              <w:top w:val="single" w:sz="4" w:space="0" w:color="auto"/>
              <w:left w:val="single" w:sz="4" w:space="0" w:color="auto"/>
              <w:bottom w:val="single" w:sz="4" w:space="0" w:color="auto"/>
              <w:right w:val="single" w:sz="4" w:space="0" w:color="auto"/>
            </w:tcBorders>
            <w:vAlign w:val="center"/>
            <w:hideMark/>
          </w:tcPr>
          <w:p w:rsidR="00185EC0" w:rsidRPr="00814BD1" w:rsidRDefault="00185EC0" w:rsidP="00C820FC">
            <w:pPr>
              <w:spacing w:line="256" w:lineRule="auto"/>
              <w:jc w:val="center"/>
              <w:rPr>
                <w:b/>
                <w:bCs/>
                <w:iCs/>
                <w:szCs w:val="24"/>
              </w:rPr>
            </w:pPr>
            <w:r w:rsidRPr="00814BD1">
              <w:rPr>
                <w:b/>
                <w:bCs/>
                <w:iCs/>
                <w:szCs w:val="24"/>
              </w:rPr>
              <w:t>Ministru kabineta atzinums</w:t>
            </w:r>
          </w:p>
        </w:tc>
        <w:tc>
          <w:tcPr>
            <w:tcW w:w="1420" w:type="dxa"/>
            <w:tcBorders>
              <w:top w:val="single" w:sz="4" w:space="0" w:color="auto"/>
              <w:left w:val="single" w:sz="4" w:space="0" w:color="auto"/>
              <w:bottom w:val="single" w:sz="4" w:space="0" w:color="auto"/>
              <w:right w:val="single" w:sz="4" w:space="0" w:color="auto"/>
            </w:tcBorders>
            <w:vAlign w:val="center"/>
            <w:hideMark/>
          </w:tcPr>
          <w:p w:rsidR="00185EC0" w:rsidRPr="00814BD1" w:rsidRDefault="00185EC0" w:rsidP="00C820FC">
            <w:pPr>
              <w:spacing w:line="256" w:lineRule="auto"/>
              <w:jc w:val="center"/>
              <w:rPr>
                <w:b/>
                <w:bCs/>
                <w:iCs/>
                <w:szCs w:val="24"/>
              </w:rPr>
            </w:pPr>
            <w:r w:rsidRPr="00814BD1">
              <w:rPr>
                <w:b/>
                <w:bCs/>
                <w:iCs/>
                <w:szCs w:val="24"/>
              </w:rPr>
              <w:t>Komisijas atzinums</w:t>
            </w:r>
          </w:p>
        </w:tc>
      </w:tr>
      <w:tr w:rsidR="00814BD1" w:rsidRPr="00814BD1" w:rsidTr="00185EC0">
        <w:tc>
          <w:tcPr>
            <w:tcW w:w="3960" w:type="dxa"/>
            <w:tcBorders>
              <w:top w:val="single" w:sz="4" w:space="0" w:color="auto"/>
              <w:left w:val="single" w:sz="4" w:space="0" w:color="auto"/>
              <w:bottom w:val="single" w:sz="4" w:space="0" w:color="auto"/>
              <w:right w:val="single" w:sz="4" w:space="0" w:color="auto"/>
            </w:tcBorders>
          </w:tcPr>
          <w:p w:rsidR="00185EC0" w:rsidRPr="00814BD1" w:rsidRDefault="00185EC0" w:rsidP="00C820FC">
            <w:pPr>
              <w:spacing w:line="256" w:lineRule="auto"/>
              <w:jc w:val="both"/>
              <w:rPr>
                <w:sz w:val="22"/>
              </w:rPr>
            </w:pPr>
          </w:p>
        </w:tc>
        <w:tc>
          <w:tcPr>
            <w:tcW w:w="3960" w:type="dxa"/>
            <w:tcBorders>
              <w:top w:val="single" w:sz="4" w:space="0" w:color="auto"/>
              <w:left w:val="single" w:sz="4" w:space="0" w:color="auto"/>
              <w:bottom w:val="single" w:sz="4" w:space="0" w:color="auto"/>
              <w:right w:val="single" w:sz="4" w:space="0" w:color="auto"/>
            </w:tcBorders>
          </w:tcPr>
          <w:p w:rsidR="00185EC0" w:rsidRPr="00814BD1" w:rsidRDefault="00185EC0" w:rsidP="00185EC0">
            <w:pPr>
              <w:pStyle w:val="tv213tvp"/>
              <w:shd w:val="clear" w:color="auto" w:fill="FFFFFF"/>
              <w:spacing w:before="0" w:beforeAutospacing="0" w:after="0" w:afterAutospacing="0"/>
              <w:ind w:firstLine="567"/>
              <w:jc w:val="both"/>
              <w:rPr>
                <w:bCs/>
                <w:sz w:val="22"/>
                <w:szCs w:val="22"/>
              </w:rPr>
            </w:pPr>
            <w:r w:rsidRPr="00814BD1">
              <w:rPr>
                <w:bCs/>
                <w:sz w:val="22"/>
                <w:szCs w:val="22"/>
              </w:rPr>
              <w:t>Izdarīt Bāriņtiesu likumā (</w:t>
            </w:r>
            <w:r w:rsidRPr="00814BD1">
              <w:rPr>
                <w:sz w:val="22"/>
                <w:szCs w:val="22"/>
              </w:rPr>
              <w:t>Latvijas Republikas Saeimas un Ministru Kabineta Ziņotājs, 2006, 15. nr.; 2007, 3. nr.; 2009, 2., 13., 14. nr.; Latvijas Vēstnesis, 2009, 193., 205. nr.; 2011, 112., 132. nr.; 2012, 200. nr.; 2013, 112., 188. nr.; 2014, 41., 98. nr.; 2015, 227. nr.; 2017, 128. nr.</w:t>
            </w:r>
            <w:r w:rsidRPr="00814BD1">
              <w:rPr>
                <w:bCs/>
                <w:sz w:val="22"/>
                <w:szCs w:val="22"/>
              </w:rPr>
              <w:t>) šādu grozījumu:</w:t>
            </w:r>
          </w:p>
        </w:tc>
        <w:tc>
          <w:tcPr>
            <w:tcW w:w="567" w:type="dxa"/>
            <w:tcBorders>
              <w:top w:val="single" w:sz="4" w:space="0" w:color="auto"/>
              <w:left w:val="single" w:sz="4" w:space="0" w:color="auto"/>
              <w:bottom w:val="single" w:sz="4" w:space="0" w:color="auto"/>
              <w:right w:val="single" w:sz="4" w:space="0" w:color="auto"/>
            </w:tcBorders>
          </w:tcPr>
          <w:p w:rsidR="00185EC0" w:rsidRPr="00814BD1" w:rsidRDefault="00185EC0" w:rsidP="00C820FC">
            <w:pPr>
              <w:spacing w:line="256" w:lineRule="auto"/>
              <w:jc w:val="center"/>
              <w:rPr>
                <w:b/>
                <w:sz w:val="22"/>
              </w:rPr>
            </w:pPr>
          </w:p>
        </w:tc>
        <w:tc>
          <w:tcPr>
            <w:tcW w:w="3960" w:type="dxa"/>
            <w:tcBorders>
              <w:top w:val="single" w:sz="4" w:space="0" w:color="auto"/>
              <w:left w:val="single" w:sz="4" w:space="0" w:color="auto"/>
              <w:bottom w:val="single" w:sz="4" w:space="0" w:color="auto"/>
              <w:right w:val="single" w:sz="4" w:space="0" w:color="auto"/>
            </w:tcBorders>
          </w:tcPr>
          <w:p w:rsidR="00185EC0" w:rsidRPr="00814BD1" w:rsidRDefault="00185EC0" w:rsidP="00C820FC">
            <w:pPr>
              <w:spacing w:line="256" w:lineRule="auto"/>
              <w:ind w:firstLine="567"/>
              <w:jc w:val="both"/>
              <w:rPr>
                <w:b/>
                <w:sz w:val="22"/>
                <w:u w:val="single"/>
              </w:rPr>
            </w:pPr>
          </w:p>
        </w:tc>
        <w:tc>
          <w:tcPr>
            <w:tcW w:w="1420" w:type="dxa"/>
            <w:tcBorders>
              <w:top w:val="single" w:sz="4" w:space="0" w:color="auto"/>
              <w:left w:val="single" w:sz="4" w:space="0" w:color="auto"/>
              <w:bottom w:val="single" w:sz="4" w:space="0" w:color="auto"/>
              <w:right w:val="single" w:sz="4" w:space="0" w:color="auto"/>
            </w:tcBorders>
          </w:tcPr>
          <w:p w:rsidR="00185EC0" w:rsidRPr="00814BD1" w:rsidRDefault="00185EC0" w:rsidP="00C820FC">
            <w:pPr>
              <w:spacing w:line="256" w:lineRule="auto"/>
              <w:jc w:val="center"/>
              <w:rPr>
                <w:sz w:val="22"/>
              </w:rPr>
            </w:pPr>
          </w:p>
        </w:tc>
        <w:tc>
          <w:tcPr>
            <w:tcW w:w="1420" w:type="dxa"/>
            <w:tcBorders>
              <w:top w:val="single" w:sz="4" w:space="0" w:color="auto"/>
              <w:left w:val="single" w:sz="4" w:space="0" w:color="auto"/>
              <w:bottom w:val="single" w:sz="4" w:space="0" w:color="auto"/>
              <w:right w:val="single" w:sz="4" w:space="0" w:color="auto"/>
            </w:tcBorders>
          </w:tcPr>
          <w:p w:rsidR="00185EC0" w:rsidRPr="00814BD1" w:rsidRDefault="00185EC0" w:rsidP="00C820FC">
            <w:pPr>
              <w:spacing w:line="256" w:lineRule="auto"/>
              <w:jc w:val="center"/>
              <w:rPr>
                <w:sz w:val="22"/>
              </w:rPr>
            </w:pPr>
          </w:p>
        </w:tc>
      </w:tr>
      <w:tr w:rsidR="00814BD1" w:rsidRPr="00814BD1" w:rsidTr="00185EC0">
        <w:tc>
          <w:tcPr>
            <w:tcW w:w="3960" w:type="dxa"/>
            <w:tcBorders>
              <w:top w:val="single" w:sz="4" w:space="0" w:color="auto"/>
              <w:left w:val="single" w:sz="4" w:space="0" w:color="auto"/>
              <w:bottom w:val="single" w:sz="4" w:space="0" w:color="auto"/>
              <w:right w:val="single" w:sz="4" w:space="0" w:color="auto"/>
            </w:tcBorders>
          </w:tcPr>
          <w:p w:rsidR="00814BD1" w:rsidRPr="00814BD1" w:rsidRDefault="00814BD1" w:rsidP="00814BD1">
            <w:pPr>
              <w:ind w:firstLine="567"/>
              <w:jc w:val="both"/>
              <w:rPr>
                <w:rFonts w:eastAsia="Times New Roman"/>
                <w:sz w:val="22"/>
                <w:lang w:eastAsia="lv-LV"/>
              </w:rPr>
            </w:pPr>
            <w:r w:rsidRPr="00814BD1">
              <w:rPr>
                <w:rFonts w:eastAsia="Times New Roman"/>
                <w:b/>
                <w:bCs/>
                <w:sz w:val="22"/>
                <w:lang w:eastAsia="lv-LV"/>
              </w:rPr>
              <w:t>25.pants. Audžuģimene</w:t>
            </w:r>
          </w:p>
          <w:p w:rsidR="00814BD1" w:rsidRPr="00814BD1" w:rsidRDefault="00814BD1" w:rsidP="00814BD1">
            <w:pPr>
              <w:ind w:firstLine="567"/>
              <w:jc w:val="both"/>
              <w:rPr>
                <w:rFonts w:eastAsia="Times New Roman"/>
                <w:sz w:val="22"/>
                <w:lang w:eastAsia="lv-LV"/>
              </w:rPr>
            </w:pPr>
            <w:r w:rsidRPr="00814BD1">
              <w:rPr>
                <w:rFonts w:eastAsia="Times New Roman"/>
                <w:sz w:val="22"/>
                <w:lang w:eastAsia="lv-LV"/>
              </w:rPr>
              <w:t>(1) Bāriņtiesa lemj par:</w:t>
            </w:r>
          </w:p>
          <w:p w:rsidR="00814BD1" w:rsidRPr="00814BD1" w:rsidRDefault="00814BD1" w:rsidP="00814BD1">
            <w:pPr>
              <w:ind w:firstLine="567"/>
              <w:jc w:val="both"/>
              <w:rPr>
                <w:rFonts w:eastAsia="Times New Roman"/>
                <w:sz w:val="22"/>
                <w:lang w:eastAsia="lv-LV"/>
              </w:rPr>
            </w:pPr>
            <w:r w:rsidRPr="00814BD1">
              <w:rPr>
                <w:rFonts w:eastAsia="Times New Roman"/>
                <w:sz w:val="22"/>
                <w:lang w:eastAsia="lv-LV"/>
              </w:rPr>
              <w:t>1) ģimenes vai personas piemērotību audžuģimenes pienākumu veikšanai;</w:t>
            </w:r>
          </w:p>
          <w:p w:rsidR="00814BD1" w:rsidRPr="00814BD1" w:rsidRDefault="00814BD1" w:rsidP="00814BD1">
            <w:pPr>
              <w:ind w:firstLine="567"/>
              <w:jc w:val="both"/>
              <w:rPr>
                <w:rFonts w:eastAsia="Times New Roman"/>
                <w:sz w:val="22"/>
                <w:lang w:eastAsia="lv-LV"/>
              </w:rPr>
            </w:pPr>
            <w:r w:rsidRPr="00814BD1">
              <w:rPr>
                <w:rFonts w:eastAsia="Times New Roman"/>
                <w:sz w:val="22"/>
                <w:lang w:eastAsia="lv-LV"/>
              </w:rPr>
              <w:t>2) audžuģimenes statusa piešķiršanu;</w:t>
            </w:r>
          </w:p>
          <w:p w:rsidR="00814BD1" w:rsidRPr="00814BD1" w:rsidRDefault="00814BD1" w:rsidP="00814BD1">
            <w:pPr>
              <w:ind w:firstLine="567"/>
              <w:jc w:val="both"/>
              <w:rPr>
                <w:rFonts w:eastAsia="Times New Roman"/>
                <w:sz w:val="22"/>
                <w:lang w:eastAsia="lv-LV"/>
              </w:rPr>
            </w:pPr>
            <w:r w:rsidRPr="00814BD1">
              <w:rPr>
                <w:rFonts w:eastAsia="Times New Roman"/>
                <w:sz w:val="22"/>
                <w:lang w:eastAsia="lv-LV"/>
              </w:rPr>
              <w:t>3) bērna ievietošanu audžuģimenē vai uzturēšanās izbeigšanu tajā.</w:t>
            </w:r>
          </w:p>
          <w:p w:rsidR="00814BD1" w:rsidRPr="00814BD1" w:rsidRDefault="00814BD1" w:rsidP="00814BD1">
            <w:pPr>
              <w:ind w:firstLine="567"/>
              <w:jc w:val="both"/>
              <w:rPr>
                <w:rFonts w:eastAsia="Times New Roman"/>
                <w:sz w:val="22"/>
                <w:lang w:eastAsia="lv-LV"/>
              </w:rPr>
            </w:pPr>
            <w:r w:rsidRPr="00814BD1">
              <w:rPr>
                <w:rFonts w:eastAsia="Times New Roman"/>
                <w:sz w:val="22"/>
                <w:lang w:eastAsia="lv-LV"/>
              </w:rPr>
              <w:t>(2) Bāriņtiesa lemj par audžuģimenes statusa atņemšanu, ja bāriņtiesa konstatē, ka audžuģimene nepilda audžuģimenes pienākumus atbilstoši bērna interesēm.</w:t>
            </w:r>
          </w:p>
          <w:p w:rsidR="00814BD1" w:rsidRPr="00814BD1" w:rsidRDefault="00814BD1" w:rsidP="00814BD1">
            <w:pPr>
              <w:ind w:firstLine="567"/>
              <w:jc w:val="both"/>
              <w:rPr>
                <w:rFonts w:eastAsia="Times New Roman"/>
                <w:sz w:val="22"/>
                <w:lang w:eastAsia="lv-LV"/>
              </w:rPr>
            </w:pPr>
            <w:r w:rsidRPr="00814BD1">
              <w:rPr>
                <w:rFonts w:eastAsia="Times New Roman"/>
                <w:sz w:val="22"/>
                <w:lang w:eastAsia="lv-LV"/>
              </w:rPr>
              <w:t>(2</w:t>
            </w:r>
            <w:r w:rsidRPr="00814BD1">
              <w:rPr>
                <w:rFonts w:eastAsia="Times New Roman"/>
                <w:sz w:val="22"/>
                <w:vertAlign w:val="superscript"/>
                <w:lang w:eastAsia="lv-LV"/>
              </w:rPr>
              <w:t>1</w:t>
            </w:r>
            <w:r w:rsidRPr="00814BD1">
              <w:rPr>
                <w:rFonts w:eastAsia="Times New Roman"/>
                <w:sz w:val="22"/>
                <w:lang w:eastAsia="lv-LV"/>
              </w:rPr>
              <w:t xml:space="preserve">) Bāriņtiesa lemj par audžuģimenes statusa izbeigšanu, ja audžuģimene pati ir izteikusi tādu vēlēšanos vai ir mainījušies tiesiskie apstākļi, kas bijuši par pamatu audžuģimenes statusa piešķiršanai un </w:t>
            </w:r>
            <w:r w:rsidRPr="00814BD1">
              <w:rPr>
                <w:rFonts w:eastAsia="Times New Roman"/>
                <w:sz w:val="22"/>
                <w:lang w:eastAsia="lv-LV"/>
              </w:rPr>
              <w:lastRenderedPageBreak/>
              <w:t>ietekmē audžuģimenes spēju turpmāk veikt audžuģimenes pienākumus.</w:t>
            </w:r>
          </w:p>
          <w:p w:rsidR="00814BD1" w:rsidRPr="00814BD1" w:rsidRDefault="00814BD1" w:rsidP="00814BD1">
            <w:pPr>
              <w:ind w:firstLine="567"/>
              <w:jc w:val="both"/>
              <w:rPr>
                <w:rFonts w:eastAsia="Times New Roman"/>
                <w:sz w:val="22"/>
                <w:lang w:eastAsia="lv-LV"/>
              </w:rPr>
            </w:pPr>
            <w:r w:rsidRPr="00814BD1">
              <w:rPr>
                <w:rFonts w:eastAsia="Times New Roman"/>
                <w:sz w:val="22"/>
                <w:lang w:eastAsia="lv-LV"/>
              </w:rPr>
              <w:t>(3) Audžuģimenes statusa piešķiršanas un atņemšanas kārtību, bērna un audžuģimenes savstarpējās personiskās un mantiskās attiecības, audžuģimeņu finansēšanas kārtību, kā arī kārtību, kādā bērnu nodod audžuģimenei vai izbeidz viņa uzturēšanos tajā, nosaka Ministru kabinets.</w:t>
            </w:r>
          </w:p>
          <w:p w:rsidR="00814BD1" w:rsidRPr="00814BD1" w:rsidRDefault="00814BD1" w:rsidP="00814BD1">
            <w:pPr>
              <w:ind w:firstLine="567"/>
              <w:jc w:val="both"/>
              <w:rPr>
                <w:rFonts w:eastAsia="Times New Roman"/>
                <w:sz w:val="22"/>
                <w:lang w:eastAsia="lv-LV"/>
              </w:rPr>
            </w:pPr>
            <w:r w:rsidRPr="00814BD1">
              <w:rPr>
                <w:rFonts w:eastAsia="Times New Roman"/>
                <w:sz w:val="22"/>
                <w:lang w:eastAsia="lv-LV"/>
              </w:rPr>
              <w:t>(4) Audžuģimenei ir tiesības Administratīvā procesa likumā noteiktajā kārtībā pārsūdzēt tiesā bāriņtiesas lēmumus, kas skar audžuģimenē ievietotā bērna intereses un tiesības. Bāriņtiesas lēmuma pārsūdzēšanas gadījumā ieinteresētā persona var izmantot Administratīvā procesa likumā noteiktos tiesību pagaidu aizsardzības līdzekļus.</w:t>
            </w:r>
          </w:p>
        </w:tc>
        <w:tc>
          <w:tcPr>
            <w:tcW w:w="3960" w:type="dxa"/>
            <w:tcBorders>
              <w:top w:val="single" w:sz="4" w:space="0" w:color="auto"/>
              <w:left w:val="single" w:sz="4" w:space="0" w:color="auto"/>
              <w:bottom w:val="single" w:sz="4" w:space="0" w:color="auto"/>
              <w:right w:val="single" w:sz="4" w:space="0" w:color="auto"/>
            </w:tcBorders>
          </w:tcPr>
          <w:p w:rsidR="00814BD1" w:rsidRPr="00814BD1" w:rsidRDefault="00814BD1" w:rsidP="00814BD1">
            <w:pPr>
              <w:pStyle w:val="tv213tvp"/>
              <w:shd w:val="clear" w:color="auto" w:fill="FFFFFF"/>
              <w:tabs>
                <w:tab w:val="left" w:pos="284"/>
                <w:tab w:val="left" w:pos="993"/>
              </w:tabs>
              <w:spacing w:before="0" w:beforeAutospacing="0" w:after="0" w:afterAutospacing="0"/>
              <w:ind w:firstLine="567"/>
              <w:jc w:val="both"/>
              <w:rPr>
                <w:rFonts w:eastAsiaTheme="minorHAnsi"/>
                <w:sz w:val="22"/>
                <w:szCs w:val="22"/>
                <w:lang w:eastAsia="en-US"/>
              </w:rPr>
            </w:pPr>
            <w:r w:rsidRPr="00814BD1">
              <w:rPr>
                <w:rFonts w:eastAsiaTheme="minorHAnsi"/>
                <w:sz w:val="22"/>
                <w:szCs w:val="22"/>
                <w:lang w:eastAsia="en-US"/>
              </w:rPr>
              <w:lastRenderedPageBreak/>
              <w:t>Papildināt likumu ar 25.</w:t>
            </w:r>
            <w:r w:rsidRPr="00814BD1">
              <w:rPr>
                <w:rFonts w:eastAsiaTheme="minorHAnsi"/>
                <w:sz w:val="22"/>
                <w:szCs w:val="22"/>
                <w:vertAlign w:val="superscript"/>
                <w:lang w:eastAsia="en-US"/>
              </w:rPr>
              <w:t>1</w:t>
            </w:r>
            <w:r w:rsidRPr="00814BD1">
              <w:rPr>
                <w:rFonts w:eastAsiaTheme="minorHAnsi"/>
                <w:sz w:val="22"/>
                <w:szCs w:val="22"/>
                <w:lang w:eastAsia="en-US"/>
              </w:rPr>
              <w:t> pantu šādā redakcijā:</w:t>
            </w:r>
          </w:p>
          <w:p w:rsidR="00814BD1" w:rsidRPr="00814BD1" w:rsidRDefault="00814BD1" w:rsidP="00814BD1">
            <w:pPr>
              <w:pStyle w:val="tv213"/>
              <w:spacing w:before="0" w:beforeAutospacing="0" w:after="0" w:afterAutospacing="0"/>
              <w:ind w:firstLine="567"/>
              <w:jc w:val="both"/>
              <w:rPr>
                <w:b/>
                <w:bCs/>
                <w:sz w:val="22"/>
                <w:szCs w:val="22"/>
              </w:rPr>
            </w:pPr>
            <w:r w:rsidRPr="00814BD1">
              <w:rPr>
                <w:bCs/>
                <w:sz w:val="22"/>
                <w:szCs w:val="22"/>
              </w:rPr>
              <w:t>"</w:t>
            </w:r>
            <w:r w:rsidRPr="00814BD1">
              <w:rPr>
                <w:b/>
                <w:bCs/>
                <w:sz w:val="22"/>
                <w:szCs w:val="22"/>
              </w:rPr>
              <w:t>25.</w:t>
            </w:r>
            <w:r w:rsidRPr="00814BD1">
              <w:rPr>
                <w:b/>
                <w:bCs/>
                <w:sz w:val="22"/>
                <w:szCs w:val="22"/>
                <w:vertAlign w:val="superscript"/>
              </w:rPr>
              <w:t>1</w:t>
            </w:r>
            <w:r w:rsidRPr="00814BD1">
              <w:rPr>
                <w:b/>
                <w:bCs/>
                <w:sz w:val="22"/>
                <w:szCs w:val="22"/>
              </w:rPr>
              <w:t> pants. Audžuģimeņu informācijas sistēma</w:t>
            </w:r>
          </w:p>
          <w:p w:rsidR="00814BD1" w:rsidRPr="00814BD1" w:rsidRDefault="00814BD1" w:rsidP="00814BD1">
            <w:pPr>
              <w:pStyle w:val="tv213"/>
              <w:spacing w:before="0" w:beforeAutospacing="0" w:after="0" w:afterAutospacing="0"/>
              <w:ind w:firstLine="567"/>
              <w:jc w:val="both"/>
              <w:rPr>
                <w:sz w:val="22"/>
                <w:szCs w:val="22"/>
              </w:rPr>
            </w:pPr>
            <w:r w:rsidRPr="00814BD1">
              <w:rPr>
                <w:sz w:val="22"/>
                <w:szCs w:val="22"/>
              </w:rPr>
              <w:t>(1) Informāciju par audžuģimenē ievietotajiem bērniem un audžuģimenēm bāriņtiesas reģistrē Audžuģimeņu informācijas sistēmā, kas ir valsts informācijas sistēmas "Integrētā iekšlietu informācijas sistēma" sastāvdaļa.</w:t>
            </w:r>
          </w:p>
          <w:p w:rsidR="00814BD1" w:rsidRPr="00814BD1" w:rsidRDefault="00814BD1" w:rsidP="00814BD1">
            <w:pPr>
              <w:pStyle w:val="tv213"/>
              <w:spacing w:before="0" w:beforeAutospacing="0" w:after="0" w:afterAutospacing="0"/>
              <w:ind w:firstLine="567"/>
              <w:jc w:val="both"/>
              <w:rPr>
                <w:sz w:val="22"/>
                <w:szCs w:val="22"/>
              </w:rPr>
            </w:pPr>
            <w:r w:rsidRPr="00814BD1">
              <w:rPr>
                <w:sz w:val="22"/>
                <w:szCs w:val="22"/>
              </w:rPr>
              <w:t>(2) Audžuģimeņu informācijas sistēmas mērķis ir nodrošināt audžu</w:t>
            </w:r>
            <w:r w:rsidRPr="00814BD1">
              <w:rPr>
                <w:sz w:val="22"/>
                <w:szCs w:val="22"/>
              </w:rPr>
              <w:softHyphen/>
              <w:t>ģimeņu un audžuģimenēs ievietoto bērnu uzskaiti, lai veicinātu audžuģimenē ievietoto bērnu personisko un mantisko interešu aizstāvību.</w:t>
            </w:r>
          </w:p>
          <w:p w:rsidR="00814BD1" w:rsidRPr="00814BD1" w:rsidRDefault="00814BD1" w:rsidP="00185EC0">
            <w:pPr>
              <w:pStyle w:val="tv213tvp"/>
              <w:shd w:val="clear" w:color="auto" w:fill="FFFFFF"/>
              <w:tabs>
                <w:tab w:val="left" w:pos="284"/>
                <w:tab w:val="left" w:pos="993"/>
              </w:tabs>
              <w:spacing w:before="0" w:beforeAutospacing="0" w:after="0" w:afterAutospacing="0"/>
              <w:ind w:firstLine="567"/>
              <w:jc w:val="both"/>
              <w:rPr>
                <w:rFonts w:eastAsia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814BD1" w:rsidRPr="00814BD1" w:rsidRDefault="00814BD1" w:rsidP="00C820FC">
            <w:pPr>
              <w:spacing w:line="256" w:lineRule="auto"/>
              <w:jc w:val="center"/>
              <w:rPr>
                <w:b/>
                <w:sz w:val="22"/>
              </w:rPr>
            </w:pPr>
          </w:p>
        </w:tc>
        <w:tc>
          <w:tcPr>
            <w:tcW w:w="3960" w:type="dxa"/>
            <w:tcBorders>
              <w:top w:val="single" w:sz="4" w:space="0" w:color="auto"/>
              <w:left w:val="single" w:sz="4" w:space="0" w:color="auto"/>
              <w:bottom w:val="single" w:sz="4" w:space="0" w:color="auto"/>
              <w:right w:val="single" w:sz="4" w:space="0" w:color="auto"/>
            </w:tcBorders>
          </w:tcPr>
          <w:p w:rsidR="00814BD1" w:rsidRPr="00814BD1" w:rsidRDefault="00814BD1" w:rsidP="00C820FC">
            <w:pPr>
              <w:spacing w:line="256" w:lineRule="auto"/>
              <w:ind w:firstLine="567"/>
              <w:jc w:val="both"/>
              <w:rPr>
                <w:b/>
                <w:sz w:val="22"/>
                <w:u w:val="single"/>
              </w:rPr>
            </w:pPr>
          </w:p>
        </w:tc>
        <w:tc>
          <w:tcPr>
            <w:tcW w:w="1420" w:type="dxa"/>
            <w:tcBorders>
              <w:top w:val="single" w:sz="4" w:space="0" w:color="auto"/>
              <w:left w:val="single" w:sz="4" w:space="0" w:color="auto"/>
              <w:bottom w:val="single" w:sz="4" w:space="0" w:color="auto"/>
              <w:right w:val="single" w:sz="4" w:space="0" w:color="auto"/>
            </w:tcBorders>
          </w:tcPr>
          <w:p w:rsidR="00814BD1" w:rsidRPr="00814BD1" w:rsidRDefault="00814BD1" w:rsidP="00C820FC">
            <w:pPr>
              <w:spacing w:line="256" w:lineRule="auto"/>
              <w:jc w:val="center"/>
              <w:rPr>
                <w:sz w:val="22"/>
              </w:rPr>
            </w:pPr>
          </w:p>
        </w:tc>
        <w:tc>
          <w:tcPr>
            <w:tcW w:w="1420" w:type="dxa"/>
            <w:tcBorders>
              <w:top w:val="single" w:sz="4" w:space="0" w:color="auto"/>
              <w:left w:val="single" w:sz="4" w:space="0" w:color="auto"/>
              <w:bottom w:val="single" w:sz="4" w:space="0" w:color="auto"/>
              <w:right w:val="single" w:sz="4" w:space="0" w:color="auto"/>
            </w:tcBorders>
          </w:tcPr>
          <w:p w:rsidR="00814BD1" w:rsidRPr="00814BD1" w:rsidRDefault="00814BD1" w:rsidP="00C820FC">
            <w:pPr>
              <w:spacing w:line="256" w:lineRule="auto"/>
              <w:jc w:val="center"/>
              <w:rPr>
                <w:sz w:val="22"/>
              </w:rPr>
            </w:pPr>
          </w:p>
        </w:tc>
      </w:tr>
      <w:tr w:rsidR="00814BD1" w:rsidRPr="00814BD1" w:rsidTr="00185EC0">
        <w:tc>
          <w:tcPr>
            <w:tcW w:w="3960" w:type="dxa"/>
            <w:tcBorders>
              <w:top w:val="single" w:sz="4" w:space="0" w:color="auto"/>
              <w:left w:val="single" w:sz="4" w:space="0" w:color="auto"/>
              <w:bottom w:val="single" w:sz="4" w:space="0" w:color="auto"/>
              <w:right w:val="single" w:sz="4" w:space="0" w:color="auto"/>
            </w:tcBorders>
          </w:tcPr>
          <w:p w:rsidR="00185EC0" w:rsidRPr="00814BD1" w:rsidRDefault="00185EC0" w:rsidP="00814BD1">
            <w:pPr>
              <w:ind w:firstLine="567"/>
              <w:jc w:val="both"/>
              <w:rPr>
                <w:sz w:val="22"/>
              </w:rPr>
            </w:pPr>
          </w:p>
        </w:tc>
        <w:tc>
          <w:tcPr>
            <w:tcW w:w="3960" w:type="dxa"/>
            <w:tcBorders>
              <w:top w:val="single" w:sz="4" w:space="0" w:color="auto"/>
              <w:left w:val="single" w:sz="4" w:space="0" w:color="auto"/>
              <w:bottom w:val="single" w:sz="4" w:space="0" w:color="auto"/>
              <w:right w:val="single" w:sz="4" w:space="0" w:color="auto"/>
            </w:tcBorders>
          </w:tcPr>
          <w:p w:rsidR="00185EC0" w:rsidRPr="00814BD1" w:rsidRDefault="00814BD1" w:rsidP="00185EC0">
            <w:pPr>
              <w:pStyle w:val="tv213"/>
              <w:spacing w:before="0" w:beforeAutospacing="0" w:after="0" w:afterAutospacing="0"/>
              <w:ind w:firstLine="567"/>
              <w:jc w:val="both"/>
              <w:rPr>
                <w:sz w:val="22"/>
                <w:szCs w:val="22"/>
              </w:rPr>
            </w:pPr>
            <w:r w:rsidRPr="00814BD1">
              <w:rPr>
                <w:sz w:val="22"/>
                <w:szCs w:val="22"/>
              </w:rPr>
              <w:t xml:space="preserve"> </w:t>
            </w:r>
            <w:r w:rsidR="00185EC0" w:rsidRPr="00814BD1">
              <w:rPr>
                <w:sz w:val="22"/>
                <w:szCs w:val="22"/>
              </w:rPr>
              <w:t>(3) Tiesības saņemt un izmantot Audžuģimeņu informācijas sistēmā iekļauto informāciju, tai skaitā personas datus, normatīvajos aktos noteikto funkciju izpildei ir arī šādām institūcijām un personām:</w:t>
            </w:r>
          </w:p>
          <w:p w:rsidR="00185EC0" w:rsidRPr="00814BD1" w:rsidRDefault="00185EC0" w:rsidP="00185EC0">
            <w:pPr>
              <w:pStyle w:val="tv213"/>
              <w:spacing w:before="0" w:beforeAutospacing="0" w:after="0" w:afterAutospacing="0"/>
              <w:ind w:firstLine="567"/>
              <w:jc w:val="both"/>
              <w:rPr>
                <w:sz w:val="22"/>
                <w:szCs w:val="22"/>
              </w:rPr>
            </w:pPr>
            <w:r w:rsidRPr="00814BD1">
              <w:rPr>
                <w:sz w:val="22"/>
                <w:szCs w:val="22"/>
              </w:rPr>
              <w:t>1) Valsts bērnu tiesību aizsardzības inspekcijai, lai nodrošinātu bāriņtiesu darba uzraudzību audžuģimenēs ievietoto bērnu tiesību aizsardzības jomā;</w:t>
            </w:r>
          </w:p>
          <w:p w:rsidR="00185EC0" w:rsidRPr="00814BD1" w:rsidRDefault="00185EC0" w:rsidP="00185EC0">
            <w:pPr>
              <w:pStyle w:val="tv213"/>
              <w:spacing w:before="0" w:beforeAutospacing="0" w:after="0" w:afterAutospacing="0"/>
              <w:ind w:firstLine="567"/>
              <w:jc w:val="both"/>
              <w:rPr>
                <w:sz w:val="22"/>
                <w:szCs w:val="22"/>
              </w:rPr>
            </w:pPr>
            <w:r w:rsidRPr="00814BD1">
              <w:rPr>
                <w:sz w:val="22"/>
                <w:szCs w:val="22"/>
              </w:rPr>
              <w:t xml:space="preserve">2) Pilsonības un migrācijas lietu pārvaldei, lai nodrošinātu audžuģimeņu </w:t>
            </w:r>
            <w:r w:rsidRPr="00814BD1">
              <w:rPr>
                <w:sz w:val="22"/>
                <w:szCs w:val="22"/>
              </w:rPr>
              <w:lastRenderedPageBreak/>
              <w:t>statusu raksturojošās informācijas aktualizēšanu Iedzīvotāju reģistrā;</w:t>
            </w:r>
          </w:p>
          <w:p w:rsidR="00185EC0" w:rsidRPr="00814BD1" w:rsidRDefault="00185EC0" w:rsidP="00185EC0">
            <w:pPr>
              <w:pStyle w:val="tv213"/>
              <w:spacing w:before="0" w:beforeAutospacing="0" w:after="0" w:afterAutospacing="0"/>
              <w:ind w:firstLine="567"/>
              <w:jc w:val="both"/>
              <w:rPr>
                <w:sz w:val="22"/>
                <w:szCs w:val="22"/>
              </w:rPr>
            </w:pPr>
            <w:r w:rsidRPr="00814BD1">
              <w:rPr>
                <w:sz w:val="22"/>
                <w:szCs w:val="22"/>
              </w:rPr>
              <w:t>3) Valsts sociālās apdrošināšanas aģentūrai, lai nodrošinātu valsts sociālo pabalstu piešķiršanu audžuģimenēm, pieņemto lēmumu paziņošanu un izpildi;</w:t>
            </w:r>
          </w:p>
          <w:p w:rsidR="00185EC0" w:rsidRPr="00814BD1" w:rsidRDefault="00185EC0" w:rsidP="00814BD1">
            <w:pPr>
              <w:pStyle w:val="tv213"/>
              <w:spacing w:before="0" w:beforeAutospacing="0" w:after="0" w:afterAutospacing="0"/>
              <w:ind w:firstLine="567"/>
              <w:jc w:val="both"/>
              <w:rPr>
                <w:sz w:val="22"/>
                <w:szCs w:val="22"/>
              </w:rPr>
            </w:pPr>
            <w:r w:rsidRPr="00814BD1">
              <w:rPr>
                <w:sz w:val="22"/>
                <w:szCs w:val="22"/>
              </w:rPr>
              <w:t xml:space="preserve">4) pašvaldības sociālajam dienestam, lai nodrošinātu pašvaldības sociālo pabalstu piešķiršanu, pieņemto lēmumu paziņošanu un izpildi. </w:t>
            </w:r>
          </w:p>
        </w:tc>
        <w:tc>
          <w:tcPr>
            <w:tcW w:w="567" w:type="dxa"/>
            <w:tcBorders>
              <w:top w:val="single" w:sz="4" w:space="0" w:color="auto"/>
              <w:left w:val="single" w:sz="4" w:space="0" w:color="auto"/>
              <w:bottom w:val="single" w:sz="4" w:space="0" w:color="auto"/>
              <w:right w:val="single" w:sz="4" w:space="0" w:color="auto"/>
            </w:tcBorders>
          </w:tcPr>
          <w:p w:rsidR="00185EC0" w:rsidRPr="00814BD1" w:rsidRDefault="0099477E" w:rsidP="00C820FC">
            <w:pPr>
              <w:spacing w:line="256" w:lineRule="auto"/>
              <w:jc w:val="center"/>
              <w:rPr>
                <w:b/>
                <w:sz w:val="22"/>
              </w:rPr>
            </w:pPr>
            <w:r>
              <w:rPr>
                <w:b/>
                <w:sz w:val="22"/>
              </w:rPr>
              <w:lastRenderedPageBreak/>
              <w:t>1</w:t>
            </w:r>
          </w:p>
        </w:tc>
        <w:tc>
          <w:tcPr>
            <w:tcW w:w="3960" w:type="dxa"/>
            <w:tcBorders>
              <w:top w:val="single" w:sz="4" w:space="0" w:color="auto"/>
              <w:left w:val="single" w:sz="4" w:space="0" w:color="auto"/>
              <w:bottom w:val="single" w:sz="4" w:space="0" w:color="auto"/>
              <w:right w:val="single" w:sz="4" w:space="0" w:color="auto"/>
            </w:tcBorders>
          </w:tcPr>
          <w:p w:rsidR="00185EC0" w:rsidRPr="00814BD1" w:rsidRDefault="00814BD1" w:rsidP="00C820FC">
            <w:pPr>
              <w:spacing w:line="256" w:lineRule="auto"/>
              <w:ind w:firstLine="567"/>
              <w:jc w:val="both"/>
              <w:rPr>
                <w:b/>
                <w:sz w:val="22"/>
                <w:u w:val="single"/>
              </w:rPr>
            </w:pPr>
            <w:r w:rsidRPr="00814BD1">
              <w:rPr>
                <w:b/>
                <w:sz w:val="22"/>
                <w:u w:val="single"/>
              </w:rPr>
              <w:t>Labklājības ministrs J.Reirs</w:t>
            </w:r>
          </w:p>
          <w:p w:rsidR="00814BD1" w:rsidRPr="00814BD1" w:rsidRDefault="00814BD1" w:rsidP="00814BD1">
            <w:pPr>
              <w:ind w:firstLine="567"/>
              <w:jc w:val="both"/>
              <w:rPr>
                <w:sz w:val="22"/>
                <w:lang w:eastAsia="lv-LV"/>
              </w:rPr>
            </w:pPr>
            <w:r w:rsidRPr="00814BD1">
              <w:rPr>
                <w:sz w:val="22"/>
              </w:rPr>
              <w:t>Papildināt likumprojektā iekļauto Bāriņtiesu likuma (turpmāk – Likums) 25.</w:t>
            </w:r>
            <w:r w:rsidRPr="00814BD1">
              <w:rPr>
                <w:sz w:val="22"/>
                <w:vertAlign w:val="superscript"/>
              </w:rPr>
              <w:t>1</w:t>
            </w:r>
            <w:r w:rsidRPr="00814BD1">
              <w:rPr>
                <w:sz w:val="22"/>
              </w:rPr>
              <w:t xml:space="preserve">panta trešo daļu ar jaunu </w:t>
            </w:r>
            <w:r w:rsidRPr="00814BD1">
              <w:rPr>
                <w:sz w:val="22"/>
                <w:lang w:eastAsia="lv-LV"/>
              </w:rPr>
              <w:t>5. un 6. punktu šādā redakcijā:</w:t>
            </w:r>
          </w:p>
          <w:p w:rsidR="00814BD1" w:rsidRPr="00814BD1" w:rsidRDefault="00814BD1" w:rsidP="00814BD1">
            <w:pPr>
              <w:ind w:firstLine="567"/>
              <w:jc w:val="both"/>
              <w:rPr>
                <w:sz w:val="22"/>
                <w:lang w:eastAsia="lv-LV"/>
              </w:rPr>
            </w:pPr>
            <w:r w:rsidRPr="00814BD1">
              <w:rPr>
                <w:sz w:val="22"/>
              </w:rPr>
              <w:t xml:space="preserve">„5) policijai, lai </w:t>
            </w:r>
            <w:r w:rsidRPr="00814BD1">
              <w:rPr>
                <w:sz w:val="22"/>
                <w:lang w:eastAsia="lv-LV"/>
              </w:rPr>
              <w:t>nodrošinātu Bērnu tiesību aizsardzības likumā noteiktos uzdevumus par bērna nogādāšanu drošā vidē;</w:t>
            </w:r>
          </w:p>
          <w:p w:rsidR="00814BD1" w:rsidRDefault="00814BD1" w:rsidP="00814BD1">
            <w:pPr>
              <w:ind w:firstLine="567"/>
              <w:jc w:val="both"/>
              <w:rPr>
                <w:sz w:val="22"/>
              </w:rPr>
            </w:pPr>
            <w:r w:rsidRPr="00814BD1">
              <w:rPr>
                <w:sz w:val="22"/>
              </w:rPr>
              <w:t xml:space="preserve">6) ārpusģimenes aprūpes atbalsta centram, lai nodrošinātu nepieciešamo atbalstu </w:t>
            </w:r>
            <w:r w:rsidRPr="00814BD1">
              <w:rPr>
                <w:sz w:val="22"/>
                <w:lang w:eastAsia="lv-LV"/>
              </w:rPr>
              <w:t>ārpusģimenes aprūpes pakalpojumu sniegšanā.</w:t>
            </w:r>
            <w:r w:rsidRPr="00814BD1">
              <w:rPr>
                <w:sz w:val="22"/>
              </w:rPr>
              <w:t>”</w:t>
            </w:r>
            <w:r>
              <w:rPr>
                <w:rStyle w:val="FootnoteReference"/>
                <w:sz w:val="22"/>
              </w:rPr>
              <w:footnoteReference w:id="1"/>
            </w:r>
          </w:p>
          <w:p w:rsidR="00814BD1" w:rsidRDefault="00814BD1" w:rsidP="00814BD1">
            <w:pPr>
              <w:ind w:firstLine="567"/>
              <w:jc w:val="both"/>
              <w:rPr>
                <w:sz w:val="22"/>
              </w:rPr>
            </w:pPr>
          </w:p>
          <w:p w:rsidR="00814BD1" w:rsidRDefault="00814BD1" w:rsidP="00814BD1">
            <w:pPr>
              <w:ind w:firstLine="567"/>
              <w:jc w:val="both"/>
              <w:rPr>
                <w:sz w:val="22"/>
              </w:rPr>
            </w:pPr>
          </w:p>
          <w:p w:rsidR="00814BD1" w:rsidRPr="00814BD1" w:rsidRDefault="00814BD1" w:rsidP="00814BD1">
            <w:pPr>
              <w:ind w:firstLine="567"/>
              <w:jc w:val="both"/>
              <w:rPr>
                <w:sz w:val="22"/>
                <w:lang w:eastAsia="lv-LV"/>
              </w:rPr>
            </w:pPr>
          </w:p>
          <w:p w:rsidR="00814BD1" w:rsidRPr="00814BD1" w:rsidRDefault="00814BD1" w:rsidP="00C820FC">
            <w:pPr>
              <w:spacing w:line="256" w:lineRule="auto"/>
              <w:ind w:firstLine="567"/>
              <w:jc w:val="both"/>
              <w:rPr>
                <w:sz w:val="22"/>
              </w:rPr>
            </w:pPr>
          </w:p>
        </w:tc>
        <w:tc>
          <w:tcPr>
            <w:tcW w:w="1420" w:type="dxa"/>
            <w:tcBorders>
              <w:top w:val="single" w:sz="4" w:space="0" w:color="auto"/>
              <w:left w:val="single" w:sz="4" w:space="0" w:color="auto"/>
              <w:bottom w:val="single" w:sz="4" w:space="0" w:color="auto"/>
              <w:right w:val="single" w:sz="4" w:space="0" w:color="auto"/>
            </w:tcBorders>
          </w:tcPr>
          <w:p w:rsidR="00185EC0" w:rsidRPr="00814BD1" w:rsidRDefault="00185EC0" w:rsidP="00C820FC">
            <w:pPr>
              <w:spacing w:line="256" w:lineRule="auto"/>
              <w:jc w:val="center"/>
              <w:rPr>
                <w:sz w:val="22"/>
              </w:rPr>
            </w:pPr>
          </w:p>
        </w:tc>
        <w:tc>
          <w:tcPr>
            <w:tcW w:w="1420" w:type="dxa"/>
            <w:tcBorders>
              <w:top w:val="single" w:sz="4" w:space="0" w:color="auto"/>
              <w:left w:val="single" w:sz="4" w:space="0" w:color="auto"/>
              <w:bottom w:val="single" w:sz="4" w:space="0" w:color="auto"/>
              <w:right w:val="single" w:sz="4" w:space="0" w:color="auto"/>
            </w:tcBorders>
          </w:tcPr>
          <w:p w:rsidR="00185EC0" w:rsidRPr="00814BD1" w:rsidRDefault="00185EC0" w:rsidP="00C820FC">
            <w:pPr>
              <w:spacing w:line="256" w:lineRule="auto"/>
              <w:jc w:val="center"/>
              <w:rPr>
                <w:sz w:val="22"/>
              </w:rPr>
            </w:pPr>
          </w:p>
        </w:tc>
      </w:tr>
      <w:tr w:rsidR="0099477E" w:rsidRPr="00814BD1" w:rsidTr="00185EC0">
        <w:tc>
          <w:tcPr>
            <w:tcW w:w="3960" w:type="dxa"/>
            <w:tcBorders>
              <w:top w:val="single" w:sz="4" w:space="0" w:color="auto"/>
              <w:left w:val="single" w:sz="4" w:space="0" w:color="auto"/>
              <w:bottom w:val="single" w:sz="4" w:space="0" w:color="auto"/>
              <w:right w:val="single" w:sz="4" w:space="0" w:color="auto"/>
            </w:tcBorders>
          </w:tcPr>
          <w:p w:rsidR="00814BD1" w:rsidRPr="00814BD1" w:rsidRDefault="00814BD1" w:rsidP="00C820FC">
            <w:pPr>
              <w:spacing w:line="256" w:lineRule="auto"/>
              <w:ind w:firstLine="567"/>
              <w:jc w:val="both"/>
              <w:rPr>
                <w:b/>
                <w:bCs/>
                <w:sz w:val="22"/>
                <w:lang w:eastAsia="lv-LV"/>
              </w:rPr>
            </w:pPr>
          </w:p>
        </w:tc>
        <w:tc>
          <w:tcPr>
            <w:tcW w:w="3960" w:type="dxa"/>
            <w:tcBorders>
              <w:top w:val="single" w:sz="4" w:space="0" w:color="auto"/>
              <w:left w:val="single" w:sz="4" w:space="0" w:color="auto"/>
              <w:bottom w:val="single" w:sz="4" w:space="0" w:color="auto"/>
              <w:right w:val="single" w:sz="4" w:space="0" w:color="auto"/>
            </w:tcBorders>
          </w:tcPr>
          <w:p w:rsidR="00814BD1" w:rsidRPr="00814BD1" w:rsidRDefault="00814BD1" w:rsidP="00814BD1">
            <w:pPr>
              <w:pStyle w:val="tv213"/>
              <w:spacing w:before="0" w:beforeAutospacing="0" w:after="0" w:afterAutospacing="0"/>
              <w:ind w:firstLine="567"/>
              <w:jc w:val="both"/>
              <w:rPr>
                <w:sz w:val="22"/>
                <w:szCs w:val="22"/>
              </w:rPr>
            </w:pPr>
            <w:r w:rsidRPr="00814BD1">
              <w:rPr>
                <w:sz w:val="22"/>
                <w:szCs w:val="22"/>
              </w:rPr>
              <w:t>(4) Ministru kabinets nosaka Audžuģimeņu informācijas sistēmā iekļaujamo datu apjomu, kā arī to iekļaušanas, saņemšanas un apstrādes kārtību.</w:t>
            </w:r>
          </w:p>
          <w:p w:rsidR="00814BD1" w:rsidRPr="00814BD1" w:rsidRDefault="00814BD1" w:rsidP="00814BD1">
            <w:pPr>
              <w:pStyle w:val="tv213"/>
              <w:spacing w:before="0" w:beforeAutospacing="0" w:after="0" w:afterAutospacing="0"/>
              <w:ind w:firstLine="567"/>
              <w:jc w:val="both"/>
              <w:rPr>
                <w:sz w:val="22"/>
                <w:szCs w:val="22"/>
              </w:rPr>
            </w:pPr>
            <w:r w:rsidRPr="00814BD1">
              <w:rPr>
                <w:sz w:val="22"/>
                <w:szCs w:val="22"/>
              </w:rPr>
              <w:t>(5) Audžuģimeņu informācijas sistēmas pārzinis ir Iekšlietu ministrijas Informācijas centrs.</w:t>
            </w:r>
          </w:p>
          <w:p w:rsidR="00814BD1" w:rsidRPr="00814BD1" w:rsidRDefault="00814BD1" w:rsidP="00814BD1">
            <w:pPr>
              <w:ind w:firstLine="567"/>
              <w:jc w:val="both"/>
              <w:rPr>
                <w:sz w:val="22"/>
              </w:rPr>
            </w:pPr>
            <w:r w:rsidRPr="00814BD1">
              <w:rPr>
                <w:sz w:val="22"/>
              </w:rPr>
              <w:lastRenderedPageBreak/>
              <w:t>(6) Audžuģimeņu informācijas sistēmā iekļaujamos datus par audžuģimenēm un tajās ievietotiem bērniem glabā 10 gadus pēc audžuģimenes statusa izbeigšanas vai atņemšanas."</w:t>
            </w:r>
          </w:p>
        </w:tc>
        <w:tc>
          <w:tcPr>
            <w:tcW w:w="567" w:type="dxa"/>
            <w:tcBorders>
              <w:top w:val="single" w:sz="4" w:space="0" w:color="auto"/>
              <w:left w:val="single" w:sz="4" w:space="0" w:color="auto"/>
              <w:bottom w:val="single" w:sz="4" w:space="0" w:color="auto"/>
              <w:right w:val="single" w:sz="4" w:space="0" w:color="auto"/>
            </w:tcBorders>
          </w:tcPr>
          <w:p w:rsidR="00814BD1" w:rsidRPr="00814BD1" w:rsidRDefault="00814BD1" w:rsidP="00C820FC">
            <w:pPr>
              <w:spacing w:line="256" w:lineRule="auto"/>
              <w:jc w:val="center"/>
              <w:rPr>
                <w:b/>
                <w:sz w:val="22"/>
              </w:rPr>
            </w:pPr>
          </w:p>
        </w:tc>
        <w:tc>
          <w:tcPr>
            <w:tcW w:w="3960" w:type="dxa"/>
            <w:tcBorders>
              <w:top w:val="single" w:sz="4" w:space="0" w:color="auto"/>
              <w:left w:val="single" w:sz="4" w:space="0" w:color="auto"/>
              <w:bottom w:val="single" w:sz="4" w:space="0" w:color="auto"/>
              <w:right w:val="single" w:sz="4" w:space="0" w:color="auto"/>
            </w:tcBorders>
          </w:tcPr>
          <w:p w:rsidR="00814BD1" w:rsidRPr="00814BD1" w:rsidRDefault="00814BD1" w:rsidP="00C820FC">
            <w:pPr>
              <w:spacing w:line="256" w:lineRule="auto"/>
              <w:ind w:firstLine="567"/>
              <w:jc w:val="both"/>
              <w:rPr>
                <w:sz w:val="22"/>
              </w:rPr>
            </w:pPr>
          </w:p>
        </w:tc>
        <w:tc>
          <w:tcPr>
            <w:tcW w:w="1420" w:type="dxa"/>
            <w:tcBorders>
              <w:top w:val="single" w:sz="4" w:space="0" w:color="auto"/>
              <w:left w:val="single" w:sz="4" w:space="0" w:color="auto"/>
              <w:bottom w:val="single" w:sz="4" w:space="0" w:color="auto"/>
              <w:right w:val="single" w:sz="4" w:space="0" w:color="auto"/>
            </w:tcBorders>
          </w:tcPr>
          <w:p w:rsidR="00814BD1" w:rsidRPr="00814BD1" w:rsidRDefault="00814BD1" w:rsidP="00C820FC">
            <w:pPr>
              <w:spacing w:line="256" w:lineRule="auto"/>
              <w:jc w:val="center"/>
              <w:rPr>
                <w:sz w:val="22"/>
              </w:rPr>
            </w:pPr>
          </w:p>
        </w:tc>
        <w:tc>
          <w:tcPr>
            <w:tcW w:w="1420" w:type="dxa"/>
            <w:tcBorders>
              <w:top w:val="single" w:sz="4" w:space="0" w:color="auto"/>
              <w:left w:val="single" w:sz="4" w:space="0" w:color="auto"/>
              <w:bottom w:val="single" w:sz="4" w:space="0" w:color="auto"/>
              <w:right w:val="single" w:sz="4" w:space="0" w:color="auto"/>
            </w:tcBorders>
          </w:tcPr>
          <w:p w:rsidR="00814BD1" w:rsidRPr="00814BD1" w:rsidRDefault="00814BD1" w:rsidP="00C820FC">
            <w:pPr>
              <w:spacing w:line="256" w:lineRule="auto"/>
              <w:jc w:val="center"/>
              <w:rPr>
                <w:sz w:val="22"/>
              </w:rPr>
            </w:pPr>
          </w:p>
        </w:tc>
      </w:tr>
      <w:tr w:rsidR="00814BD1" w:rsidRPr="00814BD1" w:rsidTr="00185EC0">
        <w:tc>
          <w:tcPr>
            <w:tcW w:w="3960" w:type="dxa"/>
            <w:tcBorders>
              <w:top w:val="single" w:sz="4" w:space="0" w:color="auto"/>
              <w:left w:val="single" w:sz="4" w:space="0" w:color="auto"/>
              <w:bottom w:val="single" w:sz="4" w:space="0" w:color="auto"/>
              <w:right w:val="single" w:sz="4" w:space="0" w:color="auto"/>
            </w:tcBorders>
          </w:tcPr>
          <w:p w:rsidR="0099477E" w:rsidRPr="0099477E" w:rsidRDefault="0099477E" w:rsidP="0099477E">
            <w:pPr>
              <w:ind w:firstLine="567"/>
              <w:jc w:val="both"/>
              <w:rPr>
                <w:rFonts w:eastAsia="Times New Roman"/>
                <w:sz w:val="22"/>
                <w:lang w:eastAsia="lv-LV"/>
              </w:rPr>
            </w:pPr>
            <w:r w:rsidRPr="0099477E">
              <w:rPr>
                <w:rFonts w:eastAsia="Times New Roman"/>
                <w:b/>
                <w:bCs/>
                <w:sz w:val="22"/>
                <w:lang w:eastAsia="lv-LV"/>
              </w:rPr>
              <w:t xml:space="preserve">35.pants. Bērna ievietošana ilgstošas sociālās aprūpes un sociālās rehabilitācijas institūcijā </w:t>
            </w:r>
          </w:p>
          <w:p w:rsidR="00814BD1" w:rsidRPr="0099477E" w:rsidRDefault="0099477E" w:rsidP="0099477E">
            <w:pPr>
              <w:ind w:firstLine="567"/>
              <w:jc w:val="both"/>
              <w:rPr>
                <w:rFonts w:eastAsia="Times New Roman"/>
                <w:sz w:val="22"/>
                <w:lang w:eastAsia="lv-LV"/>
              </w:rPr>
            </w:pPr>
            <w:r w:rsidRPr="0099477E">
              <w:rPr>
                <w:rFonts w:eastAsia="Times New Roman"/>
                <w:sz w:val="22"/>
                <w:lang w:eastAsia="lv-LV"/>
              </w:rPr>
              <w:t>(1) Bāriņtiesa lemj par bāreņa vai bez vecāku gādības palikuša bērna ievietošanu ilgstošas sociālās aprūpes un sociālās rehabilitācijas institūcijā, ja ārpusģimenes aprūpi bērnam nav iespējams nodrošināt pie aizbildņa vai audžuģimenē vai ja aprūpe pie aizbildņa vai audžuģimenē konkrētam bērnam nav piemērota. Bērnu aprūpes iestādē bērns atrodas līdz brīdim, kad viņam tiek nodrošināta piemērota aprūpe pie aizbildņa vai audžuģimenē.</w:t>
            </w:r>
          </w:p>
        </w:tc>
        <w:tc>
          <w:tcPr>
            <w:tcW w:w="3960" w:type="dxa"/>
            <w:tcBorders>
              <w:top w:val="single" w:sz="4" w:space="0" w:color="auto"/>
              <w:left w:val="single" w:sz="4" w:space="0" w:color="auto"/>
              <w:bottom w:val="single" w:sz="4" w:space="0" w:color="auto"/>
              <w:right w:val="single" w:sz="4" w:space="0" w:color="auto"/>
            </w:tcBorders>
          </w:tcPr>
          <w:p w:rsidR="00814BD1" w:rsidRPr="00814BD1" w:rsidRDefault="00814BD1" w:rsidP="00814BD1">
            <w:pPr>
              <w:pStyle w:val="tv213"/>
              <w:spacing w:before="0" w:beforeAutospacing="0" w:after="0" w:afterAutospacing="0"/>
              <w:ind w:firstLine="567"/>
              <w:jc w:val="both"/>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814BD1" w:rsidRPr="00814BD1" w:rsidRDefault="0099477E" w:rsidP="00C820FC">
            <w:pPr>
              <w:spacing w:line="256" w:lineRule="auto"/>
              <w:jc w:val="center"/>
              <w:rPr>
                <w:b/>
                <w:sz w:val="22"/>
              </w:rPr>
            </w:pPr>
            <w:r>
              <w:rPr>
                <w:b/>
                <w:sz w:val="22"/>
              </w:rPr>
              <w:t>2</w:t>
            </w:r>
          </w:p>
        </w:tc>
        <w:tc>
          <w:tcPr>
            <w:tcW w:w="3960" w:type="dxa"/>
            <w:tcBorders>
              <w:top w:val="single" w:sz="4" w:space="0" w:color="auto"/>
              <w:left w:val="single" w:sz="4" w:space="0" w:color="auto"/>
              <w:bottom w:val="single" w:sz="4" w:space="0" w:color="auto"/>
              <w:right w:val="single" w:sz="4" w:space="0" w:color="auto"/>
            </w:tcBorders>
          </w:tcPr>
          <w:p w:rsidR="00814BD1" w:rsidRPr="00814BD1" w:rsidRDefault="00814BD1" w:rsidP="00814BD1">
            <w:pPr>
              <w:spacing w:line="256" w:lineRule="auto"/>
              <w:ind w:firstLine="567"/>
              <w:jc w:val="both"/>
              <w:rPr>
                <w:b/>
                <w:sz w:val="22"/>
                <w:u w:val="single"/>
              </w:rPr>
            </w:pPr>
            <w:r w:rsidRPr="00814BD1">
              <w:rPr>
                <w:b/>
                <w:sz w:val="22"/>
                <w:u w:val="single"/>
              </w:rPr>
              <w:t>Labklājības ministrs J.Reirs</w:t>
            </w:r>
          </w:p>
          <w:p w:rsidR="00814BD1" w:rsidRPr="00814BD1" w:rsidRDefault="00814BD1" w:rsidP="00814BD1">
            <w:pPr>
              <w:pStyle w:val="ListParagraph"/>
              <w:spacing w:after="0" w:line="240" w:lineRule="auto"/>
              <w:ind w:left="0" w:firstLine="567"/>
              <w:contextualSpacing w:val="0"/>
              <w:jc w:val="both"/>
              <w:rPr>
                <w:rFonts w:ascii="Times New Roman" w:hAnsi="Times New Roman"/>
              </w:rPr>
            </w:pPr>
            <w:r w:rsidRPr="00814BD1">
              <w:rPr>
                <w:rFonts w:ascii="Times New Roman" w:hAnsi="Times New Roman"/>
              </w:rPr>
              <w:t>Papildināt likumprojektu ar jaunu 2.pantu – grozījumu Likuma 35.pantā, attiecīgi uzskatot esošo likumprojekta pantu par 1.pantu, un izteikt 2.pantu šādā redakcijā:</w:t>
            </w:r>
          </w:p>
          <w:p w:rsidR="00814BD1" w:rsidRPr="00814BD1" w:rsidRDefault="00814BD1" w:rsidP="00814BD1">
            <w:pPr>
              <w:pStyle w:val="ListParagraph"/>
              <w:spacing w:after="0" w:line="240" w:lineRule="auto"/>
              <w:ind w:left="0" w:firstLine="567"/>
              <w:contextualSpacing w:val="0"/>
              <w:jc w:val="both"/>
              <w:rPr>
                <w:rFonts w:ascii="Times New Roman" w:hAnsi="Times New Roman"/>
              </w:rPr>
            </w:pPr>
            <w:r w:rsidRPr="00814BD1">
              <w:rPr>
                <w:rFonts w:ascii="Times New Roman" w:hAnsi="Times New Roman"/>
              </w:rPr>
              <w:t>„2. Izslēgt 35.panta pirmajā daļā vārdus “</w:t>
            </w:r>
            <w:r w:rsidRPr="0099477E">
              <w:rPr>
                <w:rFonts w:ascii="Times New Roman" w:hAnsi="Times New Roman"/>
                <w:u w:val="single"/>
              </w:rPr>
              <w:t>ja ārpusģimenes aprūpi bērnam nav iespējams nodrošināt pie aizbildņa vai audžuģimenē vai</w:t>
            </w:r>
            <w:r>
              <w:rPr>
                <w:rFonts w:ascii="Times New Roman" w:hAnsi="Times New Roman"/>
              </w:rPr>
              <w:t xml:space="preserve">”. </w:t>
            </w:r>
            <w:r>
              <w:rPr>
                <w:rStyle w:val="FootnoteReference"/>
                <w:rFonts w:ascii="Times New Roman" w:hAnsi="Times New Roman"/>
              </w:rPr>
              <w:footnoteReference w:id="2"/>
            </w:r>
          </w:p>
        </w:tc>
        <w:tc>
          <w:tcPr>
            <w:tcW w:w="1420" w:type="dxa"/>
            <w:tcBorders>
              <w:top w:val="single" w:sz="4" w:space="0" w:color="auto"/>
              <w:left w:val="single" w:sz="4" w:space="0" w:color="auto"/>
              <w:bottom w:val="single" w:sz="4" w:space="0" w:color="auto"/>
              <w:right w:val="single" w:sz="4" w:space="0" w:color="auto"/>
            </w:tcBorders>
          </w:tcPr>
          <w:p w:rsidR="00814BD1" w:rsidRPr="00814BD1" w:rsidRDefault="00814BD1" w:rsidP="00C820FC">
            <w:pPr>
              <w:spacing w:line="256" w:lineRule="auto"/>
              <w:jc w:val="center"/>
              <w:rPr>
                <w:sz w:val="22"/>
              </w:rPr>
            </w:pPr>
          </w:p>
        </w:tc>
        <w:tc>
          <w:tcPr>
            <w:tcW w:w="1420" w:type="dxa"/>
            <w:tcBorders>
              <w:top w:val="single" w:sz="4" w:space="0" w:color="auto"/>
              <w:left w:val="single" w:sz="4" w:space="0" w:color="auto"/>
              <w:bottom w:val="single" w:sz="4" w:space="0" w:color="auto"/>
              <w:right w:val="single" w:sz="4" w:space="0" w:color="auto"/>
            </w:tcBorders>
          </w:tcPr>
          <w:p w:rsidR="00814BD1" w:rsidRPr="00814BD1" w:rsidRDefault="00814BD1" w:rsidP="00C820FC">
            <w:pPr>
              <w:spacing w:line="256" w:lineRule="auto"/>
              <w:jc w:val="center"/>
              <w:rPr>
                <w:sz w:val="22"/>
              </w:rPr>
            </w:pPr>
          </w:p>
        </w:tc>
      </w:tr>
      <w:tr w:rsidR="00185EC0" w:rsidRPr="00814BD1" w:rsidTr="00185EC0">
        <w:tc>
          <w:tcPr>
            <w:tcW w:w="3960" w:type="dxa"/>
            <w:tcBorders>
              <w:top w:val="single" w:sz="4" w:space="0" w:color="auto"/>
              <w:left w:val="single" w:sz="4" w:space="0" w:color="auto"/>
              <w:bottom w:val="single" w:sz="4" w:space="0" w:color="auto"/>
              <w:right w:val="single" w:sz="4" w:space="0" w:color="auto"/>
            </w:tcBorders>
          </w:tcPr>
          <w:p w:rsidR="00185EC0" w:rsidRPr="00814BD1" w:rsidRDefault="00185EC0" w:rsidP="00C820FC">
            <w:pPr>
              <w:spacing w:line="256" w:lineRule="auto"/>
              <w:ind w:firstLine="567"/>
              <w:jc w:val="both"/>
              <w:rPr>
                <w:b/>
                <w:bCs/>
                <w:sz w:val="22"/>
                <w:lang w:eastAsia="lv-LV"/>
              </w:rPr>
            </w:pPr>
          </w:p>
        </w:tc>
        <w:tc>
          <w:tcPr>
            <w:tcW w:w="3960" w:type="dxa"/>
            <w:tcBorders>
              <w:top w:val="single" w:sz="4" w:space="0" w:color="auto"/>
              <w:left w:val="single" w:sz="4" w:space="0" w:color="auto"/>
              <w:bottom w:val="single" w:sz="4" w:space="0" w:color="auto"/>
              <w:right w:val="single" w:sz="4" w:space="0" w:color="auto"/>
            </w:tcBorders>
          </w:tcPr>
          <w:p w:rsidR="00185EC0" w:rsidRPr="00814BD1" w:rsidRDefault="00185EC0" w:rsidP="00185EC0">
            <w:pPr>
              <w:ind w:firstLine="567"/>
              <w:jc w:val="both"/>
              <w:rPr>
                <w:sz w:val="22"/>
              </w:rPr>
            </w:pPr>
            <w:r w:rsidRPr="00814BD1">
              <w:rPr>
                <w:sz w:val="22"/>
              </w:rPr>
              <w:t>Likums stājas spēkā 2018. gada 1. septembrī.</w:t>
            </w:r>
          </w:p>
        </w:tc>
        <w:tc>
          <w:tcPr>
            <w:tcW w:w="567" w:type="dxa"/>
            <w:tcBorders>
              <w:top w:val="single" w:sz="4" w:space="0" w:color="auto"/>
              <w:left w:val="single" w:sz="4" w:space="0" w:color="auto"/>
              <w:bottom w:val="single" w:sz="4" w:space="0" w:color="auto"/>
              <w:right w:val="single" w:sz="4" w:space="0" w:color="auto"/>
            </w:tcBorders>
          </w:tcPr>
          <w:p w:rsidR="00185EC0" w:rsidRPr="00814BD1" w:rsidRDefault="00185EC0" w:rsidP="00C820FC">
            <w:pPr>
              <w:spacing w:line="256" w:lineRule="auto"/>
              <w:jc w:val="center"/>
              <w:rPr>
                <w:b/>
                <w:sz w:val="22"/>
              </w:rPr>
            </w:pPr>
          </w:p>
        </w:tc>
        <w:tc>
          <w:tcPr>
            <w:tcW w:w="3960" w:type="dxa"/>
            <w:tcBorders>
              <w:top w:val="single" w:sz="4" w:space="0" w:color="auto"/>
              <w:left w:val="single" w:sz="4" w:space="0" w:color="auto"/>
              <w:bottom w:val="single" w:sz="4" w:space="0" w:color="auto"/>
              <w:right w:val="single" w:sz="4" w:space="0" w:color="auto"/>
            </w:tcBorders>
          </w:tcPr>
          <w:p w:rsidR="00185EC0" w:rsidRPr="00814BD1" w:rsidRDefault="00185EC0" w:rsidP="00C820FC">
            <w:pPr>
              <w:spacing w:line="256" w:lineRule="auto"/>
              <w:ind w:firstLine="567"/>
              <w:jc w:val="both"/>
              <w:rPr>
                <w:sz w:val="22"/>
              </w:rPr>
            </w:pPr>
          </w:p>
        </w:tc>
        <w:tc>
          <w:tcPr>
            <w:tcW w:w="1420" w:type="dxa"/>
            <w:tcBorders>
              <w:top w:val="single" w:sz="4" w:space="0" w:color="auto"/>
              <w:left w:val="single" w:sz="4" w:space="0" w:color="auto"/>
              <w:bottom w:val="single" w:sz="4" w:space="0" w:color="auto"/>
              <w:right w:val="single" w:sz="4" w:space="0" w:color="auto"/>
            </w:tcBorders>
          </w:tcPr>
          <w:p w:rsidR="00185EC0" w:rsidRPr="00814BD1" w:rsidRDefault="00185EC0" w:rsidP="00C820FC">
            <w:pPr>
              <w:spacing w:line="256" w:lineRule="auto"/>
              <w:jc w:val="center"/>
              <w:rPr>
                <w:sz w:val="22"/>
              </w:rPr>
            </w:pPr>
          </w:p>
        </w:tc>
        <w:tc>
          <w:tcPr>
            <w:tcW w:w="1420" w:type="dxa"/>
            <w:tcBorders>
              <w:top w:val="single" w:sz="4" w:space="0" w:color="auto"/>
              <w:left w:val="single" w:sz="4" w:space="0" w:color="auto"/>
              <w:bottom w:val="single" w:sz="4" w:space="0" w:color="auto"/>
              <w:right w:val="single" w:sz="4" w:space="0" w:color="auto"/>
            </w:tcBorders>
          </w:tcPr>
          <w:p w:rsidR="00185EC0" w:rsidRPr="00814BD1" w:rsidRDefault="00185EC0" w:rsidP="00C820FC">
            <w:pPr>
              <w:spacing w:line="256" w:lineRule="auto"/>
              <w:jc w:val="center"/>
              <w:rPr>
                <w:sz w:val="22"/>
              </w:rPr>
            </w:pPr>
          </w:p>
        </w:tc>
      </w:tr>
    </w:tbl>
    <w:p w:rsidR="00185EC0" w:rsidRPr="00814BD1" w:rsidRDefault="00185EC0" w:rsidP="00185EC0"/>
    <w:sectPr w:rsidR="00185EC0" w:rsidRPr="00814BD1" w:rsidSect="00814BD1">
      <w:headerReference w:type="even" r:id="rId8"/>
      <w:headerReference w:type="default" r:id="rId9"/>
      <w:footerReference w:type="even" r:id="rId10"/>
      <w:footerReference w:type="default" r:id="rId11"/>
      <w:headerReference w:type="first" r:id="rId12"/>
      <w:footerReference w:type="first" r:id="rId13"/>
      <w:pgSz w:w="16838" w:h="11906" w:orient="landscape"/>
      <w:pgMar w:top="1276" w:right="851" w:bottom="993"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CDF" w:rsidRDefault="0099477E">
      <w:r>
        <w:separator/>
      </w:r>
    </w:p>
  </w:endnote>
  <w:endnote w:type="continuationSeparator" w:id="0">
    <w:p w:rsidR="00C51CDF" w:rsidRDefault="00994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E28" w:rsidRDefault="00B55F05" w:rsidP="00C71E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1E28" w:rsidRDefault="00922467" w:rsidP="00C71E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E28" w:rsidRDefault="00B55F05" w:rsidP="00C71E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2467">
      <w:rPr>
        <w:rStyle w:val="PageNumber"/>
        <w:noProof/>
      </w:rPr>
      <w:t>4</w:t>
    </w:r>
    <w:r>
      <w:rPr>
        <w:rStyle w:val="PageNumber"/>
      </w:rPr>
      <w:fldChar w:fldCharType="end"/>
    </w:r>
  </w:p>
  <w:p w:rsidR="00C71E28" w:rsidRDefault="00922467" w:rsidP="00C71E2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2FE" w:rsidRDefault="009224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CDF" w:rsidRDefault="0099477E">
      <w:r>
        <w:separator/>
      </w:r>
    </w:p>
  </w:footnote>
  <w:footnote w:type="continuationSeparator" w:id="0">
    <w:p w:rsidR="00C51CDF" w:rsidRDefault="0099477E">
      <w:r>
        <w:continuationSeparator/>
      </w:r>
    </w:p>
  </w:footnote>
  <w:footnote w:id="1">
    <w:p w:rsidR="00814BD1" w:rsidRPr="00814BD1" w:rsidRDefault="00814BD1" w:rsidP="00814BD1">
      <w:pPr>
        <w:jc w:val="both"/>
        <w:rPr>
          <w:sz w:val="20"/>
          <w:szCs w:val="20"/>
        </w:rPr>
      </w:pPr>
      <w:r>
        <w:rPr>
          <w:rStyle w:val="FootnoteReference"/>
        </w:rPr>
        <w:footnoteRef/>
      </w:r>
      <w:r>
        <w:t xml:space="preserve"> </w:t>
      </w:r>
      <w:r w:rsidRPr="00814BD1">
        <w:rPr>
          <w:sz w:val="20"/>
          <w:szCs w:val="20"/>
        </w:rPr>
        <w:t>Pamatojums:</w:t>
      </w:r>
    </w:p>
    <w:p w:rsidR="00814BD1" w:rsidRPr="00814BD1" w:rsidRDefault="00814BD1" w:rsidP="00814BD1">
      <w:pPr>
        <w:pStyle w:val="ListParagraph"/>
        <w:tabs>
          <w:tab w:val="left" w:pos="236"/>
          <w:tab w:val="left" w:pos="993"/>
        </w:tabs>
        <w:spacing w:after="0" w:line="240" w:lineRule="auto"/>
        <w:ind w:left="0" w:firstLine="567"/>
        <w:contextualSpacing w:val="0"/>
        <w:jc w:val="both"/>
        <w:rPr>
          <w:rFonts w:ascii="Times New Roman" w:hAnsi="Times New Roman"/>
          <w:sz w:val="20"/>
          <w:szCs w:val="20"/>
        </w:rPr>
      </w:pPr>
      <w:r w:rsidRPr="00814BD1">
        <w:rPr>
          <w:rFonts w:ascii="Times New Roman" w:hAnsi="Times New Roman"/>
          <w:sz w:val="20"/>
          <w:szCs w:val="20"/>
          <w:lang w:eastAsia="lv-LV"/>
        </w:rPr>
        <w:t xml:space="preserve">Likumprojektu paredzēts papildināt ar </w:t>
      </w:r>
      <w:r w:rsidRPr="00814BD1">
        <w:rPr>
          <w:rFonts w:ascii="Times New Roman" w:hAnsi="Times New Roman"/>
          <w:sz w:val="20"/>
          <w:szCs w:val="20"/>
        </w:rPr>
        <w:t>tiesībām policijai piekļūt Audžuģimeņu informācijas sistēmā pieejamai informācijai. Saskaņā ar Bērnu tiesību aizsardzības likuma 27.panta 4.</w:t>
      </w:r>
      <w:r w:rsidRPr="00814BD1">
        <w:rPr>
          <w:rFonts w:ascii="Times New Roman" w:hAnsi="Times New Roman"/>
          <w:sz w:val="20"/>
          <w:szCs w:val="20"/>
          <w:vertAlign w:val="superscript"/>
        </w:rPr>
        <w:t>1</w:t>
      </w:r>
      <w:r w:rsidRPr="00814BD1">
        <w:rPr>
          <w:rFonts w:ascii="Times New Roman" w:hAnsi="Times New Roman"/>
          <w:sz w:val="20"/>
          <w:szCs w:val="20"/>
        </w:rPr>
        <w:t xml:space="preserve"> daļu policija var šķirt bērnu no ģimenes, ja bērna dzīvība, veselība vai attīstība ir nopietni apdraudēta vardarbības dēļ vai ir pamatotas aizdomas par vardarbību pret bērnu, kā arī aprūpes trūkuma vai mājas apstākļu (sociālās vides) dēļ. Ārpusģimenes aprūpē esoša bērna primāra aprūpe nodrošināma ģimeniskā vidē – pie aizbildņa vai audžuģimenē. No 2018.gada 1.jūlija Latvijā plānots ieviest specializētās audžuģimenes, t.sk. krīzes audžuģimenes, kuras uzdevums būs, nepieciešamības gadījumā, uzņemt savā ģimenē bērnu, kurš šķirts no ģimenes, neatkarīgi no diennakts stundas vai nedēļas dienas. Tādēļ, lai policija, izņemot bērnu no ģimenes nenogādātu viņu institūcijā (ilgstošas sociālās aprūpes un sociālās rehabilitācijas institūcijā bērniem vai krīzes centrā), bet nodrošinātu aprūpi ģimeniskā vidē, policijai nepieciešama piekļuve Audžuģimeņu informācijas sistēmā, lai uzzinātu informāciju par krīzes audžuģimenēm. Piekļuve informācijas sistēmai arī nodrošinās ātrāku iespēju paziņot bāriņtiesai par bērna šķiršanu no ģimenes un viņa atrašanās vietu.</w:t>
      </w:r>
    </w:p>
    <w:p w:rsidR="00814BD1" w:rsidRPr="00814BD1" w:rsidRDefault="00814BD1" w:rsidP="00814BD1">
      <w:pPr>
        <w:jc w:val="both"/>
        <w:rPr>
          <w:sz w:val="20"/>
          <w:szCs w:val="20"/>
        </w:rPr>
      </w:pPr>
      <w:r w:rsidRPr="00814BD1">
        <w:rPr>
          <w:sz w:val="20"/>
          <w:szCs w:val="20"/>
        </w:rPr>
        <w:t xml:space="preserve">Tāpat </w:t>
      </w:r>
      <w:r w:rsidRPr="00814BD1">
        <w:rPr>
          <w:sz w:val="20"/>
          <w:szCs w:val="20"/>
          <w:lang w:eastAsia="lv-LV"/>
        </w:rPr>
        <w:t xml:space="preserve">likumprojektu paredzēts papildināt ar </w:t>
      </w:r>
      <w:r w:rsidRPr="00814BD1">
        <w:rPr>
          <w:sz w:val="20"/>
          <w:szCs w:val="20"/>
        </w:rPr>
        <w:t>tiesībām ārpusģimenes aprūpes atbalsta centram piekļūt Audžuģimeņu informācijas sistēmā pieejamai informācijai. Saskaņā ar Saeimā iesniegtajiem grozījumiem Bērnu tiesību aizsardzības likumā ar 2018.gada 1.jūliju Latvijā darbosies ārpusģimenes aprūpes atbalsta centri, kuru viens no uzdevumiem būs atbildēt par savā teritoriālā iedalījumā esošām pašvaldībām, tajās esošajām audžuģimenēm, aizbildņiem un adoptētājiem un ārpusģimenes aprūpē esošiem bērniem. Plānots, ka atbalsta centru funkcijas būs:</w:t>
      </w:r>
    </w:p>
    <w:p w:rsidR="00814BD1" w:rsidRPr="00814BD1" w:rsidRDefault="00814BD1" w:rsidP="00814BD1">
      <w:pPr>
        <w:numPr>
          <w:ilvl w:val="0"/>
          <w:numId w:val="1"/>
        </w:numPr>
        <w:tabs>
          <w:tab w:val="left" w:pos="993"/>
        </w:tabs>
        <w:ind w:left="709" w:firstLine="0"/>
        <w:jc w:val="both"/>
        <w:rPr>
          <w:sz w:val="20"/>
          <w:szCs w:val="20"/>
        </w:rPr>
      </w:pPr>
      <w:r w:rsidRPr="00814BD1">
        <w:rPr>
          <w:sz w:val="20"/>
          <w:szCs w:val="20"/>
        </w:rPr>
        <w:t>uzrunāt potenciālās audžuģimenes, aizbildņus, adoptētājus;</w:t>
      </w:r>
    </w:p>
    <w:p w:rsidR="00814BD1" w:rsidRPr="00814BD1" w:rsidRDefault="00814BD1" w:rsidP="00814BD1">
      <w:pPr>
        <w:numPr>
          <w:ilvl w:val="0"/>
          <w:numId w:val="1"/>
        </w:numPr>
        <w:tabs>
          <w:tab w:val="left" w:pos="993"/>
        </w:tabs>
        <w:ind w:left="709" w:firstLine="0"/>
        <w:jc w:val="both"/>
        <w:rPr>
          <w:sz w:val="20"/>
          <w:szCs w:val="20"/>
        </w:rPr>
      </w:pPr>
      <w:r w:rsidRPr="00814BD1">
        <w:rPr>
          <w:sz w:val="20"/>
          <w:szCs w:val="20"/>
        </w:rPr>
        <w:t>nodrošināt apmācības un psiholoģisko izpēti potenciālajām audžuģimenēm;</w:t>
      </w:r>
    </w:p>
    <w:p w:rsidR="00814BD1" w:rsidRPr="00814BD1" w:rsidRDefault="00814BD1" w:rsidP="00814BD1">
      <w:pPr>
        <w:numPr>
          <w:ilvl w:val="0"/>
          <w:numId w:val="1"/>
        </w:numPr>
        <w:tabs>
          <w:tab w:val="left" w:pos="993"/>
        </w:tabs>
        <w:ind w:left="709" w:firstLine="0"/>
        <w:jc w:val="both"/>
        <w:rPr>
          <w:sz w:val="20"/>
          <w:szCs w:val="20"/>
        </w:rPr>
      </w:pPr>
      <w:r w:rsidRPr="00814BD1">
        <w:rPr>
          <w:sz w:val="20"/>
          <w:szCs w:val="20"/>
        </w:rPr>
        <w:t>atlasīt audžuģimenes pienākumu veikšanai piemērotas ģimenes un nodot informāciju bāriņtiesai lēmuma par statusa piešķiršanu pieņemšanai;</w:t>
      </w:r>
    </w:p>
    <w:p w:rsidR="00814BD1" w:rsidRPr="00814BD1" w:rsidRDefault="00814BD1" w:rsidP="00814BD1">
      <w:pPr>
        <w:numPr>
          <w:ilvl w:val="0"/>
          <w:numId w:val="1"/>
        </w:numPr>
        <w:tabs>
          <w:tab w:val="left" w:pos="993"/>
        </w:tabs>
        <w:ind w:left="709" w:firstLine="0"/>
        <w:jc w:val="both"/>
        <w:rPr>
          <w:sz w:val="20"/>
          <w:szCs w:val="20"/>
        </w:rPr>
      </w:pPr>
      <w:r w:rsidRPr="00814BD1">
        <w:rPr>
          <w:sz w:val="20"/>
          <w:szCs w:val="20"/>
        </w:rPr>
        <w:t>uzturēt audžuģimeņu reģistru un sniegt informāciju bāriņtiesai par piemērotu audžuģimeni konkrētam bērnam;</w:t>
      </w:r>
    </w:p>
    <w:p w:rsidR="00814BD1" w:rsidRPr="00814BD1" w:rsidRDefault="00814BD1" w:rsidP="00814BD1">
      <w:pPr>
        <w:numPr>
          <w:ilvl w:val="0"/>
          <w:numId w:val="1"/>
        </w:numPr>
        <w:tabs>
          <w:tab w:val="left" w:pos="993"/>
        </w:tabs>
        <w:ind w:left="709" w:firstLine="0"/>
        <w:jc w:val="both"/>
        <w:rPr>
          <w:sz w:val="20"/>
          <w:szCs w:val="20"/>
        </w:rPr>
      </w:pPr>
      <w:r w:rsidRPr="00814BD1">
        <w:rPr>
          <w:sz w:val="20"/>
          <w:szCs w:val="20"/>
        </w:rPr>
        <w:t>savest kopā bērnu ar audžuģimeni;</w:t>
      </w:r>
    </w:p>
    <w:p w:rsidR="00814BD1" w:rsidRPr="00814BD1" w:rsidRDefault="00814BD1" w:rsidP="00814BD1">
      <w:pPr>
        <w:numPr>
          <w:ilvl w:val="0"/>
          <w:numId w:val="1"/>
        </w:numPr>
        <w:tabs>
          <w:tab w:val="left" w:pos="993"/>
        </w:tabs>
        <w:ind w:left="709" w:firstLine="0"/>
        <w:jc w:val="both"/>
        <w:rPr>
          <w:sz w:val="20"/>
          <w:szCs w:val="20"/>
        </w:rPr>
      </w:pPr>
      <w:r w:rsidRPr="00814BD1">
        <w:rPr>
          <w:sz w:val="20"/>
          <w:szCs w:val="20"/>
        </w:rPr>
        <w:t>sadarbībā ar bērna izcelsmes pašvaldības sociālo dienestu izstrādāt rehabilitācijas un/vai atbalsta plānu bērnam;</w:t>
      </w:r>
    </w:p>
    <w:p w:rsidR="00814BD1" w:rsidRPr="00814BD1" w:rsidRDefault="00814BD1" w:rsidP="00814BD1">
      <w:pPr>
        <w:numPr>
          <w:ilvl w:val="0"/>
          <w:numId w:val="1"/>
        </w:numPr>
        <w:tabs>
          <w:tab w:val="left" w:pos="993"/>
        </w:tabs>
        <w:ind w:left="709" w:firstLine="0"/>
        <w:jc w:val="both"/>
        <w:rPr>
          <w:sz w:val="20"/>
          <w:szCs w:val="20"/>
        </w:rPr>
      </w:pPr>
      <w:r w:rsidRPr="00814BD1">
        <w:rPr>
          <w:sz w:val="20"/>
          <w:szCs w:val="20"/>
        </w:rPr>
        <w:t>izstrādāt rehabilitācijas un/vai atbalsta plānu konkrētajai audžuģimenei;</w:t>
      </w:r>
    </w:p>
    <w:p w:rsidR="00814BD1" w:rsidRPr="00814BD1" w:rsidRDefault="00814BD1" w:rsidP="00814BD1">
      <w:pPr>
        <w:numPr>
          <w:ilvl w:val="0"/>
          <w:numId w:val="1"/>
        </w:numPr>
        <w:tabs>
          <w:tab w:val="left" w:pos="993"/>
        </w:tabs>
        <w:ind w:left="709" w:firstLine="0"/>
        <w:jc w:val="both"/>
        <w:rPr>
          <w:sz w:val="20"/>
          <w:szCs w:val="20"/>
        </w:rPr>
      </w:pPr>
      <w:r w:rsidRPr="00814BD1">
        <w:rPr>
          <w:sz w:val="20"/>
          <w:szCs w:val="20"/>
        </w:rPr>
        <w:t>nodrošināt papildus apmācības audžuģimenēm;</w:t>
      </w:r>
    </w:p>
    <w:p w:rsidR="00814BD1" w:rsidRPr="00814BD1" w:rsidRDefault="00814BD1" w:rsidP="00814BD1">
      <w:pPr>
        <w:numPr>
          <w:ilvl w:val="0"/>
          <w:numId w:val="1"/>
        </w:numPr>
        <w:tabs>
          <w:tab w:val="left" w:pos="993"/>
        </w:tabs>
        <w:ind w:left="709" w:firstLine="0"/>
        <w:jc w:val="both"/>
        <w:rPr>
          <w:sz w:val="20"/>
          <w:szCs w:val="20"/>
        </w:rPr>
      </w:pPr>
      <w:r w:rsidRPr="00814BD1">
        <w:rPr>
          <w:sz w:val="20"/>
          <w:szCs w:val="20"/>
        </w:rPr>
        <w:t>nodrošināt psiholoģiskā atbalsta saņemšanas iespējas gan psihologu konsultāciju, gan atvalsta grupu veidā;</w:t>
      </w:r>
    </w:p>
    <w:p w:rsidR="00814BD1" w:rsidRPr="00814BD1" w:rsidRDefault="00814BD1" w:rsidP="00814BD1">
      <w:pPr>
        <w:numPr>
          <w:ilvl w:val="0"/>
          <w:numId w:val="1"/>
        </w:numPr>
        <w:tabs>
          <w:tab w:val="left" w:pos="993"/>
        </w:tabs>
        <w:ind w:left="709" w:firstLine="0"/>
        <w:jc w:val="both"/>
        <w:rPr>
          <w:sz w:val="20"/>
          <w:szCs w:val="20"/>
        </w:rPr>
      </w:pPr>
      <w:r w:rsidRPr="00814BD1">
        <w:rPr>
          <w:sz w:val="20"/>
          <w:szCs w:val="20"/>
        </w:rPr>
        <w:t>nodrošināt audžuģimenēm nepieciešamo speciālistu pieeju, vai arī sniegt informāciju par tuvāk pieejamiem speciālistiem, kas ģimenei ir nepieciešams;</w:t>
      </w:r>
    </w:p>
    <w:p w:rsidR="00814BD1" w:rsidRPr="00814BD1" w:rsidRDefault="00814BD1" w:rsidP="00814BD1">
      <w:pPr>
        <w:numPr>
          <w:ilvl w:val="0"/>
          <w:numId w:val="1"/>
        </w:numPr>
        <w:tabs>
          <w:tab w:val="left" w:pos="993"/>
        </w:tabs>
        <w:ind w:left="709" w:firstLine="0"/>
        <w:jc w:val="both"/>
        <w:rPr>
          <w:sz w:val="20"/>
          <w:szCs w:val="20"/>
        </w:rPr>
      </w:pPr>
      <w:r w:rsidRPr="00814BD1">
        <w:rPr>
          <w:sz w:val="20"/>
          <w:szCs w:val="20"/>
        </w:rPr>
        <w:t>nodrošināt audžuģimenēm nepieciešamo atbalstu kvalitatīvai bērna aprūpei.</w:t>
      </w:r>
    </w:p>
    <w:p w:rsidR="00814BD1" w:rsidRDefault="00814BD1" w:rsidP="00814BD1">
      <w:pPr>
        <w:pStyle w:val="FootnoteText"/>
        <w:jc w:val="both"/>
      </w:pPr>
      <w:r w:rsidRPr="00814BD1">
        <w:t>Lai nodrošinātu plānotos uzdevumus, ārpusģimenes aprūpes atbalsta centriem ir nepieciešams piekļūt informācijai Audžuģimeņu informācijas sistēmā, kā arī nodot caur sistēmu bāriņtiesām, sociālajiem dienestiem u.c. iesaistītajām institūcijām nepieciešamo informāciju.</w:t>
      </w:r>
    </w:p>
  </w:footnote>
  <w:footnote w:id="2">
    <w:p w:rsidR="00814BD1" w:rsidRPr="00814BD1" w:rsidRDefault="00814BD1" w:rsidP="00814BD1">
      <w:pPr>
        <w:ind w:firstLine="567"/>
        <w:jc w:val="both"/>
        <w:rPr>
          <w:sz w:val="22"/>
        </w:rPr>
      </w:pPr>
      <w:r>
        <w:rPr>
          <w:rStyle w:val="FootnoteReference"/>
        </w:rPr>
        <w:footnoteRef/>
      </w:r>
      <w:r>
        <w:t xml:space="preserve"> </w:t>
      </w:r>
      <w:r w:rsidRPr="00814BD1">
        <w:rPr>
          <w:sz w:val="22"/>
        </w:rPr>
        <w:t>Pamatojums:</w:t>
      </w:r>
    </w:p>
    <w:p w:rsidR="00814BD1" w:rsidRPr="00F914F8" w:rsidRDefault="00814BD1" w:rsidP="00814BD1">
      <w:pPr>
        <w:ind w:firstLine="567"/>
        <w:jc w:val="both"/>
        <w:rPr>
          <w:sz w:val="20"/>
          <w:szCs w:val="20"/>
        </w:rPr>
      </w:pPr>
      <w:r w:rsidRPr="00F914F8">
        <w:rPr>
          <w:sz w:val="20"/>
          <w:szCs w:val="20"/>
          <w:lang w:eastAsia="lv-LV"/>
        </w:rPr>
        <w:t xml:space="preserve">Spēkā esošā Bērnu tiesību aizsardzības likuma, kas nosaka </w:t>
      </w:r>
      <w:r w:rsidRPr="00F914F8">
        <w:rPr>
          <w:sz w:val="20"/>
          <w:szCs w:val="20"/>
        </w:rPr>
        <w:t>bērna tiesības, brīvības un to aizsardzību, ņemot vērā, ka bērnam kā fiziski un intelektuāli nenobriedušai personai vajadzīga īpaša aizsardzība un gādība, 27.pantā noteikti pamatprincipi bērna šķiršanai no ģimenes. Atbilstoši minētā panta trešajai un 3.</w:t>
      </w:r>
      <w:r w:rsidRPr="00F914F8">
        <w:rPr>
          <w:sz w:val="20"/>
          <w:szCs w:val="20"/>
          <w:vertAlign w:val="superscript"/>
        </w:rPr>
        <w:t>1</w:t>
      </w:r>
      <w:r w:rsidRPr="00F914F8">
        <w:rPr>
          <w:sz w:val="20"/>
          <w:szCs w:val="20"/>
        </w:rPr>
        <w:t xml:space="preserve"> daļai, šķirot bērnu no ģimenes, viņam tiek nodrošināta ārpusģimenes aprūpe pie aizbildņa, audžuģimenē vai bērnu aprūpes iestādē, kā arī valsts apmaksāta neatliekamā medicīniskā palīdzība ārstniecības iestādēs vai palīdzība sociālās rehabilitācijas iestādēs. Bērnam primāri tiek nodrošināta iespēja augt pie aizbildņa vai audžuģimenē (27.panta trešā daļa). Ārpusģimenes aprūpi bērnu aprūpes iestādē nodrošina, ja aprūpe pie aizbildņa vai audžuģimenē nav piemērota konkrētam bērnam. Bērnu aprūpes iestādē bērns atrodas līdz brīdim, kad viņam tiek nodrošināta piemērota aprūpe pie aizbildņa vai audžuģimenē (27 panta 3.</w:t>
      </w:r>
      <w:r w:rsidRPr="00F914F8">
        <w:rPr>
          <w:sz w:val="20"/>
          <w:szCs w:val="20"/>
          <w:vertAlign w:val="superscript"/>
        </w:rPr>
        <w:t>1</w:t>
      </w:r>
      <w:r w:rsidRPr="00F914F8">
        <w:rPr>
          <w:sz w:val="20"/>
          <w:szCs w:val="20"/>
        </w:rPr>
        <w:t xml:space="preserve"> daļa).</w:t>
      </w:r>
    </w:p>
    <w:p w:rsidR="00814BD1" w:rsidRPr="00F914F8" w:rsidRDefault="00814BD1" w:rsidP="00814BD1">
      <w:pPr>
        <w:ind w:firstLine="567"/>
        <w:jc w:val="both"/>
        <w:rPr>
          <w:sz w:val="20"/>
          <w:szCs w:val="20"/>
        </w:rPr>
      </w:pPr>
      <w:r w:rsidRPr="00F914F8">
        <w:rPr>
          <w:sz w:val="20"/>
          <w:szCs w:val="20"/>
        </w:rPr>
        <w:t xml:space="preserve">Pašlaik spēkā esošajā Likuma 35.panta pirmajā daļā paredzēti divi nosacījumi bērna ievietošanai </w:t>
      </w:r>
      <w:r w:rsidRPr="00F914F8">
        <w:rPr>
          <w:bCs/>
          <w:sz w:val="20"/>
          <w:szCs w:val="20"/>
        </w:rPr>
        <w:t xml:space="preserve">ilgstošas sociālās aprūpes un sociālās rehabilitācijas institūcijā - </w:t>
      </w:r>
      <w:r w:rsidRPr="00F914F8">
        <w:rPr>
          <w:sz w:val="20"/>
          <w:szCs w:val="20"/>
        </w:rPr>
        <w:t xml:space="preserve">ja ārpusģimenes aprūpi bērnam </w:t>
      </w:r>
      <w:r w:rsidRPr="00F914F8">
        <w:rPr>
          <w:sz w:val="20"/>
          <w:szCs w:val="20"/>
          <w:u w:val="single"/>
        </w:rPr>
        <w:t>nav iespējams nodrošināt</w:t>
      </w:r>
      <w:r w:rsidRPr="00F914F8">
        <w:rPr>
          <w:sz w:val="20"/>
          <w:szCs w:val="20"/>
        </w:rPr>
        <w:t xml:space="preserve"> pie aizbildņa vai audžuģimenē </w:t>
      </w:r>
      <w:r w:rsidRPr="00F914F8">
        <w:rPr>
          <w:sz w:val="20"/>
          <w:szCs w:val="20"/>
          <w:u w:val="single"/>
        </w:rPr>
        <w:t>vai</w:t>
      </w:r>
      <w:r w:rsidRPr="00F914F8">
        <w:rPr>
          <w:sz w:val="20"/>
          <w:szCs w:val="20"/>
        </w:rPr>
        <w:t xml:space="preserve"> ja aprūpe pie aizbildņa vai audžuģimenē konkrētam bērnam </w:t>
      </w:r>
      <w:r w:rsidRPr="00F914F8">
        <w:rPr>
          <w:sz w:val="20"/>
          <w:szCs w:val="20"/>
          <w:u w:val="single"/>
        </w:rPr>
        <w:t>nav piemērota</w:t>
      </w:r>
      <w:r w:rsidRPr="00F914F8">
        <w:rPr>
          <w:sz w:val="20"/>
          <w:szCs w:val="20"/>
        </w:rPr>
        <w:t>.</w:t>
      </w:r>
    </w:p>
    <w:p w:rsidR="00814BD1" w:rsidRPr="00F914F8" w:rsidRDefault="00814BD1" w:rsidP="00814BD1">
      <w:pPr>
        <w:pStyle w:val="FootnoteText"/>
        <w:ind w:firstLine="567"/>
        <w:jc w:val="both"/>
      </w:pPr>
      <w:r w:rsidRPr="00F914F8">
        <w:t>Lai vienādotu spēkā esošās tiesību normas un skaidri noteiktu, ka, ievērojot ANO Bērnu tiesību konvencijā un Bērnu tiesību aizsardzības noteiktos principus, primārā aprūpe ārpusģimenes aprūpē esošam bērnam ir nodrošināma ģimeniskā vidē – pie aizbildņa vai audžuģimenē, nepieciešams precizēt spēkā esošā Likuma 35.panta pirmo daļu.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2FE" w:rsidRDefault="009224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2FE" w:rsidRDefault="009224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2FE" w:rsidRDefault="009224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750FE8"/>
    <w:multiLevelType w:val="hybridMultilevel"/>
    <w:tmpl w:val="EF8EA9E4"/>
    <w:lvl w:ilvl="0" w:tplc="FB9AD8D2">
      <w:start w:val="2018"/>
      <w:numFmt w:val="bullet"/>
      <w:lvlText w:val="-"/>
      <w:lvlJc w:val="left"/>
      <w:pPr>
        <w:ind w:left="720" w:hanging="360"/>
      </w:pPr>
      <w:rPr>
        <w:rFonts w:ascii="Times New Roman" w:eastAsia="Calibri" w:hAnsi="Times New Roman" w:cs="Times New Roman" w:hint="default"/>
        <w:color w:val="000000"/>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EC0"/>
    <w:rsid w:val="00185EC0"/>
    <w:rsid w:val="00405509"/>
    <w:rsid w:val="004D7945"/>
    <w:rsid w:val="007A4333"/>
    <w:rsid w:val="00814BD1"/>
    <w:rsid w:val="00922467"/>
    <w:rsid w:val="0099477E"/>
    <w:rsid w:val="00AA55B8"/>
    <w:rsid w:val="00B55F05"/>
    <w:rsid w:val="00C51CDF"/>
    <w:rsid w:val="00F914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06925-EA49-4496-870F-B1B1A6F08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EC0"/>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qFormat/>
    <w:rsid w:val="00185EC0"/>
    <w:pPr>
      <w:keepNext/>
      <w:jc w:val="center"/>
      <w:outlineLvl w:val="0"/>
    </w:pPr>
    <w:rPr>
      <w:rFonts w:eastAsia="Times New Roman"/>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5EC0"/>
    <w:rPr>
      <w:rFonts w:ascii="Times New Roman" w:eastAsia="Times New Roman" w:hAnsi="Times New Roman" w:cs="Times New Roman"/>
      <w:b/>
      <w:bCs/>
      <w:iCs/>
      <w:sz w:val="24"/>
      <w:szCs w:val="24"/>
    </w:rPr>
  </w:style>
  <w:style w:type="paragraph" w:styleId="Title">
    <w:name w:val="Title"/>
    <w:basedOn w:val="Normal"/>
    <w:link w:val="TitleChar"/>
    <w:qFormat/>
    <w:rsid w:val="00185EC0"/>
    <w:pPr>
      <w:jc w:val="center"/>
    </w:pPr>
    <w:rPr>
      <w:rFonts w:eastAsia="Times New Roman"/>
      <w:b/>
      <w:szCs w:val="20"/>
    </w:rPr>
  </w:style>
  <w:style w:type="character" w:customStyle="1" w:styleId="TitleChar">
    <w:name w:val="Title Char"/>
    <w:basedOn w:val="DefaultParagraphFont"/>
    <w:link w:val="Title"/>
    <w:rsid w:val="00185EC0"/>
    <w:rPr>
      <w:rFonts w:ascii="Times New Roman" w:eastAsia="Times New Roman" w:hAnsi="Times New Roman" w:cs="Times New Roman"/>
      <w:b/>
      <w:sz w:val="24"/>
      <w:szCs w:val="20"/>
    </w:rPr>
  </w:style>
  <w:style w:type="paragraph" w:styleId="Footer">
    <w:name w:val="footer"/>
    <w:basedOn w:val="Normal"/>
    <w:link w:val="FooterChar"/>
    <w:uiPriority w:val="99"/>
    <w:rsid w:val="00185EC0"/>
    <w:pPr>
      <w:tabs>
        <w:tab w:val="center" w:pos="4153"/>
        <w:tab w:val="right" w:pos="8306"/>
      </w:tabs>
    </w:pPr>
    <w:rPr>
      <w:rFonts w:eastAsia="Times New Roman"/>
      <w:szCs w:val="24"/>
      <w:lang w:val="en-GB"/>
    </w:rPr>
  </w:style>
  <w:style w:type="character" w:customStyle="1" w:styleId="FooterChar">
    <w:name w:val="Footer Char"/>
    <w:basedOn w:val="DefaultParagraphFont"/>
    <w:link w:val="Footer"/>
    <w:uiPriority w:val="99"/>
    <w:rsid w:val="00185EC0"/>
    <w:rPr>
      <w:rFonts w:ascii="Times New Roman" w:eastAsia="Times New Roman" w:hAnsi="Times New Roman" w:cs="Times New Roman"/>
      <w:sz w:val="24"/>
      <w:szCs w:val="24"/>
      <w:lang w:val="en-GB"/>
    </w:rPr>
  </w:style>
  <w:style w:type="character" w:styleId="PageNumber">
    <w:name w:val="page number"/>
    <w:rsid w:val="00185EC0"/>
  </w:style>
  <w:style w:type="paragraph" w:styleId="Header">
    <w:name w:val="header"/>
    <w:basedOn w:val="Normal"/>
    <w:link w:val="HeaderChar"/>
    <w:uiPriority w:val="99"/>
    <w:unhideWhenUsed/>
    <w:rsid w:val="00185EC0"/>
    <w:pPr>
      <w:tabs>
        <w:tab w:val="center" w:pos="4153"/>
        <w:tab w:val="right" w:pos="8306"/>
      </w:tabs>
    </w:pPr>
  </w:style>
  <w:style w:type="character" w:customStyle="1" w:styleId="HeaderChar">
    <w:name w:val="Header Char"/>
    <w:basedOn w:val="DefaultParagraphFont"/>
    <w:link w:val="Header"/>
    <w:uiPriority w:val="99"/>
    <w:rsid w:val="00185EC0"/>
    <w:rPr>
      <w:rFonts w:ascii="Times New Roman" w:eastAsia="Calibri" w:hAnsi="Times New Roman" w:cs="Times New Roman"/>
      <w:sz w:val="24"/>
    </w:rPr>
  </w:style>
  <w:style w:type="paragraph" w:styleId="ListParagraph">
    <w:name w:val="List Paragraph"/>
    <w:aliases w:val="2,Akapit z listą BS,H&amp;P List Paragraph,Strip"/>
    <w:basedOn w:val="Normal"/>
    <w:link w:val="ListParagraphChar"/>
    <w:uiPriority w:val="34"/>
    <w:qFormat/>
    <w:rsid w:val="00185EC0"/>
    <w:pPr>
      <w:spacing w:after="200" w:line="276" w:lineRule="auto"/>
      <w:ind w:left="720"/>
      <w:contextualSpacing/>
    </w:pPr>
    <w:rPr>
      <w:rFonts w:ascii="Calibri" w:hAnsi="Calibri"/>
      <w:sz w:val="22"/>
    </w:rPr>
  </w:style>
  <w:style w:type="paragraph" w:customStyle="1" w:styleId="tv213">
    <w:name w:val="tv213"/>
    <w:basedOn w:val="Normal"/>
    <w:rsid w:val="00185EC0"/>
    <w:pPr>
      <w:spacing w:before="100" w:beforeAutospacing="1" w:after="100" w:afterAutospacing="1"/>
    </w:pPr>
    <w:rPr>
      <w:rFonts w:eastAsia="Times New Roman"/>
      <w:szCs w:val="24"/>
      <w:lang w:eastAsia="lv-LV"/>
    </w:rPr>
  </w:style>
  <w:style w:type="paragraph" w:customStyle="1" w:styleId="tv213tvp">
    <w:name w:val="tv213 tvp"/>
    <w:basedOn w:val="Normal"/>
    <w:rsid w:val="00185EC0"/>
    <w:pPr>
      <w:spacing w:before="100" w:beforeAutospacing="1" w:after="100" w:afterAutospacing="1"/>
    </w:pPr>
    <w:rPr>
      <w:rFonts w:eastAsia="Times New Roman"/>
      <w:szCs w:val="24"/>
      <w:lang w:eastAsia="lv-LV"/>
    </w:rPr>
  </w:style>
  <w:style w:type="character" w:styleId="Hyperlink">
    <w:name w:val="Hyperlink"/>
    <w:basedOn w:val="DefaultParagraphFont"/>
    <w:uiPriority w:val="99"/>
    <w:semiHidden/>
    <w:unhideWhenUsed/>
    <w:rsid w:val="00185EC0"/>
    <w:rPr>
      <w:color w:val="0000FF"/>
      <w:u w:val="single"/>
    </w:rPr>
  </w:style>
  <w:style w:type="paragraph" w:styleId="FootnoteText">
    <w:name w:val="footnote text"/>
    <w:basedOn w:val="Normal"/>
    <w:link w:val="FootnoteTextChar"/>
    <w:uiPriority w:val="99"/>
    <w:semiHidden/>
    <w:unhideWhenUsed/>
    <w:rsid w:val="00814BD1"/>
    <w:rPr>
      <w:sz w:val="20"/>
      <w:szCs w:val="20"/>
    </w:rPr>
  </w:style>
  <w:style w:type="character" w:customStyle="1" w:styleId="FootnoteTextChar">
    <w:name w:val="Footnote Text Char"/>
    <w:basedOn w:val="DefaultParagraphFont"/>
    <w:link w:val="FootnoteText"/>
    <w:uiPriority w:val="99"/>
    <w:semiHidden/>
    <w:rsid w:val="00814BD1"/>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814BD1"/>
    <w:rPr>
      <w:vertAlign w:val="superscript"/>
    </w:rPr>
  </w:style>
  <w:style w:type="paragraph" w:customStyle="1" w:styleId="labojumupamats">
    <w:name w:val="labojumu_pamats"/>
    <w:basedOn w:val="Normal"/>
    <w:rsid w:val="00814BD1"/>
    <w:pPr>
      <w:spacing w:before="100" w:beforeAutospacing="1" w:after="100" w:afterAutospacing="1"/>
    </w:pPr>
    <w:rPr>
      <w:rFonts w:eastAsia="Times New Roman"/>
      <w:szCs w:val="24"/>
      <w:lang w:eastAsia="lv-LV"/>
    </w:rPr>
  </w:style>
  <w:style w:type="character" w:customStyle="1" w:styleId="ListParagraphChar">
    <w:name w:val="List Paragraph Char"/>
    <w:aliases w:val="2 Char,Akapit z listą BS Char,H&amp;P List Paragraph Char,Strip Char"/>
    <w:link w:val="ListParagraph"/>
    <w:uiPriority w:val="34"/>
    <w:locked/>
    <w:rsid w:val="00814BD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786699">
      <w:bodyDiv w:val="1"/>
      <w:marLeft w:val="0"/>
      <w:marRight w:val="0"/>
      <w:marTop w:val="0"/>
      <w:marBottom w:val="0"/>
      <w:divBdr>
        <w:top w:val="none" w:sz="0" w:space="0" w:color="auto"/>
        <w:left w:val="none" w:sz="0" w:space="0" w:color="auto"/>
        <w:bottom w:val="none" w:sz="0" w:space="0" w:color="auto"/>
        <w:right w:val="none" w:sz="0" w:space="0" w:color="auto"/>
      </w:divBdr>
    </w:div>
    <w:div w:id="204879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958C0-C658-4273-84EC-347181865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3089</Words>
  <Characters>1761</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Vizma Casno</dc:creator>
  <cp:keywords/>
  <dc:description/>
  <cp:lastModifiedBy>Vizma Casno</cp:lastModifiedBy>
  <cp:revision>2</cp:revision>
  <dcterms:created xsi:type="dcterms:W3CDTF">2017-11-02T08:38:00Z</dcterms:created>
  <dcterms:modified xsi:type="dcterms:W3CDTF">2017-11-02T08:38:00Z</dcterms:modified>
</cp:coreProperties>
</file>