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5A18C" w14:textId="77777777" w:rsidR="00362F1D" w:rsidRPr="00190E62" w:rsidRDefault="00362F1D" w:rsidP="00756A2C">
      <w:pPr>
        <w:pStyle w:val="naislab"/>
        <w:spacing w:before="0" w:after="0"/>
        <w:jc w:val="center"/>
        <w:rPr>
          <w:b/>
          <w:bCs/>
        </w:rPr>
      </w:pPr>
      <w:r w:rsidRPr="00190E62">
        <w:rPr>
          <w:b/>
          <w:bCs/>
        </w:rPr>
        <w:t>Ministru kabineta noteikumu projekta</w:t>
      </w:r>
    </w:p>
    <w:p w14:paraId="4FAC7DFA" w14:textId="5301896F" w:rsidR="00B267A1" w:rsidRPr="00190E62" w:rsidRDefault="00756A2C" w:rsidP="00D61195">
      <w:pPr>
        <w:shd w:val="clear" w:color="auto" w:fill="FFFFFF"/>
        <w:jc w:val="center"/>
        <w:rPr>
          <w:b/>
          <w:bCs/>
        </w:rPr>
      </w:pPr>
      <w:r w:rsidRPr="00190E62">
        <w:rPr>
          <w:b/>
          <w:bCs/>
        </w:rPr>
        <w:t>"</w:t>
      </w:r>
      <w:r w:rsidR="00D61195" w:rsidRPr="00190E62">
        <w:rPr>
          <w:b/>
          <w:bCs/>
        </w:rPr>
        <w:t>Ilgtspējīgas attīstības</w:t>
      </w:r>
      <w:r w:rsidR="00176E82" w:rsidRPr="00190E62">
        <w:rPr>
          <w:b/>
          <w:bCs/>
        </w:rPr>
        <w:t xml:space="preserve"> konsultatīvā</w:t>
      </w:r>
      <w:r w:rsidR="00552CB3" w:rsidRPr="00190E62">
        <w:rPr>
          <w:b/>
          <w:bCs/>
        </w:rPr>
        <w:t>s</w:t>
      </w:r>
      <w:r w:rsidR="00D61195" w:rsidRPr="00190E62">
        <w:rPr>
          <w:b/>
          <w:bCs/>
        </w:rPr>
        <w:t xml:space="preserve"> koordinācijas padomes Rail </w:t>
      </w:r>
      <w:proofErr w:type="spellStart"/>
      <w:r w:rsidR="00D61195" w:rsidRPr="00190E62">
        <w:rPr>
          <w:b/>
          <w:bCs/>
        </w:rPr>
        <w:t>Baltica</w:t>
      </w:r>
      <w:proofErr w:type="spellEnd"/>
      <w:r w:rsidR="00D61195" w:rsidRPr="00190E62">
        <w:rPr>
          <w:b/>
          <w:bCs/>
        </w:rPr>
        <w:t xml:space="preserve"> projekta sniegto papildus iespēju realizēšanai Rīgā nolikums</w:t>
      </w:r>
      <w:r w:rsidR="004F67D8" w:rsidRPr="00190E62">
        <w:rPr>
          <w:b/>
          <w:bCs/>
        </w:rPr>
        <w:t>"</w:t>
      </w:r>
      <w:r w:rsidR="00362F1D" w:rsidRPr="00190E62">
        <w:rPr>
          <w:b/>
          <w:bCs/>
        </w:rPr>
        <w:t xml:space="preserve"> </w:t>
      </w:r>
    </w:p>
    <w:p w14:paraId="6E436D45" w14:textId="2769C0BE" w:rsidR="00362F1D" w:rsidRPr="00190E62" w:rsidRDefault="00362F1D" w:rsidP="00756A2C">
      <w:pPr>
        <w:pStyle w:val="naislab"/>
        <w:spacing w:before="0" w:after="0"/>
        <w:jc w:val="center"/>
        <w:rPr>
          <w:b/>
          <w:bCs/>
        </w:rPr>
      </w:pPr>
      <w:bookmarkStart w:id="0" w:name="_GoBack"/>
      <w:r w:rsidRPr="00190E62">
        <w:rPr>
          <w:b/>
          <w:bCs/>
        </w:rPr>
        <w:t>sākotnējās ietekmes novērtējuma ziņojums (anotācija)</w:t>
      </w:r>
    </w:p>
    <w:bookmarkEnd w:id="0"/>
    <w:p w14:paraId="5CFCBE4C" w14:textId="77777777" w:rsidR="00B267A1" w:rsidRPr="00190E62" w:rsidRDefault="00B267A1" w:rsidP="00756A2C">
      <w:pPr>
        <w:pStyle w:val="naislab"/>
        <w:spacing w:before="0" w:after="0"/>
        <w:jc w:val="center"/>
        <w:rPr>
          <w:bCs/>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93"/>
        <w:gridCol w:w="6601"/>
      </w:tblGrid>
      <w:tr w:rsidR="00190E62" w:rsidRPr="00190E62" w14:paraId="14C61155" w14:textId="77777777" w:rsidTr="008107EC">
        <w:tc>
          <w:tcPr>
            <w:tcW w:w="9725" w:type="dxa"/>
            <w:gridSpan w:val="3"/>
            <w:vAlign w:val="center"/>
          </w:tcPr>
          <w:p w14:paraId="2BC3E21C" w14:textId="77777777" w:rsidR="00852042" w:rsidRPr="00190E62" w:rsidRDefault="00852042" w:rsidP="00756A2C">
            <w:pPr>
              <w:pStyle w:val="naisnod"/>
              <w:spacing w:before="0" w:after="0"/>
            </w:pPr>
            <w:r w:rsidRPr="00190E62">
              <w:t>I</w:t>
            </w:r>
            <w:r w:rsidR="000941C5" w:rsidRPr="00190E62">
              <w:t>.</w:t>
            </w:r>
            <w:r w:rsidRPr="00190E62">
              <w:t xml:space="preserve"> Tiesību akta </w:t>
            </w:r>
            <w:r w:rsidR="002E3FF4" w:rsidRPr="00190E62">
              <w:t xml:space="preserve">projekta </w:t>
            </w:r>
            <w:r w:rsidRPr="00190E62">
              <w:t>izstrādes nepieciešamība</w:t>
            </w:r>
          </w:p>
        </w:tc>
      </w:tr>
      <w:tr w:rsidR="00190E62" w:rsidRPr="00190E62" w14:paraId="33DC5A4E" w14:textId="77777777" w:rsidTr="00A12D88">
        <w:trPr>
          <w:trHeight w:val="630"/>
        </w:trPr>
        <w:tc>
          <w:tcPr>
            <w:tcW w:w="431" w:type="dxa"/>
          </w:tcPr>
          <w:p w14:paraId="0D93B676" w14:textId="77777777" w:rsidR="00262E2B" w:rsidRPr="00190E62" w:rsidRDefault="00262E2B" w:rsidP="00CA700B">
            <w:pPr>
              <w:pStyle w:val="naiskr"/>
              <w:spacing w:before="0" w:after="0"/>
              <w:jc w:val="center"/>
            </w:pPr>
            <w:r w:rsidRPr="00190E62">
              <w:t>1.</w:t>
            </w:r>
          </w:p>
        </w:tc>
        <w:tc>
          <w:tcPr>
            <w:tcW w:w="2693" w:type="dxa"/>
          </w:tcPr>
          <w:p w14:paraId="76CB7267" w14:textId="77777777" w:rsidR="00262E2B" w:rsidRPr="00190E62" w:rsidRDefault="002D7F54" w:rsidP="00756A2C">
            <w:pPr>
              <w:pStyle w:val="naiskr"/>
              <w:spacing w:before="0" w:after="0"/>
              <w:ind w:left="164" w:hanging="10"/>
            </w:pPr>
            <w:r w:rsidRPr="00190E62">
              <w:t>Pamatojums</w:t>
            </w:r>
          </w:p>
        </w:tc>
        <w:tc>
          <w:tcPr>
            <w:tcW w:w="6601" w:type="dxa"/>
          </w:tcPr>
          <w:p w14:paraId="75F0D9B1" w14:textId="4AA319BC" w:rsidR="00972875" w:rsidRPr="00190E62" w:rsidRDefault="00EB2ACB" w:rsidP="00C20233">
            <w:pPr>
              <w:ind w:left="142" w:right="222"/>
              <w:jc w:val="both"/>
            </w:pPr>
            <w:r w:rsidRPr="00190E62">
              <w:t xml:space="preserve">Ministru kabineta noteikumu projekts </w:t>
            </w:r>
            <w:r w:rsidR="00756A2C" w:rsidRPr="00190E62">
              <w:t>"</w:t>
            </w:r>
            <w:r w:rsidR="00D61195" w:rsidRPr="00190E62">
              <w:t xml:space="preserve">Ilgtspējīgas attīstības </w:t>
            </w:r>
            <w:r w:rsidR="00C20233" w:rsidRPr="00190E62">
              <w:t xml:space="preserve">konsultatīvās </w:t>
            </w:r>
            <w:r w:rsidR="00D61195" w:rsidRPr="00190E62">
              <w:t xml:space="preserve">koordinācijas padomes Rail </w:t>
            </w:r>
            <w:proofErr w:type="spellStart"/>
            <w:r w:rsidR="00D61195" w:rsidRPr="00190E62">
              <w:t>Baltica</w:t>
            </w:r>
            <w:proofErr w:type="spellEnd"/>
            <w:r w:rsidR="00D61195" w:rsidRPr="00190E62">
              <w:t xml:space="preserve"> projekta sniegto papildus iespēju realizēšanai Rīgā nolikums</w:t>
            </w:r>
            <w:r w:rsidR="00756A2C" w:rsidRPr="00190E62">
              <w:t>"</w:t>
            </w:r>
            <w:r w:rsidRPr="00190E62">
              <w:t xml:space="preserve"> ir izstrādāts </w:t>
            </w:r>
            <w:r w:rsidR="00A20CBC" w:rsidRPr="00190E62">
              <w:t xml:space="preserve">pēc </w:t>
            </w:r>
            <w:r w:rsidR="00CC3735" w:rsidRPr="00190E62">
              <w:t>Satiksmes ministrijas</w:t>
            </w:r>
            <w:r w:rsidR="00D61195" w:rsidRPr="00190E62">
              <w:t xml:space="preserve"> iniciatīvas</w:t>
            </w:r>
            <w:r w:rsidR="00187462" w:rsidRPr="00190E62">
              <w:t>.</w:t>
            </w:r>
          </w:p>
        </w:tc>
      </w:tr>
      <w:tr w:rsidR="00190E62" w:rsidRPr="00190E62" w14:paraId="267A104C" w14:textId="77777777" w:rsidTr="00A12D88">
        <w:trPr>
          <w:trHeight w:val="472"/>
        </w:trPr>
        <w:tc>
          <w:tcPr>
            <w:tcW w:w="431" w:type="dxa"/>
          </w:tcPr>
          <w:p w14:paraId="278137AE" w14:textId="77777777" w:rsidR="00262E2B" w:rsidRPr="00190E62" w:rsidRDefault="00262E2B" w:rsidP="00CA700B">
            <w:pPr>
              <w:pStyle w:val="naiskr"/>
              <w:spacing w:before="0" w:after="0"/>
              <w:jc w:val="center"/>
            </w:pPr>
            <w:r w:rsidRPr="00190E62">
              <w:t>2.</w:t>
            </w:r>
          </w:p>
        </w:tc>
        <w:tc>
          <w:tcPr>
            <w:tcW w:w="2693" w:type="dxa"/>
          </w:tcPr>
          <w:p w14:paraId="2341E3C8" w14:textId="77777777" w:rsidR="00262E2B" w:rsidRPr="00190E62" w:rsidRDefault="00262E2B" w:rsidP="00756A2C">
            <w:pPr>
              <w:pStyle w:val="naiskr"/>
              <w:tabs>
                <w:tab w:val="left" w:pos="170"/>
              </w:tabs>
              <w:spacing w:before="0" w:after="0"/>
              <w:ind w:left="164"/>
            </w:pPr>
            <w:r w:rsidRPr="00190E62">
              <w:t>Pašreizējā situācija</w:t>
            </w:r>
            <w:r w:rsidR="001F5CD6" w:rsidRPr="00190E62">
              <w:t xml:space="preserve"> un problēmas</w:t>
            </w:r>
            <w:r w:rsidR="00F64A6D" w:rsidRPr="00190E62">
              <w:t xml:space="preserve">, </w:t>
            </w:r>
            <w:r w:rsidR="009C48AB" w:rsidRPr="00190E62">
              <w:t xml:space="preserve">kuru risināšanai tiesību akta projekts izstrādāts, </w:t>
            </w:r>
            <w:r w:rsidR="00F64A6D" w:rsidRPr="00190E62">
              <w:t>tiesiskā regulējuma mērķis un būtība</w:t>
            </w:r>
          </w:p>
        </w:tc>
        <w:tc>
          <w:tcPr>
            <w:tcW w:w="6601" w:type="dxa"/>
          </w:tcPr>
          <w:p w14:paraId="6F2A1B09" w14:textId="49B1453C" w:rsidR="00D61195" w:rsidRPr="00190E62" w:rsidRDefault="00D61195" w:rsidP="003A212A">
            <w:pPr>
              <w:ind w:left="142" w:right="222"/>
              <w:jc w:val="both"/>
            </w:pPr>
            <w:r w:rsidRPr="00190E62">
              <w:t xml:space="preserve">Rail </w:t>
            </w:r>
            <w:proofErr w:type="spellStart"/>
            <w:r w:rsidRPr="00190E62">
              <w:t>Baltica</w:t>
            </w:r>
            <w:proofErr w:type="spellEnd"/>
            <w:r w:rsidRPr="00190E62">
              <w:t xml:space="preserve"> projekts ir Eiropas standarta platuma dzelzceļa transporta </w:t>
            </w:r>
            <w:proofErr w:type="spellStart"/>
            <w:r w:rsidRPr="00190E62">
              <w:t>Transeiropas</w:t>
            </w:r>
            <w:proofErr w:type="spellEnd"/>
            <w:r w:rsidRPr="00190E62">
              <w:t xml:space="preserve"> transporta tīkla (turpmāk – TEN-T tīkl</w:t>
            </w:r>
            <w:r w:rsidR="00552CB3" w:rsidRPr="00190E62">
              <w:t>s</w:t>
            </w:r>
            <w:r w:rsidRPr="00190E62">
              <w:t>) Ziemeļjūras–Baltijas koridora transporta sistēmas elements, kas aptver četras Eiropas Savienības dalībvalstis – Poliju, Lietuvu, Latviju un Igauniju, un netieši arī Somiju, tālākā nākotnē paredzot maršruta pagarinājumu ar savienojumu Tallina–Helsinki. Plašākā projekta jeb globālā projekta mērķis ir savienot Baltijas valstis ar Poliju un pārējo Eiropas Savienību ar efektīvu, modernu, drošu, videi draudzīgu un tirgus prasībām atbilstošu dzelzceļa pārvadājumu sistēmu. Ziemeļu - Dienvidu virziena dzelzceļa līnijas attīstība veicinās Baltijas valstu transporta infrastruktūras sistēmas integrāciju Eiropas Savienībā, kā arī tautsaimniecības ilgtspējīgu un diversificētu attīstību un konkurētspēju.</w:t>
            </w:r>
          </w:p>
          <w:p w14:paraId="0ADB1B70" w14:textId="656AD5BA" w:rsidR="00D61195" w:rsidRPr="00190E62" w:rsidRDefault="00D61195" w:rsidP="003A212A">
            <w:pPr>
              <w:ind w:left="142" w:right="222"/>
              <w:jc w:val="both"/>
            </w:pPr>
            <w:r w:rsidRPr="00190E62">
              <w:t xml:space="preserve">Rail </w:t>
            </w:r>
            <w:proofErr w:type="spellStart"/>
            <w:r w:rsidRPr="00190E62">
              <w:t>Baltica</w:t>
            </w:r>
            <w:proofErr w:type="spellEnd"/>
            <w:r w:rsidRPr="00190E62">
              <w:t xml:space="preserve"> </w:t>
            </w:r>
            <w:r w:rsidR="006641C8" w:rsidRPr="00190E62">
              <w:t>projekta</w:t>
            </w:r>
            <w:r w:rsidRPr="00190E62">
              <w:t xml:space="preserve"> ietvaros norisinājās metu konkurss “Rail </w:t>
            </w:r>
            <w:proofErr w:type="spellStart"/>
            <w:r w:rsidRPr="00190E62">
              <w:t>Baltica</w:t>
            </w:r>
            <w:proofErr w:type="spellEnd"/>
            <w:r w:rsidRPr="00190E62">
              <w:t xml:space="preserve"> Rīgas dzelzceļa tilta un Rīgas centrālā multimodālā sabiedriskā transporta mezgla kompleksas apbūves iecere”. Konkursa mērķis bija iegūt piemērotāko metu Rīgas centrālajam multimodālā sabiedriskā transporta mezglam un "Rail </w:t>
            </w:r>
            <w:proofErr w:type="spellStart"/>
            <w:r w:rsidRPr="00190E62">
              <w:t>Baltica</w:t>
            </w:r>
            <w:proofErr w:type="spellEnd"/>
            <w:r w:rsidRPr="00190E62">
              <w:t>" Rīgas dzelzceļa tiltam 14 hektāru (ha) lielā konkursa teritorijā, kura ietver R</w:t>
            </w:r>
            <w:r w:rsidR="00D57A58">
              <w:t>īgas Centrālo dzelzceļa staciju un</w:t>
            </w:r>
            <w:r w:rsidRPr="00190E62">
              <w:t xml:space="preserve"> uzbērumu no Dzirnavu līdz Krasta ielai, kā arī plānoto “Rail </w:t>
            </w:r>
            <w:proofErr w:type="spellStart"/>
            <w:r w:rsidRPr="00190E62">
              <w:t>Baltica</w:t>
            </w:r>
            <w:proofErr w:type="spellEnd"/>
            <w:r w:rsidRPr="00190E62">
              <w:t xml:space="preserve">” dzelzceļa tiltu pāri Daugavai. Konkursam tika noteikta arī izpētes teritorija aptuveni 59 ha platībā, lai konkursa rezultātā iegūtu arī konkursa teritorijas kopējā ģenerālplāna attīstības priekšlikumus. </w:t>
            </w:r>
          </w:p>
          <w:p w14:paraId="0ED864F3" w14:textId="77777777" w:rsidR="00D61195" w:rsidRPr="00190E62" w:rsidRDefault="00D61195" w:rsidP="003A212A">
            <w:pPr>
              <w:ind w:left="142" w:right="222"/>
              <w:jc w:val="both"/>
            </w:pPr>
            <w:r w:rsidRPr="00190E62">
              <w:t xml:space="preserve">Metu konkursa norises laikā  secināts, ka veiksmīgai projekta, kā arī projekta sniegto iespēju Rīgai realizēšanai būtiski ir savlaicīgi iesaistīt kompetentās institūcijas un sadarbības partnerus, tādejādi veicinot kompleksu un harmonisku projekta ietvaros skartās teritorijas attīstību. Nepieciešamību veicināt kompleksu skatījumu gan no Rail </w:t>
            </w:r>
            <w:proofErr w:type="spellStart"/>
            <w:r w:rsidRPr="00190E62">
              <w:t>Baltica</w:t>
            </w:r>
            <w:proofErr w:type="spellEnd"/>
            <w:r w:rsidRPr="00190E62">
              <w:t xml:space="preserve"> projekta, gan Rīgas pilsētas, gan finanšu piesaistes un plānošanas, kultūrvēsturiskā mantojuma saglabāšanas, pilsētas plānošanas viedokļa uzsvēra arī Metu konkursa žūrija un projekta attīstītāji. Izvērtējot 15 iesniegtos darbus, konkursa žūrija secināja, ka godalgotie piedāvājumi ir snieguši kompleksu pilsētas attīstības koncepciju, kā arī vairākas spilgtas idejas, kuras var tikt īstenotas sabiedrības interesēs un sociāli atbildīgi, gudri un pārdomāti veidojot sadarbību starp iesaistītajām pusēm. Konkursa darbos piedāvāto risinājumu īstenošana, īpaši saistībā ar pilsētas infrastruktūras pārveidojumiem, ir būtiski atkarīga no valsts un Rīgas pilsētas </w:t>
            </w:r>
            <w:r w:rsidRPr="00190E62">
              <w:lastRenderedPageBreak/>
              <w:t xml:space="preserve">institūciju ieinteresētas sadarbības kā arī trešo pušu piekrišanas (līdzdalības). To īstenošanai turpmākajā projektēšanas procesā ieteicams izveidot integrētu pārvaldības modeli  - augsta līmeņa </w:t>
            </w:r>
            <w:proofErr w:type="spellStart"/>
            <w:r w:rsidRPr="00190E62">
              <w:t>pārinstitucionālu</w:t>
            </w:r>
            <w:proofErr w:type="spellEnd"/>
            <w:r w:rsidRPr="00190E62">
              <w:t xml:space="preserve"> koordinācijas padomi.</w:t>
            </w:r>
          </w:p>
          <w:p w14:paraId="1EA57D85" w14:textId="29A9039C" w:rsidR="00D61195" w:rsidRPr="00190E62" w:rsidRDefault="00D61195" w:rsidP="003A212A">
            <w:pPr>
              <w:ind w:left="142" w:right="222"/>
              <w:jc w:val="both"/>
            </w:pPr>
            <w:r w:rsidRPr="00190E62">
              <w:t>Nepieciešamību pēc iesaistīto pušu efektīvas sadarbības apliecina arī Rīgas vēsturiskā centra saglabāšanas un attīstības padome, kura turpmākajā projekta realizācijas gaitā aicina izveidot neatkarīgu, dažādas institūcijas pārstāvošu speciālistu padomi, nol</w:t>
            </w:r>
            <w:r w:rsidR="00D57A58">
              <w:t>ūkā jautājumu risināt kompleksi un</w:t>
            </w:r>
            <w:r w:rsidRPr="00190E62">
              <w:t xml:space="preserve"> nodrošināt iesaistīto pušu līdzdalību, operatīvu informācijas un viedokļu apmaiņu un kvalitatīvu lēmumu pieņemšanu. </w:t>
            </w:r>
          </w:p>
          <w:p w14:paraId="01EAC451" w14:textId="2882D3F9" w:rsidR="007E14C0" w:rsidRPr="00190E62" w:rsidRDefault="00D61195" w:rsidP="007C777B">
            <w:pPr>
              <w:ind w:left="142" w:right="222"/>
              <w:jc w:val="both"/>
            </w:pPr>
            <w:r w:rsidRPr="00190E62">
              <w:t>Pamatojoties uz augstāk minēto un ņemot vērā ekspertu un kompetento institūciju rekomendācijas, kā arī lai turpinātu vienota skatījuma uz apkārtējo pilsētvidi veidošanu, jēgpilnu investīciju piesaisti un veicinātu Rīgas pilsētas harmonisku attīstību, satiksmes ministrs ir atbalstījis ieceri par</w:t>
            </w:r>
            <w:r w:rsidR="00176E82" w:rsidRPr="00190E62">
              <w:t xml:space="preserve"> konsultatīvas</w:t>
            </w:r>
            <w:r w:rsidRPr="00190E62">
              <w:t xml:space="preserve"> padomes “Ilgtspējīgas attīstības</w:t>
            </w:r>
            <w:r w:rsidR="00176E82" w:rsidRPr="00190E62">
              <w:t xml:space="preserve"> konsultatīvā</w:t>
            </w:r>
            <w:r w:rsidRPr="00190E62">
              <w:t xml:space="preserve"> koordinācijas padome Rail </w:t>
            </w:r>
            <w:proofErr w:type="spellStart"/>
            <w:r w:rsidRPr="00190E62">
              <w:t>Baltica</w:t>
            </w:r>
            <w:proofErr w:type="spellEnd"/>
            <w:r w:rsidRPr="00190E62">
              <w:t xml:space="preserve"> projekta sniegto papildus iespēju realizēšanai Rīgā” veidošanu, uzsverot, ka  padome īstenos valsts no vienas puses un Rīgas pilsētas pašvaldības no otras puses sadarbību, kā arī veicinās trešo pušu līdzdalību un plānotu finanšu piesaisti.</w:t>
            </w:r>
            <w:r w:rsidR="008A1906" w:rsidRPr="00190E62">
              <w:t xml:space="preserve"> </w:t>
            </w:r>
            <w:r w:rsidR="00835F03" w:rsidRPr="00190E62">
              <w:t>P</w:t>
            </w:r>
            <w:r w:rsidR="008A1906" w:rsidRPr="00190E62">
              <w:t xml:space="preserve">adome ir izveidota kā konsultatīvā institūcija, lai veicinātu saskaņotu starpresoru sadarbību sekmīgai Rail </w:t>
            </w:r>
            <w:proofErr w:type="spellStart"/>
            <w:r w:rsidR="008A1906" w:rsidRPr="00190E62">
              <w:t>Baltica</w:t>
            </w:r>
            <w:proofErr w:type="spellEnd"/>
            <w:r w:rsidR="008A1906" w:rsidRPr="00190E62">
              <w:t xml:space="preserve"> projekta sniegto iespēju izmantošanai saistītajās teritorijās Rīgā</w:t>
            </w:r>
            <w:r w:rsidR="00835F03" w:rsidRPr="00190E62">
              <w:t>,</w:t>
            </w:r>
            <w:r w:rsidR="008A1906" w:rsidRPr="00190E62">
              <w:t xml:space="preserve"> </w:t>
            </w:r>
            <w:r w:rsidR="00835F03" w:rsidRPr="00190E62">
              <w:t>kas balstīta</w:t>
            </w:r>
            <w:r w:rsidR="008A1906" w:rsidRPr="00190E62">
              <w:t xml:space="preserve"> uz katras padomē pārstāvētās iestādes kompetenci.</w:t>
            </w:r>
            <w:r w:rsidR="00835F03" w:rsidRPr="00190E62">
              <w:t xml:space="preserve"> Ievērojot minēto, Ministru kabineta noteikumu projektā paredzēts, ka padome sākotnēji risina jautājumus slēgtās sanāksmēs, kurās pēc nepieciešamības tiek pieaicināti eksperti</w:t>
            </w:r>
            <w:r w:rsidR="00677696" w:rsidRPr="00190E62">
              <w:t xml:space="preserve"> vai sadarbības ietvaros padomes sēdēs var piedalīties citas padomes, komisijas un darba grupas</w:t>
            </w:r>
            <w:r w:rsidR="00835F03" w:rsidRPr="00190E62">
              <w:t xml:space="preserve">, kas izveidotas, lai veicinātu Rīgas un </w:t>
            </w:r>
            <w:r w:rsidR="00677696" w:rsidRPr="00190E62">
              <w:t xml:space="preserve">Rail </w:t>
            </w:r>
            <w:proofErr w:type="spellStart"/>
            <w:r w:rsidR="00677696" w:rsidRPr="00190E62">
              <w:t>Baltica</w:t>
            </w:r>
            <w:proofErr w:type="spellEnd"/>
            <w:r w:rsidR="00677696" w:rsidRPr="00190E62">
              <w:t xml:space="preserve"> projekta</w:t>
            </w:r>
            <w:r w:rsidR="007C777B" w:rsidRPr="00190E62">
              <w:t xml:space="preserve"> </w:t>
            </w:r>
            <w:r w:rsidR="00677696" w:rsidRPr="00190E62">
              <w:t>attīstības pārstāvji.</w:t>
            </w:r>
            <w:r w:rsidR="00835F03" w:rsidRPr="00190E62">
              <w:t xml:space="preserve"> </w:t>
            </w:r>
            <w:r w:rsidR="00677696" w:rsidRPr="00190E62">
              <w:t xml:space="preserve">Padomei ir noteiktas tiesības sadarboties arī ar </w:t>
            </w:r>
            <w:r w:rsidR="00835F03" w:rsidRPr="00190E62">
              <w:t xml:space="preserve">plašsaziņas līdzekļiem, </w:t>
            </w:r>
            <w:r w:rsidR="00677696" w:rsidRPr="00190E62">
              <w:t>kas neizslēdz iespējas</w:t>
            </w:r>
            <w:r w:rsidR="00835F03" w:rsidRPr="00190E62">
              <w:t xml:space="preserve"> </w:t>
            </w:r>
            <w:r w:rsidR="00677696" w:rsidRPr="00190E62">
              <w:t xml:space="preserve">sniegt informāciju </w:t>
            </w:r>
            <w:r w:rsidR="00835F03" w:rsidRPr="00190E62">
              <w:t>par padomes sēdē rastajiem dažādiem risinājumiem</w:t>
            </w:r>
            <w:r w:rsidR="00677696" w:rsidRPr="00190E62">
              <w:t xml:space="preserve">, tādējādi nodrošinot  sabiedrību par Rail </w:t>
            </w:r>
            <w:proofErr w:type="spellStart"/>
            <w:r w:rsidR="00677696" w:rsidRPr="00190E62">
              <w:t>Baltica</w:t>
            </w:r>
            <w:proofErr w:type="spellEnd"/>
            <w:r w:rsidR="00677696" w:rsidRPr="00190E62">
              <w:t xml:space="preserve"> projekta īstenošanas pasākumiem. </w:t>
            </w:r>
            <w:r w:rsidR="00FE7E18" w:rsidRPr="00190E62">
              <w:t>Atbilstoši MK noteikumu projektam padome</w:t>
            </w:r>
            <w:r w:rsidR="00B350F5" w:rsidRPr="00190E62">
              <w:t>s uzdevums ir kompleksi izanalizēt situāciju saistībā ar Rīgas pilsētas un projekta integrētu attīstību un sniegt priekšlikumus atbildīgajām institūcijām, ar ko saprotamas valsts</w:t>
            </w:r>
            <w:r w:rsidR="007C777B" w:rsidRPr="00190E62">
              <w:t xml:space="preserve"> un</w:t>
            </w:r>
            <w:r w:rsidR="00B350F5" w:rsidRPr="00190E62">
              <w:t xml:space="preserve"> pašvaldības institūcija</w:t>
            </w:r>
            <w:r w:rsidR="007C777B" w:rsidRPr="00190E62">
              <w:t>s</w:t>
            </w:r>
            <w:r w:rsidR="00B350F5" w:rsidRPr="00190E62">
              <w:t xml:space="preserve">, kā arī privāto tiesību subjekti, kuru intereses var tikt skartas projekta ietvaros. </w:t>
            </w:r>
          </w:p>
        </w:tc>
      </w:tr>
      <w:tr w:rsidR="00190E62" w:rsidRPr="00190E62" w14:paraId="3867B54A" w14:textId="77777777" w:rsidTr="00A12D88">
        <w:trPr>
          <w:trHeight w:val="476"/>
        </w:trPr>
        <w:tc>
          <w:tcPr>
            <w:tcW w:w="431" w:type="dxa"/>
          </w:tcPr>
          <w:p w14:paraId="33D00848" w14:textId="77777777" w:rsidR="000078D2" w:rsidRPr="00190E62" w:rsidRDefault="00222A5F" w:rsidP="00CA700B">
            <w:pPr>
              <w:pStyle w:val="naiskr"/>
              <w:spacing w:before="0" w:after="0"/>
              <w:jc w:val="center"/>
            </w:pPr>
            <w:r w:rsidRPr="00190E62">
              <w:lastRenderedPageBreak/>
              <w:t>3</w:t>
            </w:r>
            <w:r w:rsidR="000078D2" w:rsidRPr="00190E62">
              <w:t>.</w:t>
            </w:r>
          </w:p>
        </w:tc>
        <w:tc>
          <w:tcPr>
            <w:tcW w:w="2693" w:type="dxa"/>
          </w:tcPr>
          <w:p w14:paraId="4EDA8660" w14:textId="77777777" w:rsidR="000078D2" w:rsidRPr="00190E62" w:rsidRDefault="000078D2" w:rsidP="00756A2C">
            <w:pPr>
              <w:pStyle w:val="naiskr"/>
              <w:spacing w:before="0" w:after="0"/>
              <w:ind w:left="164"/>
            </w:pPr>
            <w:r w:rsidRPr="00190E62">
              <w:t>Projekta izstrādē iesaistītās institūcijas</w:t>
            </w:r>
          </w:p>
        </w:tc>
        <w:tc>
          <w:tcPr>
            <w:tcW w:w="6601" w:type="dxa"/>
          </w:tcPr>
          <w:p w14:paraId="3061F102" w14:textId="55F755C9" w:rsidR="000078D2" w:rsidRPr="00190E62" w:rsidRDefault="00591655" w:rsidP="00FE1E47">
            <w:pPr>
              <w:pStyle w:val="naiskr"/>
              <w:ind w:left="142" w:right="222"/>
              <w:jc w:val="both"/>
            </w:pPr>
            <w:r w:rsidRPr="00190E62">
              <w:t>Satiksmes</w:t>
            </w:r>
            <w:r w:rsidR="00FA5F83" w:rsidRPr="00190E62">
              <w:t xml:space="preserve"> ministrija</w:t>
            </w:r>
            <w:r w:rsidRPr="00190E62">
              <w:t xml:space="preserve"> nosūtīja izskatīšanai </w:t>
            </w:r>
            <w:r w:rsidR="004E5EDA" w:rsidRPr="00190E62">
              <w:t xml:space="preserve">Ilgtspējīgas attīstības </w:t>
            </w:r>
            <w:r w:rsidR="00C20233" w:rsidRPr="00190E62">
              <w:t xml:space="preserve">konsultatīvās </w:t>
            </w:r>
            <w:r w:rsidR="004E5EDA" w:rsidRPr="00190E62">
              <w:t>koordinācijas padom</w:t>
            </w:r>
            <w:r w:rsidRPr="00190E62">
              <w:t>es</w:t>
            </w:r>
            <w:r w:rsidR="004E5EDA" w:rsidRPr="00190E62">
              <w:t xml:space="preserve"> Rail </w:t>
            </w:r>
            <w:proofErr w:type="spellStart"/>
            <w:r w:rsidR="004E5EDA" w:rsidRPr="00190E62">
              <w:t>Baltica</w:t>
            </w:r>
            <w:proofErr w:type="spellEnd"/>
            <w:r w:rsidR="004E5EDA" w:rsidRPr="00190E62">
              <w:t xml:space="preserve"> projekta sniegto papildus iespēju realizēšanai Rīgā </w:t>
            </w:r>
            <w:r w:rsidRPr="00190E62">
              <w:t xml:space="preserve">nolikumu </w:t>
            </w:r>
            <w:r w:rsidR="00187462" w:rsidRPr="00190E62">
              <w:t>Ministru prezidenta biroj</w:t>
            </w:r>
            <w:r w:rsidRPr="00190E62">
              <w:t>am</w:t>
            </w:r>
            <w:r w:rsidR="00187462" w:rsidRPr="00190E62">
              <w:t xml:space="preserve">, </w:t>
            </w:r>
            <w:r w:rsidRPr="00190E62">
              <w:t>Kultūras ministrijai</w:t>
            </w:r>
            <w:r w:rsidR="00187462" w:rsidRPr="00190E62">
              <w:t xml:space="preserve">, </w:t>
            </w:r>
            <w:r w:rsidR="00561B5B" w:rsidRPr="00190E62">
              <w:t>Finanšu ministrij</w:t>
            </w:r>
            <w:r w:rsidRPr="00190E62">
              <w:t>ai</w:t>
            </w:r>
            <w:r w:rsidR="00561B5B" w:rsidRPr="00190E62">
              <w:t>, Tieslietu ministrij</w:t>
            </w:r>
            <w:r w:rsidRPr="00190E62">
              <w:t>ai</w:t>
            </w:r>
            <w:r w:rsidR="00561B5B" w:rsidRPr="00190E62">
              <w:t>, Vides aizsardzības un reģionālās attīstības ministrij</w:t>
            </w:r>
            <w:r w:rsidRPr="00190E62">
              <w:t>ai</w:t>
            </w:r>
            <w:r w:rsidR="00561B5B" w:rsidRPr="00190E62">
              <w:t xml:space="preserve">, </w:t>
            </w:r>
            <w:r w:rsidRPr="00190E62">
              <w:t>Rīgas pašvaldībai</w:t>
            </w:r>
            <w:r w:rsidR="00561B5B" w:rsidRPr="00190E62">
              <w:t>, Rīgas pilsētas būvvald</w:t>
            </w:r>
            <w:r w:rsidRPr="00190E62">
              <w:t>ei</w:t>
            </w:r>
            <w:r w:rsidR="006567E9" w:rsidRPr="00190E62">
              <w:t xml:space="preserve">, </w:t>
            </w:r>
            <w:r w:rsidR="00561B5B" w:rsidRPr="00190E62">
              <w:t>Rīgas pilsētas arhitekta biroj</w:t>
            </w:r>
            <w:r w:rsidRPr="00190E62">
              <w:t>am</w:t>
            </w:r>
            <w:r w:rsidR="006567E9" w:rsidRPr="00190E62">
              <w:t xml:space="preserve">, </w:t>
            </w:r>
            <w:r w:rsidR="00561B5B" w:rsidRPr="00190E62">
              <w:t>AS “RB Rail”</w:t>
            </w:r>
            <w:r w:rsidR="006567E9" w:rsidRPr="00190E62">
              <w:t xml:space="preserve">, </w:t>
            </w:r>
            <w:r w:rsidR="00561B5B" w:rsidRPr="00190E62">
              <w:t>SIA “Eiropas dzelzceļa līnijas”</w:t>
            </w:r>
            <w:r w:rsidR="006567E9" w:rsidRPr="00190E62">
              <w:t xml:space="preserve">, VAS “Latvijas dzelzceļš”, </w:t>
            </w:r>
            <w:r w:rsidR="00561B5B" w:rsidRPr="00190E62">
              <w:t xml:space="preserve">Valsts dzelzceļa </w:t>
            </w:r>
            <w:r w:rsidR="00FE1E47" w:rsidRPr="00190E62">
              <w:t xml:space="preserve">tehniskajai </w:t>
            </w:r>
            <w:r w:rsidR="00561B5B" w:rsidRPr="00190E62">
              <w:t>inspekcij</w:t>
            </w:r>
            <w:r w:rsidRPr="00190E62">
              <w:t>ai</w:t>
            </w:r>
            <w:r w:rsidR="006567E9" w:rsidRPr="00190E62">
              <w:t xml:space="preserve">, </w:t>
            </w:r>
            <w:r w:rsidR="00561B5B" w:rsidRPr="00190E62">
              <w:t>Rīgas vēsturiskā centra saglabāšanas un attīstības padom</w:t>
            </w:r>
            <w:r w:rsidRPr="00190E62">
              <w:t>e</w:t>
            </w:r>
            <w:r w:rsidR="006567E9" w:rsidRPr="00190E62">
              <w:t xml:space="preserve">i, </w:t>
            </w:r>
            <w:r w:rsidR="00561B5B" w:rsidRPr="00190E62">
              <w:t>Nacionālās arhitektūras padom</w:t>
            </w:r>
            <w:r w:rsidRPr="00190E62">
              <w:t>e</w:t>
            </w:r>
            <w:r w:rsidR="006567E9" w:rsidRPr="00190E62">
              <w:t xml:space="preserve">i, </w:t>
            </w:r>
            <w:r w:rsidR="00561B5B" w:rsidRPr="00190E62">
              <w:t xml:space="preserve">Valsts kultūras </w:t>
            </w:r>
            <w:r w:rsidR="00561B5B" w:rsidRPr="00190E62">
              <w:lastRenderedPageBreak/>
              <w:t>pieminekļu aizsardzības inspekcij</w:t>
            </w:r>
            <w:r w:rsidRPr="00190E62">
              <w:t>ai</w:t>
            </w:r>
            <w:r w:rsidR="006567E9" w:rsidRPr="00190E62">
              <w:t xml:space="preserve">, </w:t>
            </w:r>
            <w:r w:rsidR="00561B5B" w:rsidRPr="00190E62">
              <w:t xml:space="preserve">Latvijas </w:t>
            </w:r>
            <w:proofErr w:type="spellStart"/>
            <w:r w:rsidR="00561B5B" w:rsidRPr="00190E62">
              <w:t>teritoriālplānotāju</w:t>
            </w:r>
            <w:proofErr w:type="spellEnd"/>
            <w:r w:rsidR="00561B5B" w:rsidRPr="00190E62">
              <w:t xml:space="preserve"> asociācij</w:t>
            </w:r>
            <w:r w:rsidRPr="00190E62">
              <w:t>ai</w:t>
            </w:r>
            <w:r w:rsidR="00D57A58">
              <w:t xml:space="preserve"> un</w:t>
            </w:r>
            <w:r w:rsidR="006567E9" w:rsidRPr="00190E62">
              <w:t xml:space="preserve"> </w:t>
            </w:r>
            <w:r w:rsidR="00561B5B" w:rsidRPr="00190E62">
              <w:t>Latvijas Universitāt</w:t>
            </w:r>
            <w:r w:rsidRPr="00190E62">
              <w:t>e</w:t>
            </w:r>
            <w:r w:rsidR="006567E9" w:rsidRPr="00190E62">
              <w:t>i.</w:t>
            </w:r>
          </w:p>
        </w:tc>
      </w:tr>
      <w:tr w:rsidR="00190E62" w:rsidRPr="00190E62" w14:paraId="51509890" w14:textId="77777777" w:rsidTr="00A12D88">
        <w:tc>
          <w:tcPr>
            <w:tcW w:w="431" w:type="dxa"/>
          </w:tcPr>
          <w:p w14:paraId="7DA2B05F" w14:textId="77777777" w:rsidR="000078D2" w:rsidRPr="00190E62" w:rsidRDefault="00C80B56" w:rsidP="00CA700B">
            <w:pPr>
              <w:pStyle w:val="naiskr"/>
              <w:spacing w:before="0" w:after="0"/>
              <w:jc w:val="center"/>
            </w:pPr>
            <w:r w:rsidRPr="00190E62">
              <w:lastRenderedPageBreak/>
              <w:t>4</w:t>
            </w:r>
            <w:r w:rsidR="000078D2" w:rsidRPr="00190E62">
              <w:t>.</w:t>
            </w:r>
          </w:p>
        </w:tc>
        <w:tc>
          <w:tcPr>
            <w:tcW w:w="2693" w:type="dxa"/>
          </w:tcPr>
          <w:p w14:paraId="65551A34" w14:textId="77777777" w:rsidR="000078D2" w:rsidRPr="00190E62" w:rsidRDefault="000078D2" w:rsidP="00756A2C">
            <w:pPr>
              <w:pStyle w:val="naiskr"/>
              <w:spacing w:before="0" w:after="0"/>
              <w:ind w:left="164"/>
            </w:pPr>
            <w:r w:rsidRPr="00190E62">
              <w:t>Cita informācija</w:t>
            </w:r>
          </w:p>
        </w:tc>
        <w:tc>
          <w:tcPr>
            <w:tcW w:w="6601" w:type="dxa"/>
          </w:tcPr>
          <w:p w14:paraId="0CDB3A19" w14:textId="319FF3A4" w:rsidR="000078D2" w:rsidRPr="00190E62" w:rsidRDefault="000078D2" w:rsidP="00756A2C">
            <w:pPr>
              <w:pStyle w:val="naiskr"/>
              <w:spacing w:before="0" w:after="0"/>
              <w:ind w:left="142"/>
            </w:pPr>
            <w:r w:rsidRPr="00190E62">
              <w:t>Nav</w:t>
            </w:r>
          </w:p>
        </w:tc>
      </w:tr>
    </w:tbl>
    <w:p w14:paraId="1BF9B118" w14:textId="69E4E8B8" w:rsidR="00AC315F" w:rsidRPr="00190E62" w:rsidRDefault="00AC315F" w:rsidP="00756A2C">
      <w:pPr>
        <w:pStyle w:val="naiskr"/>
        <w:tabs>
          <w:tab w:val="left" w:pos="2628"/>
        </w:tabs>
        <w:spacing w:before="0" w:after="0"/>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25"/>
      </w:tblGrid>
      <w:tr w:rsidR="00190E62" w:rsidRPr="00190E62" w14:paraId="54D21E1E" w14:textId="77777777" w:rsidTr="00926528">
        <w:tc>
          <w:tcPr>
            <w:tcW w:w="9725" w:type="dxa"/>
          </w:tcPr>
          <w:p w14:paraId="12D3723C" w14:textId="14255234" w:rsidR="003D0B0A" w:rsidRPr="00190E62" w:rsidRDefault="003D0B0A" w:rsidP="003D0B0A">
            <w:pPr>
              <w:pStyle w:val="naiskr"/>
              <w:spacing w:before="0" w:after="0"/>
              <w:jc w:val="center"/>
            </w:pPr>
            <w:r w:rsidRPr="00190E62">
              <w:rPr>
                <w:b/>
                <w:bCs/>
                <w:szCs w:val="26"/>
              </w:rPr>
              <w:t>II. Tiesību akta projekta ietekme uz sabiedrību, tautsaimniecības attīstību un administratīvo slogu</w:t>
            </w:r>
          </w:p>
        </w:tc>
      </w:tr>
      <w:tr w:rsidR="00190E62" w:rsidRPr="00190E62" w14:paraId="01E03458" w14:textId="77777777" w:rsidTr="00926528">
        <w:tc>
          <w:tcPr>
            <w:tcW w:w="9725" w:type="dxa"/>
          </w:tcPr>
          <w:p w14:paraId="7F7D3827" w14:textId="067FE205" w:rsidR="003D0B0A" w:rsidRPr="00190E62" w:rsidRDefault="003D0B0A" w:rsidP="003D0B0A">
            <w:pPr>
              <w:pStyle w:val="naiskr"/>
              <w:spacing w:before="0" w:after="0"/>
              <w:jc w:val="center"/>
              <w:rPr>
                <w:bCs/>
                <w:sz w:val="26"/>
                <w:szCs w:val="26"/>
              </w:rPr>
            </w:pPr>
            <w:r w:rsidRPr="00190E62">
              <w:rPr>
                <w:bCs/>
                <w:sz w:val="26"/>
                <w:szCs w:val="26"/>
              </w:rPr>
              <w:t>Projekts šo jomu neskar</w:t>
            </w:r>
          </w:p>
        </w:tc>
      </w:tr>
    </w:tbl>
    <w:p w14:paraId="0DC0DA73" w14:textId="6629DB64" w:rsidR="006D2A68" w:rsidRPr="00190E62" w:rsidRDefault="006D2A68" w:rsidP="00756A2C">
      <w:pPr>
        <w:pStyle w:val="naiskr"/>
        <w:tabs>
          <w:tab w:val="left" w:pos="2628"/>
        </w:tabs>
        <w:spacing w:before="0" w:after="0"/>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25"/>
      </w:tblGrid>
      <w:tr w:rsidR="00190E62" w:rsidRPr="00190E62" w14:paraId="302B080C" w14:textId="77777777" w:rsidTr="00C477D7">
        <w:tc>
          <w:tcPr>
            <w:tcW w:w="9725" w:type="dxa"/>
          </w:tcPr>
          <w:p w14:paraId="733E17FC" w14:textId="7CABB1AA" w:rsidR="003D0B0A" w:rsidRPr="00190E62" w:rsidRDefault="003D0B0A" w:rsidP="00C477D7">
            <w:pPr>
              <w:pStyle w:val="naiskr"/>
              <w:spacing w:before="0" w:after="0"/>
              <w:jc w:val="center"/>
            </w:pPr>
            <w:r w:rsidRPr="00190E62">
              <w:rPr>
                <w:b/>
                <w:bCs/>
                <w:szCs w:val="26"/>
              </w:rPr>
              <w:t>III. Tiesību akta projekta ietekme uz valsts budžetu un pašvaldību budžetiem</w:t>
            </w:r>
          </w:p>
        </w:tc>
      </w:tr>
      <w:tr w:rsidR="00190E62" w:rsidRPr="00190E62" w14:paraId="294C1CC1" w14:textId="77777777" w:rsidTr="00C477D7">
        <w:tc>
          <w:tcPr>
            <w:tcW w:w="9725" w:type="dxa"/>
          </w:tcPr>
          <w:p w14:paraId="7DE0849B" w14:textId="77777777" w:rsidR="003D0B0A" w:rsidRPr="00190E62" w:rsidRDefault="003D0B0A" w:rsidP="00C477D7">
            <w:pPr>
              <w:pStyle w:val="naiskr"/>
              <w:spacing w:before="0" w:after="0"/>
              <w:jc w:val="center"/>
              <w:rPr>
                <w:bCs/>
                <w:sz w:val="26"/>
                <w:szCs w:val="26"/>
              </w:rPr>
            </w:pPr>
            <w:r w:rsidRPr="00190E62">
              <w:rPr>
                <w:bCs/>
                <w:sz w:val="26"/>
                <w:szCs w:val="26"/>
              </w:rPr>
              <w:t>Projekts šo jomu neskar</w:t>
            </w:r>
          </w:p>
        </w:tc>
      </w:tr>
    </w:tbl>
    <w:p w14:paraId="6ED2743A" w14:textId="3525F11C" w:rsidR="003D0B0A" w:rsidRPr="00190E62" w:rsidRDefault="003D0B0A" w:rsidP="00756A2C">
      <w:pPr>
        <w:pStyle w:val="naiskr"/>
        <w:tabs>
          <w:tab w:val="left" w:pos="2628"/>
        </w:tabs>
        <w:spacing w:before="0" w:after="0"/>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25"/>
      </w:tblGrid>
      <w:tr w:rsidR="00190E62" w:rsidRPr="00190E62" w14:paraId="5303C57E" w14:textId="77777777" w:rsidTr="00C477D7">
        <w:tc>
          <w:tcPr>
            <w:tcW w:w="9725" w:type="dxa"/>
          </w:tcPr>
          <w:p w14:paraId="64A6186C" w14:textId="31264579" w:rsidR="003D0B0A" w:rsidRPr="00190E62" w:rsidRDefault="00190E62" w:rsidP="00C477D7">
            <w:pPr>
              <w:pStyle w:val="naiskr"/>
              <w:spacing w:before="0" w:after="0"/>
              <w:jc w:val="center"/>
            </w:pPr>
            <w:r w:rsidRPr="00190E62">
              <w:rPr>
                <w:b/>
                <w:bCs/>
                <w:szCs w:val="26"/>
              </w:rPr>
              <w:t>IV. Tiesību akta projekta ietekme uz spēkā esošo tiesību normu sistēmu</w:t>
            </w:r>
          </w:p>
        </w:tc>
      </w:tr>
      <w:tr w:rsidR="00190E62" w:rsidRPr="00190E62" w14:paraId="1FB99358" w14:textId="77777777" w:rsidTr="00C477D7">
        <w:tc>
          <w:tcPr>
            <w:tcW w:w="9725" w:type="dxa"/>
          </w:tcPr>
          <w:p w14:paraId="52BC5FF1" w14:textId="77777777" w:rsidR="003D0B0A" w:rsidRPr="00190E62" w:rsidRDefault="003D0B0A" w:rsidP="00C477D7">
            <w:pPr>
              <w:pStyle w:val="naiskr"/>
              <w:spacing w:before="0" w:after="0"/>
              <w:jc w:val="center"/>
              <w:rPr>
                <w:bCs/>
                <w:sz w:val="26"/>
                <w:szCs w:val="26"/>
              </w:rPr>
            </w:pPr>
            <w:r w:rsidRPr="00190E62">
              <w:rPr>
                <w:bCs/>
                <w:sz w:val="26"/>
                <w:szCs w:val="26"/>
              </w:rPr>
              <w:t>Projekts šo jomu neskar</w:t>
            </w:r>
          </w:p>
        </w:tc>
      </w:tr>
    </w:tbl>
    <w:p w14:paraId="0B9F9199" w14:textId="5F803C74" w:rsidR="003D0B0A" w:rsidRDefault="003D0B0A" w:rsidP="00756A2C">
      <w:pPr>
        <w:pStyle w:val="naiskr"/>
        <w:tabs>
          <w:tab w:val="left" w:pos="2628"/>
        </w:tabs>
        <w:spacing w:before="0" w:after="0"/>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25"/>
      </w:tblGrid>
      <w:tr w:rsidR="00190E62" w:rsidRPr="00190E62" w14:paraId="7BBED4D2" w14:textId="77777777" w:rsidTr="00C477D7">
        <w:tc>
          <w:tcPr>
            <w:tcW w:w="9725" w:type="dxa"/>
          </w:tcPr>
          <w:p w14:paraId="773D0A3E" w14:textId="3FA968C9" w:rsidR="00190E62" w:rsidRPr="00190E62" w:rsidRDefault="00190E62" w:rsidP="00C477D7">
            <w:pPr>
              <w:pStyle w:val="naiskr"/>
              <w:spacing w:before="0" w:after="0"/>
              <w:jc w:val="center"/>
            </w:pPr>
            <w:r w:rsidRPr="00190E62">
              <w:rPr>
                <w:b/>
                <w:bCs/>
                <w:szCs w:val="26"/>
              </w:rPr>
              <w:t>V. Tiesību akta projekta atbilstība Latvijas Republikas starptautiskajām saistībām</w:t>
            </w:r>
          </w:p>
        </w:tc>
      </w:tr>
      <w:tr w:rsidR="00190E62" w:rsidRPr="00190E62" w14:paraId="4A89C9DE" w14:textId="77777777" w:rsidTr="00C477D7">
        <w:tc>
          <w:tcPr>
            <w:tcW w:w="9725" w:type="dxa"/>
          </w:tcPr>
          <w:p w14:paraId="62F7767F" w14:textId="77777777" w:rsidR="00190E62" w:rsidRPr="00190E62" w:rsidRDefault="00190E62" w:rsidP="00C477D7">
            <w:pPr>
              <w:pStyle w:val="naiskr"/>
              <w:spacing w:before="0" w:after="0"/>
              <w:jc w:val="center"/>
              <w:rPr>
                <w:bCs/>
                <w:sz w:val="26"/>
                <w:szCs w:val="26"/>
              </w:rPr>
            </w:pPr>
            <w:r w:rsidRPr="00190E62">
              <w:rPr>
                <w:bCs/>
                <w:sz w:val="26"/>
                <w:szCs w:val="26"/>
              </w:rPr>
              <w:t>Projekts šo jomu neskar</w:t>
            </w:r>
          </w:p>
        </w:tc>
      </w:tr>
    </w:tbl>
    <w:p w14:paraId="1DE27600" w14:textId="77777777" w:rsidR="006D2A68" w:rsidRPr="00190E62" w:rsidRDefault="006D2A68" w:rsidP="00756A2C">
      <w:pPr>
        <w:pStyle w:val="naiskr"/>
        <w:tabs>
          <w:tab w:val="left" w:pos="2628"/>
        </w:tabs>
        <w:spacing w:before="0" w:after="0"/>
      </w:pPr>
    </w:p>
    <w:tbl>
      <w:tblPr>
        <w:tblStyle w:val="TableGrid"/>
        <w:tblW w:w="5320" w:type="pct"/>
        <w:tblInd w:w="-289" w:type="dxa"/>
        <w:tblLook w:val="04A0" w:firstRow="1" w:lastRow="0" w:firstColumn="1" w:lastColumn="0" w:noHBand="0" w:noVBand="1"/>
      </w:tblPr>
      <w:tblGrid>
        <w:gridCol w:w="544"/>
        <w:gridCol w:w="4317"/>
        <w:gridCol w:w="4780"/>
      </w:tblGrid>
      <w:tr w:rsidR="00190E62" w:rsidRPr="00190E62" w14:paraId="3AC43088" w14:textId="77777777" w:rsidTr="006567E9">
        <w:trPr>
          <w:trHeight w:val="289"/>
        </w:trPr>
        <w:tc>
          <w:tcPr>
            <w:tcW w:w="5000" w:type="pct"/>
            <w:gridSpan w:val="3"/>
            <w:hideMark/>
          </w:tcPr>
          <w:p w14:paraId="550BA4F5" w14:textId="77777777" w:rsidR="00AC70DC" w:rsidRPr="00190E62" w:rsidRDefault="00AC70DC" w:rsidP="00756A2C">
            <w:pPr>
              <w:jc w:val="center"/>
              <w:rPr>
                <w:b/>
                <w:bCs/>
              </w:rPr>
            </w:pPr>
            <w:r w:rsidRPr="00190E62">
              <w:rPr>
                <w:b/>
                <w:bCs/>
              </w:rPr>
              <w:t>VI. Sabiedrības līdzdalība un komunikācijas aktivitātes</w:t>
            </w:r>
          </w:p>
        </w:tc>
      </w:tr>
      <w:tr w:rsidR="00190E62" w:rsidRPr="00190E62" w14:paraId="564C889B" w14:textId="77777777" w:rsidTr="006567E9">
        <w:trPr>
          <w:trHeight w:val="540"/>
        </w:trPr>
        <w:tc>
          <w:tcPr>
            <w:tcW w:w="282" w:type="pct"/>
            <w:hideMark/>
          </w:tcPr>
          <w:p w14:paraId="1386AFF8" w14:textId="77777777" w:rsidR="00AC70DC" w:rsidRPr="00190E62" w:rsidRDefault="00AC70DC" w:rsidP="00CA700B">
            <w:pPr>
              <w:jc w:val="center"/>
            </w:pPr>
            <w:r w:rsidRPr="00190E62">
              <w:t>1.</w:t>
            </w:r>
          </w:p>
        </w:tc>
        <w:tc>
          <w:tcPr>
            <w:tcW w:w="2239" w:type="pct"/>
            <w:hideMark/>
          </w:tcPr>
          <w:p w14:paraId="3119796A" w14:textId="77777777" w:rsidR="00AC70DC" w:rsidRPr="00190E62" w:rsidRDefault="00AC70DC" w:rsidP="00756A2C">
            <w:pPr>
              <w:ind w:left="21"/>
            </w:pPr>
            <w:r w:rsidRPr="00190E62">
              <w:t>Plānotās sabiedrības līdzdalības un komunikācijas aktivitātes saistībā ar projektu</w:t>
            </w:r>
          </w:p>
        </w:tc>
        <w:tc>
          <w:tcPr>
            <w:tcW w:w="2479" w:type="pct"/>
            <w:hideMark/>
          </w:tcPr>
          <w:p w14:paraId="39539374" w14:textId="2B2C851E" w:rsidR="00AC70DC" w:rsidRPr="00190E62" w:rsidRDefault="004E0FED" w:rsidP="00756A2C">
            <w:r w:rsidRPr="00190E62">
              <w:t>Īpašas sabiedrības līdzdalības un komunikācijas aktivitātes nav plānotas</w:t>
            </w:r>
          </w:p>
        </w:tc>
      </w:tr>
      <w:tr w:rsidR="00190E62" w:rsidRPr="00190E62" w14:paraId="323038BB" w14:textId="77777777" w:rsidTr="006567E9">
        <w:trPr>
          <w:trHeight w:val="330"/>
        </w:trPr>
        <w:tc>
          <w:tcPr>
            <w:tcW w:w="282" w:type="pct"/>
            <w:hideMark/>
          </w:tcPr>
          <w:p w14:paraId="51217661" w14:textId="77777777" w:rsidR="00AC70DC" w:rsidRPr="00190E62" w:rsidRDefault="00AC70DC" w:rsidP="00CA700B">
            <w:pPr>
              <w:jc w:val="center"/>
            </w:pPr>
            <w:r w:rsidRPr="00190E62">
              <w:t>2.</w:t>
            </w:r>
          </w:p>
        </w:tc>
        <w:tc>
          <w:tcPr>
            <w:tcW w:w="2239" w:type="pct"/>
            <w:hideMark/>
          </w:tcPr>
          <w:p w14:paraId="0BC73970" w14:textId="77777777" w:rsidR="00AC70DC" w:rsidRPr="00190E62" w:rsidRDefault="00AC70DC" w:rsidP="00756A2C">
            <w:r w:rsidRPr="00190E62">
              <w:t>Sabiedrības līdzdalība projekta izstrādē</w:t>
            </w:r>
          </w:p>
        </w:tc>
        <w:tc>
          <w:tcPr>
            <w:tcW w:w="2479" w:type="pct"/>
          </w:tcPr>
          <w:p w14:paraId="74F33B20" w14:textId="66036452" w:rsidR="00AC70DC" w:rsidRPr="00190E62" w:rsidRDefault="00756A2C" w:rsidP="00756A2C">
            <w:r w:rsidRPr="00190E62">
              <w:t>Nav</w:t>
            </w:r>
            <w:r w:rsidR="00CC4527" w:rsidRPr="00190E62">
              <w:t xml:space="preserve"> </w:t>
            </w:r>
          </w:p>
        </w:tc>
      </w:tr>
      <w:tr w:rsidR="00190E62" w:rsidRPr="00190E62" w14:paraId="6F9A2363" w14:textId="77777777" w:rsidTr="006567E9">
        <w:trPr>
          <w:trHeight w:val="239"/>
        </w:trPr>
        <w:tc>
          <w:tcPr>
            <w:tcW w:w="282" w:type="pct"/>
            <w:hideMark/>
          </w:tcPr>
          <w:p w14:paraId="7EFD2C61" w14:textId="77777777" w:rsidR="00AC70DC" w:rsidRPr="00190E62" w:rsidRDefault="00AC70DC" w:rsidP="00CA700B">
            <w:pPr>
              <w:jc w:val="center"/>
            </w:pPr>
            <w:r w:rsidRPr="00190E62">
              <w:t>3.</w:t>
            </w:r>
          </w:p>
        </w:tc>
        <w:tc>
          <w:tcPr>
            <w:tcW w:w="2239" w:type="pct"/>
            <w:hideMark/>
          </w:tcPr>
          <w:p w14:paraId="519C8C42" w14:textId="77777777" w:rsidR="00AC70DC" w:rsidRPr="00190E62" w:rsidRDefault="00AC70DC" w:rsidP="00756A2C">
            <w:r w:rsidRPr="00190E62">
              <w:t>Sabiedrības līdzdalības rezultāti</w:t>
            </w:r>
          </w:p>
        </w:tc>
        <w:tc>
          <w:tcPr>
            <w:tcW w:w="2479" w:type="pct"/>
            <w:hideMark/>
          </w:tcPr>
          <w:p w14:paraId="7DBDA61A" w14:textId="3E9B0A9B" w:rsidR="00AC70DC" w:rsidRPr="00190E62" w:rsidRDefault="00CC4527" w:rsidP="00756A2C">
            <w:r w:rsidRPr="00190E62">
              <w:t>Nav</w:t>
            </w:r>
          </w:p>
        </w:tc>
      </w:tr>
      <w:tr w:rsidR="00190E62" w:rsidRPr="00190E62" w14:paraId="7648BE71" w14:textId="77777777" w:rsidTr="006567E9">
        <w:trPr>
          <w:trHeight w:val="229"/>
        </w:trPr>
        <w:tc>
          <w:tcPr>
            <w:tcW w:w="282" w:type="pct"/>
            <w:hideMark/>
          </w:tcPr>
          <w:p w14:paraId="074C7532" w14:textId="77777777" w:rsidR="00AC70DC" w:rsidRPr="00190E62" w:rsidRDefault="00AC70DC" w:rsidP="00CA700B">
            <w:pPr>
              <w:jc w:val="center"/>
            </w:pPr>
            <w:r w:rsidRPr="00190E62">
              <w:t>4.</w:t>
            </w:r>
          </w:p>
        </w:tc>
        <w:tc>
          <w:tcPr>
            <w:tcW w:w="2239" w:type="pct"/>
            <w:hideMark/>
          </w:tcPr>
          <w:p w14:paraId="1B38A5C1" w14:textId="77777777" w:rsidR="00AC70DC" w:rsidRPr="00190E62" w:rsidRDefault="00AC70DC" w:rsidP="00756A2C">
            <w:r w:rsidRPr="00190E62">
              <w:t>Cita informācija</w:t>
            </w:r>
          </w:p>
        </w:tc>
        <w:tc>
          <w:tcPr>
            <w:tcW w:w="2479" w:type="pct"/>
            <w:hideMark/>
          </w:tcPr>
          <w:p w14:paraId="673BA57E" w14:textId="4F704FD0" w:rsidR="00AC70DC" w:rsidRPr="00190E62" w:rsidRDefault="00AC70DC" w:rsidP="00756A2C">
            <w:r w:rsidRPr="00190E62">
              <w:t>Nav</w:t>
            </w:r>
          </w:p>
        </w:tc>
      </w:tr>
    </w:tbl>
    <w:p w14:paraId="5FBEF5ED" w14:textId="77777777" w:rsidR="00AC70DC" w:rsidRPr="00190E62" w:rsidRDefault="00AC70DC" w:rsidP="00756A2C">
      <w:pPr>
        <w:pStyle w:val="naiskr"/>
        <w:tabs>
          <w:tab w:val="left" w:pos="2628"/>
        </w:tabs>
        <w:spacing w:before="0" w:after="0"/>
        <w:rPr>
          <w:i/>
        </w:rPr>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394"/>
        <w:gridCol w:w="4820"/>
      </w:tblGrid>
      <w:tr w:rsidR="00190E62" w:rsidRPr="00190E62" w14:paraId="1ECCD2ED" w14:textId="77777777" w:rsidTr="00756A2C">
        <w:trPr>
          <w:trHeight w:val="275"/>
        </w:trPr>
        <w:tc>
          <w:tcPr>
            <w:tcW w:w="9640" w:type="dxa"/>
            <w:gridSpan w:val="3"/>
            <w:tcBorders>
              <w:top w:val="single" w:sz="4" w:space="0" w:color="auto"/>
            </w:tcBorders>
          </w:tcPr>
          <w:p w14:paraId="3BED6F1F" w14:textId="77777777" w:rsidR="0023436E" w:rsidRPr="00190E62" w:rsidRDefault="0023436E" w:rsidP="00756A2C">
            <w:pPr>
              <w:pStyle w:val="naisnod"/>
              <w:spacing w:before="0" w:after="0"/>
            </w:pPr>
            <w:r w:rsidRPr="00190E62">
              <w:t>VII</w:t>
            </w:r>
            <w:r w:rsidR="000941C5" w:rsidRPr="00190E62">
              <w:t>.</w:t>
            </w:r>
            <w:r w:rsidRPr="00190E62">
              <w:t xml:space="preserve"> Tiesību akta projekta izpildes nodrošināšana un tās ietekme uz institūcijām</w:t>
            </w:r>
          </w:p>
        </w:tc>
      </w:tr>
      <w:tr w:rsidR="00190E62" w:rsidRPr="00190E62" w14:paraId="373D8CFC" w14:textId="77777777" w:rsidTr="00756A2C">
        <w:trPr>
          <w:trHeight w:val="434"/>
        </w:trPr>
        <w:tc>
          <w:tcPr>
            <w:tcW w:w="426" w:type="dxa"/>
          </w:tcPr>
          <w:p w14:paraId="32C49FB2" w14:textId="77777777" w:rsidR="000078D2" w:rsidRPr="00190E62" w:rsidRDefault="000078D2" w:rsidP="00CA700B">
            <w:pPr>
              <w:pStyle w:val="naisnod"/>
              <w:spacing w:before="0" w:after="0"/>
              <w:rPr>
                <w:b w:val="0"/>
              </w:rPr>
            </w:pPr>
            <w:r w:rsidRPr="00190E62">
              <w:rPr>
                <w:b w:val="0"/>
              </w:rPr>
              <w:t>1.</w:t>
            </w:r>
          </w:p>
        </w:tc>
        <w:tc>
          <w:tcPr>
            <w:tcW w:w="4394" w:type="dxa"/>
          </w:tcPr>
          <w:p w14:paraId="3C2F4216" w14:textId="77777777" w:rsidR="000078D2" w:rsidRPr="00190E62" w:rsidRDefault="00A94DC2" w:rsidP="00756A2C">
            <w:pPr>
              <w:pStyle w:val="naisf"/>
              <w:spacing w:before="0" w:after="0"/>
              <w:ind w:left="114" w:firstLine="0"/>
            </w:pPr>
            <w:r w:rsidRPr="00190E62">
              <w:t>Projekta izpildē iesaistītās institūcijas</w:t>
            </w:r>
          </w:p>
        </w:tc>
        <w:tc>
          <w:tcPr>
            <w:tcW w:w="4820" w:type="dxa"/>
          </w:tcPr>
          <w:p w14:paraId="7C071856" w14:textId="79B087C7" w:rsidR="000078D2" w:rsidRPr="00190E62" w:rsidRDefault="007B00EC" w:rsidP="003A212A">
            <w:pPr>
              <w:pStyle w:val="naiskr"/>
              <w:spacing w:before="0" w:after="0"/>
              <w:ind w:left="114"/>
              <w:jc w:val="both"/>
            </w:pPr>
            <w:r w:rsidRPr="00190E62">
              <w:t>N</w:t>
            </w:r>
            <w:r w:rsidR="000078D2" w:rsidRPr="00190E62">
              <w:t xml:space="preserve">oteikumu projekta izpildi nodrošinās </w:t>
            </w:r>
            <w:r w:rsidR="003A212A" w:rsidRPr="00190E62">
              <w:t>Satiksmes ministrija</w:t>
            </w:r>
            <w:r w:rsidR="000078D2" w:rsidRPr="00190E62">
              <w:t xml:space="preserve"> </w:t>
            </w:r>
          </w:p>
        </w:tc>
      </w:tr>
      <w:tr w:rsidR="00190E62" w:rsidRPr="00190E62" w14:paraId="3F4E3DE8" w14:textId="77777777" w:rsidTr="00756A2C">
        <w:trPr>
          <w:trHeight w:val="471"/>
        </w:trPr>
        <w:tc>
          <w:tcPr>
            <w:tcW w:w="426" w:type="dxa"/>
          </w:tcPr>
          <w:p w14:paraId="4F566F32" w14:textId="77777777" w:rsidR="000078D2" w:rsidRPr="00190E62" w:rsidRDefault="000078D2" w:rsidP="00CA700B">
            <w:pPr>
              <w:pStyle w:val="naisnod"/>
              <w:spacing w:before="0" w:after="0"/>
              <w:rPr>
                <w:b w:val="0"/>
              </w:rPr>
            </w:pPr>
            <w:r w:rsidRPr="00190E62">
              <w:rPr>
                <w:b w:val="0"/>
              </w:rPr>
              <w:t>2.</w:t>
            </w:r>
          </w:p>
        </w:tc>
        <w:tc>
          <w:tcPr>
            <w:tcW w:w="4394" w:type="dxa"/>
          </w:tcPr>
          <w:p w14:paraId="61C156F5" w14:textId="1D18A036" w:rsidR="000078D2" w:rsidRPr="00190E62" w:rsidRDefault="00A94DC2" w:rsidP="00756A2C">
            <w:pPr>
              <w:ind w:left="114"/>
              <w:jc w:val="both"/>
            </w:pPr>
            <w:r w:rsidRPr="00190E62">
              <w:t>Projekta izpildes ietekme uz pārvaldes funkcijām un institucionālo struktūru. Jaunu institūciju izveide, esoš</w:t>
            </w:r>
            <w:r w:rsidR="00756A2C" w:rsidRPr="00190E62">
              <w:t>o</w:t>
            </w:r>
            <w:r w:rsidRPr="00190E62">
              <w:t xml:space="preserve"> institūciju likvidācija vai reorganizācija, to ietekme uz institūcijas cilvēkresursiem</w:t>
            </w:r>
            <w:r w:rsidR="00D57A58">
              <w:t>.</w:t>
            </w:r>
          </w:p>
        </w:tc>
        <w:tc>
          <w:tcPr>
            <w:tcW w:w="4820" w:type="dxa"/>
          </w:tcPr>
          <w:p w14:paraId="7F857E61" w14:textId="78D3B10C" w:rsidR="000078D2" w:rsidRPr="00190E62" w:rsidRDefault="0072423E" w:rsidP="009C6735">
            <w:pPr>
              <w:ind w:left="114" w:right="114"/>
              <w:jc w:val="both"/>
            </w:pPr>
            <w:r w:rsidRPr="00190E62">
              <w:t xml:space="preserve">Noteikumu projekts nemaina </w:t>
            </w:r>
            <w:r w:rsidR="009C6735" w:rsidRPr="00190E62">
              <w:t>Satiksmes ministrijas</w:t>
            </w:r>
            <w:r w:rsidR="00796E62" w:rsidRPr="00190E62">
              <w:t xml:space="preserve"> </w:t>
            </w:r>
            <w:r w:rsidRPr="00190E62">
              <w:t>kompetenci un funkcijas, kā arī neparedz jaunu institūciju izveidi, esošo institūciju likvidāciju vai reorganizāciju</w:t>
            </w:r>
            <w:r w:rsidR="00D57A58">
              <w:t>.</w:t>
            </w:r>
          </w:p>
        </w:tc>
      </w:tr>
      <w:tr w:rsidR="00190E62" w:rsidRPr="00190E62" w14:paraId="042114D0" w14:textId="77777777" w:rsidTr="00B267A1">
        <w:trPr>
          <w:trHeight w:val="215"/>
        </w:trPr>
        <w:tc>
          <w:tcPr>
            <w:tcW w:w="426" w:type="dxa"/>
          </w:tcPr>
          <w:p w14:paraId="37A9D210" w14:textId="77777777" w:rsidR="000078D2" w:rsidRPr="00190E62" w:rsidRDefault="000078D2" w:rsidP="00CA700B">
            <w:pPr>
              <w:pStyle w:val="naisnod"/>
              <w:spacing w:before="0" w:after="0"/>
              <w:rPr>
                <w:b w:val="0"/>
              </w:rPr>
            </w:pPr>
            <w:r w:rsidRPr="00190E62">
              <w:rPr>
                <w:b w:val="0"/>
              </w:rPr>
              <w:t>3.</w:t>
            </w:r>
          </w:p>
        </w:tc>
        <w:tc>
          <w:tcPr>
            <w:tcW w:w="4394" w:type="dxa"/>
          </w:tcPr>
          <w:p w14:paraId="08EC6F0E" w14:textId="77777777" w:rsidR="000078D2" w:rsidRPr="00190E62" w:rsidRDefault="00A94DC2" w:rsidP="00756A2C">
            <w:pPr>
              <w:pStyle w:val="naisf"/>
              <w:spacing w:before="0" w:after="0"/>
              <w:ind w:left="114" w:firstLine="0"/>
              <w:jc w:val="left"/>
            </w:pPr>
            <w:r w:rsidRPr="00190E62">
              <w:t>Cita informācija</w:t>
            </w:r>
          </w:p>
        </w:tc>
        <w:tc>
          <w:tcPr>
            <w:tcW w:w="4820" w:type="dxa"/>
          </w:tcPr>
          <w:p w14:paraId="716D2B3F" w14:textId="15B5FC38" w:rsidR="000078D2" w:rsidRPr="00190E62" w:rsidRDefault="00A94DC2" w:rsidP="00756A2C">
            <w:pPr>
              <w:pStyle w:val="naiskr"/>
              <w:spacing w:before="0" w:after="0"/>
              <w:ind w:left="114"/>
              <w:jc w:val="both"/>
            </w:pPr>
            <w:r w:rsidRPr="00190E62">
              <w:t>Nav</w:t>
            </w:r>
          </w:p>
        </w:tc>
      </w:tr>
    </w:tbl>
    <w:p w14:paraId="6B9DF249" w14:textId="550407B7" w:rsidR="00B76EE0" w:rsidRPr="00190E62" w:rsidRDefault="00B76EE0" w:rsidP="00294C71">
      <w:pPr>
        <w:pStyle w:val="naisf"/>
        <w:tabs>
          <w:tab w:val="left" w:pos="5760"/>
        </w:tabs>
        <w:spacing w:before="0" w:after="0"/>
        <w:ind w:firstLine="0"/>
        <w:rPr>
          <w:sz w:val="28"/>
          <w:szCs w:val="28"/>
        </w:rPr>
      </w:pPr>
    </w:p>
    <w:p w14:paraId="6379C6B2" w14:textId="77777777" w:rsidR="00D61195" w:rsidRPr="00190E62" w:rsidRDefault="00D61195" w:rsidP="00D61195">
      <w:pPr>
        <w:spacing w:after="120"/>
      </w:pPr>
    </w:p>
    <w:p w14:paraId="51C87540" w14:textId="3F2E2315" w:rsidR="00D61195" w:rsidRPr="00190E62" w:rsidRDefault="00D61195" w:rsidP="00D61195">
      <w:pPr>
        <w:spacing w:after="120"/>
      </w:pPr>
      <w:r w:rsidRPr="00190E62">
        <w:t>Satiksmes ministrs</w:t>
      </w:r>
      <w:r w:rsidRPr="00190E62">
        <w:tab/>
      </w:r>
      <w:r w:rsidRPr="00190E62">
        <w:tab/>
      </w:r>
      <w:r w:rsidRPr="00190E62">
        <w:tab/>
      </w:r>
      <w:r w:rsidRPr="00190E62">
        <w:tab/>
      </w:r>
      <w:r w:rsidRPr="00190E62">
        <w:tab/>
      </w:r>
      <w:r w:rsidRPr="00190E62">
        <w:tab/>
      </w:r>
      <w:r w:rsidRPr="00190E62">
        <w:tab/>
      </w:r>
      <w:r w:rsidR="004E5EDA" w:rsidRPr="00190E62">
        <w:tab/>
        <w:t xml:space="preserve">       </w:t>
      </w:r>
      <w:proofErr w:type="spellStart"/>
      <w:r w:rsidRPr="00190E62">
        <w:t>U.Augulis</w:t>
      </w:r>
      <w:proofErr w:type="spellEnd"/>
    </w:p>
    <w:p w14:paraId="4A3A6611" w14:textId="77777777" w:rsidR="00D61195" w:rsidRPr="00190E62" w:rsidRDefault="00D61195" w:rsidP="00D61195">
      <w:pPr>
        <w:spacing w:after="120"/>
        <w:rPr>
          <w:bCs/>
        </w:rPr>
      </w:pPr>
    </w:p>
    <w:p w14:paraId="31EB8279" w14:textId="040876EA" w:rsidR="004E5EDA" w:rsidRPr="00190E62" w:rsidRDefault="00381369" w:rsidP="004E5EDA">
      <w:pPr>
        <w:tabs>
          <w:tab w:val="left" w:pos="720"/>
          <w:tab w:val="center" w:pos="4320"/>
          <w:tab w:val="left" w:pos="4758"/>
          <w:tab w:val="right" w:pos="8640"/>
        </w:tabs>
        <w:jc w:val="both"/>
      </w:pPr>
      <w:r>
        <w:rPr>
          <w:bCs/>
        </w:rPr>
        <w:t xml:space="preserve">Vīza: </w:t>
      </w:r>
      <w:r>
        <w:t xml:space="preserve">Valsts sekretārs </w:t>
      </w:r>
      <w:r>
        <w:tab/>
      </w:r>
      <w:r>
        <w:tab/>
      </w:r>
      <w:r>
        <w:tab/>
        <w:t>K.Ozoliņš</w:t>
      </w:r>
    </w:p>
    <w:p w14:paraId="3D6A6C26" w14:textId="1805F8B5" w:rsidR="00D61195" w:rsidRPr="00190E62" w:rsidRDefault="00D61195" w:rsidP="00D61195">
      <w:pPr>
        <w:spacing w:after="120"/>
        <w:rPr>
          <w:bCs/>
        </w:rPr>
      </w:pPr>
    </w:p>
    <w:p w14:paraId="12E2DB89" w14:textId="35FA8AA1" w:rsidR="00D61195" w:rsidRPr="00190E62" w:rsidRDefault="00D61195" w:rsidP="00D61195">
      <w:pPr>
        <w:jc w:val="both"/>
        <w:rPr>
          <w:sz w:val="20"/>
          <w:szCs w:val="20"/>
        </w:rPr>
      </w:pPr>
      <w:r w:rsidRPr="00190E62">
        <w:rPr>
          <w:sz w:val="20"/>
          <w:szCs w:val="20"/>
        </w:rPr>
        <w:fldChar w:fldCharType="begin"/>
      </w:r>
      <w:r w:rsidRPr="00190E62">
        <w:rPr>
          <w:sz w:val="20"/>
          <w:szCs w:val="20"/>
        </w:rPr>
        <w:instrText xml:space="preserve"> DATE   \* MERGEFORMAT </w:instrText>
      </w:r>
      <w:r w:rsidRPr="00190E62">
        <w:rPr>
          <w:sz w:val="20"/>
          <w:szCs w:val="20"/>
        </w:rPr>
        <w:fldChar w:fldCharType="separate"/>
      </w:r>
      <w:r w:rsidR="00622B25">
        <w:rPr>
          <w:noProof/>
          <w:sz w:val="20"/>
          <w:szCs w:val="20"/>
        </w:rPr>
        <w:t>25.10.2017</w:t>
      </w:r>
      <w:r w:rsidRPr="00190E62">
        <w:rPr>
          <w:sz w:val="20"/>
          <w:szCs w:val="20"/>
        </w:rPr>
        <w:fldChar w:fldCharType="end"/>
      </w:r>
      <w:r w:rsidR="00FE1E47" w:rsidRPr="00190E62">
        <w:rPr>
          <w:sz w:val="20"/>
          <w:szCs w:val="20"/>
        </w:rPr>
        <w:t xml:space="preserve"> 15:00</w:t>
      </w:r>
    </w:p>
    <w:p w14:paraId="240CCC6C" w14:textId="0137C327" w:rsidR="00D61195" w:rsidRPr="00190E62" w:rsidRDefault="00D2331E" w:rsidP="00D61195">
      <w:pPr>
        <w:jc w:val="both"/>
        <w:rPr>
          <w:sz w:val="20"/>
          <w:szCs w:val="20"/>
        </w:rPr>
      </w:pPr>
      <w:r>
        <w:rPr>
          <w:sz w:val="20"/>
          <w:szCs w:val="20"/>
        </w:rPr>
        <w:t>940</w:t>
      </w:r>
    </w:p>
    <w:p w14:paraId="20CAAC8A" w14:textId="77777777" w:rsidR="00FE1E47" w:rsidRPr="00190E62" w:rsidRDefault="004E5EDA" w:rsidP="00D61195">
      <w:pPr>
        <w:jc w:val="both"/>
        <w:rPr>
          <w:sz w:val="20"/>
          <w:szCs w:val="20"/>
        </w:rPr>
      </w:pPr>
      <w:r w:rsidRPr="00190E62">
        <w:rPr>
          <w:sz w:val="20"/>
          <w:szCs w:val="20"/>
        </w:rPr>
        <w:t>Rezebergs</w:t>
      </w:r>
      <w:r w:rsidR="00FE1E47" w:rsidRPr="00190E62">
        <w:rPr>
          <w:sz w:val="20"/>
          <w:szCs w:val="20"/>
        </w:rPr>
        <w:t xml:space="preserve"> </w:t>
      </w:r>
      <w:r w:rsidR="00D61195" w:rsidRPr="00190E62">
        <w:rPr>
          <w:sz w:val="20"/>
          <w:szCs w:val="20"/>
        </w:rPr>
        <w:t>67028192</w:t>
      </w:r>
    </w:p>
    <w:p w14:paraId="7921F73C" w14:textId="0C11B26D" w:rsidR="00A94DC2" w:rsidRPr="00190E62" w:rsidRDefault="00622B25" w:rsidP="00294C71">
      <w:pPr>
        <w:jc w:val="both"/>
        <w:rPr>
          <w:sz w:val="20"/>
          <w:szCs w:val="20"/>
        </w:rPr>
      </w:pPr>
      <w:hyperlink r:id="rId8" w:history="1">
        <w:r w:rsidR="004E5EDA" w:rsidRPr="00190E62">
          <w:rPr>
            <w:rStyle w:val="Hyperlink"/>
            <w:color w:val="auto"/>
            <w:sz w:val="20"/>
            <w:szCs w:val="20"/>
          </w:rPr>
          <w:t>Edgars.Rezebergs@sam.gov.lv</w:t>
        </w:r>
      </w:hyperlink>
    </w:p>
    <w:sectPr w:rsidR="00A94DC2" w:rsidRPr="00190E62" w:rsidSect="00D2331E">
      <w:headerReference w:type="even" r:id="rId9"/>
      <w:headerReference w:type="default" r:id="rId10"/>
      <w:footerReference w:type="default" r:id="rId11"/>
      <w:footerReference w:type="first" r:id="rId12"/>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AF14D" w14:textId="77777777" w:rsidR="00DA550B" w:rsidRDefault="00DA550B">
      <w:r>
        <w:separator/>
      </w:r>
    </w:p>
  </w:endnote>
  <w:endnote w:type="continuationSeparator" w:id="0">
    <w:p w14:paraId="390BA28F" w14:textId="77777777" w:rsidR="00DA550B" w:rsidRDefault="00DA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80EC" w14:textId="108AC442" w:rsidR="007B106D" w:rsidRPr="00975279" w:rsidRDefault="009C6735" w:rsidP="007B106D">
    <w:pPr>
      <w:pStyle w:val="Footer"/>
      <w:tabs>
        <w:tab w:val="clear" w:pos="8306"/>
        <w:tab w:val="left" w:pos="7552"/>
      </w:tabs>
      <w:jc w:val="both"/>
      <w:rPr>
        <w:sz w:val="20"/>
        <w:szCs w:val="20"/>
      </w:rPr>
    </w:pPr>
    <w:r>
      <w:rPr>
        <w:rFonts w:cs="Arial"/>
        <w:kern w:val="32"/>
        <w:sz w:val="20"/>
        <w:szCs w:val="20"/>
        <w:lang w:eastAsia="en-US"/>
      </w:rPr>
      <w:fldChar w:fldCharType="begin"/>
    </w:r>
    <w:r>
      <w:rPr>
        <w:rFonts w:cs="Arial"/>
        <w:kern w:val="32"/>
        <w:sz w:val="20"/>
        <w:szCs w:val="20"/>
        <w:lang w:eastAsia="en-US"/>
      </w:rPr>
      <w:instrText xml:space="preserve"> FILENAME   \* MERGEFORMAT </w:instrText>
    </w:r>
    <w:r>
      <w:rPr>
        <w:rFonts w:cs="Arial"/>
        <w:kern w:val="32"/>
        <w:sz w:val="20"/>
        <w:szCs w:val="20"/>
        <w:lang w:eastAsia="en-US"/>
      </w:rPr>
      <w:fldChar w:fldCharType="separate"/>
    </w:r>
    <w:r w:rsidR="00D2331E">
      <w:rPr>
        <w:rFonts w:cs="Arial"/>
        <w:noProof/>
        <w:kern w:val="32"/>
        <w:sz w:val="20"/>
        <w:szCs w:val="20"/>
        <w:lang w:eastAsia="en-US"/>
      </w:rPr>
      <w:t>SMAnot_18</w:t>
    </w:r>
    <w:r w:rsidR="00A07D54">
      <w:rPr>
        <w:rFonts w:cs="Arial"/>
        <w:noProof/>
        <w:kern w:val="32"/>
        <w:sz w:val="20"/>
        <w:szCs w:val="20"/>
        <w:lang w:eastAsia="en-US"/>
      </w:rPr>
      <w:t>1017_RBRpad</w:t>
    </w:r>
    <w:r>
      <w:rPr>
        <w:rFonts w:cs="Arial"/>
        <w:kern w:val="32"/>
        <w:sz w:val="20"/>
        <w:szCs w:val="20"/>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F3B08" w14:textId="1C81EB44" w:rsidR="00FD3FA2" w:rsidRPr="00975279" w:rsidRDefault="00FD3FA2" w:rsidP="00FD3FA2">
    <w:pPr>
      <w:pStyle w:val="Footer"/>
      <w:tabs>
        <w:tab w:val="clear" w:pos="8306"/>
        <w:tab w:val="left" w:pos="7552"/>
      </w:tabs>
      <w:jc w:val="both"/>
      <w:rPr>
        <w:sz w:val="20"/>
        <w:szCs w:val="20"/>
      </w:rPr>
    </w:pPr>
    <w:r>
      <w:rPr>
        <w:rFonts w:cs="Arial"/>
        <w:kern w:val="32"/>
        <w:sz w:val="20"/>
        <w:szCs w:val="20"/>
        <w:lang w:eastAsia="en-US"/>
      </w:rPr>
      <w:fldChar w:fldCharType="begin"/>
    </w:r>
    <w:r>
      <w:rPr>
        <w:rFonts w:cs="Arial"/>
        <w:kern w:val="32"/>
        <w:sz w:val="20"/>
        <w:szCs w:val="20"/>
        <w:lang w:eastAsia="en-US"/>
      </w:rPr>
      <w:instrText xml:space="preserve"> FILENAME   \* MERGEFORMAT </w:instrText>
    </w:r>
    <w:r>
      <w:rPr>
        <w:rFonts w:cs="Arial"/>
        <w:kern w:val="32"/>
        <w:sz w:val="20"/>
        <w:szCs w:val="20"/>
        <w:lang w:eastAsia="en-US"/>
      </w:rPr>
      <w:fldChar w:fldCharType="separate"/>
    </w:r>
    <w:r w:rsidR="00A07D54">
      <w:rPr>
        <w:rFonts w:cs="Arial"/>
        <w:noProof/>
        <w:kern w:val="32"/>
        <w:sz w:val="20"/>
        <w:szCs w:val="20"/>
        <w:lang w:eastAsia="en-US"/>
      </w:rPr>
      <w:t>MKanot_021017_RBRpad</w:t>
    </w:r>
    <w:r>
      <w:rPr>
        <w:rFonts w:cs="Arial"/>
        <w:kern w:val="32"/>
        <w:sz w:val="20"/>
        <w:szCs w:val="20"/>
        <w:lang w:eastAsia="en-US"/>
      </w:rPr>
      <w:fldChar w:fldCharType="end"/>
    </w:r>
  </w:p>
  <w:p w14:paraId="5A36CB8F" w14:textId="6B3605F3" w:rsidR="00FE6DBE" w:rsidRPr="00FD3FA2" w:rsidRDefault="00FE6DBE" w:rsidP="00FD3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84AF8" w14:textId="77777777" w:rsidR="00DA550B" w:rsidRDefault="00DA550B">
      <w:r>
        <w:separator/>
      </w:r>
    </w:p>
  </w:footnote>
  <w:footnote w:type="continuationSeparator" w:id="0">
    <w:p w14:paraId="5FB7FF10" w14:textId="77777777" w:rsidR="00DA550B" w:rsidRDefault="00DA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787B1" w14:textId="77777777" w:rsidR="00FE6DBE" w:rsidRDefault="00FE6DB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BD4C32" w14:textId="77777777" w:rsidR="00FE6DBE" w:rsidRDefault="00FE6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23791"/>
      <w:docPartObj>
        <w:docPartGallery w:val="Page Numbers (Top of Page)"/>
        <w:docPartUnique/>
      </w:docPartObj>
    </w:sdtPr>
    <w:sdtEndPr>
      <w:rPr>
        <w:noProof/>
      </w:rPr>
    </w:sdtEndPr>
    <w:sdtContent>
      <w:p w14:paraId="461BD9F4" w14:textId="212639A4" w:rsidR="007B106D" w:rsidRDefault="007B106D">
        <w:pPr>
          <w:pStyle w:val="Header"/>
          <w:jc w:val="center"/>
        </w:pPr>
        <w:r>
          <w:fldChar w:fldCharType="begin"/>
        </w:r>
        <w:r>
          <w:instrText xml:space="preserve"> PAGE   \* MERGEFORMAT </w:instrText>
        </w:r>
        <w:r>
          <w:fldChar w:fldCharType="separate"/>
        </w:r>
        <w:r w:rsidR="00622B25">
          <w:rPr>
            <w:noProof/>
          </w:rPr>
          <w:t>2</w:t>
        </w:r>
        <w:r>
          <w:rPr>
            <w:noProof/>
          </w:rPr>
          <w:fldChar w:fldCharType="end"/>
        </w:r>
      </w:p>
    </w:sdtContent>
  </w:sdt>
  <w:p w14:paraId="0B230F90" w14:textId="77777777" w:rsidR="00FE6DBE" w:rsidRDefault="00FE6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F6C"/>
    <w:multiLevelType w:val="hybridMultilevel"/>
    <w:tmpl w:val="3F68F644"/>
    <w:lvl w:ilvl="0" w:tplc="85BA90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CD6E4E"/>
    <w:multiLevelType w:val="multilevel"/>
    <w:tmpl w:val="8A369D9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6101F58"/>
    <w:multiLevelType w:val="multilevel"/>
    <w:tmpl w:val="E6A271D4"/>
    <w:lvl w:ilvl="0">
      <w:start w:val="1"/>
      <w:numFmt w:val="decimal"/>
      <w:lvlText w:val="%1."/>
      <w:lvlJc w:val="left"/>
      <w:pPr>
        <w:tabs>
          <w:tab w:val="num" w:pos="555"/>
        </w:tabs>
        <w:ind w:left="555" w:hanging="360"/>
      </w:pPr>
    </w:lvl>
    <w:lvl w:ilvl="1">
      <w:start w:val="1"/>
      <w:numFmt w:val="decimal"/>
      <w:isLgl/>
      <w:lvlText w:val="%2."/>
      <w:lvlJc w:val="left"/>
      <w:pPr>
        <w:tabs>
          <w:tab w:val="num" w:pos="555"/>
        </w:tabs>
        <w:ind w:left="555" w:hanging="360"/>
      </w:pPr>
      <w:rPr>
        <w:rFonts w:ascii="Times New Roman" w:eastAsia="Times New Roman" w:hAnsi="Times New Roman" w:cs="Times New Roman"/>
      </w:rPr>
    </w:lvl>
    <w:lvl w:ilvl="2">
      <w:start w:val="1"/>
      <w:numFmt w:val="decimal"/>
      <w:isLgl/>
      <w:lvlText w:val="%1.%2.%3."/>
      <w:lvlJc w:val="left"/>
      <w:pPr>
        <w:tabs>
          <w:tab w:val="num" w:pos="915"/>
        </w:tabs>
        <w:ind w:left="915" w:hanging="720"/>
      </w:pPr>
      <w:rPr>
        <w:rFonts w:hint="default"/>
      </w:rPr>
    </w:lvl>
    <w:lvl w:ilvl="3">
      <w:start w:val="1"/>
      <w:numFmt w:val="decimal"/>
      <w:isLgl/>
      <w:lvlText w:val="%1.%2.%3.%4."/>
      <w:lvlJc w:val="left"/>
      <w:pPr>
        <w:tabs>
          <w:tab w:val="num" w:pos="915"/>
        </w:tabs>
        <w:ind w:left="915" w:hanging="720"/>
      </w:pPr>
      <w:rPr>
        <w:rFonts w:hint="default"/>
      </w:rPr>
    </w:lvl>
    <w:lvl w:ilvl="4">
      <w:start w:val="1"/>
      <w:numFmt w:val="decimal"/>
      <w:isLgl/>
      <w:lvlText w:val="%1.%2.%3.%4.%5."/>
      <w:lvlJc w:val="left"/>
      <w:pPr>
        <w:tabs>
          <w:tab w:val="num" w:pos="1275"/>
        </w:tabs>
        <w:ind w:left="1275" w:hanging="1080"/>
      </w:pPr>
      <w:rPr>
        <w:rFonts w:hint="default"/>
      </w:rPr>
    </w:lvl>
    <w:lvl w:ilvl="5">
      <w:start w:val="1"/>
      <w:numFmt w:val="decimal"/>
      <w:isLgl/>
      <w:lvlText w:val="%1.%2.%3.%4.%5.%6."/>
      <w:lvlJc w:val="left"/>
      <w:pPr>
        <w:tabs>
          <w:tab w:val="num" w:pos="1275"/>
        </w:tabs>
        <w:ind w:left="1275" w:hanging="1080"/>
      </w:pPr>
      <w:rPr>
        <w:rFonts w:hint="default"/>
      </w:rPr>
    </w:lvl>
    <w:lvl w:ilvl="6">
      <w:start w:val="1"/>
      <w:numFmt w:val="decimal"/>
      <w:isLgl/>
      <w:lvlText w:val="%1.%2.%3.%4.%5.%6.%7."/>
      <w:lvlJc w:val="left"/>
      <w:pPr>
        <w:tabs>
          <w:tab w:val="num" w:pos="1635"/>
        </w:tabs>
        <w:ind w:left="1635" w:hanging="1440"/>
      </w:pPr>
      <w:rPr>
        <w:rFonts w:hint="default"/>
      </w:rPr>
    </w:lvl>
    <w:lvl w:ilvl="7">
      <w:start w:val="1"/>
      <w:numFmt w:val="decimal"/>
      <w:isLgl/>
      <w:lvlText w:val="%1.%2.%3.%4.%5.%6.%7.%8."/>
      <w:lvlJc w:val="left"/>
      <w:pPr>
        <w:tabs>
          <w:tab w:val="num" w:pos="1635"/>
        </w:tabs>
        <w:ind w:left="1635" w:hanging="1440"/>
      </w:pPr>
      <w:rPr>
        <w:rFonts w:hint="default"/>
      </w:rPr>
    </w:lvl>
    <w:lvl w:ilvl="8">
      <w:start w:val="1"/>
      <w:numFmt w:val="decimal"/>
      <w:isLgl/>
      <w:lvlText w:val="%1.%2.%3.%4.%5.%6.%7.%8.%9."/>
      <w:lvlJc w:val="left"/>
      <w:pPr>
        <w:tabs>
          <w:tab w:val="num" w:pos="1995"/>
        </w:tabs>
        <w:ind w:left="1995" w:hanging="1800"/>
      </w:pPr>
      <w:rPr>
        <w:rFonts w:hint="default"/>
      </w:rPr>
    </w:lvl>
  </w:abstractNum>
  <w:abstractNum w:abstractNumId="4"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A755D2"/>
    <w:multiLevelType w:val="hybridMultilevel"/>
    <w:tmpl w:val="0FBAAD58"/>
    <w:lvl w:ilvl="0" w:tplc="5F92E140">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3C414D2B"/>
    <w:multiLevelType w:val="hybridMultilevel"/>
    <w:tmpl w:val="1E0AC2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51922309"/>
    <w:multiLevelType w:val="hybridMultilevel"/>
    <w:tmpl w:val="993E681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2A611F4"/>
    <w:multiLevelType w:val="multilevel"/>
    <w:tmpl w:val="65A24F9E"/>
    <w:lvl w:ilvl="0">
      <w:start w:val="1"/>
      <w:numFmt w:val="decimal"/>
      <w:lvlText w:val="%1."/>
      <w:lvlJc w:val="left"/>
      <w:pPr>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7DA27D3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7"/>
  </w:num>
  <w:num w:numId="3">
    <w:abstractNumId w:val="6"/>
  </w:num>
  <w:num w:numId="4">
    <w:abstractNumId w:val="4"/>
  </w:num>
  <w:num w:numId="5">
    <w:abstractNumId w:val="1"/>
  </w:num>
  <w:num w:numId="6">
    <w:abstractNumId w:val="14"/>
  </w:num>
  <w:num w:numId="7">
    <w:abstractNumId w:val="18"/>
  </w:num>
  <w:num w:numId="8">
    <w:abstractNumId w:val="10"/>
  </w:num>
  <w:num w:numId="9">
    <w:abstractNumId w:val="5"/>
  </w:num>
  <w:num w:numId="10">
    <w:abstractNumId w:val="11"/>
  </w:num>
  <w:num w:numId="11">
    <w:abstractNumId w:val="12"/>
  </w:num>
  <w:num w:numId="12">
    <w:abstractNumId w:val="15"/>
  </w:num>
  <w:num w:numId="13">
    <w:abstractNumId w:val="16"/>
  </w:num>
  <w:num w:numId="14">
    <w:abstractNumId w:val="3"/>
  </w:num>
  <w:num w:numId="15">
    <w:abstractNumId w:val="2"/>
  </w:num>
  <w:num w:numId="16">
    <w:abstractNumId w:val="13"/>
  </w:num>
  <w:num w:numId="17">
    <w:abstractNumId w:val="20"/>
  </w:num>
  <w:num w:numId="18">
    <w:abstractNumId w:val="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1E4C"/>
    <w:rsid w:val="00002230"/>
    <w:rsid w:val="0000546B"/>
    <w:rsid w:val="000078D2"/>
    <w:rsid w:val="00011D24"/>
    <w:rsid w:val="00012399"/>
    <w:rsid w:val="00013FF4"/>
    <w:rsid w:val="00017A49"/>
    <w:rsid w:val="00020FE1"/>
    <w:rsid w:val="00022E13"/>
    <w:rsid w:val="00032388"/>
    <w:rsid w:val="00035CE2"/>
    <w:rsid w:val="00035F95"/>
    <w:rsid w:val="00037453"/>
    <w:rsid w:val="0005073B"/>
    <w:rsid w:val="000519C8"/>
    <w:rsid w:val="0005553B"/>
    <w:rsid w:val="000565E3"/>
    <w:rsid w:val="0005703F"/>
    <w:rsid w:val="00057FCA"/>
    <w:rsid w:val="000604D2"/>
    <w:rsid w:val="00060E94"/>
    <w:rsid w:val="000660CC"/>
    <w:rsid w:val="0008465B"/>
    <w:rsid w:val="0008754D"/>
    <w:rsid w:val="0009005E"/>
    <w:rsid w:val="00092782"/>
    <w:rsid w:val="000941C5"/>
    <w:rsid w:val="00095EEA"/>
    <w:rsid w:val="000A4208"/>
    <w:rsid w:val="000A4DF4"/>
    <w:rsid w:val="000A6451"/>
    <w:rsid w:val="000B064E"/>
    <w:rsid w:val="000B6528"/>
    <w:rsid w:val="000B69CF"/>
    <w:rsid w:val="000B6A27"/>
    <w:rsid w:val="000C4DFE"/>
    <w:rsid w:val="000C790C"/>
    <w:rsid w:val="000D07C8"/>
    <w:rsid w:val="000D1FC8"/>
    <w:rsid w:val="000D4042"/>
    <w:rsid w:val="000E0856"/>
    <w:rsid w:val="000E325E"/>
    <w:rsid w:val="000E69EE"/>
    <w:rsid w:val="000F061D"/>
    <w:rsid w:val="000F31BE"/>
    <w:rsid w:val="000F4794"/>
    <w:rsid w:val="000F662E"/>
    <w:rsid w:val="000F7457"/>
    <w:rsid w:val="001022BC"/>
    <w:rsid w:val="0010619D"/>
    <w:rsid w:val="00116A4A"/>
    <w:rsid w:val="00116C90"/>
    <w:rsid w:val="00124F12"/>
    <w:rsid w:val="001307EE"/>
    <w:rsid w:val="001323CF"/>
    <w:rsid w:val="00136DCF"/>
    <w:rsid w:val="00144E3A"/>
    <w:rsid w:val="0015060C"/>
    <w:rsid w:val="0016018A"/>
    <w:rsid w:val="00161F0E"/>
    <w:rsid w:val="00170E2A"/>
    <w:rsid w:val="00172BDD"/>
    <w:rsid w:val="00175542"/>
    <w:rsid w:val="0017624A"/>
    <w:rsid w:val="0017694F"/>
    <w:rsid w:val="00176E82"/>
    <w:rsid w:val="00177394"/>
    <w:rsid w:val="001802E4"/>
    <w:rsid w:val="00182C18"/>
    <w:rsid w:val="00183CC2"/>
    <w:rsid w:val="00184705"/>
    <w:rsid w:val="00187462"/>
    <w:rsid w:val="001900E4"/>
    <w:rsid w:val="00190E62"/>
    <w:rsid w:val="00190F88"/>
    <w:rsid w:val="00194808"/>
    <w:rsid w:val="0019489E"/>
    <w:rsid w:val="00196BD3"/>
    <w:rsid w:val="001A3AB3"/>
    <w:rsid w:val="001A4066"/>
    <w:rsid w:val="001A4B81"/>
    <w:rsid w:val="001A55DE"/>
    <w:rsid w:val="001A6AE4"/>
    <w:rsid w:val="001A7397"/>
    <w:rsid w:val="001B01FD"/>
    <w:rsid w:val="001B3C32"/>
    <w:rsid w:val="001B4A71"/>
    <w:rsid w:val="001C0991"/>
    <w:rsid w:val="001D5B54"/>
    <w:rsid w:val="001E1DBF"/>
    <w:rsid w:val="001E4639"/>
    <w:rsid w:val="001E4A7D"/>
    <w:rsid w:val="001F4209"/>
    <w:rsid w:val="001F43A8"/>
    <w:rsid w:val="001F5CD6"/>
    <w:rsid w:val="001F761F"/>
    <w:rsid w:val="0021263D"/>
    <w:rsid w:val="00213F0C"/>
    <w:rsid w:val="00214094"/>
    <w:rsid w:val="0021592D"/>
    <w:rsid w:val="0021751F"/>
    <w:rsid w:val="00222A5F"/>
    <w:rsid w:val="00222D76"/>
    <w:rsid w:val="0022318A"/>
    <w:rsid w:val="00223EB1"/>
    <w:rsid w:val="002248A2"/>
    <w:rsid w:val="002300B8"/>
    <w:rsid w:val="00231344"/>
    <w:rsid w:val="002314EA"/>
    <w:rsid w:val="0023436E"/>
    <w:rsid w:val="002347C0"/>
    <w:rsid w:val="002350E0"/>
    <w:rsid w:val="00241A6C"/>
    <w:rsid w:val="00242D2B"/>
    <w:rsid w:val="002437B1"/>
    <w:rsid w:val="00250323"/>
    <w:rsid w:val="00252893"/>
    <w:rsid w:val="00262E2B"/>
    <w:rsid w:val="00266861"/>
    <w:rsid w:val="00270429"/>
    <w:rsid w:val="002723E9"/>
    <w:rsid w:val="00273B65"/>
    <w:rsid w:val="00277929"/>
    <w:rsid w:val="00277DA2"/>
    <w:rsid w:val="00281D57"/>
    <w:rsid w:val="00283B82"/>
    <w:rsid w:val="002846E9"/>
    <w:rsid w:val="00284C34"/>
    <w:rsid w:val="0029066C"/>
    <w:rsid w:val="002929C2"/>
    <w:rsid w:val="00294C71"/>
    <w:rsid w:val="002A4DF7"/>
    <w:rsid w:val="002B3E86"/>
    <w:rsid w:val="002B50DB"/>
    <w:rsid w:val="002C12AB"/>
    <w:rsid w:val="002C17DA"/>
    <w:rsid w:val="002C3604"/>
    <w:rsid w:val="002C7CAC"/>
    <w:rsid w:val="002D1539"/>
    <w:rsid w:val="002D167F"/>
    <w:rsid w:val="002D19EA"/>
    <w:rsid w:val="002D3306"/>
    <w:rsid w:val="002D48AA"/>
    <w:rsid w:val="002D6A48"/>
    <w:rsid w:val="002D7130"/>
    <w:rsid w:val="002D7861"/>
    <w:rsid w:val="002D7BAA"/>
    <w:rsid w:val="002D7F54"/>
    <w:rsid w:val="002E3FF4"/>
    <w:rsid w:val="002E5991"/>
    <w:rsid w:val="002F78C8"/>
    <w:rsid w:val="002F7D53"/>
    <w:rsid w:val="00301CF3"/>
    <w:rsid w:val="00302A79"/>
    <w:rsid w:val="00303DC9"/>
    <w:rsid w:val="003101F6"/>
    <w:rsid w:val="00314BB0"/>
    <w:rsid w:val="00315700"/>
    <w:rsid w:val="00317270"/>
    <w:rsid w:val="0032430B"/>
    <w:rsid w:val="0032715C"/>
    <w:rsid w:val="0033618D"/>
    <w:rsid w:val="00337CA5"/>
    <w:rsid w:val="00340AD2"/>
    <w:rsid w:val="00341B89"/>
    <w:rsid w:val="00351C6E"/>
    <w:rsid w:val="00352CE0"/>
    <w:rsid w:val="0035720E"/>
    <w:rsid w:val="00361F85"/>
    <w:rsid w:val="00362478"/>
    <w:rsid w:val="00362F1D"/>
    <w:rsid w:val="0037214C"/>
    <w:rsid w:val="00375B25"/>
    <w:rsid w:val="0038132C"/>
    <w:rsid w:val="00381369"/>
    <w:rsid w:val="0038532A"/>
    <w:rsid w:val="00390D60"/>
    <w:rsid w:val="00394871"/>
    <w:rsid w:val="00396542"/>
    <w:rsid w:val="0039685B"/>
    <w:rsid w:val="003A212A"/>
    <w:rsid w:val="003A31A6"/>
    <w:rsid w:val="003A7F0C"/>
    <w:rsid w:val="003A7F79"/>
    <w:rsid w:val="003B4D40"/>
    <w:rsid w:val="003B6404"/>
    <w:rsid w:val="003B6839"/>
    <w:rsid w:val="003C18B4"/>
    <w:rsid w:val="003C2606"/>
    <w:rsid w:val="003C449B"/>
    <w:rsid w:val="003C6392"/>
    <w:rsid w:val="003D0B0A"/>
    <w:rsid w:val="003D21FF"/>
    <w:rsid w:val="003D5D3B"/>
    <w:rsid w:val="003D6836"/>
    <w:rsid w:val="003E0C01"/>
    <w:rsid w:val="003E3097"/>
    <w:rsid w:val="003F0112"/>
    <w:rsid w:val="003F071A"/>
    <w:rsid w:val="003F12EC"/>
    <w:rsid w:val="003F160B"/>
    <w:rsid w:val="00400032"/>
    <w:rsid w:val="00400B5B"/>
    <w:rsid w:val="00405A00"/>
    <w:rsid w:val="004068D0"/>
    <w:rsid w:val="00413694"/>
    <w:rsid w:val="0041522D"/>
    <w:rsid w:val="004154BF"/>
    <w:rsid w:val="00420870"/>
    <w:rsid w:val="00426206"/>
    <w:rsid w:val="00430646"/>
    <w:rsid w:val="00432D0C"/>
    <w:rsid w:val="00436BA5"/>
    <w:rsid w:val="0043791B"/>
    <w:rsid w:val="0044129E"/>
    <w:rsid w:val="00441483"/>
    <w:rsid w:val="00441BCB"/>
    <w:rsid w:val="00445669"/>
    <w:rsid w:val="0045176A"/>
    <w:rsid w:val="00456332"/>
    <w:rsid w:val="00461826"/>
    <w:rsid w:val="00474556"/>
    <w:rsid w:val="00477814"/>
    <w:rsid w:val="004800F9"/>
    <w:rsid w:val="0049134A"/>
    <w:rsid w:val="004923EC"/>
    <w:rsid w:val="004A09C6"/>
    <w:rsid w:val="004A324A"/>
    <w:rsid w:val="004A4EC1"/>
    <w:rsid w:val="004A58CB"/>
    <w:rsid w:val="004A5C1C"/>
    <w:rsid w:val="004B1795"/>
    <w:rsid w:val="004B1957"/>
    <w:rsid w:val="004B3C3D"/>
    <w:rsid w:val="004B42A0"/>
    <w:rsid w:val="004B56DD"/>
    <w:rsid w:val="004C020F"/>
    <w:rsid w:val="004C1AFD"/>
    <w:rsid w:val="004C2E21"/>
    <w:rsid w:val="004C558B"/>
    <w:rsid w:val="004D6DC6"/>
    <w:rsid w:val="004E03E8"/>
    <w:rsid w:val="004E0FED"/>
    <w:rsid w:val="004E3B50"/>
    <w:rsid w:val="004E3F33"/>
    <w:rsid w:val="004E5EDA"/>
    <w:rsid w:val="004F191E"/>
    <w:rsid w:val="004F1F88"/>
    <w:rsid w:val="004F5F1B"/>
    <w:rsid w:val="004F5FD9"/>
    <w:rsid w:val="004F67D8"/>
    <w:rsid w:val="00502374"/>
    <w:rsid w:val="0050322A"/>
    <w:rsid w:val="005060A1"/>
    <w:rsid w:val="00512853"/>
    <w:rsid w:val="00516072"/>
    <w:rsid w:val="00516C1C"/>
    <w:rsid w:val="005264D8"/>
    <w:rsid w:val="005332EC"/>
    <w:rsid w:val="00534418"/>
    <w:rsid w:val="00534EC1"/>
    <w:rsid w:val="005353AB"/>
    <w:rsid w:val="00540F3D"/>
    <w:rsid w:val="00544304"/>
    <w:rsid w:val="00545819"/>
    <w:rsid w:val="00545AB5"/>
    <w:rsid w:val="00552CB3"/>
    <w:rsid w:val="005560BC"/>
    <w:rsid w:val="00556839"/>
    <w:rsid w:val="005573BE"/>
    <w:rsid w:val="00561B5B"/>
    <w:rsid w:val="005717EA"/>
    <w:rsid w:val="00572700"/>
    <w:rsid w:val="005776EF"/>
    <w:rsid w:val="00577ED4"/>
    <w:rsid w:val="00580468"/>
    <w:rsid w:val="00582231"/>
    <w:rsid w:val="0058603B"/>
    <w:rsid w:val="00591258"/>
    <w:rsid w:val="00591655"/>
    <w:rsid w:val="0059431B"/>
    <w:rsid w:val="005979E8"/>
    <w:rsid w:val="005A0560"/>
    <w:rsid w:val="005A1093"/>
    <w:rsid w:val="005A39CC"/>
    <w:rsid w:val="005A44C4"/>
    <w:rsid w:val="005B09AD"/>
    <w:rsid w:val="005B4730"/>
    <w:rsid w:val="005C4932"/>
    <w:rsid w:val="005C55D5"/>
    <w:rsid w:val="005D721F"/>
    <w:rsid w:val="005E05D7"/>
    <w:rsid w:val="005E1658"/>
    <w:rsid w:val="005E41E7"/>
    <w:rsid w:val="005E450F"/>
    <w:rsid w:val="005F7E60"/>
    <w:rsid w:val="0060408E"/>
    <w:rsid w:val="0062205F"/>
    <w:rsid w:val="006223E0"/>
    <w:rsid w:val="0062298A"/>
    <w:rsid w:val="00622B25"/>
    <w:rsid w:val="00626514"/>
    <w:rsid w:val="00626589"/>
    <w:rsid w:val="0063047D"/>
    <w:rsid w:val="006339A0"/>
    <w:rsid w:val="00640EF4"/>
    <w:rsid w:val="006413A8"/>
    <w:rsid w:val="00642E56"/>
    <w:rsid w:val="00643033"/>
    <w:rsid w:val="0064478C"/>
    <w:rsid w:val="00651E00"/>
    <w:rsid w:val="006567E9"/>
    <w:rsid w:val="006641C8"/>
    <w:rsid w:val="00666AF6"/>
    <w:rsid w:val="0066714E"/>
    <w:rsid w:val="00667285"/>
    <w:rsid w:val="00671488"/>
    <w:rsid w:val="00672ECD"/>
    <w:rsid w:val="006733CE"/>
    <w:rsid w:val="00674572"/>
    <w:rsid w:val="00677696"/>
    <w:rsid w:val="006863DF"/>
    <w:rsid w:val="00687763"/>
    <w:rsid w:val="0069216B"/>
    <w:rsid w:val="00692B0D"/>
    <w:rsid w:val="00692EA2"/>
    <w:rsid w:val="00693E0E"/>
    <w:rsid w:val="00693FAA"/>
    <w:rsid w:val="00696F4B"/>
    <w:rsid w:val="006A1AE3"/>
    <w:rsid w:val="006A1BBF"/>
    <w:rsid w:val="006C30E1"/>
    <w:rsid w:val="006C38A5"/>
    <w:rsid w:val="006C4607"/>
    <w:rsid w:val="006D2A68"/>
    <w:rsid w:val="006D412A"/>
    <w:rsid w:val="006D48F1"/>
    <w:rsid w:val="006F108D"/>
    <w:rsid w:val="006F11AF"/>
    <w:rsid w:val="006F3477"/>
    <w:rsid w:val="006F45BE"/>
    <w:rsid w:val="007004FC"/>
    <w:rsid w:val="007042AA"/>
    <w:rsid w:val="00706670"/>
    <w:rsid w:val="00711F59"/>
    <w:rsid w:val="0071473A"/>
    <w:rsid w:val="00716348"/>
    <w:rsid w:val="0072417C"/>
    <w:rsid w:val="0072423E"/>
    <w:rsid w:val="00734450"/>
    <w:rsid w:val="00734BF7"/>
    <w:rsid w:val="007357F0"/>
    <w:rsid w:val="00737BE1"/>
    <w:rsid w:val="00745F67"/>
    <w:rsid w:val="0075039E"/>
    <w:rsid w:val="007508E7"/>
    <w:rsid w:val="00752B04"/>
    <w:rsid w:val="00752D9D"/>
    <w:rsid w:val="00754784"/>
    <w:rsid w:val="00756A2C"/>
    <w:rsid w:val="00757C6E"/>
    <w:rsid w:val="00761E77"/>
    <w:rsid w:val="00762BDA"/>
    <w:rsid w:val="007641B7"/>
    <w:rsid w:val="007655B0"/>
    <w:rsid w:val="007712DD"/>
    <w:rsid w:val="00771639"/>
    <w:rsid w:val="007717D5"/>
    <w:rsid w:val="007752C5"/>
    <w:rsid w:val="007805FD"/>
    <w:rsid w:val="0078406F"/>
    <w:rsid w:val="00784422"/>
    <w:rsid w:val="007929BE"/>
    <w:rsid w:val="00796E62"/>
    <w:rsid w:val="007A3F6E"/>
    <w:rsid w:val="007B00EC"/>
    <w:rsid w:val="007B106D"/>
    <w:rsid w:val="007B1C15"/>
    <w:rsid w:val="007B2E8B"/>
    <w:rsid w:val="007B3B54"/>
    <w:rsid w:val="007B3FA0"/>
    <w:rsid w:val="007B593D"/>
    <w:rsid w:val="007B659E"/>
    <w:rsid w:val="007C0F2C"/>
    <w:rsid w:val="007C240A"/>
    <w:rsid w:val="007C2BCC"/>
    <w:rsid w:val="007C4C2D"/>
    <w:rsid w:val="007C4EF0"/>
    <w:rsid w:val="007C777B"/>
    <w:rsid w:val="007D099D"/>
    <w:rsid w:val="007D0DE8"/>
    <w:rsid w:val="007E14C0"/>
    <w:rsid w:val="007E171E"/>
    <w:rsid w:val="007E1EEF"/>
    <w:rsid w:val="007E2664"/>
    <w:rsid w:val="007E3ABF"/>
    <w:rsid w:val="007E5BFA"/>
    <w:rsid w:val="007E6689"/>
    <w:rsid w:val="007E731C"/>
    <w:rsid w:val="007F0A03"/>
    <w:rsid w:val="007F0E8C"/>
    <w:rsid w:val="007F27CA"/>
    <w:rsid w:val="007F2D82"/>
    <w:rsid w:val="007F77F7"/>
    <w:rsid w:val="00810040"/>
    <w:rsid w:val="008107EC"/>
    <w:rsid w:val="00811B49"/>
    <w:rsid w:val="008126F6"/>
    <w:rsid w:val="00817EEE"/>
    <w:rsid w:val="0082023A"/>
    <w:rsid w:val="00821A7A"/>
    <w:rsid w:val="008253F8"/>
    <w:rsid w:val="00825CED"/>
    <w:rsid w:val="00826A4F"/>
    <w:rsid w:val="008325E4"/>
    <w:rsid w:val="00832A2B"/>
    <w:rsid w:val="00835F03"/>
    <w:rsid w:val="00841820"/>
    <w:rsid w:val="00845811"/>
    <w:rsid w:val="00845A85"/>
    <w:rsid w:val="00846994"/>
    <w:rsid w:val="00850451"/>
    <w:rsid w:val="00852042"/>
    <w:rsid w:val="008534C9"/>
    <w:rsid w:val="0085599D"/>
    <w:rsid w:val="00856B1E"/>
    <w:rsid w:val="00862928"/>
    <w:rsid w:val="00871DF4"/>
    <w:rsid w:val="0087510C"/>
    <w:rsid w:val="00880611"/>
    <w:rsid w:val="00882A68"/>
    <w:rsid w:val="0089529B"/>
    <w:rsid w:val="00895732"/>
    <w:rsid w:val="008968D2"/>
    <w:rsid w:val="0089738E"/>
    <w:rsid w:val="008A1906"/>
    <w:rsid w:val="008B07DC"/>
    <w:rsid w:val="008B2EBB"/>
    <w:rsid w:val="008B3A92"/>
    <w:rsid w:val="008B5FDB"/>
    <w:rsid w:val="008C2C87"/>
    <w:rsid w:val="008C48B9"/>
    <w:rsid w:val="008C50F4"/>
    <w:rsid w:val="008C5649"/>
    <w:rsid w:val="008D50AF"/>
    <w:rsid w:val="008E1744"/>
    <w:rsid w:val="008E44A2"/>
    <w:rsid w:val="008E697D"/>
    <w:rsid w:val="008F2F80"/>
    <w:rsid w:val="008F75CB"/>
    <w:rsid w:val="00903263"/>
    <w:rsid w:val="00906A21"/>
    <w:rsid w:val="009079C3"/>
    <w:rsid w:val="00910462"/>
    <w:rsid w:val="00910912"/>
    <w:rsid w:val="00915AB1"/>
    <w:rsid w:val="00917532"/>
    <w:rsid w:val="009235BA"/>
    <w:rsid w:val="00924023"/>
    <w:rsid w:val="00924CE2"/>
    <w:rsid w:val="00925B9F"/>
    <w:rsid w:val="00931AED"/>
    <w:rsid w:val="00931B74"/>
    <w:rsid w:val="009341CF"/>
    <w:rsid w:val="009355F5"/>
    <w:rsid w:val="00937B55"/>
    <w:rsid w:val="009405A1"/>
    <w:rsid w:val="009476A3"/>
    <w:rsid w:val="0095334F"/>
    <w:rsid w:val="00965897"/>
    <w:rsid w:val="00965923"/>
    <w:rsid w:val="0096765C"/>
    <w:rsid w:val="009727E4"/>
    <w:rsid w:val="00972875"/>
    <w:rsid w:val="00975279"/>
    <w:rsid w:val="00983969"/>
    <w:rsid w:val="009934C5"/>
    <w:rsid w:val="00994C0F"/>
    <w:rsid w:val="0099673D"/>
    <w:rsid w:val="009978A8"/>
    <w:rsid w:val="009A3C00"/>
    <w:rsid w:val="009A603D"/>
    <w:rsid w:val="009B22D7"/>
    <w:rsid w:val="009B3087"/>
    <w:rsid w:val="009B5D9B"/>
    <w:rsid w:val="009B72ED"/>
    <w:rsid w:val="009B73D6"/>
    <w:rsid w:val="009C0A69"/>
    <w:rsid w:val="009C48AB"/>
    <w:rsid w:val="009C5561"/>
    <w:rsid w:val="009C66B5"/>
    <w:rsid w:val="009C6735"/>
    <w:rsid w:val="009C6DEB"/>
    <w:rsid w:val="009C7123"/>
    <w:rsid w:val="009D6504"/>
    <w:rsid w:val="009E12D7"/>
    <w:rsid w:val="009E4B36"/>
    <w:rsid w:val="009E5D99"/>
    <w:rsid w:val="009E661A"/>
    <w:rsid w:val="009F1DB1"/>
    <w:rsid w:val="009F297F"/>
    <w:rsid w:val="00A03881"/>
    <w:rsid w:val="00A06781"/>
    <w:rsid w:val="00A074C3"/>
    <w:rsid w:val="00A0793F"/>
    <w:rsid w:val="00A07AEB"/>
    <w:rsid w:val="00A07D54"/>
    <w:rsid w:val="00A10432"/>
    <w:rsid w:val="00A1085B"/>
    <w:rsid w:val="00A12B8C"/>
    <w:rsid w:val="00A12D88"/>
    <w:rsid w:val="00A1509C"/>
    <w:rsid w:val="00A15D9E"/>
    <w:rsid w:val="00A20CBC"/>
    <w:rsid w:val="00A249B9"/>
    <w:rsid w:val="00A25F94"/>
    <w:rsid w:val="00A27660"/>
    <w:rsid w:val="00A3042F"/>
    <w:rsid w:val="00A326C6"/>
    <w:rsid w:val="00A33BEE"/>
    <w:rsid w:val="00A34260"/>
    <w:rsid w:val="00A41FC1"/>
    <w:rsid w:val="00A47952"/>
    <w:rsid w:val="00A533E9"/>
    <w:rsid w:val="00A70CFD"/>
    <w:rsid w:val="00A716C1"/>
    <w:rsid w:val="00A72A0B"/>
    <w:rsid w:val="00A81E42"/>
    <w:rsid w:val="00A83BA5"/>
    <w:rsid w:val="00A864FE"/>
    <w:rsid w:val="00A86518"/>
    <w:rsid w:val="00A86F41"/>
    <w:rsid w:val="00A87D04"/>
    <w:rsid w:val="00A91E79"/>
    <w:rsid w:val="00A92720"/>
    <w:rsid w:val="00A94521"/>
    <w:rsid w:val="00A94DC2"/>
    <w:rsid w:val="00A950C5"/>
    <w:rsid w:val="00A97069"/>
    <w:rsid w:val="00A97E9B"/>
    <w:rsid w:val="00AA1D25"/>
    <w:rsid w:val="00AA7061"/>
    <w:rsid w:val="00AB17B7"/>
    <w:rsid w:val="00AB2B1A"/>
    <w:rsid w:val="00AB326E"/>
    <w:rsid w:val="00AB397F"/>
    <w:rsid w:val="00AB5832"/>
    <w:rsid w:val="00AB62C7"/>
    <w:rsid w:val="00AB7A4C"/>
    <w:rsid w:val="00AC315F"/>
    <w:rsid w:val="00AC38F7"/>
    <w:rsid w:val="00AC51F2"/>
    <w:rsid w:val="00AC70DC"/>
    <w:rsid w:val="00AD3269"/>
    <w:rsid w:val="00AD3C25"/>
    <w:rsid w:val="00AE2012"/>
    <w:rsid w:val="00AE2673"/>
    <w:rsid w:val="00AE5066"/>
    <w:rsid w:val="00AE5E24"/>
    <w:rsid w:val="00AE61B7"/>
    <w:rsid w:val="00AE6CBA"/>
    <w:rsid w:val="00AE733F"/>
    <w:rsid w:val="00AE79AD"/>
    <w:rsid w:val="00AF35E4"/>
    <w:rsid w:val="00AF5CDE"/>
    <w:rsid w:val="00B00291"/>
    <w:rsid w:val="00B068FC"/>
    <w:rsid w:val="00B06A8A"/>
    <w:rsid w:val="00B11A57"/>
    <w:rsid w:val="00B211C3"/>
    <w:rsid w:val="00B226BD"/>
    <w:rsid w:val="00B241F0"/>
    <w:rsid w:val="00B25597"/>
    <w:rsid w:val="00B267A1"/>
    <w:rsid w:val="00B267B9"/>
    <w:rsid w:val="00B322E2"/>
    <w:rsid w:val="00B32993"/>
    <w:rsid w:val="00B32F99"/>
    <w:rsid w:val="00B33E09"/>
    <w:rsid w:val="00B344E0"/>
    <w:rsid w:val="00B350F5"/>
    <w:rsid w:val="00B41CBC"/>
    <w:rsid w:val="00B50708"/>
    <w:rsid w:val="00B50C68"/>
    <w:rsid w:val="00B51293"/>
    <w:rsid w:val="00B52B1E"/>
    <w:rsid w:val="00B5371A"/>
    <w:rsid w:val="00B55481"/>
    <w:rsid w:val="00B55824"/>
    <w:rsid w:val="00B5615A"/>
    <w:rsid w:val="00B56C32"/>
    <w:rsid w:val="00B57ACF"/>
    <w:rsid w:val="00B64BB1"/>
    <w:rsid w:val="00B73166"/>
    <w:rsid w:val="00B76363"/>
    <w:rsid w:val="00B76EE0"/>
    <w:rsid w:val="00B81619"/>
    <w:rsid w:val="00B818E2"/>
    <w:rsid w:val="00B8426C"/>
    <w:rsid w:val="00B91B8D"/>
    <w:rsid w:val="00B92866"/>
    <w:rsid w:val="00B93A23"/>
    <w:rsid w:val="00B94CBD"/>
    <w:rsid w:val="00B94E90"/>
    <w:rsid w:val="00BA2F29"/>
    <w:rsid w:val="00BA2FDF"/>
    <w:rsid w:val="00BA438C"/>
    <w:rsid w:val="00BB0A82"/>
    <w:rsid w:val="00BB11C6"/>
    <w:rsid w:val="00BB7793"/>
    <w:rsid w:val="00BB7C94"/>
    <w:rsid w:val="00BC0467"/>
    <w:rsid w:val="00BC0A9D"/>
    <w:rsid w:val="00BD1043"/>
    <w:rsid w:val="00BD28EA"/>
    <w:rsid w:val="00BD633E"/>
    <w:rsid w:val="00BF067D"/>
    <w:rsid w:val="00BF40ED"/>
    <w:rsid w:val="00BF5BC2"/>
    <w:rsid w:val="00C0429C"/>
    <w:rsid w:val="00C05312"/>
    <w:rsid w:val="00C1133D"/>
    <w:rsid w:val="00C11C88"/>
    <w:rsid w:val="00C15814"/>
    <w:rsid w:val="00C20233"/>
    <w:rsid w:val="00C22750"/>
    <w:rsid w:val="00C22AA3"/>
    <w:rsid w:val="00C23DB6"/>
    <w:rsid w:val="00C27A08"/>
    <w:rsid w:val="00C27CC4"/>
    <w:rsid w:val="00C31312"/>
    <w:rsid w:val="00C31E36"/>
    <w:rsid w:val="00C326C6"/>
    <w:rsid w:val="00C35295"/>
    <w:rsid w:val="00C36ADD"/>
    <w:rsid w:val="00C36E74"/>
    <w:rsid w:val="00C40595"/>
    <w:rsid w:val="00C41621"/>
    <w:rsid w:val="00C449FA"/>
    <w:rsid w:val="00C46405"/>
    <w:rsid w:val="00C5384F"/>
    <w:rsid w:val="00C53C04"/>
    <w:rsid w:val="00C540F4"/>
    <w:rsid w:val="00C56964"/>
    <w:rsid w:val="00C606EE"/>
    <w:rsid w:val="00C62BB4"/>
    <w:rsid w:val="00C63CF9"/>
    <w:rsid w:val="00C63D84"/>
    <w:rsid w:val="00C643FA"/>
    <w:rsid w:val="00C656D5"/>
    <w:rsid w:val="00C659DB"/>
    <w:rsid w:val="00C65E02"/>
    <w:rsid w:val="00C67103"/>
    <w:rsid w:val="00C71BB9"/>
    <w:rsid w:val="00C80B56"/>
    <w:rsid w:val="00C84E03"/>
    <w:rsid w:val="00C94C28"/>
    <w:rsid w:val="00C9673C"/>
    <w:rsid w:val="00CA0B96"/>
    <w:rsid w:val="00CA2D78"/>
    <w:rsid w:val="00CA4DB4"/>
    <w:rsid w:val="00CA700B"/>
    <w:rsid w:val="00CB0247"/>
    <w:rsid w:val="00CB3440"/>
    <w:rsid w:val="00CB363D"/>
    <w:rsid w:val="00CB495E"/>
    <w:rsid w:val="00CC1692"/>
    <w:rsid w:val="00CC3471"/>
    <w:rsid w:val="00CC3735"/>
    <w:rsid w:val="00CC4527"/>
    <w:rsid w:val="00CD138B"/>
    <w:rsid w:val="00CD3E31"/>
    <w:rsid w:val="00CD74A3"/>
    <w:rsid w:val="00CE0527"/>
    <w:rsid w:val="00CE5B23"/>
    <w:rsid w:val="00CE6141"/>
    <w:rsid w:val="00CE6322"/>
    <w:rsid w:val="00CE7B52"/>
    <w:rsid w:val="00CF70AD"/>
    <w:rsid w:val="00CF70DD"/>
    <w:rsid w:val="00CF7729"/>
    <w:rsid w:val="00D00059"/>
    <w:rsid w:val="00D107FA"/>
    <w:rsid w:val="00D111D6"/>
    <w:rsid w:val="00D115D1"/>
    <w:rsid w:val="00D12275"/>
    <w:rsid w:val="00D12766"/>
    <w:rsid w:val="00D15004"/>
    <w:rsid w:val="00D209D7"/>
    <w:rsid w:val="00D20FF4"/>
    <w:rsid w:val="00D2331E"/>
    <w:rsid w:val="00D24D2C"/>
    <w:rsid w:val="00D25A1B"/>
    <w:rsid w:val="00D35881"/>
    <w:rsid w:val="00D43093"/>
    <w:rsid w:val="00D57A58"/>
    <w:rsid w:val="00D61195"/>
    <w:rsid w:val="00D810A6"/>
    <w:rsid w:val="00D85FFA"/>
    <w:rsid w:val="00D87DEC"/>
    <w:rsid w:val="00D9626B"/>
    <w:rsid w:val="00DA4A39"/>
    <w:rsid w:val="00DA550B"/>
    <w:rsid w:val="00DA7DA5"/>
    <w:rsid w:val="00DB073B"/>
    <w:rsid w:val="00DB6B7E"/>
    <w:rsid w:val="00DB78F0"/>
    <w:rsid w:val="00DC0CEA"/>
    <w:rsid w:val="00DC1076"/>
    <w:rsid w:val="00DC2E43"/>
    <w:rsid w:val="00DC3474"/>
    <w:rsid w:val="00DC3EA3"/>
    <w:rsid w:val="00DD095C"/>
    <w:rsid w:val="00DD1020"/>
    <w:rsid w:val="00DD1330"/>
    <w:rsid w:val="00DD58B8"/>
    <w:rsid w:val="00DD6391"/>
    <w:rsid w:val="00DD64A3"/>
    <w:rsid w:val="00DE0B83"/>
    <w:rsid w:val="00DE1A81"/>
    <w:rsid w:val="00DE1C13"/>
    <w:rsid w:val="00DE4E10"/>
    <w:rsid w:val="00DE7F16"/>
    <w:rsid w:val="00DF5E98"/>
    <w:rsid w:val="00E02ABF"/>
    <w:rsid w:val="00E04DE9"/>
    <w:rsid w:val="00E05F16"/>
    <w:rsid w:val="00E100B4"/>
    <w:rsid w:val="00E1422F"/>
    <w:rsid w:val="00E14995"/>
    <w:rsid w:val="00E160D1"/>
    <w:rsid w:val="00E179CD"/>
    <w:rsid w:val="00E23E8D"/>
    <w:rsid w:val="00E25953"/>
    <w:rsid w:val="00E328FC"/>
    <w:rsid w:val="00E35D1D"/>
    <w:rsid w:val="00E37F98"/>
    <w:rsid w:val="00E44555"/>
    <w:rsid w:val="00E46559"/>
    <w:rsid w:val="00E5236E"/>
    <w:rsid w:val="00E54C13"/>
    <w:rsid w:val="00E5593D"/>
    <w:rsid w:val="00E5789D"/>
    <w:rsid w:val="00E6670C"/>
    <w:rsid w:val="00E776E8"/>
    <w:rsid w:val="00E86264"/>
    <w:rsid w:val="00E92C1F"/>
    <w:rsid w:val="00E95D4B"/>
    <w:rsid w:val="00EA3978"/>
    <w:rsid w:val="00EB199F"/>
    <w:rsid w:val="00EB2ACB"/>
    <w:rsid w:val="00EC0A84"/>
    <w:rsid w:val="00EC23F7"/>
    <w:rsid w:val="00EC345E"/>
    <w:rsid w:val="00EC4BD8"/>
    <w:rsid w:val="00EC63EB"/>
    <w:rsid w:val="00EC6B96"/>
    <w:rsid w:val="00EC700C"/>
    <w:rsid w:val="00ED412F"/>
    <w:rsid w:val="00ED5782"/>
    <w:rsid w:val="00EE0FC5"/>
    <w:rsid w:val="00EE65B8"/>
    <w:rsid w:val="00EF36B2"/>
    <w:rsid w:val="00EF491C"/>
    <w:rsid w:val="00EF62DE"/>
    <w:rsid w:val="00EF6B32"/>
    <w:rsid w:val="00F032C9"/>
    <w:rsid w:val="00F03CDE"/>
    <w:rsid w:val="00F1013B"/>
    <w:rsid w:val="00F1246B"/>
    <w:rsid w:val="00F201EC"/>
    <w:rsid w:val="00F208A9"/>
    <w:rsid w:val="00F22AF6"/>
    <w:rsid w:val="00F2579C"/>
    <w:rsid w:val="00F27A77"/>
    <w:rsid w:val="00F3082B"/>
    <w:rsid w:val="00F3559F"/>
    <w:rsid w:val="00F41D75"/>
    <w:rsid w:val="00F42BCC"/>
    <w:rsid w:val="00F46B0B"/>
    <w:rsid w:val="00F5139D"/>
    <w:rsid w:val="00F5230F"/>
    <w:rsid w:val="00F62F63"/>
    <w:rsid w:val="00F63DAC"/>
    <w:rsid w:val="00F64A6D"/>
    <w:rsid w:val="00F64EC5"/>
    <w:rsid w:val="00F6635C"/>
    <w:rsid w:val="00F70585"/>
    <w:rsid w:val="00F73BEB"/>
    <w:rsid w:val="00F7454F"/>
    <w:rsid w:val="00F77988"/>
    <w:rsid w:val="00F77F48"/>
    <w:rsid w:val="00F9014D"/>
    <w:rsid w:val="00FA3679"/>
    <w:rsid w:val="00FA5F83"/>
    <w:rsid w:val="00FB30F1"/>
    <w:rsid w:val="00FB53E7"/>
    <w:rsid w:val="00FB65F1"/>
    <w:rsid w:val="00FC2A5C"/>
    <w:rsid w:val="00FC773E"/>
    <w:rsid w:val="00FD2453"/>
    <w:rsid w:val="00FD2A8A"/>
    <w:rsid w:val="00FD3FA2"/>
    <w:rsid w:val="00FD5300"/>
    <w:rsid w:val="00FD5339"/>
    <w:rsid w:val="00FD663B"/>
    <w:rsid w:val="00FE1E47"/>
    <w:rsid w:val="00FE6DBE"/>
    <w:rsid w:val="00FE7E18"/>
    <w:rsid w:val="00FF68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43D678"/>
  <w15:docId w15:val="{91C4ED3B-D368-48BE-A1D5-5E6F8C69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link w:val="Header"/>
    <w:uiPriority w:val="99"/>
    <w:rsid w:val="00EE0FC5"/>
    <w:rPr>
      <w:sz w:val="24"/>
      <w:szCs w:val="24"/>
    </w:rPr>
  </w:style>
  <w:style w:type="character" w:customStyle="1" w:styleId="highlight">
    <w:name w:val="highlight"/>
    <w:rsid w:val="001B3C32"/>
  </w:style>
  <w:style w:type="paragraph" w:styleId="NormalWeb">
    <w:name w:val="Normal (Web)"/>
    <w:basedOn w:val="Normal"/>
    <w:uiPriority w:val="99"/>
    <w:unhideWhenUsed/>
    <w:rsid w:val="00972875"/>
    <w:pPr>
      <w:spacing w:before="100" w:beforeAutospacing="1" w:after="100" w:afterAutospacing="1"/>
    </w:pPr>
  </w:style>
  <w:style w:type="paragraph" w:customStyle="1" w:styleId="tv2132">
    <w:name w:val="tv2132"/>
    <w:basedOn w:val="Normal"/>
    <w:rsid w:val="0062205F"/>
    <w:pPr>
      <w:spacing w:line="360" w:lineRule="auto"/>
      <w:ind w:firstLine="300"/>
    </w:pPr>
    <w:rPr>
      <w:color w:val="414142"/>
      <w:sz w:val="20"/>
      <w:szCs w:val="20"/>
    </w:rPr>
  </w:style>
  <w:style w:type="paragraph" w:styleId="ListBullet">
    <w:name w:val="List Bullet"/>
    <w:basedOn w:val="Normal"/>
    <w:autoRedefine/>
    <w:rsid w:val="00C540F4"/>
    <w:pPr>
      <w:tabs>
        <w:tab w:val="num" w:pos="360"/>
      </w:tabs>
      <w:spacing w:before="120" w:after="120"/>
      <w:ind w:left="360" w:hanging="360"/>
      <w:jc w:val="both"/>
    </w:pPr>
    <w:rPr>
      <w:lang w:eastAsia="en-US"/>
    </w:rPr>
  </w:style>
  <w:style w:type="paragraph" w:styleId="ListParagraph">
    <w:name w:val="List Paragraph"/>
    <w:basedOn w:val="Normal"/>
    <w:uiPriority w:val="34"/>
    <w:qFormat/>
    <w:rsid w:val="00737BE1"/>
    <w:pPr>
      <w:ind w:left="720"/>
      <w:contextualSpacing/>
    </w:pPr>
  </w:style>
  <w:style w:type="paragraph" w:styleId="Signature">
    <w:name w:val="Signature"/>
    <w:basedOn w:val="Normal"/>
    <w:link w:val="SignatureChar"/>
    <w:uiPriority w:val="99"/>
    <w:semiHidden/>
    <w:unhideWhenUsed/>
    <w:rsid w:val="004E0FED"/>
    <w:pPr>
      <w:keepNext/>
      <w:spacing w:before="600"/>
      <w:ind w:firstLine="720"/>
    </w:pPr>
    <w:rPr>
      <w:sz w:val="26"/>
      <w:szCs w:val="26"/>
      <w:lang w:eastAsia="en-US"/>
    </w:rPr>
  </w:style>
  <w:style w:type="character" w:customStyle="1" w:styleId="SignatureChar">
    <w:name w:val="Signature Char"/>
    <w:basedOn w:val="DefaultParagraphFont"/>
    <w:link w:val="Signature"/>
    <w:uiPriority w:val="99"/>
    <w:semiHidden/>
    <w:rsid w:val="004E0FED"/>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24738">
      <w:bodyDiv w:val="1"/>
      <w:marLeft w:val="0"/>
      <w:marRight w:val="0"/>
      <w:marTop w:val="0"/>
      <w:marBottom w:val="0"/>
      <w:divBdr>
        <w:top w:val="none" w:sz="0" w:space="0" w:color="auto"/>
        <w:left w:val="none" w:sz="0" w:space="0" w:color="auto"/>
        <w:bottom w:val="none" w:sz="0" w:space="0" w:color="auto"/>
        <w:right w:val="none" w:sz="0" w:space="0" w:color="auto"/>
      </w:divBdr>
    </w:div>
    <w:div w:id="448742037">
      <w:bodyDiv w:val="1"/>
      <w:marLeft w:val="0"/>
      <w:marRight w:val="0"/>
      <w:marTop w:val="0"/>
      <w:marBottom w:val="0"/>
      <w:divBdr>
        <w:top w:val="none" w:sz="0" w:space="0" w:color="auto"/>
        <w:left w:val="none" w:sz="0" w:space="0" w:color="auto"/>
        <w:bottom w:val="none" w:sz="0" w:space="0" w:color="auto"/>
        <w:right w:val="none" w:sz="0" w:space="0" w:color="auto"/>
      </w:divBdr>
    </w:div>
    <w:div w:id="476344147">
      <w:bodyDiv w:val="1"/>
      <w:marLeft w:val="0"/>
      <w:marRight w:val="0"/>
      <w:marTop w:val="0"/>
      <w:marBottom w:val="0"/>
      <w:divBdr>
        <w:top w:val="none" w:sz="0" w:space="0" w:color="auto"/>
        <w:left w:val="none" w:sz="0" w:space="0" w:color="auto"/>
        <w:bottom w:val="none" w:sz="0" w:space="0" w:color="auto"/>
        <w:right w:val="none" w:sz="0" w:space="0" w:color="auto"/>
      </w:divBdr>
    </w:div>
    <w:div w:id="655257661">
      <w:bodyDiv w:val="1"/>
      <w:marLeft w:val="0"/>
      <w:marRight w:val="0"/>
      <w:marTop w:val="0"/>
      <w:marBottom w:val="0"/>
      <w:divBdr>
        <w:top w:val="none" w:sz="0" w:space="0" w:color="auto"/>
        <w:left w:val="none" w:sz="0" w:space="0" w:color="auto"/>
        <w:bottom w:val="none" w:sz="0" w:space="0" w:color="auto"/>
        <w:right w:val="none" w:sz="0" w:space="0" w:color="auto"/>
      </w:divBdr>
      <w:divsChild>
        <w:div w:id="1610699272">
          <w:marLeft w:val="0"/>
          <w:marRight w:val="0"/>
          <w:marTop w:val="0"/>
          <w:marBottom w:val="0"/>
          <w:divBdr>
            <w:top w:val="none" w:sz="0" w:space="0" w:color="auto"/>
            <w:left w:val="none" w:sz="0" w:space="0" w:color="auto"/>
            <w:bottom w:val="none" w:sz="0" w:space="0" w:color="auto"/>
            <w:right w:val="none" w:sz="0" w:space="0" w:color="auto"/>
          </w:divBdr>
        </w:div>
      </w:divsChild>
    </w:div>
    <w:div w:id="828643490">
      <w:bodyDiv w:val="1"/>
      <w:marLeft w:val="0"/>
      <w:marRight w:val="0"/>
      <w:marTop w:val="0"/>
      <w:marBottom w:val="0"/>
      <w:divBdr>
        <w:top w:val="none" w:sz="0" w:space="0" w:color="auto"/>
        <w:left w:val="none" w:sz="0" w:space="0" w:color="auto"/>
        <w:bottom w:val="none" w:sz="0" w:space="0" w:color="auto"/>
        <w:right w:val="none" w:sz="0" w:space="0" w:color="auto"/>
      </w:divBdr>
    </w:div>
    <w:div w:id="935096450">
      <w:bodyDiv w:val="1"/>
      <w:marLeft w:val="0"/>
      <w:marRight w:val="0"/>
      <w:marTop w:val="0"/>
      <w:marBottom w:val="0"/>
      <w:divBdr>
        <w:top w:val="none" w:sz="0" w:space="0" w:color="auto"/>
        <w:left w:val="none" w:sz="0" w:space="0" w:color="auto"/>
        <w:bottom w:val="none" w:sz="0" w:space="0" w:color="auto"/>
        <w:right w:val="none" w:sz="0" w:space="0" w:color="auto"/>
      </w:divBdr>
    </w:div>
    <w:div w:id="1008169493">
      <w:bodyDiv w:val="1"/>
      <w:marLeft w:val="0"/>
      <w:marRight w:val="0"/>
      <w:marTop w:val="0"/>
      <w:marBottom w:val="0"/>
      <w:divBdr>
        <w:top w:val="none" w:sz="0" w:space="0" w:color="auto"/>
        <w:left w:val="none" w:sz="0" w:space="0" w:color="auto"/>
        <w:bottom w:val="none" w:sz="0" w:space="0" w:color="auto"/>
        <w:right w:val="none" w:sz="0" w:space="0" w:color="auto"/>
      </w:divBdr>
      <w:divsChild>
        <w:div w:id="335815794">
          <w:marLeft w:val="0"/>
          <w:marRight w:val="0"/>
          <w:marTop w:val="0"/>
          <w:marBottom w:val="0"/>
          <w:divBdr>
            <w:top w:val="none" w:sz="0" w:space="0" w:color="auto"/>
            <w:left w:val="none" w:sz="0" w:space="0" w:color="auto"/>
            <w:bottom w:val="none" w:sz="0" w:space="0" w:color="auto"/>
            <w:right w:val="none" w:sz="0" w:space="0" w:color="auto"/>
          </w:divBdr>
          <w:divsChild>
            <w:div w:id="1827932254">
              <w:marLeft w:val="0"/>
              <w:marRight w:val="0"/>
              <w:marTop w:val="0"/>
              <w:marBottom w:val="0"/>
              <w:divBdr>
                <w:top w:val="none" w:sz="0" w:space="0" w:color="auto"/>
                <w:left w:val="none" w:sz="0" w:space="0" w:color="auto"/>
                <w:bottom w:val="none" w:sz="0" w:space="0" w:color="auto"/>
                <w:right w:val="none" w:sz="0" w:space="0" w:color="auto"/>
              </w:divBdr>
              <w:divsChild>
                <w:div w:id="794763039">
                  <w:marLeft w:val="0"/>
                  <w:marRight w:val="0"/>
                  <w:marTop w:val="0"/>
                  <w:marBottom w:val="0"/>
                  <w:divBdr>
                    <w:top w:val="none" w:sz="0" w:space="0" w:color="auto"/>
                    <w:left w:val="none" w:sz="0" w:space="0" w:color="auto"/>
                    <w:bottom w:val="none" w:sz="0" w:space="0" w:color="auto"/>
                    <w:right w:val="none" w:sz="0" w:space="0" w:color="auto"/>
                  </w:divBdr>
                  <w:divsChild>
                    <w:div w:id="98381848">
                      <w:marLeft w:val="0"/>
                      <w:marRight w:val="0"/>
                      <w:marTop w:val="0"/>
                      <w:marBottom w:val="0"/>
                      <w:divBdr>
                        <w:top w:val="none" w:sz="0" w:space="0" w:color="auto"/>
                        <w:left w:val="none" w:sz="0" w:space="0" w:color="auto"/>
                        <w:bottom w:val="none" w:sz="0" w:space="0" w:color="auto"/>
                        <w:right w:val="none" w:sz="0" w:space="0" w:color="auto"/>
                      </w:divBdr>
                      <w:divsChild>
                        <w:div w:id="2072270144">
                          <w:marLeft w:val="0"/>
                          <w:marRight w:val="0"/>
                          <w:marTop w:val="0"/>
                          <w:marBottom w:val="0"/>
                          <w:divBdr>
                            <w:top w:val="none" w:sz="0" w:space="0" w:color="auto"/>
                            <w:left w:val="none" w:sz="0" w:space="0" w:color="auto"/>
                            <w:bottom w:val="none" w:sz="0" w:space="0" w:color="auto"/>
                            <w:right w:val="none" w:sz="0" w:space="0" w:color="auto"/>
                          </w:divBdr>
                          <w:divsChild>
                            <w:div w:id="12211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02831">
      <w:bodyDiv w:val="1"/>
      <w:marLeft w:val="0"/>
      <w:marRight w:val="0"/>
      <w:marTop w:val="0"/>
      <w:marBottom w:val="0"/>
      <w:divBdr>
        <w:top w:val="none" w:sz="0" w:space="0" w:color="auto"/>
        <w:left w:val="none" w:sz="0" w:space="0" w:color="auto"/>
        <w:bottom w:val="none" w:sz="0" w:space="0" w:color="auto"/>
        <w:right w:val="none" w:sz="0" w:space="0" w:color="auto"/>
      </w:divBdr>
    </w:div>
    <w:div w:id="1919973551">
      <w:bodyDiv w:val="1"/>
      <w:marLeft w:val="0"/>
      <w:marRight w:val="0"/>
      <w:marTop w:val="0"/>
      <w:marBottom w:val="0"/>
      <w:divBdr>
        <w:top w:val="none" w:sz="0" w:space="0" w:color="auto"/>
        <w:left w:val="none" w:sz="0" w:space="0" w:color="auto"/>
        <w:bottom w:val="none" w:sz="0" w:space="0" w:color="auto"/>
        <w:right w:val="none" w:sz="0" w:space="0" w:color="auto"/>
      </w:divBdr>
    </w:div>
    <w:div w:id="2031102967">
      <w:bodyDiv w:val="1"/>
      <w:marLeft w:val="0"/>
      <w:marRight w:val="0"/>
      <w:marTop w:val="0"/>
      <w:marBottom w:val="0"/>
      <w:divBdr>
        <w:top w:val="none" w:sz="0" w:space="0" w:color="auto"/>
        <w:left w:val="none" w:sz="0" w:space="0" w:color="auto"/>
        <w:bottom w:val="none" w:sz="0" w:space="0" w:color="auto"/>
        <w:right w:val="none" w:sz="0" w:space="0" w:color="auto"/>
      </w:divBdr>
      <w:divsChild>
        <w:div w:id="252975602">
          <w:marLeft w:val="0"/>
          <w:marRight w:val="0"/>
          <w:marTop w:val="0"/>
          <w:marBottom w:val="0"/>
          <w:divBdr>
            <w:top w:val="none" w:sz="0" w:space="0" w:color="auto"/>
            <w:left w:val="none" w:sz="0" w:space="0" w:color="auto"/>
            <w:bottom w:val="none" w:sz="0" w:space="0" w:color="auto"/>
            <w:right w:val="none" w:sz="0" w:space="0" w:color="auto"/>
          </w:divBdr>
        </w:div>
        <w:div w:id="534394500">
          <w:marLeft w:val="0"/>
          <w:marRight w:val="0"/>
          <w:marTop w:val="0"/>
          <w:marBottom w:val="0"/>
          <w:divBdr>
            <w:top w:val="none" w:sz="0" w:space="0" w:color="auto"/>
            <w:left w:val="none" w:sz="0" w:space="0" w:color="auto"/>
            <w:bottom w:val="none" w:sz="0" w:space="0" w:color="auto"/>
            <w:right w:val="none" w:sz="0" w:space="0" w:color="auto"/>
          </w:divBdr>
        </w:div>
        <w:div w:id="670792034">
          <w:marLeft w:val="0"/>
          <w:marRight w:val="0"/>
          <w:marTop w:val="0"/>
          <w:marBottom w:val="0"/>
          <w:divBdr>
            <w:top w:val="none" w:sz="0" w:space="0" w:color="auto"/>
            <w:left w:val="none" w:sz="0" w:space="0" w:color="auto"/>
            <w:bottom w:val="none" w:sz="0" w:space="0" w:color="auto"/>
            <w:right w:val="none" w:sz="0" w:space="0" w:color="auto"/>
          </w:divBdr>
        </w:div>
        <w:div w:id="1337415889">
          <w:marLeft w:val="0"/>
          <w:marRight w:val="0"/>
          <w:marTop w:val="0"/>
          <w:marBottom w:val="0"/>
          <w:divBdr>
            <w:top w:val="none" w:sz="0" w:space="0" w:color="auto"/>
            <w:left w:val="none" w:sz="0" w:space="0" w:color="auto"/>
            <w:bottom w:val="none" w:sz="0" w:space="0" w:color="auto"/>
            <w:right w:val="none" w:sz="0" w:space="0" w:color="auto"/>
          </w:divBdr>
        </w:div>
        <w:div w:id="1515461426">
          <w:marLeft w:val="0"/>
          <w:marRight w:val="0"/>
          <w:marTop w:val="0"/>
          <w:marBottom w:val="0"/>
          <w:divBdr>
            <w:top w:val="none" w:sz="0" w:space="0" w:color="auto"/>
            <w:left w:val="none" w:sz="0" w:space="0" w:color="auto"/>
            <w:bottom w:val="none" w:sz="0" w:space="0" w:color="auto"/>
            <w:right w:val="none" w:sz="0" w:space="0" w:color="auto"/>
          </w:divBdr>
        </w:div>
        <w:div w:id="1554001382">
          <w:marLeft w:val="0"/>
          <w:marRight w:val="0"/>
          <w:marTop w:val="0"/>
          <w:marBottom w:val="0"/>
          <w:divBdr>
            <w:top w:val="none" w:sz="0" w:space="0" w:color="auto"/>
            <w:left w:val="none" w:sz="0" w:space="0" w:color="auto"/>
            <w:bottom w:val="none" w:sz="0" w:space="0" w:color="auto"/>
            <w:right w:val="none" w:sz="0" w:space="0" w:color="auto"/>
          </w:divBdr>
        </w:div>
        <w:div w:id="1617323192">
          <w:marLeft w:val="0"/>
          <w:marRight w:val="0"/>
          <w:marTop w:val="0"/>
          <w:marBottom w:val="0"/>
          <w:divBdr>
            <w:top w:val="none" w:sz="0" w:space="0" w:color="auto"/>
            <w:left w:val="none" w:sz="0" w:space="0" w:color="auto"/>
            <w:bottom w:val="none" w:sz="0" w:space="0" w:color="auto"/>
            <w:right w:val="none" w:sz="0" w:space="0" w:color="auto"/>
          </w:divBdr>
        </w:div>
        <w:div w:id="1618633346">
          <w:marLeft w:val="0"/>
          <w:marRight w:val="0"/>
          <w:marTop w:val="0"/>
          <w:marBottom w:val="0"/>
          <w:divBdr>
            <w:top w:val="none" w:sz="0" w:space="0" w:color="auto"/>
            <w:left w:val="none" w:sz="0" w:space="0" w:color="auto"/>
            <w:bottom w:val="none" w:sz="0" w:space="0" w:color="auto"/>
            <w:right w:val="none" w:sz="0" w:space="0" w:color="auto"/>
          </w:divBdr>
        </w:div>
        <w:div w:id="165629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Rezebergs@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06D42-E6D4-448B-9471-495EA87C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940</Words>
  <Characters>7083</Characters>
  <Application>Microsoft Office Word</Application>
  <DocSecurity>0</DocSecurity>
  <Lines>59</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Ilgtspējīgas attīstības konsultatīvās koordinācijas padomes Rail Baltica projekta sniegto papildus iespēju realizēšanai Rīgā nolikums</vt:lpstr>
      <vt:lpstr>Ilgtspējīgas attīstības konsultatīvās koordinācijas padomes Rail Baltica projekta sniegto papildus iespēju realizēšanai Rīgā nolikums</vt:lpstr>
    </vt:vector>
  </TitlesOfParts>
  <Company>Satiksmes ministrija</Company>
  <LinksUpToDate>false</LinksUpToDate>
  <CharactersWithSpaces>8007</CharactersWithSpaces>
  <SharedDoc>false</SharedDoc>
  <HLinks>
    <vt:vector size="6" baseType="variant">
      <vt:variant>
        <vt:i4>7012359</vt:i4>
      </vt:variant>
      <vt:variant>
        <vt:i4>0</vt:i4>
      </vt:variant>
      <vt:variant>
        <vt:i4>0</vt:i4>
      </vt:variant>
      <vt:variant>
        <vt:i4>5</vt:i4>
      </vt:variant>
      <vt:variant>
        <vt:lpwstr>mailto:Inita.Ruka@mil.lv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Ilgtspējīgas attīstības konsultatīvās koordinācijas padomes Rail Baltica projekta sniegto papildus iespēju realizēšanai Rīgā nolikums, sākotnējās ietekmes novērtējuma ziņojums (anotācija)</dc:title>
  <dc:subject>Anotācija</dc:subject>
  <dc:creator>Edgars.Rezebergs@sam.gov.lv</dc:creator>
  <dc:description>67028232
edgars.rezebergs@sam.gov.lv</dc:description>
  <cp:lastModifiedBy>Līva Kreituse</cp:lastModifiedBy>
  <cp:revision>10</cp:revision>
  <cp:lastPrinted>2016-11-29T12:55:00Z</cp:lastPrinted>
  <dcterms:created xsi:type="dcterms:W3CDTF">2017-10-17T15:11:00Z</dcterms:created>
  <dcterms:modified xsi:type="dcterms:W3CDTF">2017-10-25T06:49:00Z</dcterms:modified>
</cp:coreProperties>
</file>