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8A311" w14:textId="77777777" w:rsidR="005B2BB4" w:rsidRPr="00BD610A" w:rsidRDefault="005B2BB4" w:rsidP="00A734B8">
      <w:pPr>
        <w:pStyle w:val="Pamatteksts2"/>
        <w:spacing w:after="0" w:line="240" w:lineRule="auto"/>
        <w:jc w:val="center"/>
        <w:rPr>
          <w:b/>
        </w:rPr>
      </w:pPr>
      <w:r w:rsidRPr="00BD610A">
        <w:rPr>
          <w:b/>
        </w:rPr>
        <w:t>Ministru kabineta rīkojuma projekta</w:t>
      </w:r>
    </w:p>
    <w:p w14:paraId="1E24760E" w14:textId="77777777" w:rsidR="00FE262A" w:rsidRPr="00BD610A" w:rsidRDefault="009F141F" w:rsidP="00FE262A">
      <w:pPr>
        <w:pStyle w:val="Paraststmeklis"/>
        <w:spacing w:before="0" w:beforeAutospacing="0" w:after="0" w:afterAutospacing="0"/>
        <w:jc w:val="center"/>
        <w:rPr>
          <w:b/>
        </w:rPr>
      </w:pPr>
      <w:r>
        <w:rPr>
          <w:b/>
          <w:bCs/>
        </w:rPr>
        <w:t>"</w:t>
      </w:r>
      <w:r w:rsidR="00A734B8" w:rsidRPr="00BD610A">
        <w:rPr>
          <w:b/>
          <w:bCs/>
        </w:rPr>
        <w:t>Par apropriācijas pārdali</w:t>
      </w:r>
      <w:r>
        <w:rPr>
          <w:b/>
          <w:bCs/>
        </w:rPr>
        <w:t>"</w:t>
      </w:r>
      <w:r w:rsidR="00A734B8" w:rsidRPr="00BD610A">
        <w:rPr>
          <w:b/>
          <w:bCs/>
        </w:rPr>
        <w:t xml:space="preserve"> </w:t>
      </w:r>
      <w:r w:rsidR="005B2BB4" w:rsidRPr="00BD610A">
        <w:rPr>
          <w:b/>
        </w:rPr>
        <w:t xml:space="preserve">sākotnējās ietekmes novērtējuma </w:t>
      </w:r>
    </w:p>
    <w:p w14:paraId="77D1B75F" w14:textId="77777777" w:rsidR="00E96AEC" w:rsidRPr="00BD610A" w:rsidRDefault="005B2BB4" w:rsidP="00BD610A">
      <w:pPr>
        <w:pStyle w:val="Paraststmeklis"/>
        <w:spacing w:before="0" w:beforeAutospacing="0" w:after="0" w:afterAutospacing="0"/>
        <w:jc w:val="center"/>
        <w:rPr>
          <w:b/>
          <w:bCs/>
        </w:rPr>
      </w:pPr>
      <w:smartTag w:uri="schemas-tilde-lv/tildestengine" w:element="veidnes">
        <w:smartTagPr>
          <w:attr w:name="text" w:val="ziņojums"/>
          <w:attr w:name="baseform" w:val="ziņojums"/>
          <w:attr w:name="id" w:val="-1"/>
        </w:smartTagPr>
        <w:r w:rsidRPr="00BD610A">
          <w:rPr>
            <w:b/>
          </w:rPr>
          <w:t>ziņojums</w:t>
        </w:r>
      </w:smartTag>
      <w:r w:rsidRPr="00BD610A">
        <w:rPr>
          <w:b/>
        </w:rPr>
        <w:t xml:space="preserve">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
        <w:gridCol w:w="2820"/>
        <w:gridCol w:w="5804"/>
      </w:tblGrid>
      <w:tr w:rsidR="00E96AEC" w:rsidRPr="00BD610A" w14:paraId="6ED88350" w14:textId="77777777" w:rsidTr="00297027">
        <w:trPr>
          <w:trHeight w:val="419"/>
        </w:trPr>
        <w:tc>
          <w:tcPr>
            <w:tcW w:w="5000" w:type="pct"/>
            <w:gridSpan w:val="3"/>
            <w:vAlign w:val="center"/>
          </w:tcPr>
          <w:p w14:paraId="4374B1DF" w14:textId="77777777" w:rsidR="00E96AEC" w:rsidRPr="00BD610A" w:rsidRDefault="00E96AEC" w:rsidP="002B44A6">
            <w:pPr>
              <w:pStyle w:val="naisnod"/>
              <w:spacing w:before="0" w:beforeAutospacing="0" w:after="0" w:afterAutospacing="0"/>
              <w:ind w:left="57" w:right="57"/>
              <w:jc w:val="center"/>
              <w:rPr>
                <w:b/>
              </w:rPr>
            </w:pPr>
            <w:r w:rsidRPr="00BD610A">
              <w:rPr>
                <w:b/>
              </w:rPr>
              <w:t>I. Tiesību akta projekta izstrādes nepieciešamība</w:t>
            </w:r>
          </w:p>
        </w:tc>
      </w:tr>
      <w:tr w:rsidR="00E96AEC" w:rsidRPr="00BD610A" w14:paraId="542EF917" w14:textId="77777777" w:rsidTr="00FA5E52">
        <w:trPr>
          <w:trHeight w:val="415"/>
        </w:trPr>
        <w:tc>
          <w:tcPr>
            <w:tcW w:w="241" w:type="pct"/>
          </w:tcPr>
          <w:p w14:paraId="033282F6" w14:textId="77777777" w:rsidR="00E96AEC" w:rsidRPr="00BD610A" w:rsidRDefault="00E96AEC" w:rsidP="002B44A6">
            <w:pPr>
              <w:pStyle w:val="naiskr"/>
              <w:spacing w:before="0" w:beforeAutospacing="0" w:after="0" w:afterAutospacing="0"/>
              <w:ind w:left="57" w:right="57"/>
              <w:jc w:val="center"/>
            </w:pPr>
            <w:r w:rsidRPr="00BD610A">
              <w:t>1.</w:t>
            </w:r>
          </w:p>
        </w:tc>
        <w:tc>
          <w:tcPr>
            <w:tcW w:w="1556" w:type="pct"/>
          </w:tcPr>
          <w:p w14:paraId="43D6C440" w14:textId="77777777" w:rsidR="00E96AEC" w:rsidRPr="00BD610A" w:rsidRDefault="00E96AEC" w:rsidP="002B44A6">
            <w:pPr>
              <w:pStyle w:val="naiskr"/>
              <w:spacing w:before="0" w:beforeAutospacing="0" w:after="0" w:afterAutospacing="0"/>
              <w:ind w:left="57" w:right="57"/>
            </w:pPr>
            <w:r w:rsidRPr="00BD610A">
              <w:t>Pamatojums</w:t>
            </w:r>
          </w:p>
        </w:tc>
        <w:tc>
          <w:tcPr>
            <w:tcW w:w="3203" w:type="pct"/>
          </w:tcPr>
          <w:p w14:paraId="21339D87" w14:textId="77777777" w:rsidR="002279A7" w:rsidRPr="00BD610A" w:rsidRDefault="00845095" w:rsidP="00FE262A">
            <w:pPr>
              <w:ind w:left="142" w:right="145"/>
              <w:jc w:val="both"/>
            </w:pPr>
            <w:r w:rsidRPr="00BD610A">
              <w:t xml:space="preserve">Ministru kabineta rīkojuma projekts </w:t>
            </w:r>
            <w:r w:rsidR="009D7299" w:rsidRPr="00BD610A">
              <w:rPr>
                <w:bCs/>
              </w:rPr>
              <w:t>"</w:t>
            </w:r>
            <w:r w:rsidRPr="00BD610A">
              <w:rPr>
                <w:bCs/>
              </w:rPr>
              <w:t>Par apropriācijas pārdali</w:t>
            </w:r>
            <w:r w:rsidR="009D7299" w:rsidRPr="00BD610A">
              <w:rPr>
                <w:bCs/>
              </w:rPr>
              <w:t>"</w:t>
            </w:r>
            <w:r w:rsidRPr="00BD610A">
              <w:rPr>
                <w:bCs/>
              </w:rPr>
              <w:t xml:space="preserve"> </w:t>
            </w:r>
            <w:r w:rsidR="00297027" w:rsidRPr="00BD610A">
              <w:rPr>
                <w:bCs/>
              </w:rPr>
              <w:t xml:space="preserve">(turpmāk </w:t>
            </w:r>
            <w:r w:rsidR="00297027" w:rsidRPr="00BD610A">
              <w:rPr>
                <w:bCs/>
              </w:rPr>
              <w:softHyphen/>
              <w:t xml:space="preserve">– Projekts) </w:t>
            </w:r>
            <w:r w:rsidRPr="00BD610A">
              <w:rPr>
                <w:bCs/>
              </w:rPr>
              <w:t>sagatavots s</w:t>
            </w:r>
            <w:r w:rsidR="00E96AEC" w:rsidRPr="00BD610A">
              <w:t>askaņā ar</w:t>
            </w:r>
            <w:r w:rsidR="00FE262A" w:rsidRPr="00BD610A">
              <w:t xml:space="preserve"> </w:t>
            </w:r>
            <w:r w:rsidR="00FE262A" w:rsidRPr="00BD610A">
              <w:rPr>
                <w:bCs/>
              </w:rPr>
              <w:t>Likuma par budžetu un finanšu vadību</w:t>
            </w:r>
            <w:r w:rsidR="00FE262A" w:rsidRPr="00BD610A">
              <w:rPr>
                <w:b/>
                <w:bCs/>
              </w:rPr>
              <w:t xml:space="preserve"> </w:t>
            </w:r>
            <w:r w:rsidR="00FE262A" w:rsidRPr="00BD610A">
              <w:t>9.</w:t>
            </w:r>
            <w:r w:rsidR="006E4D48">
              <w:t> </w:t>
            </w:r>
            <w:r w:rsidR="00FE262A" w:rsidRPr="00BD610A">
              <w:t>panta piecpadsmito daļu, saskaņā ar kuru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r w:rsidR="00A72572" w:rsidRPr="00BD610A">
              <w:t xml:space="preserve">. </w:t>
            </w:r>
          </w:p>
        </w:tc>
      </w:tr>
      <w:tr w:rsidR="00E96AEC" w:rsidRPr="00BD610A" w14:paraId="7367CDB5" w14:textId="77777777" w:rsidTr="00FA5E52">
        <w:trPr>
          <w:trHeight w:val="472"/>
        </w:trPr>
        <w:tc>
          <w:tcPr>
            <w:tcW w:w="241" w:type="pct"/>
          </w:tcPr>
          <w:p w14:paraId="2916D846" w14:textId="77777777" w:rsidR="00E96AEC" w:rsidRPr="00BD610A" w:rsidRDefault="00E96AEC" w:rsidP="002B44A6">
            <w:pPr>
              <w:pStyle w:val="naiskr"/>
              <w:spacing w:before="0" w:beforeAutospacing="0" w:after="0" w:afterAutospacing="0"/>
              <w:ind w:left="57" w:right="57"/>
              <w:jc w:val="center"/>
            </w:pPr>
            <w:r w:rsidRPr="00BD610A">
              <w:t>2.</w:t>
            </w:r>
          </w:p>
        </w:tc>
        <w:tc>
          <w:tcPr>
            <w:tcW w:w="1556" w:type="pct"/>
          </w:tcPr>
          <w:p w14:paraId="6C73C500" w14:textId="77777777" w:rsidR="00F70059" w:rsidRPr="00BD610A" w:rsidRDefault="00E96AEC" w:rsidP="002B44A6">
            <w:pPr>
              <w:pStyle w:val="naiskr"/>
              <w:tabs>
                <w:tab w:val="left" w:pos="170"/>
              </w:tabs>
              <w:spacing w:before="0" w:beforeAutospacing="0" w:after="0" w:afterAutospacing="0"/>
              <w:ind w:left="57" w:right="57"/>
            </w:pPr>
            <w:r w:rsidRPr="00BD610A">
              <w:t>Pašreizējā situācija un problēmas, kuru risināšanai tiesību akta projekts izstrādāts, tiesiskā regulējuma mērķis un būtība</w:t>
            </w:r>
          </w:p>
          <w:p w14:paraId="30598D75" w14:textId="77777777" w:rsidR="00F70059" w:rsidRPr="00BD610A" w:rsidRDefault="00F70059" w:rsidP="00F70059"/>
          <w:p w14:paraId="7694901A" w14:textId="77777777" w:rsidR="00F70059" w:rsidRPr="00BD610A" w:rsidRDefault="00F70059" w:rsidP="00F70059"/>
          <w:p w14:paraId="3C69240A" w14:textId="77777777" w:rsidR="00F70059" w:rsidRPr="00BD610A" w:rsidRDefault="00F70059" w:rsidP="00F70059"/>
          <w:p w14:paraId="2898715F" w14:textId="77777777" w:rsidR="00F70059" w:rsidRPr="00BD610A" w:rsidRDefault="00F70059" w:rsidP="00F70059"/>
          <w:p w14:paraId="7B4205E7" w14:textId="77777777" w:rsidR="00F70059" w:rsidRPr="00BD610A" w:rsidRDefault="00F70059" w:rsidP="00F70059"/>
          <w:p w14:paraId="2EE95832" w14:textId="77777777" w:rsidR="00F70059" w:rsidRPr="00BD610A" w:rsidRDefault="00F70059" w:rsidP="00F70059"/>
          <w:p w14:paraId="48E93195" w14:textId="77777777" w:rsidR="00F70059" w:rsidRPr="00BD610A" w:rsidRDefault="00F70059" w:rsidP="00F70059"/>
          <w:p w14:paraId="351FFC8B" w14:textId="77777777" w:rsidR="00F70059" w:rsidRPr="00BD610A" w:rsidRDefault="00F70059" w:rsidP="00F70059"/>
          <w:p w14:paraId="27282B0D" w14:textId="77777777" w:rsidR="00F70059" w:rsidRPr="00BD610A" w:rsidRDefault="00F70059" w:rsidP="00F70059"/>
          <w:p w14:paraId="4B08614C" w14:textId="77777777" w:rsidR="00E96AEC" w:rsidRPr="00BD610A" w:rsidRDefault="00F70059" w:rsidP="00F70059">
            <w:pPr>
              <w:tabs>
                <w:tab w:val="left" w:pos="1302"/>
              </w:tabs>
            </w:pPr>
            <w:r w:rsidRPr="00BD610A">
              <w:tab/>
            </w:r>
          </w:p>
        </w:tc>
        <w:tc>
          <w:tcPr>
            <w:tcW w:w="3203" w:type="pct"/>
          </w:tcPr>
          <w:p w14:paraId="1B8976B4" w14:textId="390B1F4B" w:rsidR="00C962F8" w:rsidRPr="00BD610A" w:rsidRDefault="00C962F8" w:rsidP="009D6C47">
            <w:pPr>
              <w:ind w:left="142" w:right="145"/>
              <w:jc w:val="both"/>
            </w:pPr>
            <w:r w:rsidRPr="00BD610A">
              <w:t>Saskaņā ar Ministru kab</w:t>
            </w:r>
            <w:r w:rsidR="009D6C47" w:rsidRPr="00BD610A">
              <w:t>ineta 2017.</w:t>
            </w:r>
            <w:r w:rsidR="006E4D48">
              <w:t> </w:t>
            </w:r>
            <w:r w:rsidR="009D6C47" w:rsidRPr="00BD610A">
              <w:t>gada 8.</w:t>
            </w:r>
            <w:r w:rsidR="006E4D48">
              <w:t> </w:t>
            </w:r>
            <w:r w:rsidR="009D6C47" w:rsidRPr="00BD610A">
              <w:t>septembra sēdes</w:t>
            </w:r>
            <w:r w:rsidRPr="00BD610A">
              <w:t xml:space="preserve"> </w:t>
            </w:r>
            <w:r w:rsidR="009D6C47" w:rsidRPr="00BD610A">
              <w:t>protokollēmuma (prot. Nr.</w:t>
            </w:r>
            <w:r w:rsidR="006E4D48">
              <w:t> </w:t>
            </w:r>
            <w:r w:rsidR="009D6C47" w:rsidRPr="00BD610A">
              <w:t>44 1.</w:t>
            </w:r>
            <w:r w:rsidR="006E4D48">
              <w:t> </w:t>
            </w:r>
            <w:r w:rsidR="009D6C47" w:rsidRPr="00BD610A">
              <w:t xml:space="preserve">§) </w:t>
            </w:r>
            <w:r w:rsidR="009D7299" w:rsidRPr="00BD610A">
              <w:t>"Informatīvais ziņojums "</w:t>
            </w:r>
            <w:r w:rsidR="009D6C47" w:rsidRPr="00BD610A">
              <w:t>Par fiskālās telpas pasākumiem un izdevumiem prioritārajiem pasākumiem valsts budžetam 2018.</w:t>
            </w:r>
            <w:r w:rsidR="006E4D48">
              <w:t> </w:t>
            </w:r>
            <w:r w:rsidR="009D6C47" w:rsidRPr="00BD610A">
              <w:t>gadam un ietvaram 2018.–2020.</w:t>
            </w:r>
            <w:r w:rsidR="006E4D48">
              <w:t> </w:t>
            </w:r>
            <w:r w:rsidR="009D6C47" w:rsidRPr="00BD610A">
              <w:t>gadam</w:t>
            </w:r>
            <w:r w:rsidR="009D7299" w:rsidRPr="00BD610A">
              <w:t>""</w:t>
            </w:r>
            <w:r w:rsidR="009D6C47" w:rsidRPr="00BD610A">
              <w:t xml:space="preserve"> 13.</w:t>
            </w:r>
            <w:r w:rsidR="006E4D48">
              <w:t> </w:t>
            </w:r>
            <w:r w:rsidR="009D6C47" w:rsidRPr="00BD610A">
              <w:t xml:space="preserve">punktu </w:t>
            </w:r>
            <w:r w:rsidRPr="00BD610A">
              <w:t xml:space="preserve">jaunā Liepājas cietuma būvniecības procesa uzsākšana </w:t>
            </w:r>
            <w:r w:rsidR="009D6C47" w:rsidRPr="00BD610A">
              <w:t>tiek atlikta</w:t>
            </w:r>
            <w:r w:rsidRPr="00BD610A">
              <w:t xml:space="preserve"> līdz 2020.</w:t>
            </w:r>
            <w:r w:rsidR="006E4D48">
              <w:t> </w:t>
            </w:r>
            <w:r w:rsidRPr="00BD610A">
              <w:t xml:space="preserve">gadam, </w:t>
            </w:r>
            <w:r w:rsidR="009D6C47" w:rsidRPr="00BD610A">
              <w:t xml:space="preserve">tādējādi </w:t>
            </w:r>
            <w:r w:rsidRPr="00BD610A">
              <w:t>Tieslietu ministrijas bu</w:t>
            </w:r>
            <w:r w:rsidR="009D7299" w:rsidRPr="00BD610A">
              <w:t>džeta apakšprogrammā 04.02.00 "</w:t>
            </w:r>
            <w:r w:rsidRPr="00BD610A">
              <w:t>Ieslodzījuma vietu būvniecība</w:t>
            </w:r>
            <w:r w:rsidR="009D7299" w:rsidRPr="00BD610A">
              <w:t>"</w:t>
            </w:r>
            <w:r w:rsidR="0083564E" w:rsidRPr="00BD610A">
              <w:t xml:space="preserve"> ilgtermiņa saistību pasākumam "Jauna cietuma būvniecība Liepājā"</w:t>
            </w:r>
            <w:r w:rsidRPr="00BD610A">
              <w:t xml:space="preserve"> 2017.</w:t>
            </w:r>
            <w:r w:rsidR="006E4D48">
              <w:t> </w:t>
            </w:r>
            <w:r w:rsidRPr="00BD610A">
              <w:t>gadā veido</w:t>
            </w:r>
            <w:r w:rsidR="009D6C47" w:rsidRPr="00BD610A">
              <w:t>jas</w:t>
            </w:r>
            <w:r w:rsidRPr="00BD610A">
              <w:t xml:space="preserve"> finanšu līdzekļu atlikums</w:t>
            </w:r>
            <w:r w:rsidR="009D7299" w:rsidRPr="00BD610A">
              <w:t xml:space="preserve"> 996</w:t>
            </w:r>
            <w:r w:rsidR="006E4D48">
              <w:t> </w:t>
            </w:r>
            <w:r w:rsidR="009D7299" w:rsidRPr="00BD610A">
              <w:t>000</w:t>
            </w:r>
            <w:r w:rsidR="006E4D48">
              <w:t> </w:t>
            </w:r>
            <w:r w:rsidR="009D7299" w:rsidRPr="00FA5E52">
              <w:rPr>
                <w:i/>
              </w:rPr>
              <w:t>euro</w:t>
            </w:r>
            <w:r w:rsidR="009D7299" w:rsidRPr="00BD610A">
              <w:t xml:space="preserve"> apmērā</w:t>
            </w:r>
            <w:r w:rsidRPr="00BD610A">
              <w:t>, ko iespējams novirzīt citu, valstis</w:t>
            </w:r>
            <w:r w:rsidR="009D7299" w:rsidRPr="00BD610A">
              <w:t xml:space="preserve">ki svarīgu pasākumu īstenošanai, pārdalot tos uz </w:t>
            </w:r>
            <w:r w:rsidR="00D60522">
              <w:t>budžeta resora "74. </w:t>
            </w:r>
            <w:r w:rsidR="001C2C56" w:rsidRPr="00BD610A">
              <w:t xml:space="preserve">Gadskārtējā valsts budžeta izpildes procesā pārdalāmais finansējums" </w:t>
            </w:r>
            <w:r w:rsidR="009D7299" w:rsidRPr="00BD610A">
              <w:t>valsts budžeta programmu 02.00.00 "Līdzekļi neparedzētiem gadījumiem".</w:t>
            </w:r>
            <w:r w:rsidR="0083564E" w:rsidRPr="00BD610A">
              <w:t xml:space="preserve"> </w:t>
            </w:r>
          </w:p>
          <w:p w14:paraId="039BA5EB" w14:textId="114779D2" w:rsidR="0083564E" w:rsidRPr="00BD610A" w:rsidRDefault="0083564E" w:rsidP="0083564E">
            <w:pPr>
              <w:ind w:left="142" w:right="145"/>
              <w:jc w:val="both"/>
            </w:pPr>
            <w:r w:rsidRPr="00BD610A">
              <w:t>Atbilstoši Ministru kabineta 2017.</w:t>
            </w:r>
            <w:r w:rsidR="006E4D48">
              <w:t> </w:t>
            </w:r>
            <w:r w:rsidRPr="00BD610A">
              <w:t>gada 8.</w:t>
            </w:r>
            <w:r w:rsidR="006E4D48">
              <w:t> </w:t>
            </w:r>
            <w:r w:rsidRPr="00BD610A">
              <w:t>septembra sēdē pieņemtajam lēmumam saistībā ar jaunā Liepājas cietuma būvniecību, Tieslietu ministrija sagatavos un Ministru kabinetā iesniegs grozījumus Ministru kabineta 2013.</w:t>
            </w:r>
            <w:r w:rsidR="006E4D48">
              <w:t> </w:t>
            </w:r>
            <w:r w:rsidRPr="00BD610A">
              <w:t>gada 12.</w:t>
            </w:r>
            <w:r w:rsidR="006E4D48">
              <w:t> </w:t>
            </w:r>
            <w:r w:rsidRPr="00BD610A">
              <w:t>februāra rīkojumā Nr.</w:t>
            </w:r>
            <w:r w:rsidR="006E4D48">
              <w:t> </w:t>
            </w:r>
            <w:r w:rsidRPr="00BD610A">
              <w:t>50 "Par Ieslodzījuma vietu infrastruktūras attīstības koncepciju".</w:t>
            </w:r>
          </w:p>
          <w:p w14:paraId="0538E9A3" w14:textId="77777777" w:rsidR="0083564E" w:rsidRPr="00BD610A" w:rsidRDefault="0083564E" w:rsidP="009D6C47">
            <w:pPr>
              <w:ind w:left="142" w:right="145"/>
              <w:jc w:val="both"/>
            </w:pPr>
          </w:p>
        </w:tc>
      </w:tr>
      <w:tr w:rsidR="00E96AEC" w:rsidRPr="00BD610A" w14:paraId="72BA3971" w14:textId="77777777" w:rsidTr="00FA5E52">
        <w:trPr>
          <w:trHeight w:val="838"/>
        </w:trPr>
        <w:tc>
          <w:tcPr>
            <w:tcW w:w="241" w:type="pct"/>
          </w:tcPr>
          <w:p w14:paraId="704B7B22" w14:textId="77777777" w:rsidR="00E96AEC" w:rsidRPr="00BD610A" w:rsidRDefault="00E96AEC" w:rsidP="002B44A6">
            <w:pPr>
              <w:pStyle w:val="naiskr"/>
              <w:spacing w:before="0" w:beforeAutospacing="0" w:after="0" w:afterAutospacing="0"/>
              <w:ind w:left="57" w:right="57"/>
              <w:jc w:val="center"/>
            </w:pPr>
            <w:r w:rsidRPr="00BD610A">
              <w:t>3.</w:t>
            </w:r>
          </w:p>
        </w:tc>
        <w:tc>
          <w:tcPr>
            <w:tcW w:w="1556" w:type="pct"/>
          </w:tcPr>
          <w:p w14:paraId="1ABFB43A" w14:textId="77777777" w:rsidR="00E96AEC" w:rsidRPr="00BD610A" w:rsidRDefault="00E96AEC" w:rsidP="002B44A6">
            <w:pPr>
              <w:pStyle w:val="naiskr"/>
              <w:spacing w:before="0" w:beforeAutospacing="0" w:after="0" w:afterAutospacing="0"/>
              <w:ind w:left="57" w:right="57"/>
            </w:pPr>
            <w:r w:rsidRPr="00BD610A">
              <w:t>Projekta izstrādē iesaistītās institūcijas</w:t>
            </w:r>
          </w:p>
        </w:tc>
        <w:tc>
          <w:tcPr>
            <w:tcW w:w="3203" w:type="pct"/>
          </w:tcPr>
          <w:p w14:paraId="4771C5B3" w14:textId="77777777" w:rsidR="00E96AEC" w:rsidRPr="00BD610A" w:rsidRDefault="009D7299" w:rsidP="009D7299">
            <w:pPr>
              <w:ind w:right="57"/>
              <w:jc w:val="both"/>
            </w:pPr>
            <w:r w:rsidRPr="00BD610A">
              <w:t xml:space="preserve"> </w:t>
            </w:r>
            <w:r w:rsidR="0073570C" w:rsidRPr="00BD610A">
              <w:t>Tieslietu ministrija.</w:t>
            </w:r>
          </w:p>
        </w:tc>
      </w:tr>
      <w:tr w:rsidR="00E96AEC" w:rsidRPr="00BD610A" w14:paraId="1B3CCA02" w14:textId="77777777" w:rsidTr="00FA5E52">
        <w:trPr>
          <w:trHeight w:val="448"/>
        </w:trPr>
        <w:tc>
          <w:tcPr>
            <w:tcW w:w="241" w:type="pct"/>
          </w:tcPr>
          <w:p w14:paraId="6D3AA6F3" w14:textId="77777777" w:rsidR="00E96AEC" w:rsidRPr="00BD610A" w:rsidRDefault="00E96AEC" w:rsidP="002B44A6">
            <w:pPr>
              <w:pStyle w:val="naiskr"/>
              <w:spacing w:before="0" w:beforeAutospacing="0" w:after="0" w:afterAutospacing="0"/>
              <w:ind w:left="57" w:right="57"/>
              <w:jc w:val="center"/>
            </w:pPr>
            <w:r w:rsidRPr="00BD610A">
              <w:t>4.</w:t>
            </w:r>
          </w:p>
        </w:tc>
        <w:tc>
          <w:tcPr>
            <w:tcW w:w="1556" w:type="pct"/>
          </w:tcPr>
          <w:p w14:paraId="7E239EB3" w14:textId="77777777" w:rsidR="00E96AEC" w:rsidRPr="00BD610A" w:rsidRDefault="00E96AEC" w:rsidP="002B44A6">
            <w:pPr>
              <w:pStyle w:val="naiskr"/>
              <w:spacing w:before="0" w:beforeAutospacing="0" w:after="0" w:afterAutospacing="0"/>
              <w:ind w:left="57" w:right="57"/>
            </w:pPr>
            <w:r w:rsidRPr="00BD610A">
              <w:t>Cita informācija</w:t>
            </w:r>
          </w:p>
        </w:tc>
        <w:tc>
          <w:tcPr>
            <w:tcW w:w="3203" w:type="pct"/>
          </w:tcPr>
          <w:p w14:paraId="378C44EB" w14:textId="77777777" w:rsidR="00E96AEC" w:rsidRPr="00BD610A" w:rsidRDefault="00E96AEC" w:rsidP="00E4698F">
            <w:pPr>
              <w:pStyle w:val="naiskr"/>
              <w:spacing w:before="0" w:beforeAutospacing="0" w:after="0" w:afterAutospacing="0"/>
              <w:ind w:left="140" w:right="57"/>
            </w:pPr>
            <w:r w:rsidRPr="00BD610A">
              <w:t>Nav</w:t>
            </w:r>
          </w:p>
        </w:tc>
      </w:tr>
    </w:tbl>
    <w:p w14:paraId="061E7204" w14:textId="77777777" w:rsidR="00057CEF" w:rsidRPr="00BD610A" w:rsidRDefault="00057CEF" w:rsidP="002312E7">
      <w:pPr>
        <w:tabs>
          <w:tab w:val="left" w:pos="3683"/>
        </w:tabs>
      </w:pPr>
    </w:p>
    <w:tbl>
      <w:tblPr>
        <w:tblpPr w:leftFromText="180" w:rightFromText="180" w:vertAnchor="text" w:horzAnchor="margin" w:tblpXSpec="center"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E96AEC" w:rsidRPr="00BD610A" w14:paraId="3F0552A2" w14:textId="77777777" w:rsidTr="00297027">
        <w:trPr>
          <w:trHeight w:val="556"/>
        </w:trPr>
        <w:tc>
          <w:tcPr>
            <w:tcW w:w="5000" w:type="pct"/>
            <w:vAlign w:val="center"/>
          </w:tcPr>
          <w:p w14:paraId="5908BB46" w14:textId="77777777" w:rsidR="00E96AEC" w:rsidRPr="00BD610A" w:rsidRDefault="00E96AEC" w:rsidP="00E4698F">
            <w:pPr>
              <w:pStyle w:val="naisnod"/>
              <w:spacing w:before="0" w:beforeAutospacing="0" w:after="0" w:afterAutospacing="0"/>
              <w:ind w:left="57" w:right="57"/>
              <w:jc w:val="center"/>
              <w:rPr>
                <w:b/>
              </w:rPr>
            </w:pPr>
            <w:r w:rsidRPr="00BD610A">
              <w:rPr>
                <w:b/>
              </w:rPr>
              <w:t>II. Tiesību akta projekta ietekme uz sabiedrību, tautsaimniecības attīstību</w:t>
            </w:r>
            <w:r w:rsidR="00E4698F" w:rsidRPr="00BD610A">
              <w:rPr>
                <w:b/>
              </w:rPr>
              <w:t xml:space="preserve"> </w:t>
            </w:r>
            <w:r w:rsidRPr="00BD610A">
              <w:rPr>
                <w:b/>
              </w:rPr>
              <w:t>un administratīvo slogu</w:t>
            </w:r>
          </w:p>
        </w:tc>
      </w:tr>
      <w:tr w:rsidR="0069572F" w:rsidRPr="00BD610A" w14:paraId="0FB6EA03" w14:textId="77777777" w:rsidTr="0069572F">
        <w:trPr>
          <w:trHeight w:val="467"/>
        </w:trPr>
        <w:tc>
          <w:tcPr>
            <w:tcW w:w="5000" w:type="pct"/>
          </w:tcPr>
          <w:p w14:paraId="4A3FE166" w14:textId="4EAA1387" w:rsidR="0069572F" w:rsidRPr="00212DD3" w:rsidRDefault="006E4D48" w:rsidP="0069572F">
            <w:pPr>
              <w:snapToGrid w:val="0"/>
              <w:jc w:val="center"/>
              <w:rPr>
                <w:iCs/>
              </w:rPr>
            </w:pPr>
            <w:r>
              <w:t>P</w:t>
            </w:r>
            <w:r w:rsidR="0069572F">
              <w:t>rojekts šo jomu neskar.</w:t>
            </w:r>
          </w:p>
        </w:tc>
      </w:tr>
    </w:tbl>
    <w:p w14:paraId="773C3467" w14:textId="77777777" w:rsidR="00CF2E65" w:rsidRPr="00BD610A" w:rsidRDefault="00CF2E65" w:rsidP="00CF2E65"/>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111"/>
        <w:gridCol w:w="1289"/>
        <w:gridCol w:w="1183"/>
        <w:gridCol w:w="1154"/>
        <w:gridCol w:w="1154"/>
        <w:gridCol w:w="1164"/>
      </w:tblGrid>
      <w:tr w:rsidR="00E4698F" w:rsidRPr="00BD610A" w14:paraId="06A7CE73" w14:textId="77777777" w:rsidTr="00297027">
        <w:tc>
          <w:tcPr>
            <w:tcW w:w="5000" w:type="pct"/>
            <w:gridSpan w:val="6"/>
            <w:tcBorders>
              <w:top w:val="outset" w:sz="6" w:space="0" w:color="000000"/>
              <w:left w:val="outset" w:sz="6" w:space="0" w:color="000000"/>
              <w:bottom w:val="outset" w:sz="6" w:space="0" w:color="000000"/>
              <w:right w:val="outset" w:sz="6" w:space="0" w:color="000000"/>
            </w:tcBorders>
          </w:tcPr>
          <w:p w14:paraId="5BB33FEA" w14:textId="77777777" w:rsidR="00E4698F" w:rsidRPr="00BD610A" w:rsidRDefault="00E4698F" w:rsidP="00760AA9">
            <w:pPr>
              <w:spacing w:before="100" w:beforeAutospacing="1" w:after="100" w:afterAutospacing="1"/>
              <w:jc w:val="center"/>
              <w:rPr>
                <w:b/>
                <w:bCs/>
              </w:rPr>
            </w:pPr>
            <w:r w:rsidRPr="00BD610A">
              <w:rPr>
                <w:b/>
                <w:bCs/>
              </w:rPr>
              <w:t>III. Tiesību akta projekta ietekme uz valsts budžetu un pašvaldību budžetiem</w:t>
            </w:r>
          </w:p>
        </w:tc>
      </w:tr>
      <w:tr w:rsidR="00E4698F" w:rsidRPr="00BD610A" w14:paraId="6325CF56" w14:textId="77777777" w:rsidTr="0069572F">
        <w:tc>
          <w:tcPr>
            <w:tcW w:w="1718" w:type="pct"/>
            <w:vMerge w:val="restart"/>
            <w:tcBorders>
              <w:top w:val="outset" w:sz="6" w:space="0" w:color="000000"/>
              <w:left w:val="outset" w:sz="6" w:space="0" w:color="000000"/>
              <w:bottom w:val="outset" w:sz="6" w:space="0" w:color="000000"/>
              <w:right w:val="outset" w:sz="6" w:space="0" w:color="000000"/>
            </w:tcBorders>
            <w:vAlign w:val="center"/>
          </w:tcPr>
          <w:p w14:paraId="6EA7CE77" w14:textId="77777777" w:rsidR="006E4D48" w:rsidRDefault="00E4698F" w:rsidP="00760AA9">
            <w:pPr>
              <w:spacing w:before="100" w:beforeAutospacing="1" w:after="100" w:afterAutospacing="1"/>
              <w:jc w:val="center"/>
              <w:rPr>
                <w:b/>
                <w:bCs/>
              </w:rPr>
            </w:pPr>
            <w:r w:rsidRPr="00BD610A">
              <w:rPr>
                <w:b/>
                <w:bCs/>
              </w:rPr>
              <w:t>Rādītāji</w:t>
            </w:r>
          </w:p>
          <w:p w14:paraId="36A8B061" w14:textId="77777777" w:rsidR="006E4D48" w:rsidRPr="00FA5E52" w:rsidRDefault="006E4D48" w:rsidP="00FA5E52"/>
          <w:p w14:paraId="00834A8A" w14:textId="77777777" w:rsidR="00E4698F" w:rsidRPr="00FA5E52" w:rsidRDefault="00E4698F" w:rsidP="00FA5E52"/>
        </w:tc>
        <w:tc>
          <w:tcPr>
            <w:tcW w:w="1365" w:type="pct"/>
            <w:gridSpan w:val="2"/>
            <w:vMerge w:val="restart"/>
            <w:tcBorders>
              <w:top w:val="outset" w:sz="6" w:space="0" w:color="000000"/>
              <w:left w:val="outset" w:sz="6" w:space="0" w:color="000000"/>
              <w:bottom w:val="outset" w:sz="6" w:space="0" w:color="000000"/>
              <w:right w:val="outset" w:sz="6" w:space="0" w:color="000000"/>
            </w:tcBorders>
            <w:vAlign w:val="center"/>
          </w:tcPr>
          <w:p w14:paraId="47CF46AE" w14:textId="77777777" w:rsidR="00E4698F" w:rsidRPr="00BD610A" w:rsidRDefault="00E4698F" w:rsidP="00760AA9">
            <w:pPr>
              <w:spacing w:before="100" w:beforeAutospacing="1" w:after="100" w:afterAutospacing="1"/>
              <w:jc w:val="center"/>
              <w:rPr>
                <w:b/>
                <w:bCs/>
              </w:rPr>
            </w:pPr>
            <w:r w:rsidRPr="00BD610A">
              <w:rPr>
                <w:b/>
                <w:bCs/>
              </w:rPr>
              <w:t>2017.gads</w:t>
            </w:r>
          </w:p>
        </w:tc>
        <w:tc>
          <w:tcPr>
            <w:tcW w:w="1917" w:type="pct"/>
            <w:gridSpan w:val="3"/>
            <w:tcBorders>
              <w:top w:val="outset" w:sz="6" w:space="0" w:color="000000"/>
              <w:left w:val="outset" w:sz="6" w:space="0" w:color="000000"/>
              <w:bottom w:val="outset" w:sz="6" w:space="0" w:color="000000"/>
              <w:right w:val="outset" w:sz="6" w:space="0" w:color="000000"/>
            </w:tcBorders>
            <w:vAlign w:val="center"/>
          </w:tcPr>
          <w:p w14:paraId="75D7640A" w14:textId="77777777" w:rsidR="00E4698F" w:rsidRPr="00BD610A" w:rsidRDefault="00E4698F" w:rsidP="00760AA9">
            <w:pPr>
              <w:spacing w:before="100" w:beforeAutospacing="1" w:after="100" w:afterAutospacing="1"/>
              <w:jc w:val="center"/>
            </w:pPr>
            <w:r w:rsidRPr="00BD610A">
              <w:t>Turpmākie trīs gadi (</w:t>
            </w:r>
            <w:r w:rsidRPr="00BD610A">
              <w:rPr>
                <w:i/>
              </w:rPr>
              <w:t>euro</w:t>
            </w:r>
            <w:r w:rsidRPr="00BD610A">
              <w:t>)</w:t>
            </w:r>
          </w:p>
        </w:tc>
      </w:tr>
      <w:tr w:rsidR="00E4698F" w:rsidRPr="00BD610A" w14:paraId="0AA03BAD" w14:textId="77777777" w:rsidTr="0069572F">
        <w:tc>
          <w:tcPr>
            <w:tcW w:w="1718" w:type="pct"/>
            <w:vMerge/>
            <w:tcBorders>
              <w:top w:val="outset" w:sz="6" w:space="0" w:color="000000"/>
              <w:left w:val="outset" w:sz="6" w:space="0" w:color="000000"/>
              <w:bottom w:val="outset" w:sz="6" w:space="0" w:color="000000"/>
              <w:right w:val="outset" w:sz="6" w:space="0" w:color="000000"/>
            </w:tcBorders>
            <w:vAlign w:val="center"/>
          </w:tcPr>
          <w:p w14:paraId="3C901240" w14:textId="77777777" w:rsidR="00E4698F" w:rsidRPr="00BD610A" w:rsidRDefault="00E4698F" w:rsidP="00760AA9">
            <w:pPr>
              <w:rPr>
                <w:b/>
                <w:bCs/>
              </w:rPr>
            </w:pPr>
          </w:p>
        </w:tc>
        <w:tc>
          <w:tcPr>
            <w:tcW w:w="1365" w:type="pct"/>
            <w:gridSpan w:val="2"/>
            <w:vMerge/>
            <w:tcBorders>
              <w:top w:val="outset" w:sz="6" w:space="0" w:color="000000"/>
              <w:left w:val="outset" w:sz="6" w:space="0" w:color="000000"/>
              <w:bottom w:val="outset" w:sz="6" w:space="0" w:color="000000"/>
              <w:right w:val="outset" w:sz="6" w:space="0" w:color="000000"/>
            </w:tcBorders>
            <w:vAlign w:val="center"/>
          </w:tcPr>
          <w:p w14:paraId="7E18EC53" w14:textId="77777777" w:rsidR="00E4698F" w:rsidRPr="00BD610A" w:rsidRDefault="00E4698F" w:rsidP="00760AA9">
            <w:pPr>
              <w:rPr>
                <w:b/>
                <w:bCs/>
              </w:rPr>
            </w:pPr>
          </w:p>
        </w:tc>
        <w:tc>
          <w:tcPr>
            <w:tcW w:w="637" w:type="pct"/>
            <w:tcBorders>
              <w:top w:val="outset" w:sz="6" w:space="0" w:color="000000"/>
              <w:left w:val="outset" w:sz="6" w:space="0" w:color="000000"/>
              <w:bottom w:val="outset" w:sz="6" w:space="0" w:color="000000"/>
              <w:right w:val="outset" w:sz="6" w:space="0" w:color="000000"/>
            </w:tcBorders>
            <w:vAlign w:val="center"/>
          </w:tcPr>
          <w:p w14:paraId="1D2F2C82" w14:textId="77777777" w:rsidR="00E4698F" w:rsidRPr="00BD610A" w:rsidRDefault="00E4698F" w:rsidP="00760AA9">
            <w:pPr>
              <w:spacing w:before="100" w:beforeAutospacing="1" w:after="100" w:afterAutospacing="1"/>
              <w:jc w:val="center"/>
              <w:rPr>
                <w:b/>
                <w:bCs/>
              </w:rPr>
            </w:pPr>
            <w:r w:rsidRPr="00BD610A">
              <w:rPr>
                <w:b/>
                <w:bCs/>
              </w:rPr>
              <w:t>2018</w:t>
            </w:r>
          </w:p>
        </w:tc>
        <w:tc>
          <w:tcPr>
            <w:tcW w:w="637" w:type="pct"/>
            <w:tcBorders>
              <w:top w:val="outset" w:sz="6" w:space="0" w:color="000000"/>
              <w:left w:val="outset" w:sz="6" w:space="0" w:color="000000"/>
              <w:bottom w:val="outset" w:sz="6" w:space="0" w:color="000000"/>
              <w:right w:val="outset" w:sz="6" w:space="0" w:color="000000"/>
            </w:tcBorders>
            <w:vAlign w:val="center"/>
          </w:tcPr>
          <w:p w14:paraId="35CB308C" w14:textId="77777777" w:rsidR="00E4698F" w:rsidRPr="00BD610A" w:rsidRDefault="00E4698F" w:rsidP="00760AA9">
            <w:pPr>
              <w:spacing w:before="100" w:beforeAutospacing="1" w:after="100" w:afterAutospacing="1"/>
              <w:jc w:val="center"/>
              <w:rPr>
                <w:b/>
                <w:bCs/>
              </w:rPr>
            </w:pPr>
            <w:r w:rsidRPr="00BD610A">
              <w:rPr>
                <w:b/>
                <w:bCs/>
              </w:rPr>
              <w:t>2019</w:t>
            </w:r>
          </w:p>
        </w:tc>
        <w:tc>
          <w:tcPr>
            <w:tcW w:w="643" w:type="pct"/>
            <w:tcBorders>
              <w:top w:val="outset" w:sz="6" w:space="0" w:color="000000"/>
              <w:left w:val="outset" w:sz="6" w:space="0" w:color="000000"/>
              <w:bottom w:val="outset" w:sz="6" w:space="0" w:color="000000"/>
              <w:right w:val="outset" w:sz="6" w:space="0" w:color="000000"/>
            </w:tcBorders>
            <w:vAlign w:val="center"/>
          </w:tcPr>
          <w:p w14:paraId="4F1242F9" w14:textId="77777777" w:rsidR="00E4698F" w:rsidRPr="00BD610A" w:rsidRDefault="00E4698F" w:rsidP="00760AA9">
            <w:pPr>
              <w:spacing w:before="100" w:beforeAutospacing="1" w:after="100" w:afterAutospacing="1"/>
              <w:jc w:val="center"/>
              <w:rPr>
                <w:b/>
                <w:bCs/>
              </w:rPr>
            </w:pPr>
            <w:r w:rsidRPr="00BD610A">
              <w:rPr>
                <w:b/>
                <w:bCs/>
              </w:rPr>
              <w:t>2020</w:t>
            </w:r>
          </w:p>
        </w:tc>
      </w:tr>
      <w:tr w:rsidR="00E4698F" w:rsidRPr="00BD610A" w14:paraId="71615BA6" w14:textId="77777777" w:rsidTr="0069572F">
        <w:tc>
          <w:tcPr>
            <w:tcW w:w="1718" w:type="pct"/>
            <w:vMerge/>
            <w:tcBorders>
              <w:top w:val="outset" w:sz="6" w:space="0" w:color="000000"/>
              <w:left w:val="outset" w:sz="6" w:space="0" w:color="000000"/>
              <w:bottom w:val="outset" w:sz="6" w:space="0" w:color="000000"/>
              <w:right w:val="outset" w:sz="6" w:space="0" w:color="000000"/>
            </w:tcBorders>
            <w:vAlign w:val="center"/>
          </w:tcPr>
          <w:p w14:paraId="401E20EF" w14:textId="77777777" w:rsidR="00E4698F" w:rsidRPr="00BD610A" w:rsidRDefault="00E4698F" w:rsidP="00760AA9">
            <w:pPr>
              <w:rPr>
                <w:b/>
                <w:bCs/>
              </w:rPr>
            </w:pPr>
          </w:p>
        </w:tc>
        <w:tc>
          <w:tcPr>
            <w:tcW w:w="712" w:type="pct"/>
            <w:tcBorders>
              <w:top w:val="outset" w:sz="6" w:space="0" w:color="000000"/>
              <w:left w:val="outset" w:sz="6" w:space="0" w:color="000000"/>
              <w:bottom w:val="outset" w:sz="6" w:space="0" w:color="000000"/>
              <w:right w:val="outset" w:sz="6" w:space="0" w:color="000000"/>
            </w:tcBorders>
            <w:vAlign w:val="center"/>
          </w:tcPr>
          <w:p w14:paraId="5EE2366E" w14:textId="77777777" w:rsidR="00E4698F" w:rsidRPr="00BD610A" w:rsidRDefault="00E4698F" w:rsidP="00760AA9">
            <w:pPr>
              <w:spacing w:before="100" w:beforeAutospacing="1" w:after="100" w:afterAutospacing="1"/>
              <w:jc w:val="center"/>
            </w:pPr>
            <w:r w:rsidRPr="00BD610A">
              <w:t>Saskaņā ar valsts budžetu kārtējam gadam</w:t>
            </w:r>
          </w:p>
        </w:tc>
        <w:tc>
          <w:tcPr>
            <w:tcW w:w="653" w:type="pct"/>
            <w:tcBorders>
              <w:top w:val="outset" w:sz="6" w:space="0" w:color="000000"/>
              <w:left w:val="outset" w:sz="6" w:space="0" w:color="000000"/>
              <w:bottom w:val="outset" w:sz="6" w:space="0" w:color="000000"/>
              <w:right w:val="outset" w:sz="6" w:space="0" w:color="000000"/>
            </w:tcBorders>
            <w:vAlign w:val="center"/>
          </w:tcPr>
          <w:p w14:paraId="274F1059" w14:textId="77777777" w:rsidR="00E4698F" w:rsidRPr="00BD610A" w:rsidRDefault="00E4698F" w:rsidP="00760AA9">
            <w:pPr>
              <w:spacing w:before="100" w:beforeAutospacing="1" w:after="100" w:afterAutospacing="1"/>
              <w:jc w:val="center"/>
            </w:pPr>
            <w:r w:rsidRPr="00BD610A">
              <w:t>Izmaiņas kārtējā gadā, salīdzinot ar budžetu kārtējam gadam</w:t>
            </w:r>
          </w:p>
        </w:tc>
        <w:tc>
          <w:tcPr>
            <w:tcW w:w="637" w:type="pct"/>
            <w:tcBorders>
              <w:top w:val="outset" w:sz="6" w:space="0" w:color="000000"/>
              <w:left w:val="outset" w:sz="6" w:space="0" w:color="000000"/>
              <w:bottom w:val="outset" w:sz="6" w:space="0" w:color="000000"/>
              <w:right w:val="outset" w:sz="6" w:space="0" w:color="000000"/>
            </w:tcBorders>
            <w:vAlign w:val="center"/>
          </w:tcPr>
          <w:p w14:paraId="1F32FFE0" w14:textId="77777777" w:rsidR="00E4698F" w:rsidRPr="00BD610A" w:rsidRDefault="00E4698F" w:rsidP="00760AA9">
            <w:pPr>
              <w:spacing w:before="100" w:beforeAutospacing="1" w:after="100" w:afterAutospacing="1"/>
              <w:jc w:val="center"/>
            </w:pPr>
            <w:r w:rsidRPr="00BD610A">
              <w:t>Izmaiņas, salīdzinot ar kārtējo (2017) gadu</w:t>
            </w:r>
          </w:p>
        </w:tc>
        <w:tc>
          <w:tcPr>
            <w:tcW w:w="637" w:type="pct"/>
            <w:tcBorders>
              <w:top w:val="outset" w:sz="6" w:space="0" w:color="000000"/>
              <w:left w:val="outset" w:sz="6" w:space="0" w:color="000000"/>
              <w:bottom w:val="outset" w:sz="6" w:space="0" w:color="000000"/>
              <w:right w:val="outset" w:sz="6" w:space="0" w:color="000000"/>
            </w:tcBorders>
            <w:vAlign w:val="center"/>
          </w:tcPr>
          <w:p w14:paraId="028EEA2D" w14:textId="77777777" w:rsidR="00E4698F" w:rsidRPr="00BD610A" w:rsidRDefault="00E4698F" w:rsidP="00760AA9">
            <w:pPr>
              <w:spacing w:before="100" w:beforeAutospacing="1" w:after="100" w:afterAutospacing="1"/>
              <w:jc w:val="center"/>
            </w:pPr>
            <w:r w:rsidRPr="00BD610A">
              <w:t>Izmaiņas, salīdzinot ar kārtējo (2017) gadu</w:t>
            </w:r>
          </w:p>
        </w:tc>
        <w:tc>
          <w:tcPr>
            <w:tcW w:w="643" w:type="pct"/>
            <w:tcBorders>
              <w:top w:val="outset" w:sz="6" w:space="0" w:color="000000"/>
              <w:left w:val="outset" w:sz="6" w:space="0" w:color="000000"/>
              <w:bottom w:val="outset" w:sz="6" w:space="0" w:color="000000"/>
              <w:right w:val="outset" w:sz="6" w:space="0" w:color="000000"/>
            </w:tcBorders>
            <w:vAlign w:val="center"/>
          </w:tcPr>
          <w:p w14:paraId="3FBA83DC" w14:textId="77777777" w:rsidR="00E4698F" w:rsidRPr="00BD610A" w:rsidRDefault="00E4698F" w:rsidP="00760AA9">
            <w:pPr>
              <w:spacing w:before="100" w:beforeAutospacing="1" w:after="100" w:afterAutospacing="1"/>
              <w:jc w:val="center"/>
            </w:pPr>
            <w:r w:rsidRPr="00BD610A">
              <w:t>Izmaiņas, salīdzinot ar kārtējo (2017) gadu</w:t>
            </w:r>
          </w:p>
        </w:tc>
      </w:tr>
      <w:tr w:rsidR="00E4698F" w:rsidRPr="00BD610A" w14:paraId="2DB9B217" w14:textId="77777777" w:rsidTr="0069572F">
        <w:tc>
          <w:tcPr>
            <w:tcW w:w="1718" w:type="pct"/>
            <w:tcBorders>
              <w:top w:val="outset" w:sz="6" w:space="0" w:color="000000"/>
              <w:left w:val="outset" w:sz="6" w:space="0" w:color="000000"/>
              <w:bottom w:val="outset" w:sz="6" w:space="0" w:color="000000"/>
              <w:right w:val="outset" w:sz="6" w:space="0" w:color="000000"/>
            </w:tcBorders>
            <w:vAlign w:val="center"/>
          </w:tcPr>
          <w:p w14:paraId="3F05E026" w14:textId="77777777" w:rsidR="00E4698F" w:rsidRPr="00BD610A" w:rsidRDefault="00E4698F" w:rsidP="00760AA9">
            <w:pPr>
              <w:spacing w:before="100" w:beforeAutospacing="1" w:after="100" w:afterAutospacing="1"/>
              <w:jc w:val="center"/>
            </w:pPr>
            <w:r w:rsidRPr="00BD610A">
              <w:t>1</w:t>
            </w:r>
          </w:p>
        </w:tc>
        <w:tc>
          <w:tcPr>
            <w:tcW w:w="712" w:type="pct"/>
            <w:tcBorders>
              <w:top w:val="outset" w:sz="6" w:space="0" w:color="000000"/>
              <w:left w:val="outset" w:sz="6" w:space="0" w:color="000000"/>
              <w:bottom w:val="outset" w:sz="6" w:space="0" w:color="000000"/>
              <w:right w:val="outset" w:sz="6" w:space="0" w:color="000000"/>
            </w:tcBorders>
            <w:vAlign w:val="center"/>
          </w:tcPr>
          <w:p w14:paraId="5F74DA8F" w14:textId="77777777" w:rsidR="00E4698F" w:rsidRPr="00BD610A" w:rsidRDefault="00E4698F" w:rsidP="00760AA9">
            <w:pPr>
              <w:spacing w:before="100" w:beforeAutospacing="1" w:after="100" w:afterAutospacing="1"/>
              <w:jc w:val="center"/>
            </w:pPr>
            <w:r w:rsidRPr="00BD610A">
              <w:t>2</w:t>
            </w:r>
          </w:p>
        </w:tc>
        <w:tc>
          <w:tcPr>
            <w:tcW w:w="653" w:type="pct"/>
            <w:tcBorders>
              <w:top w:val="outset" w:sz="6" w:space="0" w:color="000000"/>
              <w:left w:val="outset" w:sz="6" w:space="0" w:color="000000"/>
              <w:bottom w:val="outset" w:sz="6" w:space="0" w:color="000000"/>
              <w:right w:val="outset" w:sz="6" w:space="0" w:color="000000"/>
            </w:tcBorders>
            <w:vAlign w:val="center"/>
          </w:tcPr>
          <w:p w14:paraId="20F1881A" w14:textId="77777777" w:rsidR="00E4698F" w:rsidRPr="00BD610A" w:rsidRDefault="00E4698F" w:rsidP="00760AA9">
            <w:pPr>
              <w:spacing w:before="100" w:beforeAutospacing="1" w:after="100" w:afterAutospacing="1"/>
              <w:jc w:val="center"/>
            </w:pPr>
            <w:r w:rsidRPr="00BD610A">
              <w:t>3</w:t>
            </w:r>
          </w:p>
        </w:tc>
        <w:tc>
          <w:tcPr>
            <w:tcW w:w="637" w:type="pct"/>
            <w:tcBorders>
              <w:top w:val="outset" w:sz="6" w:space="0" w:color="000000"/>
              <w:left w:val="outset" w:sz="6" w:space="0" w:color="000000"/>
              <w:bottom w:val="outset" w:sz="6" w:space="0" w:color="000000"/>
              <w:right w:val="outset" w:sz="6" w:space="0" w:color="000000"/>
            </w:tcBorders>
            <w:vAlign w:val="center"/>
          </w:tcPr>
          <w:p w14:paraId="6CFF135A" w14:textId="77777777" w:rsidR="00E4698F" w:rsidRPr="00BD610A" w:rsidRDefault="00E4698F" w:rsidP="00760AA9">
            <w:pPr>
              <w:spacing w:before="100" w:beforeAutospacing="1" w:after="100" w:afterAutospacing="1"/>
              <w:jc w:val="center"/>
            </w:pPr>
            <w:r w:rsidRPr="00BD610A">
              <w:t>4</w:t>
            </w:r>
          </w:p>
        </w:tc>
        <w:tc>
          <w:tcPr>
            <w:tcW w:w="637" w:type="pct"/>
            <w:tcBorders>
              <w:top w:val="outset" w:sz="6" w:space="0" w:color="000000"/>
              <w:left w:val="outset" w:sz="6" w:space="0" w:color="000000"/>
              <w:bottom w:val="outset" w:sz="6" w:space="0" w:color="000000"/>
              <w:right w:val="outset" w:sz="6" w:space="0" w:color="000000"/>
            </w:tcBorders>
            <w:vAlign w:val="center"/>
          </w:tcPr>
          <w:p w14:paraId="10964F98" w14:textId="77777777" w:rsidR="00E4698F" w:rsidRPr="00BD610A" w:rsidRDefault="00E4698F" w:rsidP="00760AA9">
            <w:pPr>
              <w:spacing w:before="100" w:beforeAutospacing="1" w:after="100" w:afterAutospacing="1"/>
              <w:jc w:val="center"/>
            </w:pPr>
            <w:r w:rsidRPr="00BD610A">
              <w:t>5</w:t>
            </w:r>
          </w:p>
        </w:tc>
        <w:tc>
          <w:tcPr>
            <w:tcW w:w="643" w:type="pct"/>
            <w:tcBorders>
              <w:top w:val="outset" w:sz="6" w:space="0" w:color="000000"/>
              <w:left w:val="outset" w:sz="6" w:space="0" w:color="000000"/>
              <w:bottom w:val="outset" w:sz="6" w:space="0" w:color="000000"/>
              <w:right w:val="outset" w:sz="6" w:space="0" w:color="000000"/>
            </w:tcBorders>
            <w:vAlign w:val="center"/>
          </w:tcPr>
          <w:p w14:paraId="71784345" w14:textId="77777777" w:rsidR="00E4698F" w:rsidRPr="00BD610A" w:rsidRDefault="00E4698F" w:rsidP="00760AA9">
            <w:pPr>
              <w:spacing w:before="100" w:beforeAutospacing="1" w:after="100" w:afterAutospacing="1"/>
              <w:jc w:val="center"/>
            </w:pPr>
            <w:r w:rsidRPr="00BD610A">
              <w:t>6</w:t>
            </w:r>
          </w:p>
        </w:tc>
      </w:tr>
      <w:tr w:rsidR="00E4698F" w:rsidRPr="00BD610A" w14:paraId="00BBB79B" w14:textId="77777777" w:rsidTr="0069572F">
        <w:tc>
          <w:tcPr>
            <w:tcW w:w="1718" w:type="pct"/>
            <w:tcBorders>
              <w:top w:val="outset" w:sz="6" w:space="0" w:color="000000"/>
              <w:left w:val="outset" w:sz="6" w:space="0" w:color="000000"/>
              <w:bottom w:val="outset" w:sz="6" w:space="0" w:color="000000"/>
              <w:right w:val="outset" w:sz="6" w:space="0" w:color="000000"/>
            </w:tcBorders>
          </w:tcPr>
          <w:p w14:paraId="47F1F84B" w14:textId="77777777" w:rsidR="00E4698F" w:rsidRPr="00BD610A" w:rsidRDefault="00E4698F" w:rsidP="00760AA9">
            <w:pPr>
              <w:spacing w:before="100" w:beforeAutospacing="1" w:after="100" w:afterAutospacing="1"/>
            </w:pPr>
            <w:r w:rsidRPr="00BD610A">
              <w:t>1. Budžeta ieņēmumi:</w:t>
            </w:r>
          </w:p>
        </w:tc>
        <w:tc>
          <w:tcPr>
            <w:tcW w:w="712" w:type="pct"/>
            <w:tcBorders>
              <w:top w:val="outset" w:sz="6" w:space="0" w:color="000000"/>
              <w:left w:val="outset" w:sz="6" w:space="0" w:color="000000"/>
              <w:bottom w:val="outset" w:sz="6" w:space="0" w:color="000000"/>
              <w:right w:val="outset" w:sz="6" w:space="0" w:color="000000"/>
            </w:tcBorders>
            <w:vAlign w:val="center"/>
          </w:tcPr>
          <w:p w14:paraId="28CF2A37" w14:textId="77777777" w:rsidR="00E4698F" w:rsidRPr="00BD610A" w:rsidRDefault="00E4698F" w:rsidP="00760AA9">
            <w:pPr>
              <w:spacing w:line="360" w:lineRule="auto"/>
              <w:jc w:val="center"/>
            </w:pPr>
            <w:r w:rsidRPr="00BD610A">
              <w:t>0</w:t>
            </w:r>
          </w:p>
        </w:tc>
        <w:tc>
          <w:tcPr>
            <w:tcW w:w="653" w:type="pct"/>
            <w:tcBorders>
              <w:top w:val="outset" w:sz="6" w:space="0" w:color="000000"/>
              <w:left w:val="outset" w:sz="6" w:space="0" w:color="000000"/>
              <w:bottom w:val="outset" w:sz="6" w:space="0" w:color="000000"/>
              <w:right w:val="outset" w:sz="6" w:space="0" w:color="000000"/>
            </w:tcBorders>
            <w:vAlign w:val="center"/>
          </w:tcPr>
          <w:p w14:paraId="2E935912" w14:textId="77777777" w:rsidR="00E4698F" w:rsidRPr="00BD610A" w:rsidRDefault="00E4698F" w:rsidP="00760AA9">
            <w:pPr>
              <w:spacing w:line="360" w:lineRule="auto"/>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65CCE041"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7FC3F9D9" w14:textId="77777777" w:rsidR="00E4698F" w:rsidRPr="00BD610A" w:rsidRDefault="00E4698F" w:rsidP="00760AA9">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1C54EAAD" w14:textId="77777777" w:rsidR="00E4698F" w:rsidRPr="00BD610A" w:rsidRDefault="00E4698F" w:rsidP="00760AA9">
            <w:pPr>
              <w:jc w:val="center"/>
            </w:pPr>
            <w:r w:rsidRPr="00BD610A">
              <w:t>0</w:t>
            </w:r>
          </w:p>
        </w:tc>
      </w:tr>
      <w:tr w:rsidR="00E4698F" w:rsidRPr="00BD610A" w14:paraId="6885F22D" w14:textId="77777777" w:rsidTr="0069572F">
        <w:tc>
          <w:tcPr>
            <w:tcW w:w="1718" w:type="pct"/>
            <w:tcBorders>
              <w:top w:val="outset" w:sz="6" w:space="0" w:color="000000"/>
              <w:left w:val="outset" w:sz="6" w:space="0" w:color="000000"/>
              <w:bottom w:val="outset" w:sz="6" w:space="0" w:color="000000"/>
              <w:right w:val="outset" w:sz="6" w:space="0" w:color="000000"/>
            </w:tcBorders>
          </w:tcPr>
          <w:p w14:paraId="3C7F7719" w14:textId="77777777" w:rsidR="00E4698F" w:rsidRPr="00BD610A" w:rsidRDefault="00E4698F" w:rsidP="00760AA9">
            <w:pPr>
              <w:spacing w:before="100" w:beforeAutospacing="1" w:after="100" w:afterAutospacing="1"/>
            </w:pPr>
            <w:r w:rsidRPr="00BD610A">
              <w:t>1.1. valsts pamatbudžets, tai skaitā ieņēmumi no maksas pakalpojumiem un citi pašu ieņēmumi</w:t>
            </w:r>
          </w:p>
        </w:tc>
        <w:tc>
          <w:tcPr>
            <w:tcW w:w="712" w:type="pct"/>
            <w:tcBorders>
              <w:top w:val="outset" w:sz="6" w:space="0" w:color="000000"/>
              <w:left w:val="outset" w:sz="6" w:space="0" w:color="000000"/>
              <w:bottom w:val="outset" w:sz="6" w:space="0" w:color="000000"/>
              <w:right w:val="outset" w:sz="6" w:space="0" w:color="000000"/>
            </w:tcBorders>
            <w:vAlign w:val="center"/>
          </w:tcPr>
          <w:p w14:paraId="0108BFFF" w14:textId="77777777" w:rsidR="00E4698F" w:rsidRPr="00BD610A" w:rsidRDefault="00E4698F" w:rsidP="00760AA9">
            <w:pPr>
              <w:jc w:val="center"/>
            </w:pPr>
            <w:r w:rsidRPr="00BD610A">
              <w:t>0</w:t>
            </w:r>
          </w:p>
        </w:tc>
        <w:tc>
          <w:tcPr>
            <w:tcW w:w="653" w:type="pct"/>
            <w:tcBorders>
              <w:top w:val="outset" w:sz="6" w:space="0" w:color="000000"/>
              <w:left w:val="outset" w:sz="6" w:space="0" w:color="000000"/>
              <w:bottom w:val="outset" w:sz="6" w:space="0" w:color="000000"/>
              <w:right w:val="outset" w:sz="6" w:space="0" w:color="000000"/>
            </w:tcBorders>
            <w:vAlign w:val="center"/>
          </w:tcPr>
          <w:p w14:paraId="47BA4445"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4FD9F278"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7737BE02" w14:textId="77777777" w:rsidR="00E4698F" w:rsidRPr="00BD610A" w:rsidRDefault="00E4698F" w:rsidP="00760AA9">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30813974" w14:textId="77777777" w:rsidR="00E4698F" w:rsidRPr="00BD610A" w:rsidRDefault="00E4698F" w:rsidP="00760AA9">
            <w:pPr>
              <w:jc w:val="center"/>
            </w:pPr>
            <w:r w:rsidRPr="00BD610A">
              <w:t>0</w:t>
            </w:r>
          </w:p>
        </w:tc>
      </w:tr>
      <w:tr w:rsidR="00807762" w:rsidRPr="00BD610A" w14:paraId="2A660D49" w14:textId="77777777" w:rsidTr="0069572F">
        <w:tc>
          <w:tcPr>
            <w:tcW w:w="1718" w:type="pct"/>
            <w:tcBorders>
              <w:top w:val="outset" w:sz="6" w:space="0" w:color="000000"/>
              <w:left w:val="outset" w:sz="6" w:space="0" w:color="000000"/>
              <w:bottom w:val="outset" w:sz="6" w:space="0" w:color="000000"/>
              <w:right w:val="outset" w:sz="6" w:space="0" w:color="000000"/>
            </w:tcBorders>
          </w:tcPr>
          <w:p w14:paraId="75A89CC9" w14:textId="77777777" w:rsidR="00807762" w:rsidRPr="00BD610A" w:rsidRDefault="0073570C" w:rsidP="00760AA9">
            <w:pPr>
              <w:spacing w:before="100" w:beforeAutospacing="1" w:after="100" w:afterAutospacing="1"/>
            </w:pPr>
            <w:r w:rsidRPr="00BD610A">
              <w:t xml:space="preserve">Tieslietu </w:t>
            </w:r>
            <w:r w:rsidR="00807762" w:rsidRPr="00BD610A">
              <w:t>ministrija</w:t>
            </w:r>
            <w:r w:rsidR="009D7299" w:rsidRPr="00BD610A">
              <w:t>s budžeta apakšprogramma 04.02.00 "Ieslodzījuma vietu būvniecība"</w:t>
            </w:r>
          </w:p>
        </w:tc>
        <w:tc>
          <w:tcPr>
            <w:tcW w:w="712" w:type="pct"/>
            <w:tcBorders>
              <w:top w:val="outset" w:sz="6" w:space="0" w:color="000000"/>
              <w:left w:val="outset" w:sz="6" w:space="0" w:color="000000"/>
              <w:bottom w:val="outset" w:sz="6" w:space="0" w:color="000000"/>
              <w:right w:val="outset" w:sz="6" w:space="0" w:color="000000"/>
            </w:tcBorders>
            <w:vAlign w:val="center"/>
          </w:tcPr>
          <w:p w14:paraId="6093AF32" w14:textId="77777777" w:rsidR="00807762" w:rsidRPr="00BD610A" w:rsidRDefault="009D7299" w:rsidP="00760AA9">
            <w:pPr>
              <w:jc w:val="center"/>
            </w:pPr>
            <w:r w:rsidRPr="00BD610A">
              <w:t>12 292 379</w:t>
            </w:r>
          </w:p>
        </w:tc>
        <w:tc>
          <w:tcPr>
            <w:tcW w:w="653" w:type="pct"/>
            <w:tcBorders>
              <w:top w:val="outset" w:sz="6" w:space="0" w:color="000000"/>
              <w:left w:val="outset" w:sz="6" w:space="0" w:color="000000"/>
              <w:bottom w:val="outset" w:sz="6" w:space="0" w:color="000000"/>
              <w:right w:val="outset" w:sz="6" w:space="0" w:color="000000"/>
            </w:tcBorders>
            <w:vAlign w:val="center"/>
          </w:tcPr>
          <w:p w14:paraId="1CB50BD3" w14:textId="77777777" w:rsidR="00807762" w:rsidRPr="00BD610A" w:rsidRDefault="00807762" w:rsidP="0073570C">
            <w:pPr>
              <w:jc w:val="center"/>
            </w:pPr>
            <w:r w:rsidRPr="00BD610A">
              <w:t>-</w:t>
            </w:r>
            <w:r w:rsidR="009D7299" w:rsidRPr="00BD610A">
              <w:t>9</w:t>
            </w:r>
            <w:r w:rsidR="00BD610A" w:rsidRPr="00BD610A">
              <w:t>9</w:t>
            </w:r>
            <w:r w:rsidR="009D7299" w:rsidRPr="00BD610A">
              <w:t>6 000</w:t>
            </w:r>
          </w:p>
        </w:tc>
        <w:tc>
          <w:tcPr>
            <w:tcW w:w="637" w:type="pct"/>
            <w:tcBorders>
              <w:top w:val="outset" w:sz="6" w:space="0" w:color="000000"/>
              <w:left w:val="outset" w:sz="6" w:space="0" w:color="000000"/>
              <w:bottom w:val="outset" w:sz="6" w:space="0" w:color="000000"/>
              <w:right w:val="outset" w:sz="6" w:space="0" w:color="000000"/>
            </w:tcBorders>
            <w:vAlign w:val="center"/>
          </w:tcPr>
          <w:p w14:paraId="68935E63" w14:textId="77777777" w:rsidR="00807762" w:rsidRPr="00BD610A" w:rsidRDefault="00807762"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7898F9C4" w14:textId="77777777" w:rsidR="00807762" w:rsidRPr="00BD610A" w:rsidRDefault="00807762" w:rsidP="00760AA9">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1FB2D36F" w14:textId="77777777" w:rsidR="00807762" w:rsidRPr="00BD610A" w:rsidRDefault="00807762" w:rsidP="00760AA9">
            <w:pPr>
              <w:jc w:val="center"/>
            </w:pPr>
            <w:r w:rsidRPr="00BD610A">
              <w:t>0</w:t>
            </w:r>
          </w:p>
        </w:tc>
      </w:tr>
      <w:tr w:rsidR="009D7299" w:rsidRPr="00BD610A" w14:paraId="0A49C84F" w14:textId="77777777" w:rsidTr="0069572F">
        <w:tc>
          <w:tcPr>
            <w:tcW w:w="1718" w:type="pct"/>
            <w:tcBorders>
              <w:top w:val="outset" w:sz="6" w:space="0" w:color="000000"/>
              <w:left w:val="outset" w:sz="6" w:space="0" w:color="000000"/>
              <w:bottom w:val="outset" w:sz="6" w:space="0" w:color="000000"/>
              <w:right w:val="outset" w:sz="6" w:space="0" w:color="000000"/>
            </w:tcBorders>
          </w:tcPr>
          <w:p w14:paraId="281879B2" w14:textId="77777777" w:rsidR="009D7299" w:rsidRPr="00BD610A" w:rsidRDefault="001C2C56" w:rsidP="00760AA9">
            <w:pPr>
              <w:spacing w:before="100" w:beforeAutospacing="1" w:after="100" w:afterAutospacing="1"/>
            </w:pPr>
            <w:r w:rsidRPr="00BD610A">
              <w:t>74. resora "Gadskārtējā valsts budžeta izpildes procesā pārdalāmais finansējums" v</w:t>
            </w:r>
            <w:r w:rsidR="009D7299" w:rsidRPr="00BD610A">
              <w:t>alsts budžeta programma 02.00.00 "Līdzekļi neparedzētiem gadījumiem"</w:t>
            </w:r>
          </w:p>
        </w:tc>
        <w:tc>
          <w:tcPr>
            <w:tcW w:w="712" w:type="pct"/>
            <w:tcBorders>
              <w:top w:val="outset" w:sz="6" w:space="0" w:color="000000"/>
              <w:left w:val="outset" w:sz="6" w:space="0" w:color="000000"/>
              <w:bottom w:val="outset" w:sz="6" w:space="0" w:color="000000"/>
              <w:right w:val="outset" w:sz="6" w:space="0" w:color="000000"/>
            </w:tcBorders>
            <w:vAlign w:val="center"/>
          </w:tcPr>
          <w:p w14:paraId="4E0162C7" w14:textId="77777777" w:rsidR="009D7299" w:rsidRPr="00BD610A" w:rsidRDefault="001C2C56" w:rsidP="00760AA9">
            <w:pPr>
              <w:jc w:val="center"/>
            </w:pPr>
            <w:r w:rsidRPr="00BD610A">
              <w:t>41 035 306</w:t>
            </w:r>
          </w:p>
        </w:tc>
        <w:tc>
          <w:tcPr>
            <w:tcW w:w="653" w:type="pct"/>
            <w:tcBorders>
              <w:top w:val="outset" w:sz="6" w:space="0" w:color="000000"/>
              <w:left w:val="outset" w:sz="6" w:space="0" w:color="000000"/>
              <w:bottom w:val="outset" w:sz="6" w:space="0" w:color="000000"/>
              <w:right w:val="outset" w:sz="6" w:space="0" w:color="000000"/>
            </w:tcBorders>
            <w:vAlign w:val="center"/>
          </w:tcPr>
          <w:p w14:paraId="26374037" w14:textId="77777777" w:rsidR="009D7299" w:rsidRPr="00BD610A" w:rsidRDefault="00BD610A" w:rsidP="00760AA9">
            <w:pPr>
              <w:jc w:val="center"/>
            </w:pPr>
            <w:r w:rsidRPr="00BD610A">
              <w:t>99</w:t>
            </w:r>
            <w:r w:rsidR="001C2C56" w:rsidRPr="00BD610A">
              <w:t>6 000</w:t>
            </w:r>
          </w:p>
        </w:tc>
        <w:tc>
          <w:tcPr>
            <w:tcW w:w="637" w:type="pct"/>
            <w:tcBorders>
              <w:top w:val="outset" w:sz="6" w:space="0" w:color="000000"/>
              <w:left w:val="outset" w:sz="6" w:space="0" w:color="000000"/>
              <w:bottom w:val="outset" w:sz="6" w:space="0" w:color="000000"/>
              <w:right w:val="outset" w:sz="6" w:space="0" w:color="000000"/>
            </w:tcBorders>
            <w:vAlign w:val="center"/>
          </w:tcPr>
          <w:p w14:paraId="30A7423E" w14:textId="77777777" w:rsidR="009D7299" w:rsidRPr="00BD610A" w:rsidRDefault="009D7299" w:rsidP="00760AA9">
            <w:pPr>
              <w:jc w:val="center"/>
            </w:pPr>
          </w:p>
        </w:tc>
        <w:tc>
          <w:tcPr>
            <w:tcW w:w="637" w:type="pct"/>
            <w:tcBorders>
              <w:top w:val="outset" w:sz="6" w:space="0" w:color="000000"/>
              <w:left w:val="outset" w:sz="6" w:space="0" w:color="000000"/>
              <w:bottom w:val="outset" w:sz="6" w:space="0" w:color="000000"/>
              <w:right w:val="outset" w:sz="6" w:space="0" w:color="000000"/>
            </w:tcBorders>
            <w:vAlign w:val="center"/>
          </w:tcPr>
          <w:p w14:paraId="1BA50A36" w14:textId="77777777" w:rsidR="009D7299" w:rsidRPr="00BD610A" w:rsidRDefault="009D7299" w:rsidP="00760AA9">
            <w:pPr>
              <w:jc w:val="center"/>
            </w:pPr>
          </w:p>
        </w:tc>
        <w:tc>
          <w:tcPr>
            <w:tcW w:w="643" w:type="pct"/>
            <w:tcBorders>
              <w:top w:val="outset" w:sz="6" w:space="0" w:color="000000"/>
              <w:left w:val="outset" w:sz="6" w:space="0" w:color="000000"/>
              <w:bottom w:val="outset" w:sz="6" w:space="0" w:color="000000"/>
              <w:right w:val="outset" w:sz="6" w:space="0" w:color="000000"/>
            </w:tcBorders>
            <w:vAlign w:val="center"/>
          </w:tcPr>
          <w:p w14:paraId="25856A3F" w14:textId="77777777" w:rsidR="009D7299" w:rsidRPr="00BD610A" w:rsidRDefault="009D7299" w:rsidP="00760AA9">
            <w:pPr>
              <w:jc w:val="center"/>
            </w:pPr>
          </w:p>
        </w:tc>
      </w:tr>
      <w:tr w:rsidR="00E4698F" w:rsidRPr="00BD610A" w14:paraId="528E8433" w14:textId="77777777" w:rsidTr="0069572F">
        <w:tc>
          <w:tcPr>
            <w:tcW w:w="1718" w:type="pct"/>
            <w:tcBorders>
              <w:top w:val="outset" w:sz="6" w:space="0" w:color="000000"/>
              <w:left w:val="outset" w:sz="6" w:space="0" w:color="000000"/>
              <w:bottom w:val="outset" w:sz="6" w:space="0" w:color="000000"/>
              <w:right w:val="outset" w:sz="6" w:space="0" w:color="000000"/>
            </w:tcBorders>
          </w:tcPr>
          <w:p w14:paraId="4B9634DF" w14:textId="77777777" w:rsidR="00E4698F" w:rsidRPr="00BD610A" w:rsidRDefault="00E4698F" w:rsidP="00760AA9">
            <w:pPr>
              <w:spacing w:before="100" w:beforeAutospacing="1" w:after="100" w:afterAutospacing="1"/>
            </w:pPr>
            <w:r w:rsidRPr="00BD610A">
              <w:t>1.2. valsts speciālais budžets</w:t>
            </w:r>
          </w:p>
        </w:tc>
        <w:tc>
          <w:tcPr>
            <w:tcW w:w="712" w:type="pct"/>
            <w:tcBorders>
              <w:top w:val="outset" w:sz="6" w:space="0" w:color="000000"/>
              <w:left w:val="outset" w:sz="6" w:space="0" w:color="000000"/>
              <w:bottom w:val="outset" w:sz="6" w:space="0" w:color="000000"/>
              <w:right w:val="outset" w:sz="6" w:space="0" w:color="000000"/>
            </w:tcBorders>
            <w:vAlign w:val="center"/>
          </w:tcPr>
          <w:p w14:paraId="5C77355D" w14:textId="77777777" w:rsidR="00E4698F" w:rsidRPr="00BD610A" w:rsidRDefault="00E4698F" w:rsidP="00760AA9">
            <w:pPr>
              <w:jc w:val="center"/>
            </w:pPr>
            <w:r w:rsidRPr="00BD610A">
              <w:t>0</w:t>
            </w:r>
          </w:p>
        </w:tc>
        <w:tc>
          <w:tcPr>
            <w:tcW w:w="653" w:type="pct"/>
            <w:tcBorders>
              <w:top w:val="outset" w:sz="6" w:space="0" w:color="000000"/>
              <w:left w:val="outset" w:sz="6" w:space="0" w:color="000000"/>
              <w:bottom w:val="outset" w:sz="6" w:space="0" w:color="000000"/>
              <w:right w:val="outset" w:sz="6" w:space="0" w:color="000000"/>
            </w:tcBorders>
            <w:vAlign w:val="center"/>
          </w:tcPr>
          <w:p w14:paraId="64470F45"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1521A5C8"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46E1A9B8" w14:textId="77777777" w:rsidR="00E4698F" w:rsidRPr="00BD610A" w:rsidRDefault="00E4698F" w:rsidP="00760AA9">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5A38DD4C" w14:textId="77777777" w:rsidR="00E4698F" w:rsidRPr="00BD610A" w:rsidRDefault="00E4698F" w:rsidP="00760AA9">
            <w:pPr>
              <w:jc w:val="center"/>
            </w:pPr>
            <w:r w:rsidRPr="00BD610A">
              <w:t>0</w:t>
            </w:r>
          </w:p>
        </w:tc>
      </w:tr>
      <w:tr w:rsidR="00E4698F" w:rsidRPr="00BD610A" w14:paraId="73C86E25" w14:textId="77777777" w:rsidTr="0069572F">
        <w:tc>
          <w:tcPr>
            <w:tcW w:w="1718" w:type="pct"/>
            <w:tcBorders>
              <w:top w:val="outset" w:sz="6" w:space="0" w:color="000000"/>
              <w:left w:val="outset" w:sz="6" w:space="0" w:color="000000"/>
              <w:bottom w:val="outset" w:sz="6" w:space="0" w:color="000000"/>
              <w:right w:val="outset" w:sz="6" w:space="0" w:color="000000"/>
            </w:tcBorders>
          </w:tcPr>
          <w:p w14:paraId="40727F54" w14:textId="77777777" w:rsidR="00E4698F" w:rsidRPr="00BD610A" w:rsidRDefault="00E4698F" w:rsidP="00760AA9">
            <w:pPr>
              <w:spacing w:before="100" w:beforeAutospacing="1" w:after="100" w:afterAutospacing="1"/>
            </w:pPr>
            <w:r w:rsidRPr="00BD610A">
              <w:t>1.3. pašvaldību budžets</w:t>
            </w:r>
          </w:p>
        </w:tc>
        <w:tc>
          <w:tcPr>
            <w:tcW w:w="712" w:type="pct"/>
            <w:tcBorders>
              <w:top w:val="outset" w:sz="6" w:space="0" w:color="000000"/>
              <w:left w:val="outset" w:sz="6" w:space="0" w:color="000000"/>
              <w:bottom w:val="outset" w:sz="6" w:space="0" w:color="000000"/>
              <w:right w:val="outset" w:sz="6" w:space="0" w:color="000000"/>
            </w:tcBorders>
            <w:vAlign w:val="center"/>
          </w:tcPr>
          <w:p w14:paraId="038B9B73" w14:textId="77777777" w:rsidR="00E4698F" w:rsidRPr="00BD610A" w:rsidRDefault="00E4698F" w:rsidP="00760AA9">
            <w:pPr>
              <w:jc w:val="center"/>
            </w:pPr>
            <w:r w:rsidRPr="00BD610A">
              <w:t>0</w:t>
            </w:r>
          </w:p>
        </w:tc>
        <w:tc>
          <w:tcPr>
            <w:tcW w:w="653" w:type="pct"/>
            <w:tcBorders>
              <w:top w:val="outset" w:sz="6" w:space="0" w:color="000000"/>
              <w:left w:val="outset" w:sz="6" w:space="0" w:color="000000"/>
              <w:bottom w:val="outset" w:sz="6" w:space="0" w:color="000000"/>
              <w:right w:val="outset" w:sz="6" w:space="0" w:color="000000"/>
            </w:tcBorders>
            <w:vAlign w:val="center"/>
          </w:tcPr>
          <w:p w14:paraId="1DD74DC4"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67CF1A83"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0F390A48" w14:textId="77777777" w:rsidR="00E4698F" w:rsidRPr="00BD610A" w:rsidRDefault="00E4698F" w:rsidP="00760AA9">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1A4C14D8" w14:textId="77777777" w:rsidR="00E4698F" w:rsidRPr="00BD610A" w:rsidRDefault="00E4698F" w:rsidP="00760AA9">
            <w:pPr>
              <w:jc w:val="center"/>
            </w:pPr>
            <w:r w:rsidRPr="00BD610A">
              <w:t>0</w:t>
            </w:r>
          </w:p>
        </w:tc>
      </w:tr>
      <w:tr w:rsidR="00E4698F" w:rsidRPr="00BD610A" w14:paraId="6AB61090" w14:textId="77777777" w:rsidTr="0069572F">
        <w:trPr>
          <w:trHeight w:val="196"/>
        </w:trPr>
        <w:tc>
          <w:tcPr>
            <w:tcW w:w="1718" w:type="pct"/>
            <w:tcBorders>
              <w:top w:val="outset" w:sz="6" w:space="0" w:color="000000"/>
              <w:left w:val="outset" w:sz="6" w:space="0" w:color="000000"/>
              <w:bottom w:val="outset" w:sz="6" w:space="0" w:color="000000"/>
              <w:right w:val="outset" w:sz="6" w:space="0" w:color="000000"/>
            </w:tcBorders>
          </w:tcPr>
          <w:p w14:paraId="6B366CD0" w14:textId="77777777" w:rsidR="00E4698F" w:rsidRPr="00BD610A" w:rsidRDefault="00E4698F" w:rsidP="00760AA9">
            <w:pPr>
              <w:spacing w:before="100" w:beforeAutospacing="1" w:after="100" w:afterAutospacing="1"/>
            </w:pPr>
            <w:r w:rsidRPr="00BD610A">
              <w:t>2. Budžeta izdevumi:</w:t>
            </w:r>
          </w:p>
        </w:tc>
        <w:tc>
          <w:tcPr>
            <w:tcW w:w="712" w:type="pct"/>
            <w:tcBorders>
              <w:top w:val="outset" w:sz="6" w:space="0" w:color="000000"/>
              <w:left w:val="outset" w:sz="6" w:space="0" w:color="000000"/>
              <w:bottom w:val="outset" w:sz="6" w:space="0" w:color="000000"/>
              <w:right w:val="outset" w:sz="6" w:space="0" w:color="000000"/>
            </w:tcBorders>
            <w:vAlign w:val="center"/>
          </w:tcPr>
          <w:p w14:paraId="21F94CA5" w14:textId="77777777" w:rsidR="00E4698F" w:rsidRPr="00BD610A" w:rsidRDefault="00E4698F" w:rsidP="00760AA9">
            <w:pPr>
              <w:spacing w:line="360" w:lineRule="auto"/>
              <w:jc w:val="center"/>
            </w:pPr>
            <w:r w:rsidRPr="00BD610A">
              <w:t>0</w:t>
            </w:r>
          </w:p>
        </w:tc>
        <w:tc>
          <w:tcPr>
            <w:tcW w:w="653" w:type="pct"/>
            <w:tcBorders>
              <w:top w:val="outset" w:sz="6" w:space="0" w:color="000000"/>
              <w:left w:val="outset" w:sz="6" w:space="0" w:color="000000"/>
              <w:bottom w:val="outset" w:sz="6" w:space="0" w:color="000000"/>
              <w:right w:val="outset" w:sz="6" w:space="0" w:color="000000"/>
            </w:tcBorders>
          </w:tcPr>
          <w:p w14:paraId="73FE0AC3"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73EFDD36"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540662EB" w14:textId="77777777" w:rsidR="00E4698F" w:rsidRPr="00BD610A" w:rsidRDefault="00E4698F" w:rsidP="00760AA9">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140DA66B" w14:textId="77777777" w:rsidR="00E4698F" w:rsidRPr="00BD610A" w:rsidRDefault="00E4698F" w:rsidP="00760AA9">
            <w:pPr>
              <w:jc w:val="center"/>
            </w:pPr>
            <w:r w:rsidRPr="00BD610A">
              <w:t>0</w:t>
            </w:r>
          </w:p>
        </w:tc>
      </w:tr>
      <w:tr w:rsidR="00E4698F" w:rsidRPr="00BD610A" w14:paraId="0BA86E46" w14:textId="77777777" w:rsidTr="0069572F">
        <w:trPr>
          <w:trHeight w:val="360"/>
        </w:trPr>
        <w:tc>
          <w:tcPr>
            <w:tcW w:w="1718" w:type="pct"/>
            <w:tcBorders>
              <w:top w:val="outset" w:sz="6" w:space="0" w:color="000000"/>
              <w:left w:val="outset" w:sz="6" w:space="0" w:color="000000"/>
              <w:bottom w:val="outset" w:sz="6" w:space="0" w:color="000000"/>
              <w:right w:val="outset" w:sz="6" w:space="0" w:color="000000"/>
            </w:tcBorders>
          </w:tcPr>
          <w:p w14:paraId="65A65F45" w14:textId="77777777" w:rsidR="00E4698F" w:rsidRPr="00BD610A" w:rsidRDefault="00E4698F" w:rsidP="00760AA9">
            <w:pPr>
              <w:spacing w:before="100" w:beforeAutospacing="1" w:after="100" w:afterAutospacing="1"/>
            </w:pPr>
            <w:r w:rsidRPr="00BD610A">
              <w:t>2.1. valsts pamatbudžets</w:t>
            </w:r>
          </w:p>
        </w:tc>
        <w:tc>
          <w:tcPr>
            <w:tcW w:w="712" w:type="pct"/>
            <w:tcBorders>
              <w:top w:val="outset" w:sz="6" w:space="0" w:color="000000"/>
              <w:left w:val="outset" w:sz="6" w:space="0" w:color="000000"/>
              <w:bottom w:val="outset" w:sz="6" w:space="0" w:color="000000"/>
              <w:right w:val="outset" w:sz="6" w:space="0" w:color="000000"/>
            </w:tcBorders>
            <w:vAlign w:val="center"/>
          </w:tcPr>
          <w:p w14:paraId="3AA1B6AE" w14:textId="77777777" w:rsidR="00E4698F" w:rsidRPr="00BD610A" w:rsidRDefault="00E4698F" w:rsidP="00760AA9">
            <w:pPr>
              <w:spacing w:line="360" w:lineRule="auto"/>
              <w:jc w:val="center"/>
            </w:pPr>
            <w:r w:rsidRPr="00BD610A">
              <w:t>0</w:t>
            </w:r>
          </w:p>
        </w:tc>
        <w:tc>
          <w:tcPr>
            <w:tcW w:w="653" w:type="pct"/>
            <w:tcBorders>
              <w:top w:val="outset" w:sz="6" w:space="0" w:color="000000"/>
              <w:left w:val="outset" w:sz="6" w:space="0" w:color="000000"/>
              <w:bottom w:val="outset" w:sz="6" w:space="0" w:color="000000"/>
              <w:right w:val="outset" w:sz="6" w:space="0" w:color="000000"/>
            </w:tcBorders>
          </w:tcPr>
          <w:p w14:paraId="68E9F82A"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72E263FB"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722296A2" w14:textId="77777777" w:rsidR="00E4698F" w:rsidRPr="00BD610A" w:rsidRDefault="00E4698F" w:rsidP="00760AA9">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33F9A7D5" w14:textId="77777777" w:rsidR="00E4698F" w:rsidRPr="00BD610A" w:rsidRDefault="00E4698F" w:rsidP="00760AA9">
            <w:pPr>
              <w:jc w:val="center"/>
            </w:pPr>
            <w:r w:rsidRPr="00BD610A">
              <w:t>0</w:t>
            </w:r>
          </w:p>
        </w:tc>
      </w:tr>
      <w:tr w:rsidR="001C2C56" w:rsidRPr="00BD610A" w14:paraId="32AA2472" w14:textId="77777777" w:rsidTr="0069572F">
        <w:tc>
          <w:tcPr>
            <w:tcW w:w="1718" w:type="pct"/>
            <w:tcBorders>
              <w:top w:val="outset" w:sz="6" w:space="0" w:color="000000"/>
              <w:left w:val="outset" w:sz="6" w:space="0" w:color="000000"/>
              <w:bottom w:val="outset" w:sz="6" w:space="0" w:color="000000"/>
              <w:right w:val="outset" w:sz="6" w:space="0" w:color="000000"/>
            </w:tcBorders>
          </w:tcPr>
          <w:p w14:paraId="579B2960" w14:textId="77777777" w:rsidR="001C2C56" w:rsidRPr="00BD610A" w:rsidRDefault="001C2C56" w:rsidP="001C2C56">
            <w:pPr>
              <w:spacing w:before="100" w:beforeAutospacing="1" w:after="100" w:afterAutospacing="1"/>
            </w:pPr>
            <w:r w:rsidRPr="00BD610A">
              <w:t>Tieslietu ministrijas budžeta apakšprogramma 04.02.00 "Ieslodzījuma vietu būvniecība"</w:t>
            </w:r>
          </w:p>
        </w:tc>
        <w:tc>
          <w:tcPr>
            <w:tcW w:w="712" w:type="pct"/>
            <w:tcBorders>
              <w:top w:val="outset" w:sz="6" w:space="0" w:color="000000"/>
              <w:left w:val="outset" w:sz="6" w:space="0" w:color="000000"/>
              <w:bottom w:val="outset" w:sz="6" w:space="0" w:color="000000"/>
              <w:right w:val="outset" w:sz="6" w:space="0" w:color="000000"/>
            </w:tcBorders>
            <w:vAlign w:val="center"/>
          </w:tcPr>
          <w:p w14:paraId="768F3FAF" w14:textId="77777777" w:rsidR="001C2C56" w:rsidRPr="00BD610A" w:rsidRDefault="001C2C56" w:rsidP="001C2C56">
            <w:pPr>
              <w:jc w:val="center"/>
            </w:pPr>
            <w:r w:rsidRPr="00BD610A">
              <w:t>12 292 379</w:t>
            </w:r>
          </w:p>
        </w:tc>
        <w:tc>
          <w:tcPr>
            <w:tcW w:w="653" w:type="pct"/>
            <w:tcBorders>
              <w:top w:val="outset" w:sz="6" w:space="0" w:color="000000"/>
              <w:left w:val="outset" w:sz="6" w:space="0" w:color="000000"/>
              <w:bottom w:val="outset" w:sz="6" w:space="0" w:color="000000"/>
              <w:right w:val="outset" w:sz="6" w:space="0" w:color="000000"/>
            </w:tcBorders>
            <w:vAlign w:val="center"/>
          </w:tcPr>
          <w:p w14:paraId="708B076B" w14:textId="77777777" w:rsidR="001C2C56" w:rsidRPr="00BD610A" w:rsidRDefault="001C2C56" w:rsidP="001C2C56">
            <w:pPr>
              <w:jc w:val="center"/>
            </w:pPr>
            <w:r w:rsidRPr="00BD610A">
              <w:t>-9</w:t>
            </w:r>
            <w:r w:rsidR="00BD610A" w:rsidRPr="00BD610A">
              <w:t>9</w:t>
            </w:r>
            <w:r w:rsidRPr="00BD610A">
              <w:t>6 000</w:t>
            </w:r>
          </w:p>
        </w:tc>
        <w:tc>
          <w:tcPr>
            <w:tcW w:w="637" w:type="pct"/>
            <w:tcBorders>
              <w:top w:val="outset" w:sz="6" w:space="0" w:color="000000"/>
              <w:left w:val="outset" w:sz="6" w:space="0" w:color="000000"/>
              <w:bottom w:val="outset" w:sz="6" w:space="0" w:color="000000"/>
              <w:right w:val="outset" w:sz="6" w:space="0" w:color="000000"/>
            </w:tcBorders>
            <w:vAlign w:val="center"/>
          </w:tcPr>
          <w:p w14:paraId="20A894FA" w14:textId="77777777" w:rsidR="001C2C56" w:rsidRPr="00BD610A" w:rsidRDefault="001C2C56" w:rsidP="001C2C56">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7E67ED18" w14:textId="77777777" w:rsidR="001C2C56" w:rsidRPr="00BD610A" w:rsidRDefault="001C2C56" w:rsidP="001C2C56">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73FFAD59" w14:textId="77777777" w:rsidR="001C2C56" w:rsidRPr="00BD610A" w:rsidRDefault="001C2C56" w:rsidP="001C2C56">
            <w:pPr>
              <w:jc w:val="center"/>
            </w:pPr>
            <w:r w:rsidRPr="00BD610A">
              <w:t>0</w:t>
            </w:r>
          </w:p>
        </w:tc>
      </w:tr>
      <w:tr w:rsidR="001C2C56" w:rsidRPr="00BD610A" w14:paraId="5216222E" w14:textId="77777777" w:rsidTr="0069572F">
        <w:tc>
          <w:tcPr>
            <w:tcW w:w="1718" w:type="pct"/>
            <w:tcBorders>
              <w:top w:val="outset" w:sz="6" w:space="0" w:color="000000"/>
              <w:left w:val="outset" w:sz="6" w:space="0" w:color="000000"/>
              <w:bottom w:val="outset" w:sz="6" w:space="0" w:color="000000"/>
              <w:right w:val="outset" w:sz="6" w:space="0" w:color="000000"/>
            </w:tcBorders>
          </w:tcPr>
          <w:p w14:paraId="4444FFA8" w14:textId="77777777" w:rsidR="001C2C56" w:rsidRPr="00BD610A" w:rsidRDefault="001C2C56" w:rsidP="001C2C56">
            <w:pPr>
              <w:spacing w:before="100" w:beforeAutospacing="1" w:after="100" w:afterAutospacing="1"/>
            </w:pPr>
            <w:r w:rsidRPr="00BD610A">
              <w:t>74. resora "Gadskārtējā valsts budžeta izpildes procesā pārdalāmais finansējums" valsts budžeta programma 02.00.00 "Līdzekļi neparedzētiem gadījumiem"</w:t>
            </w:r>
          </w:p>
        </w:tc>
        <w:tc>
          <w:tcPr>
            <w:tcW w:w="712" w:type="pct"/>
            <w:tcBorders>
              <w:top w:val="outset" w:sz="6" w:space="0" w:color="000000"/>
              <w:left w:val="outset" w:sz="6" w:space="0" w:color="000000"/>
              <w:bottom w:val="outset" w:sz="6" w:space="0" w:color="000000"/>
              <w:right w:val="outset" w:sz="6" w:space="0" w:color="000000"/>
            </w:tcBorders>
            <w:vAlign w:val="center"/>
          </w:tcPr>
          <w:p w14:paraId="2610AC7F" w14:textId="77777777" w:rsidR="001C2C56" w:rsidRPr="00BD610A" w:rsidRDefault="001C2C56" w:rsidP="001C2C56">
            <w:pPr>
              <w:jc w:val="center"/>
            </w:pPr>
            <w:r w:rsidRPr="00BD610A">
              <w:t>41 035 306</w:t>
            </w:r>
          </w:p>
        </w:tc>
        <w:tc>
          <w:tcPr>
            <w:tcW w:w="653" w:type="pct"/>
            <w:tcBorders>
              <w:top w:val="outset" w:sz="6" w:space="0" w:color="000000"/>
              <w:left w:val="outset" w:sz="6" w:space="0" w:color="000000"/>
              <w:bottom w:val="outset" w:sz="6" w:space="0" w:color="000000"/>
              <w:right w:val="outset" w:sz="6" w:space="0" w:color="000000"/>
            </w:tcBorders>
            <w:vAlign w:val="center"/>
          </w:tcPr>
          <w:p w14:paraId="68B63D28" w14:textId="77777777" w:rsidR="001C2C56" w:rsidRPr="00BD610A" w:rsidRDefault="00BD610A" w:rsidP="001C2C56">
            <w:pPr>
              <w:jc w:val="center"/>
            </w:pPr>
            <w:r w:rsidRPr="00BD610A">
              <w:t>99</w:t>
            </w:r>
            <w:r w:rsidR="001C2C56" w:rsidRPr="00BD610A">
              <w:t>6 000</w:t>
            </w:r>
          </w:p>
        </w:tc>
        <w:tc>
          <w:tcPr>
            <w:tcW w:w="637" w:type="pct"/>
            <w:tcBorders>
              <w:top w:val="outset" w:sz="6" w:space="0" w:color="000000"/>
              <w:left w:val="outset" w:sz="6" w:space="0" w:color="000000"/>
              <w:bottom w:val="outset" w:sz="6" w:space="0" w:color="000000"/>
              <w:right w:val="outset" w:sz="6" w:space="0" w:color="000000"/>
            </w:tcBorders>
            <w:vAlign w:val="center"/>
          </w:tcPr>
          <w:p w14:paraId="32550A23" w14:textId="77777777" w:rsidR="001C2C56" w:rsidRPr="00BD610A" w:rsidRDefault="001C2C56" w:rsidP="001C2C56">
            <w:pPr>
              <w:jc w:val="center"/>
            </w:pPr>
          </w:p>
        </w:tc>
        <w:tc>
          <w:tcPr>
            <w:tcW w:w="637" w:type="pct"/>
            <w:tcBorders>
              <w:top w:val="outset" w:sz="6" w:space="0" w:color="000000"/>
              <w:left w:val="outset" w:sz="6" w:space="0" w:color="000000"/>
              <w:bottom w:val="outset" w:sz="6" w:space="0" w:color="000000"/>
              <w:right w:val="outset" w:sz="6" w:space="0" w:color="000000"/>
            </w:tcBorders>
            <w:vAlign w:val="center"/>
          </w:tcPr>
          <w:p w14:paraId="0372BC0E" w14:textId="77777777" w:rsidR="001C2C56" w:rsidRPr="00BD610A" w:rsidRDefault="001C2C56" w:rsidP="001C2C56">
            <w:pPr>
              <w:jc w:val="center"/>
            </w:pPr>
          </w:p>
        </w:tc>
        <w:tc>
          <w:tcPr>
            <w:tcW w:w="643" w:type="pct"/>
            <w:tcBorders>
              <w:top w:val="outset" w:sz="6" w:space="0" w:color="000000"/>
              <w:left w:val="outset" w:sz="6" w:space="0" w:color="000000"/>
              <w:bottom w:val="outset" w:sz="6" w:space="0" w:color="000000"/>
              <w:right w:val="outset" w:sz="6" w:space="0" w:color="000000"/>
            </w:tcBorders>
            <w:vAlign w:val="center"/>
          </w:tcPr>
          <w:p w14:paraId="63A528AB" w14:textId="77777777" w:rsidR="001C2C56" w:rsidRPr="00BD610A" w:rsidRDefault="001C2C56" w:rsidP="001C2C56">
            <w:pPr>
              <w:jc w:val="center"/>
            </w:pPr>
          </w:p>
        </w:tc>
      </w:tr>
      <w:tr w:rsidR="00E4698F" w:rsidRPr="00BD610A" w14:paraId="55ADB598" w14:textId="77777777" w:rsidTr="0069572F">
        <w:tc>
          <w:tcPr>
            <w:tcW w:w="1718" w:type="pct"/>
            <w:tcBorders>
              <w:top w:val="outset" w:sz="6" w:space="0" w:color="000000"/>
              <w:left w:val="outset" w:sz="6" w:space="0" w:color="000000"/>
              <w:bottom w:val="outset" w:sz="6" w:space="0" w:color="000000"/>
              <w:right w:val="outset" w:sz="6" w:space="0" w:color="000000"/>
            </w:tcBorders>
          </w:tcPr>
          <w:p w14:paraId="362A146E" w14:textId="77777777" w:rsidR="00E4698F" w:rsidRPr="00BD610A" w:rsidRDefault="00E4698F" w:rsidP="00760AA9">
            <w:pPr>
              <w:spacing w:before="100" w:beforeAutospacing="1" w:after="100" w:afterAutospacing="1"/>
            </w:pPr>
            <w:r w:rsidRPr="00BD610A">
              <w:t>2.2. valsts speciālais budžets</w:t>
            </w:r>
          </w:p>
        </w:tc>
        <w:tc>
          <w:tcPr>
            <w:tcW w:w="712" w:type="pct"/>
            <w:tcBorders>
              <w:top w:val="outset" w:sz="6" w:space="0" w:color="000000"/>
              <w:left w:val="outset" w:sz="6" w:space="0" w:color="000000"/>
              <w:bottom w:val="outset" w:sz="6" w:space="0" w:color="000000"/>
              <w:right w:val="outset" w:sz="6" w:space="0" w:color="000000"/>
            </w:tcBorders>
            <w:vAlign w:val="center"/>
          </w:tcPr>
          <w:p w14:paraId="075E9203" w14:textId="77777777" w:rsidR="00E4698F" w:rsidRPr="00BD610A" w:rsidRDefault="00E4698F" w:rsidP="00760AA9">
            <w:pPr>
              <w:jc w:val="center"/>
            </w:pPr>
            <w:r w:rsidRPr="00BD610A">
              <w:t>0</w:t>
            </w:r>
          </w:p>
        </w:tc>
        <w:tc>
          <w:tcPr>
            <w:tcW w:w="653" w:type="pct"/>
            <w:tcBorders>
              <w:top w:val="outset" w:sz="6" w:space="0" w:color="000000"/>
              <w:left w:val="outset" w:sz="6" w:space="0" w:color="000000"/>
              <w:bottom w:val="outset" w:sz="6" w:space="0" w:color="000000"/>
              <w:right w:val="outset" w:sz="6" w:space="0" w:color="000000"/>
            </w:tcBorders>
            <w:vAlign w:val="center"/>
          </w:tcPr>
          <w:p w14:paraId="52142C98"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6AFFA333"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6C24CF84" w14:textId="77777777" w:rsidR="00E4698F" w:rsidRPr="00BD610A" w:rsidRDefault="00E4698F" w:rsidP="00760AA9">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5B39DBAF" w14:textId="77777777" w:rsidR="00E4698F" w:rsidRPr="00BD610A" w:rsidRDefault="00E4698F" w:rsidP="00760AA9">
            <w:pPr>
              <w:jc w:val="center"/>
            </w:pPr>
            <w:r w:rsidRPr="00BD610A">
              <w:t>0</w:t>
            </w:r>
          </w:p>
        </w:tc>
      </w:tr>
      <w:tr w:rsidR="00E4698F" w:rsidRPr="00BD610A" w14:paraId="34FA396B" w14:textId="77777777" w:rsidTr="0069572F">
        <w:tc>
          <w:tcPr>
            <w:tcW w:w="1718" w:type="pct"/>
            <w:tcBorders>
              <w:top w:val="outset" w:sz="6" w:space="0" w:color="000000"/>
              <w:left w:val="outset" w:sz="6" w:space="0" w:color="000000"/>
              <w:bottom w:val="outset" w:sz="6" w:space="0" w:color="000000"/>
              <w:right w:val="outset" w:sz="6" w:space="0" w:color="000000"/>
            </w:tcBorders>
          </w:tcPr>
          <w:p w14:paraId="041C6D14" w14:textId="77777777" w:rsidR="00E4698F" w:rsidRPr="00BD610A" w:rsidRDefault="00E4698F" w:rsidP="00760AA9">
            <w:pPr>
              <w:spacing w:before="100" w:beforeAutospacing="1" w:after="100" w:afterAutospacing="1"/>
            </w:pPr>
            <w:r w:rsidRPr="00BD610A">
              <w:t>2.3. pašvaldību budžets</w:t>
            </w:r>
          </w:p>
        </w:tc>
        <w:tc>
          <w:tcPr>
            <w:tcW w:w="712" w:type="pct"/>
            <w:tcBorders>
              <w:top w:val="outset" w:sz="6" w:space="0" w:color="000000"/>
              <w:left w:val="outset" w:sz="6" w:space="0" w:color="000000"/>
              <w:bottom w:val="outset" w:sz="6" w:space="0" w:color="000000"/>
              <w:right w:val="outset" w:sz="6" w:space="0" w:color="000000"/>
            </w:tcBorders>
            <w:vAlign w:val="center"/>
          </w:tcPr>
          <w:p w14:paraId="5191381C" w14:textId="77777777" w:rsidR="00E4698F" w:rsidRPr="00BD610A" w:rsidRDefault="00E4698F" w:rsidP="00760AA9">
            <w:pPr>
              <w:jc w:val="center"/>
            </w:pPr>
            <w:r w:rsidRPr="00BD610A">
              <w:t>0</w:t>
            </w:r>
          </w:p>
        </w:tc>
        <w:tc>
          <w:tcPr>
            <w:tcW w:w="653" w:type="pct"/>
            <w:tcBorders>
              <w:top w:val="outset" w:sz="6" w:space="0" w:color="000000"/>
              <w:left w:val="outset" w:sz="6" w:space="0" w:color="000000"/>
              <w:bottom w:val="outset" w:sz="6" w:space="0" w:color="000000"/>
              <w:right w:val="outset" w:sz="6" w:space="0" w:color="000000"/>
            </w:tcBorders>
            <w:vAlign w:val="center"/>
          </w:tcPr>
          <w:p w14:paraId="4B226B94"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0285EBB4"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66B0112F" w14:textId="77777777" w:rsidR="00E4698F" w:rsidRPr="00BD610A" w:rsidRDefault="00E4698F" w:rsidP="00760AA9">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0B902C25" w14:textId="77777777" w:rsidR="00E4698F" w:rsidRPr="00BD610A" w:rsidRDefault="00E4698F" w:rsidP="00760AA9">
            <w:pPr>
              <w:jc w:val="center"/>
            </w:pPr>
            <w:r w:rsidRPr="00BD610A">
              <w:t>0</w:t>
            </w:r>
          </w:p>
        </w:tc>
      </w:tr>
      <w:tr w:rsidR="00E4698F" w:rsidRPr="00BD610A" w14:paraId="2C8CDC97" w14:textId="77777777" w:rsidTr="0069572F">
        <w:tc>
          <w:tcPr>
            <w:tcW w:w="1718" w:type="pct"/>
            <w:tcBorders>
              <w:top w:val="outset" w:sz="6" w:space="0" w:color="000000"/>
              <w:left w:val="outset" w:sz="6" w:space="0" w:color="000000"/>
              <w:bottom w:val="outset" w:sz="6" w:space="0" w:color="000000"/>
              <w:right w:val="outset" w:sz="6" w:space="0" w:color="000000"/>
            </w:tcBorders>
          </w:tcPr>
          <w:p w14:paraId="7E799DA0" w14:textId="77777777" w:rsidR="00E4698F" w:rsidRPr="00BD610A" w:rsidRDefault="00E4698F" w:rsidP="00760AA9">
            <w:pPr>
              <w:spacing w:before="100" w:beforeAutospacing="1" w:after="100" w:afterAutospacing="1"/>
            </w:pPr>
            <w:r w:rsidRPr="00BD610A">
              <w:t>3. Finansiālā ietekme:</w:t>
            </w:r>
          </w:p>
        </w:tc>
        <w:tc>
          <w:tcPr>
            <w:tcW w:w="712" w:type="pct"/>
            <w:tcBorders>
              <w:top w:val="outset" w:sz="6" w:space="0" w:color="000000"/>
              <w:left w:val="outset" w:sz="6" w:space="0" w:color="000000"/>
              <w:bottom w:val="outset" w:sz="6" w:space="0" w:color="000000"/>
              <w:right w:val="outset" w:sz="6" w:space="0" w:color="000000"/>
            </w:tcBorders>
            <w:vAlign w:val="center"/>
          </w:tcPr>
          <w:p w14:paraId="1AA10893" w14:textId="77777777" w:rsidR="00E4698F" w:rsidRPr="00BD610A" w:rsidRDefault="00E4698F" w:rsidP="00760AA9">
            <w:pPr>
              <w:spacing w:line="360" w:lineRule="auto"/>
              <w:jc w:val="center"/>
            </w:pPr>
            <w:r w:rsidRPr="00BD610A">
              <w:t>0</w:t>
            </w:r>
          </w:p>
        </w:tc>
        <w:tc>
          <w:tcPr>
            <w:tcW w:w="653" w:type="pct"/>
            <w:tcBorders>
              <w:top w:val="outset" w:sz="6" w:space="0" w:color="000000"/>
              <w:left w:val="outset" w:sz="6" w:space="0" w:color="000000"/>
              <w:bottom w:val="outset" w:sz="6" w:space="0" w:color="000000"/>
              <w:right w:val="outset" w:sz="6" w:space="0" w:color="000000"/>
            </w:tcBorders>
          </w:tcPr>
          <w:p w14:paraId="2ED2B636" w14:textId="77777777" w:rsidR="00E4698F" w:rsidRPr="00BD610A" w:rsidRDefault="00E4698F" w:rsidP="00760AA9">
            <w:pPr>
              <w:jc w:val="center"/>
            </w:pPr>
            <w:r w:rsidRPr="00BD610A">
              <w:rPr>
                <w:rFonts w:eastAsia="Calibri"/>
              </w:rPr>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64A5020B"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294C4454" w14:textId="77777777" w:rsidR="00E4698F" w:rsidRPr="00BD610A" w:rsidRDefault="00E4698F" w:rsidP="00760AA9">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6DE6064E" w14:textId="77777777" w:rsidR="00E4698F" w:rsidRPr="00BD610A" w:rsidRDefault="00E4698F" w:rsidP="00760AA9">
            <w:pPr>
              <w:jc w:val="center"/>
            </w:pPr>
            <w:r w:rsidRPr="00BD610A">
              <w:t>0</w:t>
            </w:r>
          </w:p>
        </w:tc>
      </w:tr>
      <w:tr w:rsidR="00E4698F" w:rsidRPr="00BD610A" w14:paraId="34A834E2" w14:textId="77777777" w:rsidTr="0069572F">
        <w:tc>
          <w:tcPr>
            <w:tcW w:w="1718" w:type="pct"/>
            <w:tcBorders>
              <w:top w:val="outset" w:sz="6" w:space="0" w:color="000000"/>
              <w:left w:val="outset" w:sz="6" w:space="0" w:color="000000"/>
              <w:bottom w:val="outset" w:sz="6" w:space="0" w:color="000000"/>
              <w:right w:val="outset" w:sz="6" w:space="0" w:color="000000"/>
            </w:tcBorders>
          </w:tcPr>
          <w:p w14:paraId="32F7693E" w14:textId="77777777" w:rsidR="00E4698F" w:rsidRPr="00BD610A" w:rsidRDefault="00E4698F" w:rsidP="00760AA9">
            <w:pPr>
              <w:spacing w:before="100" w:beforeAutospacing="1" w:after="100" w:afterAutospacing="1"/>
            </w:pPr>
            <w:r w:rsidRPr="00BD610A">
              <w:t>3.1. valsts pamatbudžets</w:t>
            </w:r>
          </w:p>
        </w:tc>
        <w:tc>
          <w:tcPr>
            <w:tcW w:w="712" w:type="pct"/>
            <w:tcBorders>
              <w:top w:val="outset" w:sz="6" w:space="0" w:color="000000"/>
              <w:left w:val="outset" w:sz="6" w:space="0" w:color="000000"/>
              <w:bottom w:val="outset" w:sz="6" w:space="0" w:color="000000"/>
              <w:right w:val="outset" w:sz="6" w:space="0" w:color="000000"/>
            </w:tcBorders>
            <w:vAlign w:val="center"/>
          </w:tcPr>
          <w:p w14:paraId="588D47F0" w14:textId="77777777" w:rsidR="00E4698F" w:rsidRPr="00BD610A" w:rsidRDefault="00E4698F" w:rsidP="00760AA9">
            <w:pPr>
              <w:spacing w:line="360" w:lineRule="auto"/>
              <w:jc w:val="center"/>
            </w:pPr>
            <w:r w:rsidRPr="00BD610A">
              <w:t>0</w:t>
            </w:r>
          </w:p>
        </w:tc>
        <w:tc>
          <w:tcPr>
            <w:tcW w:w="653" w:type="pct"/>
            <w:tcBorders>
              <w:top w:val="outset" w:sz="6" w:space="0" w:color="000000"/>
              <w:left w:val="outset" w:sz="6" w:space="0" w:color="000000"/>
              <w:bottom w:val="outset" w:sz="6" w:space="0" w:color="000000"/>
              <w:right w:val="outset" w:sz="6" w:space="0" w:color="000000"/>
            </w:tcBorders>
          </w:tcPr>
          <w:p w14:paraId="3F0DA8EA"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0A15F3F9"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073D5E91" w14:textId="77777777" w:rsidR="00E4698F" w:rsidRPr="00BD610A" w:rsidRDefault="00E4698F" w:rsidP="00760AA9">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5861A29D" w14:textId="77777777" w:rsidR="00E4698F" w:rsidRPr="00BD610A" w:rsidRDefault="00E4698F" w:rsidP="00760AA9">
            <w:pPr>
              <w:jc w:val="center"/>
            </w:pPr>
            <w:r w:rsidRPr="00BD610A">
              <w:t>0</w:t>
            </w:r>
          </w:p>
        </w:tc>
      </w:tr>
      <w:tr w:rsidR="00E4698F" w:rsidRPr="00BD610A" w14:paraId="71021801" w14:textId="77777777" w:rsidTr="0069572F">
        <w:tc>
          <w:tcPr>
            <w:tcW w:w="1718" w:type="pct"/>
            <w:tcBorders>
              <w:top w:val="outset" w:sz="6" w:space="0" w:color="000000"/>
              <w:left w:val="outset" w:sz="6" w:space="0" w:color="000000"/>
              <w:bottom w:val="outset" w:sz="6" w:space="0" w:color="000000"/>
              <w:right w:val="outset" w:sz="6" w:space="0" w:color="000000"/>
            </w:tcBorders>
          </w:tcPr>
          <w:p w14:paraId="34017F65" w14:textId="77777777" w:rsidR="00E4698F" w:rsidRPr="00BD610A" w:rsidRDefault="00E4698F" w:rsidP="00760AA9">
            <w:pPr>
              <w:spacing w:before="100" w:beforeAutospacing="1" w:after="100" w:afterAutospacing="1"/>
            </w:pPr>
            <w:r w:rsidRPr="00BD610A">
              <w:t>3.2. speciālais budžets</w:t>
            </w:r>
          </w:p>
        </w:tc>
        <w:tc>
          <w:tcPr>
            <w:tcW w:w="712" w:type="pct"/>
            <w:tcBorders>
              <w:top w:val="outset" w:sz="6" w:space="0" w:color="000000"/>
              <w:left w:val="outset" w:sz="6" w:space="0" w:color="000000"/>
              <w:bottom w:val="outset" w:sz="6" w:space="0" w:color="000000"/>
              <w:right w:val="outset" w:sz="6" w:space="0" w:color="000000"/>
            </w:tcBorders>
            <w:vAlign w:val="center"/>
          </w:tcPr>
          <w:p w14:paraId="38810F7F" w14:textId="77777777" w:rsidR="00E4698F" w:rsidRPr="00BD610A" w:rsidRDefault="00E4698F" w:rsidP="00760AA9">
            <w:pPr>
              <w:jc w:val="center"/>
            </w:pPr>
            <w:r w:rsidRPr="00BD610A">
              <w:t>0</w:t>
            </w:r>
          </w:p>
        </w:tc>
        <w:tc>
          <w:tcPr>
            <w:tcW w:w="653" w:type="pct"/>
            <w:tcBorders>
              <w:top w:val="outset" w:sz="6" w:space="0" w:color="000000"/>
              <w:left w:val="outset" w:sz="6" w:space="0" w:color="000000"/>
              <w:bottom w:val="outset" w:sz="6" w:space="0" w:color="000000"/>
              <w:right w:val="outset" w:sz="6" w:space="0" w:color="000000"/>
            </w:tcBorders>
            <w:vAlign w:val="center"/>
          </w:tcPr>
          <w:p w14:paraId="4A3C51C1"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0719320F"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6CA20DDD" w14:textId="77777777" w:rsidR="00E4698F" w:rsidRPr="00BD610A" w:rsidRDefault="00E4698F" w:rsidP="00760AA9">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1FFABBC4" w14:textId="77777777" w:rsidR="00E4698F" w:rsidRPr="00BD610A" w:rsidRDefault="00E4698F" w:rsidP="00760AA9">
            <w:pPr>
              <w:jc w:val="center"/>
            </w:pPr>
            <w:r w:rsidRPr="00BD610A">
              <w:t>0</w:t>
            </w:r>
          </w:p>
        </w:tc>
      </w:tr>
      <w:tr w:rsidR="00E4698F" w:rsidRPr="00BD610A" w14:paraId="360BF911" w14:textId="77777777" w:rsidTr="0069572F">
        <w:tc>
          <w:tcPr>
            <w:tcW w:w="1718" w:type="pct"/>
            <w:tcBorders>
              <w:top w:val="outset" w:sz="6" w:space="0" w:color="000000"/>
              <w:left w:val="outset" w:sz="6" w:space="0" w:color="000000"/>
              <w:bottom w:val="outset" w:sz="6" w:space="0" w:color="000000"/>
              <w:right w:val="outset" w:sz="6" w:space="0" w:color="000000"/>
            </w:tcBorders>
          </w:tcPr>
          <w:p w14:paraId="785FDB57" w14:textId="77777777" w:rsidR="00E4698F" w:rsidRPr="00BD610A" w:rsidRDefault="00E4698F" w:rsidP="00760AA9">
            <w:pPr>
              <w:spacing w:before="100" w:beforeAutospacing="1" w:after="100" w:afterAutospacing="1"/>
            </w:pPr>
            <w:r w:rsidRPr="00BD610A">
              <w:t>3.3. pašvaldību budžets</w:t>
            </w:r>
          </w:p>
        </w:tc>
        <w:tc>
          <w:tcPr>
            <w:tcW w:w="712" w:type="pct"/>
            <w:tcBorders>
              <w:top w:val="outset" w:sz="6" w:space="0" w:color="000000"/>
              <w:left w:val="outset" w:sz="6" w:space="0" w:color="000000"/>
              <w:bottom w:val="outset" w:sz="6" w:space="0" w:color="000000"/>
              <w:right w:val="outset" w:sz="6" w:space="0" w:color="000000"/>
            </w:tcBorders>
            <w:vAlign w:val="center"/>
          </w:tcPr>
          <w:p w14:paraId="106E97E9" w14:textId="77777777" w:rsidR="00E4698F" w:rsidRPr="00BD610A" w:rsidRDefault="00E4698F" w:rsidP="00760AA9">
            <w:pPr>
              <w:jc w:val="center"/>
            </w:pPr>
            <w:r w:rsidRPr="00BD610A">
              <w:t>0</w:t>
            </w:r>
          </w:p>
        </w:tc>
        <w:tc>
          <w:tcPr>
            <w:tcW w:w="653" w:type="pct"/>
            <w:tcBorders>
              <w:top w:val="outset" w:sz="6" w:space="0" w:color="000000"/>
              <w:left w:val="outset" w:sz="6" w:space="0" w:color="000000"/>
              <w:bottom w:val="outset" w:sz="6" w:space="0" w:color="000000"/>
              <w:right w:val="outset" w:sz="6" w:space="0" w:color="000000"/>
            </w:tcBorders>
            <w:vAlign w:val="center"/>
          </w:tcPr>
          <w:p w14:paraId="7DC6907F"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45A24395"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7D07973F" w14:textId="77777777" w:rsidR="00E4698F" w:rsidRPr="00BD610A" w:rsidRDefault="00E4698F" w:rsidP="00760AA9">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27425036" w14:textId="77777777" w:rsidR="00E4698F" w:rsidRPr="00BD610A" w:rsidRDefault="00E4698F" w:rsidP="00760AA9">
            <w:pPr>
              <w:jc w:val="center"/>
            </w:pPr>
            <w:r w:rsidRPr="00BD610A">
              <w:t>0</w:t>
            </w:r>
          </w:p>
        </w:tc>
      </w:tr>
      <w:tr w:rsidR="00E4698F" w:rsidRPr="00BD610A" w14:paraId="1E03BF9E" w14:textId="77777777" w:rsidTr="0069572F">
        <w:tc>
          <w:tcPr>
            <w:tcW w:w="1718" w:type="pct"/>
            <w:vMerge w:val="restart"/>
            <w:tcBorders>
              <w:top w:val="outset" w:sz="6" w:space="0" w:color="000000"/>
              <w:left w:val="outset" w:sz="6" w:space="0" w:color="000000"/>
              <w:bottom w:val="outset" w:sz="6" w:space="0" w:color="000000"/>
              <w:right w:val="outset" w:sz="6" w:space="0" w:color="000000"/>
            </w:tcBorders>
          </w:tcPr>
          <w:p w14:paraId="045EC5AA" w14:textId="77777777" w:rsidR="00E4698F" w:rsidRPr="00BD610A" w:rsidRDefault="00E4698F" w:rsidP="00760AA9">
            <w:pPr>
              <w:spacing w:before="100" w:beforeAutospacing="1" w:after="100" w:afterAutospacing="1"/>
            </w:pPr>
            <w:r w:rsidRPr="00BD610A">
              <w:lastRenderedPageBreak/>
              <w:t>4. Finanšu līdzekļi papildu izde</w:t>
            </w:r>
            <w:r w:rsidRPr="00BD610A">
              <w:softHyphen/>
              <w:t>vumu finansēšanai (kompensējošu izdevumu samazinājumu norāda ar "+" zīmi)</w:t>
            </w:r>
          </w:p>
        </w:tc>
        <w:tc>
          <w:tcPr>
            <w:tcW w:w="712" w:type="pct"/>
            <w:vMerge w:val="restart"/>
            <w:tcBorders>
              <w:top w:val="outset" w:sz="6" w:space="0" w:color="000000"/>
              <w:left w:val="outset" w:sz="6" w:space="0" w:color="000000"/>
              <w:bottom w:val="outset" w:sz="6" w:space="0" w:color="000000"/>
              <w:right w:val="outset" w:sz="6" w:space="0" w:color="000000"/>
            </w:tcBorders>
            <w:vAlign w:val="center"/>
          </w:tcPr>
          <w:p w14:paraId="42D1BEFC" w14:textId="77777777" w:rsidR="00E4698F" w:rsidRPr="00BD610A" w:rsidRDefault="00E4698F" w:rsidP="00760AA9">
            <w:pPr>
              <w:spacing w:before="100" w:beforeAutospacing="1" w:after="100" w:afterAutospacing="1"/>
              <w:jc w:val="center"/>
            </w:pPr>
            <w:r w:rsidRPr="00BD610A">
              <w:t>X</w:t>
            </w:r>
          </w:p>
        </w:tc>
        <w:tc>
          <w:tcPr>
            <w:tcW w:w="653" w:type="pct"/>
            <w:tcBorders>
              <w:top w:val="outset" w:sz="6" w:space="0" w:color="000000"/>
              <w:left w:val="outset" w:sz="6" w:space="0" w:color="000000"/>
              <w:bottom w:val="outset" w:sz="6" w:space="0" w:color="000000"/>
              <w:right w:val="outset" w:sz="6" w:space="0" w:color="000000"/>
            </w:tcBorders>
          </w:tcPr>
          <w:p w14:paraId="0398942E" w14:textId="77777777" w:rsidR="00E4698F" w:rsidRPr="00BD610A" w:rsidRDefault="00E4698F" w:rsidP="00760AA9">
            <w:pPr>
              <w:jc w:val="center"/>
            </w:pPr>
            <w:r w:rsidRPr="00BD610A">
              <w:rPr>
                <w:rFonts w:eastAsia="Calibri"/>
              </w:rPr>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0F7958E5"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3D53F4CD" w14:textId="77777777" w:rsidR="00E4698F" w:rsidRPr="00BD610A" w:rsidRDefault="00E4698F" w:rsidP="00760AA9">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58E32B5F" w14:textId="77777777" w:rsidR="00E4698F" w:rsidRPr="00BD610A" w:rsidRDefault="00E4698F" w:rsidP="00760AA9">
            <w:pPr>
              <w:jc w:val="center"/>
            </w:pPr>
            <w:r w:rsidRPr="00BD610A">
              <w:t>0</w:t>
            </w:r>
          </w:p>
        </w:tc>
      </w:tr>
      <w:tr w:rsidR="00E4698F" w:rsidRPr="00BD610A" w14:paraId="379B3E20" w14:textId="77777777" w:rsidTr="0069572F">
        <w:tc>
          <w:tcPr>
            <w:tcW w:w="1718" w:type="pct"/>
            <w:vMerge/>
            <w:tcBorders>
              <w:top w:val="outset" w:sz="6" w:space="0" w:color="000000"/>
              <w:left w:val="outset" w:sz="6" w:space="0" w:color="000000"/>
              <w:bottom w:val="outset" w:sz="6" w:space="0" w:color="000000"/>
              <w:right w:val="outset" w:sz="6" w:space="0" w:color="000000"/>
            </w:tcBorders>
            <w:vAlign w:val="center"/>
          </w:tcPr>
          <w:p w14:paraId="10DADDA7" w14:textId="77777777" w:rsidR="00E4698F" w:rsidRPr="00BD610A" w:rsidRDefault="00E4698F" w:rsidP="00760AA9"/>
        </w:tc>
        <w:tc>
          <w:tcPr>
            <w:tcW w:w="712" w:type="pct"/>
            <w:vMerge/>
            <w:tcBorders>
              <w:top w:val="outset" w:sz="6" w:space="0" w:color="000000"/>
              <w:left w:val="outset" w:sz="6" w:space="0" w:color="000000"/>
              <w:bottom w:val="outset" w:sz="6" w:space="0" w:color="000000"/>
              <w:right w:val="outset" w:sz="6" w:space="0" w:color="000000"/>
            </w:tcBorders>
            <w:vAlign w:val="center"/>
          </w:tcPr>
          <w:p w14:paraId="37760D8F" w14:textId="77777777" w:rsidR="00E4698F" w:rsidRPr="00BD610A" w:rsidRDefault="00E4698F" w:rsidP="00760AA9">
            <w:pPr>
              <w:jc w:val="center"/>
            </w:pPr>
          </w:p>
        </w:tc>
        <w:tc>
          <w:tcPr>
            <w:tcW w:w="653" w:type="pct"/>
            <w:tcBorders>
              <w:top w:val="outset" w:sz="6" w:space="0" w:color="000000"/>
              <w:left w:val="outset" w:sz="6" w:space="0" w:color="000000"/>
              <w:bottom w:val="outset" w:sz="6" w:space="0" w:color="000000"/>
              <w:right w:val="outset" w:sz="6" w:space="0" w:color="000000"/>
            </w:tcBorders>
            <w:vAlign w:val="center"/>
          </w:tcPr>
          <w:p w14:paraId="46F30223"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73A5D4B9"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3BDEBF82" w14:textId="77777777" w:rsidR="00E4698F" w:rsidRPr="00BD610A" w:rsidRDefault="00E4698F" w:rsidP="00760AA9">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6B65B345" w14:textId="77777777" w:rsidR="00E4698F" w:rsidRPr="00BD610A" w:rsidRDefault="00E4698F" w:rsidP="00760AA9">
            <w:pPr>
              <w:jc w:val="center"/>
            </w:pPr>
            <w:r w:rsidRPr="00BD610A">
              <w:t>0</w:t>
            </w:r>
          </w:p>
        </w:tc>
      </w:tr>
      <w:tr w:rsidR="00E4698F" w:rsidRPr="00BD610A" w14:paraId="382AEC5D" w14:textId="77777777" w:rsidTr="0069572F">
        <w:tc>
          <w:tcPr>
            <w:tcW w:w="1718" w:type="pct"/>
            <w:vMerge/>
            <w:tcBorders>
              <w:top w:val="outset" w:sz="6" w:space="0" w:color="000000"/>
              <w:left w:val="outset" w:sz="6" w:space="0" w:color="000000"/>
              <w:bottom w:val="outset" w:sz="6" w:space="0" w:color="000000"/>
              <w:right w:val="outset" w:sz="6" w:space="0" w:color="000000"/>
            </w:tcBorders>
            <w:vAlign w:val="center"/>
          </w:tcPr>
          <w:p w14:paraId="59AB265E" w14:textId="77777777" w:rsidR="00E4698F" w:rsidRPr="00BD610A" w:rsidRDefault="00E4698F" w:rsidP="00760AA9"/>
        </w:tc>
        <w:tc>
          <w:tcPr>
            <w:tcW w:w="712" w:type="pct"/>
            <w:vMerge/>
            <w:tcBorders>
              <w:top w:val="outset" w:sz="6" w:space="0" w:color="000000"/>
              <w:left w:val="outset" w:sz="6" w:space="0" w:color="000000"/>
              <w:bottom w:val="outset" w:sz="6" w:space="0" w:color="000000"/>
              <w:right w:val="outset" w:sz="6" w:space="0" w:color="000000"/>
            </w:tcBorders>
            <w:vAlign w:val="center"/>
          </w:tcPr>
          <w:p w14:paraId="15EBCEB3" w14:textId="77777777" w:rsidR="00E4698F" w:rsidRPr="00BD610A" w:rsidRDefault="00E4698F" w:rsidP="00760AA9">
            <w:pPr>
              <w:jc w:val="center"/>
            </w:pPr>
          </w:p>
        </w:tc>
        <w:tc>
          <w:tcPr>
            <w:tcW w:w="653" w:type="pct"/>
            <w:tcBorders>
              <w:top w:val="outset" w:sz="6" w:space="0" w:color="000000"/>
              <w:left w:val="outset" w:sz="6" w:space="0" w:color="000000"/>
              <w:bottom w:val="outset" w:sz="6" w:space="0" w:color="000000"/>
              <w:right w:val="outset" w:sz="6" w:space="0" w:color="000000"/>
            </w:tcBorders>
            <w:vAlign w:val="center"/>
          </w:tcPr>
          <w:p w14:paraId="126567BF"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5749BF23"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433676C2" w14:textId="77777777" w:rsidR="00E4698F" w:rsidRPr="00BD610A" w:rsidRDefault="00E4698F" w:rsidP="00760AA9">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1B76D08A" w14:textId="77777777" w:rsidR="00E4698F" w:rsidRPr="00BD610A" w:rsidRDefault="00E4698F" w:rsidP="00760AA9">
            <w:pPr>
              <w:jc w:val="center"/>
            </w:pPr>
            <w:r w:rsidRPr="00BD610A">
              <w:t>0</w:t>
            </w:r>
          </w:p>
        </w:tc>
      </w:tr>
      <w:tr w:rsidR="00E4698F" w:rsidRPr="00BD610A" w14:paraId="79BBDAA8" w14:textId="77777777" w:rsidTr="0069572F">
        <w:tc>
          <w:tcPr>
            <w:tcW w:w="1718" w:type="pct"/>
            <w:tcBorders>
              <w:top w:val="outset" w:sz="6" w:space="0" w:color="000000"/>
              <w:left w:val="outset" w:sz="6" w:space="0" w:color="000000"/>
              <w:bottom w:val="outset" w:sz="6" w:space="0" w:color="000000"/>
              <w:right w:val="outset" w:sz="6" w:space="0" w:color="000000"/>
            </w:tcBorders>
          </w:tcPr>
          <w:p w14:paraId="61BA8865" w14:textId="77777777" w:rsidR="00E4698F" w:rsidRPr="00BD610A" w:rsidRDefault="00E4698F" w:rsidP="00760AA9">
            <w:pPr>
              <w:spacing w:before="100" w:beforeAutospacing="1" w:after="100" w:afterAutospacing="1"/>
            </w:pPr>
            <w:r w:rsidRPr="00BD610A">
              <w:t>5. Precizēta finansiālā ietekme:</w:t>
            </w:r>
          </w:p>
        </w:tc>
        <w:tc>
          <w:tcPr>
            <w:tcW w:w="712" w:type="pct"/>
            <w:vMerge w:val="restart"/>
            <w:tcBorders>
              <w:top w:val="outset" w:sz="6" w:space="0" w:color="000000"/>
              <w:left w:val="outset" w:sz="6" w:space="0" w:color="000000"/>
              <w:bottom w:val="outset" w:sz="6" w:space="0" w:color="000000"/>
              <w:right w:val="outset" w:sz="6" w:space="0" w:color="000000"/>
            </w:tcBorders>
            <w:vAlign w:val="center"/>
          </w:tcPr>
          <w:p w14:paraId="4C0F7803" w14:textId="77777777" w:rsidR="00E4698F" w:rsidRPr="00BD610A" w:rsidRDefault="00E4698F" w:rsidP="00760AA9">
            <w:pPr>
              <w:spacing w:before="100" w:beforeAutospacing="1" w:after="100" w:afterAutospacing="1"/>
              <w:jc w:val="center"/>
            </w:pPr>
            <w:r w:rsidRPr="00BD610A">
              <w:t>X</w:t>
            </w:r>
          </w:p>
        </w:tc>
        <w:tc>
          <w:tcPr>
            <w:tcW w:w="653" w:type="pct"/>
            <w:tcBorders>
              <w:top w:val="outset" w:sz="6" w:space="0" w:color="000000"/>
              <w:left w:val="outset" w:sz="6" w:space="0" w:color="000000"/>
              <w:bottom w:val="outset" w:sz="6" w:space="0" w:color="000000"/>
              <w:right w:val="outset" w:sz="6" w:space="0" w:color="000000"/>
            </w:tcBorders>
            <w:vAlign w:val="center"/>
          </w:tcPr>
          <w:p w14:paraId="087BE575"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141E6F3B"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6E9DE6F9" w14:textId="77777777" w:rsidR="00E4698F" w:rsidRPr="00BD610A" w:rsidRDefault="00E4698F" w:rsidP="00760AA9">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3AB2D5AB" w14:textId="77777777" w:rsidR="00E4698F" w:rsidRPr="00BD610A" w:rsidRDefault="00E4698F" w:rsidP="00760AA9">
            <w:pPr>
              <w:jc w:val="center"/>
            </w:pPr>
            <w:r w:rsidRPr="00BD610A">
              <w:t>0</w:t>
            </w:r>
          </w:p>
        </w:tc>
      </w:tr>
      <w:tr w:rsidR="00E4698F" w:rsidRPr="00BD610A" w14:paraId="02BF499A" w14:textId="77777777" w:rsidTr="0069572F">
        <w:tc>
          <w:tcPr>
            <w:tcW w:w="1718" w:type="pct"/>
            <w:tcBorders>
              <w:top w:val="outset" w:sz="6" w:space="0" w:color="000000"/>
              <w:left w:val="outset" w:sz="6" w:space="0" w:color="000000"/>
              <w:bottom w:val="outset" w:sz="6" w:space="0" w:color="000000"/>
              <w:right w:val="outset" w:sz="6" w:space="0" w:color="000000"/>
            </w:tcBorders>
          </w:tcPr>
          <w:p w14:paraId="36C0618F" w14:textId="77777777" w:rsidR="00E4698F" w:rsidRPr="00BD610A" w:rsidRDefault="00E4698F" w:rsidP="00760AA9">
            <w:pPr>
              <w:spacing w:before="100" w:beforeAutospacing="1" w:after="100" w:afterAutospacing="1"/>
            </w:pPr>
            <w:r w:rsidRPr="00BD610A">
              <w:t>5.1. valsts pamatbudžets</w:t>
            </w:r>
          </w:p>
        </w:tc>
        <w:tc>
          <w:tcPr>
            <w:tcW w:w="712" w:type="pct"/>
            <w:vMerge/>
            <w:tcBorders>
              <w:top w:val="outset" w:sz="6" w:space="0" w:color="000000"/>
              <w:left w:val="outset" w:sz="6" w:space="0" w:color="000000"/>
              <w:bottom w:val="outset" w:sz="6" w:space="0" w:color="000000"/>
              <w:right w:val="outset" w:sz="6" w:space="0" w:color="000000"/>
            </w:tcBorders>
            <w:vAlign w:val="center"/>
          </w:tcPr>
          <w:p w14:paraId="0D6B6E9D" w14:textId="77777777" w:rsidR="00E4698F" w:rsidRPr="00BD610A" w:rsidRDefault="00E4698F" w:rsidP="00760AA9">
            <w:pPr>
              <w:jc w:val="center"/>
            </w:pPr>
          </w:p>
        </w:tc>
        <w:tc>
          <w:tcPr>
            <w:tcW w:w="653" w:type="pct"/>
            <w:tcBorders>
              <w:top w:val="outset" w:sz="6" w:space="0" w:color="000000"/>
              <w:left w:val="outset" w:sz="6" w:space="0" w:color="000000"/>
              <w:bottom w:val="outset" w:sz="6" w:space="0" w:color="000000"/>
              <w:right w:val="outset" w:sz="6" w:space="0" w:color="000000"/>
            </w:tcBorders>
            <w:vAlign w:val="center"/>
          </w:tcPr>
          <w:p w14:paraId="6D7F3155"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439481D7"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3345E79A" w14:textId="77777777" w:rsidR="00E4698F" w:rsidRPr="00BD610A" w:rsidRDefault="00E4698F" w:rsidP="00760AA9">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1BD2D843" w14:textId="77777777" w:rsidR="00E4698F" w:rsidRPr="00BD610A" w:rsidRDefault="00E4698F" w:rsidP="00760AA9">
            <w:pPr>
              <w:jc w:val="center"/>
            </w:pPr>
            <w:r w:rsidRPr="00BD610A">
              <w:t>0</w:t>
            </w:r>
          </w:p>
        </w:tc>
      </w:tr>
      <w:tr w:rsidR="00E4698F" w:rsidRPr="00BD610A" w14:paraId="51C7B088" w14:textId="77777777" w:rsidTr="0069572F">
        <w:tc>
          <w:tcPr>
            <w:tcW w:w="1718" w:type="pct"/>
            <w:tcBorders>
              <w:top w:val="outset" w:sz="6" w:space="0" w:color="000000"/>
              <w:left w:val="outset" w:sz="6" w:space="0" w:color="000000"/>
              <w:bottom w:val="outset" w:sz="6" w:space="0" w:color="000000"/>
              <w:right w:val="outset" w:sz="6" w:space="0" w:color="000000"/>
            </w:tcBorders>
          </w:tcPr>
          <w:p w14:paraId="7F774274" w14:textId="77777777" w:rsidR="00E4698F" w:rsidRPr="00BD610A" w:rsidRDefault="00E4698F" w:rsidP="00760AA9">
            <w:pPr>
              <w:spacing w:before="100" w:beforeAutospacing="1" w:after="100" w:afterAutospacing="1"/>
            </w:pPr>
            <w:r w:rsidRPr="00BD610A">
              <w:t>5.2. speciālais budžets</w:t>
            </w:r>
          </w:p>
        </w:tc>
        <w:tc>
          <w:tcPr>
            <w:tcW w:w="712" w:type="pct"/>
            <w:vMerge/>
            <w:tcBorders>
              <w:top w:val="outset" w:sz="6" w:space="0" w:color="000000"/>
              <w:left w:val="outset" w:sz="6" w:space="0" w:color="000000"/>
              <w:bottom w:val="outset" w:sz="6" w:space="0" w:color="000000"/>
              <w:right w:val="outset" w:sz="6" w:space="0" w:color="000000"/>
            </w:tcBorders>
            <w:vAlign w:val="center"/>
          </w:tcPr>
          <w:p w14:paraId="1D3D4E1D" w14:textId="77777777" w:rsidR="00E4698F" w:rsidRPr="00BD610A" w:rsidRDefault="00E4698F" w:rsidP="00760AA9">
            <w:pPr>
              <w:jc w:val="center"/>
            </w:pPr>
          </w:p>
        </w:tc>
        <w:tc>
          <w:tcPr>
            <w:tcW w:w="653" w:type="pct"/>
            <w:tcBorders>
              <w:top w:val="outset" w:sz="6" w:space="0" w:color="000000"/>
              <w:left w:val="outset" w:sz="6" w:space="0" w:color="000000"/>
              <w:bottom w:val="outset" w:sz="6" w:space="0" w:color="000000"/>
              <w:right w:val="outset" w:sz="6" w:space="0" w:color="000000"/>
            </w:tcBorders>
            <w:vAlign w:val="center"/>
          </w:tcPr>
          <w:p w14:paraId="53EA5D37"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6106E709"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60DA3F3A" w14:textId="77777777" w:rsidR="00E4698F" w:rsidRPr="00BD610A" w:rsidRDefault="00E4698F" w:rsidP="00760AA9">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2FB870AF" w14:textId="77777777" w:rsidR="00E4698F" w:rsidRPr="00BD610A" w:rsidRDefault="00E4698F" w:rsidP="00760AA9">
            <w:pPr>
              <w:jc w:val="center"/>
            </w:pPr>
            <w:r w:rsidRPr="00BD610A">
              <w:t>0</w:t>
            </w:r>
          </w:p>
        </w:tc>
      </w:tr>
      <w:tr w:rsidR="00E4698F" w:rsidRPr="00BD610A" w14:paraId="06D389DA" w14:textId="77777777" w:rsidTr="0069572F">
        <w:tc>
          <w:tcPr>
            <w:tcW w:w="1718" w:type="pct"/>
            <w:tcBorders>
              <w:top w:val="outset" w:sz="6" w:space="0" w:color="000000"/>
              <w:left w:val="outset" w:sz="6" w:space="0" w:color="000000"/>
              <w:bottom w:val="outset" w:sz="6" w:space="0" w:color="000000"/>
              <w:right w:val="outset" w:sz="6" w:space="0" w:color="000000"/>
            </w:tcBorders>
          </w:tcPr>
          <w:p w14:paraId="74CC2BC4" w14:textId="77777777" w:rsidR="00E4698F" w:rsidRPr="00BD610A" w:rsidRDefault="00E4698F" w:rsidP="00760AA9">
            <w:pPr>
              <w:spacing w:before="100" w:beforeAutospacing="1" w:after="100" w:afterAutospacing="1"/>
            </w:pPr>
            <w:r w:rsidRPr="00BD610A">
              <w:t>5.3. pašvaldību budžets</w:t>
            </w:r>
          </w:p>
        </w:tc>
        <w:tc>
          <w:tcPr>
            <w:tcW w:w="712" w:type="pct"/>
            <w:vMerge/>
            <w:tcBorders>
              <w:top w:val="outset" w:sz="6" w:space="0" w:color="000000"/>
              <w:left w:val="outset" w:sz="6" w:space="0" w:color="000000"/>
              <w:bottom w:val="outset" w:sz="6" w:space="0" w:color="000000"/>
              <w:right w:val="outset" w:sz="6" w:space="0" w:color="000000"/>
            </w:tcBorders>
            <w:vAlign w:val="center"/>
          </w:tcPr>
          <w:p w14:paraId="57B800A7" w14:textId="77777777" w:rsidR="00E4698F" w:rsidRPr="00BD610A" w:rsidRDefault="00E4698F" w:rsidP="00760AA9">
            <w:pPr>
              <w:jc w:val="center"/>
            </w:pPr>
          </w:p>
        </w:tc>
        <w:tc>
          <w:tcPr>
            <w:tcW w:w="653" w:type="pct"/>
            <w:tcBorders>
              <w:top w:val="outset" w:sz="6" w:space="0" w:color="000000"/>
              <w:left w:val="outset" w:sz="6" w:space="0" w:color="000000"/>
              <w:bottom w:val="outset" w:sz="6" w:space="0" w:color="000000"/>
              <w:right w:val="outset" w:sz="6" w:space="0" w:color="000000"/>
            </w:tcBorders>
            <w:vAlign w:val="center"/>
          </w:tcPr>
          <w:p w14:paraId="48FDE9A6"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4FF95D1F" w14:textId="77777777" w:rsidR="00E4698F" w:rsidRPr="00BD610A" w:rsidRDefault="00E4698F" w:rsidP="00760AA9">
            <w:pPr>
              <w:jc w:val="center"/>
            </w:pPr>
            <w:r w:rsidRPr="00BD610A">
              <w:t>0</w:t>
            </w:r>
          </w:p>
        </w:tc>
        <w:tc>
          <w:tcPr>
            <w:tcW w:w="637" w:type="pct"/>
            <w:tcBorders>
              <w:top w:val="outset" w:sz="6" w:space="0" w:color="000000"/>
              <w:left w:val="outset" w:sz="6" w:space="0" w:color="000000"/>
              <w:bottom w:val="outset" w:sz="6" w:space="0" w:color="000000"/>
              <w:right w:val="outset" w:sz="6" w:space="0" w:color="000000"/>
            </w:tcBorders>
            <w:vAlign w:val="center"/>
          </w:tcPr>
          <w:p w14:paraId="2C76439B" w14:textId="77777777" w:rsidR="00E4698F" w:rsidRPr="00BD610A" w:rsidRDefault="00E4698F" w:rsidP="00760AA9">
            <w:pPr>
              <w:jc w:val="center"/>
            </w:pPr>
            <w:r w:rsidRPr="00BD610A">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500C66E0" w14:textId="77777777" w:rsidR="00E4698F" w:rsidRPr="00BD610A" w:rsidRDefault="00E4698F" w:rsidP="00760AA9">
            <w:pPr>
              <w:jc w:val="center"/>
            </w:pPr>
            <w:r w:rsidRPr="00BD610A">
              <w:t>0</w:t>
            </w:r>
          </w:p>
        </w:tc>
      </w:tr>
      <w:tr w:rsidR="00E4698F" w:rsidRPr="00BD610A" w14:paraId="07841EC4" w14:textId="77777777" w:rsidTr="0069572F">
        <w:trPr>
          <w:trHeight w:val="1993"/>
        </w:trPr>
        <w:tc>
          <w:tcPr>
            <w:tcW w:w="1718" w:type="pct"/>
            <w:tcBorders>
              <w:top w:val="outset" w:sz="6" w:space="0" w:color="000000"/>
              <w:left w:val="outset" w:sz="6" w:space="0" w:color="000000"/>
              <w:bottom w:val="outset" w:sz="6" w:space="0" w:color="000000"/>
              <w:right w:val="outset" w:sz="6" w:space="0" w:color="000000"/>
            </w:tcBorders>
          </w:tcPr>
          <w:p w14:paraId="7C5C27F0" w14:textId="77777777" w:rsidR="00E4698F" w:rsidRPr="00BD610A" w:rsidRDefault="00E4698F" w:rsidP="00760AA9">
            <w:pPr>
              <w:spacing w:before="100" w:beforeAutospacing="1" w:after="100" w:afterAutospacing="1"/>
            </w:pPr>
            <w:r w:rsidRPr="00BD610A">
              <w:t>6. Detalizēts ieņēmumu un izdevu</w:t>
            </w:r>
            <w:r w:rsidRPr="00BD610A">
              <w:softHyphen/>
              <w:t>mu aprēķins (ja nepieciešams, detalizētu ieņēmumu un izdevumu aprēķinu var pievienot anotācijas pielikumā):</w:t>
            </w:r>
          </w:p>
        </w:tc>
        <w:tc>
          <w:tcPr>
            <w:tcW w:w="3282" w:type="pct"/>
            <w:gridSpan w:val="5"/>
            <w:vMerge w:val="restart"/>
            <w:tcBorders>
              <w:top w:val="outset" w:sz="6" w:space="0" w:color="000000"/>
              <w:left w:val="outset" w:sz="6" w:space="0" w:color="000000"/>
              <w:bottom w:val="outset" w:sz="6" w:space="0" w:color="000000"/>
              <w:right w:val="outset" w:sz="6" w:space="0" w:color="000000"/>
            </w:tcBorders>
            <w:shd w:val="clear" w:color="auto" w:fill="auto"/>
          </w:tcPr>
          <w:p w14:paraId="767527C8" w14:textId="77777777" w:rsidR="00E4698F" w:rsidRPr="00BD610A" w:rsidRDefault="004613A5" w:rsidP="00BD610A">
            <w:pPr>
              <w:ind w:left="142" w:right="145"/>
              <w:jc w:val="both"/>
            </w:pPr>
            <w:r>
              <w:t>Nav.</w:t>
            </w:r>
          </w:p>
        </w:tc>
      </w:tr>
      <w:tr w:rsidR="00E4698F" w:rsidRPr="00BD610A" w14:paraId="241AEB27" w14:textId="77777777" w:rsidTr="0069572F">
        <w:trPr>
          <w:trHeight w:val="646"/>
        </w:trPr>
        <w:tc>
          <w:tcPr>
            <w:tcW w:w="1718" w:type="pct"/>
            <w:tcBorders>
              <w:top w:val="outset" w:sz="6" w:space="0" w:color="000000"/>
              <w:left w:val="outset" w:sz="6" w:space="0" w:color="000000"/>
              <w:bottom w:val="outset" w:sz="6" w:space="0" w:color="000000"/>
              <w:right w:val="outset" w:sz="6" w:space="0" w:color="000000"/>
            </w:tcBorders>
          </w:tcPr>
          <w:p w14:paraId="729D0976" w14:textId="77777777" w:rsidR="00E4698F" w:rsidRPr="00BD610A" w:rsidRDefault="00E4698F" w:rsidP="00807762">
            <w:pPr>
              <w:spacing w:before="100" w:beforeAutospacing="1" w:after="100" w:afterAutospacing="1"/>
            </w:pPr>
            <w:r w:rsidRPr="00BD610A">
              <w:t>6.1. detalizēts ieņēmumu aprēķins</w:t>
            </w:r>
          </w:p>
        </w:tc>
        <w:tc>
          <w:tcPr>
            <w:tcW w:w="3282" w:type="pct"/>
            <w:gridSpan w:val="5"/>
            <w:vMerge/>
            <w:tcBorders>
              <w:top w:val="outset" w:sz="6" w:space="0" w:color="000000"/>
              <w:left w:val="outset" w:sz="6" w:space="0" w:color="000000"/>
              <w:bottom w:val="outset" w:sz="6" w:space="0" w:color="000000"/>
              <w:right w:val="outset" w:sz="6" w:space="0" w:color="000000"/>
            </w:tcBorders>
            <w:shd w:val="clear" w:color="auto" w:fill="auto"/>
            <w:vAlign w:val="center"/>
          </w:tcPr>
          <w:p w14:paraId="0D80DFEB" w14:textId="77777777" w:rsidR="00E4698F" w:rsidRPr="00BD610A" w:rsidRDefault="00E4698F" w:rsidP="00760AA9"/>
        </w:tc>
      </w:tr>
      <w:tr w:rsidR="00E4698F" w:rsidRPr="00BD610A" w14:paraId="53A5218A" w14:textId="77777777" w:rsidTr="0069572F">
        <w:tc>
          <w:tcPr>
            <w:tcW w:w="1718" w:type="pct"/>
            <w:tcBorders>
              <w:top w:val="outset" w:sz="6" w:space="0" w:color="000000"/>
              <w:left w:val="outset" w:sz="6" w:space="0" w:color="000000"/>
              <w:bottom w:val="outset" w:sz="6" w:space="0" w:color="000000"/>
              <w:right w:val="outset" w:sz="6" w:space="0" w:color="000000"/>
            </w:tcBorders>
          </w:tcPr>
          <w:p w14:paraId="37BBF429" w14:textId="77777777" w:rsidR="00E4698F" w:rsidRPr="00BD610A" w:rsidRDefault="00E4698F" w:rsidP="00807762">
            <w:pPr>
              <w:spacing w:before="100" w:beforeAutospacing="1" w:after="100" w:afterAutospacing="1"/>
            </w:pPr>
            <w:r w:rsidRPr="00BD610A">
              <w:t>6.2. detalizēts izdevumu aprēķins</w:t>
            </w:r>
          </w:p>
        </w:tc>
        <w:tc>
          <w:tcPr>
            <w:tcW w:w="3282" w:type="pct"/>
            <w:gridSpan w:val="5"/>
            <w:vMerge/>
            <w:tcBorders>
              <w:top w:val="outset" w:sz="6" w:space="0" w:color="000000"/>
              <w:left w:val="outset" w:sz="6" w:space="0" w:color="000000"/>
              <w:bottom w:val="outset" w:sz="6" w:space="0" w:color="000000"/>
              <w:right w:val="outset" w:sz="6" w:space="0" w:color="000000"/>
            </w:tcBorders>
            <w:shd w:val="clear" w:color="auto" w:fill="auto"/>
            <w:vAlign w:val="center"/>
          </w:tcPr>
          <w:p w14:paraId="40929D30" w14:textId="77777777" w:rsidR="00E4698F" w:rsidRPr="00BD610A" w:rsidRDefault="00E4698F" w:rsidP="00760AA9"/>
        </w:tc>
      </w:tr>
      <w:tr w:rsidR="00E4698F" w:rsidRPr="00BD610A" w14:paraId="42868CE1" w14:textId="77777777" w:rsidTr="0069572F">
        <w:trPr>
          <w:trHeight w:val="197"/>
        </w:trPr>
        <w:tc>
          <w:tcPr>
            <w:tcW w:w="1718" w:type="pct"/>
            <w:tcBorders>
              <w:top w:val="outset" w:sz="6" w:space="0" w:color="000000"/>
              <w:left w:val="outset" w:sz="6" w:space="0" w:color="000000"/>
              <w:bottom w:val="outset" w:sz="6" w:space="0" w:color="000000"/>
              <w:right w:val="outset" w:sz="6" w:space="0" w:color="000000"/>
            </w:tcBorders>
          </w:tcPr>
          <w:p w14:paraId="01048294" w14:textId="77777777" w:rsidR="00E4698F" w:rsidRPr="00BD610A" w:rsidRDefault="00E4698F" w:rsidP="00760AA9">
            <w:pPr>
              <w:spacing w:before="100" w:beforeAutospacing="1" w:after="100" w:afterAutospacing="1"/>
            </w:pPr>
            <w:r w:rsidRPr="00BD610A">
              <w:t>7. Cita informācija</w:t>
            </w:r>
          </w:p>
        </w:tc>
        <w:tc>
          <w:tcPr>
            <w:tcW w:w="3282" w:type="pct"/>
            <w:gridSpan w:val="5"/>
            <w:tcBorders>
              <w:top w:val="outset" w:sz="6" w:space="0" w:color="000000"/>
              <w:left w:val="outset" w:sz="6" w:space="0" w:color="000000"/>
              <w:bottom w:val="outset" w:sz="6" w:space="0" w:color="000000"/>
              <w:right w:val="outset" w:sz="6" w:space="0" w:color="000000"/>
            </w:tcBorders>
            <w:shd w:val="clear" w:color="auto" w:fill="auto"/>
          </w:tcPr>
          <w:p w14:paraId="25121A45" w14:textId="4B355AEF" w:rsidR="00E4698F" w:rsidRPr="00BD610A" w:rsidRDefault="004613A5" w:rsidP="00297027">
            <w:pPr>
              <w:ind w:left="111" w:right="140"/>
              <w:jc w:val="both"/>
            </w:pPr>
            <w:r>
              <w:t xml:space="preserve">  </w:t>
            </w:r>
            <w:r w:rsidR="00595B18" w:rsidRPr="00BD610A">
              <w:t>Saskaņā ar Ministru kabineta 2017.</w:t>
            </w:r>
            <w:r w:rsidR="006E4D48">
              <w:t> </w:t>
            </w:r>
            <w:r w:rsidR="00595B18" w:rsidRPr="00BD610A">
              <w:t>gada 8.</w:t>
            </w:r>
            <w:r w:rsidR="006E4D48">
              <w:t> </w:t>
            </w:r>
            <w:r w:rsidR="00595B18" w:rsidRPr="00BD610A">
              <w:t>septembra sēdes protokollēmuma (prot. Nr.</w:t>
            </w:r>
            <w:r w:rsidR="006E4D48">
              <w:t> </w:t>
            </w:r>
            <w:r w:rsidR="00595B18" w:rsidRPr="00BD610A">
              <w:t>44 1.</w:t>
            </w:r>
            <w:r w:rsidR="006E4D48">
              <w:t> </w:t>
            </w:r>
            <w:r w:rsidR="00595B18" w:rsidRPr="00BD610A">
              <w:t>§) "Informatīvais ziņojums "Par fiskālās telpas pasākumiem un izdevumiem prioritārajiem pasākumiem valsts budžetam 2018.</w:t>
            </w:r>
            <w:r w:rsidR="006E4D48">
              <w:t> </w:t>
            </w:r>
            <w:r w:rsidR="00595B18" w:rsidRPr="00BD610A">
              <w:t>gadam un ietvaram 2018.–2020.gadam"" 13.</w:t>
            </w:r>
            <w:r w:rsidR="006E4D48">
              <w:t> </w:t>
            </w:r>
            <w:r w:rsidR="00595B18" w:rsidRPr="00BD610A">
              <w:t>punktu jaunā Liepājas cietuma būvniecības procesa uzsākšana tiek atlikta līdz 2020.</w:t>
            </w:r>
            <w:r w:rsidR="006E4D48">
              <w:t> </w:t>
            </w:r>
            <w:r w:rsidR="00595B18" w:rsidRPr="00BD610A">
              <w:t>gadam, tādējādi Tieslietu ministrijas budžeta apakšprogrammā 04.02.00 "Ieslodzījuma vietu būvniecība" ilgtermiņa saistību pasākumam "Jauna cietuma būvniecība Liepājā" 2017.</w:t>
            </w:r>
            <w:r w:rsidR="006E4D48">
              <w:t> </w:t>
            </w:r>
            <w:r w:rsidR="00595B18" w:rsidRPr="00BD610A">
              <w:t>gadā veidojas finanšu līdzekļu atlikums 996 000</w:t>
            </w:r>
            <w:r w:rsidR="006E4D48">
              <w:t> </w:t>
            </w:r>
            <w:r w:rsidR="00595B18" w:rsidRPr="00FA5E52">
              <w:rPr>
                <w:i/>
              </w:rPr>
              <w:t>euro</w:t>
            </w:r>
            <w:r w:rsidR="00595B18" w:rsidRPr="00BD610A">
              <w:t xml:space="preserve"> apmērā, ko iespējams novirzīt citu, valstiski svarīgu pasākumu īstenošanai, pārdalot tos uz </w:t>
            </w:r>
            <w:r w:rsidR="00D60522">
              <w:t>budžeta resora "74. </w:t>
            </w:r>
            <w:r w:rsidR="00595B18" w:rsidRPr="00BD610A">
              <w:t>Gadskārtējā valsts budžeta izpildes procesā pārdalāmais finansējums" valsts  budžeta programmu 02.00.00 "Līdzekļi neparedzētiem gadījumiem".</w:t>
            </w:r>
          </w:p>
        </w:tc>
      </w:tr>
    </w:tbl>
    <w:p w14:paraId="3ED7617A" w14:textId="77777777" w:rsidR="00E4698F" w:rsidRPr="00BD610A" w:rsidRDefault="00E4698F" w:rsidP="004F533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E4698F" w:rsidRPr="00BD610A" w14:paraId="4CDE9CCD" w14:textId="77777777" w:rsidTr="00E4698F">
        <w:trPr>
          <w:trHeight w:val="381"/>
          <w:jc w:val="center"/>
        </w:trPr>
        <w:tc>
          <w:tcPr>
            <w:tcW w:w="5000" w:type="pct"/>
            <w:vAlign w:val="center"/>
          </w:tcPr>
          <w:p w14:paraId="67C35D49" w14:textId="77777777" w:rsidR="00E4698F" w:rsidRPr="00BD610A" w:rsidRDefault="00E4698F" w:rsidP="00760AA9">
            <w:pPr>
              <w:spacing w:before="100" w:beforeAutospacing="1" w:after="100" w:afterAutospacing="1" w:line="293" w:lineRule="atLeast"/>
              <w:jc w:val="center"/>
              <w:rPr>
                <w:b/>
                <w:bCs/>
              </w:rPr>
            </w:pPr>
            <w:r w:rsidRPr="00BD610A">
              <w:rPr>
                <w:b/>
                <w:bCs/>
              </w:rPr>
              <w:t>IV. Tiesību akta projekta ietekme uz spēkā esošo tiesību normu sistēmu</w:t>
            </w:r>
          </w:p>
        </w:tc>
      </w:tr>
      <w:tr w:rsidR="00E4698F" w:rsidRPr="00BD610A" w14:paraId="07AD4A56" w14:textId="77777777" w:rsidTr="00297027">
        <w:trPr>
          <w:trHeight w:val="412"/>
          <w:jc w:val="center"/>
        </w:trPr>
        <w:tc>
          <w:tcPr>
            <w:tcW w:w="5000" w:type="pct"/>
            <w:vAlign w:val="center"/>
          </w:tcPr>
          <w:p w14:paraId="133231CD" w14:textId="77777777" w:rsidR="00E4698F" w:rsidRPr="00BD610A" w:rsidRDefault="00E4698F" w:rsidP="00760AA9">
            <w:pPr>
              <w:spacing w:before="100" w:beforeAutospacing="1" w:after="100" w:afterAutospacing="1" w:line="293" w:lineRule="atLeast"/>
              <w:jc w:val="center"/>
            </w:pPr>
            <w:r w:rsidRPr="00BD610A">
              <w:t>Projekts šo jomu neskar.</w:t>
            </w:r>
          </w:p>
        </w:tc>
      </w:tr>
    </w:tbl>
    <w:p w14:paraId="1E0975F3" w14:textId="77777777" w:rsidR="00E4698F" w:rsidRPr="00BD610A" w:rsidRDefault="00E4698F" w:rsidP="004F533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E4698F" w:rsidRPr="00BD610A" w14:paraId="227EDF64" w14:textId="77777777" w:rsidTr="00E4698F">
        <w:trPr>
          <w:trHeight w:val="381"/>
          <w:jc w:val="center"/>
        </w:trPr>
        <w:tc>
          <w:tcPr>
            <w:tcW w:w="5000" w:type="pct"/>
            <w:vAlign w:val="center"/>
          </w:tcPr>
          <w:p w14:paraId="6BFEA14C" w14:textId="77777777" w:rsidR="00E4698F" w:rsidRPr="00BD610A" w:rsidRDefault="00E4698F" w:rsidP="00760AA9">
            <w:pPr>
              <w:spacing w:before="100" w:beforeAutospacing="1" w:after="100" w:afterAutospacing="1" w:line="293" w:lineRule="atLeast"/>
              <w:jc w:val="center"/>
              <w:rPr>
                <w:b/>
                <w:bCs/>
              </w:rPr>
            </w:pPr>
            <w:r w:rsidRPr="00BD610A">
              <w:rPr>
                <w:b/>
                <w:bCs/>
              </w:rPr>
              <w:t>V. Tiesību akta projekta atbilstība Latvijas Republikas starptautiskajām saistībām</w:t>
            </w:r>
          </w:p>
        </w:tc>
      </w:tr>
      <w:tr w:rsidR="00E4698F" w:rsidRPr="00BD610A" w14:paraId="3362C444" w14:textId="77777777" w:rsidTr="00E4698F">
        <w:trPr>
          <w:trHeight w:val="381"/>
          <w:jc w:val="center"/>
        </w:trPr>
        <w:tc>
          <w:tcPr>
            <w:tcW w:w="5000" w:type="pct"/>
            <w:vAlign w:val="center"/>
          </w:tcPr>
          <w:p w14:paraId="784CBFB0" w14:textId="77777777" w:rsidR="00E4698F" w:rsidRPr="00BD610A" w:rsidRDefault="00E4698F" w:rsidP="00760AA9">
            <w:pPr>
              <w:spacing w:before="100" w:beforeAutospacing="1" w:after="100" w:afterAutospacing="1" w:line="293" w:lineRule="atLeast"/>
              <w:jc w:val="center"/>
            </w:pPr>
            <w:r w:rsidRPr="00BD610A">
              <w:t>Projekts šo jomu neskar.</w:t>
            </w:r>
          </w:p>
        </w:tc>
      </w:tr>
    </w:tbl>
    <w:p w14:paraId="6F102BF5" w14:textId="77777777" w:rsidR="00E4698F" w:rsidRPr="00BD610A" w:rsidRDefault="00E4698F" w:rsidP="004F533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E4698F" w:rsidRPr="00BD610A" w14:paraId="1440B247" w14:textId="77777777" w:rsidTr="00E4698F">
        <w:trPr>
          <w:trHeight w:val="381"/>
          <w:jc w:val="center"/>
        </w:trPr>
        <w:tc>
          <w:tcPr>
            <w:tcW w:w="5000" w:type="pct"/>
            <w:vAlign w:val="center"/>
          </w:tcPr>
          <w:p w14:paraId="5A734C3D" w14:textId="77777777" w:rsidR="00E4698F" w:rsidRPr="00BD610A" w:rsidRDefault="00E4698F" w:rsidP="00760AA9">
            <w:pPr>
              <w:ind w:firstLine="300"/>
              <w:jc w:val="center"/>
              <w:rPr>
                <w:b/>
                <w:bCs/>
              </w:rPr>
            </w:pPr>
            <w:r w:rsidRPr="00BD610A">
              <w:rPr>
                <w:b/>
                <w:bCs/>
              </w:rPr>
              <w:t>VI. Sabiedrības līdzdalība un komunikācijas aktivitātes</w:t>
            </w:r>
          </w:p>
        </w:tc>
      </w:tr>
      <w:tr w:rsidR="00E4698F" w:rsidRPr="00BD610A" w14:paraId="655D7B72" w14:textId="77777777" w:rsidTr="00297027">
        <w:trPr>
          <w:trHeight w:val="381"/>
          <w:jc w:val="center"/>
        </w:trPr>
        <w:tc>
          <w:tcPr>
            <w:tcW w:w="5000" w:type="pct"/>
            <w:vAlign w:val="center"/>
          </w:tcPr>
          <w:p w14:paraId="110419C6" w14:textId="77777777" w:rsidR="00E4698F" w:rsidRPr="00BD610A" w:rsidRDefault="00E4698F" w:rsidP="00297027">
            <w:pPr>
              <w:jc w:val="center"/>
            </w:pPr>
            <w:r w:rsidRPr="00BD610A">
              <w:lastRenderedPageBreak/>
              <w:t>Projekts šo jomu neskar.</w:t>
            </w:r>
          </w:p>
        </w:tc>
      </w:tr>
    </w:tbl>
    <w:p w14:paraId="4E55BF4C" w14:textId="77777777" w:rsidR="00E4698F" w:rsidRPr="00BD610A" w:rsidRDefault="00E4698F" w:rsidP="004F533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1"/>
        <w:gridCol w:w="3659"/>
        <w:gridCol w:w="4951"/>
      </w:tblGrid>
      <w:tr w:rsidR="00E4698F" w:rsidRPr="00BD610A" w14:paraId="5BAF34B1" w14:textId="77777777" w:rsidTr="00E4698F">
        <w:trPr>
          <w:trHeight w:val="381"/>
          <w:jc w:val="center"/>
        </w:trPr>
        <w:tc>
          <w:tcPr>
            <w:tcW w:w="5000" w:type="pct"/>
            <w:gridSpan w:val="3"/>
            <w:vAlign w:val="center"/>
          </w:tcPr>
          <w:p w14:paraId="4A989C41" w14:textId="77777777" w:rsidR="00E4698F" w:rsidRPr="00BD610A" w:rsidRDefault="00E4698F" w:rsidP="00760AA9">
            <w:pPr>
              <w:pStyle w:val="naisnod"/>
              <w:spacing w:before="0" w:beforeAutospacing="0" w:after="0" w:afterAutospacing="0"/>
              <w:ind w:left="57" w:right="57"/>
              <w:jc w:val="center"/>
            </w:pPr>
            <w:r w:rsidRPr="00BD610A">
              <w:rPr>
                <w:b/>
              </w:rPr>
              <w:t>VII. Tiesību akta projekta izpildes nodrošināšana un tās ietekme uz institūcijām</w:t>
            </w:r>
          </w:p>
        </w:tc>
      </w:tr>
      <w:tr w:rsidR="00E4698F" w:rsidRPr="00BD610A" w14:paraId="6D4850C8" w14:textId="77777777" w:rsidTr="00E4698F">
        <w:trPr>
          <w:trHeight w:val="427"/>
          <w:jc w:val="center"/>
        </w:trPr>
        <w:tc>
          <w:tcPr>
            <w:tcW w:w="249" w:type="pct"/>
          </w:tcPr>
          <w:p w14:paraId="6B85444A" w14:textId="77777777" w:rsidR="00E4698F" w:rsidRPr="00BD610A" w:rsidRDefault="00E4698F" w:rsidP="00760AA9">
            <w:pPr>
              <w:pStyle w:val="naisnod"/>
              <w:spacing w:before="0" w:beforeAutospacing="0" w:after="0" w:afterAutospacing="0"/>
              <w:ind w:left="57" w:right="57"/>
            </w:pPr>
            <w:r w:rsidRPr="00BD610A">
              <w:t>1.</w:t>
            </w:r>
          </w:p>
        </w:tc>
        <w:tc>
          <w:tcPr>
            <w:tcW w:w="2019" w:type="pct"/>
          </w:tcPr>
          <w:p w14:paraId="7299AA7D" w14:textId="77777777" w:rsidR="00E4698F" w:rsidRPr="00BD610A" w:rsidRDefault="00E4698F" w:rsidP="00760AA9">
            <w:pPr>
              <w:pStyle w:val="naisf"/>
              <w:spacing w:before="0" w:after="0"/>
              <w:ind w:left="57" w:right="57" w:firstLine="0"/>
            </w:pPr>
            <w:r w:rsidRPr="00BD610A">
              <w:t>Projekta izpildē iesaistītās institūcijas</w:t>
            </w:r>
          </w:p>
        </w:tc>
        <w:tc>
          <w:tcPr>
            <w:tcW w:w="2733" w:type="pct"/>
          </w:tcPr>
          <w:p w14:paraId="0C2E74ED" w14:textId="77777777" w:rsidR="00E4698F" w:rsidRPr="00BD610A" w:rsidRDefault="00E4698F" w:rsidP="004823DC">
            <w:pPr>
              <w:shd w:val="clear" w:color="auto" w:fill="FFFFFF"/>
              <w:jc w:val="both"/>
            </w:pPr>
            <w:r w:rsidRPr="00BD610A">
              <w:t xml:space="preserve">Projekta izpildi nodrošinās </w:t>
            </w:r>
            <w:r w:rsidR="001C2C56" w:rsidRPr="00BD610A">
              <w:t>Tieslietu ministrija</w:t>
            </w:r>
            <w:r w:rsidR="004823DC" w:rsidRPr="00BD610A">
              <w:t>.</w:t>
            </w:r>
          </w:p>
        </w:tc>
      </w:tr>
      <w:tr w:rsidR="00E4698F" w:rsidRPr="00BD610A" w14:paraId="0A95ADFA" w14:textId="77777777" w:rsidTr="00E4698F">
        <w:trPr>
          <w:trHeight w:val="463"/>
          <w:jc w:val="center"/>
        </w:trPr>
        <w:tc>
          <w:tcPr>
            <w:tcW w:w="249" w:type="pct"/>
          </w:tcPr>
          <w:p w14:paraId="0A4FFAB3" w14:textId="77777777" w:rsidR="00E4698F" w:rsidRPr="00BD610A" w:rsidRDefault="00E4698F" w:rsidP="00760AA9">
            <w:pPr>
              <w:pStyle w:val="naisnod"/>
              <w:spacing w:before="0" w:beforeAutospacing="0" w:after="0" w:afterAutospacing="0"/>
              <w:ind w:left="57" w:right="57"/>
            </w:pPr>
            <w:r w:rsidRPr="00BD610A">
              <w:t>2.</w:t>
            </w:r>
          </w:p>
        </w:tc>
        <w:tc>
          <w:tcPr>
            <w:tcW w:w="2019" w:type="pct"/>
          </w:tcPr>
          <w:p w14:paraId="39516A30" w14:textId="77777777" w:rsidR="00E4698F" w:rsidRPr="00BD610A" w:rsidRDefault="00E4698F" w:rsidP="00760AA9">
            <w:pPr>
              <w:pStyle w:val="naisf"/>
              <w:spacing w:before="0" w:after="0"/>
              <w:ind w:left="57" w:right="57" w:firstLine="0"/>
            </w:pPr>
            <w:r w:rsidRPr="00BD610A">
              <w:t>Projekta izpildes ietekme uz pār</w:t>
            </w:r>
            <w:r w:rsidRPr="00BD610A">
              <w:softHyphen/>
              <w:t>valdes funkcijām un institucionālo struktūru.</w:t>
            </w:r>
          </w:p>
          <w:p w14:paraId="03638005" w14:textId="77777777" w:rsidR="00E4698F" w:rsidRPr="00BD610A" w:rsidRDefault="00E4698F" w:rsidP="00760AA9">
            <w:pPr>
              <w:pStyle w:val="naisf"/>
              <w:spacing w:before="0" w:after="0"/>
              <w:ind w:left="57" w:right="57" w:firstLine="0"/>
            </w:pPr>
            <w:r w:rsidRPr="00BD610A">
              <w:t>Jaunu institūciju izveide, esošu institūciju likvidācija vai reorga</w:t>
            </w:r>
            <w:r w:rsidRPr="00BD610A">
              <w:softHyphen/>
              <w:t>nizācija, to ietekme uz institūcijas cilvēkresursiem</w:t>
            </w:r>
          </w:p>
        </w:tc>
        <w:tc>
          <w:tcPr>
            <w:tcW w:w="2733" w:type="pct"/>
          </w:tcPr>
          <w:p w14:paraId="1B32E55C" w14:textId="68A43805" w:rsidR="00E4698F" w:rsidRPr="00BD610A" w:rsidRDefault="006E4D48" w:rsidP="00FA5E52">
            <w:pPr>
              <w:shd w:val="clear" w:color="auto" w:fill="FFFFFF"/>
              <w:jc w:val="both"/>
            </w:pPr>
            <w:r>
              <w:t>P</w:t>
            </w:r>
            <w:r w:rsidR="0069572F">
              <w:t>rojekta izpilde neietekmē valsts pārvaldes institucionālo sistēmu.</w:t>
            </w:r>
          </w:p>
        </w:tc>
      </w:tr>
      <w:tr w:rsidR="00E4698F" w:rsidRPr="00BD610A" w14:paraId="43DFA8D7" w14:textId="77777777" w:rsidTr="00E4698F">
        <w:trPr>
          <w:trHeight w:val="402"/>
          <w:jc w:val="center"/>
        </w:trPr>
        <w:tc>
          <w:tcPr>
            <w:tcW w:w="249" w:type="pct"/>
            <w:tcBorders>
              <w:top w:val="single" w:sz="4" w:space="0" w:color="auto"/>
              <w:left w:val="single" w:sz="4" w:space="0" w:color="auto"/>
              <w:bottom w:val="single" w:sz="4" w:space="0" w:color="auto"/>
              <w:right w:val="single" w:sz="4" w:space="0" w:color="auto"/>
            </w:tcBorders>
          </w:tcPr>
          <w:p w14:paraId="2B400219" w14:textId="77777777" w:rsidR="00E4698F" w:rsidRPr="00BD610A" w:rsidRDefault="00E4698F" w:rsidP="00760AA9">
            <w:pPr>
              <w:pStyle w:val="naisnod"/>
              <w:spacing w:before="0" w:beforeAutospacing="0" w:after="0" w:afterAutospacing="0"/>
              <w:ind w:left="57" w:right="57"/>
            </w:pPr>
            <w:r w:rsidRPr="00BD610A">
              <w:t>3.</w:t>
            </w:r>
          </w:p>
        </w:tc>
        <w:tc>
          <w:tcPr>
            <w:tcW w:w="2019" w:type="pct"/>
            <w:tcBorders>
              <w:top w:val="single" w:sz="4" w:space="0" w:color="auto"/>
              <w:left w:val="single" w:sz="4" w:space="0" w:color="auto"/>
              <w:bottom w:val="single" w:sz="4" w:space="0" w:color="auto"/>
              <w:right w:val="single" w:sz="4" w:space="0" w:color="auto"/>
            </w:tcBorders>
          </w:tcPr>
          <w:p w14:paraId="519D4E5A" w14:textId="77777777" w:rsidR="00E4698F" w:rsidRPr="00BD610A" w:rsidRDefault="00E4698F" w:rsidP="00E4698F">
            <w:pPr>
              <w:pStyle w:val="naisf"/>
              <w:spacing w:before="0" w:after="0"/>
              <w:ind w:right="57" w:firstLine="0"/>
            </w:pPr>
            <w:r w:rsidRPr="00BD610A">
              <w:t>Cita informācija</w:t>
            </w:r>
          </w:p>
        </w:tc>
        <w:tc>
          <w:tcPr>
            <w:tcW w:w="2733" w:type="pct"/>
            <w:tcBorders>
              <w:top w:val="single" w:sz="4" w:space="0" w:color="auto"/>
              <w:left w:val="single" w:sz="4" w:space="0" w:color="auto"/>
              <w:bottom w:val="single" w:sz="4" w:space="0" w:color="auto"/>
              <w:right w:val="single" w:sz="4" w:space="0" w:color="auto"/>
            </w:tcBorders>
          </w:tcPr>
          <w:p w14:paraId="1AD3A14C" w14:textId="77777777" w:rsidR="00E4698F" w:rsidRPr="00BD610A" w:rsidRDefault="00E4698F" w:rsidP="00760AA9">
            <w:pPr>
              <w:ind w:left="57" w:right="57"/>
            </w:pPr>
            <w:r w:rsidRPr="00BD610A">
              <w:t>Nav</w:t>
            </w:r>
          </w:p>
        </w:tc>
      </w:tr>
    </w:tbl>
    <w:p w14:paraId="765D1DD6" w14:textId="77777777" w:rsidR="00E4698F" w:rsidRDefault="00E4698F" w:rsidP="004F5331"/>
    <w:p w14:paraId="6D4EA3DC" w14:textId="77777777" w:rsidR="0047103E" w:rsidRPr="00BD610A" w:rsidRDefault="0047103E" w:rsidP="004F5331"/>
    <w:p w14:paraId="7CF11858" w14:textId="20DF8C56" w:rsidR="00297027" w:rsidRPr="00BD610A" w:rsidRDefault="00BD610A" w:rsidP="004F5331">
      <w:pPr>
        <w:rPr>
          <w:vanish/>
        </w:rPr>
      </w:pPr>
      <w:r w:rsidRPr="00BD610A">
        <w:t>Iesniedzējs:</w:t>
      </w:r>
      <w:r w:rsidR="00FA5E52">
        <w:t xml:space="preserve"> </w:t>
      </w:r>
      <w:bookmarkStart w:id="0" w:name="_GoBack"/>
      <w:bookmarkEnd w:id="0"/>
    </w:p>
    <w:p w14:paraId="54424E2F" w14:textId="126D4C90" w:rsidR="00FE262A" w:rsidRPr="00BD610A" w:rsidRDefault="00BD610A" w:rsidP="00BD610A">
      <w:pPr>
        <w:jc w:val="both"/>
      </w:pPr>
      <w:r>
        <w:t>t</w:t>
      </w:r>
      <w:r w:rsidR="001C2C56" w:rsidRPr="00BD610A">
        <w:t>ieslietu ministrs</w:t>
      </w:r>
      <w:r>
        <w:tab/>
      </w:r>
      <w:r>
        <w:tab/>
      </w:r>
      <w:r>
        <w:tab/>
      </w:r>
      <w:r>
        <w:tab/>
      </w:r>
      <w:r>
        <w:tab/>
      </w:r>
      <w:r>
        <w:tab/>
      </w:r>
      <w:r>
        <w:tab/>
      </w:r>
      <w:r w:rsidR="001C2C56" w:rsidRPr="00BD610A">
        <w:t>Dzintars Rasnačs</w:t>
      </w:r>
    </w:p>
    <w:p w14:paraId="5F7DC9A4" w14:textId="77777777" w:rsidR="00E4698F" w:rsidRDefault="00E4698F" w:rsidP="00FE262A">
      <w:pPr>
        <w:pStyle w:val="Galvene"/>
        <w:rPr>
          <w:sz w:val="20"/>
          <w:szCs w:val="20"/>
        </w:rPr>
      </w:pPr>
    </w:p>
    <w:p w14:paraId="77AD8DB0" w14:textId="77777777" w:rsidR="00297027" w:rsidRDefault="00297027" w:rsidP="00FE262A">
      <w:pPr>
        <w:pStyle w:val="Galvene"/>
        <w:rPr>
          <w:sz w:val="20"/>
          <w:szCs w:val="20"/>
        </w:rPr>
      </w:pPr>
    </w:p>
    <w:p w14:paraId="58219578" w14:textId="77777777" w:rsidR="00297027" w:rsidRDefault="00297027" w:rsidP="00FE262A">
      <w:pPr>
        <w:pStyle w:val="Galvene"/>
        <w:rPr>
          <w:sz w:val="20"/>
          <w:szCs w:val="20"/>
        </w:rPr>
      </w:pPr>
    </w:p>
    <w:p w14:paraId="1B6FF23D" w14:textId="77777777" w:rsidR="00E4698F" w:rsidRDefault="00E4698F" w:rsidP="00FE262A">
      <w:pPr>
        <w:pStyle w:val="Galvene"/>
        <w:rPr>
          <w:sz w:val="20"/>
          <w:szCs w:val="20"/>
        </w:rPr>
      </w:pPr>
    </w:p>
    <w:p w14:paraId="30ACD93D" w14:textId="77777777" w:rsidR="00FE262A" w:rsidRPr="001767B5" w:rsidRDefault="001C2C56" w:rsidP="00FE262A">
      <w:pPr>
        <w:pStyle w:val="Galvene"/>
        <w:rPr>
          <w:sz w:val="20"/>
          <w:szCs w:val="20"/>
        </w:rPr>
      </w:pPr>
      <w:r>
        <w:rPr>
          <w:sz w:val="20"/>
          <w:szCs w:val="20"/>
        </w:rPr>
        <w:t>Rēķis</w:t>
      </w:r>
      <w:r w:rsidR="00FE262A" w:rsidRPr="001767B5">
        <w:rPr>
          <w:sz w:val="20"/>
          <w:szCs w:val="20"/>
        </w:rPr>
        <w:t xml:space="preserve"> </w:t>
      </w:r>
      <w:r>
        <w:rPr>
          <w:sz w:val="20"/>
          <w:szCs w:val="20"/>
        </w:rPr>
        <w:t>67036805</w:t>
      </w:r>
    </w:p>
    <w:p w14:paraId="7216D325" w14:textId="77777777" w:rsidR="007C71B5" w:rsidRPr="00A72572" w:rsidRDefault="00FA5E52" w:rsidP="008C3BDA">
      <w:pPr>
        <w:pStyle w:val="Galvene"/>
        <w:rPr>
          <w:sz w:val="28"/>
          <w:szCs w:val="28"/>
          <w:lang w:val="de-DE"/>
        </w:rPr>
      </w:pPr>
      <w:hyperlink r:id="rId8" w:history="1">
        <w:r w:rsidR="001C2C56">
          <w:rPr>
            <w:rStyle w:val="Hipersaite"/>
            <w:sz w:val="20"/>
            <w:szCs w:val="20"/>
          </w:rPr>
          <w:t>Maris.Rekis@tm.gov.lv</w:t>
        </w:r>
      </w:hyperlink>
    </w:p>
    <w:sectPr w:rsidR="007C71B5" w:rsidRPr="00A72572" w:rsidSect="00297027">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B553D" w14:textId="77777777" w:rsidR="00A00DDA" w:rsidRDefault="00A00DDA">
      <w:r>
        <w:separator/>
      </w:r>
    </w:p>
  </w:endnote>
  <w:endnote w:type="continuationSeparator" w:id="0">
    <w:p w14:paraId="198514FD" w14:textId="77777777" w:rsidR="00A00DDA" w:rsidRDefault="00A0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E827" w14:textId="0D236B98" w:rsidR="00C962F8" w:rsidRPr="009D7299" w:rsidRDefault="009D7299" w:rsidP="009D7299">
    <w:pPr>
      <w:pStyle w:val="Kjene"/>
    </w:pPr>
    <w:r w:rsidRPr="009D7299">
      <w:rPr>
        <w:sz w:val="20"/>
        <w:szCs w:val="18"/>
      </w:rPr>
      <w:t>TMAnot_1</w:t>
    </w:r>
    <w:r w:rsidR="006E4D48">
      <w:rPr>
        <w:sz w:val="20"/>
        <w:szCs w:val="18"/>
      </w:rPr>
      <w:t>5</w:t>
    </w:r>
    <w:r w:rsidRPr="009D7299">
      <w:rPr>
        <w:sz w:val="20"/>
        <w:szCs w:val="18"/>
      </w:rPr>
      <w:t>1117_LNG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2116" w14:textId="172ACFFF" w:rsidR="00C962F8" w:rsidRPr="009D7299" w:rsidRDefault="009D7299" w:rsidP="009D7299">
    <w:pPr>
      <w:pStyle w:val="Kjene"/>
    </w:pPr>
    <w:r w:rsidRPr="009D7299">
      <w:rPr>
        <w:sz w:val="20"/>
        <w:szCs w:val="18"/>
      </w:rPr>
      <w:t>TMAnot_1</w:t>
    </w:r>
    <w:r w:rsidR="006E4D48">
      <w:rPr>
        <w:sz w:val="20"/>
        <w:szCs w:val="18"/>
      </w:rPr>
      <w:t>5</w:t>
    </w:r>
    <w:r w:rsidRPr="009D7299">
      <w:rPr>
        <w:sz w:val="20"/>
        <w:szCs w:val="18"/>
      </w:rPr>
      <w:t>1117_LNG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C2AA" w14:textId="77777777" w:rsidR="00A00DDA" w:rsidRDefault="00A00DDA">
      <w:r>
        <w:separator/>
      </w:r>
    </w:p>
  </w:footnote>
  <w:footnote w:type="continuationSeparator" w:id="0">
    <w:p w14:paraId="05F978B4" w14:textId="77777777" w:rsidR="00A00DDA" w:rsidRDefault="00A0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75847" w14:textId="77777777" w:rsidR="00C962F8" w:rsidRDefault="003574EF" w:rsidP="00B54BB1">
    <w:pPr>
      <w:pStyle w:val="Galvene"/>
      <w:framePr w:wrap="around" w:vAnchor="text" w:hAnchor="margin" w:xAlign="center" w:y="1"/>
      <w:rPr>
        <w:rStyle w:val="Lappusesnumurs"/>
      </w:rPr>
    </w:pPr>
    <w:r>
      <w:rPr>
        <w:rStyle w:val="Lappusesnumurs"/>
      </w:rPr>
      <w:fldChar w:fldCharType="begin"/>
    </w:r>
    <w:r w:rsidR="00C962F8">
      <w:rPr>
        <w:rStyle w:val="Lappusesnumurs"/>
      </w:rPr>
      <w:instrText xml:space="preserve">PAGE  </w:instrText>
    </w:r>
    <w:r>
      <w:rPr>
        <w:rStyle w:val="Lappusesnumurs"/>
      </w:rPr>
      <w:fldChar w:fldCharType="end"/>
    </w:r>
  </w:p>
  <w:p w14:paraId="1E327B1B" w14:textId="77777777" w:rsidR="00C962F8" w:rsidRDefault="00C962F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B517" w14:textId="5B336984" w:rsidR="00C962F8" w:rsidRPr="00FE262A" w:rsidRDefault="003574EF" w:rsidP="00B54BB1">
    <w:pPr>
      <w:pStyle w:val="Galvene"/>
      <w:framePr w:wrap="around" w:vAnchor="text" w:hAnchor="margin" w:xAlign="center" w:y="1"/>
      <w:rPr>
        <w:rStyle w:val="Lappusesnumurs"/>
        <w:sz w:val="22"/>
        <w:szCs w:val="22"/>
      </w:rPr>
    </w:pPr>
    <w:r w:rsidRPr="00FE262A">
      <w:rPr>
        <w:rStyle w:val="Lappusesnumurs"/>
        <w:sz w:val="22"/>
        <w:szCs w:val="22"/>
      </w:rPr>
      <w:fldChar w:fldCharType="begin"/>
    </w:r>
    <w:r w:rsidR="00C962F8" w:rsidRPr="00FE262A">
      <w:rPr>
        <w:rStyle w:val="Lappusesnumurs"/>
        <w:sz w:val="22"/>
        <w:szCs w:val="22"/>
      </w:rPr>
      <w:instrText xml:space="preserve">PAGE  </w:instrText>
    </w:r>
    <w:r w:rsidRPr="00FE262A">
      <w:rPr>
        <w:rStyle w:val="Lappusesnumurs"/>
        <w:sz w:val="22"/>
        <w:szCs w:val="22"/>
      </w:rPr>
      <w:fldChar w:fldCharType="separate"/>
    </w:r>
    <w:r w:rsidR="00FA5E52">
      <w:rPr>
        <w:rStyle w:val="Lappusesnumurs"/>
        <w:noProof/>
        <w:sz w:val="22"/>
        <w:szCs w:val="22"/>
      </w:rPr>
      <w:t>2</w:t>
    </w:r>
    <w:r w:rsidRPr="00FE262A">
      <w:rPr>
        <w:rStyle w:val="Lappusesnumurs"/>
        <w:sz w:val="22"/>
        <w:szCs w:val="22"/>
      </w:rPr>
      <w:fldChar w:fldCharType="end"/>
    </w:r>
  </w:p>
  <w:p w14:paraId="5658F691" w14:textId="77777777" w:rsidR="00C962F8" w:rsidRDefault="00C962F8" w:rsidP="003C2DF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393"/>
    <w:multiLevelType w:val="multilevel"/>
    <w:tmpl w:val="33D4D2B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8078E"/>
    <w:multiLevelType w:val="multilevel"/>
    <w:tmpl w:val="1E586D5C"/>
    <w:lvl w:ilvl="0">
      <w:start w:val="3"/>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F543A90"/>
    <w:multiLevelType w:val="hybridMultilevel"/>
    <w:tmpl w:val="90F824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955496"/>
    <w:multiLevelType w:val="hybridMultilevel"/>
    <w:tmpl w:val="2AA098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026F2C"/>
    <w:multiLevelType w:val="hybridMultilevel"/>
    <w:tmpl w:val="9C9C82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8326EF"/>
    <w:multiLevelType w:val="hybridMultilevel"/>
    <w:tmpl w:val="7E920F16"/>
    <w:lvl w:ilvl="0" w:tplc="F1805B6A">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304D2BC3"/>
    <w:multiLevelType w:val="hybridMultilevel"/>
    <w:tmpl w:val="68F627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34B2B2D"/>
    <w:multiLevelType w:val="hybridMultilevel"/>
    <w:tmpl w:val="FF447C30"/>
    <w:lvl w:ilvl="0" w:tplc="E9CE058A">
      <w:start w:val="1"/>
      <w:numFmt w:val="decimal"/>
      <w:lvlText w:val="%1."/>
      <w:lvlJc w:val="left"/>
      <w:pPr>
        <w:ind w:left="631" w:hanging="360"/>
      </w:pPr>
      <w:rPr>
        <w:rFonts w:hint="default"/>
      </w:rPr>
    </w:lvl>
    <w:lvl w:ilvl="1" w:tplc="04260019" w:tentative="1">
      <w:start w:val="1"/>
      <w:numFmt w:val="lowerLetter"/>
      <w:lvlText w:val="%2."/>
      <w:lvlJc w:val="left"/>
      <w:pPr>
        <w:ind w:left="1351" w:hanging="360"/>
      </w:pPr>
    </w:lvl>
    <w:lvl w:ilvl="2" w:tplc="0426001B" w:tentative="1">
      <w:start w:val="1"/>
      <w:numFmt w:val="lowerRoman"/>
      <w:lvlText w:val="%3."/>
      <w:lvlJc w:val="right"/>
      <w:pPr>
        <w:ind w:left="2071" w:hanging="180"/>
      </w:pPr>
    </w:lvl>
    <w:lvl w:ilvl="3" w:tplc="0426000F" w:tentative="1">
      <w:start w:val="1"/>
      <w:numFmt w:val="decimal"/>
      <w:lvlText w:val="%4."/>
      <w:lvlJc w:val="left"/>
      <w:pPr>
        <w:ind w:left="2791" w:hanging="360"/>
      </w:pPr>
    </w:lvl>
    <w:lvl w:ilvl="4" w:tplc="04260019" w:tentative="1">
      <w:start w:val="1"/>
      <w:numFmt w:val="lowerLetter"/>
      <w:lvlText w:val="%5."/>
      <w:lvlJc w:val="left"/>
      <w:pPr>
        <w:ind w:left="3511" w:hanging="360"/>
      </w:pPr>
    </w:lvl>
    <w:lvl w:ilvl="5" w:tplc="0426001B" w:tentative="1">
      <w:start w:val="1"/>
      <w:numFmt w:val="lowerRoman"/>
      <w:lvlText w:val="%6."/>
      <w:lvlJc w:val="right"/>
      <w:pPr>
        <w:ind w:left="4231" w:hanging="180"/>
      </w:pPr>
    </w:lvl>
    <w:lvl w:ilvl="6" w:tplc="0426000F" w:tentative="1">
      <w:start w:val="1"/>
      <w:numFmt w:val="decimal"/>
      <w:lvlText w:val="%7."/>
      <w:lvlJc w:val="left"/>
      <w:pPr>
        <w:ind w:left="4951" w:hanging="360"/>
      </w:pPr>
    </w:lvl>
    <w:lvl w:ilvl="7" w:tplc="04260019" w:tentative="1">
      <w:start w:val="1"/>
      <w:numFmt w:val="lowerLetter"/>
      <w:lvlText w:val="%8."/>
      <w:lvlJc w:val="left"/>
      <w:pPr>
        <w:ind w:left="5671" w:hanging="360"/>
      </w:pPr>
    </w:lvl>
    <w:lvl w:ilvl="8" w:tplc="0426001B" w:tentative="1">
      <w:start w:val="1"/>
      <w:numFmt w:val="lowerRoman"/>
      <w:lvlText w:val="%9."/>
      <w:lvlJc w:val="right"/>
      <w:pPr>
        <w:ind w:left="6391" w:hanging="180"/>
      </w:pPr>
    </w:lvl>
  </w:abstractNum>
  <w:abstractNum w:abstractNumId="9" w15:restartNumberingAfterBreak="0">
    <w:nsid w:val="54092999"/>
    <w:multiLevelType w:val="hybridMultilevel"/>
    <w:tmpl w:val="CE88E5B4"/>
    <w:lvl w:ilvl="0" w:tplc="18E68CB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10"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15:restartNumberingAfterBreak="0">
    <w:nsid w:val="59F26F9E"/>
    <w:multiLevelType w:val="multilevel"/>
    <w:tmpl w:val="CCFA430A"/>
    <w:lvl w:ilvl="0">
      <w:start w:val="1"/>
      <w:numFmt w:val="decimal"/>
      <w:lvlText w:val="%1."/>
      <w:lvlJc w:val="left"/>
      <w:pPr>
        <w:ind w:left="1080" w:hanging="720"/>
      </w:pPr>
      <w:rPr>
        <w:rFonts w:ascii="Times New Roman" w:eastAsia="Calibri" w:hAnsi="Times New Roman" w:cs="Times New Roman"/>
      </w:rPr>
    </w:lvl>
    <w:lvl w:ilvl="1">
      <w:start w:val="1"/>
      <w:numFmt w:val="decimal"/>
      <w:isLgl/>
      <w:lvlText w:val="%1.%2."/>
      <w:lvlJc w:val="left"/>
      <w:pPr>
        <w:ind w:left="1800" w:hanging="720"/>
      </w:pPr>
      <w:rPr>
        <w:rFonts w:eastAsia="Calibri" w:hint="default"/>
      </w:rPr>
    </w:lvl>
    <w:lvl w:ilvl="2">
      <w:start w:val="1"/>
      <w:numFmt w:val="decimal"/>
      <w:isLgl/>
      <w:lvlText w:val="%1.%2.%3."/>
      <w:lvlJc w:val="left"/>
      <w:pPr>
        <w:ind w:left="2520" w:hanging="720"/>
      </w:pPr>
      <w:rPr>
        <w:rFonts w:eastAsia="Calibri" w:hint="default"/>
      </w:rPr>
    </w:lvl>
    <w:lvl w:ilvl="3">
      <w:start w:val="1"/>
      <w:numFmt w:val="decimal"/>
      <w:isLgl/>
      <w:lvlText w:val="%1.%2.%3.%4."/>
      <w:lvlJc w:val="left"/>
      <w:pPr>
        <w:ind w:left="3600" w:hanging="1080"/>
      </w:pPr>
      <w:rPr>
        <w:rFonts w:eastAsia="Calibri" w:hint="default"/>
      </w:rPr>
    </w:lvl>
    <w:lvl w:ilvl="4">
      <w:start w:val="1"/>
      <w:numFmt w:val="decimal"/>
      <w:isLgl/>
      <w:lvlText w:val="%1.%2.%3.%4.%5."/>
      <w:lvlJc w:val="left"/>
      <w:pPr>
        <w:ind w:left="4320" w:hanging="1080"/>
      </w:pPr>
      <w:rPr>
        <w:rFonts w:eastAsia="Calibri" w:hint="default"/>
      </w:rPr>
    </w:lvl>
    <w:lvl w:ilvl="5">
      <w:start w:val="1"/>
      <w:numFmt w:val="decimal"/>
      <w:isLgl/>
      <w:lvlText w:val="%1.%2.%3.%4.%5.%6."/>
      <w:lvlJc w:val="left"/>
      <w:pPr>
        <w:ind w:left="5400" w:hanging="1440"/>
      </w:pPr>
      <w:rPr>
        <w:rFonts w:eastAsia="Calibri" w:hint="default"/>
      </w:rPr>
    </w:lvl>
    <w:lvl w:ilvl="6">
      <w:start w:val="1"/>
      <w:numFmt w:val="decimal"/>
      <w:isLgl/>
      <w:lvlText w:val="%1.%2.%3.%4.%5.%6.%7."/>
      <w:lvlJc w:val="left"/>
      <w:pPr>
        <w:ind w:left="6480" w:hanging="1800"/>
      </w:pPr>
      <w:rPr>
        <w:rFonts w:eastAsia="Calibri" w:hint="default"/>
      </w:rPr>
    </w:lvl>
    <w:lvl w:ilvl="7">
      <w:start w:val="1"/>
      <w:numFmt w:val="decimal"/>
      <w:isLgl/>
      <w:lvlText w:val="%1.%2.%3.%4.%5.%6.%7.%8."/>
      <w:lvlJc w:val="left"/>
      <w:pPr>
        <w:ind w:left="7200" w:hanging="1800"/>
      </w:pPr>
      <w:rPr>
        <w:rFonts w:eastAsia="Calibri" w:hint="default"/>
      </w:rPr>
    </w:lvl>
    <w:lvl w:ilvl="8">
      <w:start w:val="1"/>
      <w:numFmt w:val="decimal"/>
      <w:isLgl/>
      <w:lvlText w:val="%1.%2.%3.%4.%5.%6.%7.%8.%9."/>
      <w:lvlJc w:val="left"/>
      <w:pPr>
        <w:ind w:left="8280" w:hanging="2160"/>
      </w:pPr>
      <w:rPr>
        <w:rFonts w:eastAsia="Calibri" w:hint="default"/>
      </w:rPr>
    </w:lvl>
  </w:abstractNum>
  <w:abstractNum w:abstractNumId="12" w15:restartNumberingAfterBreak="0">
    <w:nsid w:val="5BC675DE"/>
    <w:multiLevelType w:val="hybridMultilevel"/>
    <w:tmpl w:val="46E8BE88"/>
    <w:lvl w:ilvl="0" w:tplc="53F68FE2">
      <w:start w:val="31"/>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start w:val="1"/>
      <w:numFmt w:val="bullet"/>
      <w:lvlText w:val=""/>
      <w:lvlJc w:val="left"/>
      <w:pPr>
        <w:ind w:left="1875" w:hanging="360"/>
      </w:pPr>
      <w:rPr>
        <w:rFonts w:ascii="Wingdings" w:hAnsi="Wingdings" w:hint="default"/>
      </w:rPr>
    </w:lvl>
    <w:lvl w:ilvl="3" w:tplc="04260001">
      <w:start w:val="1"/>
      <w:numFmt w:val="bullet"/>
      <w:lvlText w:val=""/>
      <w:lvlJc w:val="left"/>
      <w:pPr>
        <w:ind w:left="2595" w:hanging="360"/>
      </w:pPr>
      <w:rPr>
        <w:rFonts w:ascii="Symbol" w:hAnsi="Symbol" w:hint="default"/>
      </w:rPr>
    </w:lvl>
    <w:lvl w:ilvl="4" w:tplc="04260003">
      <w:start w:val="1"/>
      <w:numFmt w:val="bullet"/>
      <w:lvlText w:val="o"/>
      <w:lvlJc w:val="left"/>
      <w:pPr>
        <w:ind w:left="3315" w:hanging="360"/>
      </w:pPr>
      <w:rPr>
        <w:rFonts w:ascii="Courier New" w:hAnsi="Courier New" w:cs="Courier New" w:hint="default"/>
      </w:rPr>
    </w:lvl>
    <w:lvl w:ilvl="5" w:tplc="04260005">
      <w:start w:val="1"/>
      <w:numFmt w:val="bullet"/>
      <w:lvlText w:val=""/>
      <w:lvlJc w:val="left"/>
      <w:pPr>
        <w:ind w:left="4035" w:hanging="360"/>
      </w:pPr>
      <w:rPr>
        <w:rFonts w:ascii="Wingdings" w:hAnsi="Wingdings" w:hint="default"/>
      </w:rPr>
    </w:lvl>
    <w:lvl w:ilvl="6" w:tplc="04260001">
      <w:start w:val="1"/>
      <w:numFmt w:val="bullet"/>
      <w:lvlText w:val=""/>
      <w:lvlJc w:val="left"/>
      <w:pPr>
        <w:ind w:left="4755" w:hanging="360"/>
      </w:pPr>
      <w:rPr>
        <w:rFonts w:ascii="Symbol" w:hAnsi="Symbol" w:hint="default"/>
      </w:rPr>
    </w:lvl>
    <w:lvl w:ilvl="7" w:tplc="04260003">
      <w:start w:val="1"/>
      <w:numFmt w:val="bullet"/>
      <w:lvlText w:val="o"/>
      <w:lvlJc w:val="left"/>
      <w:pPr>
        <w:ind w:left="5475" w:hanging="360"/>
      </w:pPr>
      <w:rPr>
        <w:rFonts w:ascii="Courier New" w:hAnsi="Courier New" w:cs="Courier New" w:hint="default"/>
      </w:rPr>
    </w:lvl>
    <w:lvl w:ilvl="8" w:tplc="04260005">
      <w:start w:val="1"/>
      <w:numFmt w:val="bullet"/>
      <w:lvlText w:val=""/>
      <w:lvlJc w:val="left"/>
      <w:pPr>
        <w:ind w:left="6195" w:hanging="360"/>
      </w:pPr>
      <w:rPr>
        <w:rFonts w:ascii="Wingdings" w:hAnsi="Wingdings" w:hint="default"/>
      </w:rPr>
    </w:lvl>
  </w:abstractNum>
  <w:abstractNum w:abstractNumId="13" w15:restartNumberingAfterBreak="0">
    <w:nsid w:val="6EE6378B"/>
    <w:multiLevelType w:val="hybridMultilevel"/>
    <w:tmpl w:val="6E26496C"/>
    <w:lvl w:ilvl="0" w:tplc="FFF888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6FE317B"/>
    <w:multiLevelType w:val="hybridMultilevel"/>
    <w:tmpl w:val="4E4AC702"/>
    <w:lvl w:ilvl="0" w:tplc="07AA6BC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15" w15:restartNumberingAfterBreak="0">
    <w:nsid w:val="7C4E0A27"/>
    <w:multiLevelType w:val="hybridMultilevel"/>
    <w:tmpl w:val="C79088B6"/>
    <w:lvl w:ilvl="0" w:tplc="2AA2F1F6">
      <w:start w:val="1"/>
      <w:numFmt w:val="bullet"/>
      <w:lvlText w:val="•"/>
      <w:lvlJc w:val="left"/>
      <w:pPr>
        <w:tabs>
          <w:tab w:val="num" w:pos="720"/>
        </w:tabs>
        <w:ind w:left="720" w:hanging="360"/>
      </w:pPr>
      <w:rPr>
        <w:rFonts w:ascii="Times New Roman" w:hAnsi="Times New Roman" w:hint="default"/>
      </w:rPr>
    </w:lvl>
    <w:lvl w:ilvl="1" w:tplc="F284510E" w:tentative="1">
      <w:start w:val="1"/>
      <w:numFmt w:val="bullet"/>
      <w:lvlText w:val="•"/>
      <w:lvlJc w:val="left"/>
      <w:pPr>
        <w:tabs>
          <w:tab w:val="num" w:pos="1440"/>
        </w:tabs>
        <w:ind w:left="1440" w:hanging="360"/>
      </w:pPr>
      <w:rPr>
        <w:rFonts w:ascii="Times New Roman" w:hAnsi="Times New Roman" w:hint="default"/>
      </w:rPr>
    </w:lvl>
    <w:lvl w:ilvl="2" w:tplc="EA14A6E2" w:tentative="1">
      <w:start w:val="1"/>
      <w:numFmt w:val="bullet"/>
      <w:lvlText w:val="•"/>
      <w:lvlJc w:val="left"/>
      <w:pPr>
        <w:tabs>
          <w:tab w:val="num" w:pos="2160"/>
        </w:tabs>
        <w:ind w:left="2160" w:hanging="360"/>
      </w:pPr>
      <w:rPr>
        <w:rFonts w:ascii="Times New Roman" w:hAnsi="Times New Roman" w:hint="default"/>
      </w:rPr>
    </w:lvl>
    <w:lvl w:ilvl="3" w:tplc="CA5A9DF2" w:tentative="1">
      <w:start w:val="1"/>
      <w:numFmt w:val="bullet"/>
      <w:lvlText w:val="•"/>
      <w:lvlJc w:val="left"/>
      <w:pPr>
        <w:tabs>
          <w:tab w:val="num" w:pos="2880"/>
        </w:tabs>
        <w:ind w:left="2880" w:hanging="360"/>
      </w:pPr>
      <w:rPr>
        <w:rFonts w:ascii="Times New Roman" w:hAnsi="Times New Roman" w:hint="default"/>
      </w:rPr>
    </w:lvl>
    <w:lvl w:ilvl="4" w:tplc="BF280D8E" w:tentative="1">
      <w:start w:val="1"/>
      <w:numFmt w:val="bullet"/>
      <w:lvlText w:val="•"/>
      <w:lvlJc w:val="left"/>
      <w:pPr>
        <w:tabs>
          <w:tab w:val="num" w:pos="3600"/>
        </w:tabs>
        <w:ind w:left="3600" w:hanging="360"/>
      </w:pPr>
      <w:rPr>
        <w:rFonts w:ascii="Times New Roman" w:hAnsi="Times New Roman" w:hint="default"/>
      </w:rPr>
    </w:lvl>
    <w:lvl w:ilvl="5" w:tplc="5CE88944" w:tentative="1">
      <w:start w:val="1"/>
      <w:numFmt w:val="bullet"/>
      <w:lvlText w:val="•"/>
      <w:lvlJc w:val="left"/>
      <w:pPr>
        <w:tabs>
          <w:tab w:val="num" w:pos="4320"/>
        </w:tabs>
        <w:ind w:left="4320" w:hanging="360"/>
      </w:pPr>
      <w:rPr>
        <w:rFonts w:ascii="Times New Roman" w:hAnsi="Times New Roman" w:hint="default"/>
      </w:rPr>
    </w:lvl>
    <w:lvl w:ilvl="6" w:tplc="8C62347A" w:tentative="1">
      <w:start w:val="1"/>
      <w:numFmt w:val="bullet"/>
      <w:lvlText w:val="•"/>
      <w:lvlJc w:val="left"/>
      <w:pPr>
        <w:tabs>
          <w:tab w:val="num" w:pos="5040"/>
        </w:tabs>
        <w:ind w:left="5040" w:hanging="360"/>
      </w:pPr>
      <w:rPr>
        <w:rFonts w:ascii="Times New Roman" w:hAnsi="Times New Roman" w:hint="default"/>
      </w:rPr>
    </w:lvl>
    <w:lvl w:ilvl="7" w:tplc="B13030B8" w:tentative="1">
      <w:start w:val="1"/>
      <w:numFmt w:val="bullet"/>
      <w:lvlText w:val="•"/>
      <w:lvlJc w:val="left"/>
      <w:pPr>
        <w:tabs>
          <w:tab w:val="num" w:pos="5760"/>
        </w:tabs>
        <w:ind w:left="5760" w:hanging="360"/>
      </w:pPr>
      <w:rPr>
        <w:rFonts w:ascii="Times New Roman" w:hAnsi="Times New Roman" w:hint="default"/>
      </w:rPr>
    </w:lvl>
    <w:lvl w:ilvl="8" w:tplc="78F8266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0"/>
  </w:num>
  <w:num w:numId="3">
    <w:abstractNumId w:val="15"/>
  </w:num>
  <w:num w:numId="4">
    <w:abstractNumId w:val="6"/>
  </w:num>
  <w:num w:numId="5">
    <w:abstractNumId w:val="13"/>
  </w:num>
  <w:num w:numId="6">
    <w:abstractNumId w:val="12"/>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7"/>
  </w:num>
  <w:num w:numId="11">
    <w:abstractNumId w:val="11"/>
  </w:num>
  <w:num w:numId="12">
    <w:abstractNumId w:val="8"/>
  </w:num>
  <w:num w:numId="13">
    <w:abstractNumId w:val="9"/>
  </w:num>
  <w:num w:numId="14">
    <w:abstractNumId w:val="1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EB"/>
    <w:rsid w:val="00000785"/>
    <w:rsid w:val="00000BE4"/>
    <w:rsid w:val="0000346C"/>
    <w:rsid w:val="00012047"/>
    <w:rsid w:val="00013219"/>
    <w:rsid w:val="00020D89"/>
    <w:rsid w:val="0002135F"/>
    <w:rsid w:val="000258BB"/>
    <w:rsid w:val="00026A17"/>
    <w:rsid w:val="0003036F"/>
    <w:rsid w:val="00030FE2"/>
    <w:rsid w:val="00034431"/>
    <w:rsid w:val="00034952"/>
    <w:rsid w:val="000361C9"/>
    <w:rsid w:val="00036F80"/>
    <w:rsid w:val="00041BCA"/>
    <w:rsid w:val="00047C4B"/>
    <w:rsid w:val="0005124A"/>
    <w:rsid w:val="00053774"/>
    <w:rsid w:val="00057365"/>
    <w:rsid w:val="00057CEF"/>
    <w:rsid w:val="000618F5"/>
    <w:rsid w:val="00063FB2"/>
    <w:rsid w:val="0006409D"/>
    <w:rsid w:val="00065C9B"/>
    <w:rsid w:val="000726B6"/>
    <w:rsid w:val="0007626E"/>
    <w:rsid w:val="00080CF7"/>
    <w:rsid w:val="00081EE5"/>
    <w:rsid w:val="00082055"/>
    <w:rsid w:val="00082221"/>
    <w:rsid w:val="00082791"/>
    <w:rsid w:val="00082B51"/>
    <w:rsid w:val="00083936"/>
    <w:rsid w:val="00086EBD"/>
    <w:rsid w:val="000904C6"/>
    <w:rsid w:val="000924B3"/>
    <w:rsid w:val="00093D5B"/>
    <w:rsid w:val="00095557"/>
    <w:rsid w:val="000A0C76"/>
    <w:rsid w:val="000A1139"/>
    <w:rsid w:val="000A2F97"/>
    <w:rsid w:val="000A407D"/>
    <w:rsid w:val="000A56A2"/>
    <w:rsid w:val="000B09C4"/>
    <w:rsid w:val="000B0EE7"/>
    <w:rsid w:val="000B662A"/>
    <w:rsid w:val="000C0098"/>
    <w:rsid w:val="000C7567"/>
    <w:rsid w:val="000C78DA"/>
    <w:rsid w:val="000D1704"/>
    <w:rsid w:val="000D186A"/>
    <w:rsid w:val="000D5A4F"/>
    <w:rsid w:val="000D6077"/>
    <w:rsid w:val="000E1619"/>
    <w:rsid w:val="000E24E6"/>
    <w:rsid w:val="000E4EB2"/>
    <w:rsid w:val="000E59CB"/>
    <w:rsid w:val="000F14AE"/>
    <w:rsid w:val="000F33CB"/>
    <w:rsid w:val="000F3BF6"/>
    <w:rsid w:val="001023F7"/>
    <w:rsid w:val="001042BD"/>
    <w:rsid w:val="00106EE0"/>
    <w:rsid w:val="001118CA"/>
    <w:rsid w:val="00111C7A"/>
    <w:rsid w:val="00112E73"/>
    <w:rsid w:val="0011445C"/>
    <w:rsid w:val="001153E4"/>
    <w:rsid w:val="00116F4A"/>
    <w:rsid w:val="001230EB"/>
    <w:rsid w:val="00124661"/>
    <w:rsid w:val="00125CA4"/>
    <w:rsid w:val="001334DA"/>
    <w:rsid w:val="00134076"/>
    <w:rsid w:val="0013657D"/>
    <w:rsid w:val="00137C15"/>
    <w:rsid w:val="00143CAC"/>
    <w:rsid w:val="0014695E"/>
    <w:rsid w:val="001537D9"/>
    <w:rsid w:val="001555DC"/>
    <w:rsid w:val="00156DAB"/>
    <w:rsid w:val="00156E1E"/>
    <w:rsid w:val="00161239"/>
    <w:rsid w:val="00163C96"/>
    <w:rsid w:val="0016426F"/>
    <w:rsid w:val="0017519A"/>
    <w:rsid w:val="0017604A"/>
    <w:rsid w:val="001811F2"/>
    <w:rsid w:val="0019342E"/>
    <w:rsid w:val="001953AB"/>
    <w:rsid w:val="0019565C"/>
    <w:rsid w:val="00195C56"/>
    <w:rsid w:val="0019703A"/>
    <w:rsid w:val="001A0473"/>
    <w:rsid w:val="001A04A1"/>
    <w:rsid w:val="001A0EA8"/>
    <w:rsid w:val="001A21B1"/>
    <w:rsid w:val="001A26F7"/>
    <w:rsid w:val="001A4A5F"/>
    <w:rsid w:val="001A4E5B"/>
    <w:rsid w:val="001A599F"/>
    <w:rsid w:val="001B1CB3"/>
    <w:rsid w:val="001B2C12"/>
    <w:rsid w:val="001B372B"/>
    <w:rsid w:val="001C218C"/>
    <w:rsid w:val="001C2C56"/>
    <w:rsid w:val="001C386E"/>
    <w:rsid w:val="001D375D"/>
    <w:rsid w:val="001D5508"/>
    <w:rsid w:val="001D65E2"/>
    <w:rsid w:val="001D7BA8"/>
    <w:rsid w:val="001E1233"/>
    <w:rsid w:val="001E1A21"/>
    <w:rsid w:val="001E26B6"/>
    <w:rsid w:val="001E32EA"/>
    <w:rsid w:val="001E3FDC"/>
    <w:rsid w:val="001E5188"/>
    <w:rsid w:val="001E6D80"/>
    <w:rsid w:val="001F0A40"/>
    <w:rsid w:val="001F48D2"/>
    <w:rsid w:val="00204590"/>
    <w:rsid w:val="00205BE1"/>
    <w:rsid w:val="00206249"/>
    <w:rsid w:val="00212325"/>
    <w:rsid w:val="00212621"/>
    <w:rsid w:val="002144C6"/>
    <w:rsid w:val="0021468A"/>
    <w:rsid w:val="00215F4C"/>
    <w:rsid w:val="00217482"/>
    <w:rsid w:val="00220DE4"/>
    <w:rsid w:val="002234A5"/>
    <w:rsid w:val="00224874"/>
    <w:rsid w:val="002279A7"/>
    <w:rsid w:val="00227A8E"/>
    <w:rsid w:val="002312E7"/>
    <w:rsid w:val="002316CD"/>
    <w:rsid w:val="00233908"/>
    <w:rsid w:val="00234018"/>
    <w:rsid w:val="00236978"/>
    <w:rsid w:val="002428EE"/>
    <w:rsid w:val="002431F0"/>
    <w:rsid w:val="00243960"/>
    <w:rsid w:val="00247EFA"/>
    <w:rsid w:val="00253C29"/>
    <w:rsid w:val="0025543A"/>
    <w:rsid w:val="00255B65"/>
    <w:rsid w:val="00264AB9"/>
    <w:rsid w:val="002653B1"/>
    <w:rsid w:val="0027149D"/>
    <w:rsid w:val="00272AD9"/>
    <w:rsid w:val="0027535F"/>
    <w:rsid w:val="0027701D"/>
    <w:rsid w:val="00280483"/>
    <w:rsid w:val="0028122F"/>
    <w:rsid w:val="00282264"/>
    <w:rsid w:val="002849FA"/>
    <w:rsid w:val="00290BF9"/>
    <w:rsid w:val="00293F7E"/>
    <w:rsid w:val="0029431D"/>
    <w:rsid w:val="00297027"/>
    <w:rsid w:val="002A13BA"/>
    <w:rsid w:val="002A3B66"/>
    <w:rsid w:val="002A55BB"/>
    <w:rsid w:val="002A5CA9"/>
    <w:rsid w:val="002A6B67"/>
    <w:rsid w:val="002B2484"/>
    <w:rsid w:val="002B2F06"/>
    <w:rsid w:val="002B44A6"/>
    <w:rsid w:val="002B492E"/>
    <w:rsid w:val="002C2D2C"/>
    <w:rsid w:val="002C39A9"/>
    <w:rsid w:val="002C3E45"/>
    <w:rsid w:val="002C425E"/>
    <w:rsid w:val="002D086A"/>
    <w:rsid w:val="002D0DE1"/>
    <w:rsid w:val="002D2A67"/>
    <w:rsid w:val="002D2D64"/>
    <w:rsid w:val="002D5E3B"/>
    <w:rsid w:val="002E0ED0"/>
    <w:rsid w:val="002E25D5"/>
    <w:rsid w:val="002E6902"/>
    <w:rsid w:val="002F5055"/>
    <w:rsid w:val="002F5109"/>
    <w:rsid w:val="002F72B3"/>
    <w:rsid w:val="002F790E"/>
    <w:rsid w:val="003000A9"/>
    <w:rsid w:val="00300547"/>
    <w:rsid w:val="0030112E"/>
    <w:rsid w:val="00302FCB"/>
    <w:rsid w:val="003034F2"/>
    <w:rsid w:val="00303A73"/>
    <w:rsid w:val="00303D2D"/>
    <w:rsid w:val="00305C78"/>
    <w:rsid w:val="00307AAA"/>
    <w:rsid w:val="00311ACC"/>
    <w:rsid w:val="00315C70"/>
    <w:rsid w:val="00316B53"/>
    <w:rsid w:val="00320B0F"/>
    <w:rsid w:val="003210DA"/>
    <w:rsid w:val="00324D7A"/>
    <w:rsid w:val="00326A53"/>
    <w:rsid w:val="003314C0"/>
    <w:rsid w:val="00331FD8"/>
    <w:rsid w:val="00332401"/>
    <w:rsid w:val="00332E2C"/>
    <w:rsid w:val="0033626D"/>
    <w:rsid w:val="003405D6"/>
    <w:rsid w:val="00344403"/>
    <w:rsid w:val="00345E32"/>
    <w:rsid w:val="003502B0"/>
    <w:rsid w:val="003526AD"/>
    <w:rsid w:val="00353D40"/>
    <w:rsid w:val="003574EF"/>
    <w:rsid w:val="003574F1"/>
    <w:rsid w:val="0036087A"/>
    <w:rsid w:val="00361849"/>
    <w:rsid w:val="003618CD"/>
    <w:rsid w:val="00362AB5"/>
    <w:rsid w:val="00370F1A"/>
    <w:rsid w:val="0037236D"/>
    <w:rsid w:val="00373B6A"/>
    <w:rsid w:val="003741AA"/>
    <w:rsid w:val="003800E6"/>
    <w:rsid w:val="00386BAC"/>
    <w:rsid w:val="00386F4F"/>
    <w:rsid w:val="003871DD"/>
    <w:rsid w:val="00391275"/>
    <w:rsid w:val="00394CD5"/>
    <w:rsid w:val="00394D82"/>
    <w:rsid w:val="003A3123"/>
    <w:rsid w:val="003A3785"/>
    <w:rsid w:val="003A5048"/>
    <w:rsid w:val="003B3A76"/>
    <w:rsid w:val="003B4147"/>
    <w:rsid w:val="003C2DF4"/>
    <w:rsid w:val="003C2F8E"/>
    <w:rsid w:val="003C764B"/>
    <w:rsid w:val="003D190F"/>
    <w:rsid w:val="003D291C"/>
    <w:rsid w:val="003D2E12"/>
    <w:rsid w:val="003D496C"/>
    <w:rsid w:val="003D5486"/>
    <w:rsid w:val="003D608E"/>
    <w:rsid w:val="003D7B53"/>
    <w:rsid w:val="003E18A7"/>
    <w:rsid w:val="003E3EC9"/>
    <w:rsid w:val="003E5169"/>
    <w:rsid w:val="003E6318"/>
    <w:rsid w:val="003F2594"/>
    <w:rsid w:val="003F4EEF"/>
    <w:rsid w:val="003F658E"/>
    <w:rsid w:val="0040418C"/>
    <w:rsid w:val="0040605C"/>
    <w:rsid w:val="004146D3"/>
    <w:rsid w:val="00416B3A"/>
    <w:rsid w:val="00417178"/>
    <w:rsid w:val="00420331"/>
    <w:rsid w:val="0042161A"/>
    <w:rsid w:val="00422700"/>
    <w:rsid w:val="0042310A"/>
    <w:rsid w:val="00423855"/>
    <w:rsid w:val="00423F61"/>
    <w:rsid w:val="00425A1B"/>
    <w:rsid w:val="004300C9"/>
    <w:rsid w:val="00435782"/>
    <w:rsid w:val="00436F0A"/>
    <w:rsid w:val="004404F0"/>
    <w:rsid w:val="00440BD1"/>
    <w:rsid w:val="00444D08"/>
    <w:rsid w:val="00446E9E"/>
    <w:rsid w:val="00454723"/>
    <w:rsid w:val="00461074"/>
    <w:rsid w:val="004613A5"/>
    <w:rsid w:val="0046347D"/>
    <w:rsid w:val="004636B1"/>
    <w:rsid w:val="004641C8"/>
    <w:rsid w:val="00466357"/>
    <w:rsid w:val="004701C3"/>
    <w:rsid w:val="0047103E"/>
    <w:rsid w:val="004713B5"/>
    <w:rsid w:val="00471490"/>
    <w:rsid w:val="00474CC6"/>
    <w:rsid w:val="004823DC"/>
    <w:rsid w:val="0048521C"/>
    <w:rsid w:val="00487633"/>
    <w:rsid w:val="00490691"/>
    <w:rsid w:val="004923F9"/>
    <w:rsid w:val="00494BFC"/>
    <w:rsid w:val="00497A0C"/>
    <w:rsid w:val="004A233C"/>
    <w:rsid w:val="004A6B7E"/>
    <w:rsid w:val="004B374D"/>
    <w:rsid w:val="004B6ACA"/>
    <w:rsid w:val="004C003E"/>
    <w:rsid w:val="004C57E9"/>
    <w:rsid w:val="004C7287"/>
    <w:rsid w:val="004D09B4"/>
    <w:rsid w:val="004D301E"/>
    <w:rsid w:val="004D4560"/>
    <w:rsid w:val="004E170A"/>
    <w:rsid w:val="004E2D47"/>
    <w:rsid w:val="004E584A"/>
    <w:rsid w:val="004E5BE1"/>
    <w:rsid w:val="004F1F5F"/>
    <w:rsid w:val="004F476B"/>
    <w:rsid w:val="004F5331"/>
    <w:rsid w:val="004F6450"/>
    <w:rsid w:val="00500681"/>
    <w:rsid w:val="00505D61"/>
    <w:rsid w:val="00507537"/>
    <w:rsid w:val="00510993"/>
    <w:rsid w:val="005111AE"/>
    <w:rsid w:val="0051743B"/>
    <w:rsid w:val="00517614"/>
    <w:rsid w:val="005232C1"/>
    <w:rsid w:val="0052620D"/>
    <w:rsid w:val="00526873"/>
    <w:rsid w:val="00534CDD"/>
    <w:rsid w:val="005455BD"/>
    <w:rsid w:val="005525AA"/>
    <w:rsid w:val="00553DC2"/>
    <w:rsid w:val="00553DC9"/>
    <w:rsid w:val="005576B6"/>
    <w:rsid w:val="005612C0"/>
    <w:rsid w:val="005645DA"/>
    <w:rsid w:val="0056468C"/>
    <w:rsid w:val="00564A9A"/>
    <w:rsid w:val="00570A6A"/>
    <w:rsid w:val="0057107E"/>
    <w:rsid w:val="005800F3"/>
    <w:rsid w:val="00580E44"/>
    <w:rsid w:val="00581028"/>
    <w:rsid w:val="00581C4A"/>
    <w:rsid w:val="00582978"/>
    <w:rsid w:val="00583AF9"/>
    <w:rsid w:val="00585D3C"/>
    <w:rsid w:val="00586276"/>
    <w:rsid w:val="00586BF9"/>
    <w:rsid w:val="005906C1"/>
    <w:rsid w:val="005946A6"/>
    <w:rsid w:val="00595B18"/>
    <w:rsid w:val="00595BE5"/>
    <w:rsid w:val="0059682C"/>
    <w:rsid w:val="00596EF0"/>
    <w:rsid w:val="005A31AB"/>
    <w:rsid w:val="005A69D4"/>
    <w:rsid w:val="005B179C"/>
    <w:rsid w:val="005B2BB4"/>
    <w:rsid w:val="005B3EFD"/>
    <w:rsid w:val="005C0059"/>
    <w:rsid w:val="005C226D"/>
    <w:rsid w:val="005C5FB9"/>
    <w:rsid w:val="005D3361"/>
    <w:rsid w:val="005D6206"/>
    <w:rsid w:val="005D6B7B"/>
    <w:rsid w:val="005D6C80"/>
    <w:rsid w:val="005E1F84"/>
    <w:rsid w:val="005E2AA8"/>
    <w:rsid w:val="005E5535"/>
    <w:rsid w:val="005E5CDF"/>
    <w:rsid w:val="005E7326"/>
    <w:rsid w:val="005F112C"/>
    <w:rsid w:val="005F28C8"/>
    <w:rsid w:val="005F3880"/>
    <w:rsid w:val="006033D2"/>
    <w:rsid w:val="00606B8A"/>
    <w:rsid w:val="006105F4"/>
    <w:rsid w:val="006118B9"/>
    <w:rsid w:val="006125B4"/>
    <w:rsid w:val="0061362D"/>
    <w:rsid w:val="006156A1"/>
    <w:rsid w:val="00616EC6"/>
    <w:rsid w:val="00620119"/>
    <w:rsid w:val="006217B0"/>
    <w:rsid w:val="00625456"/>
    <w:rsid w:val="0062709A"/>
    <w:rsid w:val="006321CA"/>
    <w:rsid w:val="006323F8"/>
    <w:rsid w:val="00635FF9"/>
    <w:rsid w:val="006444EB"/>
    <w:rsid w:val="00644B63"/>
    <w:rsid w:val="006466C8"/>
    <w:rsid w:val="0065537F"/>
    <w:rsid w:val="00655AAC"/>
    <w:rsid w:val="00655B1B"/>
    <w:rsid w:val="00656BF7"/>
    <w:rsid w:val="00657CCA"/>
    <w:rsid w:val="00661AB7"/>
    <w:rsid w:val="00663E89"/>
    <w:rsid w:val="00665D2E"/>
    <w:rsid w:val="00665E0B"/>
    <w:rsid w:val="006664DE"/>
    <w:rsid w:val="00670EE1"/>
    <w:rsid w:val="006746CD"/>
    <w:rsid w:val="006766A1"/>
    <w:rsid w:val="006771AC"/>
    <w:rsid w:val="00680200"/>
    <w:rsid w:val="006827F2"/>
    <w:rsid w:val="0068303F"/>
    <w:rsid w:val="00685C10"/>
    <w:rsid w:val="00690E10"/>
    <w:rsid w:val="00692780"/>
    <w:rsid w:val="00692A23"/>
    <w:rsid w:val="00694D3B"/>
    <w:rsid w:val="0069572F"/>
    <w:rsid w:val="006A08F5"/>
    <w:rsid w:val="006A554A"/>
    <w:rsid w:val="006A6A4D"/>
    <w:rsid w:val="006B14AF"/>
    <w:rsid w:val="006B2725"/>
    <w:rsid w:val="006B6C5F"/>
    <w:rsid w:val="006B6CBD"/>
    <w:rsid w:val="006C2318"/>
    <w:rsid w:val="006C4886"/>
    <w:rsid w:val="006C4E20"/>
    <w:rsid w:val="006C61CB"/>
    <w:rsid w:val="006D0F93"/>
    <w:rsid w:val="006D2BFE"/>
    <w:rsid w:val="006D4D07"/>
    <w:rsid w:val="006D58BC"/>
    <w:rsid w:val="006E1CDD"/>
    <w:rsid w:val="006E4492"/>
    <w:rsid w:val="006E4D48"/>
    <w:rsid w:val="006E5402"/>
    <w:rsid w:val="006F0DAA"/>
    <w:rsid w:val="006F284A"/>
    <w:rsid w:val="006F38A1"/>
    <w:rsid w:val="006F78E0"/>
    <w:rsid w:val="006F7C61"/>
    <w:rsid w:val="0070411E"/>
    <w:rsid w:val="007047BE"/>
    <w:rsid w:val="00704E13"/>
    <w:rsid w:val="00712168"/>
    <w:rsid w:val="0071251B"/>
    <w:rsid w:val="00714A3F"/>
    <w:rsid w:val="00714B2B"/>
    <w:rsid w:val="0072453D"/>
    <w:rsid w:val="00724863"/>
    <w:rsid w:val="00726858"/>
    <w:rsid w:val="00731038"/>
    <w:rsid w:val="007315D5"/>
    <w:rsid w:val="007322F5"/>
    <w:rsid w:val="00734D9E"/>
    <w:rsid w:val="0073570C"/>
    <w:rsid w:val="0073635D"/>
    <w:rsid w:val="00737BD5"/>
    <w:rsid w:val="007402EE"/>
    <w:rsid w:val="00741F05"/>
    <w:rsid w:val="00742DB9"/>
    <w:rsid w:val="0074300E"/>
    <w:rsid w:val="00744B44"/>
    <w:rsid w:val="00750A9E"/>
    <w:rsid w:val="00752660"/>
    <w:rsid w:val="00753266"/>
    <w:rsid w:val="00753471"/>
    <w:rsid w:val="00754486"/>
    <w:rsid w:val="00756454"/>
    <w:rsid w:val="00757D0A"/>
    <w:rsid w:val="00760AA9"/>
    <w:rsid w:val="007628B3"/>
    <w:rsid w:val="00764684"/>
    <w:rsid w:val="007649A8"/>
    <w:rsid w:val="007656A3"/>
    <w:rsid w:val="00767D37"/>
    <w:rsid w:val="007708BE"/>
    <w:rsid w:val="00770EA8"/>
    <w:rsid w:val="00775219"/>
    <w:rsid w:val="007771F2"/>
    <w:rsid w:val="007773E2"/>
    <w:rsid w:val="0078193D"/>
    <w:rsid w:val="00786695"/>
    <w:rsid w:val="00787B01"/>
    <w:rsid w:val="00787DF2"/>
    <w:rsid w:val="00790696"/>
    <w:rsid w:val="007945BB"/>
    <w:rsid w:val="007964F9"/>
    <w:rsid w:val="007A165C"/>
    <w:rsid w:val="007A193D"/>
    <w:rsid w:val="007A1B4A"/>
    <w:rsid w:val="007A36BD"/>
    <w:rsid w:val="007A43EB"/>
    <w:rsid w:val="007A590F"/>
    <w:rsid w:val="007B094D"/>
    <w:rsid w:val="007B5BE4"/>
    <w:rsid w:val="007C1B98"/>
    <w:rsid w:val="007C288D"/>
    <w:rsid w:val="007C4DA1"/>
    <w:rsid w:val="007C5225"/>
    <w:rsid w:val="007C71B5"/>
    <w:rsid w:val="007D07BF"/>
    <w:rsid w:val="007D356A"/>
    <w:rsid w:val="007D5C17"/>
    <w:rsid w:val="007E0F5C"/>
    <w:rsid w:val="007E2DF6"/>
    <w:rsid w:val="007E63A7"/>
    <w:rsid w:val="007F0F87"/>
    <w:rsid w:val="007F1822"/>
    <w:rsid w:val="007F366E"/>
    <w:rsid w:val="00800FE2"/>
    <w:rsid w:val="008012E3"/>
    <w:rsid w:val="00803A25"/>
    <w:rsid w:val="008047C6"/>
    <w:rsid w:val="00805687"/>
    <w:rsid w:val="00807762"/>
    <w:rsid w:val="00814B1D"/>
    <w:rsid w:val="00817C8E"/>
    <w:rsid w:val="00821038"/>
    <w:rsid w:val="00823D30"/>
    <w:rsid w:val="008241AA"/>
    <w:rsid w:val="00826B5B"/>
    <w:rsid w:val="0082702F"/>
    <w:rsid w:val="00830C13"/>
    <w:rsid w:val="00831AFE"/>
    <w:rsid w:val="00832779"/>
    <w:rsid w:val="00834396"/>
    <w:rsid w:val="0083564E"/>
    <w:rsid w:val="00837DB7"/>
    <w:rsid w:val="008437DC"/>
    <w:rsid w:val="00845095"/>
    <w:rsid w:val="00846B0B"/>
    <w:rsid w:val="00850CD4"/>
    <w:rsid w:val="00853765"/>
    <w:rsid w:val="00857624"/>
    <w:rsid w:val="00864302"/>
    <w:rsid w:val="0087217B"/>
    <w:rsid w:val="00873B5F"/>
    <w:rsid w:val="00874B94"/>
    <w:rsid w:val="0087711D"/>
    <w:rsid w:val="00877CFD"/>
    <w:rsid w:val="00882F3D"/>
    <w:rsid w:val="00894236"/>
    <w:rsid w:val="00894D7F"/>
    <w:rsid w:val="00894ED3"/>
    <w:rsid w:val="00895657"/>
    <w:rsid w:val="00897454"/>
    <w:rsid w:val="008A17D3"/>
    <w:rsid w:val="008A5555"/>
    <w:rsid w:val="008A6789"/>
    <w:rsid w:val="008A68ED"/>
    <w:rsid w:val="008B2B2E"/>
    <w:rsid w:val="008B4C6C"/>
    <w:rsid w:val="008C3525"/>
    <w:rsid w:val="008C3BDA"/>
    <w:rsid w:val="008C5DF1"/>
    <w:rsid w:val="008D29C0"/>
    <w:rsid w:val="008D60EA"/>
    <w:rsid w:val="008D78A4"/>
    <w:rsid w:val="008E043D"/>
    <w:rsid w:val="008E149A"/>
    <w:rsid w:val="008E42FB"/>
    <w:rsid w:val="008E5615"/>
    <w:rsid w:val="008F28B7"/>
    <w:rsid w:val="008F2B13"/>
    <w:rsid w:val="008F5302"/>
    <w:rsid w:val="008F681F"/>
    <w:rsid w:val="008F69AB"/>
    <w:rsid w:val="008F71B4"/>
    <w:rsid w:val="009006CA"/>
    <w:rsid w:val="009037F3"/>
    <w:rsid w:val="00904486"/>
    <w:rsid w:val="009061CB"/>
    <w:rsid w:val="00907CC6"/>
    <w:rsid w:val="00907D2E"/>
    <w:rsid w:val="00907FE3"/>
    <w:rsid w:val="0091074C"/>
    <w:rsid w:val="00911F50"/>
    <w:rsid w:val="009121A7"/>
    <w:rsid w:val="0091358F"/>
    <w:rsid w:val="00915D97"/>
    <w:rsid w:val="0092042B"/>
    <w:rsid w:val="00920E39"/>
    <w:rsid w:val="00922130"/>
    <w:rsid w:val="009245CD"/>
    <w:rsid w:val="00936E09"/>
    <w:rsid w:val="009376F5"/>
    <w:rsid w:val="009513D8"/>
    <w:rsid w:val="00954BF6"/>
    <w:rsid w:val="00955251"/>
    <w:rsid w:val="0095561D"/>
    <w:rsid w:val="009605E6"/>
    <w:rsid w:val="00960638"/>
    <w:rsid w:val="00960DCC"/>
    <w:rsid w:val="00961443"/>
    <w:rsid w:val="00961496"/>
    <w:rsid w:val="00962212"/>
    <w:rsid w:val="00964EB6"/>
    <w:rsid w:val="00965147"/>
    <w:rsid w:val="00965E34"/>
    <w:rsid w:val="009663BE"/>
    <w:rsid w:val="00974363"/>
    <w:rsid w:val="00981F6A"/>
    <w:rsid w:val="0098674F"/>
    <w:rsid w:val="00993314"/>
    <w:rsid w:val="009A13FA"/>
    <w:rsid w:val="009A1C96"/>
    <w:rsid w:val="009A1CE5"/>
    <w:rsid w:val="009A379C"/>
    <w:rsid w:val="009A3AB0"/>
    <w:rsid w:val="009A41FB"/>
    <w:rsid w:val="009A7D80"/>
    <w:rsid w:val="009A7F38"/>
    <w:rsid w:val="009B420B"/>
    <w:rsid w:val="009B4484"/>
    <w:rsid w:val="009B55AA"/>
    <w:rsid w:val="009B67F2"/>
    <w:rsid w:val="009C219F"/>
    <w:rsid w:val="009C2A57"/>
    <w:rsid w:val="009C35A8"/>
    <w:rsid w:val="009C5108"/>
    <w:rsid w:val="009D1502"/>
    <w:rsid w:val="009D2376"/>
    <w:rsid w:val="009D287F"/>
    <w:rsid w:val="009D3852"/>
    <w:rsid w:val="009D6C47"/>
    <w:rsid w:val="009D7299"/>
    <w:rsid w:val="009D79F9"/>
    <w:rsid w:val="009E06BF"/>
    <w:rsid w:val="009E49E0"/>
    <w:rsid w:val="009E4A3F"/>
    <w:rsid w:val="009E6B2A"/>
    <w:rsid w:val="009E787E"/>
    <w:rsid w:val="009F109F"/>
    <w:rsid w:val="009F141F"/>
    <w:rsid w:val="009F357C"/>
    <w:rsid w:val="009F4E03"/>
    <w:rsid w:val="009F7751"/>
    <w:rsid w:val="00A00DDA"/>
    <w:rsid w:val="00A01CAE"/>
    <w:rsid w:val="00A07D00"/>
    <w:rsid w:val="00A106EB"/>
    <w:rsid w:val="00A12CF4"/>
    <w:rsid w:val="00A13693"/>
    <w:rsid w:val="00A1671A"/>
    <w:rsid w:val="00A213CF"/>
    <w:rsid w:val="00A232B8"/>
    <w:rsid w:val="00A27EAF"/>
    <w:rsid w:val="00A34270"/>
    <w:rsid w:val="00A34B9B"/>
    <w:rsid w:val="00A3603A"/>
    <w:rsid w:val="00A4024A"/>
    <w:rsid w:val="00A40E4D"/>
    <w:rsid w:val="00A40FFB"/>
    <w:rsid w:val="00A472AE"/>
    <w:rsid w:val="00A51C8E"/>
    <w:rsid w:val="00A55129"/>
    <w:rsid w:val="00A55468"/>
    <w:rsid w:val="00A62EAA"/>
    <w:rsid w:val="00A64ED5"/>
    <w:rsid w:val="00A657C4"/>
    <w:rsid w:val="00A676CF"/>
    <w:rsid w:val="00A70166"/>
    <w:rsid w:val="00A7064A"/>
    <w:rsid w:val="00A72572"/>
    <w:rsid w:val="00A726DD"/>
    <w:rsid w:val="00A734B8"/>
    <w:rsid w:val="00A735A6"/>
    <w:rsid w:val="00A750D6"/>
    <w:rsid w:val="00A80BE6"/>
    <w:rsid w:val="00A80D92"/>
    <w:rsid w:val="00A81833"/>
    <w:rsid w:val="00A837A1"/>
    <w:rsid w:val="00A911EB"/>
    <w:rsid w:val="00A92D54"/>
    <w:rsid w:val="00A9366A"/>
    <w:rsid w:val="00A937A4"/>
    <w:rsid w:val="00A967D8"/>
    <w:rsid w:val="00A96A68"/>
    <w:rsid w:val="00AA2550"/>
    <w:rsid w:val="00AA3656"/>
    <w:rsid w:val="00AA6096"/>
    <w:rsid w:val="00AB1176"/>
    <w:rsid w:val="00AC026B"/>
    <w:rsid w:val="00AC15AF"/>
    <w:rsid w:val="00AC209F"/>
    <w:rsid w:val="00AC2177"/>
    <w:rsid w:val="00AC33D8"/>
    <w:rsid w:val="00AC4882"/>
    <w:rsid w:val="00AC5619"/>
    <w:rsid w:val="00AC5C11"/>
    <w:rsid w:val="00AD7B24"/>
    <w:rsid w:val="00AE3C1C"/>
    <w:rsid w:val="00AE3FAE"/>
    <w:rsid w:val="00AE4A5A"/>
    <w:rsid w:val="00AE73CF"/>
    <w:rsid w:val="00AF5C8F"/>
    <w:rsid w:val="00AF703A"/>
    <w:rsid w:val="00AF7EB0"/>
    <w:rsid w:val="00B0067F"/>
    <w:rsid w:val="00B020F5"/>
    <w:rsid w:val="00B02C22"/>
    <w:rsid w:val="00B146A3"/>
    <w:rsid w:val="00B160EA"/>
    <w:rsid w:val="00B165D7"/>
    <w:rsid w:val="00B165F0"/>
    <w:rsid w:val="00B21225"/>
    <w:rsid w:val="00B23BB9"/>
    <w:rsid w:val="00B3217A"/>
    <w:rsid w:val="00B324C9"/>
    <w:rsid w:val="00B34753"/>
    <w:rsid w:val="00B3625F"/>
    <w:rsid w:val="00B424FF"/>
    <w:rsid w:val="00B4421C"/>
    <w:rsid w:val="00B4656B"/>
    <w:rsid w:val="00B5030C"/>
    <w:rsid w:val="00B54BB1"/>
    <w:rsid w:val="00B615B6"/>
    <w:rsid w:val="00B66752"/>
    <w:rsid w:val="00B742EC"/>
    <w:rsid w:val="00B75759"/>
    <w:rsid w:val="00B77D3D"/>
    <w:rsid w:val="00B80B4B"/>
    <w:rsid w:val="00B80D78"/>
    <w:rsid w:val="00B8464E"/>
    <w:rsid w:val="00B85690"/>
    <w:rsid w:val="00B90E6D"/>
    <w:rsid w:val="00B92E96"/>
    <w:rsid w:val="00BA2B74"/>
    <w:rsid w:val="00BA6113"/>
    <w:rsid w:val="00BA66D8"/>
    <w:rsid w:val="00BA67E4"/>
    <w:rsid w:val="00BB0163"/>
    <w:rsid w:val="00BB2042"/>
    <w:rsid w:val="00BB4432"/>
    <w:rsid w:val="00BC32BC"/>
    <w:rsid w:val="00BC3551"/>
    <w:rsid w:val="00BC4EAE"/>
    <w:rsid w:val="00BC50D8"/>
    <w:rsid w:val="00BC5CBE"/>
    <w:rsid w:val="00BC63F5"/>
    <w:rsid w:val="00BC79BD"/>
    <w:rsid w:val="00BD06E6"/>
    <w:rsid w:val="00BD0FB4"/>
    <w:rsid w:val="00BD3050"/>
    <w:rsid w:val="00BD452E"/>
    <w:rsid w:val="00BD46C4"/>
    <w:rsid w:val="00BD4D2C"/>
    <w:rsid w:val="00BD5A0E"/>
    <w:rsid w:val="00BD5CD1"/>
    <w:rsid w:val="00BD610A"/>
    <w:rsid w:val="00BE3117"/>
    <w:rsid w:val="00BE63F2"/>
    <w:rsid w:val="00BE7314"/>
    <w:rsid w:val="00BF641F"/>
    <w:rsid w:val="00BF7606"/>
    <w:rsid w:val="00C0549C"/>
    <w:rsid w:val="00C06DEE"/>
    <w:rsid w:val="00C07508"/>
    <w:rsid w:val="00C07800"/>
    <w:rsid w:val="00C110F4"/>
    <w:rsid w:val="00C12405"/>
    <w:rsid w:val="00C13462"/>
    <w:rsid w:val="00C14176"/>
    <w:rsid w:val="00C14CBE"/>
    <w:rsid w:val="00C1636A"/>
    <w:rsid w:val="00C23DA0"/>
    <w:rsid w:val="00C2657F"/>
    <w:rsid w:val="00C30F56"/>
    <w:rsid w:val="00C316C5"/>
    <w:rsid w:val="00C32E54"/>
    <w:rsid w:val="00C359CB"/>
    <w:rsid w:val="00C35B49"/>
    <w:rsid w:val="00C36D50"/>
    <w:rsid w:val="00C4065B"/>
    <w:rsid w:val="00C45A05"/>
    <w:rsid w:val="00C45AB2"/>
    <w:rsid w:val="00C4648B"/>
    <w:rsid w:val="00C529D3"/>
    <w:rsid w:val="00C55ACD"/>
    <w:rsid w:val="00C55E9B"/>
    <w:rsid w:val="00C560BD"/>
    <w:rsid w:val="00C618C3"/>
    <w:rsid w:val="00C61C40"/>
    <w:rsid w:val="00C61C9F"/>
    <w:rsid w:val="00C678C5"/>
    <w:rsid w:val="00C67D49"/>
    <w:rsid w:val="00C74D40"/>
    <w:rsid w:val="00C76278"/>
    <w:rsid w:val="00C7689E"/>
    <w:rsid w:val="00C775BC"/>
    <w:rsid w:val="00C82E6F"/>
    <w:rsid w:val="00C918F4"/>
    <w:rsid w:val="00C92669"/>
    <w:rsid w:val="00C93F99"/>
    <w:rsid w:val="00C9536B"/>
    <w:rsid w:val="00C962F8"/>
    <w:rsid w:val="00CA141D"/>
    <w:rsid w:val="00CA143A"/>
    <w:rsid w:val="00CA3D80"/>
    <w:rsid w:val="00CA4A46"/>
    <w:rsid w:val="00CA4D2C"/>
    <w:rsid w:val="00CA4D97"/>
    <w:rsid w:val="00CA7FC3"/>
    <w:rsid w:val="00CB2366"/>
    <w:rsid w:val="00CB75DE"/>
    <w:rsid w:val="00CC0B16"/>
    <w:rsid w:val="00CC3D65"/>
    <w:rsid w:val="00CD0472"/>
    <w:rsid w:val="00CD2F35"/>
    <w:rsid w:val="00CD43A9"/>
    <w:rsid w:val="00CE0D3F"/>
    <w:rsid w:val="00CE0D73"/>
    <w:rsid w:val="00CE4F76"/>
    <w:rsid w:val="00CE7286"/>
    <w:rsid w:val="00CF0CF5"/>
    <w:rsid w:val="00CF1E9E"/>
    <w:rsid w:val="00CF2E65"/>
    <w:rsid w:val="00CF61EA"/>
    <w:rsid w:val="00CF6640"/>
    <w:rsid w:val="00D06C5E"/>
    <w:rsid w:val="00D177C8"/>
    <w:rsid w:val="00D20016"/>
    <w:rsid w:val="00D2196A"/>
    <w:rsid w:val="00D22995"/>
    <w:rsid w:val="00D23190"/>
    <w:rsid w:val="00D24017"/>
    <w:rsid w:val="00D31F6D"/>
    <w:rsid w:val="00D331D5"/>
    <w:rsid w:val="00D37174"/>
    <w:rsid w:val="00D4216A"/>
    <w:rsid w:val="00D42F7F"/>
    <w:rsid w:val="00D44A72"/>
    <w:rsid w:val="00D5041C"/>
    <w:rsid w:val="00D5181D"/>
    <w:rsid w:val="00D52999"/>
    <w:rsid w:val="00D54BF5"/>
    <w:rsid w:val="00D56667"/>
    <w:rsid w:val="00D57356"/>
    <w:rsid w:val="00D60522"/>
    <w:rsid w:val="00D70B9F"/>
    <w:rsid w:val="00D7172C"/>
    <w:rsid w:val="00D72FC2"/>
    <w:rsid w:val="00D74171"/>
    <w:rsid w:val="00D80062"/>
    <w:rsid w:val="00D82466"/>
    <w:rsid w:val="00D84429"/>
    <w:rsid w:val="00D86BE0"/>
    <w:rsid w:val="00D87FA1"/>
    <w:rsid w:val="00D90273"/>
    <w:rsid w:val="00D91A79"/>
    <w:rsid w:val="00D93F9A"/>
    <w:rsid w:val="00D955D1"/>
    <w:rsid w:val="00DA14A1"/>
    <w:rsid w:val="00DA1C69"/>
    <w:rsid w:val="00DA44E1"/>
    <w:rsid w:val="00DA52F0"/>
    <w:rsid w:val="00DA5CE6"/>
    <w:rsid w:val="00DA7CB2"/>
    <w:rsid w:val="00DB0EEE"/>
    <w:rsid w:val="00DB362A"/>
    <w:rsid w:val="00DB61D3"/>
    <w:rsid w:val="00DC1956"/>
    <w:rsid w:val="00DD1073"/>
    <w:rsid w:val="00DD17FF"/>
    <w:rsid w:val="00DD4D63"/>
    <w:rsid w:val="00DD7D28"/>
    <w:rsid w:val="00DE2005"/>
    <w:rsid w:val="00DE3093"/>
    <w:rsid w:val="00DE739D"/>
    <w:rsid w:val="00DF2791"/>
    <w:rsid w:val="00DF4424"/>
    <w:rsid w:val="00DF4528"/>
    <w:rsid w:val="00DF5B86"/>
    <w:rsid w:val="00DF609C"/>
    <w:rsid w:val="00E003FE"/>
    <w:rsid w:val="00E00B5C"/>
    <w:rsid w:val="00E0504C"/>
    <w:rsid w:val="00E11A18"/>
    <w:rsid w:val="00E15A3C"/>
    <w:rsid w:val="00E160CC"/>
    <w:rsid w:val="00E16BBE"/>
    <w:rsid w:val="00E20F9B"/>
    <w:rsid w:val="00E246B3"/>
    <w:rsid w:val="00E27721"/>
    <w:rsid w:val="00E300F2"/>
    <w:rsid w:val="00E30639"/>
    <w:rsid w:val="00E30867"/>
    <w:rsid w:val="00E31ABA"/>
    <w:rsid w:val="00E3537F"/>
    <w:rsid w:val="00E4676F"/>
    <w:rsid w:val="00E4698F"/>
    <w:rsid w:val="00E51553"/>
    <w:rsid w:val="00E528A7"/>
    <w:rsid w:val="00E57D07"/>
    <w:rsid w:val="00E611EE"/>
    <w:rsid w:val="00E659FF"/>
    <w:rsid w:val="00E66313"/>
    <w:rsid w:val="00E66545"/>
    <w:rsid w:val="00E6691D"/>
    <w:rsid w:val="00E71A74"/>
    <w:rsid w:val="00E74ED5"/>
    <w:rsid w:val="00E811EF"/>
    <w:rsid w:val="00E829F1"/>
    <w:rsid w:val="00E85102"/>
    <w:rsid w:val="00E87E8F"/>
    <w:rsid w:val="00E931A3"/>
    <w:rsid w:val="00E93AF4"/>
    <w:rsid w:val="00E96AEC"/>
    <w:rsid w:val="00E97077"/>
    <w:rsid w:val="00EA5120"/>
    <w:rsid w:val="00EA6EBE"/>
    <w:rsid w:val="00EA7237"/>
    <w:rsid w:val="00EB0BFB"/>
    <w:rsid w:val="00EB0C44"/>
    <w:rsid w:val="00EB0C77"/>
    <w:rsid w:val="00EB304A"/>
    <w:rsid w:val="00EB41E2"/>
    <w:rsid w:val="00EB46D1"/>
    <w:rsid w:val="00EC79A6"/>
    <w:rsid w:val="00ED0580"/>
    <w:rsid w:val="00ED1F78"/>
    <w:rsid w:val="00ED3A2E"/>
    <w:rsid w:val="00ED499F"/>
    <w:rsid w:val="00EE3F1B"/>
    <w:rsid w:val="00EE4EDB"/>
    <w:rsid w:val="00EF754A"/>
    <w:rsid w:val="00F003CE"/>
    <w:rsid w:val="00F02259"/>
    <w:rsid w:val="00F04ECE"/>
    <w:rsid w:val="00F06D6D"/>
    <w:rsid w:val="00F1037B"/>
    <w:rsid w:val="00F10C2D"/>
    <w:rsid w:val="00F12402"/>
    <w:rsid w:val="00F1592A"/>
    <w:rsid w:val="00F202E9"/>
    <w:rsid w:val="00F20635"/>
    <w:rsid w:val="00F213E4"/>
    <w:rsid w:val="00F24D61"/>
    <w:rsid w:val="00F253FC"/>
    <w:rsid w:val="00F256EB"/>
    <w:rsid w:val="00F26714"/>
    <w:rsid w:val="00F31C0E"/>
    <w:rsid w:val="00F351BA"/>
    <w:rsid w:val="00F45EB4"/>
    <w:rsid w:val="00F52B59"/>
    <w:rsid w:val="00F52FDC"/>
    <w:rsid w:val="00F54A8E"/>
    <w:rsid w:val="00F6314A"/>
    <w:rsid w:val="00F631B6"/>
    <w:rsid w:val="00F63D17"/>
    <w:rsid w:val="00F65C5A"/>
    <w:rsid w:val="00F70059"/>
    <w:rsid w:val="00F74451"/>
    <w:rsid w:val="00F76035"/>
    <w:rsid w:val="00F8464C"/>
    <w:rsid w:val="00F916F2"/>
    <w:rsid w:val="00F92184"/>
    <w:rsid w:val="00FA3FDB"/>
    <w:rsid w:val="00FA4083"/>
    <w:rsid w:val="00FA4D1F"/>
    <w:rsid w:val="00FA5CF5"/>
    <w:rsid w:val="00FA5E52"/>
    <w:rsid w:val="00FA7393"/>
    <w:rsid w:val="00FB06F3"/>
    <w:rsid w:val="00FB5C62"/>
    <w:rsid w:val="00FC5333"/>
    <w:rsid w:val="00FC596B"/>
    <w:rsid w:val="00FC7C16"/>
    <w:rsid w:val="00FD42A8"/>
    <w:rsid w:val="00FD7BBD"/>
    <w:rsid w:val="00FE1454"/>
    <w:rsid w:val="00FE262A"/>
    <w:rsid w:val="00FE7406"/>
    <w:rsid w:val="00FE7B66"/>
    <w:rsid w:val="00FF1B44"/>
    <w:rsid w:val="00FF2495"/>
    <w:rsid w:val="00FF264C"/>
    <w:rsid w:val="00FF2901"/>
    <w:rsid w:val="00FF45DD"/>
    <w:rsid w:val="00FF5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81"/>
    <o:shapelayout v:ext="edit">
      <o:idmap v:ext="edit" data="1"/>
    </o:shapelayout>
  </w:shapeDefaults>
  <w:decimalSymbol w:val=","/>
  <w:listSeparator w:val=";"/>
  <w14:docId w14:val="49457A34"/>
  <w15:docId w15:val="{86D8331C-BEA5-43B8-A9F3-822539E6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4D4560"/>
    <w:rPr>
      <w:sz w:val="24"/>
      <w:szCs w:val="24"/>
    </w:rPr>
  </w:style>
  <w:style w:type="paragraph" w:styleId="Virsraksts2">
    <w:name w:val="heading 2"/>
    <w:basedOn w:val="Parasts"/>
    <w:next w:val="Parasts"/>
    <w:qFormat/>
    <w:rsid w:val="009C2A57"/>
    <w:pPr>
      <w:keepNext/>
      <w:jc w:val="center"/>
      <w:outlineLvl w:val="1"/>
    </w:pPr>
    <w:rPr>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s"/>
    <w:rsid w:val="00A911EB"/>
    <w:pPr>
      <w:spacing w:before="100" w:beforeAutospacing="1" w:after="100" w:afterAutospacing="1"/>
    </w:pPr>
  </w:style>
  <w:style w:type="table" w:styleId="Reatabula">
    <w:name w:val="Table Grid"/>
    <w:basedOn w:val="Parastatabula"/>
    <w:uiPriority w:val="3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0D186A"/>
    <w:rPr>
      <w:rFonts w:ascii="Tahoma" w:hAnsi="Tahoma" w:cs="Tahoma"/>
      <w:sz w:val="16"/>
      <w:szCs w:val="16"/>
    </w:rPr>
  </w:style>
  <w:style w:type="paragraph" w:styleId="Vresteksts">
    <w:name w:val="footnote text"/>
    <w:basedOn w:val="Parasts"/>
    <w:semiHidden/>
    <w:rsid w:val="001D7BA8"/>
    <w:rPr>
      <w:sz w:val="20"/>
      <w:szCs w:val="20"/>
    </w:rPr>
  </w:style>
  <w:style w:type="character" w:styleId="Vresatsauce">
    <w:name w:val="footnote reference"/>
    <w:semiHidden/>
    <w:rsid w:val="001D7BA8"/>
    <w:rPr>
      <w:vertAlign w:val="superscript"/>
    </w:rPr>
  </w:style>
  <w:style w:type="paragraph" w:styleId="Galvene">
    <w:name w:val="header"/>
    <w:aliases w:val="18pt Bold"/>
    <w:basedOn w:val="Parasts"/>
    <w:link w:val="GalveneRakstz"/>
    <w:uiPriority w:val="99"/>
    <w:rsid w:val="001D7BA8"/>
    <w:pPr>
      <w:tabs>
        <w:tab w:val="center" w:pos="4153"/>
        <w:tab w:val="right" w:pos="8306"/>
      </w:tabs>
    </w:pPr>
  </w:style>
  <w:style w:type="paragraph" w:styleId="Kjene">
    <w:name w:val="footer"/>
    <w:basedOn w:val="Parasts"/>
    <w:link w:val="KjeneRakstz"/>
    <w:rsid w:val="001D7BA8"/>
    <w:pPr>
      <w:tabs>
        <w:tab w:val="center" w:pos="4153"/>
        <w:tab w:val="right" w:pos="8306"/>
      </w:tabs>
    </w:pPr>
  </w:style>
  <w:style w:type="character" w:styleId="Hipersaite">
    <w:name w:val="Hyperlink"/>
    <w:rsid w:val="00013219"/>
    <w:rPr>
      <w:color w:val="0000FF"/>
      <w:u w:val="single"/>
    </w:rPr>
  </w:style>
  <w:style w:type="character" w:styleId="Lappusesnumurs">
    <w:name w:val="page number"/>
    <w:basedOn w:val="Noklusjumarindkopasfonts"/>
    <w:rsid w:val="00D90273"/>
  </w:style>
  <w:style w:type="paragraph" w:customStyle="1" w:styleId="naisf">
    <w:name w:val="naisf"/>
    <w:basedOn w:val="Parasts"/>
    <w:rsid w:val="009C2A57"/>
    <w:pPr>
      <w:spacing w:before="75" w:after="75"/>
      <w:ind w:firstLine="375"/>
      <w:jc w:val="both"/>
    </w:pPr>
  </w:style>
  <w:style w:type="paragraph" w:styleId="Paraststmeklis">
    <w:name w:val="Normal (Web)"/>
    <w:basedOn w:val="Parasts"/>
    <w:rsid w:val="009C2A57"/>
    <w:pPr>
      <w:spacing w:before="100" w:beforeAutospacing="1" w:after="100" w:afterAutospacing="1"/>
    </w:pPr>
  </w:style>
  <w:style w:type="paragraph" w:customStyle="1" w:styleId="naisc">
    <w:name w:val="naisc"/>
    <w:basedOn w:val="Parasts"/>
    <w:rsid w:val="009C2A57"/>
    <w:pPr>
      <w:spacing w:before="450" w:after="300"/>
      <w:jc w:val="center"/>
    </w:pPr>
    <w:rPr>
      <w:sz w:val="26"/>
      <w:szCs w:val="26"/>
    </w:rPr>
  </w:style>
  <w:style w:type="paragraph" w:customStyle="1" w:styleId="NormalWeb8">
    <w:name w:val="Normal (Web)8"/>
    <w:basedOn w:val="Parasts"/>
    <w:rsid w:val="00CA4D2C"/>
    <w:pPr>
      <w:spacing w:before="75" w:after="75"/>
      <w:ind w:left="225" w:right="225"/>
    </w:pPr>
    <w:rPr>
      <w:sz w:val="22"/>
      <w:szCs w:val="22"/>
    </w:rPr>
  </w:style>
  <w:style w:type="paragraph" w:customStyle="1" w:styleId="naislab">
    <w:name w:val="naislab"/>
    <w:basedOn w:val="Parasts"/>
    <w:rsid w:val="00CA4D2C"/>
    <w:pPr>
      <w:spacing w:before="75" w:after="75"/>
      <w:jc w:val="right"/>
    </w:pPr>
  </w:style>
  <w:style w:type="character" w:styleId="Komentraatsauce">
    <w:name w:val="annotation reference"/>
    <w:uiPriority w:val="99"/>
    <w:semiHidden/>
    <w:rsid w:val="001230EB"/>
    <w:rPr>
      <w:sz w:val="16"/>
      <w:szCs w:val="16"/>
    </w:rPr>
  </w:style>
  <w:style w:type="paragraph" w:styleId="Komentrateksts">
    <w:name w:val="annotation text"/>
    <w:basedOn w:val="Parasts"/>
    <w:link w:val="KomentratekstsRakstz"/>
    <w:uiPriority w:val="99"/>
    <w:semiHidden/>
    <w:rsid w:val="001230EB"/>
    <w:rPr>
      <w:sz w:val="20"/>
      <w:szCs w:val="20"/>
    </w:rPr>
  </w:style>
  <w:style w:type="paragraph" w:styleId="Komentratma">
    <w:name w:val="annotation subject"/>
    <w:basedOn w:val="Komentrateksts"/>
    <w:next w:val="Komentrateksts"/>
    <w:semiHidden/>
    <w:rsid w:val="001230EB"/>
    <w:rPr>
      <w:b/>
      <w:bCs/>
    </w:rPr>
  </w:style>
  <w:style w:type="paragraph" w:styleId="Sarakstarindkopa">
    <w:name w:val="List Paragraph"/>
    <w:aliases w:val="2,List Paragraph"/>
    <w:basedOn w:val="Parasts"/>
    <w:link w:val="SarakstarindkopaRakstz"/>
    <w:uiPriority w:val="34"/>
    <w:qFormat/>
    <w:rsid w:val="00CA4D97"/>
    <w:pPr>
      <w:ind w:left="720"/>
      <w:contextualSpacing/>
    </w:pPr>
    <w:rPr>
      <w:rFonts w:eastAsia="Calibri"/>
      <w:sz w:val="28"/>
      <w:szCs w:val="20"/>
    </w:rPr>
  </w:style>
  <w:style w:type="paragraph" w:styleId="Pamatteksts">
    <w:name w:val="Body Text"/>
    <w:basedOn w:val="Parasts"/>
    <w:link w:val="PamattekstsRakstz"/>
    <w:rsid w:val="005B2BB4"/>
    <w:pPr>
      <w:jc w:val="center"/>
    </w:pPr>
    <w:rPr>
      <w:sz w:val="28"/>
      <w:lang w:val="en-US" w:eastAsia="en-US"/>
    </w:rPr>
  </w:style>
  <w:style w:type="character" w:customStyle="1" w:styleId="PamattekstsRakstz">
    <w:name w:val="Pamatteksts Rakstz."/>
    <w:link w:val="Pamatteksts"/>
    <w:locked/>
    <w:rsid w:val="005B2BB4"/>
    <w:rPr>
      <w:sz w:val="28"/>
      <w:szCs w:val="24"/>
      <w:lang w:val="en-US" w:eastAsia="en-US" w:bidi="ar-SA"/>
    </w:rPr>
  </w:style>
  <w:style w:type="paragraph" w:styleId="Pamatteksts2">
    <w:name w:val="Body Text 2"/>
    <w:basedOn w:val="Parasts"/>
    <w:link w:val="Pamatteksts2Rakstz"/>
    <w:rsid w:val="005B2BB4"/>
    <w:pPr>
      <w:spacing w:after="120" w:line="480" w:lineRule="auto"/>
    </w:pPr>
  </w:style>
  <w:style w:type="character" w:customStyle="1" w:styleId="Pamatteksts2Rakstz">
    <w:name w:val="Pamatteksts 2 Rakstz."/>
    <w:link w:val="Pamatteksts2"/>
    <w:locked/>
    <w:rsid w:val="005B2BB4"/>
    <w:rPr>
      <w:sz w:val="24"/>
      <w:szCs w:val="24"/>
      <w:lang w:val="lv-LV" w:eastAsia="lv-LV" w:bidi="ar-SA"/>
    </w:rPr>
  </w:style>
  <w:style w:type="character" w:customStyle="1" w:styleId="KjeneRakstz">
    <w:name w:val="Kājene Rakstz."/>
    <w:link w:val="Kjene"/>
    <w:locked/>
    <w:rsid w:val="005B2BB4"/>
    <w:rPr>
      <w:sz w:val="24"/>
      <w:szCs w:val="24"/>
      <w:lang w:val="lv-LV" w:eastAsia="lv-LV" w:bidi="ar-SA"/>
    </w:rPr>
  </w:style>
  <w:style w:type="paragraph" w:customStyle="1" w:styleId="naisnod">
    <w:name w:val="naisnod"/>
    <w:basedOn w:val="Parasts"/>
    <w:rsid w:val="00E96AEC"/>
    <w:pPr>
      <w:spacing w:before="100" w:beforeAutospacing="1" w:after="100" w:afterAutospacing="1"/>
    </w:pPr>
  </w:style>
  <w:style w:type="paragraph" w:styleId="Bezatstarpm">
    <w:name w:val="No Spacing"/>
    <w:uiPriority w:val="1"/>
    <w:qFormat/>
    <w:rsid w:val="00E96AEC"/>
    <w:rPr>
      <w:rFonts w:ascii="Calibri" w:eastAsia="Calibri" w:hAnsi="Calibri"/>
      <w:sz w:val="22"/>
      <w:szCs w:val="22"/>
      <w:lang w:eastAsia="en-US"/>
    </w:rPr>
  </w:style>
  <w:style w:type="character" w:styleId="Izclums">
    <w:name w:val="Emphasis"/>
    <w:uiPriority w:val="20"/>
    <w:qFormat/>
    <w:rsid w:val="00E96AEC"/>
    <w:rPr>
      <w:i/>
      <w:iCs/>
    </w:rPr>
  </w:style>
  <w:style w:type="character" w:customStyle="1" w:styleId="spelle">
    <w:name w:val="spelle"/>
    <w:rsid w:val="00D44A72"/>
  </w:style>
  <w:style w:type="character" w:customStyle="1" w:styleId="KomentratekstsRakstz">
    <w:name w:val="Komentāra teksts Rakstz."/>
    <w:link w:val="Komentrateksts"/>
    <w:uiPriority w:val="99"/>
    <w:semiHidden/>
    <w:rsid w:val="00BC32BC"/>
  </w:style>
  <w:style w:type="character" w:customStyle="1" w:styleId="Bodytext">
    <w:name w:val="Body text_"/>
    <w:basedOn w:val="Noklusjumarindkopasfonts"/>
    <w:link w:val="Pamatteksts1"/>
    <w:rsid w:val="00894236"/>
    <w:rPr>
      <w:sz w:val="23"/>
      <w:szCs w:val="23"/>
      <w:shd w:val="clear" w:color="auto" w:fill="FFFFFF"/>
    </w:rPr>
  </w:style>
  <w:style w:type="character" w:customStyle="1" w:styleId="SarakstarindkopaRakstz">
    <w:name w:val="Saraksta rindkopa Rakstz."/>
    <w:aliases w:val="2 Rakstz.,List Paragraph Rakstz."/>
    <w:link w:val="Sarakstarindkopa"/>
    <w:uiPriority w:val="34"/>
    <w:locked/>
    <w:rsid w:val="00894236"/>
    <w:rPr>
      <w:rFonts w:eastAsia="Calibri"/>
      <w:sz w:val="28"/>
    </w:rPr>
  </w:style>
  <w:style w:type="character" w:customStyle="1" w:styleId="Bodytext115ptItalic">
    <w:name w:val="Body text + 11.5 pt;Italic"/>
    <w:basedOn w:val="Bodytext"/>
    <w:rsid w:val="00894236"/>
    <w:rPr>
      <w:i/>
      <w:iCs/>
      <w:sz w:val="23"/>
      <w:szCs w:val="23"/>
      <w:shd w:val="clear" w:color="auto" w:fill="FFFFFF"/>
    </w:rPr>
  </w:style>
  <w:style w:type="paragraph" w:styleId="Vienkrsteksts">
    <w:name w:val="Plain Text"/>
    <w:basedOn w:val="Parasts"/>
    <w:link w:val="VienkrstekstsRakstz"/>
    <w:uiPriority w:val="99"/>
    <w:unhideWhenUsed/>
    <w:rsid w:val="00894236"/>
    <w:rPr>
      <w:rFonts w:ascii="Calibri" w:eastAsia="Calibri" w:hAnsi="Calibri"/>
      <w:sz w:val="22"/>
      <w:szCs w:val="21"/>
      <w:lang w:eastAsia="en-US"/>
    </w:rPr>
  </w:style>
  <w:style w:type="character" w:customStyle="1" w:styleId="VienkrstekstsRakstz">
    <w:name w:val="Vienkāršs teksts Rakstz."/>
    <w:basedOn w:val="Noklusjumarindkopasfonts"/>
    <w:link w:val="Vienkrsteksts"/>
    <w:uiPriority w:val="99"/>
    <w:rsid w:val="00894236"/>
    <w:rPr>
      <w:rFonts w:ascii="Calibri" w:eastAsia="Calibri" w:hAnsi="Calibri" w:cs="Times New Roman"/>
      <w:sz w:val="22"/>
      <w:szCs w:val="21"/>
      <w:lang w:eastAsia="en-US"/>
    </w:rPr>
  </w:style>
  <w:style w:type="character" w:customStyle="1" w:styleId="Bodytext6">
    <w:name w:val="Body text (6)_"/>
    <w:basedOn w:val="Noklusjumarindkopasfonts"/>
    <w:link w:val="Bodytext60"/>
    <w:rsid w:val="00894236"/>
    <w:rPr>
      <w:rFonts w:ascii="Arial Narrow" w:eastAsia="Arial Narrow" w:hAnsi="Arial Narrow" w:cs="Arial Narrow"/>
      <w:sz w:val="23"/>
      <w:szCs w:val="23"/>
      <w:shd w:val="clear" w:color="auto" w:fill="FFFFFF"/>
    </w:rPr>
  </w:style>
  <w:style w:type="paragraph" w:customStyle="1" w:styleId="Bodytext60">
    <w:name w:val="Body text (6)"/>
    <w:basedOn w:val="Parasts"/>
    <w:link w:val="Bodytext6"/>
    <w:rsid w:val="00894236"/>
    <w:pPr>
      <w:shd w:val="clear" w:color="auto" w:fill="FFFFFF"/>
      <w:spacing w:line="0" w:lineRule="atLeast"/>
    </w:pPr>
    <w:rPr>
      <w:rFonts w:ascii="Arial Narrow" w:eastAsia="Arial Narrow" w:hAnsi="Arial Narrow" w:cs="Arial Narrow"/>
      <w:sz w:val="23"/>
      <w:szCs w:val="23"/>
    </w:rPr>
  </w:style>
  <w:style w:type="paragraph" w:customStyle="1" w:styleId="Pamatteksts1">
    <w:name w:val="Pamatteksts1"/>
    <w:basedOn w:val="Parasts"/>
    <w:link w:val="Bodytext"/>
    <w:rsid w:val="00894236"/>
    <w:pPr>
      <w:shd w:val="clear" w:color="auto" w:fill="FFFFFF"/>
      <w:spacing w:after="60" w:line="0" w:lineRule="atLeast"/>
    </w:pPr>
    <w:rPr>
      <w:sz w:val="23"/>
      <w:szCs w:val="23"/>
    </w:rPr>
  </w:style>
  <w:style w:type="character" w:customStyle="1" w:styleId="GalveneRakstz">
    <w:name w:val="Galvene Rakstz."/>
    <w:aliases w:val="18pt Bold Rakstz."/>
    <w:link w:val="Galvene"/>
    <w:uiPriority w:val="99"/>
    <w:rsid w:val="00FE26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48547">
      <w:bodyDiv w:val="1"/>
      <w:marLeft w:val="0"/>
      <w:marRight w:val="0"/>
      <w:marTop w:val="0"/>
      <w:marBottom w:val="0"/>
      <w:divBdr>
        <w:top w:val="none" w:sz="0" w:space="0" w:color="auto"/>
        <w:left w:val="none" w:sz="0" w:space="0" w:color="auto"/>
        <w:bottom w:val="none" w:sz="0" w:space="0" w:color="auto"/>
        <w:right w:val="none" w:sz="0" w:space="0" w:color="auto"/>
      </w:divBdr>
    </w:div>
    <w:div w:id="422457611">
      <w:bodyDiv w:val="1"/>
      <w:marLeft w:val="0"/>
      <w:marRight w:val="0"/>
      <w:marTop w:val="0"/>
      <w:marBottom w:val="0"/>
      <w:divBdr>
        <w:top w:val="none" w:sz="0" w:space="0" w:color="auto"/>
        <w:left w:val="none" w:sz="0" w:space="0" w:color="auto"/>
        <w:bottom w:val="none" w:sz="0" w:space="0" w:color="auto"/>
        <w:right w:val="none" w:sz="0" w:space="0" w:color="auto"/>
      </w:divBdr>
    </w:div>
    <w:div w:id="537550695">
      <w:bodyDiv w:val="1"/>
      <w:marLeft w:val="0"/>
      <w:marRight w:val="0"/>
      <w:marTop w:val="0"/>
      <w:marBottom w:val="0"/>
      <w:divBdr>
        <w:top w:val="none" w:sz="0" w:space="0" w:color="auto"/>
        <w:left w:val="none" w:sz="0" w:space="0" w:color="auto"/>
        <w:bottom w:val="none" w:sz="0" w:space="0" w:color="auto"/>
        <w:right w:val="none" w:sz="0" w:space="0" w:color="auto"/>
      </w:divBdr>
    </w:div>
    <w:div w:id="680820462">
      <w:bodyDiv w:val="1"/>
      <w:marLeft w:val="0"/>
      <w:marRight w:val="0"/>
      <w:marTop w:val="0"/>
      <w:marBottom w:val="0"/>
      <w:divBdr>
        <w:top w:val="none" w:sz="0" w:space="0" w:color="auto"/>
        <w:left w:val="none" w:sz="0" w:space="0" w:color="auto"/>
        <w:bottom w:val="none" w:sz="0" w:space="0" w:color="auto"/>
        <w:right w:val="none" w:sz="0" w:space="0" w:color="auto"/>
      </w:divBdr>
    </w:div>
    <w:div w:id="774443941">
      <w:bodyDiv w:val="1"/>
      <w:marLeft w:val="0"/>
      <w:marRight w:val="0"/>
      <w:marTop w:val="0"/>
      <w:marBottom w:val="0"/>
      <w:divBdr>
        <w:top w:val="none" w:sz="0" w:space="0" w:color="auto"/>
        <w:left w:val="none" w:sz="0" w:space="0" w:color="auto"/>
        <w:bottom w:val="none" w:sz="0" w:space="0" w:color="auto"/>
        <w:right w:val="none" w:sz="0" w:space="0" w:color="auto"/>
      </w:divBdr>
    </w:div>
    <w:div w:id="880940153">
      <w:bodyDiv w:val="1"/>
      <w:marLeft w:val="0"/>
      <w:marRight w:val="0"/>
      <w:marTop w:val="0"/>
      <w:marBottom w:val="0"/>
      <w:divBdr>
        <w:top w:val="none" w:sz="0" w:space="0" w:color="auto"/>
        <w:left w:val="none" w:sz="0" w:space="0" w:color="auto"/>
        <w:bottom w:val="none" w:sz="0" w:space="0" w:color="auto"/>
        <w:right w:val="none" w:sz="0" w:space="0" w:color="auto"/>
      </w:divBdr>
    </w:div>
    <w:div w:id="1274433783">
      <w:bodyDiv w:val="1"/>
      <w:marLeft w:val="0"/>
      <w:marRight w:val="0"/>
      <w:marTop w:val="0"/>
      <w:marBottom w:val="0"/>
      <w:divBdr>
        <w:top w:val="none" w:sz="0" w:space="0" w:color="auto"/>
        <w:left w:val="none" w:sz="0" w:space="0" w:color="auto"/>
        <w:bottom w:val="none" w:sz="0" w:space="0" w:color="auto"/>
        <w:right w:val="none" w:sz="0" w:space="0" w:color="auto"/>
      </w:divBdr>
    </w:div>
    <w:div w:id="1474372445">
      <w:bodyDiv w:val="1"/>
      <w:marLeft w:val="0"/>
      <w:marRight w:val="0"/>
      <w:marTop w:val="0"/>
      <w:marBottom w:val="0"/>
      <w:divBdr>
        <w:top w:val="none" w:sz="0" w:space="0" w:color="auto"/>
        <w:left w:val="none" w:sz="0" w:space="0" w:color="auto"/>
        <w:bottom w:val="none" w:sz="0" w:space="0" w:color="auto"/>
        <w:right w:val="none" w:sz="0" w:space="0" w:color="auto"/>
      </w:divBdr>
    </w:div>
    <w:div w:id="1541549666">
      <w:bodyDiv w:val="1"/>
      <w:marLeft w:val="0"/>
      <w:marRight w:val="0"/>
      <w:marTop w:val="0"/>
      <w:marBottom w:val="0"/>
      <w:divBdr>
        <w:top w:val="none" w:sz="0" w:space="0" w:color="auto"/>
        <w:left w:val="none" w:sz="0" w:space="0" w:color="auto"/>
        <w:bottom w:val="none" w:sz="0" w:space="0" w:color="auto"/>
        <w:right w:val="none" w:sz="0" w:space="0" w:color="auto"/>
      </w:divBdr>
    </w:div>
    <w:div w:id="1782996765">
      <w:bodyDiv w:val="1"/>
      <w:marLeft w:val="0"/>
      <w:marRight w:val="0"/>
      <w:marTop w:val="0"/>
      <w:marBottom w:val="0"/>
      <w:divBdr>
        <w:top w:val="none" w:sz="0" w:space="0" w:color="auto"/>
        <w:left w:val="none" w:sz="0" w:space="0" w:color="auto"/>
        <w:bottom w:val="none" w:sz="0" w:space="0" w:color="auto"/>
        <w:right w:val="none" w:sz="0" w:space="0" w:color="auto"/>
      </w:divBdr>
    </w:div>
    <w:div w:id="1880509380">
      <w:bodyDiv w:val="1"/>
      <w:marLeft w:val="0"/>
      <w:marRight w:val="0"/>
      <w:marTop w:val="0"/>
      <w:marBottom w:val="0"/>
      <w:divBdr>
        <w:top w:val="none" w:sz="0" w:space="0" w:color="auto"/>
        <w:left w:val="none" w:sz="0" w:space="0" w:color="auto"/>
        <w:bottom w:val="none" w:sz="0" w:space="0" w:color="auto"/>
        <w:right w:val="none" w:sz="0" w:space="0" w:color="auto"/>
      </w:divBdr>
    </w:div>
    <w:div w:id="19946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iba.Zakevic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36BA-E500-4562-8DA0-431CA82F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790</Words>
  <Characters>5084</Characters>
  <Application>Microsoft Office Word</Application>
  <DocSecurity>4</DocSecurity>
  <Lines>42</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kabioneta rīkojuma projekta "Par apropriācijas pārdali" sākotnējās ietekmes novērtējuma ziņojums (anotācija)</vt:lpstr>
      <vt:lpstr>Ministru kabioneta rīkojuma projekta "Par apropriācijas pārdali" sākotnējās ietekmes novērtējuma ziņojums (anotācija)</vt:lpstr>
    </vt:vector>
  </TitlesOfParts>
  <Company>Tieslietu ministrija</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kabioneta rīkojuma projekta "Par apropriācijas pārdali" sākotnējās ietekmes novērtējuma ziņojums (anotācija)</dc:title>
  <dc:subject>Anotācija</dc:subject>
  <dc:creator>Māris Rēķis</dc:creator>
  <dc:description>67036805_x000d_
Maris.Rekis@tm.gov.lv</dc:description>
  <cp:lastModifiedBy>Māris Rēķis</cp:lastModifiedBy>
  <cp:revision>2</cp:revision>
  <cp:lastPrinted>2017-08-28T08:10:00Z</cp:lastPrinted>
  <dcterms:created xsi:type="dcterms:W3CDTF">2017-11-16T06:31:00Z</dcterms:created>
  <dcterms:modified xsi:type="dcterms:W3CDTF">2017-11-16T06:31:00Z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