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0748A046" w:rsidR="004D15A9" w:rsidRPr="00C318A9" w:rsidRDefault="000F7386" w:rsidP="000F7386">
      <w:pPr>
        <w:spacing w:after="0" w:line="240" w:lineRule="auto"/>
        <w:jc w:val="center"/>
        <w:rPr>
          <w:rFonts w:ascii="Times New Roman" w:eastAsia="Times New Roman" w:hAnsi="Times New Roman" w:cs="Times New Roman"/>
          <w:b/>
          <w:bCs/>
          <w:sz w:val="24"/>
          <w:szCs w:val="28"/>
          <w:lang w:eastAsia="lv-LV"/>
        </w:rPr>
      </w:pPr>
      <w:r w:rsidRPr="00C318A9">
        <w:rPr>
          <w:rFonts w:ascii="Times New Roman" w:eastAsia="Times New Roman" w:hAnsi="Times New Roman" w:cs="Times New Roman"/>
          <w:b/>
          <w:bCs/>
          <w:sz w:val="24"/>
          <w:szCs w:val="28"/>
          <w:lang w:eastAsia="lv-LV"/>
        </w:rPr>
        <w:t>Ministru kabineta noteikumu projekta</w:t>
      </w:r>
      <w:r w:rsidR="00660180">
        <w:rPr>
          <w:rFonts w:ascii="Times New Roman" w:hAnsi="Times New Roman" w:cs="Times New Roman"/>
          <w:b/>
          <w:bCs/>
          <w:color w:val="000000"/>
          <w:sz w:val="24"/>
          <w:szCs w:val="28"/>
        </w:rPr>
        <w:t xml:space="preserve"> "</w:t>
      </w:r>
      <w:r w:rsidRPr="00C318A9">
        <w:rPr>
          <w:rFonts w:ascii="Times New Roman" w:hAnsi="Times New Roman" w:cs="Times New Roman"/>
          <w:b/>
          <w:bCs/>
          <w:color w:val="000000"/>
          <w:sz w:val="24"/>
          <w:szCs w:val="28"/>
        </w:rPr>
        <w:t>Grozījumi M</w:t>
      </w:r>
      <w:r w:rsidR="00977D39" w:rsidRPr="00C318A9">
        <w:rPr>
          <w:rFonts w:ascii="Times New Roman" w:hAnsi="Times New Roman" w:cs="Times New Roman"/>
          <w:b/>
          <w:bCs/>
          <w:color w:val="000000"/>
          <w:sz w:val="24"/>
          <w:szCs w:val="28"/>
        </w:rPr>
        <w:t>inistru kabineta 2005. gada 29. marta noteikumos Nr. </w:t>
      </w:r>
      <w:bookmarkStart w:id="0" w:name="_Hlk489515002"/>
      <w:r w:rsidR="00660180">
        <w:rPr>
          <w:rFonts w:ascii="Times New Roman" w:hAnsi="Times New Roman" w:cs="Times New Roman"/>
          <w:b/>
          <w:bCs/>
          <w:color w:val="000000"/>
          <w:sz w:val="24"/>
          <w:szCs w:val="28"/>
        </w:rPr>
        <w:t>215 "</w:t>
      </w:r>
      <w:r w:rsidRPr="00C318A9">
        <w:rPr>
          <w:rFonts w:ascii="Times New Roman" w:hAnsi="Times New Roman" w:cs="Times New Roman"/>
          <w:b/>
          <w:bCs/>
          <w:color w:val="000000"/>
          <w:sz w:val="24"/>
          <w:szCs w:val="28"/>
        </w:rPr>
        <w:t>Noteikumi par zvērinātu notāru amata vietām</w:t>
      </w:r>
      <w:bookmarkEnd w:id="0"/>
      <w:r w:rsidR="00660180">
        <w:rPr>
          <w:rFonts w:ascii="Times New Roman" w:hAnsi="Times New Roman" w:cs="Times New Roman"/>
          <w:b/>
          <w:bCs/>
          <w:color w:val="000000"/>
          <w:sz w:val="24"/>
          <w:szCs w:val="28"/>
        </w:rPr>
        <w:t xml:space="preserve">"" </w:t>
      </w:r>
      <w:r w:rsidR="004D15A9" w:rsidRPr="00C318A9">
        <w:rPr>
          <w:rFonts w:ascii="Times New Roman" w:eastAsia="Times New Roman" w:hAnsi="Times New Roman" w:cs="Times New Roman"/>
          <w:b/>
          <w:bCs/>
          <w:sz w:val="24"/>
          <w:szCs w:val="28"/>
          <w:lang w:eastAsia="lv-LV"/>
        </w:rPr>
        <w:t>sākotnējās ietekmes novērtējuma ziņojums (anotācija)</w:t>
      </w:r>
    </w:p>
    <w:p w14:paraId="3DF5EC3F" w14:textId="2BF496C9" w:rsidR="0019230D" w:rsidRPr="00BC2633" w:rsidRDefault="0019230D" w:rsidP="007C72C5">
      <w:pPr>
        <w:spacing w:after="0" w:line="240" w:lineRule="auto"/>
        <w:rPr>
          <w:rFonts w:ascii="Times New Roman" w:eastAsia="Times New Roman" w:hAnsi="Times New Roman" w:cs="Times New Roman"/>
          <w:b/>
          <w:bCs/>
          <w:sz w:val="24"/>
          <w:szCs w:val="24"/>
          <w:lang w:eastAsia="lv-LV"/>
        </w:rPr>
      </w:pPr>
    </w:p>
    <w:tbl>
      <w:tblPr>
        <w:tblW w:w="504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9"/>
        <w:gridCol w:w="299"/>
        <w:gridCol w:w="6195"/>
        <w:gridCol w:w="73"/>
      </w:tblGrid>
      <w:tr w:rsidR="00BC2633" w:rsidRPr="00BC2633" w14:paraId="2C53EF84" w14:textId="77777777" w:rsidTr="00A622FF">
        <w:trPr>
          <w:trHeight w:val="424"/>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22687615" w14:textId="77777777" w:rsidTr="00A622FF">
        <w:trPr>
          <w:trHeight w:val="424"/>
        </w:trPr>
        <w:tc>
          <w:tcPr>
            <w:tcW w:w="24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0A3EB312" w14:textId="5D28D422" w:rsidR="004D15A9" w:rsidRPr="00BC2633" w:rsidRDefault="00277BDD" w:rsidP="00277BDD">
            <w:pPr>
              <w:spacing w:after="0" w:line="240" w:lineRule="auto"/>
              <w:ind w:firstLine="792"/>
              <w:jc w:val="both"/>
              <w:rPr>
                <w:rFonts w:ascii="Times New Roman" w:eastAsia="Times New Roman" w:hAnsi="Times New Roman" w:cs="Times New Roman"/>
                <w:sz w:val="24"/>
                <w:szCs w:val="24"/>
                <w:lang w:eastAsia="lv-LV"/>
              </w:rPr>
            </w:pPr>
            <w:r w:rsidRPr="00277BDD">
              <w:rPr>
                <w:rFonts w:ascii="Times New Roman" w:eastAsia="Times New Roman" w:hAnsi="Times New Roman" w:cs="Times New Roman"/>
                <w:sz w:val="24"/>
                <w:szCs w:val="24"/>
                <w:lang w:eastAsia="lv-LV"/>
              </w:rPr>
              <w:t>Ministru kabineta noteikumu projek</w:t>
            </w:r>
            <w:r>
              <w:rPr>
                <w:rFonts w:ascii="Times New Roman" w:eastAsia="Times New Roman" w:hAnsi="Times New Roman" w:cs="Times New Roman"/>
                <w:sz w:val="24"/>
                <w:szCs w:val="24"/>
                <w:lang w:eastAsia="lv-LV"/>
              </w:rPr>
              <w:t>ts</w:t>
            </w:r>
            <w:r w:rsidRPr="00277BDD">
              <w:rPr>
                <w:rFonts w:ascii="Times New Roman" w:eastAsia="Times New Roman" w:hAnsi="Times New Roman" w:cs="Times New Roman"/>
                <w:sz w:val="24"/>
                <w:szCs w:val="24"/>
                <w:lang w:eastAsia="lv-LV"/>
              </w:rPr>
              <w:t xml:space="preserve"> "Gr</w:t>
            </w:r>
            <w:r w:rsidR="00977D39">
              <w:rPr>
                <w:rFonts w:ascii="Times New Roman" w:eastAsia="Times New Roman" w:hAnsi="Times New Roman" w:cs="Times New Roman"/>
                <w:sz w:val="24"/>
                <w:szCs w:val="24"/>
                <w:lang w:eastAsia="lv-LV"/>
              </w:rPr>
              <w:t>ozījumi Ministru kabineta 2005. gada 29. marta noteikumos Nr.</w:t>
            </w:r>
            <w:r w:rsidR="00A30F55">
              <w:rPr>
                <w:rFonts w:ascii="Times New Roman" w:eastAsia="Times New Roman" w:hAnsi="Times New Roman" w:cs="Times New Roman"/>
                <w:sz w:val="24"/>
                <w:szCs w:val="24"/>
                <w:lang w:eastAsia="lv-LV"/>
              </w:rPr>
              <w:t> </w:t>
            </w:r>
            <w:r w:rsidRPr="00277BDD">
              <w:rPr>
                <w:rFonts w:ascii="Times New Roman" w:eastAsia="Times New Roman" w:hAnsi="Times New Roman" w:cs="Times New Roman"/>
                <w:sz w:val="24"/>
                <w:szCs w:val="24"/>
                <w:lang w:eastAsia="lv-LV"/>
              </w:rPr>
              <w:t>215 "</w:t>
            </w:r>
            <w:r w:rsidRPr="00277BDD">
              <w:rPr>
                <w:rFonts w:ascii="Times New Roman" w:eastAsia="Times New Roman" w:hAnsi="Times New Roman" w:cs="Times New Roman"/>
                <w:bCs/>
                <w:sz w:val="24"/>
                <w:szCs w:val="24"/>
                <w:lang w:eastAsia="lv-LV"/>
              </w:rPr>
              <w:t>Noteikumi par zvērinātu notāru amata vietām"" (turpmāk – noteikumu projekts)</w:t>
            </w:r>
            <w:r>
              <w:rPr>
                <w:rFonts w:ascii="Times New Roman" w:eastAsia="Times New Roman" w:hAnsi="Times New Roman" w:cs="Times New Roman"/>
                <w:bCs/>
                <w:sz w:val="24"/>
                <w:szCs w:val="24"/>
                <w:lang w:eastAsia="lv-LV"/>
              </w:rPr>
              <w:t xml:space="preserve"> izstrādāts pēc </w:t>
            </w:r>
            <w:r w:rsidR="0042645D">
              <w:rPr>
                <w:rFonts w:ascii="Times New Roman" w:eastAsia="Times New Roman" w:hAnsi="Times New Roman" w:cs="Times New Roman"/>
                <w:sz w:val="24"/>
                <w:szCs w:val="24"/>
                <w:lang w:eastAsia="lv-LV"/>
              </w:rPr>
              <w:t>Ti</w:t>
            </w:r>
            <w:r w:rsidR="00BE152D">
              <w:rPr>
                <w:rFonts w:ascii="Times New Roman" w:eastAsia="Times New Roman" w:hAnsi="Times New Roman" w:cs="Times New Roman"/>
                <w:sz w:val="24"/>
                <w:szCs w:val="24"/>
                <w:lang w:eastAsia="lv-LV"/>
              </w:rPr>
              <w:t>eslietu ministrijas iniciatīva</w:t>
            </w:r>
            <w:r>
              <w:rPr>
                <w:rFonts w:ascii="Times New Roman" w:eastAsia="Times New Roman" w:hAnsi="Times New Roman" w:cs="Times New Roman"/>
                <w:sz w:val="24"/>
                <w:szCs w:val="24"/>
                <w:lang w:eastAsia="lv-LV"/>
              </w:rPr>
              <w:t>s</w:t>
            </w:r>
            <w:r w:rsidR="00BE152D">
              <w:rPr>
                <w:rFonts w:ascii="Times New Roman" w:eastAsia="Times New Roman" w:hAnsi="Times New Roman" w:cs="Times New Roman"/>
                <w:sz w:val="24"/>
                <w:szCs w:val="24"/>
                <w:lang w:eastAsia="lv-LV"/>
              </w:rPr>
              <w:t>.</w:t>
            </w:r>
          </w:p>
        </w:tc>
      </w:tr>
      <w:tr w:rsidR="00BC2633" w:rsidRPr="00BC2633" w14:paraId="5FF7B6AF" w14:textId="77777777" w:rsidTr="00A622FF">
        <w:trPr>
          <w:trHeight w:val="486"/>
        </w:trPr>
        <w:tc>
          <w:tcPr>
            <w:tcW w:w="248"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72E245F4" w14:textId="10BEB0B6" w:rsidR="0073676E" w:rsidRPr="0073676E" w:rsidRDefault="0073676E" w:rsidP="00B537BD">
            <w:pPr>
              <w:spacing w:after="0" w:line="240" w:lineRule="auto"/>
              <w:ind w:firstLine="7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w:t>
            </w:r>
            <w:r w:rsidRPr="0073676E">
              <w:rPr>
                <w:rFonts w:ascii="Times New Roman" w:eastAsia="Times New Roman" w:hAnsi="Times New Roman" w:cs="Times New Roman"/>
                <w:sz w:val="24"/>
                <w:szCs w:val="24"/>
                <w:lang w:eastAsia="lv-LV"/>
              </w:rPr>
              <w:t xml:space="preserve">stenojot pakāpenisku apgabaltiesu darbības teritorijā esošo rajonu (pilsētu) tiesu teritoriju apvienošanu, ar </w:t>
            </w:r>
            <w:bookmarkStart w:id="1" w:name="_Hlk488236505"/>
            <w:r w:rsidRPr="0073676E">
              <w:rPr>
                <w:rFonts w:ascii="Times New Roman" w:eastAsia="Times New Roman" w:hAnsi="Times New Roman" w:cs="Times New Roman"/>
                <w:sz w:val="24"/>
                <w:szCs w:val="24"/>
                <w:lang w:eastAsia="lv-LV"/>
              </w:rPr>
              <w:t xml:space="preserve">Tieslietu padomes 2017. gada 12. jūnija lēmumu Nr. 43 apstiprināts </w:t>
            </w:r>
            <w:bookmarkStart w:id="2" w:name="_Hlk488231231"/>
            <w:r w:rsidRPr="0073676E">
              <w:rPr>
                <w:rFonts w:ascii="Times New Roman" w:eastAsia="Times New Roman" w:hAnsi="Times New Roman" w:cs="Times New Roman"/>
                <w:sz w:val="24"/>
                <w:szCs w:val="24"/>
                <w:lang w:eastAsia="lv-LV"/>
              </w:rPr>
              <w:t>Zemgales tiesu apgabalā ietilpstošo rajonu (pilsētu) tiesu reorganizācijas</w:t>
            </w:r>
            <w:bookmarkEnd w:id="2"/>
            <w:r w:rsidRPr="0073676E">
              <w:rPr>
                <w:rFonts w:ascii="Times New Roman" w:eastAsia="Times New Roman" w:hAnsi="Times New Roman" w:cs="Times New Roman"/>
                <w:sz w:val="24"/>
                <w:szCs w:val="24"/>
                <w:lang w:eastAsia="lv-LV"/>
              </w:rPr>
              <w:t xml:space="preserve"> plāns </w:t>
            </w:r>
            <w:bookmarkEnd w:id="1"/>
            <w:r w:rsidRPr="0073676E">
              <w:rPr>
                <w:rFonts w:ascii="Times New Roman" w:eastAsia="Times New Roman" w:hAnsi="Times New Roman" w:cs="Times New Roman"/>
                <w:sz w:val="24"/>
                <w:szCs w:val="24"/>
                <w:lang w:eastAsia="lv-LV"/>
              </w:rPr>
              <w:t>(turpmāk – Plāns)</w:t>
            </w:r>
            <w:r w:rsidRPr="0073676E">
              <w:rPr>
                <w:rFonts w:ascii="Times New Roman" w:eastAsia="Times New Roman" w:hAnsi="Times New Roman" w:cs="Times New Roman"/>
                <w:sz w:val="24"/>
                <w:szCs w:val="24"/>
                <w:vertAlign w:val="superscript"/>
                <w:lang w:eastAsia="lv-LV"/>
              </w:rPr>
              <w:footnoteReference w:id="1"/>
            </w:r>
            <w:r w:rsidRPr="0073676E">
              <w:rPr>
                <w:rFonts w:ascii="Times New Roman" w:eastAsia="Times New Roman" w:hAnsi="Times New Roman" w:cs="Times New Roman"/>
                <w:sz w:val="24"/>
                <w:szCs w:val="24"/>
                <w:lang w:eastAsia="lv-LV"/>
              </w:rPr>
              <w:t>. Atbilstoši Plānam</w:t>
            </w:r>
            <w:r w:rsidRPr="0073676E">
              <w:rPr>
                <w:rFonts w:ascii="Times New Roman" w:eastAsia="Times New Roman" w:hAnsi="Times New Roman" w:cs="Times New Roman"/>
                <w:b/>
                <w:sz w:val="24"/>
                <w:szCs w:val="24"/>
                <w:lang w:eastAsia="lv-LV"/>
              </w:rPr>
              <w:t xml:space="preserve"> </w:t>
            </w:r>
            <w:r w:rsidRPr="0073676E">
              <w:rPr>
                <w:rFonts w:ascii="Times New Roman" w:eastAsia="Times New Roman" w:hAnsi="Times New Roman" w:cs="Times New Roman"/>
                <w:sz w:val="24"/>
                <w:szCs w:val="24"/>
                <w:lang w:eastAsia="lv-LV"/>
              </w:rPr>
              <w:t>no 2018. gada 1. marta reorganizējama Tukuma rajona tiesa un tās sastāvā esošā zemesgrāmatu nodaļa, Dobeles rajona tiesa un tās sastāvā esošā zemesgrāmatu nodaļa, Bauskas rajona tiesa un tās sastāvā esošā zemesgrāmatu nodaļa, Aizkraukles rajona tiesa un tās sastāvā esošā zemesgrāmatu nodaļa, Jēkabpils rajona tiesa un tās sastāvā esošā zemesgrāmatu nodaļa, Ogres rajona tiesa un tās sastāvā esošā zemesgrāmatu nodaļa, pievienojot tās Jelgavas tiesai un attiecīgi tās sastāvā esošajai zemesgrāmatu nodaļai un mainot reorganizētās tiesas nosaukumu uz Zemgales rajona tiesa un attiecīgi uz Zemgales rajona tiesas zemesgrāmatu nodaļa.</w:t>
            </w:r>
            <w:r w:rsidRPr="0073676E">
              <w:rPr>
                <w:rFonts w:ascii="Times New Roman" w:eastAsia="Times New Roman" w:hAnsi="Times New Roman" w:cs="Times New Roman"/>
                <w:b/>
                <w:sz w:val="24"/>
                <w:szCs w:val="24"/>
                <w:lang w:eastAsia="lv-LV"/>
              </w:rPr>
              <w:t xml:space="preserve"> </w:t>
            </w:r>
            <w:r w:rsidRPr="0073676E">
              <w:rPr>
                <w:rFonts w:ascii="Times New Roman" w:eastAsia="Times New Roman" w:hAnsi="Times New Roman" w:cs="Times New Roman"/>
                <w:sz w:val="24"/>
                <w:szCs w:val="24"/>
                <w:lang w:eastAsia="lv-LV"/>
              </w:rPr>
              <w:t xml:space="preserve">Reformas ietvaros Zemgales tiesu apgabalā tiks juridiski izveidota viena rajona (pilsētas) tiesa. Šīs jaunās teritorijas ietvaros turpinās darboties visas līdzšinējās tiesas kā jaunās apvienotās tiesas struktūras, nodrošinot iedzīvotāju pieejamību tiesai Jelgavā, Tukumā, Dobelē, Bauskā, Aizkrauklē, Jēkabpilī un Ogrē. </w:t>
            </w:r>
          </w:p>
          <w:p w14:paraId="6DA28B49" w14:textId="77777777" w:rsidR="0073676E" w:rsidRPr="0073676E" w:rsidRDefault="0073676E" w:rsidP="0073676E">
            <w:pPr>
              <w:spacing w:after="0" w:line="240" w:lineRule="auto"/>
              <w:jc w:val="both"/>
              <w:rPr>
                <w:rFonts w:ascii="Times New Roman" w:eastAsia="Times New Roman" w:hAnsi="Times New Roman" w:cs="Times New Roman"/>
                <w:sz w:val="24"/>
                <w:szCs w:val="24"/>
                <w:lang w:eastAsia="lv-LV"/>
              </w:rPr>
            </w:pPr>
            <w:r w:rsidRPr="0073676E">
              <w:rPr>
                <w:rFonts w:ascii="Times New Roman" w:eastAsia="Times New Roman" w:hAnsi="Times New Roman" w:cs="Times New Roman"/>
                <w:sz w:val="24"/>
                <w:szCs w:val="24"/>
                <w:lang w:eastAsia="lv-LV"/>
              </w:rPr>
              <w:tab/>
              <w:t xml:space="preserve">Līdz ar Ogres rajona tiesas darbības teritorijas ietveršanu Zemgales tiesu apgabalā no 2018. gada 1. marta zvērinātu notāru amata vietas Ogrē būs piederīgas Zemgales apgabaltiesas darbības teritorijai. </w:t>
            </w:r>
          </w:p>
          <w:p w14:paraId="5446A1E1" w14:textId="77777777" w:rsidR="002E5B3C" w:rsidRDefault="0073676E" w:rsidP="0073676E">
            <w:pPr>
              <w:spacing w:after="0" w:line="240" w:lineRule="auto"/>
              <w:jc w:val="both"/>
              <w:rPr>
                <w:rFonts w:ascii="Times New Roman" w:eastAsia="Times New Roman" w:hAnsi="Times New Roman" w:cs="Times New Roman"/>
                <w:bCs/>
                <w:sz w:val="24"/>
                <w:szCs w:val="24"/>
                <w:lang w:eastAsia="lv-LV"/>
              </w:rPr>
            </w:pPr>
            <w:r w:rsidRPr="0073676E">
              <w:rPr>
                <w:rFonts w:ascii="Times New Roman" w:eastAsia="Times New Roman" w:hAnsi="Times New Roman" w:cs="Times New Roman"/>
                <w:sz w:val="24"/>
                <w:szCs w:val="24"/>
                <w:lang w:eastAsia="lv-LV"/>
              </w:rPr>
              <w:tab/>
              <w:t xml:space="preserve">Atbilstoši Plānam Tieslietu ministrija </w:t>
            </w:r>
            <w:r w:rsidR="00B537BD">
              <w:rPr>
                <w:rFonts w:ascii="Times New Roman" w:eastAsia="Times New Roman" w:hAnsi="Times New Roman" w:cs="Times New Roman"/>
                <w:sz w:val="24"/>
                <w:szCs w:val="24"/>
                <w:lang w:eastAsia="lv-LV"/>
              </w:rPr>
              <w:t>ir</w:t>
            </w:r>
            <w:r w:rsidRPr="0073676E">
              <w:rPr>
                <w:rFonts w:ascii="Times New Roman" w:eastAsia="Times New Roman" w:hAnsi="Times New Roman" w:cs="Times New Roman"/>
                <w:sz w:val="24"/>
                <w:szCs w:val="24"/>
                <w:lang w:eastAsia="lv-LV"/>
              </w:rPr>
              <w:t xml:space="preserve"> </w:t>
            </w:r>
            <w:r w:rsidR="00B537BD">
              <w:rPr>
                <w:rFonts w:ascii="Times New Roman" w:eastAsia="Times New Roman" w:hAnsi="Times New Roman" w:cs="Times New Roman"/>
                <w:sz w:val="24"/>
                <w:szCs w:val="24"/>
                <w:lang w:eastAsia="lv-LV"/>
              </w:rPr>
              <w:t>izstrādājusi</w:t>
            </w:r>
            <w:r w:rsidR="001A6338">
              <w:rPr>
                <w:rFonts w:ascii="Times New Roman" w:eastAsia="Times New Roman" w:hAnsi="Times New Roman" w:cs="Times New Roman"/>
                <w:sz w:val="24"/>
                <w:szCs w:val="24"/>
                <w:lang w:eastAsia="lv-LV"/>
              </w:rPr>
              <w:t xml:space="preserve"> noteikumu projektu</w:t>
            </w:r>
            <w:r w:rsidRPr="0073676E">
              <w:rPr>
                <w:rFonts w:ascii="Times New Roman" w:eastAsia="Times New Roman" w:hAnsi="Times New Roman" w:cs="Times New Roman"/>
                <w:bCs/>
                <w:sz w:val="24"/>
                <w:szCs w:val="24"/>
                <w:lang w:eastAsia="lv-LV"/>
              </w:rPr>
              <w:t>, precizējot amata vietu skaitu un izvietojumu Rīgas un Zemgales ap</w:t>
            </w:r>
            <w:r w:rsidR="00C07827">
              <w:rPr>
                <w:rFonts w:ascii="Times New Roman" w:eastAsia="Times New Roman" w:hAnsi="Times New Roman" w:cs="Times New Roman"/>
                <w:bCs/>
                <w:sz w:val="24"/>
                <w:szCs w:val="24"/>
                <w:lang w:eastAsia="lv-LV"/>
              </w:rPr>
              <w:t xml:space="preserve">gabaltiesas darbības teritorijā, </w:t>
            </w:r>
            <w:r w:rsidR="00F96818">
              <w:rPr>
                <w:rFonts w:ascii="Times New Roman" w:eastAsia="Times New Roman" w:hAnsi="Times New Roman" w:cs="Times New Roman"/>
                <w:bCs/>
                <w:sz w:val="24"/>
                <w:szCs w:val="24"/>
                <w:lang w:eastAsia="lv-LV"/>
              </w:rPr>
              <w:t xml:space="preserve">un </w:t>
            </w:r>
            <w:r w:rsidR="00C07827">
              <w:rPr>
                <w:rFonts w:ascii="Times New Roman" w:eastAsia="Times New Roman" w:hAnsi="Times New Roman" w:cs="Times New Roman"/>
                <w:bCs/>
                <w:sz w:val="24"/>
                <w:szCs w:val="24"/>
                <w:lang w:eastAsia="lv-LV"/>
              </w:rPr>
              <w:t>paredzot, ka zvērināta notāra amata vietas Ogrē vairs nav piekritīgas Rīgas apgabaltiesas darbības teritorijai, bet gan Zemgales apgabaltiesas darbības teritorijai.</w:t>
            </w:r>
            <w:r w:rsidR="002E5B3C">
              <w:rPr>
                <w:rFonts w:ascii="Times New Roman" w:eastAsia="Times New Roman" w:hAnsi="Times New Roman" w:cs="Times New Roman"/>
                <w:bCs/>
                <w:sz w:val="24"/>
                <w:szCs w:val="24"/>
                <w:lang w:eastAsia="lv-LV"/>
              </w:rPr>
              <w:t xml:space="preserve"> </w:t>
            </w:r>
          </w:p>
          <w:p w14:paraId="59DE9617" w14:textId="77777777" w:rsidR="004D15A9" w:rsidRDefault="002E5B3C" w:rsidP="002E5B3C">
            <w:pPr>
              <w:spacing w:after="0" w:line="240" w:lineRule="auto"/>
              <w:ind w:firstLine="79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projektam </w:t>
            </w:r>
            <w:r w:rsidR="00463620">
              <w:rPr>
                <w:rFonts w:ascii="Times New Roman" w:eastAsia="Times New Roman" w:hAnsi="Times New Roman" w:cs="Times New Roman"/>
                <w:bCs/>
                <w:sz w:val="24"/>
                <w:szCs w:val="24"/>
                <w:lang w:eastAsia="lv-LV"/>
              </w:rPr>
              <w:t>nepieciešams stāties</w:t>
            </w:r>
            <w:r>
              <w:rPr>
                <w:rFonts w:ascii="Times New Roman" w:eastAsia="Times New Roman" w:hAnsi="Times New Roman" w:cs="Times New Roman"/>
                <w:bCs/>
                <w:sz w:val="24"/>
                <w:szCs w:val="24"/>
                <w:lang w:eastAsia="lv-LV"/>
              </w:rPr>
              <w:t xml:space="preserve"> spēkā 2018. gada 1. martā vienlaikus ar </w:t>
            </w:r>
            <w:r w:rsidR="00D27DB1">
              <w:rPr>
                <w:rFonts w:ascii="Times New Roman" w:eastAsia="Times New Roman" w:hAnsi="Times New Roman" w:cs="Times New Roman"/>
                <w:bCs/>
                <w:sz w:val="24"/>
                <w:szCs w:val="24"/>
                <w:lang w:eastAsia="lv-LV"/>
              </w:rPr>
              <w:t>Plānā noteikto tiesu</w:t>
            </w:r>
            <w:r>
              <w:rPr>
                <w:rFonts w:ascii="Times New Roman" w:eastAsia="Times New Roman" w:hAnsi="Times New Roman" w:cs="Times New Roman"/>
                <w:bCs/>
                <w:sz w:val="24"/>
                <w:szCs w:val="24"/>
                <w:lang w:eastAsia="lv-LV"/>
              </w:rPr>
              <w:t xml:space="preserve"> reorganizāciju.</w:t>
            </w:r>
          </w:p>
          <w:p w14:paraId="29EE0878" w14:textId="77777777" w:rsidR="00E402A6" w:rsidRDefault="00E402A6" w:rsidP="002E5B3C">
            <w:pPr>
              <w:spacing w:after="0" w:line="240" w:lineRule="auto"/>
              <w:ind w:firstLine="79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saskaņots ar Latvijas Zvērinātu notāru padomi bez iebildumiem un priekšlikumiem.</w:t>
            </w:r>
          </w:p>
          <w:p w14:paraId="56D5AEBA" w14:textId="77777777" w:rsidR="0047378B" w:rsidRDefault="00DC70FE" w:rsidP="00E50A72">
            <w:pPr>
              <w:spacing w:after="0" w:line="240" w:lineRule="auto"/>
              <w:ind w:firstLine="792"/>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 xml:space="preserve">Vienlaikus norādāms, ka Plānā tā īstenošanai noteikti konkrēti uzdevumi, termiņi un atbildīgās </w:t>
            </w:r>
            <w:r>
              <w:rPr>
                <w:rFonts w:ascii="Times New Roman" w:eastAsia="Times New Roman" w:hAnsi="Times New Roman" w:cs="Times New Roman"/>
                <w:bCs/>
                <w:sz w:val="24"/>
                <w:szCs w:val="24"/>
                <w:lang w:eastAsia="lv-LV"/>
              </w:rPr>
              <w:lastRenderedPageBreak/>
              <w:t>institūcijas</w:t>
            </w:r>
            <w:r w:rsidR="00F65FF6">
              <w:rPr>
                <w:rFonts w:ascii="Times New Roman" w:eastAsia="Times New Roman" w:hAnsi="Times New Roman" w:cs="Times New Roman"/>
                <w:bCs/>
                <w:sz w:val="24"/>
                <w:szCs w:val="24"/>
                <w:lang w:eastAsia="lv-LV"/>
              </w:rPr>
              <w:t>/amatpersonas</w:t>
            </w:r>
            <w:r w:rsidR="00106BC8">
              <w:rPr>
                <w:rFonts w:ascii="Times New Roman" w:eastAsia="Times New Roman" w:hAnsi="Times New Roman" w:cs="Times New Roman"/>
                <w:bCs/>
                <w:sz w:val="24"/>
                <w:szCs w:val="24"/>
                <w:lang w:eastAsia="lv-LV"/>
              </w:rPr>
              <w:t xml:space="preserve">, piemēram, </w:t>
            </w:r>
            <w:r w:rsidR="00F83C27" w:rsidRPr="00DE47FE">
              <w:rPr>
                <w:rFonts w:ascii="Times New Roman" w:eastAsia="Times New Roman" w:hAnsi="Times New Roman" w:cs="Times New Roman"/>
                <w:b/>
                <w:bCs/>
                <w:sz w:val="24"/>
                <w:szCs w:val="24"/>
                <w:lang w:eastAsia="lv-LV"/>
              </w:rPr>
              <w:t>Tieslietu ministrijai uzdots</w:t>
            </w:r>
            <w:r w:rsidR="0047378B">
              <w:rPr>
                <w:rFonts w:ascii="Times New Roman" w:eastAsia="Times New Roman" w:hAnsi="Times New Roman" w:cs="Times New Roman"/>
                <w:b/>
                <w:bCs/>
                <w:sz w:val="24"/>
                <w:szCs w:val="24"/>
                <w:lang w:eastAsia="lv-LV"/>
              </w:rPr>
              <w:t>:</w:t>
            </w:r>
          </w:p>
          <w:p w14:paraId="04E1C247" w14:textId="44E4D249" w:rsidR="0047378B" w:rsidRPr="0047378B" w:rsidRDefault="00F83C27" w:rsidP="00E065DD">
            <w:pPr>
              <w:pStyle w:val="Sarakstarindkopa"/>
              <w:numPr>
                <w:ilvl w:val="0"/>
                <w:numId w:val="2"/>
              </w:numPr>
              <w:tabs>
                <w:tab w:val="left" w:pos="934"/>
              </w:tabs>
              <w:spacing w:after="0" w:line="240" w:lineRule="auto"/>
              <w:ind w:left="0" w:firstLine="650"/>
              <w:jc w:val="both"/>
              <w:rPr>
                <w:rFonts w:ascii="Times New Roman" w:eastAsia="Times New Roman" w:hAnsi="Times New Roman" w:cs="Times New Roman"/>
                <w:bCs/>
                <w:sz w:val="24"/>
                <w:szCs w:val="24"/>
                <w:lang w:eastAsia="lv-LV"/>
              </w:rPr>
            </w:pPr>
            <w:r w:rsidRPr="0047378B">
              <w:rPr>
                <w:rFonts w:ascii="Times New Roman" w:eastAsia="Times New Roman" w:hAnsi="Times New Roman" w:cs="Times New Roman"/>
                <w:bCs/>
                <w:sz w:val="24"/>
                <w:szCs w:val="24"/>
                <w:lang w:eastAsia="lv-LV"/>
              </w:rPr>
              <w:t>iesniegt Saeimas Juridiskajā komisijā priekšlikumus grozījumie</w:t>
            </w:r>
            <w:r w:rsidR="00E50A72" w:rsidRPr="0047378B">
              <w:rPr>
                <w:rFonts w:ascii="Times New Roman" w:eastAsia="Times New Roman" w:hAnsi="Times New Roman" w:cs="Times New Roman"/>
                <w:bCs/>
                <w:sz w:val="24"/>
                <w:szCs w:val="24"/>
                <w:lang w:eastAsia="lv-LV"/>
              </w:rPr>
              <w:t>m Notariāta likumā, nosakot, ka</w:t>
            </w:r>
            <w:r w:rsidRPr="0047378B">
              <w:rPr>
                <w:rFonts w:ascii="Times New Roman" w:eastAsia="Times New Roman" w:hAnsi="Times New Roman" w:cs="Times New Roman"/>
                <w:bCs/>
                <w:sz w:val="24"/>
                <w:szCs w:val="24"/>
                <w:lang w:eastAsia="lv-LV"/>
              </w:rPr>
              <w:t xml:space="preserve"> sūdzības par Ogrē praktizējošo zvērināto notāru rīcību, izskata tas apgabaltiesas priekšsēdētājs, kuram piekrīt zvērinātu notāru uzraudzība</w:t>
            </w:r>
            <w:r w:rsidR="00E50A72" w:rsidRPr="0047378B">
              <w:rPr>
                <w:rFonts w:ascii="Times New Roman" w:eastAsia="Times New Roman" w:hAnsi="Times New Roman" w:cs="Times New Roman"/>
                <w:bCs/>
                <w:sz w:val="24"/>
                <w:szCs w:val="24"/>
                <w:lang w:eastAsia="lv-LV"/>
              </w:rPr>
              <w:t xml:space="preserve"> uz sūdzības iesniegšanas brīdi, kā arī</w:t>
            </w:r>
            <w:r w:rsidRPr="0047378B">
              <w:rPr>
                <w:rFonts w:ascii="Times New Roman" w:eastAsia="Times New Roman" w:hAnsi="Times New Roman" w:cs="Times New Roman"/>
                <w:bCs/>
                <w:sz w:val="24"/>
                <w:szCs w:val="24"/>
                <w:lang w:eastAsia="lv-LV"/>
              </w:rPr>
              <w:t xml:space="preserve"> Notariāta likuma 80.</w:t>
            </w:r>
            <w:r w:rsidR="00E50A72" w:rsidRPr="0047378B">
              <w:rPr>
                <w:rFonts w:ascii="Times New Roman" w:eastAsia="Times New Roman" w:hAnsi="Times New Roman" w:cs="Times New Roman"/>
                <w:bCs/>
                <w:sz w:val="24"/>
                <w:szCs w:val="24"/>
                <w:lang w:eastAsia="lv-LV"/>
              </w:rPr>
              <w:t> </w:t>
            </w:r>
            <w:r w:rsidRPr="0047378B">
              <w:rPr>
                <w:rFonts w:ascii="Times New Roman" w:eastAsia="Times New Roman" w:hAnsi="Times New Roman" w:cs="Times New Roman"/>
                <w:bCs/>
                <w:sz w:val="24"/>
                <w:szCs w:val="24"/>
                <w:lang w:eastAsia="lv-LV"/>
              </w:rPr>
              <w:t xml:space="preserve">pantā minētās atļaujas došana ir tā apgabaltiesas priekšsēdētāja kompetencē, kuram piekrīt zvērinātu notāru uzraudzība uz </w:t>
            </w:r>
            <w:r w:rsidR="00E50A72" w:rsidRPr="0047378B">
              <w:rPr>
                <w:rFonts w:ascii="Times New Roman" w:eastAsia="Times New Roman" w:hAnsi="Times New Roman" w:cs="Times New Roman"/>
                <w:bCs/>
                <w:sz w:val="24"/>
                <w:szCs w:val="24"/>
                <w:lang w:eastAsia="lv-LV"/>
              </w:rPr>
              <w:t xml:space="preserve">pieprasījuma iesniegšanas brīdi; </w:t>
            </w:r>
          </w:p>
          <w:p w14:paraId="498B9D52" w14:textId="4F2A3BC0" w:rsidR="0047378B" w:rsidRPr="0047378B" w:rsidRDefault="00DE47FE" w:rsidP="00E065DD">
            <w:pPr>
              <w:pStyle w:val="Sarakstarindkopa"/>
              <w:numPr>
                <w:ilvl w:val="0"/>
                <w:numId w:val="2"/>
              </w:numPr>
              <w:tabs>
                <w:tab w:val="left" w:pos="934"/>
              </w:tabs>
              <w:spacing w:after="0" w:line="240" w:lineRule="auto"/>
              <w:ind w:left="0" w:firstLine="650"/>
              <w:jc w:val="both"/>
              <w:rPr>
                <w:rFonts w:ascii="Times New Roman" w:eastAsia="Times New Roman" w:hAnsi="Times New Roman" w:cs="Times New Roman"/>
                <w:sz w:val="24"/>
                <w:szCs w:val="24"/>
                <w:lang w:eastAsia="lv-LV"/>
              </w:rPr>
            </w:pPr>
            <w:r w:rsidRPr="0047378B">
              <w:rPr>
                <w:rFonts w:ascii="Times New Roman" w:eastAsia="Times New Roman" w:hAnsi="Times New Roman" w:cs="Times New Roman"/>
                <w:bCs/>
                <w:sz w:val="24"/>
                <w:szCs w:val="24"/>
                <w:lang w:eastAsia="lv-LV"/>
              </w:rPr>
              <w:t>informēt zvērinātus notārus, kuru praktizēšanas vieta ir Ogres pilsēta, par Ogres rajona tiesas reorganizāciju un tās darbības teritorijas pievie</w:t>
            </w:r>
            <w:r w:rsidR="0047378B" w:rsidRPr="0047378B">
              <w:rPr>
                <w:rFonts w:ascii="Times New Roman" w:eastAsia="Times New Roman" w:hAnsi="Times New Roman" w:cs="Times New Roman"/>
                <w:bCs/>
                <w:sz w:val="24"/>
                <w:szCs w:val="24"/>
                <w:lang w:eastAsia="lv-LV"/>
              </w:rPr>
              <w:t>nošanu Zemgales tiesu apgabalam;</w:t>
            </w:r>
            <w:r w:rsidRPr="0047378B">
              <w:rPr>
                <w:rFonts w:ascii="Times New Roman" w:eastAsia="Times New Roman" w:hAnsi="Times New Roman" w:cs="Times New Roman"/>
                <w:bCs/>
                <w:sz w:val="24"/>
                <w:szCs w:val="24"/>
                <w:lang w:eastAsia="lv-LV"/>
              </w:rPr>
              <w:t xml:space="preserve"> </w:t>
            </w:r>
          </w:p>
          <w:p w14:paraId="47084EEE" w14:textId="061A02F7" w:rsidR="0047378B" w:rsidRPr="0047378B" w:rsidRDefault="0047378B" w:rsidP="00E065DD">
            <w:pPr>
              <w:pStyle w:val="Sarakstarindkopa"/>
              <w:numPr>
                <w:ilvl w:val="0"/>
                <w:numId w:val="2"/>
              </w:numPr>
              <w:tabs>
                <w:tab w:val="left" w:pos="934"/>
              </w:tabs>
              <w:spacing w:after="0" w:line="240" w:lineRule="auto"/>
              <w:ind w:left="0"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47378B">
              <w:rPr>
                <w:rFonts w:ascii="Times New Roman" w:eastAsia="Times New Roman" w:hAnsi="Times New Roman" w:cs="Times New Roman"/>
                <w:sz w:val="24"/>
                <w:szCs w:val="24"/>
                <w:lang w:eastAsia="lv-LV"/>
              </w:rPr>
              <w:t>zdarīt grozījumus tieslietu ministra rīkojumos par Ogrē praktizējošo zvērināto notāru iecelšanu amatā, precizējot apgabaltiesas nosaukumu, kā arī paredzot, ka uzsāktās mantojuma lietas pabeidzamas.</w:t>
            </w:r>
          </w:p>
          <w:p w14:paraId="2B909B19" w14:textId="595C939B" w:rsidR="00D0206D" w:rsidRDefault="00D0206D" w:rsidP="00E65E1B">
            <w:pPr>
              <w:tabs>
                <w:tab w:val="left" w:pos="0"/>
              </w:tabs>
              <w:spacing w:after="0" w:line="240" w:lineRule="auto"/>
              <w:ind w:firstLine="650"/>
              <w:jc w:val="both"/>
              <w:rPr>
                <w:rFonts w:ascii="Times New Roman" w:eastAsia="Times New Roman" w:hAnsi="Times New Roman" w:cs="Times New Roman"/>
                <w:bCs/>
                <w:sz w:val="24"/>
                <w:szCs w:val="24"/>
                <w:lang w:eastAsia="lv-LV"/>
              </w:rPr>
            </w:pPr>
            <w:r w:rsidRPr="00D0206D">
              <w:rPr>
                <w:rFonts w:ascii="Times New Roman" w:eastAsia="Times New Roman" w:hAnsi="Times New Roman" w:cs="Times New Roman"/>
                <w:b/>
                <w:bCs/>
                <w:sz w:val="24"/>
                <w:szCs w:val="24"/>
                <w:lang w:eastAsia="lv-LV"/>
              </w:rPr>
              <w:t>Zvērinātiem notāriem uzdots</w:t>
            </w:r>
            <w:r>
              <w:rPr>
                <w:rFonts w:ascii="Times New Roman" w:eastAsia="Times New Roman" w:hAnsi="Times New Roman" w:cs="Times New Roman"/>
                <w:bCs/>
                <w:sz w:val="24"/>
                <w:szCs w:val="24"/>
                <w:lang w:eastAsia="lv-LV"/>
              </w:rPr>
              <w:t>:</w:t>
            </w:r>
          </w:p>
          <w:p w14:paraId="4F97777A" w14:textId="2A52CF79" w:rsidR="00D0206D" w:rsidRDefault="0010102A" w:rsidP="00E65E1B">
            <w:pPr>
              <w:pStyle w:val="Sarakstarindkopa"/>
              <w:numPr>
                <w:ilvl w:val="0"/>
                <w:numId w:val="3"/>
              </w:numPr>
              <w:tabs>
                <w:tab w:val="left" w:pos="0"/>
                <w:tab w:val="left" w:pos="934"/>
              </w:tabs>
              <w:spacing w:after="0" w:line="240" w:lineRule="auto"/>
              <w:ind w:left="0" w:firstLine="65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10102A">
              <w:rPr>
                <w:rFonts w:ascii="Times New Roman" w:eastAsia="Times New Roman" w:hAnsi="Times New Roman" w:cs="Times New Roman"/>
                <w:bCs/>
                <w:sz w:val="24"/>
                <w:szCs w:val="24"/>
                <w:lang w:eastAsia="lv-LV"/>
              </w:rPr>
              <w:t>zsludināt oficiālajā izdevumā "Latvijas Vēstnesis" un vietējā laikrakstā un paziņot attiecīgajām tiesām, tieslietu ministram un Latvijas Zvērinātu notāru padomei prakses vietas adresi</w:t>
            </w:r>
            <w:r>
              <w:rPr>
                <w:rFonts w:ascii="Times New Roman" w:eastAsia="Times New Roman" w:hAnsi="Times New Roman" w:cs="Times New Roman"/>
                <w:bCs/>
                <w:sz w:val="24"/>
                <w:szCs w:val="24"/>
                <w:lang w:eastAsia="lv-LV"/>
              </w:rPr>
              <w:t>;</w:t>
            </w:r>
          </w:p>
          <w:p w14:paraId="45EE2009" w14:textId="72F3A0CD" w:rsidR="002A5010" w:rsidRDefault="002A5010" w:rsidP="00E65E1B">
            <w:pPr>
              <w:pStyle w:val="Sarakstarindkopa"/>
              <w:numPr>
                <w:ilvl w:val="0"/>
                <w:numId w:val="3"/>
              </w:numPr>
              <w:tabs>
                <w:tab w:val="left" w:pos="0"/>
                <w:tab w:val="left" w:pos="934"/>
              </w:tabs>
              <w:spacing w:after="0" w:line="240" w:lineRule="auto"/>
              <w:ind w:left="0" w:firstLine="65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2A5010">
              <w:rPr>
                <w:rFonts w:ascii="Times New Roman" w:eastAsia="Times New Roman" w:hAnsi="Times New Roman" w:cs="Times New Roman"/>
                <w:bCs/>
                <w:sz w:val="24"/>
                <w:szCs w:val="24"/>
                <w:lang w:eastAsia="lv-LV"/>
              </w:rPr>
              <w:t>odrošināt aktuālās informācijas izvietošanu prakses vietā un pie prakses vietas</w:t>
            </w:r>
            <w:r>
              <w:rPr>
                <w:rFonts w:ascii="Times New Roman" w:eastAsia="Times New Roman" w:hAnsi="Times New Roman" w:cs="Times New Roman"/>
                <w:bCs/>
                <w:sz w:val="24"/>
                <w:szCs w:val="24"/>
                <w:lang w:eastAsia="lv-LV"/>
              </w:rPr>
              <w:t>;</w:t>
            </w:r>
          </w:p>
          <w:p w14:paraId="4A3B9915" w14:textId="5650FF31" w:rsidR="002A5010" w:rsidRDefault="002A5010" w:rsidP="00E65E1B">
            <w:pPr>
              <w:pStyle w:val="Sarakstarindkopa"/>
              <w:numPr>
                <w:ilvl w:val="0"/>
                <w:numId w:val="3"/>
              </w:numPr>
              <w:tabs>
                <w:tab w:val="left" w:pos="0"/>
                <w:tab w:val="left" w:pos="934"/>
              </w:tabs>
              <w:spacing w:after="0" w:line="240" w:lineRule="auto"/>
              <w:ind w:left="0" w:firstLine="65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2A5010">
              <w:rPr>
                <w:rFonts w:ascii="Times New Roman" w:eastAsia="Times New Roman" w:hAnsi="Times New Roman" w:cs="Times New Roman"/>
                <w:bCs/>
                <w:sz w:val="24"/>
                <w:szCs w:val="24"/>
                <w:lang w:eastAsia="lv-LV"/>
              </w:rPr>
              <w:t>osūtīt tiesu priekšsēdētājiem, zemesgrāmatu nodaļu priekšniekiem, tieslietu ministram sava paraksta un zīmoga nospieduma paraugu</w:t>
            </w:r>
            <w:r>
              <w:rPr>
                <w:rFonts w:ascii="Times New Roman" w:eastAsia="Times New Roman" w:hAnsi="Times New Roman" w:cs="Times New Roman"/>
                <w:bCs/>
                <w:sz w:val="24"/>
                <w:szCs w:val="24"/>
                <w:lang w:eastAsia="lv-LV"/>
              </w:rPr>
              <w:t>.</w:t>
            </w:r>
          </w:p>
          <w:p w14:paraId="4D07AC7A" w14:textId="0A25809B" w:rsidR="00AB55F7" w:rsidRPr="00AB55F7" w:rsidRDefault="00AB55F7" w:rsidP="00E65E1B">
            <w:pPr>
              <w:tabs>
                <w:tab w:val="left" w:pos="0"/>
                <w:tab w:val="left" w:pos="934"/>
              </w:tabs>
              <w:spacing w:after="0" w:line="240" w:lineRule="auto"/>
              <w:ind w:firstLine="650"/>
              <w:jc w:val="both"/>
              <w:rPr>
                <w:rFonts w:ascii="Times New Roman" w:eastAsia="Times New Roman" w:hAnsi="Times New Roman" w:cs="Times New Roman"/>
                <w:b/>
                <w:bCs/>
                <w:sz w:val="24"/>
                <w:szCs w:val="24"/>
                <w:lang w:eastAsia="lv-LV"/>
              </w:rPr>
            </w:pPr>
            <w:r w:rsidRPr="00AB55F7">
              <w:rPr>
                <w:rFonts w:ascii="Times New Roman" w:eastAsia="Times New Roman" w:hAnsi="Times New Roman" w:cs="Times New Roman"/>
                <w:b/>
                <w:bCs/>
                <w:sz w:val="24"/>
                <w:szCs w:val="24"/>
                <w:lang w:eastAsia="lv-LV"/>
              </w:rPr>
              <w:t>Latvijas Zvērinātu notāru padomei uzdots:</w:t>
            </w:r>
          </w:p>
          <w:p w14:paraId="1F204871" w14:textId="5433CE6D" w:rsidR="00AB55F7" w:rsidRDefault="009C493F" w:rsidP="00E65E1B">
            <w:pPr>
              <w:pStyle w:val="Sarakstarindkopa"/>
              <w:numPr>
                <w:ilvl w:val="0"/>
                <w:numId w:val="4"/>
              </w:numPr>
              <w:tabs>
                <w:tab w:val="left" w:pos="0"/>
                <w:tab w:val="left" w:pos="934"/>
              </w:tabs>
              <w:spacing w:after="0" w:line="240" w:lineRule="auto"/>
              <w:ind w:left="0" w:firstLine="65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9C493F">
              <w:rPr>
                <w:rFonts w:ascii="Times New Roman" w:eastAsia="Times New Roman" w:hAnsi="Times New Roman" w:cs="Times New Roman"/>
                <w:bCs/>
                <w:sz w:val="24"/>
                <w:szCs w:val="24"/>
                <w:lang w:eastAsia="lv-LV"/>
              </w:rPr>
              <w:t>zgatavot un nodot lietošanai jaunās zvērinātu notāru un to palīgu amata apliecības un zīmogus</w:t>
            </w:r>
            <w:r>
              <w:rPr>
                <w:rFonts w:ascii="Times New Roman" w:eastAsia="Times New Roman" w:hAnsi="Times New Roman" w:cs="Times New Roman"/>
                <w:bCs/>
                <w:sz w:val="24"/>
                <w:szCs w:val="24"/>
                <w:lang w:eastAsia="lv-LV"/>
              </w:rPr>
              <w:t>;</w:t>
            </w:r>
          </w:p>
          <w:p w14:paraId="628316BE" w14:textId="3B53C2CD" w:rsidR="009C493F" w:rsidRDefault="009C493F" w:rsidP="00E65E1B">
            <w:pPr>
              <w:pStyle w:val="Sarakstarindkopa"/>
              <w:numPr>
                <w:ilvl w:val="0"/>
                <w:numId w:val="4"/>
              </w:numPr>
              <w:tabs>
                <w:tab w:val="left" w:pos="0"/>
                <w:tab w:val="left" w:pos="934"/>
              </w:tabs>
              <w:spacing w:after="0" w:line="240" w:lineRule="auto"/>
              <w:ind w:left="0" w:firstLine="65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Pr="009C493F">
              <w:rPr>
                <w:rFonts w:ascii="Times New Roman" w:eastAsia="Times New Roman" w:hAnsi="Times New Roman" w:cs="Times New Roman"/>
                <w:bCs/>
                <w:sz w:val="24"/>
                <w:szCs w:val="24"/>
                <w:lang w:eastAsia="lv-LV"/>
              </w:rPr>
              <w:t>zgatavot veidlapas atbilstoši amata vietas izmaiņām</w:t>
            </w:r>
            <w:r>
              <w:rPr>
                <w:rFonts w:ascii="Times New Roman" w:eastAsia="Times New Roman" w:hAnsi="Times New Roman" w:cs="Times New Roman"/>
                <w:bCs/>
                <w:sz w:val="24"/>
                <w:szCs w:val="24"/>
                <w:lang w:eastAsia="lv-LV"/>
              </w:rPr>
              <w:t>;</w:t>
            </w:r>
          </w:p>
          <w:p w14:paraId="1765014D" w14:textId="203CCCAF" w:rsidR="009C493F" w:rsidRPr="00AB55F7" w:rsidRDefault="00B465C7" w:rsidP="00E65E1B">
            <w:pPr>
              <w:pStyle w:val="Sarakstarindkopa"/>
              <w:numPr>
                <w:ilvl w:val="0"/>
                <w:numId w:val="4"/>
              </w:numPr>
              <w:tabs>
                <w:tab w:val="left" w:pos="0"/>
                <w:tab w:val="left" w:pos="934"/>
              </w:tabs>
              <w:spacing w:after="0" w:line="240" w:lineRule="auto"/>
              <w:ind w:left="0" w:firstLine="65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B465C7">
              <w:rPr>
                <w:rFonts w:ascii="Times New Roman" w:eastAsia="Times New Roman" w:hAnsi="Times New Roman" w:cs="Times New Roman"/>
                <w:bCs/>
                <w:sz w:val="24"/>
                <w:szCs w:val="24"/>
                <w:lang w:eastAsia="lv-LV"/>
              </w:rPr>
              <w:t xml:space="preserve">odrošināt aktuālās informācijas, kas saistīta ar Ogres rajona tiesas teritorijas pievienošanu Zemgales tiesu apgabalam un konkrēto zvērināto notāru amata vietu nosaukumu precizēšanu, ievietošanu Latvijas Zvērinātu notāru padomes mājaslapā </w:t>
            </w:r>
            <w:hyperlink r:id="rId8" w:history="1">
              <w:r w:rsidRPr="00B465C7">
                <w:rPr>
                  <w:rStyle w:val="Hipersaite"/>
                  <w:rFonts w:ascii="Times New Roman" w:eastAsia="Times New Roman" w:hAnsi="Times New Roman" w:cs="Times New Roman"/>
                  <w:sz w:val="24"/>
                  <w:szCs w:val="24"/>
                  <w:lang w:eastAsia="lv-LV"/>
                </w:rPr>
                <w:t>https://www.latvijasnotars.lv</w:t>
              </w:r>
            </w:hyperlink>
            <w:r w:rsidR="002A5010">
              <w:rPr>
                <w:rFonts w:ascii="Times New Roman" w:eastAsia="Times New Roman" w:hAnsi="Times New Roman" w:cs="Times New Roman"/>
                <w:bCs/>
                <w:sz w:val="24"/>
                <w:szCs w:val="24"/>
                <w:lang w:eastAsia="lv-LV"/>
              </w:rPr>
              <w:t>.</w:t>
            </w:r>
          </w:p>
          <w:p w14:paraId="30C06537" w14:textId="41BA8517" w:rsidR="00DC70FE" w:rsidRPr="0047378B" w:rsidRDefault="00492072" w:rsidP="00E065DD">
            <w:pPr>
              <w:tabs>
                <w:tab w:val="left" w:pos="934"/>
              </w:tabs>
              <w:spacing w:after="0" w:line="240" w:lineRule="auto"/>
              <w:ind w:firstLine="650"/>
              <w:jc w:val="both"/>
              <w:rPr>
                <w:rFonts w:ascii="Times New Roman" w:eastAsia="Times New Roman" w:hAnsi="Times New Roman" w:cs="Times New Roman"/>
                <w:sz w:val="24"/>
                <w:szCs w:val="24"/>
                <w:lang w:eastAsia="lv-LV"/>
              </w:rPr>
            </w:pPr>
            <w:r w:rsidRPr="0047378B">
              <w:rPr>
                <w:rFonts w:ascii="Times New Roman" w:eastAsia="Times New Roman" w:hAnsi="Times New Roman" w:cs="Times New Roman"/>
                <w:bCs/>
                <w:sz w:val="24"/>
                <w:szCs w:val="24"/>
                <w:lang w:eastAsia="lv-LV"/>
              </w:rPr>
              <w:t xml:space="preserve">Tādējādi visi Plānā dotie uzdevumi </w:t>
            </w:r>
            <w:r w:rsidR="00FE7200" w:rsidRPr="0047378B">
              <w:rPr>
                <w:rFonts w:ascii="Times New Roman" w:eastAsia="Times New Roman" w:hAnsi="Times New Roman" w:cs="Times New Roman"/>
                <w:bCs/>
                <w:sz w:val="24"/>
                <w:szCs w:val="24"/>
                <w:lang w:eastAsia="lv-LV"/>
              </w:rPr>
              <w:t xml:space="preserve">atbilstoši kompetencei </w:t>
            </w:r>
            <w:r w:rsidRPr="0047378B">
              <w:rPr>
                <w:rFonts w:ascii="Times New Roman" w:eastAsia="Times New Roman" w:hAnsi="Times New Roman" w:cs="Times New Roman"/>
                <w:bCs/>
                <w:sz w:val="24"/>
                <w:szCs w:val="24"/>
                <w:lang w:eastAsia="lv-LV"/>
              </w:rPr>
              <w:t>tiks izpildīti tajā noteiktajos termiņos</w:t>
            </w:r>
            <w:r w:rsidR="00FE7200" w:rsidRPr="0047378B">
              <w:rPr>
                <w:rFonts w:ascii="Times New Roman" w:eastAsia="Times New Roman" w:hAnsi="Times New Roman" w:cs="Times New Roman"/>
                <w:bCs/>
                <w:sz w:val="24"/>
                <w:szCs w:val="24"/>
                <w:lang w:eastAsia="lv-LV"/>
              </w:rPr>
              <w:t>.</w:t>
            </w:r>
          </w:p>
        </w:tc>
      </w:tr>
      <w:tr w:rsidR="00BC2633" w:rsidRPr="00BC2633" w14:paraId="1AA028D9" w14:textId="77777777" w:rsidTr="00A622FF">
        <w:trPr>
          <w:trHeight w:val="486"/>
        </w:trPr>
        <w:tc>
          <w:tcPr>
            <w:tcW w:w="248"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4EC22A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09DA66A3" w14:textId="1A85353C" w:rsidR="007C72C5" w:rsidRPr="00BC2633" w:rsidRDefault="000911CB" w:rsidP="007C72C5">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7C72C5">
              <w:rPr>
                <w:rFonts w:ascii="Times New Roman" w:eastAsia="Times New Roman" w:hAnsi="Times New Roman" w:cs="Times New Roman"/>
                <w:sz w:val="24"/>
                <w:szCs w:val="24"/>
                <w:lang w:eastAsia="lv-LV"/>
              </w:rPr>
              <w:t>.</w:t>
            </w:r>
          </w:p>
        </w:tc>
      </w:tr>
      <w:tr w:rsidR="00BC2633" w:rsidRPr="00BC2633" w14:paraId="4416C82A" w14:textId="77777777" w:rsidTr="00A622FF">
        <w:trPr>
          <w:trHeight w:val="298"/>
        </w:trPr>
        <w:tc>
          <w:tcPr>
            <w:tcW w:w="248"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5A46782C" w14:textId="54BBE63D" w:rsidR="007C72C5" w:rsidRDefault="00BE152D" w:rsidP="007C72C5">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962F6">
              <w:rPr>
                <w:rFonts w:ascii="Times New Roman" w:eastAsia="Times New Roman" w:hAnsi="Times New Roman" w:cs="Times New Roman"/>
                <w:sz w:val="24"/>
                <w:szCs w:val="24"/>
                <w:lang w:eastAsia="lv-LV"/>
              </w:rPr>
              <w:t>.</w:t>
            </w:r>
          </w:p>
          <w:p w14:paraId="1182056C" w14:textId="096DF46C" w:rsidR="007C72C5" w:rsidRPr="00BC2633" w:rsidRDefault="007C72C5" w:rsidP="007C72C5">
            <w:pPr>
              <w:spacing w:after="0" w:line="240" w:lineRule="auto"/>
              <w:ind w:firstLine="650"/>
              <w:jc w:val="both"/>
              <w:rPr>
                <w:rFonts w:ascii="Times New Roman" w:eastAsia="Times New Roman" w:hAnsi="Times New Roman" w:cs="Times New Roman"/>
                <w:sz w:val="24"/>
                <w:szCs w:val="24"/>
                <w:lang w:eastAsia="lv-LV"/>
              </w:rPr>
            </w:pPr>
          </w:p>
        </w:tc>
      </w:tr>
      <w:tr w:rsidR="00BC2633" w:rsidRPr="00BC2633" w14:paraId="231B55F5" w14:textId="77777777" w:rsidTr="00A622FF">
        <w:trPr>
          <w:trHeight w:val="580"/>
        </w:trPr>
        <w:tc>
          <w:tcPr>
            <w:tcW w:w="0" w:type="auto"/>
            <w:gridSpan w:val="5"/>
            <w:tcBorders>
              <w:top w:val="single" w:sz="4" w:space="0" w:color="auto"/>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C2633" w:rsidRPr="00BC2633" w14:paraId="2C9F3255" w14:textId="77777777" w:rsidTr="00A622FF">
        <w:trPr>
          <w:trHeight w:val="486"/>
        </w:trPr>
        <w:tc>
          <w:tcPr>
            <w:tcW w:w="248"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674A68B1" w14:textId="61782D6F" w:rsidR="004D15A9" w:rsidRPr="00BC2633" w:rsidRDefault="002E5B3C" w:rsidP="006A5E0A">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Divi z</w:t>
            </w:r>
            <w:r w:rsidR="00D85DDE">
              <w:rPr>
                <w:rFonts w:ascii="Times New Roman" w:eastAsia="Times New Roman" w:hAnsi="Times New Roman" w:cs="Times New Roman"/>
                <w:sz w:val="24"/>
                <w:szCs w:val="24"/>
                <w:lang w:eastAsia="lv-LV"/>
              </w:rPr>
              <w:t>vērināti notāri</w:t>
            </w:r>
            <w:r w:rsidR="00DC3EDD">
              <w:rPr>
                <w:rFonts w:ascii="Times New Roman" w:eastAsia="Times New Roman" w:hAnsi="Times New Roman" w:cs="Times New Roman"/>
                <w:sz w:val="24"/>
                <w:szCs w:val="24"/>
                <w:lang w:eastAsia="lv-LV"/>
              </w:rPr>
              <w:t>.</w:t>
            </w:r>
          </w:p>
        </w:tc>
      </w:tr>
      <w:tr w:rsidR="00BC2633" w:rsidRPr="00BC2633" w14:paraId="135FDA25" w14:textId="77777777" w:rsidTr="00A622FF">
        <w:trPr>
          <w:trHeight w:val="534"/>
        </w:trPr>
        <w:tc>
          <w:tcPr>
            <w:tcW w:w="248"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12DBBFF5" w14:textId="4DD87FBE" w:rsidR="004D15A9" w:rsidRPr="00BC2633" w:rsidRDefault="00817DB9" w:rsidP="006A5E0A">
            <w:pPr>
              <w:spacing w:after="0" w:line="240" w:lineRule="auto"/>
              <w:ind w:firstLine="650"/>
              <w:jc w:val="both"/>
              <w:rPr>
                <w:rFonts w:ascii="Times New Roman" w:eastAsia="Times New Roman" w:hAnsi="Times New Roman" w:cs="Times New Roman"/>
                <w:sz w:val="24"/>
                <w:szCs w:val="24"/>
                <w:lang w:eastAsia="lv-LV"/>
              </w:rPr>
            </w:pPr>
            <w:r w:rsidRPr="00817DB9">
              <w:rPr>
                <w:rFonts w:ascii="Times New Roman" w:eastAsia="Times New Roman" w:hAnsi="Times New Roman" w:cs="Times New Roman"/>
                <w:sz w:val="24"/>
                <w:szCs w:val="24"/>
                <w:lang w:eastAsia="lv-LV"/>
              </w:rPr>
              <w:t>Noteikumu projekts šo jomu neskar.</w:t>
            </w:r>
          </w:p>
        </w:tc>
      </w:tr>
      <w:tr w:rsidR="00BC2633" w:rsidRPr="00BC2633" w14:paraId="5245BA7A" w14:textId="77777777" w:rsidTr="00A622FF">
        <w:trPr>
          <w:trHeight w:val="534"/>
        </w:trPr>
        <w:tc>
          <w:tcPr>
            <w:tcW w:w="248"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5D564945" w14:textId="0D8CFDB5" w:rsidR="004D15A9" w:rsidRPr="00BC2633" w:rsidRDefault="006A5E0A" w:rsidP="006A5E0A">
            <w:pPr>
              <w:spacing w:after="0" w:line="240" w:lineRule="auto"/>
              <w:ind w:firstLine="650"/>
              <w:jc w:val="both"/>
              <w:rPr>
                <w:rFonts w:ascii="Times New Roman" w:eastAsia="Times New Roman" w:hAnsi="Times New Roman" w:cs="Times New Roman"/>
                <w:sz w:val="24"/>
                <w:szCs w:val="24"/>
                <w:lang w:eastAsia="lv-LV"/>
              </w:rPr>
            </w:pPr>
            <w:r w:rsidRPr="006A5E0A">
              <w:rPr>
                <w:rFonts w:ascii="Times New Roman" w:eastAsia="Times New Roman" w:hAnsi="Times New Roman" w:cs="Times New Roman"/>
                <w:sz w:val="24"/>
                <w:szCs w:val="24"/>
                <w:lang w:eastAsia="lv-LV"/>
              </w:rPr>
              <w:t>Noteikumu projekts šo jomu neskar.</w:t>
            </w:r>
          </w:p>
        </w:tc>
      </w:tr>
      <w:tr w:rsidR="00BC2633" w:rsidRPr="00BC2633" w14:paraId="058C8E07" w14:textId="77777777" w:rsidTr="00A622FF">
        <w:trPr>
          <w:trHeight w:val="361"/>
        </w:trPr>
        <w:tc>
          <w:tcPr>
            <w:tcW w:w="248" w:type="pct"/>
            <w:tcBorders>
              <w:top w:val="outset" w:sz="6" w:space="0" w:color="414142"/>
              <w:left w:val="outset" w:sz="6" w:space="0" w:color="414142"/>
              <w:bottom w:val="outset" w:sz="6" w:space="0" w:color="414142"/>
              <w:right w:val="outset" w:sz="6" w:space="0" w:color="414142"/>
            </w:tcBorders>
            <w:hideMark/>
          </w:tcPr>
          <w:p w14:paraId="580FAF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19" w:type="pct"/>
            <w:gridSpan w:val="2"/>
            <w:tcBorders>
              <w:top w:val="outset" w:sz="6" w:space="0" w:color="414142"/>
              <w:left w:val="outset" w:sz="6" w:space="0" w:color="414142"/>
              <w:bottom w:val="outset" w:sz="6" w:space="0" w:color="414142"/>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3" w:type="pct"/>
            <w:gridSpan w:val="2"/>
            <w:tcBorders>
              <w:top w:val="outset" w:sz="6" w:space="0" w:color="414142"/>
              <w:left w:val="outset" w:sz="6" w:space="0" w:color="414142"/>
              <w:bottom w:val="outset" w:sz="6" w:space="0" w:color="414142"/>
              <w:right w:val="outset" w:sz="6" w:space="0" w:color="414142"/>
            </w:tcBorders>
            <w:hideMark/>
          </w:tcPr>
          <w:p w14:paraId="5CC17AB0" w14:textId="3AB21B75" w:rsidR="004D15A9" w:rsidRPr="00BC2633" w:rsidRDefault="006A5E0A" w:rsidP="006A5E0A">
            <w:pPr>
              <w:spacing w:after="0" w:line="240" w:lineRule="auto"/>
              <w:ind w:firstLine="6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405A9">
              <w:rPr>
                <w:rFonts w:ascii="Times New Roman" w:eastAsia="Times New Roman" w:hAnsi="Times New Roman" w:cs="Times New Roman"/>
                <w:sz w:val="24"/>
                <w:szCs w:val="24"/>
                <w:lang w:eastAsia="lv-LV"/>
              </w:rPr>
              <w:t>.</w:t>
            </w:r>
          </w:p>
        </w:tc>
      </w:tr>
      <w:tr w:rsidR="00031256" w:rsidRPr="00BC2633" w14:paraId="0D199FD8" w14:textId="77777777" w:rsidTr="00A622FF">
        <w:trPr>
          <w:trHeight w:val="361"/>
        </w:trPr>
        <w:tc>
          <w:tcPr>
            <w:tcW w:w="5000" w:type="pct"/>
            <w:gridSpan w:val="5"/>
            <w:tcBorders>
              <w:top w:val="outset" w:sz="6" w:space="0" w:color="414142"/>
              <w:left w:val="nil"/>
              <w:bottom w:val="single" w:sz="6" w:space="0" w:color="auto"/>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3"/>
            </w:tblGrid>
            <w:tr w:rsidR="008F75DA" w:rsidRPr="005C0266" w14:paraId="1EDEBE68" w14:textId="77777777" w:rsidTr="00526EA9">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7780AFA1" w14:textId="77777777" w:rsidR="008F75DA" w:rsidRPr="008F75DA" w:rsidRDefault="008F75DA" w:rsidP="008F75DA">
                  <w:pPr>
                    <w:spacing w:after="0" w:line="240" w:lineRule="auto"/>
                    <w:ind w:firstLine="300"/>
                    <w:jc w:val="center"/>
                    <w:rPr>
                      <w:rFonts w:ascii="Times New Roman" w:eastAsia="Times New Roman" w:hAnsi="Times New Roman" w:cs="Times New Roman"/>
                      <w:b/>
                      <w:bCs/>
                      <w:sz w:val="24"/>
                      <w:szCs w:val="24"/>
                      <w:lang w:eastAsia="lv-LV"/>
                    </w:rPr>
                  </w:pPr>
                  <w:r w:rsidRPr="008F75DA">
                    <w:rPr>
                      <w:rFonts w:ascii="Times New Roman" w:eastAsia="Times New Roman" w:hAnsi="Times New Roman" w:cs="Times New Roman"/>
                      <w:b/>
                      <w:bCs/>
                      <w:sz w:val="24"/>
                      <w:szCs w:val="24"/>
                      <w:lang w:eastAsia="lv-LV"/>
                    </w:rPr>
                    <w:t>III. Tiesību akta projekta ietekme uz valsts budžetu un pašvaldību budžetiem</w:t>
                  </w:r>
                </w:p>
              </w:tc>
            </w:tr>
            <w:tr w:rsidR="008F75DA" w:rsidRPr="005C0266" w14:paraId="1CC335F5" w14:textId="77777777" w:rsidTr="00526EA9">
              <w:trPr>
                <w:trHeight w:val="465"/>
              </w:trPr>
              <w:tc>
                <w:tcPr>
                  <w:tcW w:w="5000" w:type="pct"/>
                  <w:tcBorders>
                    <w:top w:val="outset" w:sz="6" w:space="0" w:color="414142"/>
                    <w:left w:val="outset" w:sz="6" w:space="0" w:color="414142"/>
                    <w:bottom w:val="outset" w:sz="6" w:space="0" w:color="414142"/>
                    <w:right w:val="outset" w:sz="6" w:space="0" w:color="414142"/>
                  </w:tcBorders>
                </w:tcPr>
                <w:p w14:paraId="623B6CA1" w14:textId="18D093AE" w:rsidR="008F75DA" w:rsidRPr="008F75DA" w:rsidRDefault="00AA699D" w:rsidP="008F75D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8F75DA" w:rsidRPr="008F75DA">
                    <w:rPr>
                      <w:rFonts w:ascii="Times New Roman" w:eastAsia="Times New Roman" w:hAnsi="Times New Roman" w:cs="Times New Roman"/>
                      <w:sz w:val="24"/>
                      <w:szCs w:val="24"/>
                      <w:lang w:eastAsia="lv-LV"/>
                    </w:rPr>
                    <w:t>rojekts šo jomu neskar.</w:t>
                  </w:r>
                </w:p>
              </w:tc>
            </w:tr>
          </w:tbl>
          <w:p w14:paraId="1AF6EDF2" w14:textId="77777777" w:rsidR="00093154" w:rsidRDefault="00093154"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3"/>
            </w:tblGrid>
            <w:tr w:rsidR="0053183A" w:rsidRPr="0053183A" w14:paraId="45F30F7A" w14:textId="77777777" w:rsidTr="00526EA9">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313128B2" w14:textId="120AD805" w:rsidR="0053183A" w:rsidRPr="0053183A" w:rsidRDefault="0053183A" w:rsidP="0053183A">
                  <w:pPr>
                    <w:spacing w:after="0" w:line="240" w:lineRule="auto"/>
                    <w:ind w:firstLine="300"/>
                    <w:jc w:val="center"/>
                    <w:rPr>
                      <w:rFonts w:ascii="Times New Roman" w:eastAsia="Times New Roman" w:hAnsi="Times New Roman" w:cs="Times New Roman"/>
                      <w:b/>
                      <w:bCs/>
                      <w:sz w:val="24"/>
                      <w:lang w:eastAsia="lv-LV"/>
                    </w:rPr>
                  </w:pPr>
                  <w:r w:rsidRPr="0053183A">
                    <w:rPr>
                      <w:rFonts w:ascii="Times New Roman" w:eastAsia="Times New Roman" w:hAnsi="Times New Roman" w:cs="Times New Roman"/>
                      <w:b/>
                      <w:bCs/>
                      <w:sz w:val="24"/>
                      <w:lang w:eastAsia="lv-LV"/>
                    </w:rPr>
                    <w:t>IV. Tiesību akta projekta ietekme uz spēkā esošo tiesību normu sistēmu</w:t>
                  </w:r>
                </w:p>
              </w:tc>
            </w:tr>
            <w:tr w:rsidR="0053183A" w:rsidRPr="0053183A" w14:paraId="24328DBD" w14:textId="77777777" w:rsidTr="00526EA9">
              <w:trPr>
                <w:trHeight w:val="465"/>
              </w:trPr>
              <w:tc>
                <w:tcPr>
                  <w:tcW w:w="5000" w:type="pct"/>
                  <w:tcBorders>
                    <w:top w:val="outset" w:sz="6" w:space="0" w:color="414142"/>
                    <w:left w:val="outset" w:sz="6" w:space="0" w:color="414142"/>
                    <w:bottom w:val="outset" w:sz="6" w:space="0" w:color="414142"/>
                    <w:right w:val="outset" w:sz="6" w:space="0" w:color="414142"/>
                  </w:tcBorders>
                </w:tcPr>
                <w:p w14:paraId="18A59ADB" w14:textId="14BE3901" w:rsidR="0053183A" w:rsidRPr="0053183A" w:rsidRDefault="00AA699D" w:rsidP="0053183A">
                  <w:pPr>
                    <w:spacing w:after="0" w:line="240" w:lineRule="auto"/>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Noteikumu p</w:t>
                  </w:r>
                  <w:r w:rsidR="0053183A" w:rsidRPr="0053183A">
                    <w:rPr>
                      <w:rFonts w:ascii="Times New Roman" w:eastAsia="Times New Roman" w:hAnsi="Times New Roman" w:cs="Times New Roman"/>
                      <w:sz w:val="24"/>
                      <w:lang w:eastAsia="lv-LV"/>
                    </w:rPr>
                    <w:t>rojekts šo jomu neskar.</w:t>
                  </w:r>
                </w:p>
              </w:tc>
            </w:tr>
          </w:tbl>
          <w:p w14:paraId="78793314" w14:textId="3BC10325" w:rsidR="0053183A" w:rsidRPr="0053183A" w:rsidRDefault="0053183A" w:rsidP="00DA596D">
            <w:pPr>
              <w:spacing w:after="0" w:line="240" w:lineRule="auto"/>
              <w:rPr>
                <w:rFonts w:ascii="Times New Roman" w:eastAsia="Times New Roman" w:hAnsi="Times New Roman" w:cs="Times New Roman"/>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3"/>
            </w:tblGrid>
            <w:tr w:rsidR="0053183A" w:rsidRPr="0053183A" w14:paraId="52CE44C7" w14:textId="77777777" w:rsidTr="00526EA9">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3898A3BC" w14:textId="5DBB8F66" w:rsidR="0053183A" w:rsidRPr="0053183A" w:rsidRDefault="0053183A" w:rsidP="0053183A">
                  <w:pPr>
                    <w:spacing w:after="0" w:line="240" w:lineRule="auto"/>
                    <w:ind w:firstLine="300"/>
                    <w:jc w:val="center"/>
                    <w:rPr>
                      <w:rFonts w:ascii="Times New Roman" w:eastAsia="Times New Roman" w:hAnsi="Times New Roman" w:cs="Times New Roman"/>
                      <w:b/>
                      <w:bCs/>
                      <w:sz w:val="24"/>
                      <w:lang w:eastAsia="lv-LV"/>
                    </w:rPr>
                  </w:pPr>
                  <w:r w:rsidRPr="0053183A">
                    <w:rPr>
                      <w:rFonts w:ascii="Times New Roman" w:eastAsia="Times New Roman" w:hAnsi="Times New Roman" w:cs="Times New Roman"/>
                      <w:b/>
                      <w:bCs/>
                      <w:sz w:val="24"/>
                      <w:lang w:eastAsia="lv-LV"/>
                    </w:rPr>
                    <w:t>V. Tiesību akta projekta atbilstība Latvijas Republikas starptautiskajām saistībām</w:t>
                  </w:r>
                </w:p>
              </w:tc>
            </w:tr>
            <w:tr w:rsidR="0053183A" w:rsidRPr="0053183A" w14:paraId="59109533" w14:textId="77777777" w:rsidTr="00526EA9">
              <w:trPr>
                <w:trHeight w:val="465"/>
              </w:trPr>
              <w:tc>
                <w:tcPr>
                  <w:tcW w:w="5000" w:type="pct"/>
                  <w:tcBorders>
                    <w:top w:val="outset" w:sz="6" w:space="0" w:color="414142"/>
                    <w:left w:val="outset" w:sz="6" w:space="0" w:color="414142"/>
                    <w:bottom w:val="outset" w:sz="6" w:space="0" w:color="414142"/>
                    <w:right w:val="outset" w:sz="6" w:space="0" w:color="414142"/>
                  </w:tcBorders>
                </w:tcPr>
                <w:p w14:paraId="4E316C32" w14:textId="609D9714" w:rsidR="0053183A" w:rsidRPr="0053183A" w:rsidRDefault="00AA699D" w:rsidP="0053183A">
                  <w:pPr>
                    <w:spacing w:after="0" w:line="240" w:lineRule="auto"/>
                    <w:jc w:val="center"/>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Noteikumu p</w:t>
                  </w:r>
                  <w:r w:rsidR="0053183A" w:rsidRPr="0053183A">
                    <w:rPr>
                      <w:rFonts w:ascii="Times New Roman" w:eastAsia="Times New Roman" w:hAnsi="Times New Roman" w:cs="Times New Roman"/>
                      <w:sz w:val="24"/>
                      <w:lang w:eastAsia="lv-LV"/>
                    </w:rPr>
                    <w:t>rojekts šo jomu neskar.</w:t>
                  </w:r>
                </w:p>
              </w:tc>
            </w:tr>
          </w:tbl>
          <w:p w14:paraId="7C315F15" w14:textId="7B76E5A0" w:rsidR="0053183A" w:rsidRPr="00BC2633" w:rsidRDefault="0053183A" w:rsidP="00DA596D">
            <w:pPr>
              <w:spacing w:after="0" w:line="240" w:lineRule="auto"/>
              <w:rPr>
                <w:rFonts w:ascii="Times New Roman" w:eastAsia="Times New Roman" w:hAnsi="Times New Roman" w:cs="Times New Roman"/>
                <w:sz w:val="24"/>
                <w:szCs w:val="24"/>
                <w:lang w:eastAsia="lv-LV"/>
              </w:rPr>
            </w:pPr>
          </w:p>
        </w:tc>
      </w:tr>
      <w:tr w:rsidR="00BC2633" w:rsidRPr="00BC2633" w14:paraId="28BF07B0" w14:textId="77777777" w:rsidTr="00A622FF">
        <w:trPr>
          <w:gridAfter w:val="1"/>
          <w:wAfter w:w="40" w:type="pct"/>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2BDDC73" w14:textId="548EBB8A" w:rsidR="004D15A9" w:rsidRPr="00BC2633" w:rsidRDefault="00D15F00"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004D15A9" w:rsidRPr="00BC2633">
              <w:rPr>
                <w:rFonts w:ascii="Times New Roman" w:eastAsia="Times New Roman" w:hAnsi="Times New Roman" w:cs="Times New Roman"/>
                <w:b/>
                <w:bCs/>
                <w:sz w:val="24"/>
                <w:szCs w:val="24"/>
                <w:lang w:eastAsia="lv-LV"/>
              </w:rPr>
              <w:t>I. Sabiedrības līdzdalība un komunikācijas aktivitātes</w:t>
            </w:r>
          </w:p>
        </w:tc>
      </w:tr>
      <w:tr w:rsidR="00BC2633" w:rsidRPr="00BC2633" w14:paraId="7B1FA7B2" w14:textId="77777777" w:rsidTr="00A622FF">
        <w:trPr>
          <w:gridAfter w:val="1"/>
          <w:wAfter w:w="40" w:type="pct"/>
          <w:trHeight w:val="540"/>
        </w:trPr>
        <w:tc>
          <w:tcPr>
            <w:tcW w:w="248"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57" w:type="pct"/>
            <w:gridSpan w:val="2"/>
            <w:tcBorders>
              <w:top w:val="outset" w:sz="6" w:space="0" w:color="414142"/>
              <w:left w:val="outset" w:sz="6" w:space="0" w:color="414142"/>
              <w:bottom w:val="outset" w:sz="6" w:space="0" w:color="414142"/>
              <w:right w:val="outset" w:sz="6" w:space="0" w:color="414142"/>
            </w:tcBorders>
            <w:hideMark/>
          </w:tcPr>
          <w:p w14:paraId="4B04C11D" w14:textId="751DBD71" w:rsidR="001C5969" w:rsidRDefault="00544144" w:rsidP="00A1326A">
            <w:pPr>
              <w:spacing w:after="0" w:line="240" w:lineRule="auto"/>
              <w:ind w:firstLine="667"/>
              <w:jc w:val="both"/>
              <w:rPr>
                <w:rFonts w:ascii="Times New Roman" w:eastAsia="Times New Roman" w:hAnsi="Times New Roman" w:cs="Times New Roman"/>
                <w:sz w:val="24"/>
                <w:szCs w:val="24"/>
                <w:lang w:eastAsia="lv-LV"/>
              </w:rPr>
            </w:pPr>
            <w:r w:rsidRPr="00544144">
              <w:rPr>
                <w:rFonts w:ascii="Times New Roman" w:eastAsia="Times New Roman" w:hAnsi="Times New Roman" w:cs="Times New Roman"/>
                <w:sz w:val="24"/>
                <w:szCs w:val="24"/>
                <w:lang w:eastAsia="lv-LV"/>
              </w:rPr>
              <w:t xml:space="preserve">Noteikumu projekts paredz </w:t>
            </w:r>
            <w:r w:rsidR="004A31F5">
              <w:rPr>
                <w:rFonts w:ascii="Times New Roman" w:eastAsia="Times New Roman" w:hAnsi="Times New Roman" w:cs="Times New Roman"/>
                <w:sz w:val="24"/>
                <w:szCs w:val="24"/>
                <w:lang w:eastAsia="lv-LV"/>
              </w:rPr>
              <w:t>izdarīt</w:t>
            </w:r>
            <w:r w:rsidRPr="00544144">
              <w:rPr>
                <w:rFonts w:ascii="Times New Roman" w:eastAsia="Times New Roman" w:hAnsi="Times New Roman" w:cs="Times New Roman"/>
                <w:sz w:val="24"/>
                <w:szCs w:val="24"/>
                <w:lang w:eastAsia="lv-LV"/>
              </w:rPr>
              <w:t xml:space="preserve"> grozījumus, </w:t>
            </w:r>
            <w:r w:rsidR="00CD113C">
              <w:rPr>
                <w:rFonts w:ascii="Times New Roman" w:eastAsia="Times New Roman" w:hAnsi="Times New Roman" w:cs="Times New Roman"/>
                <w:sz w:val="24"/>
                <w:szCs w:val="24"/>
                <w:lang w:eastAsia="lv-LV"/>
              </w:rPr>
              <w:t>izpildot</w:t>
            </w:r>
            <w:r w:rsidR="004A31F5">
              <w:rPr>
                <w:rFonts w:ascii="Times New Roman" w:eastAsia="Times New Roman" w:hAnsi="Times New Roman" w:cs="Times New Roman"/>
                <w:sz w:val="24"/>
                <w:szCs w:val="24"/>
                <w:lang w:eastAsia="lv-LV"/>
              </w:rPr>
              <w:t xml:space="preserve"> Plānā </w:t>
            </w:r>
            <w:r w:rsidR="00CD113C">
              <w:rPr>
                <w:rFonts w:ascii="Times New Roman" w:eastAsia="Times New Roman" w:hAnsi="Times New Roman" w:cs="Times New Roman"/>
                <w:sz w:val="24"/>
                <w:szCs w:val="24"/>
                <w:lang w:eastAsia="lv-LV"/>
              </w:rPr>
              <w:t>izvirzītos</w:t>
            </w:r>
            <w:r w:rsidR="00A1326A">
              <w:rPr>
                <w:rFonts w:ascii="Times New Roman" w:eastAsia="Times New Roman" w:hAnsi="Times New Roman" w:cs="Times New Roman"/>
                <w:sz w:val="24"/>
                <w:szCs w:val="24"/>
                <w:lang w:eastAsia="lv-LV"/>
              </w:rPr>
              <w:t xml:space="preserve"> uzdevum</w:t>
            </w:r>
            <w:r w:rsidR="00CD113C">
              <w:rPr>
                <w:rFonts w:ascii="Times New Roman" w:eastAsia="Times New Roman" w:hAnsi="Times New Roman" w:cs="Times New Roman"/>
                <w:sz w:val="24"/>
                <w:szCs w:val="24"/>
                <w:lang w:eastAsia="lv-LV"/>
              </w:rPr>
              <w:t>us</w:t>
            </w:r>
            <w:r w:rsidR="00A1326A">
              <w:rPr>
                <w:rFonts w:ascii="Times New Roman" w:eastAsia="Times New Roman" w:hAnsi="Times New Roman" w:cs="Times New Roman"/>
                <w:sz w:val="24"/>
                <w:szCs w:val="24"/>
                <w:lang w:eastAsia="lv-LV"/>
              </w:rPr>
              <w:t xml:space="preserve"> saistībā ar</w:t>
            </w:r>
            <w:r w:rsidR="00E06088">
              <w:rPr>
                <w:rFonts w:ascii="Times New Roman" w:eastAsia="Times New Roman" w:hAnsi="Times New Roman" w:cs="Times New Roman"/>
                <w:sz w:val="24"/>
                <w:szCs w:val="24"/>
                <w:lang w:eastAsia="lv-LV"/>
              </w:rPr>
              <w:t xml:space="preserve"> </w:t>
            </w:r>
            <w:r w:rsidR="00A1326A" w:rsidRPr="00A1326A">
              <w:rPr>
                <w:rFonts w:ascii="Times New Roman" w:eastAsia="Times New Roman" w:hAnsi="Times New Roman" w:cs="Times New Roman"/>
                <w:sz w:val="24"/>
                <w:szCs w:val="24"/>
                <w:lang w:eastAsia="lv-LV"/>
              </w:rPr>
              <w:t>Zemgales tiesu apgabalā ietilpstošo</w:t>
            </w:r>
            <w:r w:rsidR="00A1326A">
              <w:rPr>
                <w:rFonts w:ascii="Times New Roman" w:eastAsia="Times New Roman" w:hAnsi="Times New Roman" w:cs="Times New Roman"/>
                <w:sz w:val="24"/>
                <w:szCs w:val="24"/>
                <w:lang w:eastAsia="lv-LV"/>
              </w:rPr>
              <w:t xml:space="preserve"> </w:t>
            </w:r>
            <w:r w:rsidR="00A1326A" w:rsidRPr="00A1326A">
              <w:rPr>
                <w:rFonts w:ascii="Times New Roman" w:eastAsia="Times New Roman" w:hAnsi="Times New Roman" w:cs="Times New Roman"/>
                <w:sz w:val="24"/>
                <w:szCs w:val="24"/>
                <w:lang w:eastAsia="lv-LV"/>
              </w:rPr>
              <w:t>rajonu (pilsētu) tiesu reorganizāciju</w:t>
            </w:r>
            <w:r w:rsidR="004A31F5" w:rsidRPr="00A1326A">
              <w:rPr>
                <w:rFonts w:ascii="Times New Roman" w:eastAsia="Times New Roman" w:hAnsi="Times New Roman" w:cs="Times New Roman"/>
                <w:sz w:val="24"/>
                <w:szCs w:val="24"/>
                <w:lang w:eastAsia="lv-LV"/>
              </w:rPr>
              <w:t>,</w:t>
            </w:r>
            <w:r w:rsidR="004A31F5">
              <w:rPr>
                <w:rFonts w:ascii="Times New Roman" w:eastAsia="Times New Roman" w:hAnsi="Times New Roman" w:cs="Times New Roman"/>
                <w:sz w:val="24"/>
                <w:szCs w:val="24"/>
                <w:lang w:eastAsia="lv-LV"/>
              </w:rPr>
              <w:t xml:space="preserve"> </w:t>
            </w:r>
            <w:r w:rsidR="00CC321C">
              <w:rPr>
                <w:rFonts w:ascii="Times New Roman" w:eastAsia="Times New Roman" w:hAnsi="Times New Roman" w:cs="Times New Roman"/>
                <w:sz w:val="24"/>
                <w:szCs w:val="24"/>
                <w:lang w:eastAsia="lv-LV"/>
              </w:rPr>
              <w:t xml:space="preserve">un ir tehniska rakstura, </w:t>
            </w:r>
            <w:r w:rsidRPr="00544144">
              <w:rPr>
                <w:rFonts w:ascii="Times New Roman" w:eastAsia="Times New Roman" w:hAnsi="Times New Roman" w:cs="Times New Roman"/>
                <w:sz w:val="24"/>
                <w:szCs w:val="24"/>
                <w:lang w:eastAsia="lv-LV"/>
              </w:rPr>
              <w:t>līdz ar to sabiedrības līdzdalības iesaistīšana nav nepieciešama.</w:t>
            </w:r>
          </w:p>
          <w:p w14:paraId="298F5795" w14:textId="68F0DEF3" w:rsidR="00A1326A" w:rsidRPr="001C5969" w:rsidRDefault="00A1326A" w:rsidP="00A1326A">
            <w:pPr>
              <w:spacing w:after="0" w:line="240" w:lineRule="auto"/>
              <w:ind w:firstLine="6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Vienlaikus norādāms, ka </w:t>
            </w:r>
            <w:r w:rsidR="00763C21">
              <w:rPr>
                <w:rFonts w:ascii="Times New Roman" w:eastAsia="Times New Roman" w:hAnsi="Times New Roman" w:cs="Times New Roman"/>
                <w:sz w:val="24"/>
                <w:szCs w:val="24"/>
                <w:lang w:eastAsia="lv-LV"/>
              </w:rPr>
              <w:t xml:space="preserve">atbilstoši Plānā noteiktajiem uzdevumiem </w:t>
            </w:r>
            <w:r w:rsidR="0020297B">
              <w:rPr>
                <w:rFonts w:ascii="Times New Roman" w:eastAsia="Times New Roman" w:hAnsi="Times New Roman" w:cs="Times New Roman"/>
                <w:sz w:val="24"/>
                <w:szCs w:val="24"/>
                <w:lang w:eastAsia="lv-LV"/>
              </w:rPr>
              <w:t xml:space="preserve">līdz 2018. gada 1. martam Latvijas Zvērinātu notāru padomes mājas lapā </w:t>
            </w:r>
            <w:hyperlink r:id="rId9" w:history="1">
              <w:r w:rsidR="0020297B" w:rsidRPr="004B3A2C">
                <w:rPr>
                  <w:rStyle w:val="Hipersaite"/>
                  <w:rFonts w:ascii="Times New Roman" w:eastAsia="Times New Roman" w:hAnsi="Times New Roman" w:cs="Times New Roman"/>
                  <w:sz w:val="24"/>
                  <w:szCs w:val="24"/>
                  <w:lang w:eastAsia="lv-LV"/>
                </w:rPr>
                <w:t>https://latvijasnotars.lv</w:t>
              </w:r>
            </w:hyperlink>
            <w:r w:rsidR="0020297B">
              <w:rPr>
                <w:rFonts w:ascii="Times New Roman" w:eastAsia="Times New Roman" w:hAnsi="Times New Roman" w:cs="Times New Roman"/>
                <w:sz w:val="24"/>
                <w:szCs w:val="24"/>
                <w:lang w:eastAsia="lv-LV"/>
              </w:rPr>
              <w:t xml:space="preserve"> tiks ievietota </w:t>
            </w:r>
            <w:r w:rsidR="006A5A15">
              <w:rPr>
                <w:rFonts w:ascii="Times New Roman" w:eastAsia="Times New Roman" w:hAnsi="Times New Roman" w:cs="Times New Roman"/>
                <w:sz w:val="24"/>
                <w:szCs w:val="24"/>
                <w:lang w:eastAsia="lv-LV"/>
              </w:rPr>
              <w:t>aktuālā informācija, kas saistīta ar Ogres rajona tiesas teritorijas pievienošanu Zemgales tiesu apgabalam un konkrēto zvērināto notāru amata vietu nosaukumu precizēšanu</w:t>
            </w:r>
            <w:r w:rsidR="0020297B">
              <w:rPr>
                <w:rFonts w:ascii="Times New Roman" w:eastAsia="Times New Roman" w:hAnsi="Times New Roman" w:cs="Times New Roman"/>
                <w:sz w:val="24"/>
                <w:szCs w:val="24"/>
                <w:lang w:eastAsia="lv-LV"/>
              </w:rPr>
              <w:t xml:space="preserve">, kā arī </w:t>
            </w:r>
            <w:r w:rsidR="000536E5">
              <w:rPr>
                <w:rFonts w:ascii="Times New Roman" w:eastAsia="Times New Roman" w:hAnsi="Times New Roman" w:cs="Times New Roman"/>
                <w:sz w:val="24"/>
                <w:szCs w:val="24"/>
                <w:lang w:eastAsia="lv-LV"/>
              </w:rPr>
              <w:t>šāda informācija tiks izvietota Ogres zvērinātu notāru prakses vietās un pie prakses vietām.</w:t>
            </w:r>
            <w:r w:rsidR="002C0272">
              <w:rPr>
                <w:rFonts w:ascii="Times New Roman" w:eastAsia="Times New Roman" w:hAnsi="Times New Roman" w:cs="Times New Roman"/>
                <w:sz w:val="24"/>
                <w:szCs w:val="24"/>
                <w:lang w:eastAsia="lv-LV"/>
              </w:rPr>
              <w:t xml:space="preserve"> </w:t>
            </w:r>
          </w:p>
        </w:tc>
      </w:tr>
      <w:tr w:rsidR="00BC2633" w:rsidRPr="00BC2633" w14:paraId="27BA751E" w14:textId="77777777" w:rsidTr="00A622FF">
        <w:trPr>
          <w:gridAfter w:val="1"/>
          <w:wAfter w:w="40" w:type="pct"/>
          <w:trHeight w:val="330"/>
        </w:trPr>
        <w:tc>
          <w:tcPr>
            <w:tcW w:w="248"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57" w:type="pct"/>
            <w:gridSpan w:val="2"/>
            <w:tcBorders>
              <w:top w:val="outset" w:sz="6" w:space="0" w:color="414142"/>
              <w:left w:val="outset" w:sz="6" w:space="0" w:color="414142"/>
              <w:bottom w:val="outset" w:sz="6" w:space="0" w:color="414142"/>
              <w:right w:val="outset" w:sz="6" w:space="0" w:color="414142"/>
            </w:tcBorders>
            <w:hideMark/>
          </w:tcPr>
          <w:p w14:paraId="1EE08E29" w14:textId="2A82C78E" w:rsidR="004D15A9" w:rsidRPr="00BC2633" w:rsidRDefault="0055646A" w:rsidP="00906C7D">
            <w:pPr>
              <w:spacing w:after="0" w:line="240" w:lineRule="auto"/>
              <w:ind w:firstLine="667"/>
              <w:jc w:val="both"/>
              <w:rPr>
                <w:rFonts w:ascii="Times New Roman" w:eastAsia="Times New Roman" w:hAnsi="Times New Roman" w:cs="Times New Roman"/>
                <w:sz w:val="24"/>
                <w:szCs w:val="24"/>
                <w:lang w:eastAsia="lv-LV"/>
              </w:rPr>
            </w:pPr>
            <w:r w:rsidRPr="0055646A">
              <w:rPr>
                <w:rFonts w:ascii="Times New Roman" w:eastAsia="Times New Roman" w:hAnsi="Times New Roman" w:cs="Times New Roman"/>
                <w:sz w:val="24"/>
                <w:szCs w:val="24"/>
                <w:lang w:eastAsia="lv-LV"/>
              </w:rPr>
              <w:t>Sabiedrības līdzdalību projekta izstrādē nebija nepieciešams nodrošināt.</w:t>
            </w:r>
          </w:p>
        </w:tc>
      </w:tr>
      <w:tr w:rsidR="00BC2633" w:rsidRPr="00BC2633" w14:paraId="221D5F5F" w14:textId="77777777" w:rsidTr="00A622FF">
        <w:trPr>
          <w:gridAfter w:val="1"/>
          <w:wAfter w:w="40" w:type="pct"/>
          <w:trHeight w:val="465"/>
        </w:trPr>
        <w:tc>
          <w:tcPr>
            <w:tcW w:w="248"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57" w:type="pct"/>
            <w:gridSpan w:val="2"/>
            <w:tcBorders>
              <w:top w:val="outset" w:sz="6" w:space="0" w:color="414142"/>
              <w:left w:val="outset" w:sz="6" w:space="0" w:color="414142"/>
              <w:bottom w:val="outset" w:sz="6" w:space="0" w:color="414142"/>
              <w:right w:val="outset" w:sz="6" w:space="0" w:color="414142"/>
            </w:tcBorders>
            <w:hideMark/>
          </w:tcPr>
          <w:p w14:paraId="3E3C15CE" w14:textId="6E09B8EB" w:rsidR="004D15A9" w:rsidRPr="00BC2633" w:rsidRDefault="00906C7D" w:rsidP="00906C7D">
            <w:pPr>
              <w:spacing w:after="0" w:line="240" w:lineRule="auto"/>
              <w:ind w:firstLine="667"/>
              <w:jc w:val="both"/>
              <w:rPr>
                <w:rFonts w:ascii="Times New Roman" w:eastAsia="Times New Roman" w:hAnsi="Times New Roman" w:cs="Times New Roman"/>
                <w:sz w:val="24"/>
                <w:szCs w:val="24"/>
                <w:lang w:eastAsia="lv-LV"/>
              </w:rPr>
            </w:pPr>
            <w:r w:rsidRPr="00906C7D">
              <w:rPr>
                <w:rFonts w:ascii="Times New Roman" w:eastAsia="Times New Roman" w:hAnsi="Times New Roman" w:cs="Times New Roman"/>
                <w:sz w:val="24"/>
                <w:szCs w:val="24"/>
                <w:lang w:eastAsia="lv-LV"/>
              </w:rPr>
              <w:t>Noteikumu projekts šo jomu neskar.</w:t>
            </w:r>
          </w:p>
        </w:tc>
      </w:tr>
      <w:tr w:rsidR="004D15A9" w:rsidRPr="00BC2633" w14:paraId="5F54E321" w14:textId="77777777" w:rsidTr="00A622FF">
        <w:trPr>
          <w:gridAfter w:val="1"/>
          <w:wAfter w:w="40" w:type="pct"/>
          <w:trHeight w:val="465"/>
        </w:trPr>
        <w:tc>
          <w:tcPr>
            <w:tcW w:w="248"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55"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57" w:type="pct"/>
            <w:gridSpan w:val="2"/>
            <w:tcBorders>
              <w:top w:val="outset" w:sz="6" w:space="0" w:color="414142"/>
              <w:left w:val="outset" w:sz="6" w:space="0" w:color="414142"/>
              <w:bottom w:val="outset" w:sz="6" w:space="0" w:color="414142"/>
              <w:right w:val="outset" w:sz="6" w:space="0" w:color="414142"/>
            </w:tcBorders>
            <w:hideMark/>
          </w:tcPr>
          <w:p w14:paraId="053F0FFC" w14:textId="0B3E4827" w:rsidR="004D15A9" w:rsidRPr="00BC2633" w:rsidRDefault="00906C7D" w:rsidP="00906C7D">
            <w:pPr>
              <w:spacing w:after="0" w:line="240" w:lineRule="auto"/>
              <w:ind w:firstLine="6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71D53A4" w14:textId="77777777" w:rsidR="00240464" w:rsidRPr="00BC2633" w:rsidRDefault="00240464"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613F0BE7" w:rsidR="004D15A9" w:rsidRPr="00BC2633" w:rsidRDefault="00332C10" w:rsidP="008577C5">
            <w:pPr>
              <w:spacing w:after="0" w:line="240" w:lineRule="auto"/>
              <w:ind w:firstLine="6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Latvijas Zvērinātu notāru padome</w:t>
            </w:r>
            <w:r w:rsidR="0039418D">
              <w:rPr>
                <w:rFonts w:ascii="Times New Roman" w:eastAsia="Times New Roman" w:hAnsi="Times New Roman" w:cs="Times New Roman"/>
                <w:sz w:val="24"/>
                <w:szCs w:val="24"/>
                <w:lang w:eastAsia="lv-LV"/>
              </w:rPr>
              <w:t>.</w:t>
            </w:r>
            <w:r w:rsidR="00E402A6">
              <w:rPr>
                <w:rFonts w:ascii="Times New Roman" w:eastAsia="Times New Roman" w:hAnsi="Times New Roman" w:cs="Times New Roman"/>
                <w:sz w:val="24"/>
                <w:szCs w:val="24"/>
                <w:lang w:eastAsia="lv-LV"/>
              </w:rPr>
              <w:t xml:space="preserve"> </w:t>
            </w:r>
          </w:p>
        </w:tc>
      </w:tr>
      <w:tr w:rsidR="00BC2633" w:rsidRPr="00BC2633"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020A7F09" w14:textId="3F7C93C0" w:rsidR="004D15A9" w:rsidRPr="00BC2633" w:rsidRDefault="00332C10" w:rsidP="008577C5">
            <w:pPr>
              <w:spacing w:after="0" w:line="240" w:lineRule="auto"/>
              <w:ind w:firstLine="6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9468C5">
              <w:rPr>
                <w:rFonts w:ascii="Times New Roman" w:eastAsia="Times New Roman" w:hAnsi="Times New Roman" w:cs="Times New Roman"/>
                <w:sz w:val="24"/>
                <w:szCs w:val="24"/>
                <w:lang w:eastAsia="lv-LV"/>
              </w:rPr>
              <w:t>šo jomu neskar.</w:t>
            </w:r>
            <w:r>
              <w:rPr>
                <w:rFonts w:ascii="Times New Roman" w:eastAsia="Times New Roman" w:hAnsi="Times New Roman" w:cs="Times New Roman"/>
                <w:sz w:val="24"/>
                <w:szCs w:val="24"/>
                <w:lang w:eastAsia="lv-LV"/>
              </w:rPr>
              <w:t xml:space="preserve"> </w:t>
            </w:r>
          </w:p>
        </w:tc>
      </w:tr>
      <w:tr w:rsidR="004D15A9" w:rsidRPr="00BC2633"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2462CBEC" w:rsidR="004D15A9" w:rsidRPr="00BC2633" w:rsidRDefault="008577C5" w:rsidP="008577C5">
            <w:pPr>
              <w:spacing w:after="0" w:line="240" w:lineRule="auto"/>
              <w:ind w:firstLine="66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65D4A906" w14:textId="77777777" w:rsidR="00DC4608" w:rsidRDefault="00DC4608" w:rsidP="00DA596D">
      <w:pPr>
        <w:spacing w:after="0" w:line="240" w:lineRule="auto"/>
        <w:rPr>
          <w:rFonts w:ascii="Times New Roman" w:hAnsi="Times New Roman" w:cs="Times New Roman"/>
          <w:sz w:val="24"/>
          <w:szCs w:val="24"/>
        </w:rPr>
      </w:pPr>
    </w:p>
    <w:p w14:paraId="09601154" w14:textId="24797A8B" w:rsidR="004D15A9" w:rsidRPr="00BC2633" w:rsidRDefault="004D15A9" w:rsidP="00DA596D">
      <w:pPr>
        <w:pStyle w:val="StyleRight"/>
        <w:spacing w:after="0"/>
        <w:ind w:firstLine="0"/>
        <w:jc w:val="both"/>
        <w:rPr>
          <w:sz w:val="24"/>
          <w:szCs w:val="24"/>
        </w:rPr>
      </w:pPr>
      <w:r w:rsidRPr="00BC2633">
        <w:rPr>
          <w:sz w:val="24"/>
          <w:szCs w:val="24"/>
        </w:rPr>
        <w:t>Iesniedzēj</w:t>
      </w:r>
      <w:r w:rsidR="00AB0C9F">
        <w:rPr>
          <w:sz w:val="24"/>
          <w:szCs w:val="24"/>
        </w:rPr>
        <w:t>s</w:t>
      </w:r>
      <w:r w:rsidRPr="00BC2633">
        <w:rPr>
          <w:sz w:val="24"/>
          <w:szCs w:val="24"/>
        </w:rPr>
        <w:t>:</w:t>
      </w:r>
    </w:p>
    <w:p w14:paraId="7B4E3C4E" w14:textId="4D33C116" w:rsidR="00FA172B" w:rsidRPr="00FA172B" w:rsidRDefault="007E6BA9" w:rsidP="00FA172B">
      <w:pPr>
        <w:pStyle w:val="StyleRight"/>
        <w:ind w:firstLine="0"/>
        <w:jc w:val="left"/>
        <w:rPr>
          <w:sz w:val="24"/>
          <w:szCs w:val="24"/>
        </w:rPr>
      </w:pPr>
      <w:r>
        <w:rPr>
          <w:sz w:val="24"/>
          <w:szCs w:val="24"/>
        </w:rPr>
        <w:t>t</w:t>
      </w:r>
      <w:r w:rsidR="00FA172B" w:rsidRPr="00FA172B">
        <w:rPr>
          <w:sz w:val="24"/>
          <w:szCs w:val="24"/>
        </w:rPr>
        <w:t>ieslietu ministrs</w:t>
      </w:r>
      <w:r w:rsidR="00FA172B" w:rsidRPr="00FA172B">
        <w:rPr>
          <w:sz w:val="24"/>
          <w:szCs w:val="24"/>
        </w:rPr>
        <w:tab/>
      </w:r>
      <w:bookmarkStart w:id="3" w:name="_GoBack"/>
      <w:bookmarkEnd w:id="3"/>
      <w:r w:rsidR="00FA172B">
        <w:rPr>
          <w:sz w:val="24"/>
          <w:szCs w:val="24"/>
        </w:rPr>
        <w:tab/>
      </w:r>
      <w:r w:rsidR="00FA172B">
        <w:rPr>
          <w:sz w:val="24"/>
          <w:szCs w:val="24"/>
        </w:rPr>
        <w:tab/>
      </w:r>
      <w:r w:rsidR="00FA172B">
        <w:rPr>
          <w:sz w:val="24"/>
          <w:szCs w:val="24"/>
        </w:rPr>
        <w:tab/>
      </w:r>
      <w:r w:rsidR="00FA172B">
        <w:rPr>
          <w:sz w:val="24"/>
          <w:szCs w:val="24"/>
        </w:rPr>
        <w:tab/>
      </w:r>
      <w:r w:rsidR="00FA172B">
        <w:rPr>
          <w:sz w:val="24"/>
          <w:szCs w:val="24"/>
        </w:rPr>
        <w:tab/>
      </w:r>
      <w:r w:rsidR="00FA172B">
        <w:rPr>
          <w:sz w:val="24"/>
          <w:szCs w:val="24"/>
        </w:rPr>
        <w:tab/>
      </w:r>
      <w:r w:rsidR="00FA172B">
        <w:rPr>
          <w:sz w:val="24"/>
          <w:szCs w:val="24"/>
        </w:rPr>
        <w:tab/>
      </w:r>
      <w:r w:rsidR="00FA172B" w:rsidRPr="00FA172B">
        <w:rPr>
          <w:sz w:val="24"/>
          <w:szCs w:val="24"/>
        </w:rPr>
        <w:t>Dzintars Rasnačs</w:t>
      </w:r>
    </w:p>
    <w:p w14:paraId="45856DED" w14:textId="0BE23C3C" w:rsidR="004D15A9" w:rsidRPr="00BC2633" w:rsidRDefault="004D15A9" w:rsidP="00DA596D">
      <w:pPr>
        <w:pStyle w:val="StyleRight"/>
        <w:spacing w:after="0"/>
        <w:ind w:firstLine="0"/>
        <w:jc w:val="both"/>
        <w:rPr>
          <w:sz w:val="24"/>
          <w:szCs w:val="24"/>
        </w:rPr>
      </w:pPr>
    </w:p>
    <w:p w14:paraId="2AD6EF98" w14:textId="3D0AD788" w:rsidR="004D15A9" w:rsidRDefault="004D15A9" w:rsidP="00DA596D">
      <w:pPr>
        <w:pStyle w:val="StyleRight"/>
        <w:spacing w:after="0"/>
        <w:ind w:firstLine="0"/>
        <w:jc w:val="both"/>
        <w:rPr>
          <w:sz w:val="24"/>
          <w:szCs w:val="24"/>
        </w:rPr>
      </w:pPr>
    </w:p>
    <w:p w14:paraId="639C0679" w14:textId="03111014" w:rsidR="00BC2633" w:rsidRPr="00E360EF" w:rsidRDefault="00164AE8" w:rsidP="00BC2633">
      <w:pPr>
        <w:spacing w:after="0" w:line="240" w:lineRule="auto"/>
        <w:rPr>
          <w:rFonts w:ascii="Times New Roman" w:hAnsi="Times New Roman" w:cs="Times New Roman"/>
          <w:sz w:val="20"/>
        </w:rPr>
      </w:pPr>
      <w:r w:rsidRPr="00E360EF">
        <w:rPr>
          <w:rFonts w:ascii="Times New Roman" w:hAnsi="Times New Roman" w:cs="Times New Roman"/>
          <w:sz w:val="20"/>
        </w:rPr>
        <w:t>Alberinga</w:t>
      </w:r>
      <w:r w:rsidR="00BC2633" w:rsidRPr="00E360EF">
        <w:rPr>
          <w:rFonts w:ascii="Times New Roman" w:hAnsi="Times New Roman" w:cs="Times New Roman"/>
          <w:sz w:val="20"/>
        </w:rPr>
        <w:t xml:space="preserve"> 670368</w:t>
      </w:r>
      <w:r w:rsidRPr="00E360EF">
        <w:rPr>
          <w:rFonts w:ascii="Times New Roman" w:hAnsi="Times New Roman" w:cs="Times New Roman"/>
          <w:sz w:val="20"/>
        </w:rPr>
        <w:t>35</w:t>
      </w:r>
    </w:p>
    <w:p w14:paraId="79B47014" w14:textId="0B068323" w:rsidR="007C66CC" w:rsidRPr="008343EB" w:rsidRDefault="00F010F5" w:rsidP="0093072F">
      <w:pPr>
        <w:spacing w:after="0" w:line="240" w:lineRule="auto"/>
        <w:rPr>
          <w:rFonts w:ascii="Times New Roman" w:hAnsi="Times New Roman" w:cs="Times New Roman"/>
        </w:rPr>
      </w:pPr>
      <w:r>
        <w:rPr>
          <w:rFonts w:ascii="Times New Roman" w:hAnsi="Times New Roman" w:cs="Times New Roman"/>
          <w:sz w:val="20"/>
        </w:rPr>
        <w:t>k</w:t>
      </w:r>
      <w:r w:rsidR="00164AE8" w:rsidRPr="00E360EF">
        <w:rPr>
          <w:rFonts w:ascii="Times New Roman" w:hAnsi="Times New Roman" w:cs="Times New Roman"/>
          <w:sz w:val="20"/>
        </w:rPr>
        <w:t>ristine.alberinga</w:t>
      </w:r>
      <w:r w:rsidR="00BC2633" w:rsidRPr="00E360EF">
        <w:rPr>
          <w:rFonts w:ascii="Times New Roman" w:hAnsi="Times New Roman" w:cs="Times New Roman"/>
          <w:sz w:val="20"/>
        </w:rPr>
        <w:t>@tm.gov.lv</w:t>
      </w:r>
    </w:p>
    <w:sectPr w:rsidR="007C66CC" w:rsidRPr="008343EB"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526EA9" w:rsidRDefault="00526EA9" w:rsidP="004D15A9">
      <w:pPr>
        <w:spacing w:after="0" w:line="240" w:lineRule="auto"/>
      </w:pPr>
      <w:r>
        <w:separator/>
      </w:r>
    </w:p>
  </w:endnote>
  <w:endnote w:type="continuationSeparator" w:id="0">
    <w:p w14:paraId="455CECB7" w14:textId="77777777" w:rsidR="00526EA9" w:rsidRDefault="00526E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526EA9" w:rsidRDefault="00526EA9" w:rsidP="0042645D">
    <w:pPr>
      <w:pStyle w:val="Kjene"/>
      <w:rPr>
        <w:rFonts w:ascii="Times New Roman" w:hAnsi="Times New Roman" w:cs="Times New Roman"/>
        <w:sz w:val="20"/>
        <w:szCs w:val="20"/>
      </w:rPr>
    </w:pPr>
  </w:p>
  <w:p w14:paraId="6A190106" w14:textId="650B6C31" w:rsidR="00526EA9" w:rsidRPr="0042645D" w:rsidRDefault="00526EA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7E6BA9">
      <w:rPr>
        <w:rFonts w:ascii="Times New Roman" w:hAnsi="Times New Roman" w:cs="Times New Roman"/>
        <w:noProof/>
        <w:sz w:val="20"/>
        <w:szCs w:val="20"/>
      </w:rPr>
      <w:t>301017</w:t>
    </w:r>
    <w:r>
      <w:rPr>
        <w:rFonts w:ascii="Times New Roman" w:hAnsi="Times New Roman" w:cs="Times New Roman"/>
        <w:noProof/>
        <w:sz w:val="20"/>
        <w:szCs w:val="20"/>
      </w:rPr>
      <w:t>_amvietas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4D745036" w:rsidR="00526EA9" w:rsidRPr="0042645D" w:rsidRDefault="00526EA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7E6BA9">
      <w:rPr>
        <w:rFonts w:ascii="Times New Roman" w:hAnsi="Times New Roman" w:cs="Times New Roman"/>
        <w:noProof/>
        <w:sz w:val="20"/>
        <w:szCs w:val="20"/>
      </w:rPr>
      <w:t>301017</w:t>
    </w:r>
    <w:r>
      <w:rPr>
        <w:rFonts w:ascii="Times New Roman" w:hAnsi="Times New Roman" w:cs="Times New Roman"/>
        <w:noProof/>
        <w:sz w:val="20"/>
        <w:szCs w:val="20"/>
      </w:rPr>
      <w:t>_amvietas</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526EA9" w:rsidRDefault="00526EA9" w:rsidP="004D15A9">
      <w:pPr>
        <w:spacing w:after="0" w:line="240" w:lineRule="auto"/>
      </w:pPr>
      <w:r>
        <w:separator/>
      </w:r>
    </w:p>
  </w:footnote>
  <w:footnote w:type="continuationSeparator" w:id="0">
    <w:p w14:paraId="0F12C137" w14:textId="77777777" w:rsidR="00526EA9" w:rsidRDefault="00526EA9" w:rsidP="004D15A9">
      <w:pPr>
        <w:spacing w:after="0" w:line="240" w:lineRule="auto"/>
      </w:pPr>
      <w:r>
        <w:continuationSeparator/>
      </w:r>
    </w:p>
  </w:footnote>
  <w:footnote w:id="1">
    <w:p w14:paraId="4B655632" w14:textId="7CE2088D" w:rsidR="00526EA9" w:rsidRDefault="00526EA9" w:rsidP="0073676E">
      <w:pPr>
        <w:pStyle w:val="Vresteksts"/>
      </w:pPr>
      <w:r>
        <w:rPr>
          <w:rStyle w:val="Vresatsauce"/>
        </w:rPr>
        <w:footnoteRef/>
      </w:r>
      <w:r>
        <w:t xml:space="preserve"> </w:t>
      </w:r>
      <w:hyperlink r:id="rId1" w:history="1">
        <w:r w:rsidRPr="00446A34">
          <w:rPr>
            <w:rStyle w:val="Hipersaite"/>
          </w:rPr>
          <w:t>http://at.gov.lv/files/uploads/files/9_Tieslietu_padome/Lemumi/2017/Lemums_Nr_43_2017_ar_planu.pdf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3F3754B" w:rsidR="00526EA9" w:rsidRPr="004D15A9" w:rsidRDefault="00526E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A172B">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526EA9" w:rsidRDefault="00526E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3098"/>
    <w:multiLevelType w:val="hybridMultilevel"/>
    <w:tmpl w:val="B6BE5024"/>
    <w:lvl w:ilvl="0" w:tplc="5422F410">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 w15:restartNumberingAfterBreak="0">
    <w:nsid w:val="31123FB3"/>
    <w:multiLevelType w:val="hybridMultilevel"/>
    <w:tmpl w:val="88F46672"/>
    <w:lvl w:ilvl="0" w:tplc="84E23444">
      <w:start w:val="1"/>
      <w:numFmt w:val="decimal"/>
      <w:lvlText w:val="%1)"/>
      <w:lvlJc w:val="left"/>
      <w:pPr>
        <w:ind w:left="1010" w:hanging="360"/>
      </w:pPr>
      <w:rPr>
        <w:rFonts w:hint="default"/>
      </w:rPr>
    </w:lvl>
    <w:lvl w:ilvl="1" w:tplc="04260019" w:tentative="1">
      <w:start w:val="1"/>
      <w:numFmt w:val="lowerLetter"/>
      <w:lvlText w:val="%2."/>
      <w:lvlJc w:val="left"/>
      <w:pPr>
        <w:ind w:left="1730" w:hanging="360"/>
      </w:pPr>
    </w:lvl>
    <w:lvl w:ilvl="2" w:tplc="0426001B" w:tentative="1">
      <w:start w:val="1"/>
      <w:numFmt w:val="lowerRoman"/>
      <w:lvlText w:val="%3."/>
      <w:lvlJc w:val="right"/>
      <w:pPr>
        <w:ind w:left="2450" w:hanging="180"/>
      </w:pPr>
    </w:lvl>
    <w:lvl w:ilvl="3" w:tplc="0426000F" w:tentative="1">
      <w:start w:val="1"/>
      <w:numFmt w:val="decimal"/>
      <w:lvlText w:val="%4."/>
      <w:lvlJc w:val="left"/>
      <w:pPr>
        <w:ind w:left="3170" w:hanging="360"/>
      </w:pPr>
    </w:lvl>
    <w:lvl w:ilvl="4" w:tplc="04260019" w:tentative="1">
      <w:start w:val="1"/>
      <w:numFmt w:val="lowerLetter"/>
      <w:lvlText w:val="%5."/>
      <w:lvlJc w:val="left"/>
      <w:pPr>
        <w:ind w:left="3890" w:hanging="360"/>
      </w:pPr>
    </w:lvl>
    <w:lvl w:ilvl="5" w:tplc="0426001B" w:tentative="1">
      <w:start w:val="1"/>
      <w:numFmt w:val="lowerRoman"/>
      <w:lvlText w:val="%6."/>
      <w:lvlJc w:val="right"/>
      <w:pPr>
        <w:ind w:left="4610" w:hanging="180"/>
      </w:pPr>
    </w:lvl>
    <w:lvl w:ilvl="6" w:tplc="0426000F" w:tentative="1">
      <w:start w:val="1"/>
      <w:numFmt w:val="decimal"/>
      <w:lvlText w:val="%7."/>
      <w:lvlJc w:val="left"/>
      <w:pPr>
        <w:ind w:left="5330" w:hanging="360"/>
      </w:pPr>
    </w:lvl>
    <w:lvl w:ilvl="7" w:tplc="04260019" w:tentative="1">
      <w:start w:val="1"/>
      <w:numFmt w:val="lowerLetter"/>
      <w:lvlText w:val="%8."/>
      <w:lvlJc w:val="left"/>
      <w:pPr>
        <w:ind w:left="6050" w:hanging="360"/>
      </w:pPr>
    </w:lvl>
    <w:lvl w:ilvl="8" w:tplc="0426001B" w:tentative="1">
      <w:start w:val="1"/>
      <w:numFmt w:val="lowerRoman"/>
      <w:lvlText w:val="%9."/>
      <w:lvlJc w:val="right"/>
      <w:pPr>
        <w:ind w:left="6770" w:hanging="180"/>
      </w:pPr>
    </w:lvl>
  </w:abstractNum>
  <w:abstractNum w:abstractNumId="2" w15:restartNumberingAfterBreak="0">
    <w:nsid w:val="31A118E2"/>
    <w:multiLevelType w:val="hybridMultilevel"/>
    <w:tmpl w:val="7528D8E2"/>
    <w:lvl w:ilvl="0" w:tplc="0D8AE3CA">
      <w:start w:val="1"/>
      <w:numFmt w:val="decimal"/>
      <w:lvlText w:val="%1)"/>
      <w:lvlJc w:val="left"/>
      <w:pPr>
        <w:ind w:left="1010" w:hanging="360"/>
      </w:pPr>
      <w:rPr>
        <w:rFonts w:hint="default"/>
      </w:rPr>
    </w:lvl>
    <w:lvl w:ilvl="1" w:tplc="04260019" w:tentative="1">
      <w:start w:val="1"/>
      <w:numFmt w:val="lowerLetter"/>
      <w:lvlText w:val="%2."/>
      <w:lvlJc w:val="left"/>
      <w:pPr>
        <w:ind w:left="1730" w:hanging="360"/>
      </w:pPr>
    </w:lvl>
    <w:lvl w:ilvl="2" w:tplc="0426001B" w:tentative="1">
      <w:start w:val="1"/>
      <w:numFmt w:val="lowerRoman"/>
      <w:lvlText w:val="%3."/>
      <w:lvlJc w:val="right"/>
      <w:pPr>
        <w:ind w:left="2450" w:hanging="180"/>
      </w:pPr>
    </w:lvl>
    <w:lvl w:ilvl="3" w:tplc="0426000F" w:tentative="1">
      <w:start w:val="1"/>
      <w:numFmt w:val="decimal"/>
      <w:lvlText w:val="%4."/>
      <w:lvlJc w:val="left"/>
      <w:pPr>
        <w:ind w:left="3170" w:hanging="360"/>
      </w:pPr>
    </w:lvl>
    <w:lvl w:ilvl="4" w:tplc="04260019" w:tentative="1">
      <w:start w:val="1"/>
      <w:numFmt w:val="lowerLetter"/>
      <w:lvlText w:val="%5."/>
      <w:lvlJc w:val="left"/>
      <w:pPr>
        <w:ind w:left="3890" w:hanging="360"/>
      </w:pPr>
    </w:lvl>
    <w:lvl w:ilvl="5" w:tplc="0426001B" w:tentative="1">
      <w:start w:val="1"/>
      <w:numFmt w:val="lowerRoman"/>
      <w:lvlText w:val="%6."/>
      <w:lvlJc w:val="right"/>
      <w:pPr>
        <w:ind w:left="4610" w:hanging="180"/>
      </w:pPr>
    </w:lvl>
    <w:lvl w:ilvl="6" w:tplc="0426000F" w:tentative="1">
      <w:start w:val="1"/>
      <w:numFmt w:val="decimal"/>
      <w:lvlText w:val="%7."/>
      <w:lvlJc w:val="left"/>
      <w:pPr>
        <w:ind w:left="5330" w:hanging="360"/>
      </w:pPr>
    </w:lvl>
    <w:lvl w:ilvl="7" w:tplc="04260019" w:tentative="1">
      <w:start w:val="1"/>
      <w:numFmt w:val="lowerLetter"/>
      <w:lvlText w:val="%8."/>
      <w:lvlJc w:val="left"/>
      <w:pPr>
        <w:ind w:left="6050" w:hanging="360"/>
      </w:pPr>
    </w:lvl>
    <w:lvl w:ilvl="8" w:tplc="0426001B" w:tentative="1">
      <w:start w:val="1"/>
      <w:numFmt w:val="lowerRoman"/>
      <w:lvlText w:val="%9."/>
      <w:lvlJc w:val="right"/>
      <w:pPr>
        <w:ind w:left="677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D0F"/>
    <w:rsid w:val="00031256"/>
    <w:rsid w:val="00034AFE"/>
    <w:rsid w:val="00037683"/>
    <w:rsid w:val="000536E5"/>
    <w:rsid w:val="000911CB"/>
    <w:rsid w:val="00093154"/>
    <w:rsid w:val="000E3461"/>
    <w:rsid w:val="000E42FD"/>
    <w:rsid w:val="000F7386"/>
    <w:rsid w:val="0010102A"/>
    <w:rsid w:val="00101CD5"/>
    <w:rsid w:val="00106BC8"/>
    <w:rsid w:val="00164AE8"/>
    <w:rsid w:val="0019230D"/>
    <w:rsid w:val="001962F6"/>
    <w:rsid w:val="001A6338"/>
    <w:rsid w:val="001C5969"/>
    <w:rsid w:val="001E7747"/>
    <w:rsid w:val="0020297B"/>
    <w:rsid w:val="00220682"/>
    <w:rsid w:val="00240464"/>
    <w:rsid w:val="00277BDD"/>
    <w:rsid w:val="002838D9"/>
    <w:rsid w:val="002A5010"/>
    <w:rsid w:val="002C0272"/>
    <w:rsid w:val="002C323A"/>
    <w:rsid w:val="002E5B3C"/>
    <w:rsid w:val="002E7115"/>
    <w:rsid w:val="00332C10"/>
    <w:rsid w:val="00340BDF"/>
    <w:rsid w:val="00350734"/>
    <w:rsid w:val="0036031F"/>
    <w:rsid w:val="003922B0"/>
    <w:rsid w:val="0039418D"/>
    <w:rsid w:val="003A2A0B"/>
    <w:rsid w:val="003D3FFB"/>
    <w:rsid w:val="0042645D"/>
    <w:rsid w:val="00447F99"/>
    <w:rsid w:val="00461275"/>
    <w:rsid w:val="00463620"/>
    <w:rsid w:val="0047378B"/>
    <w:rsid w:val="00492072"/>
    <w:rsid w:val="004A31F5"/>
    <w:rsid w:val="004C2FC8"/>
    <w:rsid w:val="004D15A9"/>
    <w:rsid w:val="004F2364"/>
    <w:rsid w:val="00515CEE"/>
    <w:rsid w:val="00526EA9"/>
    <w:rsid w:val="0053183A"/>
    <w:rsid w:val="00544144"/>
    <w:rsid w:val="0055646A"/>
    <w:rsid w:val="0056538F"/>
    <w:rsid w:val="00591219"/>
    <w:rsid w:val="005C0266"/>
    <w:rsid w:val="005D4296"/>
    <w:rsid w:val="005D4E8A"/>
    <w:rsid w:val="00612A92"/>
    <w:rsid w:val="00660180"/>
    <w:rsid w:val="006A5A15"/>
    <w:rsid w:val="006A5E0A"/>
    <w:rsid w:val="007047F3"/>
    <w:rsid w:val="00724969"/>
    <w:rsid w:val="0073676E"/>
    <w:rsid w:val="0073730D"/>
    <w:rsid w:val="00763C21"/>
    <w:rsid w:val="007C66CC"/>
    <w:rsid w:val="007C72C5"/>
    <w:rsid w:val="007C76FD"/>
    <w:rsid w:val="007E6BA9"/>
    <w:rsid w:val="0081203F"/>
    <w:rsid w:val="00817DB9"/>
    <w:rsid w:val="008343EB"/>
    <w:rsid w:val="00841836"/>
    <w:rsid w:val="008577C5"/>
    <w:rsid w:val="008826E9"/>
    <w:rsid w:val="008B6E62"/>
    <w:rsid w:val="008D797E"/>
    <w:rsid w:val="008E4E93"/>
    <w:rsid w:val="008E78B2"/>
    <w:rsid w:val="008F75DA"/>
    <w:rsid w:val="00906C7D"/>
    <w:rsid w:val="0093072F"/>
    <w:rsid w:val="009468C5"/>
    <w:rsid w:val="00947D63"/>
    <w:rsid w:val="0097690A"/>
    <w:rsid w:val="00977D39"/>
    <w:rsid w:val="00997954"/>
    <w:rsid w:val="009A1381"/>
    <w:rsid w:val="009C493F"/>
    <w:rsid w:val="00A02AB9"/>
    <w:rsid w:val="00A10212"/>
    <w:rsid w:val="00A1326A"/>
    <w:rsid w:val="00A30F55"/>
    <w:rsid w:val="00A4316F"/>
    <w:rsid w:val="00A461A9"/>
    <w:rsid w:val="00A622FF"/>
    <w:rsid w:val="00AA699D"/>
    <w:rsid w:val="00AB0C9F"/>
    <w:rsid w:val="00AB27A1"/>
    <w:rsid w:val="00AB55F7"/>
    <w:rsid w:val="00AB6562"/>
    <w:rsid w:val="00AD69AD"/>
    <w:rsid w:val="00AD6E28"/>
    <w:rsid w:val="00B22C68"/>
    <w:rsid w:val="00B465C7"/>
    <w:rsid w:val="00B5056E"/>
    <w:rsid w:val="00B537BD"/>
    <w:rsid w:val="00B6747E"/>
    <w:rsid w:val="00B81C6E"/>
    <w:rsid w:val="00BB1F46"/>
    <w:rsid w:val="00BC2633"/>
    <w:rsid w:val="00BE152D"/>
    <w:rsid w:val="00BF327D"/>
    <w:rsid w:val="00BF3A34"/>
    <w:rsid w:val="00BF5E18"/>
    <w:rsid w:val="00C07827"/>
    <w:rsid w:val="00C1760B"/>
    <w:rsid w:val="00C318A9"/>
    <w:rsid w:val="00C405A9"/>
    <w:rsid w:val="00CC321C"/>
    <w:rsid w:val="00CD113C"/>
    <w:rsid w:val="00CE77AE"/>
    <w:rsid w:val="00D0206D"/>
    <w:rsid w:val="00D1107A"/>
    <w:rsid w:val="00D15F00"/>
    <w:rsid w:val="00D175F8"/>
    <w:rsid w:val="00D27DB1"/>
    <w:rsid w:val="00D313D5"/>
    <w:rsid w:val="00D85DDE"/>
    <w:rsid w:val="00DA52AC"/>
    <w:rsid w:val="00DA596D"/>
    <w:rsid w:val="00DC3EDD"/>
    <w:rsid w:val="00DC4608"/>
    <w:rsid w:val="00DC70FE"/>
    <w:rsid w:val="00DE0EFE"/>
    <w:rsid w:val="00DE47FE"/>
    <w:rsid w:val="00DE78C6"/>
    <w:rsid w:val="00DF4128"/>
    <w:rsid w:val="00E05D70"/>
    <w:rsid w:val="00E06088"/>
    <w:rsid w:val="00E065DD"/>
    <w:rsid w:val="00E1140D"/>
    <w:rsid w:val="00E360EF"/>
    <w:rsid w:val="00E402A6"/>
    <w:rsid w:val="00E44C94"/>
    <w:rsid w:val="00E50A72"/>
    <w:rsid w:val="00E618DA"/>
    <w:rsid w:val="00E65E1B"/>
    <w:rsid w:val="00EB327C"/>
    <w:rsid w:val="00ED573E"/>
    <w:rsid w:val="00EE7206"/>
    <w:rsid w:val="00F010F5"/>
    <w:rsid w:val="00F0654F"/>
    <w:rsid w:val="00F65FF6"/>
    <w:rsid w:val="00F83C27"/>
    <w:rsid w:val="00F91583"/>
    <w:rsid w:val="00F96818"/>
    <w:rsid w:val="00FA172B"/>
    <w:rsid w:val="00FB2959"/>
    <w:rsid w:val="00FC0C43"/>
    <w:rsid w:val="00FE72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73676E"/>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73676E"/>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73676E"/>
    <w:rPr>
      <w:vertAlign w:val="superscript"/>
    </w:rPr>
  </w:style>
  <w:style w:type="character" w:styleId="Neatrisintapieminana">
    <w:name w:val="Unresolved Mention"/>
    <w:basedOn w:val="Noklusjumarindkopasfonts"/>
    <w:uiPriority w:val="99"/>
    <w:semiHidden/>
    <w:unhideWhenUsed/>
    <w:rsid w:val="002C0272"/>
    <w:rPr>
      <w:color w:val="808080"/>
      <w:shd w:val="clear" w:color="auto" w:fill="E6E6E6"/>
    </w:rPr>
  </w:style>
  <w:style w:type="paragraph" w:customStyle="1" w:styleId="tv2132">
    <w:name w:val="tv2132"/>
    <w:basedOn w:val="Parasts"/>
    <w:rsid w:val="00AD6E28"/>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4816225">
      <w:bodyDiv w:val="1"/>
      <w:marLeft w:val="0"/>
      <w:marRight w:val="0"/>
      <w:marTop w:val="0"/>
      <w:marBottom w:val="0"/>
      <w:divBdr>
        <w:top w:val="none" w:sz="0" w:space="0" w:color="auto"/>
        <w:left w:val="none" w:sz="0" w:space="0" w:color="auto"/>
        <w:bottom w:val="none" w:sz="0" w:space="0" w:color="auto"/>
        <w:right w:val="none" w:sz="0" w:space="0" w:color="auto"/>
      </w:divBdr>
      <w:divsChild>
        <w:div w:id="242029281">
          <w:marLeft w:val="0"/>
          <w:marRight w:val="0"/>
          <w:marTop w:val="0"/>
          <w:marBottom w:val="0"/>
          <w:divBdr>
            <w:top w:val="none" w:sz="0" w:space="0" w:color="auto"/>
            <w:left w:val="none" w:sz="0" w:space="0" w:color="auto"/>
            <w:bottom w:val="none" w:sz="0" w:space="0" w:color="auto"/>
            <w:right w:val="none" w:sz="0" w:space="0" w:color="auto"/>
          </w:divBdr>
          <w:divsChild>
            <w:div w:id="1232349727">
              <w:marLeft w:val="0"/>
              <w:marRight w:val="0"/>
              <w:marTop w:val="0"/>
              <w:marBottom w:val="0"/>
              <w:divBdr>
                <w:top w:val="none" w:sz="0" w:space="0" w:color="auto"/>
                <w:left w:val="none" w:sz="0" w:space="0" w:color="auto"/>
                <w:bottom w:val="none" w:sz="0" w:space="0" w:color="auto"/>
                <w:right w:val="none" w:sz="0" w:space="0" w:color="auto"/>
              </w:divBdr>
              <w:divsChild>
                <w:div w:id="940836783">
                  <w:marLeft w:val="0"/>
                  <w:marRight w:val="0"/>
                  <w:marTop w:val="0"/>
                  <w:marBottom w:val="0"/>
                  <w:divBdr>
                    <w:top w:val="none" w:sz="0" w:space="0" w:color="auto"/>
                    <w:left w:val="none" w:sz="0" w:space="0" w:color="auto"/>
                    <w:bottom w:val="none" w:sz="0" w:space="0" w:color="auto"/>
                    <w:right w:val="none" w:sz="0" w:space="0" w:color="auto"/>
                  </w:divBdr>
                  <w:divsChild>
                    <w:div w:id="1431584277">
                      <w:marLeft w:val="0"/>
                      <w:marRight w:val="0"/>
                      <w:marTop w:val="0"/>
                      <w:marBottom w:val="0"/>
                      <w:divBdr>
                        <w:top w:val="none" w:sz="0" w:space="0" w:color="auto"/>
                        <w:left w:val="none" w:sz="0" w:space="0" w:color="auto"/>
                        <w:bottom w:val="none" w:sz="0" w:space="0" w:color="auto"/>
                        <w:right w:val="none" w:sz="0" w:space="0" w:color="auto"/>
                      </w:divBdr>
                      <w:divsChild>
                        <w:div w:id="1098138036">
                          <w:marLeft w:val="0"/>
                          <w:marRight w:val="0"/>
                          <w:marTop w:val="0"/>
                          <w:marBottom w:val="0"/>
                          <w:divBdr>
                            <w:top w:val="none" w:sz="0" w:space="0" w:color="auto"/>
                            <w:left w:val="none" w:sz="0" w:space="0" w:color="auto"/>
                            <w:bottom w:val="none" w:sz="0" w:space="0" w:color="auto"/>
                            <w:right w:val="none" w:sz="0" w:space="0" w:color="auto"/>
                          </w:divBdr>
                          <w:divsChild>
                            <w:div w:id="15497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267">
      <w:bodyDiv w:val="1"/>
      <w:marLeft w:val="0"/>
      <w:marRight w:val="0"/>
      <w:marTop w:val="0"/>
      <w:marBottom w:val="0"/>
      <w:divBdr>
        <w:top w:val="none" w:sz="0" w:space="0" w:color="auto"/>
        <w:left w:val="none" w:sz="0" w:space="0" w:color="auto"/>
        <w:bottom w:val="none" w:sz="0" w:space="0" w:color="auto"/>
        <w:right w:val="none" w:sz="0" w:space="0" w:color="auto"/>
      </w:divBdr>
      <w:divsChild>
        <w:div w:id="985814619">
          <w:marLeft w:val="0"/>
          <w:marRight w:val="0"/>
          <w:marTop w:val="0"/>
          <w:marBottom w:val="0"/>
          <w:divBdr>
            <w:top w:val="none" w:sz="0" w:space="0" w:color="auto"/>
            <w:left w:val="none" w:sz="0" w:space="0" w:color="auto"/>
            <w:bottom w:val="none" w:sz="0" w:space="0" w:color="auto"/>
            <w:right w:val="none" w:sz="0" w:space="0" w:color="auto"/>
          </w:divBdr>
          <w:divsChild>
            <w:div w:id="1414162761">
              <w:marLeft w:val="0"/>
              <w:marRight w:val="0"/>
              <w:marTop w:val="0"/>
              <w:marBottom w:val="0"/>
              <w:divBdr>
                <w:top w:val="none" w:sz="0" w:space="0" w:color="auto"/>
                <w:left w:val="none" w:sz="0" w:space="0" w:color="auto"/>
                <w:bottom w:val="none" w:sz="0" w:space="0" w:color="auto"/>
                <w:right w:val="none" w:sz="0" w:space="0" w:color="auto"/>
              </w:divBdr>
              <w:divsChild>
                <w:div w:id="1725980404">
                  <w:marLeft w:val="0"/>
                  <w:marRight w:val="0"/>
                  <w:marTop w:val="0"/>
                  <w:marBottom w:val="0"/>
                  <w:divBdr>
                    <w:top w:val="none" w:sz="0" w:space="0" w:color="auto"/>
                    <w:left w:val="none" w:sz="0" w:space="0" w:color="auto"/>
                    <w:bottom w:val="none" w:sz="0" w:space="0" w:color="auto"/>
                    <w:right w:val="none" w:sz="0" w:space="0" w:color="auto"/>
                  </w:divBdr>
                  <w:divsChild>
                    <w:div w:id="986014860">
                      <w:marLeft w:val="0"/>
                      <w:marRight w:val="0"/>
                      <w:marTop w:val="0"/>
                      <w:marBottom w:val="0"/>
                      <w:divBdr>
                        <w:top w:val="none" w:sz="0" w:space="0" w:color="auto"/>
                        <w:left w:val="none" w:sz="0" w:space="0" w:color="auto"/>
                        <w:bottom w:val="none" w:sz="0" w:space="0" w:color="auto"/>
                        <w:right w:val="none" w:sz="0" w:space="0" w:color="auto"/>
                      </w:divBdr>
                      <w:divsChild>
                        <w:div w:id="673461500">
                          <w:marLeft w:val="0"/>
                          <w:marRight w:val="0"/>
                          <w:marTop w:val="0"/>
                          <w:marBottom w:val="0"/>
                          <w:divBdr>
                            <w:top w:val="none" w:sz="0" w:space="0" w:color="auto"/>
                            <w:left w:val="none" w:sz="0" w:space="0" w:color="auto"/>
                            <w:bottom w:val="none" w:sz="0" w:space="0" w:color="auto"/>
                            <w:right w:val="none" w:sz="0" w:space="0" w:color="auto"/>
                          </w:divBdr>
                          <w:divsChild>
                            <w:div w:id="2099979583">
                              <w:marLeft w:val="0"/>
                              <w:marRight w:val="0"/>
                              <w:marTop w:val="0"/>
                              <w:marBottom w:val="0"/>
                              <w:divBdr>
                                <w:top w:val="none" w:sz="0" w:space="0" w:color="auto"/>
                                <w:left w:val="none" w:sz="0" w:space="0" w:color="auto"/>
                                <w:bottom w:val="none" w:sz="0" w:space="0" w:color="auto"/>
                                <w:right w:val="none" w:sz="0" w:space="0" w:color="auto"/>
                              </w:divBdr>
                              <w:divsChild>
                                <w:div w:id="243731520">
                                  <w:marLeft w:val="0"/>
                                  <w:marRight w:val="0"/>
                                  <w:marTop w:val="0"/>
                                  <w:marBottom w:val="0"/>
                                  <w:divBdr>
                                    <w:top w:val="none" w:sz="0" w:space="0" w:color="auto"/>
                                    <w:left w:val="none" w:sz="0" w:space="0" w:color="auto"/>
                                    <w:bottom w:val="none" w:sz="0" w:space="0" w:color="auto"/>
                                    <w:right w:val="none" w:sz="0" w:space="0" w:color="auto"/>
                                  </w:divBdr>
                                </w:div>
                              </w:divsChild>
                            </w:div>
                            <w:div w:id="18147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snotar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tvijasnotar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t.gov.lv/files/uploads/files/9_Tieslietu_padome/Lemumi/2017/Lemums_Nr_43_2017_ar_planu.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9F00-0DA5-491A-BEFF-6D5E42A1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4594</Words>
  <Characters>2619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2005. gada 29. marta noteikumos Nr. 215 "Noteikumi par zvērinātu notāru amata vietām"" sākotnējās ietekmes novērtējuma ziņojums (anotācija)</vt:lpstr>
    </vt:vector>
  </TitlesOfParts>
  <Company>Tieslietu ministrija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 gada 29. marta noteikumos Nr. 215 "Noteikumi par zvērinātu notāru amata vietām"" sākotnējās ietekmes novērtējuma ziņojums (anotācija)</dc:title>
  <dc:subject>Anotācija</dc:subject>
  <dc:creator>Kristīne Alberinga</dc:creator>
  <dc:description>67036835, kristine.alberinga@tm.gov.lv</dc:description>
  <cp:lastModifiedBy>Lelde Stepanova</cp:lastModifiedBy>
  <cp:revision>3</cp:revision>
  <cp:lastPrinted>2017-10-02T12:44:00Z</cp:lastPrinted>
  <dcterms:created xsi:type="dcterms:W3CDTF">2017-10-30T09:11:00Z</dcterms:created>
  <dcterms:modified xsi:type="dcterms:W3CDTF">2017-10-30T11:29:00Z</dcterms:modified>
</cp:coreProperties>
</file>