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F8E4" w14:textId="77777777" w:rsidR="000B7CDC" w:rsidRPr="000B7CDC" w:rsidRDefault="000B7CDC" w:rsidP="00245738">
      <w:pPr>
        <w:pStyle w:val="Title"/>
      </w:pPr>
      <w:r w:rsidRPr="000B7CDC">
        <w:t>Ministru kabineta noteikumu projekta</w:t>
      </w:r>
    </w:p>
    <w:p w14:paraId="0F321AB9" w14:textId="77777777" w:rsidR="00DB2A9B" w:rsidRPr="00DB2A9B" w:rsidRDefault="00DB2A9B" w:rsidP="00D01BA1">
      <w:pPr>
        <w:jc w:val="center"/>
        <w:rPr>
          <w:szCs w:val="28"/>
        </w:rPr>
      </w:pPr>
      <w:r w:rsidRPr="00DB2A9B">
        <w:rPr>
          <w:b/>
          <w:bCs/>
          <w:szCs w:val="28"/>
        </w:rPr>
        <w:t>“Grozījumi Ministru kabineta 2014.</w:t>
      </w:r>
      <w:r w:rsidR="00245738">
        <w:rPr>
          <w:b/>
          <w:bCs/>
          <w:szCs w:val="28"/>
        </w:rPr>
        <w:t> </w:t>
      </w:r>
      <w:r w:rsidRPr="00DB2A9B">
        <w:rPr>
          <w:b/>
          <w:bCs/>
          <w:szCs w:val="28"/>
        </w:rPr>
        <w:t>gada 9.</w:t>
      </w:r>
      <w:r w:rsidR="00245738">
        <w:rPr>
          <w:b/>
          <w:bCs/>
          <w:szCs w:val="28"/>
        </w:rPr>
        <w:t> </w:t>
      </w:r>
      <w:r w:rsidRPr="00DB2A9B">
        <w:rPr>
          <w:b/>
          <w:bCs/>
          <w:szCs w:val="28"/>
        </w:rPr>
        <w:t>decembra</w:t>
      </w:r>
      <w:proofErr w:type="gramStart"/>
      <w:r w:rsidRPr="00DB2A9B">
        <w:rPr>
          <w:b/>
          <w:bCs/>
          <w:szCs w:val="28"/>
        </w:rPr>
        <w:t xml:space="preserve">  </w:t>
      </w:r>
      <w:proofErr w:type="gramEnd"/>
      <w:r w:rsidRPr="00DB2A9B">
        <w:rPr>
          <w:b/>
          <w:bCs/>
          <w:szCs w:val="28"/>
        </w:rPr>
        <w:t>noteikumos Nr.</w:t>
      </w:r>
      <w:r w:rsidR="00245738">
        <w:rPr>
          <w:b/>
          <w:bCs/>
          <w:szCs w:val="28"/>
        </w:rPr>
        <w:t> </w:t>
      </w:r>
      <w:r w:rsidRPr="00DB2A9B">
        <w:rPr>
          <w:b/>
          <w:bCs/>
          <w:szCs w:val="28"/>
        </w:rPr>
        <w:t>752</w:t>
      </w:r>
      <w:r w:rsidRPr="00DB2A9B">
        <w:rPr>
          <w:szCs w:val="28"/>
        </w:rPr>
        <w:t xml:space="preserve"> </w:t>
      </w:r>
      <w:r w:rsidRPr="00DB2A9B">
        <w:rPr>
          <w:b/>
          <w:szCs w:val="28"/>
        </w:rPr>
        <w:t>“Prasības lietotu elektrisko un elektronisko iekārtu sūtījumu pārbaudei, par kuriem pastāv aizdomas, ka tiek sūtīti elektrisko un elektronisko iekārtu atkritumi”</w:t>
      </w:r>
    </w:p>
    <w:p w14:paraId="1037E129" w14:textId="77777777" w:rsidR="000B7CDC" w:rsidRDefault="000B7CDC" w:rsidP="00245738">
      <w:pPr>
        <w:jc w:val="center"/>
        <w:rPr>
          <w:b/>
        </w:rPr>
      </w:pPr>
      <w:r w:rsidRPr="000B7CDC">
        <w:rPr>
          <w:b/>
        </w:rPr>
        <w:t xml:space="preserve">sākotnējās ietekmes novērtējuma </w:t>
      </w:r>
      <w:smartTag w:uri="schemas-tilde-lv/tildestengine" w:element="veidnes">
        <w:smartTagPr>
          <w:attr w:name="text" w:val="ziņojums"/>
          <w:attr w:name="baseform" w:val="ziņojums"/>
          <w:attr w:name="id" w:val="-1"/>
        </w:smartTagPr>
        <w:r w:rsidRPr="000B7CDC">
          <w:rPr>
            <w:b/>
          </w:rPr>
          <w:t>ziņojums</w:t>
        </w:r>
      </w:smartTag>
      <w:r w:rsidRPr="000B7CDC">
        <w:rPr>
          <w:b/>
        </w:rPr>
        <w:t xml:space="preserve"> (anotācija)</w:t>
      </w:r>
    </w:p>
    <w:p w14:paraId="4AC58CFA" w14:textId="77777777" w:rsidR="00245738" w:rsidRDefault="00245738" w:rsidP="000B7CDC">
      <w:pPr>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6485"/>
      </w:tblGrid>
      <w:tr w:rsidR="00245738" w:rsidRPr="00936E4C" w14:paraId="7850A3B5" w14:textId="77777777" w:rsidTr="00936E4C">
        <w:tc>
          <w:tcPr>
            <w:tcW w:w="9287" w:type="dxa"/>
            <w:gridSpan w:val="3"/>
            <w:shd w:val="clear" w:color="auto" w:fill="auto"/>
          </w:tcPr>
          <w:p w14:paraId="17BE3DAC" w14:textId="77777777" w:rsidR="00245738" w:rsidRPr="00936E4C" w:rsidRDefault="00245738" w:rsidP="00936E4C">
            <w:pPr>
              <w:jc w:val="center"/>
              <w:rPr>
                <w:b/>
              </w:rPr>
            </w:pPr>
            <w:r w:rsidRPr="00936E4C">
              <w:rPr>
                <w:b/>
              </w:rPr>
              <w:t>I. Tiesību akta projekta izstrādes nepieciešamība</w:t>
            </w:r>
          </w:p>
        </w:tc>
      </w:tr>
      <w:tr w:rsidR="00936E4C" w:rsidRPr="00936E4C" w14:paraId="70B853D0" w14:textId="77777777" w:rsidTr="00936E4C">
        <w:tc>
          <w:tcPr>
            <w:tcW w:w="675" w:type="dxa"/>
            <w:shd w:val="clear" w:color="auto" w:fill="auto"/>
          </w:tcPr>
          <w:p w14:paraId="48A547BF" w14:textId="77777777" w:rsidR="00245738" w:rsidRPr="00245738" w:rsidRDefault="00245738" w:rsidP="00936E4C">
            <w:pPr>
              <w:jc w:val="center"/>
            </w:pPr>
            <w:r w:rsidRPr="00245738">
              <w:t>1.</w:t>
            </w:r>
          </w:p>
        </w:tc>
        <w:tc>
          <w:tcPr>
            <w:tcW w:w="2127" w:type="dxa"/>
            <w:shd w:val="clear" w:color="auto" w:fill="auto"/>
          </w:tcPr>
          <w:p w14:paraId="07BE40EF" w14:textId="77777777" w:rsidR="00245738" w:rsidRDefault="00245738" w:rsidP="00245738">
            <w:r w:rsidRPr="000B7CDC">
              <w:t>Pamatojums</w:t>
            </w:r>
          </w:p>
          <w:p w14:paraId="28CDBC6F" w14:textId="77777777" w:rsidR="00245738" w:rsidRPr="00936E4C" w:rsidRDefault="00245738" w:rsidP="00936E4C">
            <w:pPr>
              <w:jc w:val="center"/>
              <w:rPr>
                <w:b/>
              </w:rPr>
            </w:pPr>
          </w:p>
        </w:tc>
        <w:tc>
          <w:tcPr>
            <w:tcW w:w="6485" w:type="dxa"/>
            <w:shd w:val="clear" w:color="auto" w:fill="auto"/>
          </w:tcPr>
          <w:p w14:paraId="77C2BD38" w14:textId="5B0DC3A7" w:rsidR="00245738" w:rsidRDefault="00245738" w:rsidP="00936E4C">
            <w:pPr>
              <w:pStyle w:val="ListParagraph"/>
              <w:ind w:left="0"/>
              <w:jc w:val="both"/>
            </w:pPr>
            <w:r>
              <w:t xml:space="preserve">1) </w:t>
            </w:r>
            <w:r w:rsidRPr="00CF16AA">
              <w:t xml:space="preserve">Atkritumu apsaimniekošanas likuma </w:t>
            </w:r>
            <w:r w:rsidRPr="00936E4C">
              <w:rPr>
                <w:szCs w:val="28"/>
              </w:rPr>
              <w:t>42. panta 8.</w:t>
            </w:r>
            <w:r w:rsidRPr="00936E4C">
              <w:rPr>
                <w:szCs w:val="28"/>
                <w:vertAlign w:val="superscript"/>
              </w:rPr>
              <w:t>2</w:t>
            </w:r>
            <w:r w:rsidRPr="00936E4C">
              <w:rPr>
                <w:szCs w:val="28"/>
              </w:rPr>
              <w:t xml:space="preserve"> daļa</w:t>
            </w:r>
            <w:r w:rsidR="00CD1260" w:rsidRPr="00936E4C">
              <w:rPr>
                <w:szCs w:val="28"/>
              </w:rPr>
              <w:t>;</w:t>
            </w:r>
          </w:p>
          <w:p w14:paraId="04E217D1" w14:textId="77777777" w:rsidR="00245738" w:rsidRPr="00936E4C" w:rsidRDefault="00245738" w:rsidP="00936E4C">
            <w:pPr>
              <w:jc w:val="both"/>
              <w:rPr>
                <w:b/>
              </w:rPr>
            </w:pPr>
            <w:r>
              <w:t xml:space="preserve">2) </w:t>
            </w:r>
            <w:r w:rsidRPr="00CF16AA">
              <w:t xml:space="preserve">Latvija </w:t>
            </w:r>
            <w:r>
              <w:t>“</w:t>
            </w:r>
            <w:r w:rsidRPr="00CF16AA">
              <w:t>EU Pilot</w:t>
            </w:r>
            <w:r>
              <w:t>”</w:t>
            </w:r>
            <w:r w:rsidRPr="00CF16AA">
              <w:t xml:space="preserve"> sistēmā ir saņēmusi Eiropas Komisijas pieprasījumu sniegt informāciju par Eiropas Parlamenta un Padomes</w:t>
            </w:r>
            <w:r w:rsidRPr="00936E4C">
              <w:rPr>
                <w:b/>
              </w:rPr>
              <w:t xml:space="preserve"> </w:t>
            </w:r>
            <w:r w:rsidRPr="00CF16AA">
              <w:t>2012. gada 4.</w:t>
            </w:r>
            <w:r>
              <w:t> </w:t>
            </w:r>
            <w:r w:rsidRPr="00CF16AA">
              <w:t>jūlija Direktīvas 2012/19/ES par elektrisko un elektronisko iekārtu atkritumiem (turpmāk – Direktīva</w:t>
            </w:r>
            <w:r>
              <w:t xml:space="preserve"> 2012/19/ES</w:t>
            </w:r>
            <w:r w:rsidRPr="00CF16AA">
              <w:t>)</w:t>
            </w:r>
            <w:r w:rsidRPr="00936E4C">
              <w:rPr>
                <w:b/>
              </w:rPr>
              <w:t xml:space="preserve"> </w:t>
            </w:r>
            <w:r w:rsidRPr="00CF16AA">
              <w:t>prasību transponēšanu Latvijas normatīvajos aktos.</w:t>
            </w:r>
          </w:p>
        </w:tc>
      </w:tr>
      <w:tr w:rsidR="00936E4C" w:rsidRPr="00936E4C" w14:paraId="1FF678C4" w14:textId="77777777" w:rsidTr="00936E4C">
        <w:tc>
          <w:tcPr>
            <w:tcW w:w="675" w:type="dxa"/>
            <w:shd w:val="clear" w:color="auto" w:fill="auto"/>
          </w:tcPr>
          <w:p w14:paraId="6A7436D0" w14:textId="77777777" w:rsidR="00245738" w:rsidRPr="00245738" w:rsidRDefault="00245738" w:rsidP="00936E4C">
            <w:pPr>
              <w:jc w:val="center"/>
            </w:pPr>
            <w:r w:rsidRPr="00245738">
              <w:t>2.</w:t>
            </w:r>
          </w:p>
        </w:tc>
        <w:tc>
          <w:tcPr>
            <w:tcW w:w="2127" w:type="dxa"/>
            <w:shd w:val="clear" w:color="auto" w:fill="auto"/>
          </w:tcPr>
          <w:p w14:paraId="0767CB44" w14:textId="77777777" w:rsidR="00245738" w:rsidRDefault="00245738" w:rsidP="00245738">
            <w:r w:rsidRPr="00FB41DC">
              <w:t>Pašreizējā situācija un problēmas</w:t>
            </w:r>
            <w:r>
              <w:t>, kuru risināšanai tiesību aktu projekts izstrādāts, tiesiskā regulējuma mērķis un būtība</w:t>
            </w:r>
          </w:p>
          <w:p w14:paraId="33EDB34A" w14:textId="77777777" w:rsidR="00245738" w:rsidRPr="00936E4C" w:rsidRDefault="00245738" w:rsidP="00936E4C">
            <w:pPr>
              <w:jc w:val="center"/>
              <w:rPr>
                <w:b/>
              </w:rPr>
            </w:pPr>
          </w:p>
        </w:tc>
        <w:tc>
          <w:tcPr>
            <w:tcW w:w="6485" w:type="dxa"/>
            <w:shd w:val="clear" w:color="auto" w:fill="auto"/>
          </w:tcPr>
          <w:p w14:paraId="4103F194" w14:textId="3A17C299" w:rsidR="00245738" w:rsidRDefault="00245738" w:rsidP="00936E4C">
            <w:pPr>
              <w:pStyle w:val="tv213"/>
              <w:spacing w:before="0" w:beforeAutospacing="0" w:after="0" w:afterAutospacing="0"/>
              <w:jc w:val="both"/>
            </w:pPr>
            <w:r>
              <w:t>Ministru kabineta 2014.</w:t>
            </w:r>
            <w:r w:rsidR="00CD1260">
              <w:t> </w:t>
            </w:r>
            <w:r>
              <w:t>gada 9.</w:t>
            </w:r>
            <w:r w:rsidR="00CD1260">
              <w:t> </w:t>
            </w:r>
            <w:r>
              <w:t>decembra noteikumi Nr.</w:t>
            </w:r>
            <w:r w:rsidR="00CD1260">
              <w:t> </w:t>
            </w:r>
            <w:r>
              <w:t>752 “</w:t>
            </w:r>
            <w:r w:rsidRPr="00936E4C">
              <w:rPr>
                <w:szCs w:val="28"/>
              </w:rPr>
              <w:t>Prasības lietotu elektrisko un elektronisko iekārtu sūtījumu pārbaudei, par kuriem pastāv aizdomas, ka tiek sūtīti elektrisko un elektronisko iekārtu atkritumi” (turpmāk – noteikumi Nr.</w:t>
            </w:r>
            <w:r w:rsidR="00CD1260" w:rsidRPr="00936E4C">
              <w:rPr>
                <w:szCs w:val="28"/>
              </w:rPr>
              <w:t> </w:t>
            </w:r>
            <w:r w:rsidRPr="00936E4C">
              <w:rPr>
                <w:szCs w:val="28"/>
              </w:rPr>
              <w:t>752) nosaka p</w:t>
            </w:r>
            <w:r>
              <w:t>rasības tādu lietotu elektrisko un elektronisko iekārtu (turpmāk – iekārtas) sūtījumu pārbaudei, par kuriem pastāv aizdomas, ka tiek sūtīti iekārtu atkritumi. Noteikumu Nr.</w:t>
            </w:r>
            <w:r w:rsidR="00CD1260">
              <w:t> </w:t>
            </w:r>
            <w:r>
              <w:t>752 anotācijas I sadaļas 2.</w:t>
            </w:r>
            <w:r w:rsidR="00CD1260">
              <w:t> </w:t>
            </w:r>
            <w:r>
              <w:t>punktā</w:t>
            </w:r>
            <w:r>
              <w:rPr>
                <w:rStyle w:val="FootnoteReference"/>
              </w:rPr>
              <w:footnoteReference w:id="1"/>
            </w:r>
            <w:r>
              <w:t xml:space="preserve"> ir sniegta detāla informācija par pastāvošo normatīvo regulējumu tādu iekārtu sūtījumiem, par kuriem pastāv aizdomas, ka tiek sūtīti iekārtu atkritumi. </w:t>
            </w:r>
          </w:p>
          <w:p w14:paraId="4F57907C" w14:textId="77777777" w:rsidR="00245738" w:rsidRDefault="00245738" w:rsidP="00936E4C">
            <w:pPr>
              <w:pStyle w:val="tv213"/>
              <w:spacing w:before="0" w:beforeAutospacing="0" w:after="0" w:afterAutospacing="0"/>
              <w:jc w:val="both"/>
            </w:pPr>
            <w:r>
              <w:t>Tomēr ir konstatēts, ka Latvijas normatīvajos aktos nav pilnībā transponētas atsevišķas Direktīvas 2012/19/ES prasības. Lai nodrošinātu šo prasību pilnīgu transponēšanu, ir nepieciešams izdarīt grozījumus noteikumos Nr.</w:t>
            </w:r>
            <w:r w:rsidR="00CD1260">
              <w:t> </w:t>
            </w:r>
            <w:r>
              <w:t xml:space="preserve">752. </w:t>
            </w:r>
            <w:r w:rsidRPr="00E6554D">
              <w:t xml:space="preserve">Ministru kabineta noteikumu projekta </w:t>
            </w:r>
            <w:r w:rsidRPr="00936E4C">
              <w:rPr>
                <w:bCs/>
                <w:szCs w:val="28"/>
              </w:rPr>
              <w:t>“Grozījumi Ministru kabineta 2014.</w:t>
            </w:r>
            <w:r w:rsidR="00CD1260" w:rsidRPr="00936E4C">
              <w:rPr>
                <w:bCs/>
                <w:szCs w:val="28"/>
              </w:rPr>
              <w:t> </w:t>
            </w:r>
            <w:r w:rsidRPr="00936E4C">
              <w:rPr>
                <w:bCs/>
                <w:szCs w:val="28"/>
              </w:rPr>
              <w:t>gada 9.decembra  noteikumos Nr.</w:t>
            </w:r>
            <w:r w:rsidR="00CD1260" w:rsidRPr="00936E4C">
              <w:rPr>
                <w:bCs/>
                <w:szCs w:val="28"/>
              </w:rPr>
              <w:t> </w:t>
            </w:r>
            <w:r w:rsidRPr="00936E4C">
              <w:rPr>
                <w:bCs/>
                <w:szCs w:val="28"/>
              </w:rPr>
              <w:t>752</w:t>
            </w:r>
            <w:r w:rsidRPr="00936E4C">
              <w:rPr>
                <w:szCs w:val="28"/>
              </w:rPr>
              <w:t xml:space="preserve"> “Prasības lietotu elektrisko un elektronisko iekārtu sūtījumu pārbaudei, par kuriem pastāv aizdomas, ka tiek sūtīti elektrisko un elektronisko iekārtu atkritumi”</w:t>
            </w:r>
            <w:r w:rsidRPr="00936E4C">
              <w:rPr>
                <w:b/>
                <w:szCs w:val="28"/>
              </w:rPr>
              <w:t xml:space="preserve"> </w:t>
            </w:r>
            <w:r w:rsidRPr="00936E4C">
              <w:rPr>
                <w:szCs w:val="28"/>
              </w:rPr>
              <w:t>(turpmāk – noteikumu projekts)</w:t>
            </w:r>
            <w:r w:rsidRPr="00936E4C">
              <w:rPr>
                <w:b/>
                <w:szCs w:val="28"/>
              </w:rPr>
              <w:t xml:space="preserve"> </w:t>
            </w:r>
            <w:r>
              <w:t xml:space="preserve">ietvertā </w:t>
            </w:r>
            <w:r w:rsidRPr="00A55A05">
              <w:t>tiesiskā regulējuma mērķis un būtība:</w:t>
            </w:r>
          </w:p>
          <w:p w14:paraId="6D4EB717" w14:textId="77777777" w:rsidR="00245738" w:rsidRDefault="00245738" w:rsidP="00936E4C">
            <w:pPr>
              <w:pStyle w:val="tv213"/>
              <w:numPr>
                <w:ilvl w:val="0"/>
                <w:numId w:val="5"/>
              </w:numPr>
              <w:spacing w:before="0" w:beforeAutospacing="0" w:after="0" w:afterAutospacing="0"/>
              <w:jc w:val="both"/>
            </w:pPr>
            <w:r>
              <w:t>Noteikumus Nr.</w:t>
            </w:r>
            <w:r w:rsidR="00CD1260">
              <w:t> </w:t>
            </w:r>
            <w:r>
              <w:t>752 ir nepieciešams papildināt ar prasību, ka lietoto iekārtu funkcionalitātes pārbaude atkarībā no iekārtas veida un lietoto iekārtu novērtēšana, vai tās satur bīstamas vielas, ir veikta katram attiecīgajā sūtījumā ietilpstošajam priekšmetam;</w:t>
            </w:r>
          </w:p>
          <w:p w14:paraId="7FD2E995" w14:textId="77777777" w:rsidR="00245738" w:rsidRDefault="00245738" w:rsidP="00936E4C">
            <w:pPr>
              <w:numPr>
                <w:ilvl w:val="0"/>
                <w:numId w:val="5"/>
              </w:numPr>
              <w:jc w:val="both"/>
            </w:pPr>
            <w:r w:rsidRPr="00245738">
              <w:t>Noteikumus Nr.</w:t>
            </w:r>
            <w:r w:rsidR="00CD1260">
              <w:t> </w:t>
            </w:r>
            <w:r w:rsidRPr="00245738">
              <w:t>752 ir nepieciešams papildināt ar prasību, ka persona, kura ir atbildīga par sūtījumu, piemēram, nosūtītājs</w:t>
            </w:r>
            <w:r w:rsidRPr="00245738">
              <w:rPr>
                <w:rStyle w:val="FootnoteReference"/>
              </w:rPr>
              <w:footnoteReference w:id="2"/>
            </w:r>
            <w:r w:rsidRPr="00245738">
              <w:t xml:space="preserve">, katram atkritumu sūtījumam pievieno deklarāciju par nosūtītāja atbildību par </w:t>
            </w:r>
            <w:r w:rsidRPr="00245738">
              <w:lastRenderedPageBreak/>
              <w:t>sūtījumu.</w:t>
            </w:r>
          </w:p>
          <w:p w14:paraId="5957FFA0" w14:textId="77777777" w:rsidR="00245738" w:rsidRPr="00245738" w:rsidRDefault="00245738" w:rsidP="00936E4C">
            <w:pPr>
              <w:ind w:left="720"/>
              <w:jc w:val="both"/>
            </w:pPr>
          </w:p>
        </w:tc>
      </w:tr>
      <w:tr w:rsidR="00936E4C" w:rsidRPr="00936E4C" w14:paraId="03DD0036" w14:textId="77777777" w:rsidTr="00936E4C">
        <w:tc>
          <w:tcPr>
            <w:tcW w:w="675" w:type="dxa"/>
            <w:shd w:val="clear" w:color="auto" w:fill="auto"/>
          </w:tcPr>
          <w:p w14:paraId="4D83B04C" w14:textId="77777777" w:rsidR="00245738" w:rsidRPr="00245738" w:rsidRDefault="00245738" w:rsidP="00936E4C">
            <w:pPr>
              <w:jc w:val="center"/>
            </w:pPr>
            <w:r w:rsidRPr="00245738">
              <w:lastRenderedPageBreak/>
              <w:t>3.</w:t>
            </w:r>
          </w:p>
        </w:tc>
        <w:tc>
          <w:tcPr>
            <w:tcW w:w="2127" w:type="dxa"/>
            <w:shd w:val="clear" w:color="auto" w:fill="auto"/>
          </w:tcPr>
          <w:p w14:paraId="500F3D2F" w14:textId="77777777" w:rsidR="00245738" w:rsidRPr="00936E4C" w:rsidRDefault="00245738" w:rsidP="00245738">
            <w:pPr>
              <w:rPr>
                <w:b/>
              </w:rPr>
            </w:pPr>
            <w:r w:rsidRPr="000B7CDC">
              <w:t>Projekta izstrādē iesaistītās institūcijas</w:t>
            </w:r>
          </w:p>
        </w:tc>
        <w:tc>
          <w:tcPr>
            <w:tcW w:w="6485" w:type="dxa"/>
            <w:shd w:val="clear" w:color="auto" w:fill="auto"/>
          </w:tcPr>
          <w:p w14:paraId="73AB0B4A" w14:textId="77777777" w:rsidR="00245738" w:rsidRPr="00936E4C" w:rsidRDefault="00245738" w:rsidP="00245738">
            <w:pPr>
              <w:rPr>
                <w:b/>
              </w:rPr>
            </w:pPr>
            <w:r>
              <w:t>VARAM</w:t>
            </w:r>
            <w:r w:rsidRPr="000B7CDC">
              <w:t>.</w:t>
            </w:r>
          </w:p>
        </w:tc>
      </w:tr>
      <w:tr w:rsidR="00936E4C" w:rsidRPr="00936E4C" w14:paraId="5832160F" w14:textId="77777777" w:rsidTr="00936E4C">
        <w:tc>
          <w:tcPr>
            <w:tcW w:w="675" w:type="dxa"/>
            <w:shd w:val="clear" w:color="auto" w:fill="auto"/>
          </w:tcPr>
          <w:p w14:paraId="505DC180" w14:textId="77777777" w:rsidR="00245738" w:rsidRPr="00245738" w:rsidRDefault="00245738" w:rsidP="00936E4C">
            <w:pPr>
              <w:jc w:val="center"/>
            </w:pPr>
            <w:r w:rsidRPr="00245738">
              <w:t>4.</w:t>
            </w:r>
          </w:p>
        </w:tc>
        <w:tc>
          <w:tcPr>
            <w:tcW w:w="2127" w:type="dxa"/>
            <w:shd w:val="clear" w:color="auto" w:fill="auto"/>
          </w:tcPr>
          <w:p w14:paraId="37D539F2" w14:textId="77777777" w:rsidR="00245738" w:rsidRPr="00936E4C" w:rsidRDefault="00245738" w:rsidP="00245738">
            <w:pPr>
              <w:rPr>
                <w:b/>
              </w:rPr>
            </w:pPr>
            <w:r w:rsidRPr="000B7CDC">
              <w:t>Cita informācija</w:t>
            </w:r>
          </w:p>
        </w:tc>
        <w:tc>
          <w:tcPr>
            <w:tcW w:w="6485" w:type="dxa"/>
            <w:shd w:val="clear" w:color="auto" w:fill="auto"/>
          </w:tcPr>
          <w:p w14:paraId="0A1CC8B7" w14:textId="77777777" w:rsidR="00245738" w:rsidRDefault="00245738" w:rsidP="00245738">
            <w:r w:rsidRPr="000B7CDC">
              <w:t>Nav.</w:t>
            </w:r>
          </w:p>
          <w:p w14:paraId="0D4CD91E" w14:textId="77777777" w:rsidR="00245738" w:rsidRPr="00936E4C" w:rsidRDefault="00245738" w:rsidP="00245738">
            <w:pPr>
              <w:rPr>
                <w:b/>
              </w:rPr>
            </w:pPr>
          </w:p>
        </w:tc>
      </w:tr>
    </w:tbl>
    <w:p w14:paraId="14852634" w14:textId="77777777" w:rsidR="00245738" w:rsidRDefault="00245738" w:rsidP="000B7C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6485"/>
      </w:tblGrid>
      <w:tr w:rsidR="000B7CDC" w:rsidRPr="000B7CDC" w14:paraId="3F77C838" w14:textId="77777777" w:rsidTr="001132D1">
        <w:tc>
          <w:tcPr>
            <w:tcW w:w="9287" w:type="dxa"/>
            <w:gridSpan w:val="3"/>
          </w:tcPr>
          <w:p w14:paraId="531749D1" w14:textId="77777777" w:rsidR="000B7CDC" w:rsidRPr="000B7CDC" w:rsidRDefault="000B7CDC" w:rsidP="001132D1">
            <w:pPr>
              <w:jc w:val="center"/>
              <w:rPr>
                <w:b/>
              </w:rPr>
            </w:pPr>
            <w:r w:rsidRPr="000B7CDC">
              <w:rPr>
                <w:b/>
              </w:rPr>
              <w:t>II. Tiesību akta projekta ietekme uz sabiedrību</w:t>
            </w:r>
          </w:p>
        </w:tc>
      </w:tr>
      <w:tr w:rsidR="000B7CDC" w:rsidRPr="000B7CDC" w14:paraId="6FF974BF" w14:textId="77777777" w:rsidTr="001132D1">
        <w:tc>
          <w:tcPr>
            <w:tcW w:w="648" w:type="dxa"/>
          </w:tcPr>
          <w:p w14:paraId="7148D865" w14:textId="77777777" w:rsidR="000B7CDC" w:rsidRPr="000B7CDC" w:rsidRDefault="000B7CDC" w:rsidP="001132D1">
            <w:pPr>
              <w:jc w:val="center"/>
            </w:pPr>
            <w:r w:rsidRPr="000B7CDC">
              <w:t>1.</w:t>
            </w:r>
          </w:p>
        </w:tc>
        <w:tc>
          <w:tcPr>
            <w:tcW w:w="2154" w:type="dxa"/>
          </w:tcPr>
          <w:p w14:paraId="12A2828C" w14:textId="77777777" w:rsidR="000B7CDC" w:rsidRPr="000B7CDC" w:rsidRDefault="000B7CDC" w:rsidP="001132D1">
            <w:r w:rsidRPr="000B7CDC">
              <w:t>Sabiedrības mērķgrupa</w:t>
            </w:r>
            <w:r w:rsidR="00820554">
              <w:t xml:space="preserve">s, kuras tiesiskais regulējums </w:t>
            </w:r>
            <w:r w:rsidRPr="000B7CDC">
              <w:t>ietekmē vai varētu ietekmēt</w:t>
            </w:r>
          </w:p>
        </w:tc>
        <w:tc>
          <w:tcPr>
            <w:tcW w:w="6485" w:type="dxa"/>
          </w:tcPr>
          <w:p w14:paraId="7F76DF0A" w14:textId="77777777" w:rsidR="002373D0" w:rsidRDefault="002373D0" w:rsidP="002373D0">
            <w:pPr>
              <w:jc w:val="both"/>
            </w:pPr>
            <w:r>
              <w:t>Sabiedrības mērķgrupas:</w:t>
            </w:r>
          </w:p>
          <w:p w14:paraId="0E578CF4" w14:textId="77777777" w:rsidR="002373D0" w:rsidRDefault="002373D0" w:rsidP="002373D0">
            <w:pPr>
              <w:jc w:val="both"/>
            </w:pPr>
            <w:r>
              <w:t xml:space="preserve">- </w:t>
            </w:r>
            <w:r w:rsidRPr="00BC4698">
              <w:t>1199 elektrisko un elektronisko iekārtu ražotāji, kuri ir noslēguši līgumus ar videi kaitīgo preču atkritumu apsaimniekotājiem</w:t>
            </w:r>
            <w:r>
              <w:t>;</w:t>
            </w:r>
          </w:p>
          <w:p w14:paraId="4FC72C1B" w14:textId="77777777" w:rsidR="002373D0" w:rsidRDefault="002373D0" w:rsidP="002373D0">
            <w:pPr>
              <w:jc w:val="both"/>
            </w:pPr>
            <w:r>
              <w:t xml:space="preserve">- 6 videi kaitīgo preču atkritumu apsaimniekotāji, kam ir tiesības saviem līgumpartneriem piešķirt atbrīvojumu no dabas resursu nodokļa samaksas par videi kaitīgām precēm. </w:t>
            </w:r>
          </w:p>
          <w:p w14:paraId="26F3DBE1" w14:textId="77777777" w:rsidR="002373D0" w:rsidRDefault="002373D0" w:rsidP="002373D0">
            <w:pPr>
              <w:jc w:val="both"/>
            </w:pPr>
            <w:r>
              <w:t xml:space="preserve">- </w:t>
            </w:r>
            <w:r w:rsidRPr="000B7CDC">
              <w:t>137 komersanti, kuri nodarbojas ar iekārtu remontu.</w:t>
            </w:r>
          </w:p>
          <w:p w14:paraId="744718EF" w14:textId="77777777" w:rsidR="000B7CDC" w:rsidRDefault="003340DE" w:rsidP="008645EE">
            <w:pPr>
              <w:jc w:val="both"/>
            </w:pPr>
            <w:r>
              <w:t xml:space="preserve">Laika posmā no </w:t>
            </w:r>
            <w:r w:rsidR="008645EE">
              <w:t>2014</w:t>
            </w:r>
            <w:r>
              <w:t>.</w:t>
            </w:r>
            <w:r w:rsidR="00CD1260">
              <w:t> </w:t>
            </w:r>
            <w:r>
              <w:t>gada l</w:t>
            </w:r>
            <w:r w:rsidR="008645EE">
              <w:t>īdz 2016</w:t>
            </w:r>
            <w:r>
              <w:t>.</w:t>
            </w:r>
            <w:r w:rsidR="00CD1260">
              <w:t> </w:t>
            </w:r>
            <w:r>
              <w:t>gadam</w:t>
            </w:r>
            <w:r w:rsidR="008645EE">
              <w:t xml:space="preserve"> Latvijā importētais un eksportētais iekārtu atkritumu daudzums: </w:t>
            </w:r>
            <w:r w:rsidR="000B7CDC" w:rsidRPr="000B7C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519"/>
              <w:gridCol w:w="2522"/>
            </w:tblGrid>
            <w:tr w:rsidR="00435DF2" w14:paraId="44EBA3E3" w14:textId="77777777" w:rsidTr="00435DF2">
              <w:tc>
                <w:tcPr>
                  <w:tcW w:w="1555" w:type="dxa"/>
                  <w:shd w:val="clear" w:color="auto" w:fill="auto"/>
                </w:tcPr>
                <w:p w14:paraId="66946CA0" w14:textId="77777777" w:rsidR="008645EE" w:rsidRDefault="008645EE" w:rsidP="008645EE">
                  <w:r>
                    <w:t>Gads</w:t>
                  </w:r>
                </w:p>
              </w:tc>
              <w:tc>
                <w:tcPr>
                  <w:tcW w:w="3402" w:type="dxa"/>
                  <w:shd w:val="clear" w:color="auto" w:fill="auto"/>
                </w:tcPr>
                <w:p w14:paraId="6718343A" w14:textId="25194BEB" w:rsidR="008645EE" w:rsidRDefault="008645EE" w:rsidP="008645EE">
                  <w:r>
                    <w:t>Importētais iekārtu atkritumu daudzums</w:t>
                  </w:r>
                  <w:r w:rsidR="00CB6BFC">
                    <w:t xml:space="preserve"> (tonnas)</w:t>
                  </w:r>
                </w:p>
              </w:tc>
              <w:tc>
                <w:tcPr>
                  <w:tcW w:w="3339" w:type="dxa"/>
                  <w:shd w:val="clear" w:color="auto" w:fill="auto"/>
                </w:tcPr>
                <w:p w14:paraId="269889CF" w14:textId="56824352" w:rsidR="008645EE" w:rsidRDefault="008645EE" w:rsidP="008645EE">
                  <w:r>
                    <w:t>Eksportētais iekārtu atkritumu daudzums</w:t>
                  </w:r>
                  <w:r w:rsidR="00CB6BFC">
                    <w:t xml:space="preserve"> (tonnas)</w:t>
                  </w:r>
                </w:p>
              </w:tc>
            </w:tr>
            <w:tr w:rsidR="00435DF2" w14:paraId="1CB39220" w14:textId="77777777" w:rsidTr="00435DF2">
              <w:tc>
                <w:tcPr>
                  <w:tcW w:w="1555" w:type="dxa"/>
                  <w:shd w:val="clear" w:color="auto" w:fill="auto"/>
                </w:tcPr>
                <w:p w14:paraId="1EFB2591" w14:textId="74A62654" w:rsidR="008645EE" w:rsidRDefault="008645EE" w:rsidP="008645EE">
                  <w:r>
                    <w:t>2016</w:t>
                  </w:r>
                  <w:r w:rsidR="00CB6BFC">
                    <w:t>.</w:t>
                  </w:r>
                </w:p>
              </w:tc>
              <w:tc>
                <w:tcPr>
                  <w:tcW w:w="3402" w:type="dxa"/>
                  <w:shd w:val="clear" w:color="auto" w:fill="auto"/>
                </w:tcPr>
                <w:p w14:paraId="23DCE6F2" w14:textId="77777777" w:rsidR="008645EE" w:rsidRDefault="008645EE" w:rsidP="008645EE">
                  <w:r>
                    <w:t>423</w:t>
                  </w:r>
                </w:p>
              </w:tc>
              <w:tc>
                <w:tcPr>
                  <w:tcW w:w="3339" w:type="dxa"/>
                  <w:shd w:val="clear" w:color="auto" w:fill="auto"/>
                </w:tcPr>
                <w:p w14:paraId="6C949F63" w14:textId="77777777" w:rsidR="008645EE" w:rsidRDefault="008645EE" w:rsidP="008645EE">
                  <w:r>
                    <w:t>1273</w:t>
                  </w:r>
                </w:p>
              </w:tc>
            </w:tr>
            <w:tr w:rsidR="00435DF2" w14:paraId="28B1E352" w14:textId="77777777" w:rsidTr="00435DF2">
              <w:tc>
                <w:tcPr>
                  <w:tcW w:w="1555" w:type="dxa"/>
                  <w:shd w:val="clear" w:color="auto" w:fill="auto"/>
                </w:tcPr>
                <w:p w14:paraId="2FF9A487" w14:textId="2D1E0B59" w:rsidR="008645EE" w:rsidRDefault="008645EE" w:rsidP="008645EE">
                  <w:r>
                    <w:t>2015</w:t>
                  </w:r>
                  <w:r w:rsidR="00CB6BFC">
                    <w:t>.</w:t>
                  </w:r>
                </w:p>
              </w:tc>
              <w:tc>
                <w:tcPr>
                  <w:tcW w:w="3402" w:type="dxa"/>
                  <w:shd w:val="clear" w:color="auto" w:fill="auto"/>
                </w:tcPr>
                <w:p w14:paraId="17298CC9" w14:textId="77777777" w:rsidR="008645EE" w:rsidRDefault="008645EE" w:rsidP="008645EE">
                  <w:r>
                    <w:t>285</w:t>
                  </w:r>
                </w:p>
              </w:tc>
              <w:tc>
                <w:tcPr>
                  <w:tcW w:w="3339" w:type="dxa"/>
                  <w:shd w:val="clear" w:color="auto" w:fill="auto"/>
                </w:tcPr>
                <w:p w14:paraId="300AC846" w14:textId="77777777" w:rsidR="008645EE" w:rsidRDefault="008645EE" w:rsidP="008645EE">
                  <w:r>
                    <w:t>1221</w:t>
                  </w:r>
                </w:p>
              </w:tc>
            </w:tr>
            <w:tr w:rsidR="00435DF2" w14:paraId="5220AC65" w14:textId="77777777" w:rsidTr="00435DF2">
              <w:tc>
                <w:tcPr>
                  <w:tcW w:w="1555" w:type="dxa"/>
                  <w:shd w:val="clear" w:color="auto" w:fill="auto"/>
                </w:tcPr>
                <w:p w14:paraId="4B6A9BFA" w14:textId="77777777" w:rsidR="008645EE" w:rsidRDefault="008645EE" w:rsidP="008645EE">
                  <w:r>
                    <w:t>2014.</w:t>
                  </w:r>
                </w:p>
              </w:tc>
              <w:tc>
                <w:tcPr>
                  <w:tcW w:w="3402" w:type="dxa"/>
                  <w:shd w:val="clear" w:color="auto" w:fill="auto"/>
                </w:tcPr>
                <w:p w14:paraId="53EEA1D5" w14:textId="77777777" w:rsidR="008645EE" w:rsidRDefault="008645EE" w:rsidP="008645EE">
                  <w:r>
                    <w:t>818</w:t>
                  </w:r>
                </w:p>
              </w:tc>
              <w:tc>
                <w:tcPr>
                  <w:tcW w:w="3339" w:type="dxa"/>
                  <w:shd w:val="clear" w:color="auto" w:fill="auto"/>
                </w:tcPr>
                <w:p w14:paraId="04C34452" w14:textId="77777777" w:rsidR="008645EE" w:rsidRDefault="008645EE" w:rsidP="008645EE">
                  <w:r>
                    <w:t>892</w:t>
                  </w:r>
                </w:p>
              </w:tc>
            </w:tr>
          </w:tbl>
          <w:p w14:paraId="4A8277C8" w14:textId="77777777" w:rsidR="008645EE" w:rsidRPr="00CB6BFC" w:rsidRDefault="008645EE" w:rsidP="008645EE">
            <w:pPr>
              <w:jc w:val="both"/>
              <w:rPr>
                <w:i/>
                <w:sz w:val="20"/>
              </w:rPr>
            </w:pPr>
            <w:r w:rsidRPr="00CB6BFC">
              <w:rPr>
                <w:i/>
                <w:sz w:val="20"/>
              </w:rPr>
              <w:t>Datu avots: VSIA “Latvijas Vides, ģeoloģ</w:t>
            </w:r>
            <w:r w:rsidR="009E41D1" w:rsidRPr="00CB6BFC">
              <w:rPr>
                <w:i/>
                <w:sz w:val="20"/>
              </w:rPr>
              <w:t>ijas un meteoroloģijas centrs”.</w:t>
            </w:r>
          </w:p>
          <w:p w14:paraId="0A3A0C60" w14:textId="77777777" w:rsidR="009E41D1" w:rsidRPr="000B7CDC" w:rsidRDefault="009E41D1" w:rsidP="008645EE">
            <w:pPr>
              <w:jc w:val="both"/>
            </w:pPr>
          </w:p>
        </w:tc>
      </w:tr>
      <w:tr w:rsidR="000B7CDC" w:rsidRPr="000B7CDC" w14:paraId="5DD1E7BC" w14:textId="77777777" w:rsidTr="001132D1">
        <w:tc>
          <w:tcPr>
            <w:tcW w:w="648" w:type="dxa"/>
            <w:shd w:val="clear" w:color="auto" w:fill="auto"/>
          </w:tcPr>
          <w:p w14:paraId="5000B43A" w14:textId="77777777" w:rsidR="000B7CDC" w:rsidRPr="000B7CDC" w:rsidRDefault="000B7CDC" w:rsidP="001132D1">
            <w:pPr>
              <w:jc w:val="center"/>
              <w:rPr>
                <w:highlight w:val="yellow"/>
              </w:rPr>
            </w:pPr>
            <w:r w:rsidRPr="000B7CDC">
              <w:t>2.</w:t>
            </w:r>
          </w:p>
        </w:tc>
        <w:tc>
          <w:tcPr>
            <w:tcW w:w="2154" w:type="dxa"/>
            <w:shd w:val="clear" w:color="auto" w:fill="FFFFFF"/>
          </w:tcPr>
          <w:p w14:paraId="460F0430" w14:textId="77777777" w:rsidR="000B7CDC" w:rsidRPr="000B7CDC" w:rsidRDefault="000B7CDC" w:rsidP="001132D1">
            <w:pPr>
              <w:rPr>
                <w:highlight w:val="yellow"/>
              </w:rPr>
            </w:pPr>
            <w:r w:rsidRPr="000B7CDC">
              <w:t>Tiesiskā regulējuma ietekme uz tautsaimniecību un administratīvo slogu</w:t>
            </w:r>
          </w:p>
        </w:tc>
        <w:tc>
          <w:tcPr>
            <w:tcW w:w="6485" w:type="dxa"/>
            <w:shd w:val="clear" w:color="auto" w:fill="auto"/>
          </w:tcPr>
          <w:p w14:paraId="00E49FC5" w14:textId="42E39893" w:rsidR="00EB3A61" w:rsidRPr="009E41D1" w:rsidRDefault="00EB3A61" w:rsidP="00EB3A61">
            <w:pPr>
              <w:pStyle w:val="tv213"/>
              <w:spacing w:before="0" w:beforeAutospacing="0" w:after="0" w:afterAutospacing="0"/>
              <w:jc w:val="both"/>
            </w:pPr>
            <w:r>
              <w:t>Sabiedrības grupām un institūcijām projekta tiesiskais regulējums nemaina tiesības un pienākumus, kā arī veicamās darbības.</w:t>
            </w:r>
          </w:p>
        </w:tc>
      </w:tr>
      <w:tr w:rsidR="000B7CDC" w:rsidRPr="000B7CDC" w14:paraId="27DCCCF4" w14:textId="77777777" w:rsidTr="001132D1">
        <w:tc>
          <w:tcPr>
            <w:tcW w:w="648" w:type="dxa"/>
          </w:tcPr>
          <w:p w14:paraId="58B406B7" w14:textId="77777777" w:rsidR="000B7CDC" w:rsidRPr="000B7CDC" w:rsidRDefault="000B7CDC" w:rsidP="001132D1">
            <w:pPr>
              <w:jc w:val="center"/>
            </w:pPr>
            <w:r w:rsidRPr="000B7CDC">
              <w:t>3.</w:t>
            </w:r>
          </w:p>
        </w:tc>
        <w:tc>
          <w:tcPr>
            <w:tcW w:w="2154" w:type="dxa"/>
          </w:tcPr>
          <w:p w14:paraId="0D72839C" w14:textId="77777777" w:rsidR="000B7CDC" w:rsidRPr="000B7CDC" w:rsidRDefault="000B7CDC" w:rsidP="001132D1">
            <w:r w:rsidRPr="000B7CDC">
              <w:t>Administratīvo izmaksu monetārs novērtējums</w:t>
            </w:r>
          </w:p>
        </w:tc>
        <w:tc>
          <w:tcPr>
            <w:tcW w:w="6485" w:type="dxa"/>
          </w:tcPr>
          <w:p w14:paraId="7D2FA513" w14:textId="77777777" w:rsidR="000B7CDC" w:rsidRPr="000B7CDC" w:rsidRDefault="000B7CDC" w:rsidP="001132D1">
            <w:pPr>
              <w:jc w:val="both"/>
            </w:pPr>
            <w:r w:rsidRPr="000B7CDC">
              <w:t>Noteikumu projekts šo jomu neskar, tā kā netiek ieviestas jaunas administratīvās procedūras.</w:t>
            </w:r>
          </w:p>
        </w:tc>
      </w:tr>
      <w:tr w:rsidR="000B7CDC" w:rsidRPr="000B7CDC" w14:paraId="58F273F7" w14:textId="77777777" w:rsidTr="001132D1">
        <w:tc>
          <w:tcPr>
            <w:tcW w:w="648" w:type="dxa"/>
          </w:tcPr>
          <w:p w14:paraId="5CAF7AA4" w14:textId="77777777" w:rsidR="000B7CDC" w:rsidRPr="000B7CDC" w:rsidRDefault="000B7CDC" w:rsidP="001132D1">
            <w:pPr>
              <w:jc w:val="center"/>
            </w:pPr>
            <w:r w:rsidRPr="000B7CDC">
              <w:t>4.</w:t>
            </w:r>
          </w:p>
        </w:tc>
        <w:tc>
          <w:tcPr>
            <w:tcW w:w="2154" w:type="dxa"/>
          </w:tcPr>
          <w:p w14:paraId="5300C2CA" w14:textId="77777777" w:rsidR="000B7CDC" w:rsidRPr="000B7CDC" w:rsidRDefault="000B7CDC" w:rsidP="001132D1">
            <w:r w:rsidRPr="000B7CDC">
              <w:t>Cita informācija</w:t>
            </w:r>
          </w:p>
        </w:tc>
        <w:tc>
          <w:tcPr>
            <w:tcW w:w="6485" w:type="dxa"/>
          </w:tcPr>
          <w:p w14:paraId="5F3D97B9" w14:textId="77777777" w:rsidR="000B7CDC" w:rsidRPr="000B7CDC" w:rsidRDefault="000B7CDC" w:rsidP="001132D1">
            <w:pPr>
              <w:jc w:val="both"/>
            </w:pPr>
            <w:r w:rsidRPr="000B7CDC">
              <w:t>Nav.</w:t>
            </w:r>
          </w:p>
        </w:tc>
      </w:tr>
    </w:tbl>
    <w:p w14:paraId="6857A9D0" w14:textId="77777777" w:rsidR="000B7CDC" w:rsidRPr="000B7CDC" w:rsidRDefault="000B7CDC" w:rsidP="000B7CD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93AA5" w14:paraId="415381DA" w14:textId="77777777" w:rsidTr="00493AA5">
        <w:tc>
          <w:tcPr>
            <w:tcW w:w="9356" w:type="dxa"/>
            <w:shd w:val="clear" w:color="auto" w:fill="auto"/>
          </w:tcPr>
          <w:p w14:paraId="061A7DA9" w14:textId="77777777" w:rsidR="009E41D1" w:rsidRPr="00493AA5" w:rsidRDefault="009E41D1" w:rsidP="00493AA5">
            <w:pPr>
              <w:jc w:val="center"/>
              <w:rPr>
                <w:b/>
              </w:rPr>
            </w:pPr>
            <w:r w:rsidRPr="00493AA5">
              <w:rPr>
                <w:b/>
              </w:rPr>
              <w:t>III. Tiesību akta projekta ietekme uz valsts budžetu un pašvaldību budžetiem</w:t>
            </w:r>
          </w:p>
        </w:tc>
      </w:tr>
      <w:tr w:rsidR="00493AA5" w14:paraId="6E534BB8" w14:textId="77777777" w:rsidTr="00493AA5">
        <w:tc>
          <w:tcPr>
            <w:tcW w:w="9356" w:type="dxa"/>
            <w:shd w:val="clear" w:color="auto" w:fill="auto"/>
          </w:tcPr>
          <w:p w14:paraId="3BA970A5" w14:textId="77777777" w:rsidR="009E41D1" w:rsidRDefault="009E41D1" w:rsidP="00493AA5">
            <w:pPr>
              <w:jc w:val="center"/>
            </w:pPr>
            <w:r>
              <w:t>Projekts šo jomu neskar.</w:t>
            </w:r>
          </w:p>
        </w:tc>
      </w:tr>
    </w:tbl>
    <w:p w14:paraId="0C8CD39F" w14:textId="77777777" w:rsidR="009E41D1" w:rsidRDefault="009E41D1" w:rsidP="009E41D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93AA5" w14:paraId="26330400" w14:textId="77777777" w:rsidTr="00493AA5">
        <w:tc>
          <w:tcPr>
            <w:tcW w:w="9356" w:type="dxa"/>
            <w:shd w:val="clear" w:color="auto" w:fill="auto"/>
          </w:tcPr>
          <w:p w14:paraId="119F4552" w14:textId="77777777" w:rsidR="009E41D1" w:rsidRPr="00493AA5" w:rsidRDefault="009E41D1" w:rsidP="00493AA5">
            <w:pPr>
              <w:jc w:val="center"/>
              <w:rPr>
                <w:b/>
              </w:rPr>
            </w:pPr>
            <w:r w:rsidRPr="00493AA5">
              <w:rPr>
                <w:b/>
              </w:rPr>
              <w:t>IV. Tiesību akta projekta ietekme uz spēkā esošo tiesību normu sistēmu</w:t>
            </w:r>
          </w:p>
        </w:tc>
      </w:tr>
      <w:tr w:rsidR="00493AA5" w14:paraId="7A80493E" w14:textId="77777777" w:rsidTr="00493AA5">
        <w:tc>
          <w:tcPr>
            <w:tcW w:w="9356" w:type="dxa"/>
            <w:shd w:val="clear" w:color="auto" w:fill="auto"/>
          </w:tcPr>
          <w:p w14:paraId="0E2D4A19" w14:textId="77777777" w:rsidR="009E41D1" w:rsidRDefault="009E41D1" w:rsidP="00493AA5">
            <w:pPr>
              <w:jc w:val="center"/>
            </w:pPr>
            <w:r>
              <w:t>Projekts šo jomu neskar.</w:t>
            </w:r>
          </w:p>
        </w:tc>
      </w:tr>
    </w:tbl>
    <w:p w14:paraId="2686B727" w14:textId="77777777" w:rsidR="000B7CDC" w:rsidRPr="000B7CDC" w:rsidRDefault="000B7CDC" w:rsidP="000B7CDC"/>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296"/>
        <w:gridCol w:w="6577"/>
      </w:tblGrid>
      <w:tr w:rsidR="000B7CDC" w:rsidRPr="000B7CDC" w14:paraId="709B2BA5" w14:textId="77777777" w:rsidTr="001132D1">
        <w:trPr>
          <w:jc w:val="center"/>
        </w:trPr>
        <w:tc>
          <w:tcPr>
            <w:tcW w:w="9396" w:type="dxa"/>
            <w:gridSpan w:val="3"/>
          </w:tcPr>
          <w:p w14:paraId="192D0EBD" w14:textId="77777777" w:rsidR="000B7CDC" w:rsidRPr="000B7CDC" w:rsidRDefault="000B7CDC" w:rsidP="001132D1">
            <w:pPr>
              <w:pStyle w:val="naisnod"/>
              <w:spacing w:before="0" w:after="0"/>
            </w:pPr>
            <w:r w:rsidRPr="000B7CDC">
              <w:t>V. Tiesību akta projekta atbilstība Latvijas Republikas starptautiskajām saistībām</w:t>
            </w:r>
          </w:p>
        </w:tc>
      </w:tr>
      <w:tr w:rsidR="000B7CDC" w:rsidRPr="000B7CDC" w14:paraId="16651F3F" w14:textId="77777777" w:rsidTr="001132D1">
        <w:trPr>
          <w:jc w:val="center"/>
        </w:trPr>
        <w:tc>
          <w:tcPr>
            <w:tcW w:w="523" w:type="dxa"/>
          </w:tcPr>
          <w:p w14:paraId="0BE6419F" w14:textId="77777777" w:rsidR="000B7CDC" w:rsidRPr="000B7CDC" w:rsidRDefault="000B7CDC" w:rsidP="001132D1">
            <w:pPr>
              <w:pStyle w:val="naiskr"/>
              <w:tabs>
                <w:tab w:val="left" w:pos="2628"/>
              </w:tabs>
              <w:spacing w:before="0" w:after="0"/>
              <w:jc w:val="both"/>
            </w:pPr>
            <w:r w:rsidRPr="000B7CDC">
              <w:t>1.</w:t>
            </w:r>
          </w:p>
        </w:tc>
        <w:tc>
          <w:tcPr>
            <w:tcW w:w="2296" w:type="dxa"/>
          </w:tcPr>
          <w:p w14:paraId="1B701ACD" w14:textId="77777777" w:rsidR="000B7CDC" w:rsidRPr="000B7CDC" w:rsidRDefault="000B7CDC" w:rsidP="001132D1">
            <w:pPr>
              <w:pStyle w:val="naiskr"/>
              <w:tabs>
                <w:tab w:val="left" w:pos="2628"/>
              </w:tabs>
              <w:spacing w:before="0" w:after="0"/>
              <w:jc w:val="both"/>
            </w:pPr>
            <w:r w:rsidRPr="000B7CDC">
              <w:t>Saistības pret Eiropas Savienību</w:t>
            </w:r>
          </w:p>
        </w:tc>
        <w:tc>
          <w:tcPr>
            <w:tcW w:w="6577" w:type="dxa"/>
          </w:tcPr>
          <w:p w14:paraId="36C0DA21" w14:textId="46584014" w:rsidR="000B7CDC" w:rsidRPr="000B7CDC" w:rsidRDefault="00A822C8" w:rsidP="001132D1">
            <w:pPr>
              <w:pStyle w:val="naisc"/>
              <w:spacing w:before="0" w:after="0"/>
              <w:jc w:val="both"/>
              <w:rPr>
                <w:rStyle w:val="Emphasis"/>
              </w:rPr>
            </w:pPr>
            <w:r w:rsidRPr="00CF16AA">
              <w:t>Eiropas Parlamenta un Padomes</w:t>
            </w:r>
            <w:r w:rsidRPr="00936E4C">
              <w:rPr>
                <w:b/>
              </w:rPr>
              <w:t xml:space="preserve"> </w:t>
            </w:r>
            <w:r w:rsidRPr="00CF16AA">
              <w:t>2012. gada 4.</w:t>
            </w:r>
            <w:r>
              <w:t> jūlija Direktīva</w:t>
            </w:r>
            <w:r w:rsidRPr="00CF16AA">
              <w:t xml:space="preserve"> 2012/19/ES par elektrisko un elektronisko iekārtu atkritumiem </w:t>
            </w:r>
            <w:r w:rsidR="000B7CDC" w:rsidRPr="000B7CDC">
              <w:rPr>
                <w:bCs/>
              </w:rPr>
              <w:t xml:space="preserve"> </w:t>
            </w:r>
            <w:r w:rsidR="000B7CDC" w:rsidRPr="000B7CDC">
              <w:rPr>
                <w:rStyle w:val="Strong"/>
                <w:b w:val="0"/>
              </w:rPr>
              <w:t>(</w:t>
            </w:r>
            <w:r w:rsidR="000B7CDC" w:rsidRPr="000B7CDC">
              <w:rPr>
                <w:rStyle w:val="Emphasis"/>
              </w:rPr>
              <w:t>OV L 197, 24.7.2012., 38. lpp.</w:t>
            </w:r>
            <w:r w:rsidR="00CB6BFC">
              <w:rPr>
                <w:rStyle w:val="Emphasis"/>
                <w:i w:val="0"/>
              </w:rPr>
              <w:t>)</w:t>
            </w:r>
          </w:p>
          <w:p w14:paraId="1F7CEB8C" w14:textId="77777777" w:rsidR="000B7CDC" w:rsidRPr="000B7CDC" w:rsidRDefault="000B7CDC" w:rsidP="001132D1">
            <w:pPr>
              <w:pStyle w:val="naisc"/>
              <w:spacing w:before="0" w:after="0"/>
              <w:jc w:val="both"/>
              <w:rPr>
                <w:i/>
                <w:iCs/>
              </w:rPr>
            </w:pPr>
          </w:p>
        </w:tc>
      </w:tr>
      <w:tr w:rsidR="000B7CDC" w:rsidRPr="000B7CDC" w14:paraId="271ADD1A" w14:textId="77777777" w:rsidTr="001132D1">
        <w:trPr>
          <w:jc w:val="center"/>
        </w:trPr>
        <w:tc>
          <w:tcPr>
            <w:tcW w:w="523" w:type="dxa"/>
          </w:tcPr>
          <w:p w14:paraId="406C6F01" w14:textId="77777777" w:rsidR="000B7CDC" w:rsidRPr="000B7CDC" w:rsidRDefault="000B7CDC" w:rsidP="001132D1">
            <w:pPr>
              <w:pStyle w:val="naiskr"/>
              <w:tabs>
                <w:tab w:val="left" w:pos="2628"/>
              </w:tabs>
              <w:spacing w:before="0" w:after="0"/>
              <w:jc w:val="both"/>
            </w:pPr>
            <w:r w:rsidRPr="000B7CDC">
              <w:t>2.</w:t>
            </w:r>
          </w:p>
        </w:tc>
        <w:tc>
          <w:tcPr>
            <w:tcW w:w="2296" w:type="dxa"/>
          </w:tcPr>
          <w:p w14:paraId="1AEB5F45" w14:textId="77777777" w:rsidR="000B7CDC" w:rsidRPr="000B7CDC" w:rsidRDefault="000B7CDC" w:rsidP="001132D1">
            <w:pPr>
              <w:pStyle w:val="naiskr"/>
              <w:tabs>
                <w:tab w:val="left" w:pos="2628"/>
              </w:tabs>
              <w:spacing w:before="0" w:after="0"/>
              <w:jc w:val="both"/>
            </w:pPr>
            <w:r w:rsidRPr="000B7CDC">
              <w:t>Citas starptautiskās saistības</w:t>
            </w:r>
          </w:p>
        </w:tc>
        <w:tc>
          <w:tcPr>
            <w:tcW w:w="6577" w:type="dxa"/>
          </w:tcPr>
          <w:p w14:paraId="52B28EBD" w14:textId="77777777" w:rsidR="000B7CDC" w:rsidRPr="000B7CDC" w:rsidRDefault="000B7CDC" w:rsidP="001132D1">
            <w:pPr>
              <w:pStyle w:val="naiskr"/>
              <w:tabs>
                <w:tab w:val="left" w:pos="2628"/>
              </w:tabs>
              <w:spacing w:before="0" w:after="0"/>
              <w:jc w:val="both"/>
            </w:pPr>
            <w:r w:rsidRPr="000B7CDC">
              <w:t>Projekts šo jomu neskar.</w:t>
            </w:r>
          </w:p>
        </w:tc>
      </w:tr>
      <w:tr w:rsidR="000B7CDC" w:rsidRPr="000B7CDC" w14:paraId="12794132" w14:textId="77777777" w:rsidTr="001132D1">
        <w:trPr>
          <w:jc w:val="center"/>
        </w:trPr>
        <w:tc>
          <w:tcPr>
            <w:tcW w:w="523" w:type="dxa"/>
          </w:tcPr>
          <w:p w14:paraId="4CA0EC43" w14:textId="77777777" w:rsidR="000B7CDC" w:rsidRPr="000B7CDC" w:rsidRDefault="000B7CDC" w:rsidP="001132D1">
            <w:pPr>
              <w:pStyle w:val="naiskr"/>
              <w:tabs>
                <w:tab w:val="left" w:pos="2628"/>
              </w:tabs>
              <w:spacing w:before="0" w:after="0"/>
              <w:jc w:val="both"/>
            </w:pPr>
            <w:r w:rsidRPr="000B7CDC">
              <w:t>3.</w:t>
            </w:r>
          </w:p>
        </w:tc>
        <w:tc>
          <w:tcPr>
            <w:tcW w:w="2296" w:type="dxa"/>
          </w:tcPr>
          <w:p w14:paraId="54949A8F" w14:textId="77777777" w:rsidR="000B7CDC" w:rsidRPr="000B7CDC" w:rsidRDefault="000B7CDC" w:rsidP="001132D1">
            <w:pPr>
              <w:pStyle w:val="naiskr"/>
              <w:tabs>
                <w:tab w:val="left" w:pos="2628"/>
              </w:tabs>
              <w:spacing w:before="0" w:after="0"/>
              <w:jc w:val="both"/>
            </w:pPr>
            <w:r w:rsidRPr="000B7CDC">
              <w:t>Cita informācija</w:t>
            </w:r>
          </w:p>
        </w:tc>
        <w:tc>
          <w:tcPr>
            <w:tcW w:w="6577" w:type="dxa"/>
          </w:tcPr>
          <w:p w14:paraId="63FA4015" w14:textId="77777777" w:rsidR="000B7CDC" w:rsidRPr="000B7CDC" w:rsidRDefault="000B7CDC" w:rsidP="001132D1">
            <w:pPr>
              <w:pStyle w:val="naiskr"/>
              <w:tabs>
                <w:tab w:val="left" w:pos="2628"/>
              </w:tabs>
              <w:spacing w:before="0" w:after="0"/>
              <w:jc w:val="both"/>
            </w:pPr>
            <w:r w:rsidRPr="000B7CDC">
              <w:t>Nav.</w:t>
            </w:r>
          </w:p>
        </w:tc>
      </w:tr>
    </w:tbl>
    <w:p w14:paraId="50C6CD4A" w14:textId="77777777" w:rsidR="000B7CDC" w:rsidRPr="000B7CDC" w:rsidRDefault="000B7CDC" w:rsidP="000B7CDC">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44"/>
        <w:gridCol w:w="2977"/>
        <w:gridCol w:w="1559"/>
        <w:gridCol w:w="2175"/>
      </w:tblGrid>
      <w:tr w:rsidR="000B7CDC" w:rsidRPr="000B7CDC" w14:paraId="014DC13C" w14:textId="77777777" w:rsidTr="001132D1">
        <w:trPr>
          <w:trHeight w:val="523"/>
          <w:jc w:val="center"/>
        </w:trPr>
        <w:tc>
          <w:tcPr>
            <w:tcW w:w="9455" w:type="dxa"/>
            <w:gridSpan w:val="4"/>
            <w:vAlign w:val="center"/>
          </w:tcPr>
          <w:p w14:paraId="75BE7D93" w14:textId="77777777" w:rsidR="000B7CDC" w:rsidRPr="000B7CDC" w:rsidRDefault="000B7CDC" w:rsidP="001132D1">
            <w:pPr>
              <w:pStyle w:val="naisnod"/>
              <w:spacing w:before="0" w:after="0"/>
            </w:pPr>
            <w:r w:rsidRPr="000B7CDC">
              <w:t>1.tabula</w:t>
            </w:r>
          </w:p>
          <w:p w14:paraId="27E46D9C" w14:textId="77777777" w:rsidR="000B7CDC" w:rsidRPr="000B7CDC" w:rsidRDefault="000B7CDC" w:rsidP="001132D1">
            <w:pPr>
              <w:pStyle w:val="naisnod"/>
              <w:spacing w:before="0" w:after="0"/>
              <w:rPr>
                <w:i/>
              </w:rPr>
            </w:pPr>
            <w:r w:rsidRPr="000B7CDC">
              <w:t>Tiesību akta projekta atbilstība ES tiesību aktiem</w:t>
            </w:r>
          </w:p>
        </w:tc>
      </w:tr>
      <w:tr w:rsidR="000B7CDC" w:rsidRPr="000B7CDC" w14:paraId="7E2D4F2F" w14:textId="77777777" w:rsidTr="001132D1">
        <w:trPr>
          <w:trHeight w:val="1252"/>
          <w:jc w:val="center"/>
        </w:trPr>
        <w:tc>
          <w:tcPr>
            <w:tcW w:w="2744" w:type="dxa"/>
            <w:vAlign w:val="center"/>
          </w:tcPr>
          <w:p w14:paraId="1EFAB9D2" w14:textId="77777777" w:rsidR="000B7CDC" w:rsidRPr="000B7CDC" w:rsidRDefault="000B7CDC" w:rsidP="001132D1">
            <w:pPr>
              <w:pStyle w:val="naiskr"/>
              <w:spacing w:before="0" w:after="0"/>
              <w:ind w:hanging="10"/>
              <w:jc w:val="both"/>
            </w:pPr>
            <w:r w:rsidRPr="000B7CDC">
              <w:t>Attiecīgā ES tiesību akta datums, numurs un nosaukums</w:t>
            </w:r>
          </w:p>
        </w:tc>
        <w:tc>
          <w:tcPr>
            <w:tcW w:w="6711" w:type="dxa"/>
            <w:gridSpan w:val="3"/>
            <w:vAlign w:val="center"/>
          </w:tcPr>
          <w:p w14:paraId="13B76869" w14:textId="207D1263" w:rsidR="000B7CDC" w:rsidRPr="00A822C8" w:rsidRDefault="00A822C8" w:rsidP="001132D1">
            <w:pPr>
              <w:pStyle w:val="naisc"/>
              <w:spacing w:before="0" w:after="0"/>
              <w:jc w:val="both"/>
              <w:rPr>
                <w:b/>
              </w:rPr>
            </w:pPr>
            <w:r w:rsidRPr="00CF16AA">
              <w:t>Eiropas Parlamenta un Padomes</w:t>
            </w:r>
            <w:r w:rsidRPr="00936E4C">
              <w:rPr>
                <w:b/>
              </w:rPr>
              <w:t xml:space="preserve"> </w:t>
            </w:r>
            <w:r w:rsidRPr="00CF16AA">
              <w:t>2012. gada 4.</w:t>
            </w:r>
            <w:r>
              <w:t> jūlija Direktīva</w:t>
            </w:r>
            <w:r w:rsidRPr="00CF16AA">
              <w:t xml:space="preserve"> 2012/19/ES par elektrisko un elektronisko iekārtu atkritumiem </w:t>
            </w:r>
            <w:r w:rsidR="000B7CDC" w:rsidRPr="00A822C8">
              <w:rPr>
                <w:b/>
                <w:bCs/>
              </w:rPr>
              <w:t xml:space="preserve"> </w:t>
            </w:r>
            <w:r w:rsidR="000B7CDC" w:rsidRPr="00CB6BFC">
              <w:rPr>
                <w:rStyle w:val="Strong"/>
                <w:b w:val="0"/>
              </w:rPr>
              <w:t>(</w:t>
            </w:r>
            <w:r w:rsidR="000B7CDC" w:rsidRPr="00CB6BFC">
              <w:rPr>
                <w:rStyle w:val="Emphasis"/>
              </w:rPr>
              <w:t>OV L 197, 24.7.2012., 38. lpp.</w:t>
            </w:r>
            <w:r w:rsidR="000B7CDC" w:rsidRPr="00CB6BFC">
              <w:rPr>
                <w:rStyle w:val="Emphasis"/>
                <w:i w:val="0"/>
              </w:rPr>
              <w:t>)</w:t>
            </w:r>
          </w:p>
        </w:tc>
      </w:tr>
      <w:tr w:rsidR="000B7CDC" w:rsidRPr="000B7CDC" w14:paraId="45B6E195" w14:textId="77777777" w:rsidTr="001132D1">
        <w:trPr>
          <w:trHeight w:val="165"/>
          <w:jc w:val="center"/>
        </w:trPr>
        <w:tc>
          <w:tcPr>
            <w:tcW w:w="2744" w:type="dxa"/>
            <w:vAlign w:val="center"/>
          </w:tcPr>
          <w:p w14:paraId="2B43A7C3" w14:textId="77777777" w:rsidR="000B7CDC" w:rsidRPr="000B7CDC" w:rsidRDefault="000B7CDC" w:rsidP="001132D1">
            <w:pPr>
              <w:pStyle w:val="naiskr"/>
              <w:spacing w:before="0" w:after="0"/>
              <w:jc w:val="both"/>
            </w:pPr>
            <w:r w:rsidRPr="000B7CDC">
              <w:t>A</w:t>
            </w:r>
          </w:p>
        </w:tc>
        <w:tc>
          <w:tcPr>
            <w:tcW w:w="2977" w:type="dxa"/>
            <w:vAlign w:val="center"/>
          </w:tcPr>
          <w:p w14:paraId="5D87B270" w14:textId="77777777" w:rsidR="000B7CDC" w:rsidRPr="000B7CDC" w:rsidRDefault="000B7CDC" w:rsidP="001132D1">
            <w:pPr>
              <w:pStyle w:val="naiskr"/>
              <w:spacing w:before="0" w:after="0"/>
              <w:jc w:val="both"/>
            </w:pPr>
            <w:r w:rsidRPr="000B7CDC">
              <w:t>B</w:t>
            </w:r>
          </w:p>
        </w:tc>
        <w:tc>
          <w:tcPr>
            <w:tcW w:w="1559" w:type="dxa"/>
            <w:vAlign w:val="center"/>
          </w:tcPr>
          <w:p w14:paraId="39D56148" w14:textId="77777777" w:rsidR="000B7CDC" w:rsidRPr="000B7CDC" w:rsidRDefault="000B7CDC" w:rsidP="001132D1">
            <w:pPr>
              <w:pStyle w:val="naiskr"/>
              <w:spacing w:before="0" w:after="0"/>
              <w:jc w:val="both"/>
            </w:pPr>
            <w:r w:rsidRPr="000B7CDC">
              <w:t>C</w:t>
            </w:r>
          </w:p>
        </w:tc>
        <w:tc>
          <w:tcPr>
            <w:tcW w:w="2175" w:type="dxa"/>
            <w:vAlign w:val="center"/>
          </w:tcPr>
          <w:p w14:paraId="4A01E4E4" w14:textId="77777777" w:rsidR="000B7CDC" w:rsidRPr="000B7CDC" w:rsidRDefault="000B7CDC" w:rsidP="001132D1">
            <w:pPr>
              <w:pStyle w:val="naiskr"/>
              <w:spacing w:before="0" w:after="0"/>
              <w:jc w:val="both"/>
            </w:pPr>
            <w:r w:rsidRPr="000B7CDC">
              <w:t>D</w:t>
            </w:r>
          </w:p>
        </w:tc>
      </w:tr>
      <w:tr w:rsidR="00CB6BFC" w:rsidRPr="00CB6BFC" w14:paraId="41EADF22" w14:textId="77777777" w:rsidTr="001132D1">
        <w:trPr>
          <w:trHeight w:val="165"/>
          <w:jc w:val="center"/>
        </w:trPr>
        <w:tc>
          <w:tcPr>
            <w:tcW w:w="2744" w:type="dxa"/>
            <w:vAlign w:val="center"/>
          </w:tcPr>
          <w:p w14:paraId="3E72B00E" w14:textId="0E2BD89B" w:rsidR="005370EE" w:rsidRPr="00CB6BFC" w:rsidRDefault="005370EE" w:rsidP="001132D1">
            <w:pPr>
              <w:pStyle w:val="naiskr"/>
              <w:spacing w:before="0" w:after="0"/>
              <w:jc w:val="both"/>
            </w:pPr>
            <w:r w:rsidRPr="00CB6BFC">
              <w:t>Attiecīgā ES tiesību akta panta numurs (uzskaitot katru tiesību akta vienību – pantu, daļu, punktu, apakšpunktu)</w:t>
            </w:r>
          </w:p>
        </w:tc>
        <w:tc>
          <w:tcPr>
            <w:tcW w:w="2977" w:type="dxa"/>
            <w:vAlign w:val="center"/>
          </w:tcPr>
          <w:p w14:paraId="50D8D00B" w14:textId="6C88C187" w:rsidR="005370EE" w:rsidRPr="00CB6BFC" w:rsidRDefault="005370EE" w:rsidP="001132D1">
            <w:pPr>
              <w:pStyle w:val="naiskr"/>
              <w:spacing w:before="0" w:after="0"/>
              <w:jc w:val="both"/>
            </w:pPr>
            <w:r w:rsidRPr="00CB6BFC">
              <w:t>Projekta vienība, kas pārņem vai ievieš katru šīs tabulas A ailē minēto ES tiesību akta vienību, vai tiesību akts, kur attiecīgā ES tiesību akta vienība pārņemta vai ieviesta</w:t>
            </w:r>
          </w:p>
        </w:tc>
        <w:tc>
          <w:tcPr>
            <w:tcW w:w="1559" w:type="dxa"/>
            <w:vAlign w:val="center"/>
          </w:tcPr>
          <w:p w14:paraId="222328AC" w14:textId="77777777" w:rsidR="005370EE" w:rsidRPr="00CB6BFC" w:rsidRDefault="005370EE" w:rsidP="005370EE">
            <w:r w:rsidRPr="00CB6BFC">
              <w:t>Informācija par to, vai šīs tabulas A ailē minētās ES tiesību akta vienības tiek pārņemtas vai ieviestas pilnībā vai daļēji.</w:t>
            </w:r>
          </w:p>
          <w:p w14:paraId="39DC0BED" w14:textId="77777777" w:rsidR="005370EE" w:rsidRPr="00CB6BFC" w:rsidRDefault="005370EE" w:rsidP="005370EE">
            <w:pPr>
              <w:spacing w:before="100" w:beforeAutospacing="1" w:after="100" w:afterAutospacing="1" w:line="293" w:lineRule="atLeast"/>
            </w:pPr>
            <w:r w:rsidRPr="00CB6BFC">
              <w:t>Ja attiecīgā ES tiesību akta vienība tiek pārņemta vai ieviesta daļēji, sniedz attiecīgu skaidrojumu, kā arī precīzi norāda, kad un kādā veidā ES tiesību akta vienība tiks pārņemta vai ieviesta pilnībā.</w:t>
            </w:r>
          </w:p>
          <w:p w14:paraId="28B2105D" w14:textId="49C25AD7" w:rsidR="005370EE" w:rsidRPr="00CB6BFC" w:rsidRDefault="005370EE" w:rsidP="005370EE">
            <w:pPr>
              <w:pStyle w:val="naiskr"/>
              <w:spacing w:before="0" w:after="0"/>
              <w:jc w:val="both"/>
            </w:pPr>
            <w:r w:rsidRPr="00CB6BFC">
              <w:t>Norāda institūciju, kas ir atbildīga par šo saistību izpildi pilnībā</w:t>
            </w:r>
          </w:p>
        </w:tc>
        <w:tc>
          <w:tcPr>
            <w:tcW w:w="2175" w:type="dxa"/>
            <w:vAlign w:val="center"/>
          </w:tcPr>
          <w:p w14:paraId="4F79D88D" w14:textId="77777777" w:rsidR="005370EE" w:rsidRPr="00CB6BFC" w:rsidRDefault="005370EE" w:rsidP="005370EE">
            <w:r w:rsidRPr="00CB6BFC">
              <w:t>Informācija par to, vai šīs tabulas B ailē minētās projekta vienības paredz stingrākas prasības nekā šīs tabulas A ailē minētās ES tiesību akta vienības.</w:t>
            </w:r>
          </w:p>
          <w:p w14:paraId="10757D1B" w14:textId="77777777" w:rsidR="005370EE" w:rsidRPr="00CB6BFC" w:rsidRDefault="005370EE" w:rsidP="005370EE">
            <w:pPr>
              <w:spacing w:before="100" w:beforeAutospacing="1" w:after="100" w:afterAutospacing="1" w:line="293" w:lineRule="atLeast"/>
            </w:pPr>
            <w:r w:rsidRPr="00CB6BFC">
              <w:t>Ja projekts satur stingrākas prasības nekā attiecīgais ES tiesību akts, norāda pamatojumu un samērīgumu.</w:t>
            </w:r>
          </w:p>
          <w:p w14:paraId="522A7582" w14:textId="064D2D29" w:rsidR="005370EE" w:rsidRPr="00CB6BFC" w:rsidRDefault="005370EE" w:rsidP="005370EE">
            <w:pPr>
              <w:pStyle w:val="naiskr"/>
              <w:spacing w:before="0" w:after="0"/>
              <w:jc w:val="both"/>
            </w:pPr>
            <w:r w:rsidRPr="00CB6BFC">
              <w:t>Norāda iespējamās alternatīvas (t.sk. alternatīvas, kas neparedz tiesiskā regulējuma izstrādi) – kādos gadījumos būtu iespējams izvairīties no stingrāku prasību noteikšanas, nekā paredzēts attiecīgajos ES tiesību aktos</w:t>
            </w:r>
          </w:p>
        </w:tc>
      </w:tr>
      <w:tr w:rsidR="000B7CDC" w:rsidRPr="000B7CDC" w14:paraId="0583392F" w14:textId="77777777" w:rsidTr="001132D1">
        <w:trPr>
          <w:trHeight w:val="410"/>
          <w:jc w:val="center"/>
        </w:trPr>
        <w:tc>
          <w:tcPr>
            <w:tcW w:w="2744" w:type="dxa"/>
          </w:tcPr>
          <w:p w14:paraId="13F8FA68" w14:textId="29EC5241" w:rsidR="000B7CDC" w:rsidRPr="004E6C6D" w:rsidRDefault="004F3BB5" w:rsidP="001132D1">
            <w:pPr>
              <w:pStyle w:val="naiskr"/>
              <w:spacing w:before="0" w:after="0"/>
              <w:jc w:val="both"/>
            </w:pPr>
            <w:r>
              <w:t xml:space="preserve">Direktīvas 2012/19/ES </w:t>
            </w:r>
            <w:r w:rsidR="004E6C6D" w:rsidRPr="004E6C6D">
              <w:t>VI pielikuma 4.</w:t>
            </w:r>
            <w:r w:rsidR="00416DC5">
              <w:t> </w:t>
            </w:r>
            <w:r w:rsidR="004E6C6D" w:rsidRPr="004E6C6D">
              <w:t>punkta b)</w:t>
            </w:r>
            <w:r w:rsidR="00416DC5">
              <w:t> </w:t>
            </w:r>
            <w:r w:rsidR="004E6C6D" w:rsidRPr="004E6C6D">
              <w:t>apakšpunkts</w:t>
            </w:r>
          </w:p>
        </w:tc>
        <w:tc>
          <w:tcPr>
            <w:tcW w:w="2977" w:type="dxa"/>
          </w:tcPr>
          <w:p w14:paraId="51AB2320" w14:textId="77777777" w:rsidR="000B7CDC" w:rsidRPr="000B7CDC" w:rsidRDefault="004E6C6D" w:rsidP="004E6C6D">
            <w:r>
              <w:t>1.</w:t>
            </w:r>
            <w:r w:rsidR="00416DC5">
              <w:t> </w:t>
            </w:r>
            <w:r>
              <w:t>punkts</w:t>
            </w:r>
          </w:p>
        </w:tc>
        <w:tc>
          <w:tcPr>
            <w:tcW w:w="1559" w:type="dxa"/>
          </w:tcPr>
          <w:p w14:paraId="2D6F5712" w14:textId="79371E4D" w:rsidR="000B7CDC" w:rsidRPr="000B7CDC" w:rsidRDefault="00FD7CC7" w:rsidP="001132D1">
            <w:pPr>
              <w:pStyle w:val="naiskr"/>
              <w:spacing w:before="0" w:after="0"/>
              <w:jc w:val="both"/>
            </w:pPr>
            <w:r>
              <w:t>Pārņemts</w:t>
            </w:r>
            <w:r w:rsidRPr="000B7CDC">
              <w:t xml:space="preserve"> </w:t>
            </w:r>
            <w:r w:rsidR="000B7CDC" w:rsidRPr="000B7CDC">
              <w:t>pilnībā</w:t>
            </w:r>
          </w:p>
        </w:tc>
        <w:tc>
          <w:tcPr>
            <w:tcW w:w="2175" w:type="dxa"/>
          </w:tcPr>
          <w:p w14:paraId="236C1C37" w14:textId="529274F8" w:rsidR="000B7CDC" w:rsidRPr="000B7CDC" w:rsidRDefault="00FD7CC7" w:rsidP="001132D1">
            <w:pPr>
              <w:pStyle w:val="naiskr"/>
              <w:spacing w:before="0" w:after="0"/>
              <w:jc w:val="both"/>
            </w:pPr>
            <w:r>
              <w:t>Neparedz</w:t>
            </w:r>
            <w:r w:rsidR="000B7CDC" w:rsidRPr="000B7CDC">
              <w:t xml:space="preserve"> stingrākas prasības.</w:t>
            </w:r>
          </w:p>
        </w:tc>
      </w:tr>
      <w:tr w:rsidR="000B7CDC" w:rsidRPr="000B7CDC" w14:paraId="1FB2D9B5" w14:textId="77777777" w:rsidTr="001132D1">
        <w:trPr>
          <w:trHeight w:val="410"/>
          <w:jc w:val="center"/>
        </w:trPr>
        <w:tc>
          <w:tcPr>
            <w:tcW w:w="2744" w:type="dxa"/>
          </w:tcPr>
          <w:p w14:paraId="16357354" w14:textId="7A84C8CC" w:rsidR="000B7CDC" w:rsidRPr="004E6C6D" w:rsidRDefault="004F3BB5" w:rsidP="001132D1">
            <w:pPr>
              <w:pStyle w:val="naiskr"/>
              <w:spacing w:before="0" w:after="0"/>
              <w:jc w:val="both"/>
            </w:pPr>
            <w:r>
              <w:t xml:space="preserve">Direktīvas 2012/19/ES </w:t>
            </w:r>
            <w:r w:rsidR="004E6C6D" w:rsidRPr="004E6C6D">
              <w:t>VI pielikuma 4.</w:t>
            </w:r>
            <w:r w:rsidR="00416DC5">
              <w:t> </w:t>
            </w:r>
            <w:r w:rsidR="004E6C6D" w:rsidRPr="004E6C6D">
              <w:t>punkta b)</w:t>
            </w:r>
            <w:r w:rsidR="00416DC5">
              <w:t> </w:t>
            </w:r>
            <w:r w:rsidR="004E6C6D" w:rsidRPr="004E6C6D">
              <w:t>apakšpunkts</w:t>
            </w:r>
          </w:p>
        </w:tc>
        <w:tc>
          <w:tcPr>
            <w:tcW w:w="2977" w:type="dxa"/>
          </w:tcPr>
          <w:p w14:paraId="1B961A49" w14:textId="77777777" w:rsidR="000B7CDC" w:rsidRPr="000B7CDC" w:rsidRDefault="000B7CDC" w:rsidP="001132D1">
            <w:pPr>
              <w:pStyle w:val="naiskr"/>
              <w:spacing w:before="0" w:after="0"/>
              <w:jc w:val="both"/>
            </w:pPr>
            <w:r w:rsidRPr="000B7CDC">
              <w:t>2.</w:t>
            </w:r>
            <w:r w:rsidR="00416DC5">
              <w:t> </w:t>
            </w:r>
            <w:r w:rsidRPr="000B7CDC">
              <w:t>punkts</w:t>
            </w:r>
          </w:p>
        </w:tc>
        <w:tc>
          <w:tcPr>
            <w:tcW w:w="1559" w:type="dxa"/>
          </w:tcPr>
          <w:p w14:paraId="687B21E8" w14:textId="579E37D1" w:rsidR="000B7CDC" w:rsidRPr="000B7CDC" w:rsidRDefault="00FD7CC7" w:rsidP="001132D1">
            <w:pPr>
              <w:pStyle w:val="naiskr"/>
              <w:spacing w:before="0" w:after="0"/>
              <w:jc w:val="both"/>
            </w:pPr>
            <w:r>
              <w:t>Pārņemts</w:t>
            </w:r>
            <w:r w:rsidRPr="000B7CDC">
              <w:t xml:space="preserve"> </w:t>
            </w:r>
            <w:r w:rsidR="000B7CDC" w:rsidRPr="000B7CDC">
              <w:t>pilnībā.</w:t>
            </w:r>
          </w:p>
        </w:tc>
        <w:tc>
          <w:tcPr>
            <w:tcW w:w="2175" w:type="dxa"/>
          </w:tcPr>
          <w:p w14:paraId="56D0B4BF" w14:textId="6BD03214" w:rsidR="000B7CDC" w:rsidRPr="000B7CDC" w:rsidRDefault="00FD7CC7" w:rsidP="001132D1">
            <w:pPr>
              <w:pStyle w:val="naiskr"/>
              <w:spacing w:before="0" w:after="0"/>
              <w:jc w:val="both"/>
            </w:pPr>
            <w:r>
              <w:t>Neparedz</w:t>
            </w:r>
            <w:r w:rsidR="000B7CDC" w:rsidRPr="000B7CDC">
              <w:t xml:space="preserve"> stingrākas prasības.</w:t>
            </w:r>
          </w:p>
        </w:tc>
      </w:tr>
    </w:tbl>
    <w:p w14:paraId="2B56B1D2" w14:textId="77777777" w:rsidR="000B7CDC" w:rsidRPr="000B7CDC" w:rsidRDefault="000B7CDC" w:rsidP="000B7CDC">
      <w:pPr>
        <w:pStyle w:val="naisf"/>
        <w:spacing w:before="0" w:after="0"/>
        <w:ind w:firstLine="0"/>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2"/>
        <w:gridCol w:w="992"/>
        <w:gridCol w:w="3827"/>
        <w:gridCol w:w="2835"/>
      </w:tblGrid>
      <w:tr w:rsidR="000B7CDC" w:rsidRPr="000B7CDC" w14:paraId="5D0F1319" w14:textId="77777777" w:rsidTr="00CB6BFC">
        <w:trPr>
          <w:trHeight w:val="281"/>
          <w:tblCellSpacing w:w="0" w:type="dxa"/>
        </w:trPr>
        <w:tc>
          <w:tcPr>
            <w:tcW w:w="2694" w:type="dxa"/>
            <w:gridSpan w:val="2"/>
            <w:tcBorders>
              <w:top w:val="outset" w:sz="6" w:space="0" w:color="auto"/>
              <w:left w:val="outset" w:sz="6" w:space="0" w:color="auto"/>
              <w:bottom w:val="outset" w:sz="6" w:space="0" w:color="auto"/>
              <w:right w:val="outset" w:sz="6" w:space="0" w:color="auto"/>
            </w:tcBorders>
            <w:vAlign w:val="center"/>
          </w:tcPr>
          <w:p w14:paraId="37F0A08D" w14:textId="77777777" w:rsidR="000B7CDC" w:rsidRPr="000B7CDC" w:rsidRDefault="000B7CDC" w:rsidP="001132D1">
            <w:pPr>
              <w:pStyle w:val="naiskr"/>
              <w:spacing w:before="0" w:after="0"/>
              <w:jc w:val="both"/>
            </w:pPr>
            <w:r w:rsidRPr="000B7CDC">
              <w:t xml:space="preserve"> Kā ir izmantota ES tiesību aktā paredzētā rīcības brīvība dalībvalstij pārņemt </w:t>
            </w:r>
            <w:r w:rsidRPr="000B7CDC">
              <w:lastRenderedPageBreak/>
              <w:t>vai ieviest noteiktas ES tiesību akta normas.</w:t>
            </w:r>
          </w:p>
          <w:p w14:paraId="254C2434" w14:textId="77777777" w:rsidR="000B7CDC" w:rsidRPr="000B7CDC" w:rsidRDefault="000B7CDC" w:rsidP="001132D1">
            <w:pPr>
              <w:pStyle w:val="naiskr"/>
              <w:spacing w:before="0" w:after="0"/>
              <w:jc w:val="both"/>
            </w:pPr>
            <w:r w:rsidRPr="000B7CDC">
              <w:t>Kādēļ?</w:t>
            </w:r>
          </w:p>
        </w:tc>
        <w:tc>
          <w:tcPr>
            <w:tcW w:w="6662" w:type="dxa"/>
            <w:gridSpan w:val="2"/>
            <w:tcBorders>
              <w:top w:val="outset" w:sz="6" w:space="0" w:color="auto"/>
              <w:left w:val="outset" w:sz="6" w:space="0" w:color="auto"/>
              <w:bottom w:val="outset" w:sz="6" w:space="0" w:color="auto"/>
              <w:right w:val="outset" w:sz="6" w:space="0" w:color="auto"/>
            </w:tcBorders>
          </w:tcPr>
          <w:p w14:paraId="7515B6B4" w14:textId="77777777" w:rsidR="000B7CDC" w:rsidRPr="000B7CDC" w:rsidRDefault="000B7CDC" w:rsidP="001132D1">
            <w:pPr>
              <w:jc w:val="both"/>
            </w:pPr>
            <w:r w:rsidRPr="000B7CDC">
              <w:rPr>
                <w:b/>
              </w:rPr>
              <w:lastRenderedPageBreak/>
              <w:t xml:space="preserve"> </w:t>
            </w:r>
            <w:r w:rsidRPr="000B7CDC">
              <w:t>Ar noteikumu projektu transponējamās tiesību normas neparedz rīcības brīvību dalībvalstīm.</w:t>
            </w:r>
          </w:p>
        </w:tc>
      </w:tr>
      <w:tr w:rsidR="000B7CDC" w:rsidRPr="000B7CDC" w14:paraId="2C930F4C" w14:textId="77777777" w:rsidTr="00CB6BFC">
        <w:trPr>
          <w:trHeight w:val="913"/>
          <w:tblCellSpacing w:w="0" w:type="dxa"/>
        </w:trPr>
        <w:tc>
          <w:tcPr>
            <w:tcW w:w="6521" w:type="dxa"/>
            <w:gridSpan w:val="3"/>
            <w:tcBorders>
              <w:top w:val="outset" w:sz="6" w:space="0" w:color="auto"/>
              <w:left w:val="outset" w:sz="6" w:space="0" w:color="auto"/>
              <w:bottom w:val="outset" w:sz="6" w:space="0" w:color="auto"/>
              <w:right w:val="outset" w:sz="6" w:space="0" w:color="auto"/>
            </w:tcBorders>
            <w:vAlign w:val="center"/>
          </w:tcPr>
          <w:p w14:paraId="265C7BBA" w14:textId="77777777" w:rsidR="000B7CDC" w:rsidRPr="000B7CDC" w:rsidRDefault="000B7CDC" w:rsidP="001132D1">
            <w:pPr>
              <w:pStyle w:val="naiskr"/>
              <w:spacing w:before="0" w:after="0"/>
              <w:jc w:val="both"/>
            </w:pPr>
            <w:r w:rsidRPr="000B7CDC">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5" w:type="dxa"/>
            <w:tcBorders>
              <w:top w:val="outset" w:sz="6" w:space="0" w:color="auto"/>
              <w:left w:val="outset" w:sz="6" w:space="0" w:color="auto"/>
              <w:bottom w:val="outset" w:sz="6" w:space="0" w:color="auto"/>
              <w:right w:val="outset" w:sz="6" w:space="0" w:color="auto"/>
            </w:tcBorders>
          </w:tcPr>
          <w:p w14:paraId="450359A6" w14:textId="77777777" w:rsidR="000B7CDC" w:rsidRPr="000B7CDC" w:rsidRDefault="000B7CDC" w:rsidP="001132D1">
            <w:pPr>
              <w:pStyle w:val="naiskr"/>
              <w:spacing w:before="0" w:after="0"/>
            </w:pPr>
            <w:r w:rsidRPr="000B7CDC">
              <w:t> Projekts šo jomu neskar.</w:t>
            </w:r>
          </w:p>
        </w:tc>
      </w:tr>
      <w:tr w:rsidR="000B7CDC" w:rsidRPr="000B7CDC" w14:paraId="52E0132B" w14:textId="77777777" w:rsidTr="00CB6BFC">
        <w:trPr>
          <w:trHeight w:val="579"/>
          <w:tblCellSpacing w:w="0" w:type="dxa"/>
        </w:trPr>
        <w:tc>
          <w:tcPr>
            <w:tcW w:w="1702" w:type="dxa"/>
            <w:tcBorders>
              <w:top w:val="outset" w:sz="6" w:space="0" w:color="auto"/>
              <w:left w:val="outset" w:sz="6" w:space="0" w:color="auto"/>
              <w:bottom w:val="outset" w:sz="6" w:space="0" w:color="auto"/>
              <w:right w:val="outset" w:sz="6" w:space="0" w:color="auto"/>
            </w:tcBorders>
          </w:tcPr>
          <w:p w14:paraId="20BE8FDB" w14:textId="77777777" w:rsidR="000B7CDC" w:rsidRPr="000B7CDC" w:rsidRDefault="000B7CDC" w:rsidP="001132D1">
            <w:pPr>
              <w:pStyle w:val="naiskr"/>
              <w:spacing w:before="0" w:after="0"/>
            </w:pPr>
            <w:r w:rsidRPr="000B7CDC">
              <w:t> Cita informācija</w:t>
            </w:r>
          </w:p>
        </w:tc>
        <w:tc>
          <w:tcPr>
            <w:tcW w:w="7654" w:type="dxa"/>
            <w:gridSpan w:val="3"/>
            <w:tcBorders>
              <w:top w:val="outset" w:sz="6" w:space="0" w:color="auto"/>
              <w:left w:val="outset" w:sz="6" w:space="0" w:color="auto"/>
              <w:bottom w:val="outset" w:sz="6" w:space="0" w:color="auto"/>
              <w:right w:val="outset" w:sz="6" w:space="0" w:color="auto"/>
            </w:tcBorders>
          </w:tcPr>
          <w:p w14:paraId="49A195B5" w14:textId="7B6DEF26" w:rsidR="000B7CDC" w:rsidRDefault="000B7CDC" w:rsidP="001132D1">
            <w:pPr>
              <w:pStyle w:val="naiskr"/>
              <w:spacing w:before="0" w:after="0"/>
              <w:jc w:val="both"/>
            </w:pPr>
            <w:r w:rsidRPr="000B7CDC">
              <w:t xml:space="preserve">Informācija par Direktīvas 2012/19/ES pārējo normu transponēšanu ir pieejama </w:t>
            </w:r>
            <w:hyperlink r:id="rId9" w:history="1">
              <w:r w:rsidR="00CB6BFC" w:rsidRPr="00DE3494">
                <w:rPr>
                  <w:rStyle w:val="Hyperlink"/>
                </w:rPr>
                <w:t>http://tap.mk.gov.lv/mk/tap/?pid=40299944</w:t>
              </w:r>
            </w:hyperlink>
            <w:r w:rsidR="00CB6BFC">
              <w:t xml:space="preserve"> </w:t>
            </w:r>
            <w:r w:rsidR="002A64C7">
              <w:t xml:space="preserve">– likumprojekts “Grozījumi Atkritumu apsaimniekošanas likumā”;  </w:t>
            </w:r>
          </w:p>
          <w:p w14:paraId="6402E76D" w14:textId="247643E0" w:rsidR="005370EE" w:rsidRDefault="00D75EA3" w:rsidP="001132D1">
            <w:pPr>
              <w:pStyle w:val="naiskr"/>
              <w:spacing w:before="0" w:after="0"/>
              <w:jc w:val="both"/>
            </w:pPr>
            <w:hyperlink r:id="rId10" w:history="1">
              <w:r w:rsidR="005370EE" w:rsidRPr="0009296C">
                <w:rPr>
                  <w:rStyle w:val="Hyperlink"/>
                </w:rPr>
                <w:t>http://tap.mk.gov.lv/lv/mk/tap/?pid=40323577</w:t>
              </w:r>
            </w:hyperlink>
            <w:r w:rsidR="005370EE">
              <w:t xml:space="preserve"> - noteikumu projekts “Prasības lietotu elektrisko un elektronisko iekārtu sūtījumu pārbaudei, par kuriem pastāv aizdomas, ka tiek sūtīti elektrisko un elektronisko iekārtu atkritumi”;</w:t>
            </w:r>
          </w:p>
          <w:p w14:paraId="6816BE77" w14:textId="52B61096" w:rsidR="005370EE" w:rsidRDefault="00D75EA3" w:rsidP="001132D1">
            <w:pPr>
              <w:pStyle w:val="naiskr"/>
              <w:spacing w:before="0" w:after="0"/>
              <w:jc w:val="both"/>
            </w:pPr>
            <w:hyperlink r:id="rId11" w:history="1">
              <w:r w:rsidR="005370EE" w:rsidRPr="0009296C">
                <w:rPr>
                  <w:rStyle w:val="Hyperlink"/>
                </w:rPr>
                <w:t>http://tap.mk.gov.lv/lv/mk/tap/?pid=40320563</w:t>
              </w:r>
            </w:hyperlink>
            <w:r w:rsidR="005370EE">
              <w:t xml:space="preserve"> - Noteikumu projekts “Elektrisko un elektronisko iekārtu kategorijas un marķēšanas prasības un šo iekārtu atkritumu apsaimniekošanas prasības un kārtība”;</w:t>
            </w:r>
          </w:p>
          <w:p w14:paraId="2DA72CBA" w14:textId="39B9CD9B" w:rsidR="005370EE" w:rsidRPr="000B7CDC" w:rsidRDefault="00D75EA3" w:rsidP="001132D1">
            <w:pPr>
              <w:pStyle w:val="naiskr"/>
              <w:spacing w:before="0" w:after="0"/>
              <w:jc w:val="both"/>
            </w:pPr>
            <w:hyperlink r:id="rId12" w:history="1">
              <w:r w:rsidR="005370EE" w:rsidRPr="0009296C">
                <w:rPr>
                  <w:rStyle w:val="Hyperlink"/>
                </w:rPr>
                <w:t>http://tap.mk.gov.lv/lv/mk/tap/?pid=40320562</w:t>
              </w:r>
            </w:hyperlink>
            <w:r w:rsidR="005370EE">
              <w:t xml:space="preserve"> - Noteikumu projekts “Elektrisko un elektronisko iekārtu ražotāju un to pilnvaroto pārstāvju un bateriju vai akumulatoru ražotāju reģistrācijas kārtība un samaksu par datu uzturēšanu apmērs un samaksas kārtība”. </w:t>
            </w:r>
          </w:p>
          <w:p w14:paraId="6192AC12" w14:textId="23213DBC" w:rsidR="004E6C6D" w:rsidRPr="000B7CDC" w:rsidRDefault="004E6C6D" w:rsidP="001132D1">
            <w:pPr>
              <w:autoSpaceDE w:val="0"/>
              <w:autoSpaceDN w:val="0"/>
              <w:adjustRightInd w:val="0"/>
              <w:jc w:val="both"/>
              <w:rPr>
                <w:rFonts w:eastAsia="Calibri"/>
                <w:lang w:eastAsia="en-US"/>
              </w:rPr>
            </w:pPr>
            <w:r>
              <w:t xml:space="preserve"> </w:t>
            </w:r>
          </w:p>
        </w:tc>
      </w:tr>
    </w:tbl>
    <w:p w14:paraId="794C3049" w14:textId="016B9412" w:rsidR="000B7CDC" w:rsidRPr="000B7CDC" w:rsidRDefault="000B7CDC" w:rsidP="000B7CDC">
      <w:pPr>
        <w:pStyle w:val="naisf"/>
        <w:ind w:firstLine="0"/>
      </w:pPr>
    </w:p>
    <w:tbl>
      <w:tblPr>
        <w:tblW w:w="950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02"/>
      </w:tblGrid>
      <w:tr w:rsidR="000B7CDC" w:rsidRPr="000B7CDC" w14:paraId="17A7DF19" w14:textId="77777777" w:rsidTr="005370EE">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14:paraId="7AE54E49" w14:textId="77777777" w:rsidR="000B7CDC" w:rsidRPr="000B7CDC" w:rsidRDefault="000B7CDC" w:rsidP="001132D1">
            <w:pPr>
              <w:pStyle w:val="naisnod"/>
              <w:spacing w:before="0" w:after="0"/>
            </w:pPr>
            <w:r w:rsidRPr="000B7CDC">
              <w:t> 2.tabula</w:t>
            </w:r>
          </w:p>
          <w:p w14:paraId="49F94AC5" w14:textId="77777777" w:rsidR="000B7CDC" w:rsidRPr="000B7CDC" w:rsidRDefault="000B7CDC" w:rsidP="001132D1">
            <w:pPr>
              <w:pStyle w:val="naisnod"/>
              <w:spacing w:before="0" w:after="0"/>
            </w:pPr>
            <w:r w:rsidRPr="000B7CDC">
              <w:t>Ar tiesību akta projektu uzņemtās saistības, kas izriet no starptautiskajiem tiesību aktiem vai starptautiskas institūcijas vai organizācijas dokumentiem</w:t>
            </w:r>
          </w:p>
          <w:p w14:paraId="7BB631F8" w14:textId="77777777" w:rsidR="000B7CDC" w:rsidRPr="000B7CDC" w:rsidRDefault="000B7CDC" w:rsidP="001132D1">
            <w:pPr>
              <w:pStyle w:val="naisnod"/>
              <w:spacing w:before="0" w:after="0"/>
            </w:pPr>
            <w:r w:rsidRPr="000B7CDC">
              <w:t>Pasākumi šo saistību izpildei</w:t>
            </w:r>
          </w:p>
        </w:tc>
      </w:tr>
      <w:tr w:rsidR="000B7CDC" w:rsidRPr="000B7CDC" w14:paraId="452538DD" w14:textId="77777777" w:rsidTr="005370EE">
        <w:trPr>
          <w:trHeight w:val="792"/>
          <w:tblCellSpacing w:w="0" w:type="dxa"/>
        </w:trPr>
        <w:tc>
          <w:tcPr>
            <w:tcW w:w="9502" w:type="dxa"/>
            <w:tcBorders>
              <w:top w:val="outset" w:sz="6" w:space="0" w:color="auto"/>
              <w:left w:val="outset" w:sz="6" w:space="0" w:color="auto"/>
              <w:bottom w:val="outset" w:sz="6" w:space="0" w:color="auto"/>
              <w:right w:val="outset" w:sz="6" w:space="0" w:color="auto"/>
            </w:tcBorders>
            <w:vAlign w:val="center"/>
          </w:tcPr>
          <w:p w14:paraId="1E267A0E" w14:textId="47A333F9" w:rsidR="000B7CDC" w:rsidRPr="000B7CDC" w:rsidRDefault="000B7CDC" w:rsidP="001132D1">
            <w:pPr>
              <w:pStyle w:val="naisnod"/>
              <w:spacing w:before="0" w:after="0"/>
              <w:rPr>
                <w:b w:val="0"/>
              </w:rPr>
            </w:pPr>
            <w:r w:rsidRPr="000B7CDC">
              <w:rPr>
                <w:b w:val="0"/>
              </w:rPr>
              <w:t>Projekts šo jomu neskar</w:t>
            </w:r>
            <w:r w:rsidR="00CB6BFC">
              <w:rPr>
                <w:b w:val="0"/>
              </w:rPr>
              <w:t xml:space="preserve">. </w:t>
            </w:r>
          </w:p>
        </w:tc>
      </w:tr>
    </w:tbl>
    <w:p w14:paraId="40033E97" w14:textId="77777777" w:rsidR="000B7CDC" w:rsidRPr="000B7CDC" w:rsidRDefault="000B7CDC" w:rsidP="000B7CD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4568"/>
        <w:gridCol w:w="4419"/>
      </w:tblGrid>
      <w:tr w:rsidR="000B7CDC" w:rsidRPr="000B7CDC" w14:paraId="26194B96" w14:textId="77777777" w:rsidTr="001132D1">
        <w:trPr>
          <w:jc w:val="center"/>
        </w:trPr>
        <w:tc>
          <w:tcPr>
            <w:tcW w:w="9472" w:type="dxa"/>
            <w:gridSpan w:val="3"/>
            <w:tcMar>
              <w:top w:w="57" w:type="dxa"/>
              <w:left w:w="57" w:type="dxa"/>
              <w:bottom w:w="57" w:type="dxa"/>
              <w:right w:w="57" w:type="dxa"/>
            </w:tcMar>
          </w:tcPr>
          <w:p w14:paraId="57850B8F" w14:textId="77777777" w:rsidR="000B7CDC" w:rsidRPr="000B7CDC" w:rsidRDefault="000B7CDC" w:rsidP="001132D1">
            <w:pPr>
              <w:pStyle w:val="naisnod"/>
              <w:spacing w:before="0" w:after="0"/>
              <w:ind w:left="57" w:right="57"/>
            </w:pPr>
            <w:r w:rsidRPr="000B7CDC">
              <w:t>VI. Sabiedrības līdzdalība un komunikācijas aktivitātes</w:t>
            </w:r>
          </w:p>
        </w:tc>
      </w:tr>
      <w:tr w:rsidR="000B7CDC" w:rsidRPr="000B7CDC" w14:paraId="3CE8373A" w14:textId="77777777" w:rsidTr="001132D1">
        <w:trPr>
          <w:trHeight w:val="553"/>
          <w:jc w:val="center"/>
        </w:trPr>
        <w:tc>
          <w:tcPr>
            <w:tcW w:w="485" w:type="dxa"/>
            <w:tcMar>
              <w:top w:w="57" w:type="dxa"/>
              <w:left w:w="57" w:type="dxa"/>
              <w:bottom w:w="57" w:type="dxa"/>
              <w:right w:w="57" w:type="dxa"/>
            </w:tcMar>
          </w:tcPr>
          <w:p w14:paraId="33757CC7" w14:textId="77777777" w:rsidR="000B7CDC" w:rsidRPr="000B7CDC" w:rsidRDefault="000B7CDC" w:rsidP="001132D1">
            <w:pPr>
              <w:pStyle w:val="naiskr"/>
              <w:spacing w:before="0" w:after="0"/>
              <w:ind w:left="57" w:right="57"/>
              <w:rPr>
                <w:bCs/>
              </w:rPr>
            </w:pPr>
            <w:r w:rsidRPr="000B7CDC">
              <w:rPr>
                <w:bCs/>
              </w:rPr>
              <w:t>1.</w:t>
            </w:r>
          </w:p>
        </w:tc>
        <w:tc>
          <w:tcPr>
            <w:tcW w:w="4568" w:type="dxa"/>
            <w:tcMar>
              <w:top w:w="57" w:type="dxa"/>
              <w:left w:w="57" w:type="dxa"/>
              <w:bottom w:w="57" w:type="dxa"/>
              <w:right w:w="57" w:type="dxa"/>
            </w:tcMar>
          </w:tcPr>
          <w:p w14:paraId="3D40BC7A" w14:textId="77777777" w:rsidR="000B7CDC" w:rsidRPr="000B7CDC" w:rsidRDefault="000B7CDC" w:rsidP="001132D1">
            <w:pPr>
              <w:pStyle w:val="naiskr"/>
              <w:tabs>
                <w:tab w:val="left" w:pos="170"/>
              </w:tabs>
              <w:spacing w:before="0" w:after="0"/>
              <w:ind w:left="57" w:right="57"/>
            </w:pPr>
            <w:r w:rsidRPr="000B7CDC">
              <w:t>Plānotās sabiedrības līdzdalības un komunikācijas aktivitātes saistībā ar projektu</w:t>
            </w:r>
          </w:p>
        </w:tc>
        <w:tc>
          <w:tcPr>
            <w:tcW w:w="4419" w:type="dxa"/>
            <w:tcMar>
              <w:top w:w="57" w:type="dxa"/>
              <w:left w:w="57" w:type="dxa"/>
              <w:bottom w:w="57" w:type="dxa"/>
              <w:right w:w="57" w:type="dxa"/>
            </w:tcMar>
          </w:tcPr>
          <w:p w14:paraId="778B7A85" w14:textId="0951E590" w:rsidR="000B7CDC" w:rsidRPr="000B7CDC" w:rsidRDefault="004E6C6D" w:rsidP="00D01BA1">
            <w:pPr>
              <w:pStyle w:val="naiskr"/>
              <w:spacing w:before="0" w:after="0"/>
              <w:ind w:left="57" w:right="57"/>
              <w:jc w:val="both"/>
            </w:pPr>
            <w:r>
              <w:t>Noteikumu projekts no 2017.</w:t>
            </w:r>
            <w:r w:rsidR="007B1414">
              <w:t> </w:t>
            </w:r>
            <w:r>
              <w:t xml:space="preserve">gada </w:t>
            </w:r>
            <w:r w:rsidR="00982E1F">
              <w:t>2</w:t>
            </w:r>
            <w:r w:rsidR="00D01BA1" w:rsidRPr="00A822C8">
              <w:t>.</w:t>
            </w:r>
            <w:r w:rsidR="007F536E">
              <w:t> </w:t>
            </w:r>
            <w:r w:rsidR="00D01BA1" w:rsidRPr="00A822C8">
              <w:t>novem</w:t>
            </w:r>
            <w:r>
              <w:t>bra</w:t>
            </w:r>
            <w:r w:rsidR="000B7CDC" w:rsidRPr="000B7CDC">
              <w:t xml:space="preserve"> ir pieejams VARAM </w:t>
            </w:r>
            <w:r w:rsidR="007B1414">
              <w:t>tīmekļvietnē</w:t>
            </w:r>
            <w:r w:rsidR="000B7CDC" w:rsidRPr="000B7CDC">
              <w:t xml:space="preserve"> </w:t>
            </w:r>
            <w:hyperlink r:id="rId13" w:history="1">
              <w:r w:rsidR="000B7CDC" w:rsidRPr="000B7CDC">
                <w:rPr>
                  <w:rStyle w:val="Hyperlink"/>
                  <w:color w:val="auto"/>
                </w:rPr>
                <w:t>www.varam.gov.lv</w:t>
              </w:r>
            </w:hyperlink>
            <w:r w:rsidR="000B7CDC" w:rsidRPr="000B7CDC">
              <w:t>, līdz ar to ieinteresētajām personām ir iespēja izteikt viedokli un sniegt priekšlikumus.</w:t>
            </w:r>
          </w:p>
        </w:tc>
      </w:tr>
      <w:tr w:rsidR="000B7CDC" w:rsidRPr="000B7CDC" w14:paraId="646A7CCD" w14:textId="77777777" w:rsidTr="001132D1">
        <w:trPr>
          <w:trHeight w:val="339"/>
          <w:jc w:val="center"/>
        </w:trPr>
        <w:tc>
          <w:tcPr>
            <w:tcW w:w="485" w:type="dxa"/>
            <w:tcMar>
              <w:top w:w="57" w:type="dxa"/>
              <w:left w:w="57" w:type="dxa"/>
              <w:bottom w:w="57" w:type="dxa"/>
              <w:right w:w="57" w:type="dxa"/>
            </w:tcMar>
          </w:tcPr>
          <w:p w14:paraId="339B901A" w14:textId="77777777" w:rsidR="000B7CDC" w:rsidRPr="000B7CDC" w:rsidRDefault="000B7CDC" w:rsidP="001132D1">
            <w:pPr>
              <w:pStyle w:val="naiskr"/>
              <w:spacing w:before="0" w:after="0"/>
              <w:ind w:left="57" w:right="57"/>
              <w:rPr>
                <w:bCs/>
              </w:rPr>
            </w:pPr>
            <w:r w:rsidRPr="000B7CDC">
              <w:rPr>
                <w:bCs/>
              </w:rPr>
              <w:t>2.</w:t>
            </w:r>
          </w:p>
        </w:tc>
        <w:tc>
          <w:tcPr>
            <w:tcW w:w="4568" w:type="dxa"/>
            <w:tcMar>
              <w:top w:w="57" w:type="dxa"/>
              <w:left w:w="57" w:type="dxa"/>
              <w:bottom w:w="57" w:type="dxa"/>
              <w:right w:w="57" w:type="dxa"/>
            </w:tcMar>
          </w:tcPr>
          <w:p w14:paraId="71F3FBBA" w14:textId="77777777" w:rsidR="000B7CDC" w:rsidRPr="000B7CDC" w:rsidRDefault="000B7CDC" w:rsidP="001132D1">
            <w:pPr>
              <w:pStyle w:val="naiskr"/>
              <w:spacing w:before="0" w:after="0"/>
              <w:ind w:left="57" w:right="57"/>
            </w:pPr>
            <w:r w:rsidRPr="000B7CDC">
              <w:t xml:space="preserve">Sabiedrības līdzdalība projekta izstrādē </w:t>
            </w:r>
          </w:p>
        </w:tc>
        <w:tc>
          <w:tcPr>
            <w:tcW w:w="4419" w:type="dxa"/>
            <w:tcMar>
              <w:top w:w="57" w:type="dxa"/>
              <w:left w:w="57" w:type="dxa"/>
              <w:bottom w:w="57" w:type="dxa"/>
              <w:right w:w="57" w:type="dxa"/>
            </w:tcMar>
          </w:tcPr>
          <w:p w14:paraId="380CF6F2" w14:textId="3A7EF616" w:rsidR="000B7CDC" w:rsidRPr="000B7CDC" w:rsidRDefault="00D01BA1" w:rsidP="00D01BA1">
            <w:pPr>
              <w:pStyle w:val="naiskr"/>
              <w:spacing w:before="0" w:after="0"/>
              <w:ind w:left="57" w:right="57"/>
              <w:jc w:val="both"/>
            </w:pPr>
            <w:r>
              <w:t xml:space="preserve">Sadaļa tiks aizpildīta pēc sabiedriskās apspriešanas pabeigšanas. </w:t>
            </w:r>
          </w:p>
        </w:tc>
      </w:tr>
      <w:tr w:rsidR="000B7CDC" w:rsidRPr="000B7CDC" w14:paraId="4079C595" w14:textId="77777777" w:rsidTr="001132D1">
        <w:trPr>
          <w:trHeight w:val="375"/>
          <w:jc w:val="center"/>
        </w:trPr>
        <w:tc>
          <w:tcPr>
            <w:tcW w:w="485" w:type="dxa"/>
            <w:tcMar>
              <w:top w:w="57" w:type="dxa"/>
              <w:left w:w="57" w:type="dxa"/>
              <w:bottom w:w="57" w:type="dxa"/>
              <w:right w:w="57" w:type="dxa"/>
            </w:tcMar>
          </w:tcPr>
          <w:p w14:paraId="6442AAF9" w14:textId="77777777" w:rsidR="000B7CDC" w:rsidRPr="000B7CDC" w:rsidRDefault="000B7CDC" w:rsidP="001132D1">
            <w:pPr>
              <w:pStyle w:val="naiskr"/>
              <w:spacing w:before="0" w:after="0"/>
              <w:ind w:left="57" w:right="57"/>
              <w:rPr>
                <w:bCs/>
              </w:rPr>
            </w:pPr>
            <w:r w:rsidRPr="000B7CDC">
              <w:rPr>
                <w:bCs/>
              </w:rPr>
              <w:t>3.</w:t>
            </w:r>
          </w:p>
        </w:tc>
        <w:tc>
          <w:tcPr>
            <w:tcW w:w="4568" w:type="dxa"/>
            <w:tcMar>
              <w:top w:w="57" w:type="dxa"/>
              <w:left w:w="57" w:type="dxa"/>
              <w:bottom w:w="57" w:type="dxa"/>
              <w:right w:w="57" w:type="dxa"/>
            </w:tcMar>
          </w:tcPr>
          <w:p w14:paraId="6CA5FEE0" w14:textId="77777777" w:rsidR="000B7CDC" w:rsidRPr="000B7CDC" w:rsidRDefault="000B7CDC" w:rsidP="001132D1">
            <w:pPr>
              <w:pStyle w:val="naiskr"/>
              <w:spacing w:before="0" w:after="0"/>
              <w:ind w:left="57" w:right="57"/>
            </w:pPr>
            <w:r w:rsidRPr="000B7CDC">
              <w:t xml:space="preserve">Sabiedrības līdzdalības rezultāti </w:t>
            </w:r>
          </w:p>
        </w:tc>
        <w:tc>
          <w:tcPr>
            <w:tcW w:w="4419" w:type="dxa"/>
            <w:tcMar>
              <w:top w:w="57" w:type="dxa"/>
              <w:left w:w="57" w:type="dxa"/>
              <w:bottom w:w="57" w:type="dxa"/>
              <w:right w:w="57" w:type="dxa"/>
            </w:tcMar>
          </w:tcPr>
          <w:p w14:paraId="372FD136" w14:textId="77777777" w:rsidR="000B7CDC" w:rsidRPr="000B7CDC" w:rsidRDefault="000B7CDC" w:rsidP="001132D1">
            <w:pPr>
              <w:pStyle w:val="naiskr"/>
              <w:spacing w:before="0" w:after="0"/>
              <w:ind w:right="57"/>
              <w:jc w:val="both"/>
            </w:pPr>
            <w:r w:rsidRPr="000B7CDC">
              <w:t>Saņemtie priekšlikumi pēc izvērtēšanas tiks iestrādāti noteikumu projektā vai arī tiks sniegts pamatojums, kāpēc sabiedrības priekšlikumi nav iekļaujami noteikumu projektā.</w:t>
            </w:r>
          </w:p>
        </w:tc>
      </w:tr>
      <w:tr w:rsidR="000B7CDC" w:rsidRPr="000B7CDC" w14:paraId="34DCB0B6" w14:textId="77777777" w:rsidTr="001132D1">
        <w:trPr>
          <w:trHeight w:val="476"/>
          <w:jc w:val="center"/>
        </w:trPr>
        <w:tc>
          <w:tcPr>
            <w:tcW w:w="485" w:type="dxa"/>
            <w:tcMar>
              <w:top w:w="57" w:type="dxa"/>
              <w:left w:w="57" w:type="dxa"/>
              <w:bottom w:w="57" w:type="dxa"/>
              <w:right w:w="57" w:type="dxa"/>
            </w:tcMar>
          </w:tcPr>
          <w:p w14:paraId="1A9DAB1D" w14:textId="77777777" w:rsidR="000B7CDC" w:rsidRPr="000B7CDC" w:rsidRDefault="000B7CDC" w:rsidP="001132D1">
            <w:pPr>
              <w:pStyle w:val="naiskr"/>
              <w:spacing w:before="0" w:after="0"/>
              <w:ind w:left="57" w:right="57"/>
              <w:rPr>
                <w:bCs/>
              </w:rPr>
            </w:pPr>
            <w:r w:rsidRPr="000B7CDC">
              <w:rPr>
                <w:bCs/>
              </w:rPr>
              <w:t>4.</w:t>
            </w:r>
          </w:p>
        </w:tc>
        <w:tc>
          <w:tcPr>
            <w:tcW w:w="4568" w:type="dxa"/>
            <w:tcMar>
              <w:top w:w="57" w:type="dxa"/>
              <w:left w:w="57" w:type="dxa"/>
              <w:bottom w:w="57" w:type="dxa"/>
              <w:right w:w="57" w:type="dxa"/>
            </w:tcMar>
          </w:tcPr>
          <w:p w14:paraId="2DBA440A" w14:textId="77777777" w:rsidR="000B7CDC" w:rsidRPr="000B7CDC" w:rsidRDefault="000B7CDC" w:rsidP="001132D1">
            <w:pPr>
              <w:pStyle w:val="naiskr"/>
              <w:spacing w:before="0" w:after="0"/>
              <w:ind w:left="57" w:right="57"/>
            </w:pPr>
            <w:r w:rsidRPr="000B7CDC">
              <w:t>Cita informācija</w:t>
            </w:r>
          </w:p>
        </w:tc>
        <w:tc>
          <w:tcPr>
            <w:tcW w:w="4419" w:type="dxa"/>
            <w:tcMar>
              <w:top w:w="57" w:type="dxa"/>
              <w:left w:w="57" w:type="dxa"/>
              <w:bottom w:w="57" w:type="dxa"/>
              <w:right w:w="57" w:type="dxa"/>
            </w:tcMar>
          </w:tcPr>
          <w:p w14:paraId="5DD0F891" w14:textId="77777777" w:rsidR="000B7CDC" w:rsidRPr="000B7CDC" w:rsidRDefault="000B7CDC" w:rsidP="001132D1">
            <w:pPr>
              <w:pStyle w:val="naiskr"/>
              <w:spacing w:before="0" w:after="0"/>
              <w:ind w:right="57"/>
              <w:jc w:val="both"/>
            </w:pPr>
            <w:r w:rsidRPr="000B7CDC">
              <w:t>Nav.</w:t>
            </w:r>
          </w:p>
        </w:tc>
      </w:tr>
    </w:tbl>
    <w:p w14:paraId="11740E63" w14:textId="77777777" w:rsidR="000B7CDC" w:rsidRPr="000B7CDC" w:rsidRDefault="000B7CDC" w:rsidP="000B7CD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4570"/>
        <w:gridCol w:w="4418"/>
      </w:tblGrid>
      <w:tr w:rsidR="000B7CDC" w:rsidRPr="000B7CDC" w14:paraId="5EC14588" w14:textId="77777777" w:rsidTr="001132D1">
        <w:trPr>
          <w:jc w:val="center"/>
        </w:trPr>
        <w:tc>
          <w:tcPr>
            <w:tcW w:w="9474" w:type="dxa"/>
            <w:gridSpan w:val="3"/>
            <w:tcBorders>
              <w:top w:val="single" w:sz="4" w:space="0" w:color="auto"/>
            </w:tcBorders>
            <w:tcMar>
              <w:top w:w="57" w:type="dxa"/>
              <w:left w:w="57" w:type="dxa"/>
              <w:bottom w:w="57" w:type="dxa"/>
              <w:right w:w="57" w:type="dxa"/>
            </w:tcMar>
          </w:tcPr>
          <w:p w14:paraId="2C589E65" w14:textId="77777777" w:rsidR="000B7CDC" w:rsidRPr="000B7CDC" w:rsidRDefault="000B7CDC" w:rsidP="001132D1">
            <w:pPr>
              <w:pStyle w:val="naisnod"/>
              <w:spacing w:before="0" w:after="0"/>
              <w:ind w:left="57" w:right="57"/>
            </w:pPr>
            <w:r w:rsidRPr="000B7CDC">
              <w:t>VII. Tiesību akta projekta izpildes nodrošināšana un tās ietekme uz institūcijām</w:t>
            </w:r>
          </w:p>
        </w:tc>
      </w:tr>
      <w:tr w:rsidR="000B7CDC" w:rsidRPr="000B7CDC" w14:paraId="1AB4E401" w14:textId="77777777" w:rsidTr="001132D1">
        <w:trPr>
          <w:trHeight w:val="427"/>
          <w:jc w:val="center"/>
        </w:trPr>
        <w:tc>
          <w:tcPr>
            <w:tcW w:w="486" w:type="dxa"/>
            <w:tcMar>
              <w:top w:w="57" w:type="dxa"/>
              <w:left w:w="57" w:type="dxa"/>
              <w:bottom w:w="57" w:type="dxa"/>
              <w:right w:w="57" w:type="dxa"/>
            </w:tcMar>
          </w:tcPr>
          <w:p w14:paraId="37955F21" w14:textId="77777777" w:rsidR="000B7CDC" w:rsidRPr="000B7CDC" w:rsidRDefault="000B7CDC" w:rsidP="001132D1">
            <w:pPr>
              <w:pStyle w:val="naisnod"/>
              <w:spacing w:before="0" w:after="0"/>
              <w:ind w:left="57" w:right="57"/>
              <w:jc w:val="left"/>
              <w:rPr>
                <w:b w:val="0"/>
              </w:rPr>
            </w:pPr>
            <w:r w:rsidRPr="000B7CDC">
              <w:rPr>
                <w:b w:val="0"/>
              </w:rPr>
              <w:lastRenderedPageBreak/>
              <w:t>1.</w:t>
            </w:r>
          </w:p>
        </w:tc>
        <w:tc>
          <w:tcPr>
            <w:tcW w:w="4570" w:type="dxa"/>
            <w:tcMar>
              <w:top w:w="57" w:type="dxa"/>
              <w:left w:w="57" w:type="dxa"/>
              <w:bottom w:w="57" w:type="dxa"/>
              <w:right w:w="57" w:type="dxa"/>
            </w:tcMar>
          </w:tcPr>
          <w:p w14:paraId="786F3DF7" w14:textId="77777777" w:rsidR="000B7CDC" w:rsidRPr="000B7CDC" w:rsidRDefault="000B7CDC" w:rsidP="001132D1">
            <w:pPr>
              <w:pStyle w:val="naisf"/>
              <w:spacing w:before="0" w:after="0"/>
              <w:ind w:left="57" w:right="57" w:firstLine="0"/>
              <w:jc w:val="left"/>
            </w:pPr>
            <w:r w:rsidRPr="000B7CDC">
              <w:t xml:space="preserve">Projekta izpildē iesaistītās institūcijas </w:t>
            </w:r>
          </w:p>
        </w:tc>
        <w:tc>
          <w:tcPr>
            <w:tcW w:w="4418" w:type="dxa"/>
            <w:tcMar>
              <w:top w:w="57" w:type="dxa"/>
              <w:left w:w="57" w:type="dxa"/>
              <w:bottom w:w="57" w:type="dxa"/>
              <w:right w:w="57" w:type="dxa"/>
            </w:tcMar>
          </w:tcPr>
          <w:p w14:paraId="5EA929C9" w14:textId="77777777" w:rsidR="000B7CDC" w:rsidRPr="000B7CDC" w:rsidRDefault="000B7CDC" w:rsidP="001132D1">
            <w:pPr>
              <w:pStyle w:val="naisc"/>
              <w:spacing w:before="0" w:after="0"/>
              <w:jc w:val="both"/>
            </w:pPr>
            <w:r w:rsidRPr="000B7CDC">
              <w:t>VARAM, Valsts vides dienests.</w:t>
            </w:r>
          </w:p>
        </w:tc>
      </w:tr>
      <w:tr w:rsidR="000B7CDC" w:rsidRPr="000B7CDC" w14:paraId="420A17BF" w14:textId="77777777" w:rsidTr="001132D1">
        <w:trPr>
          <w:trHeight w:val="463"/>
          <w:jc w:val="center"/>
        </w:trPr>
        <w:tc>
          <w:tcPr>
            <w:tcW w:w="486" w:type="dxa"/>
            <w:tcMar>
              <w:top w:w="57" w:type="dxa"/>
              <w:left w:w="57" w:type="dxa"/>
              <w:bottom w:w="57" w:type="dxa"/>
              <w:right w:w="57" w:type="dxa"/>
            </w:tcMar>
          </w:tcPr>
          <w:p w14:paraId="289BC7FE" w14:textId="77777777" w:rsidR="000B7CDC" w:rsidRPr="000B7CDC" w:rsidRDefault="000B7CDC" w:rsidP="001132D1">
            <w:pPr>
              <w:pStyle w:val="naisnod"/>
              <w:spacing w:before="0" w:after="0"/>
              <w:ind w:left="57" w:right="57"/>
              <w:jc w:val="left"/>
              <w:rPr>
                <w:b w:val="0"/>
              </w:rPr>
            </w:pPr>
            <w:r w:rsidRPr="000B7CDC">
              <w:rPr>
                <w:b w:val="0"/>
              </w:rPr>
              <w:t>2.</w:t>
            </w:r>
          </w:p>
        </w:tc>
        <w:tc>
          <w:tcPr>
            <w:tcW w:w="4570" w:type="dxa"/>
            <w:tcMar>
              <w:top w:w="57" w:type="dxa"/>
              <w:left w:w="57" w:type="dxa"/>
              <w:bottom w:w="57" w:type="dxa"/>
              <w:right w:w="57" w:type="dxa"/>
            </w:tcMar>
          </w:tcPr>
          <w:p w14:paraId="7B5415A4" w14:textId="77777777" w:rsidR="000B7CDC" w:rsidRPr="000B7CDC" w:rsidRDefault="000B7CDC" w:rsidP="001132D1">
            <w:pPr>
              <w:pStyle w:val="naisf"/>
              <w:spacing w:before="0" w:after="0"/>
              <w:ind w:left="57" w:right="57" w:firstLine="0"/>
              <w:jc w:val="left"/>
            </w:pPr>
            <w:r w:rsidRPr="000B7CDC">
              <w:t>Projekta izpildes ietekme uz pārvaldes funkcijām un institucionālo struktūru</w:t>
            </w:r>
          </w:p>
        </w:tc>
        <w:tc>
          <w:tcPr>
            <w:tcW w:w="4418" w:type="dxa"/>
            <w:tcMar>
              <w:top w:w="57" w:type="dxa"/>
              <w:left w:w="57" w:type="dxa"/>
              <w:bottom w:w="57" w:type="dxa"/>
              <w:right w:w="57" w:type="dxa"/>
            </w:tcMar>
          </w:tcPr>
          <w:p w14:paraId="63CF2186" w14:textId="77777777" w:rsidR="000B7CDC" w:rsidRPr="000B7CDC" w:rsidRDefault="000B7CDC" w:rsidP="001132D1">
            <w:pPr>
              <w:pStyle w:val="naisnod"/>
              <w:spacing w:before="0" w:after="0"/>
              <w:ind w:right="57"/>
              <w:jc w:val="left"/>
              <w:rPr>
                <w:b w:val="0"/>
              </w:rPr>
            </w:pPr>
            <w:r w:rsidRPr="000B7CDC">
              <w:rPr>
                <w:b w:val="0"/>
              </w:rPr>
              <w:t>Noteikumu projekts neietekmē iesaistīto institūciju funkcijas un uzdevumus.</w:t>
            </w:r>
          </w:p>
          <w:p w14:paraId="1C45EFB8" w14:textId="77777777" w:rsidR="000B7CDC" w:rsidRPr="000B7CDC" w:rsidRDefault="000B7CDC" w:rsidP="001132D1">
            <w:pPr>
              <w:pStyle w:val="naisnod"/>
              <w:spacing w:before="0" w:after="0"/>
              <w:ind w:right="57"/>
              <w:jc w:val="both"/>
              <w:rPr>
                <w:b w:val="0"/>
              </w:rPr>
            </w:pPr>
            <w:r w:rsidRPr="000B7CDC">
              <w:rPr>
                <w:b w:val="0"/>
              </w:rPr>
              <w:t>Nav paredzēta jauno institūciju izveide/likvidēšana/reorganizēšana</w:t>
            </w:r>
            <w:r w:rsidR="00E91506">
              <w:rPr>
                <w:b w:val="0"/>
              </w:rPr>
              <w:t>.</w:t>
            </w:r>
          </w:p>
        </w:tc>
      </w:tr>
      <w:tr w:rsidR="000B7CDC" w:rsidRPr="000B7CDC" w14:paraId="12D14DE6" w14:textId="77777777" w:rsidTr="001132D1">
        <w:trPr>
          <w:trHeight w:val="476"/>
          <w:jc w:val="center"/>
        </w:trPr>
        <w:tc>
          <w:tcPr>
            <w:tcW w:w="486" w:type="dxa"/>
            <w:tcMar>
              <w:top w:w="57" w:type="dxa"/>
              <w:left w:w="57" w:type="dxa"/>
              <w:bottom w:w="57" w:type="dxa"/>
              <w:right w:w="57" w:type="dxa"/>
            </w:tcMar>
          </w:tcPr>
          <w:p w14:paraId="183DD32E" w14:textId="77777777" w:rsidR="000B7CDC" w:rsidRPr="000B7CDC" w:rsidRDefault="000B7CDC" w:rsidP="001132D1">
            <w:pPr>
              <w:pStyle w:val="naiskr"/>
              <w:spacing w:before="0" w:after="0"/>
              <w:ind w:left="57" w:right="57"/>
            </w:pPr>
            <w:r w:rsidRPr="000B7CDC">
              <w:t>3.</w:t>
            </w:r>
          </w:p>
        </w:tc>
        <w:tc>
          <w:tcPr>
            <w:tcW w:w="4570" w:type="dxa"/>
            <w:tcMar>
              <w:top w:w="57" w:type="dxa"/>
              <w:left w:w="57" w:type="dxa"/>
              <w:bottom w:w="57" w:type="dxa"/>
              <w:right w:w="57" w:type="dxa"/>
            </w:tcMar>
          </w:tcPr>
          <w:p w14:paraId="16DB488E" w14:textId="77777777" w:rsidR="000B7CDC" w:rsidRPr="000B7CDC" w:rsidRDefault="000B7CDC" w:rsidP="001132D1">
            <w:pPr>
              <w:pStyle w:val="naiskr"/>
              <w:spacing w:before="0" w:after="0"/>
              <w:ind w:left="57" w:right="57"/>
            </w:pPr>
            <w:r w:rsidRPr="000B7CDC">
              <w:t>Cita informācija</w:t>
            </w:r>
          </w:p>
        </w:tc>
        <w:tc>
          <w:tcPr>
            <w:tcW w:w="4418" w:type="dxa"/>
            <w:tcMar>
              <w:top w:w="57" w:type="dxa"/>
              <w:left w:w="57" w:type="dxa"/>
              <w:bottom w:w="57" w:type="dxa"/>
              <w:right w:w="57" w:type="dxa"/>
            </w:tcMar>
          </w:tcPr>
          <w:p w14:paraId="757B35F1" w14:textId="77777777" w:rsidR="000B7CDC" w:rsidRPr="000B7CDC" w:rsidRDefault="000B7CDC" w:rsidP="001132D1">
            <w:pPr>
              <w:pStyle w:val="naiskr"/>
              <w:spacing w:before="0" w:after="0"/>
              <w:ind w:left="57" w:right="57"/>
            </w:pPr>
            <w:r w:rsidRPr="000B7CDC">
              <w:t>Nav.</w:t>
            </w:r>
          </w:p>
        </w:tc>
      </w:tr>
    </w:tbl>
    <w:p w14:paraId="02A6210A" w14:textId="77777777" w:rsidR="000B7CDC" w:rsidRPr="000B7CDC" w:rsidRDefault="000B7CDC" w:rsidP="000B7CDC">
      <w:pPr>
        <w:pStyle w:val="naisf"/>
        <w:spacing w:before="0" w:after="0"/>
        <w:ind w:firstLine="374"/>
        <w:rPr>
          <w:b/>
        </w:rPr>
      </w:pPr>
    </w:p>
    <w:p w14:paraId="3A4E1DC0" w14:textId="77777777" w:rsidR="000B7CDC" w:rsidRPr="000B7CDC" w:rsidRDefault="000B7CDC" w:rsidP="000B7CDC">
      <w:pPr>
        <w:pStyle w:val="naisf"/>
        <w:spacing w:before="0" w:after="0"/>
        <w:ind w:firstLine="374"/>
        <w:rPr>
          <w:b/>
        </w:rPr>
      </w:pPr>
    </w:p>
    <w:p w14:paraId="61D83387" w14:textId="77777777" w:rsidR="000B7CDC" w:rsidRPr="000B7CDC" w:rsidRDefault="000B7CDC" w:rsidP="000B7CDC">
      <w:pPr>
        <w:pStyle w:val="naisf"/>
        <w:spacing w:before="0" w:after="0"/>
        <w:ind w:firstLine="374"/>
        <w:rPr>
          <w:b/>
        </w:rPr>
      </w:pPr>
    </w:p>
    <w:p w14:paraId="3E3DBEA6" w14:textId="77777777" w:rsidR="00BB0F1E" w:rsidRPr="00ED433D" w:rsidRDefault="00BB0F1E" w:rsidP="00BB0F1E"/>
    <w:p w14:paraId="61C7C2C4" w14:textId="77777777" w:rsidR="00BB0F1E" w:rsidRPr="00ED433D" w:rsidRDefault="00BB0F1E" w:rsidP="00BB0F1E">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Pr="00ED433D">
        <w:rPr>
          <w:rFonts w:ascii="Times New Roman" w:hAnsi="Times New Roman"/>
          <w:sz w:val="24"/>
          <w:szCs w:val="24"/>
        </w:rPr>
        <w:t xml:space="preserve">ides aizsardzības un </w:t>
      </w:r>
    </w:p>
    <w:p w14:paraId="4787B896" w14:textId="37FF4B9D" w:rsidR="00BB0F1E" w:rsidRDefault="00BB0F1E" w:rsidP="00BB0F1E">
      <w:r>
        <w:t>reģionālās attīstības ministrs</w:t>
      </w:r>
      <w:r>
        <w:tab/>
      </w:r>
      <w:r>
        <w:tab/>
      </w:r>
      <w:r>
        <w:tab/>
      </w:r>
      <w:r>
        <w:tab/>
      </w:r>
      <w:r>
        <w:tab/>
      </w:r>
      <w:r>
        <w:tab/>
      </w:r>
      <w:r w:rsidR="00BF6742">
        <w:tab/>
      </w:r>
      <w:r>
        <w:t>K.</w:t>
      </w:r>
      <w:r w:rsidR="00FD7CC7">
        <w:t> </w:t>
      </w:r>
      <w:r>
        <w:t>Gerhards</w:t>
      </w:r>
    </w:p>
    <w:p w14:paraId="3CC13519" w14:textId="77777777" w:rsidR="00BB0F1E" w:rsidRDefault="00BB0F1E" w:rsidP="00BB0F1E"/>
    <w:p w14:paraId="5B1EDB6B" w14:textId="77777777" w:rsidR="00BB0F1E" w:rsidRDefault="00BB0F1E" w:rsidP="00BB0F1E"/>
    <w:p w14:paraId="49D481D2" w14:textId="77777777" w:rsidR="00BB0F1E" w:rsidRDefault="00BB0F1E" w:rsidP="00BB0F1E">
      <w:pPr>
        <w:pStyle w:val="tv2161"/>
        <w:spacing w:before="0" w:line="240" w:lineRule="auto"/>
        <w:ind w:firstLine="0"/>
        <w:jc w:val="left"/>
      </w:pPr>
      <w:r>
        <w:rPr>
          <w:rFonts w:ascii="Times New Roman" w:hAnsi="Times New Roman"/>
          <w:sz w:val="24"/>
          <w:szCs w:val="24"/>
          <w:lang w:eastAsia="lv-LV"/>
        </w:rPr>
        <w:t>V</w:t>
      </w:r>
      <w:r w:rsidRPr="00ED433D">
        <w:rPr>
          <w:rFonts w:ascii="Times New Roman" w:hAnsi="Times New Roman"/>
          <w:sz w:val="24"/>
          <w:szCs w:val="24"/>
          <w:lang w:eastAsia="lv-LV"/>
        </w:rPr>
        <w:t>ides aizsardzības un</w:t>
      </w:r>
      <w:r>
        <w:rPr>
          <w:rFonts w:ascii="Times New Roman" w:hAnsi="Times New Roman"/>
          <w:sz w:val="24"/>
          <w:szCs w:val="24"/>
          <w:lang w:eastAsia="lv-LV"/>
        </w:rPr>
        <w:t xml:space="preserve"> </w:t>
      </w:r>
      <w:r w:rsidRPr="00867ED3">
        <w:rPr>
          <w:rFonts w:ascii="Times New Roman" w:hAnsi="Times New Roman"/>
          <w:sz w:val="24"/>
          <w:szCs w:val="24"/>
          <w:lang w:eastAsia="lv-LV"/>
        </w:rPr>
        <w:t xml:space="preserve">reģionālās </w:t>
      </w:r>
    </w:p>
    <w:p w14:paraId="788528FB" w14:textId="5804984E" w:rsidR="00BB0F1E" w:rsidRPr="00867ED3" w:rsidRDefault="00BB0F1E" w:rsidP="00BB0F1E">
      <w:pPr>
        <w:pStyle w:val="tv2161"/>
        <w:spacing w:before="0" w:line="240" w:lineRule="auto"/>
        <w:ind w:firstLine="0"/>
        <w:jc w:val="left"/>
      </w:pPr>
      <w:r w:rsidRPr="00D65A9C">
        <w:rPr>
          <w:rFonts w:ascii="Times New Roman" w:hAnsi="Times New Roman"/>
          <w:sz w:val="24"/>
        </w:rPr>
        <w:t>attīstības ministrijas</w:t>
      </w:r>
      <w:r w:rsidRPr="00D65A9C">
        <w:rPr>
          <w:sz w:val="24"/>
        </w:rPr>
        <w:t xml:space="preserve"> </w:t>
      </w:r>
      <w:bookmarkStart w:id="1" w:name="p2008"/>
      <w:bookmarkEnd w:id="1"/>
      <w:r w:rsidRPr="00867ED3">
        <w:rPr>
          <w:rFonts w:ascii="Times New Roman" w:hAnsi="Times New Roman"/>
          <w:sz w:val="24"/>
          <w:szCs w:val="24"/>
          <w:lang w:eastAsia="lv-LV"/>
        </w:rPr>
        <w:t>valsts sekretārs</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00BF6742">
        <w:rPr>
          <w:rFonts w:ascii="Times New Roman" w:hAnsi="Times New Roman"/>
          <w:sz w:val="24"/>
          <w:szCs w:val="24"/>
          <w:lang w:eastAsia="lv-LV"/>
        </w:rPr>
        <w:tab/>
      </w:r>
      <w:r w:rsidRPr="00867ED3">
        <w:rPr>
          <w:rFonts w:ascii="Times New Roman" w:hAnsi="Times New Roman"/>
          <w:sz w:val="24"/>
          <w:szCs w:val="24"/>
          <w:lang w:eastAsia="lv-LV"/>
        </w:rPr>
        <w:t>R.</w:t>
      </w:r>
      <w:r w:rsidR="00FD7CC7">
        <w:rPr>
          <w:rFonts w:ascii="Times New Roman" w:hAnsi="Times New Roman"/>
          <w:sz w:val="24"/>
          <w:szCs w:val="24"/>
          <w:lang w:eastAsia="lv-LV"/>
        </w:rPr>
        <w:t> </w:t>
      </w:r>
      <w:r w:rsidRPr="00867ED3">
        <w:rPr>
          <w:rFonts w:ascii="Times New Roman" w:hAnsi="Times New Roman"/>
          <w:sz w:val="24"/>
          <w:szCs w:val="24"/>
          <w:lang w:eastAsia="lv-LV"/>
        </w:rPr>
        <w:t>Muciņš</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p>
    <w:p w14:paraId="27822144" w14:textId="77777777" w:rsidR="00E91506" w:rsidRDefault="00E91506" w:rsidP="00BB0F1E">
      <w:pPr>
        <w:pStyle w:val="tv2161"/>
        <w:spacing w:before="0" w:line="240" w:lineRule="auto"/>
        <w:ind w:firstLine="0"/>
        <w:jc w:val="both"/>
        <w:rPr>
          <w:rFonts w:ascii="Times New Roman" w:hAnsi="Times New Roman"/>
          <w:sz w:val="24"/>
          <w:szCs w:val="24"/>
          <w:lang w:eastAsia="lv-LV"/>
        </w:rPr>
      </w:pPr>
    </w:p>
    <w:p w14:paraId="4642FFC0" w14:textId="77777777" w:rsidR="00E91506" w:rsidRDefault="00E91506" w:rsidP="00BB0F1E">
      <w:pPr>
        <w:pStyle w:val="tv2161"/>
        <w:spacing w:before="0" w:line="240" w:lineRule="auto"/>
        <w:ind w:firstLine="0"/>
        <w:jc w:val="both"/>
        <w:rPr>
          <w:rFonts w:ascii="Times New Roman" w:hAnsi="Times New Roman"/>
          <w:sz w:val="24"/>
          <w:szCs w:val="24"/>
          <w:lang w:eastAsia="lv-LV"/>
        </w:rPr>
      </w:pPr>
    </w:p>
    <w:p w14:paraId="135A3E9F" w14:textId="77777777" w:rsidR="00BB0F1E" w:rsidRPr="00C32B8E" w:rsidRDefault="00BB0F1E" w:rsidP="00BB0F1E">
      <w:pPr>
        <w:pStyle w:val="tv2161"/>
        <w:spacing w:before="0" w:line="240" w:lineRule="auto"/>
        <w:ind w:firstLine="0"/>
        <w:jc w:val="both"/>
        <w:rPr>
          <w:rFonts w:ascii="Times New Roman" w:hAnsi="Times New Roman"/>
          <w:sz w:val="24"/>
          <w:szCs w:val="24"/>
          <w:lang w:eastAsia="lv-LV"/>
        </w:rPr>
      </w:pPr>
      <w:r w:rsidRPr="00C32B8E">
        <w:rPr>
          <w:rFonts w:ascii="Times New Roman" w:hAnsi="Times New Roman"/>
          <w:sz w:val="24"/>
          <w:szCs w:val="24"/>
          <w:lang w:eastAsia="lv-LV"/>
        </w:rPr>
        <w:t xml:space="preserve">                                                   </w:t>
      </w:r>
      <w:r w:rsidRPr="00C32B8E">
        <w:rPr>
          <w:rFonts w:ascii="Times New Roman" w:hAnsi="Times New Roman"/>
          <w:sz w:val="24"/>
          <w:szCs w:val="24"/>
          <w:lang w:eastAsia="lv-LV"/>
        </w:rPr>
        <w:tab/>
        <w:t xml:space="preserve"> </w:t>
      </w:r>
    </w:p>
    <w:p w14:paraId="08211363" w14:textId="77777777" w:rsidR="00BB0F1E" w:rsidRDefault="00BB0F1E" w:rsidP="00BB0F1E">
      <w:pPr>
        <w:rPr>
          <w:sz w:val="20"/>
          <w:szCs w:val="20"/>
        </w:rPr>
      </w:pPr>
      <w:r w:rsidRPr="00507719">
        <w:rPr>
          <w:sz w:val="20"/>
          <w:szCs w:val="20"/>
        </w:rPr>
        <w:t>Doniņa</w:t>
      </w:r>
      <w:r>
        <w:rPr>
          <w:sz w:val="20"/>
          <w:szCs w:val="20"/>
        </w:rPr>
        <w:t xml:space="preserve">, </w:t>
      </w:r>
      <w:r w:rsidRPr="00507719">
        <w:rPr>
          <w:sz w:val="20"/>
          <w:szCs w:val="20"/>
        </w:rPr>
        <w:t>6</w:t>
      </w:r>
      <w:smartTag w:uri="schemas-tilde-lv/tildestengine" w:element="phone">
        <w:smartTagPr>
          <w:attr w:name="phone_number" w:val="7026515"/>
        </w:smartTagPr>
        <w:r w:rsidRPr="00507719">
          <w:rPr>
            <w:sz w:val="20"/>
            <w:szCs w:val="20"/>
          </w:rPr>
          <w:t>7026515</w:t>
        </w:r>
      </w:smartTag>
    </w:p>
    <w:p w14:paraId="77F16439" w14:textId="77777777" w:rsidR="00BB0F1E" w:rsidRPr="00563D3C" w:rsidRDefault="00D75EA3" w:rsidP="00BB0F1E">
      <w:pPr>
        <w:rPr>
          <w:sz w:val="20"/>
          <w:szCs w:val="20"/>
        </w:rPr>
      </w:pPr>
      <w:hyperlink r:id="rId14" w:history="1">
        <w:r w:rsidR="00BB0F1E" w:rsidRPr="00507719">
          <w:rPr>
            <w:rStyle w:val="Hyperlink"/>
            <w:sz w:val="20"/>
            <w:szCs w:val="20"/>
          </w:rPr>
          <w:t>ilze.donina@varam.gov.lv</w:t>
        </w:r>
      </w:hyperlink>
    </w:p>
    <w:p w14:paraId="029EE5CF" w14:textId="77777777" w:rsidR="00BB0F1E" w:rsidRDefault="00BB0F1E" w:rsidP="00BB0F1E"/>
    <w:p w14:paraId="24E2D67F" w14:textId="77777777" w:rsidR="001132D1" w:rsidRPr="00453C1B" w:rsidRDefault="001132D1">
      <w:pPr>
        <w:rPr>
          <w:sz w:val="20"/>
          <w:szCs w:val="20"/>
        </w:rPr>
      </w:pPr>
    </w:p>
    <w:sectPr w:rsidR="001132D1" w:rsidRPr="00453C1B" w:rsidSect="001132D1">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5E2D" w14:textId="77777777" w:rsidR="00D75EA3" w:rsidRDefault="00D75EA3" w:rsidP="000B7CDC">
      <w:r>
        <w:separator/>
      </w:r>
    </w:p>
  </w:endnote>
  <w:endnote w:type="continuationSeparator" w:id="0">
    <w:p w14:paraId="16A74FA3" w14:textId="77777777" w:rsidR="00D75EA3" w:rsidRDefault="00D75EA3" w:rsidP="000B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0971" w14:textId="4BF4B8F2" w:rsidR="00E6554D" w:rsidRPr="00E6554D" w:rsidRDefault="00E6554D" w:rsidP="00E6554D">
    <w:pPr>
      <w:pStyle w:val="Title"/>
      <w:jc w:val="both"/>
      <w:rPr>
        <w:b w:val="0"/>
      </w:rPr>
    </w:pPr>
    <w:r w:rsidRPr="00E6554D">
      <w:rPr>
        <w:b w:val="0"/>
      </w:rPr>
      <w:t>VARAMAnot_</w:t>
    </w:r>
    <w:r w:rsidR="001B36FF">
      <w:rPr>
        <w:b w:val="0"/>
      </w:rPr>
      <w:t>011117</w:t>
    </w:r>
    <w:r>
      <w:rPr>
        <w:b w:val="0"/>
      </w:rPr>
      <w:t>_</w:t>
    </w:r>
    <w:r w:rsidR="001B36FF">
      <w:rPr>
        <w:b w:val="0"/>
      </w:rPr>
      <w:t xml:space="preserve">EEIA </w:t>
    </w:r>
    <w:proofErr w:type="spellStart"/>
    <w:r>
      <w:rPr>
        <w:b w:val="0"/>
      </w:rPr>
      <w:t>sut</w:t>
    </w:r>
    <w:r w:rsidR="001B36FF">
      <w:rPr>
        <w:b w:val="0"/>
      </w:rPr>
      <w:t>ijumi</w:t>
    </w:r>
    <w:proofErr w:type="spellEnd"/>
  </w:p>
  <w:p w14:paraId="0A3AFDC9" w14:textId="77777777" w:rsidR="001132D1" w:rsidRPr="009F5E0A" w:rsidRDefault="001132D1" w:rsidP="001132D1">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DA66" w14:textId="5FBF1B43" w:rsidR="00E6554D" w:rsidRPr="00E6554D" w:rsidRDefault="000A31FE" w:rsidP="00E6554D">
    <w:pPr>
      <w:pStyle w:val="Title"/>
      <w:jc w:val="both"/>
      <w:rPr>
        <w:b w:val="0"/>
      </w:rPr>
    </w:pPr>
    <w:r w:rsidRPr="00E6554D">
      <w:rPr>
        <w:b w:val="0"/>
      </w:rPr>
      <w:t>VARAMAnot_</w:t>
    </w:r>
    <w:r w:rsidR="001B36FF">
      <w:rPr>
        <w:b w:val="0"/>
      </w:rPr>
      <w:t>0111</w:t>
    </w:r>
    <w:r w:rsidR="00245738">
      <w:rPr>
        <w:b w:val="0"/>
      </w:rPr>
      <w:t>17</w:t>
    </w:r>
    <w:r w:rsidR="001B36FF">
      <w:rPr>
        <w:b w:val="0"/>
      </w:rPr>
      <w:t xml:space="preserve">_EEIA </w:t>
    </w:r>
    <w:proofErr w:type="spellStart"/>
    <w:r w:rsidR="001B36FF">
      <w:rPr>
        <w:b w:val="0"/>
      </w:rPr>
      <w:t>sutijumi</w:t>
    </w:r>
    <w:proofErr w:type="spellEnd"/>
  </w:p>
  <w:p w14:paraId="0A034576" w14:textId="77777777" w:rsidR="001132D1" w:rsidRPr="009D3527" w:rsidRDefault="001132D1" w:rsidP="001132D1">
    <w:pPr>
      <w:pStyle w:val="Title"/>
      <w:jc w:val="both"/>
      <w:rPr>
        <w:b w:val="0"/>
      </w:rPr>
    </w:pPr>
  </w:p>
  <w:p w14:paraId="3A8C8181" w14:textId="77777777" w:rsidR="001132D1" w:rsidRPr="00A918C3" w:rsidRDefault="001132D1" w:rsidP="001132D1">
    <w:pPr>
      <w:pStyle w:val="Title"/>
      <w:jc w:val="left"/>
      <w:rPr>
        <w:b w:val="0"/>
      </w:rPr>
    </w:pPr>
  </w:p>
  <w:p w14:paraId="3B511033" w14:textId="77777777" w:rsidR="001132D1" w:rsidRPr="0091577B" w:rsidRDefault="001132D1" w:rsidP="001132D1">
    <w:pPr>
      <w:pStyle w:val="Title"/>
      <w:jc w:val="both"/>
      <w:rPr>
        <w:b w:val="0"/>
        <w:bCs w:val="0"/>
      </w:rPr>
    </w:pPr>
  </w:p>
  <w:p w14:paraId="2FE7424E" w14:textId="77777777" w:rsidR="001132D1" w:rsidRPr="00503A61" w:rsidRDefault="001132D1" w:rsidP="001132D1">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18FE" w14:textId="77777777" w:rsidR="00D75EA3" w:rsidRDefault="00D75EA3" w:rsidP="000B7CDC">
      <w:r>
        <w:separator/>
      </w:r>
    </w:p>
  </w:footnote>
  <w:footnote w:type="continuationSeparator" w:id="0">
    <w:p w14:paraId="0B2C6BF9" w14:textId="77777777" w:rsidR="00D75EA3" w:rsidRDefault="00D75EA3" w:rsidP="000B7CDC">
      <w:r>
        <w:continuationSeparator/>
      </w:r>
    </w:p>
  </w:footnote>
  <w:footnote w:id="1">
    <w:p w14:paraId="6766C2CA" w14:textId="77777777" w:rsidR="00245738" w:rsidRDefault="00245738" w:rsidP="00CB6BFC">
      <w:pPr>
        <w:pStyle w:val="FootnoteText"/>
        <w:jc w:val="both"/>
      </w:pPr>
      <w:r>
        <w:rPr>
          <w:rStyle w:val="FootnoteReference"/>
        </w:rPr>
        <w:footnoteRef/>
      </w:r>
      <w:r>
        <w:t xml:space="preserve"> </w:t>
      </w:r>
      <w:hyperlink r:id="rId1" w:history="1">
        <w:r w:rsidRPr="004C5A5E">
          <w:rPr>
            <w:rStyle w:val="Hyperlink"/>
          </w:rPr>
          <w:t>http://tap.mk.gov.lv/lv/mk/tap/?pid=40323577</w:t>
        </w:r>
      </w:hyperlink>
      <w:r>
        <w:t xml:space="preserve"> </w:t>
      </w:r>
    </w:p>
  </w:footnote>
  <w:footnote w:id="2">
    <w:p w14:paraId="6C4BA908" w14:textId="4A9457F6" w:rsidR="00245738" w:rsidRDefault="00245738" w:rsidP="00CB6BFC">
      <w:pPr>
        <w:pStyle w:val="FootnoteText"/>
        <w:jc w:val="both"/>
      </w:pPr>
      <w:r>
        <w:rPr>
          <w:rStyle w:val="FootnoteReference"/>
        </w:rPr>
        <w:footnoteRef/>
      </w:r>
      <w:r>
        <w:t xml:space="preserve"> Eiropas Parlamenta un Padomes 2006.</w:t>
      </w:r>
      <w:r w:rsidR="00FD7CC7">
        <w:t> </w:t>
      </w:r>
      <w:r>
        <w:t>gada 14.jūnija regulas Nr.</w:t>
      </w:r>
      <w:r w:rsidR="00FD7CC7">
        <w:t> </w:t>
      </w:r>
      <w:r>
        <w:t>1013/2006 par atkritumu sūtījumiem 2.</w:t>
      </w:r>
      <w:r w:rsidR="00FD7CC7">
        <w:t> </w:t>
      </w:r>
      <w:r>
        <w:t>panta 15.</w:t>
      </w:r>
      <w:r w:rsidR="00FD7CC7">
        <w:t> </w:t>
      </w:r>
      <w:r>
        <w:t xml:space="preserve">punkts; </w:t>
      </w:r>
      <w:hyperlink r:id="rId2" w:history="1">
        <w:r w:rsidRPr="001E3284">
          <w:rPr>
            <w:rStyle w:val="Hyperlink"/>
          </w:rPr>
          <w:t>http://eur-lex.europa.eu/legal-content/EN/TXT/?qid=1508763271684&amp;uri=CELEX:02006R1013-20160101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73E3" w14:textId="77777777" w:rsidR="001132D1" w:rsidRDefault="001132D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A36920">
      <w:rPr>
        <w:rStyle w:val="PageNumber"/>
        <w:noProof/>
      </w:rPr>
      <w:t>2</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0C0"/>
    <w:multiLevelType w:val="hybridMultilevel"/>
    <w:tmpl w:val="65EA337C"/>
    <w:lvl w:ilvl="0" w:tplc="04260011">
      <w:start w:val="1"/>
      <w:numFmt w:val="decimal"/>
      <w:lvlText w:val="%1)"/>
      <w:lvlJc w:val="left"/>
      <w:pPr>
        <w:ind w:left="5037" w:hanging="360"/>
      </w:pPr>
      <w:rPr>
        <w:rFonts w:hint="default"/>
      </w:rPr>
    </w:lvl>
    <w:lvl w:ilvl="1" w:tplc="04260019" w:tentative="1">
      <w:start w:val="1"/>
      <w:numFmt w:val="lowerLetter"/>
      <w:lvlText w:val="%2."/>
      <w:lvlJc w:val="left"/>
      <w:pPr>
        <w:ind w:left="5757" w:hanging="360"/>
      </w:pPr>
    </w:lvl>
    <w:lvl w:ilvl="2" w:tplc="0426001B" w:tentative="1">
      <w:start w:val="1"/>
      <w:numFmt w:val="lowerRoman"/>
      <w:lvlText w:val="%3."/>
      <w:lvlJc w:val="right"/>
      <w:pPr>
        <w:ind w:left="6477" w:hanging="180"/>
      </w:pPr>
    </w:lvl>
    <w:lvl w:ilvl="3" w:tplc="0426000F" w:tentative="1">
      <w:start w:val="1"/>
      <w:numFmt w:val="decimal"/>
      <w:lvlText w:val="%4."/>
      <w:lvlJc w:val="left"/>
      <w:pPr>
        <w:ind w:left="7197" w:hanging="360"/>
      </w:pPr>
    </w:lvl>
    <w:lvl w:ilvl="4" w:tplc="04260019" w:tentative="1">
      <w:start w:val="1"/>
      <w:numFmt w:val="lowerLetter"/>
      <w:lvlText w:val="%5."/>
      <w:lvlJc w:val="left"/>
      <w:pPr>
        <w:ind w:left="7917" w:hanging="360"/>
      </w:pPr>
    </w:lvl>
    <w:lvl w:ilvl="5" w:tplc="0426001B" w:tentative="1">
      <w:start w:val="1"/>
      <w:numFmt w:val="lowerRoman"/>
      <w:lvlText w:val="%6."/>
      <w:lvlJc w:val="right"/>
      <w:pPr>
        <w:ind w:left="8637" w:hanging="180"/>
      </w:pPr>
    </w:lvl>
    <w:lvl w:ilvl="6" w:tplc="0426000F" w:tentative="1">
      <w:start w:val="1"/>
      <w:numFmt w:val="decimal"/>
      <w:lvlText w:val="%7."/>
      <w:lvlJc w:val="left"/>
      <w:pPr>
        <w:ind w:left="9357" w:hanging="360"/>
      </w:pPr>
    </w:lvl>
    <w:lvl w:ilvl="7" w:tplc="04260019" w:tentative="1">
      <w:start w:val="1"/>
      <w:numFmt w:val="lowerLetter"/>
      <w:lvlText w:val="%8."/>
      <w:lvlJc w:val="left"/>
      <w:pPr>
        <w:ind w:left="10077" w:hanging="360"/>
      </w:pPr>
    </w:lvl>
    <w:lvl w:ilvl="8" w:tplc="0426001B" w:tentative="1">
      <w:start w:val="1"/>
      <w:numFmt w:val="lowerRoman"/>
      <w:lvlText w:val="%9."/>
      <w:lvlJc w:val="right"/>
      <w:pPr>
        <w:ind w:left="10797" w:hanging="180"/>
      </w:pPr>
    </w:lvl>
  </w:abstractNum>
  <w:abstractNum w:abstractNumId="1">
    <w:nsid w:val="2A4F5FCD"/>
    <w:multiLevelType w:val="hybridMultilevel"/>
    <w:tmpl w:val="C908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A2608"/>
    <w:multiLevelType w:val="hybridMultilevel"/>
    <w:tmpl w:val="5E6A7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9509E2"/>
    <w:multiLevelType w:val="hybridMultilevel"/>
    <w:tmpl w:val="4726D6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4114B61"/>
    <w:multiLevelType w:val="hybridMultilevel"/>
    <w:tmpl w:val="DA101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2D73EE"/>
    <w:multiLevelType w:val="hybridMultilevel"/>
    <w:tmpl w:val="501CA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DC"/>
    <w:rsid w:val="000429F8"/>
    <w:rsid w:val="00045F43"/>
    <w:rsid w:val="00082AC1"/>
    <w:rsid w:val="00084588"/>
    <w:rsid w:val="000A31FE"/>
    <w:rsid w:val="000B0060"/>
    <w:rsid w:val="000B7CDC"/>
    <w:rsid w:val="00110030"/>
    <w:rsid w:val="001132D1"/>
    <w:rsid w:val="00121FD8"/>
    <w:rsid w:val="001A1719"/>
    <w:rsid w:val="001B36FF"/>
    <w:rsid w:val="001F41F4"/>
    <w:rsid w:val="00234599"/>
    <w:rsid w:val="002373D0"/>
    <w:rsid w:val="00245738"/>
    <w:rsid w:val="00280F66"/>
    <w:rsid w:val="00293372"/>
    <w:rsid w:val="002A64C7"/>
    <w:rsid w:val="002D2EAD"/>
    <w:rsid w:val="003340DE"/>
    <w:rsid w:val="003A5B5F"/>
    <w:rsid w:val="003D4944"/>
    <w:rsid w:val="00412F87"/>
    <w:rsid w:val="00416DC5"/>
    <w:rsid w:val="004269C8"/>
    <w:rsid w:val="00435DF2"/>
    <w:rsid w:val="00453C1B"/>
    <w:rsid w:val="00493AA5"/>
    <w:rsid w:val="004B56E2"/>
    <w:rsid w:val="004E6C6D"/>
    <w:rsid w:val="004F3BB5"/>
    <w:rsid w:val="005370EE"/>
    <w:rsid w:val="0059304E"/>
    <w:rsid w:val="005D6773"/>
    <w:rsid w:val="005F6F54"/>
    <w:rsid w:val="00742BEC"/>
    <w:rsid w:val="007B1414"/>
    <w:rsid w:val="007E31A2"/>
    <w:rsid w:val="007E6462"/>
    <w:rsid w:val="007F30EE"/>
    <w:rsid w:val="007F536E"/>
    <w:rsid w:val="00801925"/>
    <w:rsid w:val="00820554"/>
    <w:rsid w:val="0085325C"/>
    <w:rsid w:val="008645EE"/>
    <w:rsid w:val="008E5D93"/>
    <w:rsid w:val="00936E4C"/>
    <w:rsid w:val="00975414"/>
    <w:rsid w:val="00982E1F"/>
    <w:rsid w:val="0099367D"/>
    <w:rsid w:val="009E41D1"/>
    <w:rsid w:val="00A36920"/>
    <w:rsid w:val="00A822C8"/>
    <w:rsid w:val="00AA1245"/>
    <w:rsid w:val="00AE3D55"/>
    <w:rsid w:val="00B62235"/>
    <w:rsid w:val="00B77F4B"/>
    <w:rsid w:val="00B914C3"/>
    <w:rsid w:val="00B97746"/>
    <w:rsid w:val="00BA04FF"/>
    <w:rsid w:val="00BB0F1E"/>
    <w:rsid w:val="00BE394B"/>
    <w:rsid w:val="00BE498C"/>
    <w:rsid w:val="00BF6742"/>
    <w:rsid w:val="00C948B7"/>
    <w:rsid w:val="00C95BF7"/>
    <w:rsid w:val="00CB6BFC"/>
    <w:rsid w:val="00CC3398"/>
    <w:rsid w:val="00CD1260"/>
    <w:rsid w:val="00D01BA1"/>
    <w:rsid w:val="00D75EA3"/>
    <w:rsid w:val="00D969D7"/>
    <w:rsid w:val="00DB2A9B"/>
    <w:rsid w:val="00DD6C75"/>
    <w:rsid w:val="00E05891"/>
    <w:rsid w:val="00E53771"/>
    <w:rsid w:val="00E53968"/>
    <w:rsid w:val="00E6554D"/>
    <w:rsid w:val="00E91506"/>
    <w:rsid w:val="00EB3A61"/>
    <w:rsid w:val="00F97499"/>
    <w:rsid w:val="00FC5414"/>
    <w:rsid w:val="00FD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68C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CDC"/>
    <w:pPr>
      <w:tabs>
        <w:tab w:val="center" w:pos="4153"/>
        <w:tab w:val="right" w:pos="8306"/>
      </w:tabs>
    </w:pPr>
  </w:style>
  <w:style w:type="character" w:customStyle="1" w:styleId="HeaderChar">
    <w:name w:val="Header Char"/>
    <w:link w:val="Header"/>
    <w:rsid w:val="000B7CDC"/>
    <w:rPr>
      <w:rFonts w:ascii="Times New Roman" w:eastAsia="Times New Roman" w:hAnsi="Times New Roman" w:cs="Times New Roman"/>
      <w:sz w:val="24"/>
      <w:szCs w:val="24"/>
      <w:lang w:val="lv-LV" w:eastAsia="lv-LV"/>
    </w:rPr>
  </w:style>
  <w:style w:type="paragraph" w:customStyle="1" w:styleId="naisf">
    <w:name w:val="naisf"/>
    <w:basedOn w:val="Normal"/>
    <w:rsid w:val="000B7CDC"/>
    <w:pPr>
      <w:spacing w:before="75" w:after="75"/>
      <w:ind w:firstLine="375"/>
      <w:jc w:val="both"/>
    </w:pPr>
  </w:style>
  <w:style w:type="character" w:styleId="PageNumber">
    <w:name w:val="page number"/>
    <w:basedOn w:val="DefaultParagraphFont"/>
    <w:rsid w:val="000B7CDC"/>
  </w:style>
  <w:style w:type="character" w:styleId="Hyperlink">
    <w:name w:val="Hyperlink"/>
    <w:rsid w:val="000B7CDC"/>
    <w:rPr>
      <w:rFonts w:cs="Times New Roman"/>
      <w:color w:val="0000FF"/>
      <w:u w:val="single"/>
    </w:rPr>
  </w:style>
  <w:style w:type="paragraph" w:customStyle="1" w:styleId="naisnod">
    <w:name w:val="naisnod"/>
    <w:basedOn w:val="Normal"/>
    <w:rsid w:val="000B7CDC"/>
    <w:pPr>
      <w:spacing w:before="150" w:after="150"/>
      <w:jc w:val="center"/>
    </w:pPr>
    <w:rPr>
      <w:b/>
      <w:bCs/>
    </w:rPr>
  </w:style>
  <w:style w:type="paragraph" w:customStyle="1" w:styleId="naiskr">
    <w:name w:val="naiskr"/>
    <w:basedOn w:val="Normal"/>
    <w:rsid w:val="000B7CDC"/>
    <w:pPr>
      <w:spacing w:before="75" w:after="75"/>
    </w:pPr>
  </w:style>
  <w:style w:type="paragraph" w:styleId="Title">
    <w:name w:val="Title"/>
    <w:basedOn w:val="Normal"/>
    <w:link w:val="TitleChar"/>
    <w:qFormat/>
    <w:rsid w:val="000B7CDC"/>
    <w:pPr>
      <w:jc w:val="center"/>
    </w:pPr>
    <w:rPr>
      <w:b/>
      <w:bCs/>
      <w:lang w:eastAsia="x-none"/>
    </w:rPr>
  </w:style>
  <w:style w:type="character" w:customStyle="1" w:styleId="TitleChar">
    <w:name w:val="Title Char"/>
    <w:link w:val="Title"/>
    <w:rsid w:val="000B7CDC"/>
    <w:rPr>
      <w:rFonts w:ascii="Times New Roman" w:eastAsia="Times New Roman" w:hAnsi="Times New Roman" w:cs="Times New Roman"/>
      <w:b/>
      <w:bCs/>
      <w:sz w:val="24"/>
      <w:szCs w:val="24"/>
      <w:lang w:val="lv-LV"/>
    </w:rPr>
  </w:style>
  <w:style w:type="paragraph" w:customStyle="1" w:styleId="naisc">
    <w:name w:val="naisc"/>
    <w:basedOn w:val="Normal"/>
    <w:rsid w:val="000B7CDC"/>
    <w:pPr>
      <w:spacing w:before="75" w:after="75"/>
      <w:jc w:val="center"/>
    </w:pPr>
  </w:style>
  <w:style w:type="character" w:styleId="Emphasis">
    <w:name w:val="Emphasis"/>
    <w:uiPriority w:val="20"/>
    <w:qFormat/>
    <w:rsid w:val="000B7CDC"/>
    <w:rPr>
      <w:i/>
      <w:iCs/>
    </w:rPr>
  </w:style>
  <w:style w:type="paragraph" w:customStyle="1" w:styleId="tvhtml1">
    <w:name w:val="tv_html1"/>
    <w:basedOn w:val="Normal"/>
    <w:rsid w:val="000B7CDC"/>
    <w:pPr>
      <w:spacing w:before="100" w:beforeAutospacing="1" w:line="360" w:lineRule="auto"/>
    </w:pPr>
    <w:rPr>
      <w:rFonts w:ascii="Verdana" w:hAnsi="Verdana"/>
      <w:sz w:val="18"/>
      <w:szCs w:val="18"/>
      <w:lang w:val="en-US" w:eastAsia="en-US"/>
    </w:rPr>
  </w:style>
  <w:style w:type="character" w:styleId="Strong">
    <w:name w:val="Strong"/>
    <w:uiPriority w:val="22"/>
    <w:qFormat/>
    <w:rsid w:val="000B7CDC"/>
    <w:rPr>
      <w:b/>
      <w:bCs/>
    </w:rPr>
  </w:style>
  <w:style w:type="paragraph" w:customStyle="1" w:styleId="tv2131">
    <w:name w:val="tv2131"/>
    <w:basedOn w:val="Normal"/>
    <w:rsid w:val="000B7CDC"/>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0B7CDC"/>
    <w:pPr>
      <w:spacing w:before="240" w:line="360" w:lineRule="auto"/>
      <w:ind w:firstLine="259"/>
      <w:jc w:val="right"/>
    </w:pPr>
    <w:rPr>
      <w:rFonts w:ascii="Verdana" w:hAnsi="Verdana"/>
      <w:sz w:val="16"/>
      <w:szCs w:val="16"/>
      <w:lang w:eastAsia="en-US"/>
    </w:rPr>
  </w:style>
  <w:style w:type="paragraph" w:customStyle="1" w:styleId="Normal1">
    <w:name w:val="Normal1"/>
    <w:basedOn w:val="Normal"/>
    <w:rsid w:val="000B7CDC"/>
    <w:pPr>
      <w:spacing w:before="120"/>
      <w:jc w:val="both"/>
    </w:pPr>
    <w:rPr>
      <w:sz w:val="18"/>
      <w:szCs w:val="18"/>
      <w:lang w:val="en-US" w:eastAsia="en-US"/>
    </w:rPr>
  </w:style>
  <w:style w:type="paragraph" w:styleId="ListParagraph">
    <w:name w:val="List Paragraph"/>
    <w:basedOn w:val="Normal"/>
    <w:uiPriority w:val="34"/>
    <w:qFormat/>
    <w:rsid w:val="000B7CDC"/>
    <w:pPr>
      <w:ind w:left="720"/>
      <w:contextualSpacing/>
    </w:pPr>
  </w:style>
  <w:style w:type="table" w:styleId="TableGrid">
    <w:name w:val="Table Grid"/>
    <w:basedOn w:val="TableNormal"/>
    <w:uiPriority w:val="39"/>
    <w:rsid w:val="000B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7CDC"/>
    <w:pPr>
      <w:tabs>
        <w:tab w:val="center" w:pos="4320"/>
        <w:tab w:val="right" w:pos="8640"/>
      </w:tabs>
    </w:pPr>
  </w:style>
  <w:style w:type="character" w:customStyle="1" w:styleId="FooterChar">
    <w:name w:val="Footer Char"/>
    <w:link w:val="Footer"/>
    <w:uiPriority w:val="99"/>
    <w:rsid w:val="000B7CDC"/>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975414"/>
    <w:rPr>
      <w:sz w:val="20"/>
      <w:szCs w:val="20"/>
    </w:rPr>
  </w:style>
  <w:style w:type="character" w:customStyle="1" w:styleId="EndnoteTextChar">
    <w:name w:val="Endnote Text Char"/>
    <w:link w:val="EndnoteText"/>
    <w:uiPriority w:val="99"/>
    <w:semiHidden/>
    <w:rsid w:val="00975414"/>
    <w:rPr>
      <w:rFonts w:ascii="Times New Roman" w:eastAsia="Times New Roman" w:hAnsi="Times New Roman"/>
      <w:lang w:val="lv-LV" w:eastAsia="lv-LV"/>
    </w:rPr>
  </w:style>
  <w:style w:type="character" w:styleId="EndnoteReference">
    <w:name w:val="endnote reference"/>
    <w:uiPriority w:val="99"/>
    <w:semiHidden/>
    <w:unhideWhenUsed/>
    <w:rsid w:val="00975414"/>
    <w:rPr>
      <w:vertAlign w:val="superscript"/>
    </w:rPr>
  </w:style>
  <w:style w:type="paragraph" w:styleId="FootnoteText">
    <w:name w:val="footnote text"/>
    <w:basedOn w:val="Normal"/>
    <w:link w:val="FootnoteTextChar"/>
    <w:uiPriority w:val="99"/>
    <w:unhideWhenUsed/>
    <w:rsid w:val="00975414"/>
    <w:rPr>
      <w:sz w:val="20"/>
      <w:szCs w:val="20"/>
    </w:rPr>
  </w:style>
  <w:style w:type="character" w:customStyle="1" w:styleId="FootnoteTextChar">
    <w:name w:val="Footnote Text Char"/>
    <w:link w:val="FootnoteText"/>
    <w:uiPriority w:val="99"/>
    <w:rsid w:val="00975414"/>
    <w:rPr>
      <w:rFonts w:ascii="Times New Roman" w:eastAsia="Times New Roman" w:hAnsi="Times New Roman"/>
      <w:lang w:val="lv-LV" w:eastAsia="lv-LV"/>
    </w:rPr>
  </w:style>
  <w:style w:type="character" w:styleId="FootnoteReference">
    <w:name w:val="footnote reference"/>
    <w:uiPriority w:val="99"/>
    <w:semiHidden/>
    <w:unhideWhenUsed/>
    <w:rsid w:val="00975414"/>
    <w:rPr>
      <w:vertAlign w:val="superscript"/>
    </w:rPr>
  </w:style>
  <w:style w:type="paragraph" w:customStyle="1" w:styleId="norm">
    <w:name w:val="norm"/>
    <w:basedOn w:val="Normal"/>
    <w:rsid w:val="00975414"/>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93372"/>
    <w:rPr>
      <w:rFonts w:ascii="Segoe UI" w:hAnsi="Segoe UI"/>
      <w:sz w:val="18"/>
      <w:szCs w:val="18"/>
      <w:lang w:val="x-none" w:eastAsia="x-none"/>
    </w:rPr>
  </w:style>
  <w:style w:type="character" w:customStyle="1" w:styleId="BalloonTextChar">
    <w:name w:val="Balloon Text Char"/>
    <w:link w:val="BalloonText"/>
    <w:uiPriority w:val="99"/>
    <w:semiHidden/>
    <w:rsid w:val="00293372"/>
    <w:rPr>
      <w:rFonts w:ascii="Segoe UI" w:eastAsia="Times New Roman" w:hAnsi="Segoe UI" w:cs="Segoe UI"/>
      <w:sz w:val="18"/>
      <w:szCs w:val="18"/>
    </w:rPr>
  </w:style>
  <w:style w:type="paragraph" w:customStyle="1" w:styleId="tv213">
    <w:name w:val="tv213"/>
    <w:basedOn w:val="Normal"/>
    <w:rsid w:val="00E6554D"/>
    <w:pPr>
      <w:spacing w:before="100" w:beforeAutospacing="1" w:after="100" w:afterAutospacing="1"/>
    </w:pPr>
  </w:style>
  <w:style w:type="character" w:styleId="FollowedHyperlink">
    <w:name w:val="FollowedHyperlink"/>
    <w:uiPriority w:val="99"/>
    <w:semiHidden/>
    <w:unhideWhenUsed/>
    <w:rsid w:val="004E6C6D"/>
    <w:rPr>
      <w:color w:val="954F72"/>
      <w:u w:val="single"/>
    </w:rPr>
  </w:style>
  <w:style w:type="character" w:styleId="CommentReference">
    <w:name w:val="annotation reference"/>
    <w:uiPriority w:val="99"/>
    <w:semiHidden/>
    <w:unhideWhenUsed/>
    <w:rsid w:val="005F6F54"/>
    <w:rPr>
      <w:sz w:val="16"/>
      <w:szCs w:val="16"/>
    </w:rPr>
  </w:style>
  <w:style w:type="paragraph" w:styleId="CommentText">
    <w:name w:val="annotation text"/>
    <w:basedOn w:val="Normal"/>
    <w:link w:val="CommentTextChar"/>
    <w:uiPriority w:val="99"/>
    <w:semiHidden/>
    <w:unhideWhenUsed/>
    <w:rsid w:val="005F6F54"/>
    <w:rPr>
      <w:sz w:val="20"/>
      <w:szCs w:val="20"/>
    </w:rPr>
  </w:style>
  <w:style w:type="character" w:customStyle="1" w:styleId="CommentTextChar">
    <w:name w:val="Comment Text Char"/>
    <w:link w:val="CommentText"/>
    <w:uiPriority w:val="99"/>
    <w:semiHidden/>
    <w:rsid w:val="005F6F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6F54"/>
    <w:rPr>
      <w:b/>
      <w:bCs/>
    </w:rPr>
  </w:style>
  <w:style w:type="character" w:customStyle="1" w:styleId="CommentSubjectChar">
    <w:name w:val="Comment Subject Char"/>
    <w:link w:val="CommentSubject"/>
    <w:uiPriority w:val="99"/>
    <w:semiHidden/>
    <w:rsid w:val="005F6F54"/>
    <w:rPr>
      <w:rFonts w:ascii="Times New Roman" w:eastAsia="Times New Roman" w:hAnsi="Times New Roman"/>
      <w:b/>
      <w:bCs/>
    </w:rPr>
  </w:style>
  <w:style w:type="paragraph" w:styleId="NormalWeb">
    <w:name w:val="Normal (Web)"/>
    <w:basedOn w:val="Normal"/>
    <w:uiPriority w:val="99"/>
    <w:unhideWhenUsed/>
    <w:rsid w:val="005F6F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CDC"/>
    <w:pPr>
      <w:tabs>
        <w:tab w:val="center" w:pos="4153"/>
        <w:tab w:val="right" w:pos="8306"/>
      </w:tabs>
    </w:pPr>
  </w:style>
  <w:style w:type="character" w:customStyle="1" w:styleId="HeaderChar">
    <w:name w:val="Header Char"/>
    <w:link w:val="Header"/>
    <w:rsid w:val="000B7CDC"/>
    <w:rPr>
      <w:rFonts w:ascii="Times New Roman" w:eastAsia="Times New Roman" w:hAnsi="Times New Roman" w:cs="Times New Roman"/>
      <w:sz w:val="24"/>
      <w:szCs w:val="24"/>
      <w:lang w:val="lv-LV" w:eastAsia="lv-LV"/>
    </w:rPr>
  </w:style>
  <w:style w:type="paragraph" w:customStyle="1" w:styleId="naisf">
    <w:name w:val="naisf"/>
    <w:basedOn w:val="Normal"/>
    <w:rsid w:val="000B7CDC"/>
    <w:pPr>
      <w:spacing w:before="75" w:after="75"/>
      <w:ind w:firstLine="375"/>
      <w:jc w:val="both"/>
    </w:pPr>
  </w:style>
  <w:style w:type="character" w:styleId="PageNumber">
    <w:name w:val="page number"/>
    <w:basedOn w:val="DefaultParagraphFont"/>
    <w:rsid w:val="000B7CDC"/>
  </w:style>
  <w:style w:type="character" w:styleId="Hyperlink">
    <w:name w:val="Hyperlink"/>
    <w:rsid w:val="000B7CDC"/>
    <w:rPr>
      <w:rFonts w:cs="Times New Roman"/>
      <w:color w:val="0000FF"/>
      <w:u w:val="single"/>
    </w:rPr>
  </w:style>
  <w:style w:type="paragraph" w:customStyle="1" w:styleId="naisnod">
    <w:name w:val="naisnod"/>
    <w:basedOn w:val="Normal"/>
    <w:rsid w:val="000B7CDC"/>
    <w:pPr>
      <w:spacing w:before="150" w:after="150"/>
      <w:jc w:val="center"/>
    </w:pPr>
    <w:rPr>
      <w:b/>
      <w:bCs/>
    </w:rPr>
  </w:style>
  <w:style w:type="paragraph" w:customStyle="1" w:styleId="naiskr">
    <w:name w:val="naiskr"/>
    <w:basedOn w:val="Normal"/>
    <w:rsid w:val="000B7CDC"/>
    <w:pPr>
      <w:spacing w:before="75" w:after="75"/>
    </w:pPr>
  </w:style>
  <w:style w:type="paragraph" w:styleId="Title">
    <w:name w:val="Title"/>
    <w:basedOn w:val="Normal"/>
    <w:link w:val="TitleChar"/>
    <w:qFormat/>
    <w:rsid w:val="000B7CDC"/>
    <w:pPr>
      <w:jc w:val="center"/>
    </w:pPr>
    <w:rPr>
      <w:b/>
      <w:bCs/>
      <w:lang w:eastAsia="x-none"/>
    </w:rPr>
  </w:style>
  <w:style w:type="character" w:customStyle="1" w:styleId="TitleChar">
    <w:name w:val="Title Char"/>
    <w:link w:val="Title"/>
    <w:rsid w:val="000B7CDC"/>
    <w:rPr>
      <w:rFonts w:ascii="Times New Roman" w:eastAsia="Times New Roman" w:hAnsi="Times New Roman" w:cs="Times New Roman"/>
      <w:b/>
      <w:bCs/>
      <w:sz w:val="24"/>
      <w:szCs w:val="24"/>
      <w:lang w:val="lv-LV"/>
    </w:rPr>
  </w:style>
  <w:style w:type="paragraph" w:customStyle="1" w:styleId="naisc">
    <w:name w:val="naisc"/>
    <w:basedOn w:val="Normal"/>
    <w:rsid w:val="000B7CDC"/>
    <w:pPr>
      <w:spacing w:before="75" w:after="75"/>
      <w:jc w:val="center"/>
    </w:pPr>
  </w:style>
  <w:style w:type="character" w:styleId="Emphasis">
    <w:name w:val="Emphasis"/>
    <w:uiPriority w:val="20"/>
    <w:qFormat/>
    <w:rsid w:val="000B7CDC"/>
    <w:rPr>
      <w:i/>
      <w:iCs/>
    </w:rPr>
  </w:style>
  <w:style w:type="paragraph" w:customStyle="1" w:styleId="tvhtml1">
    <w:name w:val="tv_html1"/>
    <w:basedOn w:val="Normal"/>
    <w:rsid w:val="000B7CDC"/>
    <w:pPr>
      <w:spacing w:before="100" w:beforeAutospacing="1" w:line="360" w:lineRule="auto"/>
    </w:pPr>
    <w:rPr>
      <w:rFonts w:ascii="Verdana" w:hAnsi="Verdana"/>
      <w:sz w:val="18"/>
      <w:szCs w:val="18"/>
      <w:lang w:val="en-US" w:eastAsia="en-US"/>
    </w:rPr>
  </w:style>
  <w:style w:type="character" w:styleId="Strong">
    <w:name w:val="Strong"/>
    <w:uiPriority w:val="22"/>
    <w:qFormat/>
    <w:rsid w:val="000B7CDC"/>
    <w:rPr>
      <w:b/>
      <w:bCs/>
    </w:rPr>
  </w:style>
  <w:style w:type="paragraph" w:customStyle="1" w:styleId="tv2131">
    <w:name w:val="tv2131"/>
    <w:basedOn w:val="Normal"/>
    <w:rsid w:val="000B7CDC"/>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0B7CDC"/>
    <w:pPr>
      <w:spacing w:before="240" w:line="360" w:lineRule="auto"/>
      <w:ind w:firstLine="259"/>
      <w:jc w:val="right"/>
    </w:pPr>
    <w:rPr>
      <w:rFonts w:ascii="Verdana" w:hAnsi="Verdana"/>
      <w:sz w:val="16"/>
      <w:szCs w:val="16"/>
      <w:lang w:eastAsia="en-US"/>
    </w:rPr>
  </w:style>
  <w:style w:type="paragraph" w:customStyle="1" w:styleId="Normal1">
    <w:name w:val="Normal1"/>
    <w:basedOn w:val="Normal"/>
    <w:rsid w:val="000B7CDC"/>
    <w:pPr>
      <w:spacing w:before="120"/>
      <w:jc w:val="both"/>
    </w:pPr>
    <w:rPr>
      <w:sz w:val="18"/>
      <w:szCs w:val="18"/>
      <w:lang w:val="en-US" w:eastAsia="en-US"/>
    </w:rPr>
  </w:style>
  <w:style w:type="paragraph" w:styleId="ListParagraph">
    <w:name w:val="List Paragraph"/>
    <w:basedOn w:val="Normal"/>
    <w:uiPriority w:val="34"/>
    <w:qFormat/>
    <w:rsid w:val="000B7CDC"/>
    <w:pPr>
      <w:ind w:left="720"/>
      <w:contextualSpacing/>
    </w:pPr>
  </w:style>
  <w:style w:type="table" w:styleId="TableGrid">
    <w:name w:val="Table Grid"/>
    <w:basedOn w:val="TableNormal"/>
    <w:uiPriority w:val="39"/>
    <w:rsid w:val="000B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7CDC"/>
    <w:pPr>
      <w:tabs>
        <w:tab w:val="center" w:pos="4320"/>
        <w:tab w:val="right" w:pos="8640"/>
      </w:tabs>
    </w:pPr>
  </w:style>
  <w:style w:type="character" w:customStyle="1" w:styleId="FooterChar">
    <w:name w:val="Footer Char"/>
    <w:link w:val="Footer"/>
    <w:uiPriority w:val="99"/>
    <w:rsid w:val="000B7CDC"/>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975414"/>
    <w:rPr>
      <w:sz w:val="20"/>
      <w:szCs w:val="20"/>
    </w:rPr>
  </w:style>
  <w:style w:type="character" w:customStyle="1" w:styleId="EndnoteTextChar">
    <w:name w:val="Endnote Text Char"/>
    <w:link w:val="EndnoteText"/>
    <w:uiPriority w:val="99"/>
    <w:semiHidden/>
    <w:rsid w:val="00975414"/>
    <w:rPr>
      <w:rFonts w:ascii="Times New Roman" w:eastAsia="Times New Roman" w:hAnsi="Times New Roman"/>
      <w:lang w:val="lv-LV" w:eastAsia="lv-LV"/>
    </w:rPr>
  </w:style>
  <w:style w:type="character" w:styleId="EndnoteReference">
    <w:name w:val="endnote reference"/>
    <w:uiPriority w:val="99"/>
    <w:semiHidden/>
    <w:unhideWhenUsed/>
    <w:rsid w:val="00975414"/>
    <w:rPr>
      <w:vertAlign w:val="superscript"/>
    </w:rPr>
  </w:style>
  <w:style w:type="paragraph" w:styleId="FootnoteText">
    <w:name w:val="footnote text"/>
    <w:basedOn w:val="Normal"/>
    <w:link w:val="FootnoteTextChar"/>
    <w:uiPriority w:val="99"/>
    <w:unhideWhenUsed/>
    <w:rsid w:val="00975414"/>
    <w:rPr>
      <w:sz w:val="20"/>
      <w:szCs w:val="20"/>
    </w:rPr>
  </w:style>
  <w:style w:type="character" w:customStyle="1" w:styleId="FootnoteTextChar">
    <w:name w:val="Footnote Text Char"/>
    <w:link w:val="FootnoteText"/>
    <w:uiPriority w:val="99"/>
    <w:rsid w:val="00975414"/>
    <w:rPr>
      <w:rFonts w:ascii="Times New Roman" w:eastAsia="Times New Roman" w:hAnsi="Times New Roman"/>
      <w:lang w:val="lv-LV" w:eastAsia="lv-LV"/>
    </w:rPr>
  </w:style>
  <w:style w:type="character" w:styleId="FootnoteReference">
    <w:name w:val="footnote reference"/>
    <w:uiPriority w:val="99"/>
    <w:semiHidden/>
    <w:unhideWhenUsed/>
    <w:rsid w:val="00975414"/>
    <w:rPr>
      <w:vertAlign w:val="superscript"/>
    </w:rPr>
  </w:style>
  <w:style w:type="paragraph" w:customStyle="1" w:styleId="norm">
    <w:name w:val="norm"/>
    <w:basedOn w:val="Normal"/>
    <w:rsid w:val="00975414"/>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93372"/>
    <w:rPr>
      <w:rFonts w:ascii="Segoe UI" w:hAnsi="Segoe UI"/>
      <w:sz w:val="18"/>
      <w:szCs w:val="18"/>
      <w:lang w:val="x-none" w:eastAsia="x-none"/>
    </w:rPr>
  </w:style>
  <w:style w:type="character" w:customStyle="1" w:styleId="BalloonTextChar">
    <w:name w:val="Balloon Text Char"/>
    <w:link w:val="BalloonText"/>
    <w:uiPriority w:val="99"/>
    <w:semiHidden/>
    <w:rsid w:val="00293372"/>
    <w:rPr>
      <w:rFonts w:ascii="Segoe UI" w:eastAsia="Times New Roman" w:hAnsi="Segoe UI" w:cs="Segoe UI"/>
      <w:sz w:val="18"/>
      <w:szCs w:val="18"/>
    </w:rPr>
  </w:style>
  <w:style w:type="paragraph" w:customStyle="1" w:styleId="tv213">
    <w:name w:val="tv213"/>
    <w:basedOn w:val="Normal"/>
    <w:rsid w:val="00E6554D"/>
    <w:pPr>
      <w:spacing w:before="100" w:beforeAutospacing="1" w:after="100" w:afterAutospacing="1"/>
    </w:pPr>
  </w:style>
  <w:style w:type="character" w:styleId="FollowedHyperlink">
    <w:name w:val="FollowedHyperlink"/>
    <w:uiPriority w:val="99"/>
    <w:semiHidden/>
    <w:unhideWhenUsed/>
    <w:rsid w:val="004E6C6D"/>
    <w:rPr>
      <w:color w:val="954F72"/>
      <w:u w:val="single"/>
    </w:rPr>
  </w:style>
  <w:style w:type="character" w:styleId="CommentReference">
    <w:name w:val="annotation reference"/>
    <w:uiPriority w:val="99"/>
    <w:semiHidden/>
    <w:unhideWhenUsed/>
    <w:rsid w:val="005F6F54"/>
    <w:rPr>
      <w:sz w:val="16"/>
      <w:szCs w:val="16"/>
    </w:rPr>
  </w:style>
  <w:style w:type="paragraph" w:styleId="CommentText">
    <w:name w:val="annotation text"/>
    <w:basedOn w:val="Normal"/>
    <w:link w:val="CommentTextChar"/>
    <w:uiPriority w:val="99"/>
    <w:semiHidden/>
    <w:unhideWhenUsed/>
    <w:rsid w:val="005F6F54"/>
    <w:rPr>
      <w:sz w:val="20"/>
      <w:szCs w:val="20"/>
    </w:rPr>
  </w:style>
  <w:style w:type="character" w:customStyle="1" w:styleId="CommentTextChar">
    <w:name w:val="Comment Text Char"/>
    <w:link w:val="CommentText"/>
    <w:uiPriority w:val="99"/>
    <w:semiHidden/>
    <w:rsid w:val="005F6F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6F54"/>
    <w:rPr>
      <w:b/>
      <w:bCs/>
    </w:rPr>
  </w:style>
  <w:style w:type="character" w:customStyle="1" w:styleId="CommentSubjectChar">
    <w:name w:val="Comment Subject Char"/>
    <w:link w:val="CommentSubject"/>
    <w:uiPriority w:val="99"/>
    <w:semiHidden/>
    <w:rsid w:val="005F6F54"/>
    <w:rPr>
      <w:rFonts w:ascii="Times New Roman" w:eastAsia="Times New Roman" w:hAnsi="Times New Roman"/>
      <w:b/>
      <w:bCs/>
    </w:rPr>
  </w:style>
  <w:style w:type="paragraph" w:styleId="NormalWeb">
    <w:name w:val="Normal (Web)"/>
    <w:basedOn w:val="Normal"/>
    <w:uiPriority w:val="99"/>
    <w:unhideWhenUsed/>
    <w:rsid w:val="005F6F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6735">
      <w:bodyDiv w:val="1"/>
      <w:marLeft w:val="0"/>
      <w:marRight w:val="0"/>
      <w:marTop w:val="0"/>
      <w:marBottom w:val="0"/>
      <w:divBdr>
        <w:top w:val="none" w:sz="0" w:space="0" w:color="auto"/>
        <w:left w:val="none" w:sz="0" w:space="0" w:color="auto"/>
        <w:bottom w:val="none" w:sz="0" w:space="0" w:color="auto"/>
        <w:right w:val="none" w:sz="0" w:space="0" w:color="auto"/>
      </w:divBdr>
    </w:div>
    <w:div w:id="892814895">
      <w:bodyDiv w:val="1"/>
      <w:marLeft w:val="0"/>
      <w:marRight w:val="0"/>
      <w:marTop w:val="0"/>
      <w:marBottom w:val="0"/>
      <w:divBdr>
        <w:top w:val="none" w:sz="0" w:space="0" w:color="auto"/>
        <w:left w:val="none" w:sz="0" w:space="0" w:color="auto"/>
        <w:bottom w:val="none" w:sz="0" w:space="0" w:color="auto"/>
        <w:right w:val="none" w:sz="0" w:space="0" w:color="auto"/>
      </w:divBdr>
    </w:div>
    <w:div w:id="1144540868">
      <w:bodyDiv w:val="1"/>
      <w:marLeft w:val="0"/>
      <w:marRight w:val="0"/>
      <w:marTop w:val="0"/>
      <w:marBottom w:val="0"/>
      <w:divBdr>
        <w:top w:val="none" w:sz="0" w:space="0" w:color="auto"/>
        <w:left w:val="none" w:sz="0" w:space="0" w:color="auto"/>
        <w:bottom w:val="none" w:sz="0" w:space="0" w:color="auto"/>
        <w:right w:val="none" w:sz="0" w:space="0" w:color="auto"/>
      </w:divBdr>
      <w:divsChild>
        <w:div w:id="1501240090">
          <w:marLeft w:val="0"/>
          <w:marRight w:val="0"/>
          <w:marTop w:val="0"/>
          <w:marBottom w:val="0"/>
          <w:divBdr>
            <w:top w:val="none" w:sz="0" w:space="0" w:color="auto"/>
            <w:left w:val="none" w:sz="0" w:space="0" w:color="auto"/>
            <w:bottom w:val="none" w:sz="0" w:space="0" w:color="auto"/>
            <w:right w:val="none" w:sz="0" w:space="0" w:color="auto"/>
          </w:divBdr>
        </w:div>
      </w:divsChild>
    </w:div>
    <w:div w:id="1243754931">
      <w:bodyDiv w:val="1"/>
      <w:marLeft w:val="0"/>
      <w:marRight w:val="0"/>
      <w:marTop w:val="0"/>
      <w:marBottom w:val="0"/>
      <w:divBdr>
        <w:top w:val="none" w:sz="0" w:space="0" w:color="auto"/>
        <w:left w:val="none" w:sz="0" w:space="0" w:color="auto"/>
        <w:bottom w:val="none" w:sz="0" w:space="0" w:color="auto"/>
        <w:right w:val="none" w:sz="0" w:space="0" w:color="auto"/>
      </w:divBdr>
      <w:divsChild>
        <w:div w:id="487283331">
          <w:marLeft w:val="480"/>
          <w:marRight w:val="0"/>
          <w:marTop w:val="0"/>
          <w:marBottom w:val="0"/>
          <w:divBdr>
            <w:top w:val="none" w:sz="0" w:space="0" w:color="auto"/>
            <w:left w:val="none" w:sz="0" w:space="0" w:color="auto"/>
            <w:bottom w:val="none" w:sz="0" w:space="0" w:color="auto"/>
            <w:right w:val="none" w:sz="0" w:space="0" w:color="auto"/>
          </w:divBdr>
        </w:div>
        <w:div w:id="913272111">
          <w:marLeft w:val="480"/>
          <w:marRight w:val="0"/>
          <w:marTop w:val="0"/>
          <w:marBottom w:val="0"/>
          <w:divBdr>
            <w:top w:val="none" w:sz="0" w:space="0" w:color="auto"/>
            <w:left w:val="none" w:sz="0" w:space="0" w:color="auto"/>
            <w:bottom w:val="none" w:sz="0" w:space="0" w:color="auto"/>
            <w:right w:val="none" w:sz="0" w:space="0" w:color="auto"/>
          </w:divBdr>
        </w:div>
        <w:div w:id="970787974">
          <w:marLeft w:val="480"/>
          <w:marRight w:val="0"/>
          <w:marTop w:val="0"/>
          <w:marBottom w:val="0"/>
          <w:divBdr>
            <w:top w:val="none" w:sz="0" w:space="0" w:color="auto"/>
            <w:left w:val="none" w:sz="0" w:space="0" w:color="auto"/>
            <w:bottom w:val="none" w:sz="0" w:space="0" w:color="auto"/>
            <w:right w:val="none" w:sz="0" w:space="0" w:color="auto"/>
          </w:divBdr>
        </w:div>
        <w:div w:id="1316841767">
          <w:marLeft w:val="480"/>
          <w:marRight w:val="0"/>
          <w:marTop w:val="0"/>
          <w:marBottom w:val="0"/>
          <w:divBdr>
            <w:top w:val="none" w:sz="0" w:space="0" w:color="auto"/>
            <w:left w:val="none" w:sz="0" w:space="0" w:color="auto"/>
            <w:bottom w:val="none" w:sz="0" w:space="0" w:color="auto"/>
            <w:right w:val="none" w:sz="0" w:space="0" w:color="auto"/>
          </w:divBdr>
        </w:div>
        <w:div w:id="1978797009">
          <w:marLeft w:val="480"/>
          <w:marRight w:val="0"/>
          <w:marTop w:val="0"/>
          <w:marBottom w:val="0"/>
          <w:divBdr>
            <w:top w:val="none" w:sz="0" w:space="0" w:color="auto"/>
            <w:left w:val="none" w:sz="0" w:space="0" w:color="auto"/>
            <w:bottom w:val="none" w:sz="0" w:space="0" w:color="auto"/>
            <w:right w:val="none" w:sz="0" w:space="0" w:color="auto"/>
          </w:divBdr>
        </w:div>
        <w:div w:id="2051684827">
          <w:marLeft w:val="480"/>
          <w:marRight w:val="0"/>
          <w:marTop w:val="0"/>
          <w:marBottom w:val="0"/>
          <w:divBdr>
            <w:top w:val="none" w:sz="0" w:space="0" w:color="auto"/>
            <w:left w:val="none" w:sz="0" w:space="0" w:color="auto"/>
            <w:bottom w:val="none" w:sz="0" w:space="0" w:color="auto"/>
            <w:right w:val="none" w:sz="0" w:space="0" w:color="auto"/>
          </w:divBdr>
        </w:div>
        <w:div w:id="2056078150">
          <w:marLeft w:val="480"/>
          <w:marRight w:val="0"/>
          <w:marTop w:val="0"/>
          <w:marBottom w:val="0"/>
          <w:divBdr>
            <w:top w:val="none" w:sz="0" w:space="0" w:color="auto"/>
            <w:left w:val="none" w:sz="0" w:space="0" w:color="auto"/>
            <w:bottom w:val="none" w:sz="0" w:space="0" w:color="auto"/>
            <w:right w:val="none" w:sz="0" w:space="0" w:color="auto"/>
          </w:divBdr>
        </w:div>
      </w:divsChild>
    </w:div>
    <w:div w:id="1686205841">
      <w:bodyDiv w:val="1"/>
      <w:marLeft w:val="0"/>
      <w:marRight w:val="0"/>
      <w:marTop w:val="0"/>
      <w:marBottom w:val="0"/>
      <w:divBdr>
        <w:top w:val="none" w:sz="0" w:space="0" w:color="auto"/>
        <w:left w:val="none" w:sz="0" w:space="0" w:color="auto"/>
        <w:bottom w:val="none" w:sz="0" w:space="0" w:color="auto"/>
        <w:right w:val="none" w:sz="0" w:space="0" w:color="auto"/>
      </w:divBdr>
    </w:div>
    <w:div w:id="19096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p.mk.gov.lv/lv/mk/tap/?pid=4032056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p.mk.gov.lv/lv/mk/tap/?pid=4032056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ap.mk.gov.lv/lv/mk/tap/?pid=4032357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ap.mk.gov.lv/mk/tap/?pid=40299944" TargetMode="External"/><Relationship Id="rId14" Type="http://schemas.openxmlformats.org/officeDocument/2006/relationships/hyperlink" Target="mailto:ilze.donina@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508763271684&amp;uri=CELEX:02006R1013-20160101" TargetMode="External"/><Relationship Id="rId1" Type="http://schemas.openxmlformats.org/officeDocument/2006/relationships/hyperlink" Target="http://tap.mk.gov.lv/lv/mk/tap/?pid=40323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D5D3A-05C2-44A4-AD54-164C3DB4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5991</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9.decembra  noteikumos Nr.752 “Prasības lietotu elektrisko un elektronisko iekārtu sūtījumu pārbaudei, par kuriem pastāv aizdomas, ka tiek sūtīti elektrisko un elektronisko iekārt</vt:lpstr>
    </vt:vector>
  </TitlesOfParts>
  <Company>VARAM</Company>
  <LinksUpToDate>false</LinksUpToDate>
  <CharactersWithSpaces>9388</CharactersWithSpaces>
  <SharedDoc>false</SharedDoc>
  <HLinks>
    <vt:vector size="42" baseType="variant">
      <vt:variant>
        <vt:i4>2883592</vt:i4>
      </vt:variant>
      <vt:variant>
        <vt:i4>12</vt:i4>
      </vt:variant>
      <vt:variant>
        <vt:i4>0</vt:i4>
      </vt:variant>
      <vt:variant>
        <vt:i4>5</vt:i4>
      </vt:variant>
      <vt:variant>
        <vt:lpwstr>mailto:ilze.donina@varam.gov.lv</vt:lpwstr>
      </vt:variant>
      <vt:variant>
        <vt:lpwstr/>
      </vt:variant>
      <vt:variant>
        <vt:i4>1048649</vt:i4>
      </vt:variant>
      <vt:variant>
        <vt:i4>9</vt:i4>
      </vt:variant>
      <vt:variant>
        <vt:i4>0</vt:i4>
      </vt:variant>
      <vt:variant>
        <vt:i4>5</vt:i4>
      </vt:variant>
      <vt:variant>
        <vt:lpwstr>http://www.varam.gov.lv/</vt:lpwstr>
      </vt:variant>
      <vt:variant>
        <vt:lpwstr/>
      </vt:variant>
      <vt:variant>
        <vt:i4>2228247</vt:i4>
      </vt:variant>
      <vt:variant>
        <vt:i4>6</vt:i4>
      </vt:variant>
      <vt:variant>
        <vt:i4>0</vt:i4>
      </vt:variant>
      <vt:variant>
        <vt:i4>5</vt:i4>
      </vt:variant>
      <vt:variant>
        <vt:lpwstr>http://www.mk.gov.lv/doc/2014_04/VARAMAnot_170414_registrs.381.doc</vt:lpwstr>
      </vt:variant>
      <vt:variant>
        <vt:lpwstr/>
      </vt:variant>
      <vt:variant>
        <vt:i4>2883599</vt:i4>
      </vt:variant>
      <vt:variant>
        <vt:i4>3</vt:i4>
      </vt:variant>
      <vt:variant>
        <vt:i4>0</vt:i4>
      </vt:variant>
      <vt:variant>
        <vt:i4>5</vt:i4>
      </vt:variant>
      <vt:variant>
        <vt:lpwstr>http://www.mk.gov.lv/doc/2014_04/VARAMAnot_170414_EEIA.380.docx</vt:lpwstr>
      </vt:variant>
      <vt:variant>
        <vt:lpwstr/>
      </vt:variant>
      <vt:variant>
        <vt:i4>5963798</vt:i4>
      </vt:variant>
      <vt:variant>
        <vt:i4>0</vt:i4>
      </vt:variant>
      <vt:variant>
        <vt:i4>0</vt:i4>
      </vt:variant>
      <vt:variant>
        <vt:i4>5</vt:i4>
      </vt:variant>
      <vt:variant>
        <vt:lpwstr>http://www.mk.gov.lv/doc/2005/VARAMANOT_111113_AAL.2824.DOC</vt:lpwstr>
      </vt:variant>
      <vt:variant>
        <vt:lpwstr/>
      </vt:variant>
      <vt:variant>
        <vt:i4>2162814</vt:i4>
      </vt:variant>
      <vt:variant>
        <vt:i4>3</vt:i4>
      </vt:variant>
      <vt:variant>
        <vt:i4>0</vt:i4>
      </vt:variant>
      <vt:variant>
        <vt:i4>5</vt:i4>
      </vt:variant>
      <vt:variant>
        <vt:lpwstr>http://eur-lex.europa.eu/legal-content/EN/TXT/?qid=1508763271684&amp;uri=CELEX:02006R1013-20160101</vt:lpwstr>
      </vt:variant>
      <vt:variant>
        <vt:lpwstr/>
      </vt:variant>
      <vt:variant>
        <vt:i4>7405613</vt:i4>
      </vt:variant>
      <vt:variant>
        <vt:i4>0</vt:i4>
      </vt:variant>
      <vt:variant>
        <vt:i4>0</vt:i4>
      </vt:variant>
      <vt:variant>
        <vt:i4>5</vt:i4>
      </vt:variant>
      <vt:variant>
        <vt:lpwstr>https://likumi.lv/ta/id/271054-prasibas-lietotu-elektrisko-un-elektronisko-iekartu-sutijumu-parbaudei-par-kuriem-pastav-aizdomas-ka-tiek-sutiti-elektrisko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9.decembra  noteikumos Nr.752 “Prasības lietotu elektrisko un elektronisko iekārtu sūtījumu pārbaudei, par kuriem pastāv aizdomas, ka tiek sūtīti elektrisko un elektronisko iekārtu atkritumi”sākotnējās ietekmes novērtējuma ziņojums (anotācija)</dc:title>
  <dc:subject>MK noteikumu projekta anotācija</dc:subject>
  <dc:creator>Ilze Donina</dc:creator>
  <dc:description>67026515, ilze.donina@varam.gov.lv</dc:description>
  <cp:lastModifiedBy>Jekaterina Borovika</cp:lastModifiedBy>
  <cp:revision>2</cp:revision>
  <dcterms:created xsi:type="dcterms:W3CDTF">2017-11-21T12:18:00Z</dcterms:created>
  <dcterms:modified xsi:type="dcterms:W3CDTF">2017-11-21T12:18:00Z</dcterms:modified>
</cp:coreProperties>
</file>