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44C2C" w:rsidRPr="009F30F0" w:rsidP="00B44C2C" w14:paraId="0BA02F13" w14:textId="77777777">
      <w:pPr>
        <w:spacing w:before="0" w:after="0"/>
        <w:jc w:val="right"/>
        <w:rPr>
          <w:rFonts w:ascii="Times New Roman" w:eastAsia="Times New Roman" w:hAnsi="Times New Roman" w:cs="Times New Roman"/>
          <w:sz w:val="24"/>
          <w:szCs w:val="24"/>
          <w:lang w:eastAsia="lv-LV"/>
        </w:rPr>
      </w:pPr>
      <w:r w:rsidRPr="009F30F0">
        <w:rPr>
          <w:rFonts w:ascii="Times New Roman" w:eastAsia="Times New Roman" w:hAnsi="Times New Roman" w:cs="Times New Roman"/>
          <w:sz w:val="24"/>
          <w:szCs w:val="24"/>
          <w:lang w:eastAsia="lv-LV"/>
        </w:rPr>
        <w:t xml:space="preserve">Pielikums </w:t>
      </w:r>
    </w:p>
    <w:p w:rsidR="00B44C2C" w:rsidRPr="009F30F0" w:rsidP="00B44C2C" w14:paraId="1B3AB509" w14:textId="77777777">
      <w:pPr>
        <w:spacing w:before="0" w:after="0"/>
        <w:jc w:val="right"/>
        <w:rPr>
          <w:rFonts w:ascii="Times New Roman" w:eastAsia="Times New Roman" w:hAnsi="Times New Roman" w:cs="Times New Roman"/>
          <w:sz w:val="24"/>
          <w:szCs w:val="24"/>
          <w:lang w:eastAsia="lv-LV"/>
        </w:rPr>
      </w:pPr>
      <w:r w:rsidRPr="009F30F0">
        <w:rPr>
          <w:rFonts w:ascii="Times New Roman" w:eastAsia="Times New Roman" w:hAnsi="Times New Roman" w:cs="Times New Roman"/>
          <w:sz w:val="24"/>
          <w:szCs w:val="24"/>
          <w:lang w:eastAsia="lv-LV"/>
        </w:rPr>
        <w:t>Ministru kabineta</w:t>
      </w:r>
    </w:p>
    <w:p w:rsidR="00B44C2C" w:rsidRPr="009F30F0" w:rsidP="00B44C2C" w14:paraId="363FD889" w14:textId="77777777">
      <w:pPr>
        <w:spacing w:before="0" w:after="0"/>
        <w:jc w:val="right"/>
        <w:rPr>
          <w:rFonts w:ascii="Times New Roman" w:eastAsia="Times New Roman" w:hAnsi="Times New Roman" w:cs="Times New Roman"/>
          <w:sz w:val="24"/>
          <w:szCs w:val="24"/>
          <w:lang w:eastAsia="lv-LV"/>
        </w:rPr>
      </w:pPr>
      <w:r w:rsidRPr="009F30F0">
        <w:rPr>
          <w:rFonts w:ascii="Times New Roman" w:eastAsia="Times New Roman" w:hAnsi="Times New Roman" w:cs="Times New Roman"/>
          <w:sz w:val="24"/>
          <w:szCs w:val="24"/>
          <w:lang w:eastAsia="lv-LV"/>
        </w:rPr>
        <w:t xml:space="preserve"> 201</w:t>
      </w:r>
      <w:r w:rsidRPr="009F30F0" w:rsidR="00C71FDA">
        <w:rPr>
          <w:rFonts w:ascii="Times New Roman" w:eastAsia="Times New Roman" w:hAnsi="Times New Roman" w:cs="Times New Roman"/>
          <w:sz w:val="24"/>
          <w:szCs w:val="24"/>
          <w:lang w:eastAsia="lv-LV"/>
        </w:rPr>
        <w:t>7</w:t>
      </w:r>
      <w:r w:rsidRPr="009F30F0">
        <w:rPr>
          <w:rFonts w:ascii="Times New Roman" w:eastAsia="Times New Roman" w:hAnsi="Times New Roman" w:cs="Times New Roman"/>
          <w:sz w:val="24"/>
          <w:szCs w:val="24"/>
          <w:lang w:eastAsia="lv-LV"/>
        </w:rPr>
        <w:t>. gada   </w:t>
      </w:r>
      <w:r w:rsidRPr="009F30F0" w:rsidR="009B5A61">
        <w:rPr>
          <w:rFonts w:ascii="Times New Roman" w:eastAsia="Times New Roman" w:hAnsi="Times New Roman" w:cs="Times New Roman"/>
          <w:sz w:val="24"/>
          <w:szCs w:val="24"/>
          <w:lang w:eastAsia="lv-LV"/>
        </w:rPr>
        <w:t>_______</w:t>
      </w:r>
      <w:r w:rsidRPr="009F30F0">
        <w:rPr>
          <w:rFonts w:ascii="Times New Roman" w:eastAsia="Times New Roman" w:hAnsi="Times New Roman" w:cs="Times New Roman"/>
          <w:sz w:val="24"/>
          <w:szCs w:val="24"/>
          <w:lang w:eastAsia="lv-LV"/>
        </w:rPr>
        <w:t> rīkojumam Nr.  </w:t>
      </w:r>
      <w:r w:rsidRPr="009F30F0" w:rsidR="009B5A61">
        <w:rPr>
          <w:rFonts w:ascii="Times New Roman" w:eastAsia="Times New Roman" w:hAnsi="Times New Roman" w:cs="Times New Roman"/>
          <w:sz w:val="24"/>
          <w:szCs w:val="24"/>
          <w:lang w:eastAsia="lv-LV"/>
        </w:rPr>
        <w:t>____</w:t>
      </w:r>
      <w:r w:rsidRPr="009F30F0">
        <w:rPr>
          <w:rFonts w:ascii="Times New Roman" w:eastAsia="Times New Roman" w:hAnsi="Times New Roman" w:cs="Times New Roman"/>
          <w:sz w:val="24"/>
          <w:szCs w:val="24"/>
          <w:lang w:eastAsia="lv-LV"/>
        </w:rPr>
        <w:t>   </w:t>
      </w:r>
    </w:p>
    <w:p w:rsidR="00AD2A37" w:rsidRPr="009F30F0" w:rsidP="00AD2A37" w14:paraId="4A62D76F" w14:textId="77777777">
      <w:pPr>
        <w:pStyle w:val="VPBody"/>
        <w:jc w:val="right"/>
        <w:rPr>
          <w:szCs w:val="24"/>
        </w:rPr>
      </w:pPr>
    </w:p>
    <w:p w:rsidR="00CE2B91" w:rsidRPr="009F30F0" w:rsidP="00AD2A37" w14:paraId="4CEFAB18" w14:textId="77777777">
      <w:pPr>
        <w:pStyle w:val="VPBody"/>
        <w:jc w:val="right"/>
        <w:rPr>
          <w:rFonts w:eastAsia="Times New Roman"/>
          <w:b/>
          <w:bCs w:val="0"/>
          <w:szCs w:val="24"/>
          <w:lang w:eastAsia="lv-LV"/>
        </w:rPr>
      </w:pPr>
    </w:p>
    <w:p w:rsidR="00487B57" w:rsidRPr="009F30F0" w:rsidP="00693F81" w14:paraId="21839588" w14:textId="5A6E0F58">
      <w:pPr>
        <w:spacing w:before="0" w:after="0"/>
        <w:jc w:val="center"/>
        <w:rPr>
          <w:rFonts w:ascii="Times New Roman" w:eastAsia="Times New Roman" w:hAnsi="Times New Roman" w:cs="Times New Roman"/>
          <w:b/>
          <w:sz w:val="24"/>
          <w:szCs w:val="24"/>
          <w:lang w:eastAsia="lv-LV"/>
        </w:rPr>
      </w:pPr>
      <w:bookmarkStart w:id="0" w:name="_Toc436402287"/>
      <w:r w:rsidRPr="009F30F0">
        <w:rPr>
          <w:rFonts w:ascii="Times New Roman" w:eastAsia="Times New Roman" w:hAnsi="Times New Roman" w:cs="Times New Roman"/>
          <w:b/>
          <w:sz w:val="24"/>
          <w:szCs w:val="24"/>
          <w:lang w:eastAsia="lv-LV"/>
        </w:rPr>
        <w:t>Koplietošanas IKT resursu attīstība pašvaldību vajadzībām</w:t>
      </w:r>
    </w:p>
    <w:p w:rsidR="00693F81" w:rsidRPr="009F30F0" w:rsidP="00693F81" w14:paraId="500C45C4" w14:textId="77777777">
      <w:pPr>
        <w:spacing w:before="0" w:after="0"/>
        <w:jc w:val="center"/>
        <w:rPr>
          <w:rFonts w:ascii="Times New Roman" w:eastAsia="Times New Roman" w:hAnsi="Times New Roman" w:cs="Times New Roman"/>
          <w:b/>
          <w:sz w:val="24"/>
          <w:szCs w:val="24"/>
          <w:lang w:eastAsia="lv-LV"/>
        </w:rPr>
      </w:pPr>
      <w:r w:rsidRPr="009F30F0">
        <w:rPr>
          <w:rFonts w:ascii="Times New Roman" w:eastAsia="Times New Roman" w:hAnsi="Times New Roman" w:cs="Times New Roman"/>
          <w:b/>
          <w:sz w:val="24"/>
          <w:szCs w:val="24"/>
          <w:lang w:eastAsia="lv-LV"/>
        </w:rPr>
        <w:t>(kopsavilkums)</w:t>
      </w:r>
    </w:p>
    <w:p w:rsidR="009A0342" w:rsidRPr="009F30F0" w:rsidP="00693F81" w14:paraId="01DD555C" w14:textId="77777777">
      <w:pPr>
        <w:jc w:val="both"/>
        <w:rPr>
          <w:rFonts w:ascii="Times New Roman" w:hAnsi="Times New Roman" w:cs="Times New Roman"/>
          <w:sz w:val="24"/>
          <w:szCs w:val="24"/>
        </w:rPr>
      </w:pPr>
      <w:bookmarkStart w:id="1" w:name="_GoBack"/>
      <w:bookmarkEnd w:id="1"/>
    </w:p>
    <w:p w:rsidR="00693F81" w:rsidRPr="009F30F0" w:rsidP="00CE2B91" w14:paraId="23206624" w14:textId="2B4B9279">
      <w:pPr>
        <w:spacing w:line="276" w:lineRule="auto"/>
        <w:ind w:firstLine="567"/>
        <w:jc w:val="both"/>
        <w:rPr>
          <w:rFonts w:ascii="Times New Roman" w:hAnsi="Times New Roman" w:cs="Times New Roman"/>
          <w:sz w:val="24"/>
          <w:szCs w:val="24"/>
        </w:rPr>
      </w:pPr>
      <w:r w:rsidRPr="009F30F0">
        <w:rPr>
          <w:rFonts w:ascii="Times New Roman" w:hAnsi="Times New Roman" w:cs="Times New Roman"/>
          <w:sz w:val="24"/>
          <w:szCs w:val="24"/>
        </w:rPr>
        <w:t>Projekta “</w:t>
      </w:r>
      <w:r w:rsidRPr="009F30F0" w:rsidR="006A21D4">
        <w:rPr>
          <w:rFonts w:ascii="Times New Roman" w:hAnsi="Times New Roman" w:cs="Times New Roman"/>
          <w:lang w:eastAsia="lv-LV"/>
        </w:rPr>
        <w:t>Koplietošanas IKT resursu attīstība pašvaldību vajadzībām</w:t>
      </w:r>
      <w:r w:rsidRPr="009F30F0">
        <w:rPr>
          <w:rFonts w:ascii="Times New Roman" w:hAnsi="Times New Roman" w:cs="Times New Roman"/>
          <w:sz w:val="24"/>
          <w:szCs w:val="24"/>
        </w:rPr>
        <w:t xml:space="preserve">” </w:t>
      </w:r>
      <w:r w:rsidRPr="009F30F0" w:rsidR="00487B57">
        <w:rPr>
          <w:rFonts w:ascii="Times New Roman" w:hAnsi="Times New Roman" w:cs="Times New Roman"/>
          <w:sz w:val="24"/>
          <w:szCs w:val="24"/>
        </w:rPr>
        <w:t>(turpmāk – P</w:t>
      </w:r>
      <w:r w:rsidRPr="009F30F0" w:rsidR="0082497A">
        <w:rPr>
          <w:rFonts w:ascii="Times New Roman" w:hAnsi="Times New Roman" w:cs="Times New Roman"/>
          <w:sz w:val="24"/>
          <w:szCs w:val="24"/>
        </w:rPr>
        <w:t xml:space="preserve">rojekts) </w:t>
      </w:r>
      <w:r w:rsidRPr="009F30F0">
        <w:rPr>
          <w:rFonts w:ascii="Times New Roman" w:hAnsi="Times New Roman" w:cs="Times New Roman"/>
          <w:sz w:val="24"/>
          <w:szCs w:val="24"/>
        </w:rPr>
        <w:t xml:space="preserve">apraksts izstrādāts, ņemot vērā “Darbības programmas „Izaugsme un nodarbinātība” 2.2.1. </w:t>
      </w:r>
      <w:bookmarkStart w:id="2" w:name="_Hlk488068815"/>
      <w:r w:rsidRPr="009F30F0">
        <w:rPr>
          <w:rFonts w:ascii="Times New Roman" w:hAnsi="Times New Roman" w:cs="Times New Roman"/>
          <w:sz w:val="24"/>
          <w:szCs w:val="24"/>
        </w:rPr>
        <w:t>specifiskā atbalsta mērķa</w:t>
      </w:r>
      <w:bookmarkEnd w:id="2"/>
      <w:r w:rsidRPr="009F30F0">
        <w:rPr>
          <w:rFonts w:ascii="Times New Roman" w:hAnsi="Times New Roman" w:cs="Times New Roman"/>
          <w:sz w:val="24"/>
          <w:szCs w:val="24"/>
        </w:rPr>
        <w:t xml:space="preserve"> „Nodrošināt publisko datu </w:t>
      </w:r>
      <w:r w:rsidRPr="009F30F0">
        <w:rPr>
          <w:rFonts w:ascii="Times New Roman" w:hAnsi="Times New Roman" w:cs="Times New Roman"/>
          <w:sz w:val="24"/>
          <w:szCs w:val="24"/>
        </w:rPr>
        <w:t>atkalizmantošanas</w:t>
      </w:r>
      <w:r w:rsidRPr="009F30F0">
        <w:rPr>
          <w:rFonts w:ascii="Times New Roman" w:hAnsi="Times New Roman" w:cs="Times New Roman"/>
          <w:sz w:val="24"/>
          <w:szCs w:val="24"/>
        </w:rPr>
        <w:t xml:space="preserve"> pieaugumu un efektīvu publiskās pārvaldes un privātā sektora mijiedarbību” </w:t>
      </w:r>
      <w:r w:rsidRPr="009F30F0" w:rsidR="000B0B8D">
        <w:rPr>
          <w:rFonts w:ascii="Times New Roman" w:hAnsi="Times New Roman" w:cs="Times New Roman"/>
          <w:sz w:val="24"/>
          <w:szCs w:val="24"/>
        </w:rPr>
        <w:t xml:space="preserve">(turpmāk – SAM 2.2.1.) </w:t>
      </w:r>
      <w:r w:rsidRPr="009F30F0">
        <w:rPr>
          <w:rFonts w:ascii="Times New Roman" w:hAnsi="Times New Roman" w:cs="Times New Roman"/>
          <w:sz w:val="24"/>
          <w:szCs w:val="24"/>
        </w:rPr>
        <w:t>2.2.1.1. pasākuma „Centralizētu publiskās pārvaldes IKT platformu izveide, publiskās pārvaldes procesu optimizēšana un attīstība”” nosacījumus.</w:t>
      </w:r>
    </w:p>
    <w:p w:rsidR="006A21D4" w:rsidRPr="009F30F0" w:rsidP="006A21D4" w14:paraId="2849CFCA" w14:textId="7D6CE782">
      <w:pPr>
        <w:pStyle w:val="VPBody"/>
        <w:spacing w:line="276" w:lineRule="auto"/>
        <w:rPr>
          <w:bCs w:val="0"/>
          <w:szCs w:val="24"/>
        </w:rPr>
      </w:pPr>
      <w:r w:rsidRPr="009F30F0">
        <w:rPr>
          <w:bCs w:val="0"/>
          <w:szCs w:val="24"/>
        </w:rPr>
        <w:tab/>
        <w:t xml:space="preserve">Projekts ir cieši saistīts ar </w:t>
      </w:r>
      <w:r w:rsidRPr="009F30F0" w:rsidR="006746C8">
        <w:rPr>
          <w:szCs w:val="24"/>
        </w:rPr>
        <w:t xml:space="preserve">Eiropas Savienības struktūrfondu un Kohēzijas fonda 2014.–2020.gada plānošanas perioda darbības programmas “Izaugsme un nodarbinātība” 2.2.1.specifiskā atbalsta mērķa “Nodrošināt publisko datu </w:t>
      </w:r>
      <w:r w:rsidRPr="009F30F0" w:rsidR="006746C8">
        <w:rPr>
          <w:szCs w:val="24"/>
        </w:rPr>
        <w:t>atkalizmantošanas</w:t>
      </w:r>
      <w:r w:rsidRPr="009F30F0" w:rsidR="006746C8">
        <w:rPr>
          <w:szCs w:val="24"/>
        </w:rPr>
        <w:t xml:space="preserve"> pieaugumu un efektīvu publiskās pārvaldes un privātā sektora mijiedarbību” 2.2.1.1.pasākuma “Centralizētu publiskās pārvaldes IKT platformu izveide, publiskās pārvaldes procesu optimizēšana un attīstība” ietvaros īstenotajiem un plānotajiem projektiem, t.sk. </w:t>
      </w:r>
      <w:r w:rsidRPr="009F30F0">
        <w:rPr>
          <w:bCs w:val="0"/>
          <w:szCs w:val="24"/>
        </w:rPr>
        <w:t>V</w:t>
      </w:r>
      <w:r w:rsidRPr="009F30F0" w:rsidR="00463620">
        <w:rPr>
          <w:bCs w:val="0"/>
          <w:szCs w:val="24"/>
        </w:rPr>
        <w:t xml:space="preserve">ides aizsardzības un </w:t>
      </w:r>
      <w:r w:rsidRPr="009F30F0" w:rsidR="00E6786D">
        <w:rPr>
          <w:bCs w:val="0"/>
          <w:szCs w:val="24"/>
        </w:rPr>
        <w:t>reģionālās</w:t>
      </w:r>
      <w:r w:rsidRPr="009F30F0" w:rsidR="00463620">
        <w:rPr>
          <w:bCs w:val="0"/>
          <w:szCs w:val="24"/>
        </w:rPr>
        <w:t xml:space="preserve"> attīstības ministrijas </w:t>
      </w:r>
      <w:r w:rsidRPr="009F30F0">
        <w:rPr>
          <w:bCs w:val="0"/>
          <w:szCs w:val="24"/>
        </w:rPr>
        <w:t xml:space="preserve"> projektu “Publiskās pārvaldes informācijas un komunikāciju tehnoloģiju arhitektūras pārvaldības sistēma</w:t>
      </w:r>
      <w:r w:rsidRPr="009F30F0" w:rsidR="000D0EC2">
        <w:rPr>
          <w:bCs w:val="0"/>
          <w:szCs w:val="24"/>
        </w:rPr>
        <w:t xml:space="preserve"> (turpmāk - </w:t>
      </w:r>
      <w:r w:rsidRPr="009F30F0" w:rsidR="00291C59">
        <w:rPr>
          <w:bCs w:val="0"/>
          <w:szCs w:val="24"/>
        </w:rPr>
        <w:t>PIKTAPS</w:t>
      </w:r>
      <w:r w:rsidRPr="009F30F0" w:rsidR="000D0EC2">
        <w:rPr>
          <w:bCs w:val="0"/>
          <w:szCs w:val="24"/>
        </w:rPr>
        <w:t>)</w:t>
      </w:r>
      <w:r w:rsidRPr="009F30F0" w:rsidR="006746C8">
        <w:rPr>
          <w:bCs w:val="0"/>
          <w:szCs w:val="24"/>
        </w:rPr>
        <w:t xml:space="preserve"> (projekta Nr. 2.2.1.1/16/I/001)</w:t>
      </w:r>
      <w:r w:rsidRPr="009F30F0">
        <w:rPr>
          <w:bCs w:val="0"/>
          <w:szCs w:val="24"/>
        </w:rPr>
        <w:t xml:space="preserve">, </w:t>
      </w:r>
      <w:r w:rsidRPr="009F30F0" w:rsidR="000C7E35">
        <w:rPr>
          <w:bCs w:val="0"/>
          <w:szCs w:val="24"/>
        </w:rPr>
        <w:t>Valsts reģionālās attīstības aģentūras (turpmāk –</w:t>
      </w:r>
      <w:r w:rsidRPr="009F30F0" w:rsidR="00291C59">
        <w:rPr>
          <w:bCs w:val="0"/>
          <w:szCs w:val="24"/>
        </w:rPr>
        <w:t xml:space="preserve"> </w:t>
      </w:r>
      <w:r w:rsidRPr="009F30F0">
        <w:rPr>
          <w:bCs w:val="0"/>
          <w:szCs w:val="24"/>
        </w:rPr>
        <w:t>VRAA</w:t>
      </w:r>
      <w:r w:rsidRPr="009F30F0" w:rsidR="000C7E35">
        <w:rPr>
          <w:bCs w:val="0"/>
          <w:szCs w:val="24"/>
        </w:rPr>
        <w:t>)</w:t>
      </w:r>
      <w:r w:rsidRPr="009F30F0">
        <w:rPr>
          <w:bCs w:val="0"/>
          <w:szCs w:val="24"/>
        </w:rPr>
        <w:t xml:space="preserve"> projektu “Pakalpojumu sniegšanas un pārvaldības platforma” un Rīgas domes projektu “Pašvaldību klientu informācijas pārvaldības risinājums”.</w:t>
      </w:r>
    </w:p>
    <w:p w:rsidR="0043325F" w:rsidRPr="009F30F0" w:rsidP="005B7E68" w14:paraId="42DEFB5A" w14:textId="78372A18">
      <w:pPr>
        <w:tabs>
          <w:tab w:val="left" w:pos="0"/>
        </w:tabs>
        <w:spacing w:line="276" w:lineRule="auto"/>
        <w:ind w:left="644" w:hanging="360"/>
        <w:jc w:val="both"/>
        <w:rPr>
          <w:rFonts w:ascii="Times New Roman" w:hAnsi="Times New Roman" w:cs="Times New Roman"/>
          <w:b/>
          <w:bCs/>
          <w:sz w:val="24"/>
        </w:rPr>
      </w:pPr>
    </w:p>
    <w:p w:rsidR="00606093" w:rsidRPr="009F30F0" w:rsidP="005B7E68" w14:paraId="3E6CAB70" w14:textId="77777777">
      <w:pPr>
        <w:tabs>
          <w:tab w:val="left" w:pos="0"/>
        </w:tabs>
        <w:spacing w:line="276" w:lineRule="auto"/>
        <w:ind w:left="644" w:hanging="360"/>
        <w:jc w:val="both"/>
        <w:rPr>
          <w:rFonts w:ascii="Times New Roman" w:hAnsi="Times New Roman" w:cs="Times New Roman"/>
          <w:b/>
          <w:bCs/>
          <w:sz w:val="24"/>
        </w:rPr>
      </w:pPr>
      <w:r w:rsidRPr="009F30F0">
        <w:rPr>
          <w:rFonts w:ascii="Times New Roman" w:hAnsi="Times New Roman" w:cs="Times New Roman"/>
          <w:b/>
          <w:bCs/>
          <w:sz w:val="24"/>
        </w:rPr>
        <w:t>Projekta mērķi</w:t>
      </w:r>
    </w:p>
    <w:p w:rsidR="00BE4896" w:rsidRPr="009F30F0" w:rsidP="00BE4896" w14:paraId="6C25B240" w14:textId="5ACEBECA">
      <w:pPr>
        <w:pStyle w:val="VPBody"/>
        <w:spacing w:line="276" w:lineRule="auto"/>
        <w:rPr>
          <w:bCs w:val="0"/>
          <w:szCs w:val="24"/>
        </w:rPr>
      </w:pPr>
      <w:r w:rsidRPr="009F30F0">
        <w:rPr>
          <w:bCs w:val="0"/>
          <w:szCs w:val="24"/>
        </w:rPr>
        <w:tab/>
        <w:t xml:space="preserve">Projekta </w:t>
      </w:r>
      <w:r w:rsidRPr="009F30F0">
        <w:rPr>
          <w:bCs w:val="0"/>
          <w:szCs w:val="24"/>
        </w:rPr>
        <w:t>virsmērķis</w:t>
      </w:r>
      <w:r w:rsidRPr="009F30F0">
        <w:rPr>
          <w:bCs w:val="0"/>
          <w:szCs w:val="24"/>
        </w:rPr>
        <w:t xml:space="preserve"> ir veicināt darbības programmas „Izaugsme un nodarbinātība” 2.2.1. specifiskā atbalsta mērķa “Nodrošināt publisko datu </w:t>
      </w:r>
      <w:r w:rsidRPr="009F30F0">
        <w:rPr>
          <w:bCs w:val="0"/>
          <w:szCs w:val="24"/>
        </w:rPr>
        <w:t>atkalizmantošanas</w:t>
      </w:r>
      <w:r w:rsidRPr="009F30F0">
        <w:rPr>
          <w:bCs w:val="0"/>
          <w:szCs w:val="24"/>
        </w:rPr>
        <w:t xml:space="preserve"> pieaugumu un efektīvu publiskās pārvaldes un privātā sektora mijiedarbību” sasniegšanu, paplašinot Valsts un pašvaldību vienoto klientu apkalpošanas centru (turpmāk –VPVKAC) informācijas sistēmas atbalstu klientu apkalpošanas proc</w:t>
      </w:r>
      <w:r w:rsidRPr="009F30F0" w:rsidR="0019741E">
        <w:rPr>
          <w:bCs w:val="0"/>
          <w:szCs w:val="24"/>
        </w:rPr>
        <w:t>esam VPVKAC, kā arī izveidojot P</w:t>
      </w:r>
      <w:r w:rsidRPr="009F30F0">
        <w:rPr>
          <w:bCs w:val="0"/>
          <w:szCs w:val="24"/>
        </w:rPr>
        <w:t>ašvaldību informāciju un komunikācijas tehnoloģiju (turpmāk -  IKT) resursu koplietošanas platformu.</w:t>
      </w:r>
    </w:p>
    <w:p w:rsidR="00487B57" w:rsidRPr="009F30F0" w:rsidP="00CE2B91" w14:paraId="2AD6087F" w14:textId="77777777">
      <w:pPr>
        <w:tabs>
          <w:tab w:val="left" w:pos="0"/>
        </w:tabs>
        <w:spacing w:line="276" w:lineRule="auto"/>
        <w:ind w:firstLine="567"/>
        <w:jc w:val="both"/>
        <w:rPr>
          <w:rFonts w:ascii="Times New Roman" w:hAnsi="Times New Roman" w:cs="Times New Roman"/>
          <w:sz w:val="24"/>
          <w:szCs w:val="24"/>
        </w:rPr>
      </w:pPr>
      <w:r w:rsidRPr="009F30F0">
        <w:rPr>
          <w:rFonts w:ascii="Times New Roman" w:hAnsi="Times New Roman" w:cs="Times New Roman"/>
          <w:sz w:val="24"/>
          <w:szCs w:val="24"/>
        </w:rPr>
        <w:t>Projekts ir vērsts uz šādu mērķu sasniegšanu:</w:t>
      </w:r>
    </w:p>
    <w:p w:rsidR="0043325F" w:rsidRPr="009F30F0" w:rsidP="0043325F" w14:paraId="19BC26EE" w14:textId="55FA8F9C">
      <w:pPr>
        <w:pStyle w:val="VPBody"/>
        <w:numPr>
          <w:ilvl w:val="0"/>
          <w:numId w:val="30"/>
        </w:numPr>
        <w:tabs>
          <w:tab w:val="clear" w:pos="0"/>
        </w:tabs>
        <w:spacing w:line="276" w:lineRule="auto"/>
        <w:ind w:left="709"/>
        <w:rPr>
          <w:bCs w:val="0"/>
          <w:szCs w:val="24"/>
        </w:rPr>
      </w:pPr>
      <w:r w:rsidRPr="009F30F0">
        <w:rPr>
          <w:bCs w:val="0"/>
          <w:szCs w:val="24"/>
        </w:rPr>
        <w:t xml:space="preserve">veicināt pašvaldību darbības transformāciju uz pakalpojumu sniegšanu un klientu apkalpošanu atbilstoši </w:t>
      </w:r>
      <w:r w:rsidRPr="009F30F0" w:rsidR="006D0E43">
        <w:rPr>
          <w:bCs w:val="0"/>
          <w:szCs w:val="24"/>
        </w:rPr>
        <w:t xml:space="preserve">vienas pieturas aģentūras (turpmāk – </w:t>
      </w:r>
      <w:r w:rsidRPr="009F30F0">
        <w:rPr>
          <w:bCs w:val="0"/>
          <w:szCs w:val="24"/>
        </w:rPr>
        <w:t>VPA</w:t>
      </w:r>
      <w:r w:rsidRPr="009F30F0" w:rsidR="006D0E43">
        <w:rPr>
          <w:bCs w:val="0"/>
          <w:szCs w:val="24"/>
        </w:rPr>
        <w:t>)</w:t>
      </w:r>
      <w:r w:rsidRPr="009F30F0">
        <w:rPr>
          <w:bCs w:val="0"/>
          <w:szCs w:val="24"/>
        </w:rPr>
        <w:t xml:space="preserve"> principam;</w:t>
      </w:r>
    </w:p>
    <w:p w:rsidR="0043325F" w:rsidRPr="009F30F0" w:rsidP="0043325F" w14:paraId="622E457C" w14:textId="174AFA4F">
      <w:pPr>
        <w:pStyle w:val="VPBody"/>
        <w:numPr>
          <w:ilvl w:val="0"/>
          <w:numId w:val="30"/>
        </w:numPr>
        <w:tabs>
          <w:tab w:val="clear" w:pos="0"/>
        </w:tabs>
        <w:spacing w:line="276" w:lineRule="auto"/>
        <w:ind w:left="709"/>
        <w:rPr>
          <w:bCs w:val="0"/>
          <w:szCs w:val="24"/>
        </w:rPr>
      </w:pPr>
      <w:r w:rsidRPr="009F30F0">
        <w:rPr>
          <w:bCs w:val="0"/>
          <w:szCs w:val="24"/>
        </w:rPr>
        <w:t>uzlabot valsts pārvaldes pakalpojumu pieejamību iedzīvotājiem, pilnveidojot klientu apkalpošanas procesus VPVKAC;</w:t>
      </w:r>
    </w:p>
    <w:p w:rsidR="0043325F" w:rsidRPr="009F30F0" w:rsidP="0043325F" w14:paraId="242C9BC3" w14:textId="7DFB9C57">
      <w:pPr>
        <w:pStyle w:val="VPBody"/>
        <w:numPr>
          <w:ilvl w:val="0"/>
          <w:numId w:val="30"/>
        </w:numPr>
        <w:tabs>
          <w:tab w:val="clear" w:pos="0"/>
        </w:tabs>
        <w:spacing w:line="276" w:lineRule="auto"/>
        <w:ind w:left="709"/>
        <w:rPr>
          <w:bCs w:val="0"/>
          <w:szCs w:val="24"/>
        </w:rPr>
      </w:pPr>
      <w:r w:rsidRPr="009F30F0">
        <w:rPr>
          <w:bCs w:val="0"/>
          <w:szCs w:val="24"/>
        </w:rPr>
        <w:t>sekmēt pašvaldību IKT resursu koplietošanu.</w:t>
      </w:r>
    </w:p>
    <w:p w:rsidR="0043325F" w:rsidRPr="009F30F0" w:rsidP="0043325F" w14:paraId="7F5D9185" w14:textId="77777777">
      <w:pPr>
        <w:pStyle w:val="VPMessage"/>
        <w:rPr>
          <w:rFonts w:asciiTheme="minorHAnsi" w:hAnsiTheme="minorHAnsi"/>
          <w:sz w:val="28"/>
          <w:lang w:eastAsia="lv-LV"/>
        </w:rPr>
      </w:pPr>
    </w:p>
    <w:p w:rsidR="00FF3F14" w:rsidRPr="009F30F0" w:rsidP="00234F4F" w14:paraId="655CF8F1" w14:textId="77777777">
      <w:pPr>
        <w:pStyle w:val="VPBody"/>
        <w:rPr>
          <w:lang w:eastAsia="lv-LV"/>
        </w:rPr>
      </w:pPr>
    </w:p>
    <w:p w:rsidR="0043325F" w:rsidRPr="009F30F0" w:rsidP="0043325F" w14:paraId="5E604907" w14:textId="77777777">
      <w:pPr>
        <w:pStyle w:val="VPMessage"/>
        <w:rPr>
          <w:rFonts w:cs="Times New Roman"/>
          <w:i w:val="0"/>
          <w:sz w:val="24"/>
          <w:szCs w:val="24"/>
          <w:lang w:eastAsia="lv-LV"/>
        </w:rPr>
      </w:pPr>
      <w:r w:rsidRPr="009F30F0">
        <w:rPr>
          <w:rFonts w:cs="Times New Roman"/>
          <w:i w:val="0"/>
          <w:sz w:val="24"/>
          <w:szCs w:val="24"/>
          <w:lang w:eastAsia="lv-LV"/>
        </w:rPr>
        <w:t>Darbības projekta mērķu sasniegšanai</w:t>
      </w:r>
    </w:p>
    <w:p w:rsidR="0043325F" w:rsidRPr="009F30F0" w:rsidP="0043325F" w14:paraId="25F29E77" w14:textId="77777777">
      <w:pPr>
        <w:pStyle w:val="VPBodyTable"/>
        <w:numPr>
          <w:ilvl w:val="0"/>
          <w:numId w:val="24"/>
        </w:numPr>
        <w:spacing w:after="0" w:line="276" w:lineRule="auto"/>
        <w:ind w:left="360"/>
        <w:jc w:val="both"/>
        <w:rPr>
          <w:b/>
          <w:sz w:val="24"/>
          <w:szCs w:val="24"/>
        </w:rPr>
      </w:pPr>
      <w:r w:rsidRPr="009F30F0">
        <w:rPr>
          <w:b/>
          <w:sz w:val="24"/>
          <w:szCs w:val="24"/>
        </w:rPr>
        <w:t xml:space="preserve">Projekta vadība un publicitāte, </w:t>
      </w:r>
      <w:r w:rsidRPr="009F30F0">
        <w:rPr>
          <w:sz w:val="24"/>
          <w:szCs w:val="24"/>
        </w:rPr>
        <w:t xml:space="preserve">nodrošinot projekta administratīvo vadību, vadot projekta mērķu sasniegšu ar pieejamiem resursiem un nodrošinot projekta darbību izpildi un plānoto rezultātu sasniegšanu, kā arī izvietojot informatīvo plāksni un regulāri publicējot informāciju par projektu portālā </w:t>
      </w:r>
      <w:r>
        <w:fldChar w:fldCharType="begin"/>
      </w:r>
      <w:r>
        <w:instrText xml:space="preserve"> HYPERLINK "http://www.ventspils.lv" </w:instrText>
      </w:r>
      <w:r>
        <w:fldChar w:fldCharType="separate"/>
      </w:r>
      <w:r w:rsidRPr="009F30F0">
        <w:rPr>
          <w:rStyle w:val="Hyperlink"/>
          <w:sz w:val="24"/>
          <w:szCs w:val="24"/>
        </w:rPr>
        <w:t>www.ventspils.lv</w:t>
      </w:r>
      <w:r>
        <w:fldChar w:fldCharType="end"/>
      </w:r>
      <w:r w:rsidRPr="009F30F0">
        <w:rPr>
          <w:sz w:val="24"/>
          <w:szCs w:val="24"/>
        </w:rPr>
        <w:t xml:space="preserve">; </w:t>
      </w:r>
    </w:p>
    <w:p w:rsidR="0043325F" w:rsidRPr="009F30F0" w:rsidP="0043325F" w14:paraId="67B60149" w14:textId="507C07FB">
      <w:pPr>
        <w:pStyle w:val="VPBodyTable"/>
        <w:numPr>
          <w:ilvl w:val="0"/>
          <w:numId w:val="24"/>
        </w:numPr>
        <w:spacing w:after="0" w:line="276" w:lineRule="auto"/>
        <w:ind w:left="360"/>
        <w:jc w:val="both"/>
        <w:rPr>
          <w:sz w:val="24"/>
          <w:szCs w:val="24"/>
        </w:rPr>
      </w:pPr>
      <w:r w:rsidRPr="009F30F0">
        <w:rPr>
          <w:b/>
          <w:sz w:val="24"/>
          <w:szCs w:val="24"/>
        </w:rPr>
        <w:t xml:space="preserve">VPVKAC </w:t>
      </w:r>
      <w:r w:rsidRPr="009F30F0" w:rsidR="006D0E43">
        <w:rPr>
          <w:b/>
          <w:sz w:val="24"/>
          <w:szCs w:val="24"/>
        </w:rPr>
        <w:t xml:space="preserve">informācijas sistēmu </w:t>
      </w:r>
      <w:r w:rsidRPr="009F30F0" w:rsidR="006D0E43">
        <w:rPr>
          <w:sz w:val="24"/>
          <w:szCs w:val="24"/>
        </w:rPr>
        <w:t xml:space="preserve">(turpmāk – </w:t>
      </w:r>
      <w:r w:rsidRPr="009F30F0">
        <w:rPr>
          <w:sz w:val="24"/>
          <w:szCs w:val="24"/>
        </w:rPr>
        <w:t>IS</w:t>
      </w:r>
      <w:r w:rsidRPr="009F30F0" w:rsidR="006D0E43">
        <w:rPr>
          <w:sz w:val="24"/>
          <w:szCs w:val="24"/>
        </w:rPr>
        <w:t>)</w:t>
      </w:r>
      <w:r w:rsidRPr="009F30F0" w:rsidR="006D0E43">
        <w:rPr>
          <w:b/>
          <w:sz w:val="24"/>
          <w:szCs w:val="24"/>
        </w:rPr>
        <w:t xml:space="preserve"> </w:t>
      </w:r>
      <w:r w:rsidRPr="009F30F0">
        <w:rPr>
          <w:b/>
          <w:sz w:val="24"/>
          <w:szCs w:val="24"/>
        </w:rPr>
        <w:t>attīstība</w:t>
      </w:r>
      <w:r w:rsidRPr="009F30F0">
        <w:rPr>
          <w:sz w:val="24"/>
          <w:szCs w:val="24"/>
        </w:rPr>
        <w:t xml:space="preserve">, t.sk. </w:t>
      </w:r>
      <w:r w:rsidRPr="009F30F0" w:rsidR="006D0E43">
        <w:rPr>
          <w:sz w:val="24"/>
          <w:szCs w:val="24"/>
        </w:rPr>
        <w:t>p</w:t>
      </w:r>
      <w:r w:rsidRPr="009F30F0">
        <w:rPr>
          <w:sz w:val="24"/>
          <w:szCs w:val="24"/>
        </w:rPr>
        <w:t xml:space="preserve">akalpojumu pieteikumu vadības risinājuma pilnveide, </w:t>
      </w:r>
      <w:r w:rsidRPr="009F30F0" w:rsidR="006D0E43">
        <w:rPr>
          <w:sz w:val="24"/>
          <w:szCs w:val="24"/>
        </w:rPr>
        <w:t>z</w:t>
      </w:r>
      <w:r w:rsidRPr="009F30F0">
        <w:rPr>
          <w:sz w:val="24"/>
          <w:szCs w:val="24"/>
        </w:rPr>
        <w:t xml:space="preserve">ināšanu bāzes pilnveide, </w:t>
      </w:r>
      <w:r w:rsidRPr="009F30F0" w:rsidR="006D0E43">
        <w:rPr>
          <w:sz w:val="24"/>
          <w:szCs w:val="24"/>
        </w:rPr>
        <w:t>s</w:t>
      </w:r>
      <w:r w:rsidRPr="009F30F0">
        <w:rPr>
          <w:sz w:val="24"/>
          <w:szCs w:val="24"/>
        </w:rPr>
        <w:t xml:space="preserve">aziņas risinājuma pilnveide, </w:t>
      </w:r>
      <w:r w:rsidRPr="009F30F0" w:rsidR="006D0E43">
        <w:rPr>
          <w:sz w:val="24"/>
          <w:szCs w:val="24"/>
        </w:rPr>
        <w:t>s</w:t>
      </w:r>
      <w:r w:rsidRPr="009F30F0">
        <w:rPr>
          <w:sz w:val="24"/>
          <w:szCs w:val="24"/>
        </w:rPr>
        <w:t xml:space="preserve">niegto pakalpojumu uzskaites un atskaišu risinājuma pilnveide, VPVKAC IS pārvaldības risinājuma pilnveide, </w:t>
      </w:r>
      <w:r w:rsidRPr="009F30F0" w:rsidR="006D0E43">
        <w:rPr>
          <w:sz w:val="24"/>
          <w:szCs w:val="24"/>
        </w:rPr>
        <w:t>u</w:t>
      </w:r>
      <w:r w:rsidRPr="009F30F0">
        <w:rPr>
          <w:sz w:val="24"/>
          <w:szCs w:val="24"/>
        </w:rPr>
        <w:t>niversālā datu apmaiņas ar ārējām IS risinājuma izveide</w:t>
      </w:r>
      <w:r w:rsidRPr="009F30F0" w:rsidR="00291C59">
        <w:rPr>
          <w:sz w:val="24"/>
          <w:szCs w:val="24"/>
        </w:rPr>
        <w:t xml:space="preserve">. </w:t>
      </w:r>
      <w:r w:rsidRPr="009F30F0" w:rsidR="00291C59">
        <w:rPr>
          <w:color w:val="000000"/>
          <w:szCs w:val="20"/>
        </w:rPr>
        <w:t xml:space="preserve">Tiks izstrādāta VPVKAC IS un koplietošanas informācijas un komunikāciju tehnoloģiju platformas pašvaldībām saskarnes sadarbspējas nodrošināšanai ar PIKTAPS un </w:t>
      </w:r>
      <w:r w:rsidRPr="009F30F0" w:rsidR="00291C59">
        <w:rPr>
          <w:bCs w:val="0"/>
          <w:szCs w:val="24"/>
        </w:rPr>
        <w:t>“Pakalpojumu sniegšanas un pārvaldības platforma”</w:t>
      </w:r>
      <w:r w:rsidRPr="009F30F0" w:rsidR="00291C59">
        <w:rPr>
          <w:color w:val="000000"/>
          <w:szCs w:val="20"/>
        </w:rPr>
        <w:t xml:space="preserve"> projektos attīstāmajām koplietošanas komponentēm</w:t>
      </w:r>
      <w:r w:rsidRPr="009F30F0">
        <w:rPr>
          <w:sz w:val="24"/>
          <w:szCs w:val="24"/>
        </w:rPr>
        <w:t>;</w:t>
      </w:r>
    </w:p>
    <w:p w:rsidR="0043325F" w:rsidRPr="009F30F0" w:rsidP="0043325F" w14:paraId="4C5C475A" w14:textId="6FCD668A">
      <w:pPr>
        <w:pStyle w:val="VPBodyTable"/>
        <w:numPr>
          <w:ilvl w:val="0"/>
          <w:numId w:val="24"/>
        </w:numPr>
        <w:spacing w:after="0" w:line="276" w:lineRule="auto"/>
        <w:ind w:left="360"/>
        <w:jc w:val="both"/>
        <w:rPr>
          <w:b/>
          <w:sz w:val="24"/>
          <w:szCs w:val="24"/>
        </w:rPr>
      </w:pPr>
      <w:r w:rsidRPr="009F30F0">
        <w:rPr>
          <w:b/>
          <w:sz w:val="24"/>
          <w:szCs w:val="24"/>
        </w:rPr>
        <w:t>Pašvaldību IKT resursu koplietošanas platformas izveide</w:t>
      </w:r>
      <w:r w:rsidRPr="009F30F0">
        <w:rPr>
          <w:sz w:val="24"/>
          <w:szCs w:val="24"/>
        </w:rPr>
        <w:t xml:space="preserve">, iekļaujot IKT infrastruktūras resursu iegādi un uzstādīšanu, </w:t>
      </w:r>
      <w:r w:rsidRPr="009F30F0" w:rsidR="006D0E43">
        <w:rPr>
          <w:sz w:val="24"/>
          <w:szCs w:val="24"/>
        </w:rPr>
        <w:t>v</w:t>
      </w:r>
      <w:r w:rsidRPr="009F30F0">
        <w:rPr>
          <w:sz w:val="24"/>
          <w:szCs w:val="24"/>
        </w:rPr>
        <w:t xml:space="preserve">irtuālo serveru nodrošināšanas pakalpojuma vadības risinājuma izveidi un ieviešanu, </w:t>
      </w:r>
      <w:r w:rsidRPr="009F30F0" w:rsidR="006D0E43">
        <w:rPr>
          <w:sz w:val="24"/>
          <w:szCs w:val="24"/>
        </w:rPr>
        <w:t>p</w:t>
      </w:r>
      <w:r w:rsidRPr="009F30F0">
        <w:rPr>
          <w:sz w:val="24"/>
          <w:szCs w:val="24"/>
        </w:rPr>
        <w:t>ašvaldību darbinieku federatīvās autentifikācijas risinājuma izveidi un ieviešanu, IKT resursu drošības vadības risinājuma izveidi un ieviešanu.</w:t>
      </w:r>
      <w:r w:rsidRPr="009F30F0" w:rsidR="00291C59">
        <w:rPr>
          <w:sz w:val="24"/>
          <w:szCs w:val="24"/>
        </w:rPr>
        <w:t xml:space="preserve"> </w:t>
      </w:r>
      <w:r w:rsidRPr="009F30F0" w:rsidR="00291C59">
        <w:rPr>
          <w:color w:val="000000"/>
          <w:szCs w:val="20"/>
        </w:rPr>
        <w:t>Tiks izstrādāta saskarne šajā projektā attīstāmo pašvaldību koplietošanas IKT komponenšu sadarbspējas nodrošināšanai ar pašvaldību klientu informācijas pārvaldības risinājumu (</w:t>
      </w:r>
      <w:r w:rsidRPr="009F30F0" w:rsidR="00291C59">
        <w:rPr>
          <w:bCs w:val="0"/>
          <w:szCs w:val="24"/>
        </w:rPr>
        <w:t>Rīgas domes projektu “Pašvaldību klientu informācijas pārvaldības risinājums”).</w:t>
      </w:r>
    </w:p>
    <w:p w:rsidR="00921EDD" w:rsidRPr="009F30F0" w:rsidP="00921EDD" w14:paraId="062A2E0B" w14:textId="77777777">
      <w:pPr>
        <w:keepNext/>
        <w:spacing w:before="240"/>
        <w:rPr>
          <w:rFonts w:ascii="Times New Roman" w:hAnsi="Times New Roman" w:cs="Times New Roman"/>
          <w:b/>
          <w:sz w:val="24"/>
          <w:szCs w:val="24"/>
        </w:rPr>
      </w:pPr>
      <w:r w:rsidRPr="009F30F0">
        <w:rPr>
          <w:rFonts w:ascii="Times New Roman" w:hAnsi="Times New Roman" w:cs="Times New Roman"/>
          <w:b/>
          <w:sz w:val="24"/>
          <w:szCs w:val="24"/>
        </w:rPr>
        <w:t>Projekta rezultāta rādītāji</w:t>
      </w:r>
    </w:p>
    <w:tbl>
      <w:tblPr>
        <w:tblStyle w:val="TableGrid2"/>
        <w:tblW w:w="9322" w:type="dxa"/>
        <w:tblInd w:w="-19" w:type="dxa"/>
        <w:tblLook w:val="04A0"/>
      </w:tblPr>
      <w:tblGrid>
        <w:gridCol w:w="390"/>
        <w:gridCol w:w="2041"/>
        <w:gridCol w:w="1627"/>
        <w:gridCol w:w="1428"/>
        <w:gridCol w:w="1735"/>
        <w:gridCol w:w="2101"/>
      </w:tblGrid>
      <w:tr w14:paraId="56F6149C" w14:textId="77777777" w:rsidTr="007E751C">
        <w:tblPrEx>
          <w:tblW w:w="9322" w:type="dxa"/>
          <w:tblInd w:w="-19" w:type="dxa"/>
          <w:tblLook w:val="04A0"/>
        </w:tblPrEx>
        <w:tc>
          <w:tcPr>
            <w:tcW w:w="402" w:type="dxa"/>
            <w:shd w:val="clear" w:color="auto" w:fill="F2F2F2" w:themeFill="background1" w:themeFillShade="F2"/>
          </w:tcPr>
          <w:p w:rsidR="007907E6" w:rsidRPr="009F30F0" w:rsidP="007907E6" w14:paraId="68FDF3CF" w14:textId="73C096F2">
            <w:pPr>
              <w:pStyle w:val="VPBodyTable"/>
              <w:spacing w:before="0" w:after="0" w:line="240" w:lineRule="auto"/>
              <w:jc w:val="center"/>
              <w:rPr>
                <w:b/>
                <w:sz w:val="24"/>
                <w:szCs w:val="24"/>
              </w:rPr>
            </w:pPr>
          </w:p>
        </w:tc>
        <w:tc>
          <w:tcPr>
            <w:tcW w:w="2098" w:type="dxa"/>
            <w:shd w:val="clear" w:color="auto" w:fill="F2F2F2" w:themeFill="background1" w:themeFillShade="F2"/>
          </w:tcPr>
          <w:p w:rsidR="007907E6" w:rsidRPr="009F30F0" w:rsidP="007907E6" w14:paraId="717F4774" w14:textId="77777777">
            <w:pPr>
              <w:pStyle w:val="VPBodyTable"/>
              <w:tabs>
                <w:tab w:val="clear" w:pos="0"/>
              </w:tabs>
              <w:spacing w:before="0" w:after="0" w:line="240" w:lineRule="auto"/>
              <w:ind w:left="103" w:right="82"/>
              <w:jc w:val="center"/>
              <w:rPr>
                <w:b/>
                <w:sz w:val="24"/>
                <w:szCs w:val="24"/>
              </w:rPr>
            </w:pPr>
            <w:r w:rsidRPr="009F30F0">
              <w:rPr>
                <w:b/>
                <w:sz w:val="24"/>
                <w:szCs w:val="24"/>
              </w:rPr>
              <w:t>Rezultāta rādītājs</w:t>
            </w:r>
          </w:p>
        </w:tc>
        <w:tc>
          <w:tcPr>
            <w:tcW w:w="1637" w:type="dxa"/>
            <w:shd w:val="clear" w:color="auto" w:fill="F2F2F2" w:themeFill="background1" w:themeFillShade="F2"/>
          </w:tcPr>
          <w:p w:rsidR="007907E6" w:rsidRPr="009F30F0" w:rsidP="007907E6" w14:paraId="3AE525A0" w14:textId="77777777">
            <w:pPr>
              <w:pStyle w:val="VPBodyTable"/>
              <w:tabs>
                <w:tab w:val="clear" w:pos="0"/>
              </w:tabs>
              <w:spacing w:before="0" w:after="0" w:line="240" w:lineRule="auto"/>
              <w:ind w:left="103" w:right="82"/>
              <w:jc w:val="center"/>
              <w:rPr>
                <w:b/>
                <w:sz w:val="24"/>
                <w:szCs w:val="24"/>
              </w:rPr>
            </w:pPr>
            <w:r w:rsidRPr="009F30F0">
              <w:rPr>
                <w:b/>
                <w:sz w:val="24"/>
                <w:szCs w:val="24"/>
              </w:rPr>
              <w:t>Mērvienība</w:t>
            </w:r>
          </w:p>
        </w:tc>
        <w:tc>
          <w:tcPr>
            <w:tcW w:w="1308" w:type="dxa"/>
            <w:shd w:val="clear" w:color="auto" w:fill="F2F2F2" w:themeFill="background1" w:themeFillShade="F2"/>
          </w:tcPr>
          <w:p w:rsidR="007907E6" w:rsidRPr="009F30F0" w:rsidP="007907E6" w14:paraId="03E147F7" w14:textId="77777777">
            <w:pPr>
              <w:pStyle w:val="VPBodyTable"/>
              <w:tabs>
                <w:tab w:val="clear" w:pos="0"/>
              </w:tabs>
              <w:spacing w:before="0" w:after="0" w:line="240" w:lineRule="auto"/>
              <w:ind w:left="103" w:right="82"/>
              <w:jc w:val="center"/>
              <w:rPr>
                <w:b/>
                <w:sz w:val="24"/>
                <w:szCs w:val="24"/>
              </w:rPr>
            </w:pPr>
            <w:r w:rsidRPr="009F30F0">
              <w:rPr>
                <w:b/>
                <w:sz w:val="24"/>
                <w:szCs w:val="24"/>
              </w:rPr>
              <w:t>Sākotnējā vērtība</w:t>
            </w:r>
          </w:p>
        </w:tc>
        <w:tc>
          <w:tcPr>
            <w:tcW w:w="1687" w:type="dxa"/>
            <w:shd w:val="clear" w:color="auto" w:fill="F2F2F2" w:themeFill="background1" w:themeFillShade="F2"/>
          </w:tcPr>
          <w:p w:rsidR="007907E6" w:rsidRPr="009F30F0" w:rsidP="007907E6" w14:paraId="7492843A" w14:textId="77777777">
            <w:pPr>
              <w:pStyle w:val="VPBodyTable"/>
              <w:tabs>
                <w:tab w:val="clear" w:pos="0"/>
              </w:tabs>
              <w:spacing w:before="0" w:after="0" w:line="240" w:lineRule="auto"/>
              <w:ind w:left="103" w:right="82"/>
              <w:jc w:val="center"/>
              <w:rPr>
                <w:b/>
                <w:sz w:val="24"/>
                <w:szCs w:val="24"/>
              </w:rPr>
            </w:pPr>
            <w:r w:rsidRPr="009F30F0">
              <w:rPr>
                <w:b/>
                <w:sz w:val="24"/>
                <w:szCs w:val="24"/>
              </w:rPr>
              <w:t>Sasniedzamā vērtība 2 gadus pēc projekta beigām</w:t>
            </w:r>
          </w:p>
        </w:tc>
        <w:tc>
          <w:tcPr>
            <w:tcW w:w="2190" w:type="dxa"/>
            <w:shd w:val="clear" w:color="auto" w:fill="F2F2F2" w:themeFill="background1" w:themeFillShade="F2"/>
          </w:tcPr>
          <w:p w:rsidR="007907E6" w:rsidRPr="009F30F0" w:rsidP="007907E6" w14:paraId="33E7996F" w14:textId="77777777">
            <w:pPr>
              <w:pStyle w:val="VPBodyTable"/>
              <w:tabs>
                <w:tab w:val="clear" w:pos="0"/>
              </w:tabs>
              <w:spacing w:before="0" w:after="0" w:line="240" w:lineRule="auto"/>
              <w:ind w:left="103" w:right="82"/>
              <w:jc w:val="center"/>
              <w:rPr>
                <w:b/>
                <w:sz w:val="24"/>
                <w:szCs w:val="24"/>
              </w:rPr>
            </w:pPr>
            <w:r w:rsidRPr="009F30F0">
              <w:rPr>
                <w:b/>
                <w:sz w:val="24"/>
                <w:szCs w:val="24"/>
              </w:rPr>
              <w:t>Sasniedzamā vērtība 3 gadus pēc projekta beigām</w:t>
            </w:r>
          </w:p>
        </w:tc>
      </w:tr>
      <w:tr w14:paraId="2585E814" w14:textId="77777777" w:rsidTr="007907E6">
        <w:tblPrEx>
          <w:tblW w:w="9322" w:type="dxa"/>
          <w:tblInd w:w="-19" w:type="dxa"/>
          <w:tblLook w:val="04A0"/>
        </w:tblPrEx>
        <w:tc>
          <w:tcPr>
            <w:tcW w:w="402" w:type="dxa"/>
          </w:tcPr>
          <w:p w:rsidR="007907E6" w:rsidRPr="009F30F0" w:rsidP="007907E6" w14:paraId="398183FB" w14:textId="77777777">
            <w:pPr>
              <w:pStyle w:val="VPBodyTable"/>
              <w:spacing w:before="0" w:after="0" w:line="240" w:lineRule="auto"/>
              <w:jc w:val="center"/>
              <w:rPr>
                <w:sz w:val="24"/>
                <w:szCs w:val="24"/>
              </w:rPr>
            </w:pPr>
            <w:r w:rsidRPr="009F30F0">
              <w:rPr>
                <w:sz w:val="24"/>
                <w:szCs w:val="24"/>
              </w:rPr>
              <w:t>1</w:t>
            </w:r>
          </w:p>
        </w:tc>
        <w:tc>
          <w:tcPr>
            <w:tcW w:w="2098" w:type="dxa"/>
          </w:tcPr>
          <w:p w:rsidR="007907E6" w:rsidRPr="009F30F0" w:rsidP="007907E6" w14:paraId="38B10FD2" w14:textId="77777777">
            <w:pPr>
              <w:pStyle w:val="VPBodyTable"/>
              <w:tabs>
                <w:tab w:val="clear" w:pos="0"/>
              </w:tabs>
              <w:spacing w:before="0" w:after="0" w:line="240" w:lineRule="auto"/>
              <w:ind w:left="103" w:right="82"/>
              <w:rPr>
                <w:sz w:val="24"/>
                <w:szCs w:val="24"/>
              </w:rPr>
            </w:pPr>
            <w:r w:rsidRPr="009F30F0">
              <w:rPr>
                <w:sz w:val="24"/>
                <w:szCs w:val="24"/>
              </w:rPr>
              <w:t>Institūcijas, kuru pakalpojumi tiek sniegti VPVKAC</w:t>
            </w:r>
          </w:p>
        </w:tc>
        <w:tc>
          <w:tcPr>
            <w:tcW w:w="1637" w:type="dxa"/>
          </w:tcPr>
          <w:p w:rsidR="007907E6" w:rsidRPr="009F30F0" w:rsidP="007907E6" w14:paraId="7BB8CABF" w14:textId="77777777">
            <w:pPr>
              <w:pStyle w:val="VPBodyTable"/>
              <w:spacing w:before="0" w:after="0" w:line="240" w:lineRule="auto"/>
              <w:jc w:val="center"/>
              <w:rPr>
                <w:sz w:val="24"/>
                <w:szCs w:val="24"/>
              </w:rPr>
            </w:pPr>
            <w:r w:rsidRPr="009F30F0">
              <w:rPr>
                <w:sz w:val="24"/>
                <w:szCs w:val="24"/>
              </w:rPr>
              <w:t>skaits</w:t>
            </w:r>
          </w:p>
        </w:tc>
        <w:tc>
          <w:tcPr>
            <w:tcW w:w="1308" w:type="dxa"/>
          </w:tcPr>
          <w:p w:rsidR="007907E6" w:rsidRPr="009F30F0" w:rsidP="007907E6" w14:paraId="7B46EAF5" w14:textId="77777777">
            <w:pPr>
              <w:pStyle w:val="VPBodyTable"/>
              <w:spacing w:before="0" w:after="0" w:line="240" w:lineRule="auto"/>
              <w:jc w:val="center"/>
              <w:rPr>
                <w:sz w:val="24"/>
                <w:szCs w:val="24"/>
              </w:rPr>
            </w:pPr>
            <w:r w:rsidRPr="009F30F0">
              <w:rPr>
                <w:sz w:val="24"/>
                <w:szCs w:val="24"/>
              </w:rPr>
              <w:t>2</w:t>
            </w:r>
          </w:p>
        </w:tc>
        <w:tc>
          <w:tcPr>
            <w:tcW w:w="1687" w:type="dxa"/>
          </w:tcPr>
          <w:p w:rsidR="007907E6" w:rsidRPr="009F30F0" w:rsidP="007907E6" w14:paraId="6AB0B6A8" w14:textId="77777777">
            <w:pPr>
              <w:pStyle w:val="VPBodyTable"/>
              <w:spacing w:before="0" w:after="0" w:line="240" w:lineRule="auto"/>
              <w:jc w:val="center"/>
              <w:rPr>
                <w:sz w:val="24"/>
                <w:szCs w:val="24"/>
              </w:rPr>
            </w:pPr>
            <w:r w:rsidRPr="009F30F0">
              <w:rPr>
                <w:sz w:val="24"/>
                <w:szCs w:val="24"/>
              </w:rPr>
              <w:t>5</w:t>
            </w:r>
          </w:p>
        </w:tc>
        <w:tc>
          <w:tcPr>
            <w:tcW w:w="2190" w:type="dxa"/>
          </w:tcPr>
          <w:p w:rsidR="007907E6" w:rsidRPr="009F30F0" w:rsidP="007907E6" w14:paraId="185C3C67" w14:textId="77777777">
            <w:pPr>
              <w:pStyle w:val="VPBodyTable"/>
              <w:spacing w:before="0" w:after="0" w:line="240" w:lineRule="auto"/>
              <w:jc w:val="center"/>
              <w:rPr>
                <w:sz w:val="24"/>
                <w:szCs w:val="24"/>
              </w:rPr>
            </w:pPr>
            <w:r w:rsidRPr="009F30F0">
              <w:rPr>
                <w:sz w:val="24"/>
                <w:szCs w:val="24"/>
              </w:rPr>
              <w:t>10</w:t>
            </w:r>
          </w:p>
        </w:tc>
      </w:tr>
      <w:tr w14:paraId="3392F931" w14:textId="77777777" w:rsidTr="007907E6">
        <w:tblPrEx>
          <w:tblW w:w="9322" w:type="dxa"/>
          <w:tblInd w:w="-19" w:type="dxa"/>
          <w:tblLook w:val="04A0"/>
        </w:tblPrEx>
        <w:tc>
          <w:tcPr>
            <w:tcW w:w="402" w:type="dxa"/>
          </w:tcPr>
          <w:p w:rsidR="007907E6" w:rsidRPr="009F30F0" w:rsidP="007907E6" w14:paraId="1D2504A2" w14:textId="77777777">
            <w:pPr>
              <w:pStyle w:val="VPBodyTable"/>
              <w:spacing w:before="0" w:after="0" w:line="240" w:lineRule="auto"/>
              <w:jc w:val="center"/>
              <w:rPr>
                <w:sz w:val="24"/>
                <w:szCs w:val="24"/>
              </w:rPr>
            </w:pPr>
            <w:r w:rsidRPr="009F30F0">
              <w:rPr>
                <w:sz w:val="24"/>
                <w:szCs w:val="24"/>
              </w:rPr>
              <w:t>2</w:t>
            </w:r>
          </w:p>
        </w:tc>
        <w:tc>
          <w:tcPr>
            <w:tcW w:w="2098" w:type="dxa"/>
          </w:tcPr>
          <w:p w:rsidR="007907E6" w:rsidRPr="009F30F0" w:rsidP="007907E6" w14:paraId="302F8BA0" w14:textId="77777777">
            <w:pPr>
              <w:pStyle w:val="VPBodyTable"/>
              <w:tabs>
                <w:tab w:val="clear" w:pos="0"/>
              </w:tabs>
              <w:spacing w:before="0" w:after="0" w:line="240" w:lineRule="auto"/>
              <w:ind w:left="103" w:right="82"/>
              <w:rPr>
                <w:sz w:val="24"/>
                <w:szCs w:val="24"/>
              </w:rPr>
            </w:pPr>
            <w:r w:rsidRPr="009F30F0">
              <w:rPr>
                <w:sz w:val="24"/>
                <w:szCs w:val="24"/>
              </w:rPr>
              <w:t>Institūcijas, kas sniedz savus pakalpojumus, izmantojot VPVKAC IS</w:t>
            </w:r>
          </w:p>
        </w:tc>
        <w:tc>
          <w:tcPr>
            <w:tcW w:w="1637" w:type="dxa"/>
          </w:tcPr>
          <w:p w:rsidR="007907E6" w:rsidRPr="009F30F0" w:rsidP="007907E6" w14:paraId="2B0C4B9F" w14:textId="77777777">
            <w:pPr>
              <w:pStyle w:val="VPBodyTable"/>
              <w:spacing w:before="0" w:after="0" w:line="240" w:lineRule="auto"/>
              <w:jc w:val="center"/>
              <w:rPr>
                <w:sz w:val="24"/>
                <w:szCs w:val="24"/>
              </w:rPr>
            </w:pPr>
            <w:r w:rsidRPr="009F30F0">
              <w:rPr>
                <w:sz w:val="24"/>
                <w:szCs w:val="24"/>
              </w:rPr>
              <w:t>skaits</w:t>
            </w:r>
          </w:p>
        </w:tc>
        <w:tc>
          <w:tcPr>
            <w:tcW w:w="1308" w:type="dxa"/>
          </w:tcPr>
          <w:p w:rsidR="007907E6" w:rsidRPr="009F30F0" w:rsidP="007907E6" w14:paraId="11BDEC14" w14:textId="77777777">
            <w:pPr>
              <w:pStyle w:val="VPBodyTable"/>
              <w:spacing w:before="0" w:after="0" w:line="240" w:lineRule="auto"/>
              <w:jc w:val="center"/>
              <w:rPr>
                <w:sz w:val="24"/>
                <w:szCs w:val="24"/>
              </w:rPr>
            </w:pPr>
            <w:r w:rsidRPr="009F30F0">
              <w:rPr>
                <w:sz w:val="24"/>
                <w:szCs w:val="24"/>
              </w:rPr>
              <w:t>0</w:t>
            </w:r>
          </w:p>
        </w:tc>
        <w:tc>
          <w:tcPr>
            <w:tcW w:w="1687" w:type="dxa"/>
          </w:tcPr>
          <w:p w:rsidR="007907E6" w:rsidRPr="009F30F0" w:rsidP="007907E6" w14:paraId="3E168286" w14:textId="77777777">
            <w:pPr>
              <w:pStyle w:val="VPBodyTable"/>
              <w:spacing w:before="0" w:after="0" w:line="240" w:lineRule="auto"/>
              <w:jc w:val="center"/>
              <w:rPr>
                <w:sz w:val="24"/>
                <w:szCs w:val="24"/>
              </w:rPr>
            </w:pPr>
            <w:r w:rsidRPr="009F30F0">
              <w:rPr>
                <w:sz w:val="24"/>
                <w:szCs w:val="24"/>
              </w:rPr>
              <w:t>5</w:t>
            </w:r>
          </w:p>
        </w:tc>
        <w:tc>
          <w:tcPr>
            <w:tcW w:w="2190" w:type="dxa"/>
          </w:tcPr>
          <w:p w:rsidR="007907E6" w:rsidRPr="009F30F0" w:rsidP="007907E6" w14:paraId="009A1E8F" w14:textId="77777777">
            <w:pPr>
              <w:pStyle w:val="VPBodyTable"/>
              <w:spacing w:before="0" w:after="0" w:line="240" w:lineRule="auto"/>
              <w:jc w:val="center"/>
              <w:rPr>
                <w:sz w:val="24"/>
                <w:szCs w:val="24"/>
              </w:rPr>
            </w:pPr>
            <w:r w:rsidRPr="009F30F0">
              <w:rPr>
                <w:sz w:val="24"/>
                <w:szCs w:val="24"/>
              </w:rPr>
              <w:t>10</w:t>
            </w:r>
          </w:p>
        </w:tc>
      </w:tr>
      <w:tr w14:paraId="78E5B1CD" w14:textId="77777777" w:rsidTr="007907E6">
        <w:tblPrEx>
          <w:tblW w:w="9322" w:type="dxa"/>
          <w:tblInd w:w="-19" w:type="dxa"/>
          <w:tblLook w:val="04A0"/>
        </w:tblPrEx>
        <w:tc>
          <w:tcPr>
            <w:tcW w:w="402" w:type="dxa"/>
          </w:tcPr>
          <w:p w:rsidR="007907E6" w:rsidRPr="009F30F0" w:rsidP="007907E6" w14:paraId="286E8AD8" w14:textId="77777777">
            <w:pPr>
              <w:pStyle w:val="VPBodyTable"/>
              <w:spacing w:before="0" w:after="0" w:line="240" w:lineRule="auto"/>
              <w:jc w:val="center"/>
              <w:rPr>
                <w:sz w:val="24"/>
                <w:szCs w:val="24"/>
              </w:rPr>
            </w:pPr>
            <w:r w:rsidRPr="009F30F0">
              <w:rPr>
                <w:sz w:val="24"/>
                <w:szCs w:val="24"/>
              </w:rPr>
              <w:t>3</w:t>
            </w:r>
          </w:p>
        </w:tc>
        <w:tc>
          <w:tcPr>
            <w:tcW w:w="2098" w:type="dxa"/>
          </w:tcPr>
          <w:p w:rsidR="007907E6" w:rsidRPr="009F30F0" w:rsidP="007907E6" w14:paraId="33D14EBB" w14:textId="42F415A1">
            <w:pPr>
              <w:pStyle w:val="VPBodyTable"/>
              <w:tabs>
                <w:tab w:val="clear" w:pos="0"/>
              </w:tabs>
              <w:spacing w:before="0" w:after="0" w:line="240" w:lineRule="auto"/>
              <w:ind w:left="103" w:right="82"/>
              <w:rPr>
                <w:sz w:val="24"/>
                <w:szCs w:val="24"/>
              </w:rPr>
            </w:pPr>
            <w:r w:rsidRPr="009F30F0">
              <w:rPr>
                <w:sz w:val="24"/>
                <w:szCs w:val="24"/>
              </w:rPr>
              <w:t>VPVKAC sniegto pakalpojumu skaits</w:t>
            </w:r>
          </w:p>
        </w:tc>
        <w:tc>
          <w:tcPr>
            <w:tcW w:w="1637" w:type="dxa"/>
          </w:tcPr>
          <w:p w:rsidR="007907E6" w:rsidRPr="009F30F0" w:rsidP="007907E6" w14:paraId="7FC63E59" w14:textId="77777777">
            <w:pPr>
              <w:pStyle w:val="VPBodyTable"/>
              <w:spacing w:before="0" w:after="0" w:line="240" w:lineRule="auto"/>
              <w:jc w:val="center"/>
              <w:rPr>
                <w:sz w:val="24"/>
                <w:szCs w:val="24"/>
              </w:rPr>
            </w:pPr>
            <w:r w:rsidRPr="009F30F0">
              <w:rPr>
                <w:sz w:val="24"/>
                <w:szCs w:val="24"/>
              </w:rPr>
              <w:t>skaits</w:t>
            </w:r>
          </w:p>
        </w:tc>
        <w:tc>
          <w:tcPr>
            <w:tcW w:w="1308" w:type="dxa"/>
          </w:tcPr>
          <w:p w:rsidR="007907E6" w:rsidRPr="009F30F0" w:rsidP="007907E6" w14:paraId="7352DFCA" w14:textId="77777777">
            <w:pPr>
              <w:pStyle w:val="VPBodyTable"/>
              <w:spacing w:before="0" w:after="0" w:line="240" w:lineRule="auto"/>
              <w:jc w:val="center"/>
              <w:rPr>
                <w:sz w:val="24"/>
                <w:szCs w:val="24"/>
              </w:rPr>
            </w:pPr>
            <w:r w:rsidRPr="009F30F0">
              <w:rPr>
                <w:sz w:val="24"/>
                <w:szCs w:val="24"/>
              </w:rPr>
              <w:t>45 000</w:t>
            </w:r>
          </w:p>
        </w:tc>
        <w:tc>
          <w:tcPr>
            <w:tcW w:w="1687" w:type="dxa"/>
          </w:tcPr>
          <w:p w:rsidR="007907E6" w:rsidRPr="009F30F0" w:rsidP="007907E6" w14:paraId="4D604FED" w14:textId="28EEA5D2">
            <w:pPr>
              <w:pStyle w:val="VPBodyTable"/>
              <w:spacing w:before="0" w:after="0" w:line="240" w:lineRule="auto"/>
              <w:jc w:val="center"/>
              <w:rPr>
                <w:sz w:val="24"/>
                <w:szCs w:val="24"/>
              </w:rPr>
            </w:pPr>
            <w:r w:rsidRPr="009F30F0">
              <w:rPr>
                <w:sz w:val="24"/>
                <w:szCs w:val="24"/>
              </w:rPr>
              <w:t>30</w:t>
            </w:r>
            <w:r w:rsidRPr="009F30F0">
              <w:rPr>
                <w:sz w:val="24"/>
                <w:szCs w:val="24"/>
              </w:rPr>
              <w:t>0 000</w:t>
            </w:r>
          </w:p>
        </w:tc>
        <w:tc>
          <w:tcPr>
            <w:tcW w:w="2190" w:type="dxa"/>
          </w:tcPr>
          <w:p w:rsidR="007907E6" w:rsidRPr="009F30F0" w:rsidP="007907E6" w14:paraId="02E72792" w14:textId="665C2514">
            <w:pPr>
              <w:pStyle w:val="VPBodyTable"/>
              <w:spacing w:before="0" w:after="0" w:line="240" w:lineRule="auto"/>
              <w:jc w:val="center"/>
              <w:rPr>
                <w:sz w:val="24"/>
                <w:szCs w:val="24"/>
              </w:rPr>
            </w:pPr>
            <w:r w:rsidRPr="009F30F0">
              <w:rPr>
                <w:sz w:val="24"/>
                <w:szCs w:val="24"/>
              </w:rPr>
              <w:t>35</w:t>
            </w:r>
            <w:r w:rsidRPr="009F30F0">
              <w:rPr>
                <w:sz w:val="24"/>
                <w:szCs w:val="24"/>
              </w:rPr>
              <w:t>0 000</w:t>
            </w:r>
          </w:p>
        </w:tc>
      </w:tr>
      <w:tr w14:paraId="3B503E95" w14:textId="77777777" w:rsidTr="007907E6">
        <w:tblPrEx>
          <w:tblW w:w="9322" w:type="dxa"/>
          <w:tblInd w:w="-19" w:type="dxa"/>
          <w:tblLook w:val="04A0"/>
        </w:tblPrEx>
        <w:tc>
          <w:tcPr>
            <w:tcW w:w="402" w:type="dxa"/>
          </w:tcPr>
          <w:p w:rsidR="007907E6" w:rsidRPr="009F30F0" w:rsidP="007907E6" w14:paraId="1EE2F44C" w14:textId="77777777">
            <w:pPr>
              <w:pStyle w:val="VPBodyTable"/>
              <w:spacing w:before="0" w:after="0" w:line="240" w:lineRule="auto"/>
              <w:jc w:val="center"/>
              <w:rPr>
                <w:sz w:val="24"/>
                <w:szCs w:val="24"/>
              </w:rPr>
            </w:pPr>
            <w:r w:rsidRPr="009F30F0">
              <w:rPr>
                <w:sz w:val="24"/>
                <w:szCs w:val="24"/>
              </w:rPr>
              <w:t>4</w:t>
            </w:r>
          </w:p>
        </w:tc>
        <w:tc>
          <w:tcPr>
            <w:tcW w:w="2098" w:type="dxa"/>
          </w:tcPr>
          <w:p w:rsidR="007907E6" w:rsidRPr="009F30F0" w:rsidP="007907E6" w14:paraId="03C2C488" w14:textId="77777777">
            <w:pPr>
              <w:pStyle w:val="VPBodyTable"/>
              <w:tabs>
                <w:tab w:val="clear" w:pos="0"/>
              </w:tabs>
              <w:spacing w:before="0" w:after="0" w:line="240" w:lineRule="auto"/>
              <w:ind w:left="103" w:right="82"/>
              <w:rPr>
                <w:sz w:val="24"/>
                <w:szCs w:val="24"/>
              </w:rPr>
            </w:pPr>
            <w:r w:rsidRPr="009F30F0">
              <w:rPr>
                <w:sz w:val="24"/>
                <w:szCs w:val="24"/>
              </w:rPr>
              <w:t>Institūcijas, kas izmanto Pašvaldību IKT resursu koplietošanas platformu</w:t>
            </w:r>
          </w:p>
        </w:tc>
        <w:tc>
          <w:tcPr>
            <w:tcW w:w="1637" w:type="dxa"/>
          </w:tcPr>
          <w:p w:rsidR="007907E6" w:rsidRPr="009F30F0" w:rsidP="007907E6" w14:paraId="61FA3C5E" w14:textId="77777777">
            <w:pPr>
              <w:pStyle w:val="VPBodyTable"/>
              <w:spacing w:before="0" w:after="0" w:line="240" w:lineRule="auto"/>
              <w:jc w:val="center"/>
              <w:rPr>
                <w:sz w:val="24"/>
                <w:szCs w:val="24"/>
              </w:rPr>
            </w:pPr>
            <w:r w:rsidRPr="009F30F0">
              <w:rPr>
                <w:sz w:val="24"/>
                <w:szCs w:val="24"/>
              </w:rPr>
              <w:t>skaits</w:t>
            </w:r>
          </w:p>
        </w:tc>
        <w:tc>
          <w:tcPr>
            <w:tcW w:w="1308" w:type="dxa"/>
          </w:tcPr>
          <w:p w:rsidR="007907E6" w:rsidRPr="009F30F0" w:rsidP="007907E6" w14:paraId="57EACD5F" w14:textId="77777777">
            <w:pPr>
              <w:pStyle w:val="VPBodyTable"/>
              <w:spacing w:before="0" w:after="0" w:line="240" w:lineRule="auto"/>
              <w:jc w:val="center"/>
              <w:rPr>
                <w:sz w:val="24"/>
                <w:szCs w:val="24"/>
              </w:rPr>
            </w:pPr>
            <w:r w:rsidRPr="009F30F0">
              <w:rPr>
                <w:sz w:val="24"/>
                <w:szCs w:val="24"/>
              </w:rPr>
              <w:t>0</w:t>
            </w:r>
          </w:p>
        </w:tc>
        <w:tc>
          <w:tcPr>
            <w:tcW w:w="1687" w:type="dxa"/>
          </w:tcPr>
          <w:p w:rsidR="007907E6" w:rsidRPr="009F30F0" w:rsidP="007907E6" w14:paraId="65D58C94" w14:textId="77777777">
            <w:pPr>
              <w:pStyle w:val="VPBodyTable"/>
              <w:spacing w:before="0" w:after="0" w:line="240" w:lineRule="auto"/>
              <w:jc w:val="center"/>
              <w:rPr>
                <w:sz w:val="24"/>
                <w:szCs w:val="24"/>
              </w:rPr>
            </w:pPr>
            <w:r w:rsidRPr="009F30F0">
              <w:rPr>
                <w:sz w:val="24"/>
                <w:szCs w:val="24"/>
              </w:rPr>
              <w:t>10</w:t>
            </w:r>
          </w:p>
        </w:tc>
        <w:tc>
          <w:tcPr>
            <w:tcW w:w="2190" w:type="dxa"/>
          </w:tcPr>
          <w:p w:rsidR="007907E6" w:rsidRPr="009F30F0" w:rsidP="007907E6" w14:paraId="4C7EE627" w14:textId="77777777">
            <w:pPr>
              <w:pStyle w:val="VPBodyTable"/>
              <w:spacing w:before="0" w:after="0" w:line="240" w:lineRule="auto"/>
              <w:jc w:val="center"/>
              <w:rPr>
                <w:sz w:val="24"/>
                <w:szCs w:val="24"/>
              </w:rPr>
            </w:pPr>
            <w:r w:rsidRPr="009F30F0">
              <w:rPr>
                <w:sz w:val="24"/>
                <w:szCs w:val="24"/>
              </w:rPr>
              <w:t>20</w:t>
            </w:r>
          </w:p>
        </w:tc>
      </w:tr>
    </w:tbl>
    <w:p w:rsidR="00921EDD" w:rsidRPr="009F30F0" w:rsidP="00921EDD" w14:paraId="4C55B66C" w14:textId="77777777">
      <w:pPr>
        <w:keepNext/>
        <w:spacing w:before="240"/>
        <w:rPr>
          <w:rFonts w:ascii="Times New Roman" w:hAnsi="Times New Roman" w:cs="Times New Roman"/>
          <w:b/>
          <w:sz w:val="24"/>
          <w:szCs w:val="24"/>
        </w:rPr>
      </w:pPr>
      <w:r w:rsidRPr="009F30F0">
        <w:rPr>
          <w:rFonts w:ascii="Times New Roman" w:hAnsi="Times New Roman" w:cs="Times New Roman"/>
          <w:b/>
          <w:sz w:val="24"/>
          <w:szCs w:val="24"/>
        </w:rPr>
        <w:t>Projekta iznākuma rādītāji</w:t>
      </w:r>
    </w:p>
    <w:tbl>
      <w:tblPr>
        <w:tblStyle w:val="TableGrid"/>
        <w:tblW w:w="5043" w:type="pct"/>
        <w:tblInd w:w="-5" w:type="dxa"/>
        <w:tblLook w:val="04A0"/>
      </w:tblPr>
      <w:tblGrid>
        <w:gridCol w:w="431"/>
        <w:gridCol w:w="4186"/>
        <w:gridCol w:w="1403"/>
        <w:gridCol w:w="1681"/>
        <w:gridCol w:w="1666"/>
      </w:tblGrid>
      <w:tr w14:paraId="098D679E" w14:textId="77777777" w:rsidTr="0009482B">
        <w:tblPrEx>
          <w:tblW w:w="5043" w:type="pct"/>
          <w:tblInd w:w="-5" w:type="dxa"/>
          <w:tblLook w:val="04A0"/>
        </w:tblPrEx>
        <w:trPr>
          <w:tblHeader/>
        </w:trPr>
        <w:tc>
          <w:tcPr>
            <w:tcW w:w="239" w:type="pct"/>
            <w:shd w:val="clear" w:color="auto" w:fill="F2F2F2" w:themeFill="background1" w:themeFillShade="F2"/>
            <w:vAlign w:val="center"/>
          </w:tcPr>
          <w:p w:rsidR="007E751C" w:rsidRPr="009F30F0" w:rsidP="0009482B" w14:paraId="6F7AECE1" w14:textId="10CC2A64">
            <w:pPr>
              <w:pStyle w:val="VPBodyTable"/>
              <w:spacing w:before="0"/>
              <w:jc w:val="center"/>
              <w:rPr>
                <w:b/>
                <w:bCs w:val="0"/>
                <w:sz w:val="24"/>
                <w:szCs w:val="24"/>
              </w:rPr>
            </w:pPr>
          </w:p>
        </w:tc>
        <w:tc>
          <w:tcPr>
            <w:tcW w:w="2243" w:type="pct"/>
            <w:shd w:val="clear" w:color="auto" w:fill="F2F2F2" w:themeFill="background1" w:themeFillShade="F2"/>
            <w:vAlign w:val="center"/>
          </w:tcPr>
          <w:p w:rsidR="007E751C" w:rsidRPr="009F30F0" w:rsidP="0009482B" w14:paraId="59DE65EE" w14:textId="77777777">
            <w:pPr>
              <w:pStyle w:val="VPBodyTable"/>
              <w:spacing w:before="0"/>
              <w:jc w:val="center"/>
              <w:rPr>
                <w:b/>
                <w:bCs w:val="0"/>
                <w:sz w:val="24"/>
                <w:szCs w:val="24"/>
              </w:rPr>
            </w:pPr>
            <w:r w:rsidRPr="009F30F0">
              <w:rPr>
                <w:b/>
                <w:sz w:val="24"/>
                <w:szCs w:val="24"/>
              </w:rPr>
              <w:t>Iznākuma rādītājs</w:t>
            </w:r>
          </w:p>
        </w:tc>
        <w:tc>
          <w:tcPr>
            <w:tcW w:w="714" w:type="pct"/>
            <w:shd w:val="clear" w:color="auto" w:fill="F2F2F2" w:themeFill="background1" w:themeFillShade="F2"/>
            <w:vAlign w:val="center"/>
          </w:tcPr>
          <w:p w:rsidR="007E751C" w:rsidRPr="009F30F0" w:rsidP="0009482B" w14:paraId="43F92E68" w14:textId="77777777">
            <w:pPr>
              <w:pStyle w:val="VPBodyTable"/>
              <w:spacing w:before="0"/>
              <w:jc w:val="center"/>
              <w:rPr>
                <w:b/>
                <w:bCs w:val="0"/>
                <w:sz w:val="24"/>
                <w:szCs w:val="24"/>
              </w:rPr>
            </w:pPr>
            <w:r w:rsidRPr="009F30F0">
              <w:rPr>
                <w:b/>
                <w:sz w:val="24"/>
                <w:szCs w:val="24"/>
              </w:rPr>
              <w:t>Mērvienība</w:t>
            </w:r>
          </w:p>
        </w:tc>
        <w:tc>
          <w:tcPr>
            <w:tcW w:w="906" w:type="pct"/>
            <w:shd w:val="clear" w:color="auto" w:fill="F2F2F2" w:themeFill="background1" w:themeFillShade="F2"/>
            <w:vAlign w:val="center"/>
          </w:tcPr>
          <w:p w:rsidR="007E751C" w:rsidRPr="009F30F0" w:rsidP="0009482B" w14:paraId="4976288B" w14:textId="77777777">
            <w:pPr>
              <w:pStyle w:val="VPBodyTable"/>
              <w:spacing w:before="0"/>
              <w:jc w:val="center"/>
              <w:rPr>
                <w:b/>
                <w:sz w:val="24"/>
                <w:szCs w:val="24"/>
              </w:rPr>
            </w:pPr>
            <w:r w:rsidRPr="009F30F0">
              <w:rPr>
                <w:b/>
                <w:sz w:val="24"/>
                <w:szCs w:val="24"/>
              </w:rPr>
              <w:t>Starpvērtība</w:t>
            </w:r>
            <w:r w:rsidRPr="009F30F0">
              <w:rPr>
                <w:b/>
                <w:sz w:val="24"/>
                <w:szCs w:val="24"/>
              </w:rPr>
              <w:t xml:space="preserve"> </w:t>
            </w:r>
          </w:p>
          <w:p w:rsidR="007E751C" w:rsidRPr="009F30F0" w:rsidP="0009482B" w14:paraId="54FE3164" w14:textId="77777777">
            <w:pPr>
              <w:pStyle w:val="VPBodyTable"/>
              <w:spacing w:before="0"/>
              <w:jc w:val="center"/>
              <w:rPr>
                <w:b/>
                <w:sz w:val="24"/>
                <w:szCs w:val="24"/>
              </w:rPr>
            </w:pPr>
            <w:r w:rsidRPr="009F30F0">
              <w:rPr>
                <w:b/>
                <w:sz w:val="24"/>
                <w:szCs w:val="24"/>
              </w:rPr>
              <w:t>(2 gadi pēc projekta sākuma)</w:t>
            </w:r>
          </w:p>
        </w:tc>
        <w:tc>
          <w:tcPr>
            <w:tcW w:w="898" w:type="pct"/>
            <w:shd w:val="clear" w:color="auto" w:fill="F2F2F2" w:themeFill="background1" w:themeFillShade="F2"/>
            <w:vAlign w:val="center"/>
          </w:tcPr>
          <w:p w:rsidR="007E751C" w:rsidRPr="009F30F0" w:rsidP="0009482B" w14:paraId="36B99B73" w14:textId="77777777">
            <w:pPr>
              <w:pStyle w:val="VPBodyTable"/>
              <w:spacing w:before="0"/>
              <w:jc w:val="center"/>
              <w:rPr>
                <w:b/>
                <w:bCs w:val="0"/>
                <w:sz w:val="24"/>
                <w:szCs w:val="24"/>
              </w:rPr>
            </w:pPr>
            <w:r w:rsidRPr="009F30F0">
              <w:rPr>
                <w:b/>
                <w:sz w:val="24"/>
                <w:szCs w:val="24"/>
              </w:rPr>
              <w:t>Sasniedzamā vērtība projekta beigās</w:t>
            </w:r>
          </w:p>
        </w:tc>
      </w:tr>
      <w:tr w14:paraId="65B641DA" w14:textId="77777777" w:rsidTr="0009482B">
        <w:tblPrEx>
          <w:tblW w:w="5043" w:type="pct"/>
          <w:tblInd w:w="-5" w:type="dxa"/>
          <w:tblLook w:val="04A0"/>
        </w:tblPrEx>
        <w:tc>
          <w:tcPr>
            <w:tcW w:w="239" w:type="pct"/>
          </w:tcPr>
          <w:p w:rsidR="007E751C" w:rsidRPr="009F30F0" w:rsidP="0009482B" w14:paraId="10CCCDE7" w14:textId="77777777">
            <w:pPr>
              <w:pStyle w:val="VPBodyTable"/>
              <w:spacing w:before="0" w:line="276" w:lineRule="auto"/>
              <w:jc w:val="center"/>
              <w:rPr>
                <w:sz w:val="24"/>
                <w:szCs w:val="24"/>
              </w:rPr>
            </w:pPr>
            <w:r w:rsidRPr="009F30F0">
              <w:rPr>
                <w:sz w:val="24"/>
                <w:szCs w:val="24"/>
              </w:rPr>
              <w:t>1</w:t>
            </w:r>
          </w:p>
        </w:tc>
        <w:tc>
          <w:tcPr>
            <w:tcW w:w="2243" w:type="pct"/>
          </w:tcPr>
          <w:p w:rsidR="007E751C" w:rsidRPr="009F30F0" w:rsidP="0009482B" w14:paraId="1C03BE8F" w14:textId="77777777">
            <w:pPr>
              <w:pStyle w:val="VPBodyTable"/>
              <w:spacing w:before="0" w:line="276" w:lineRule="auto"/>
              <w:rPr>
                <w:sz w:val="24"/>
                <w:szCs w:val="24"/>
              </w:rPr>
            </w:pPr>
            <w:r w:rsidRPr="009F30F0">
              <w:rPr>
                <w:sz w:val="24"/>
                <w:szCs w:val="24"/>
              </w:rPr>
              <w:t>Pilnveidota VPVKAC IS</w:t>
            </w:r>
          </w:p>
        </w:tc>
        <w:tc>
          <w:tcPr>
            <w:tcW w:w="714" w:type="pct"/>
          </w:tcPr>
          <w:p w:rsidR="007E751C" w:rsidRPr="009F30F0" w:rsidP="0009482B" w14:paraId="56B22ACC" w14:textId="77777777">
            <w:pPr>
              <w:pStyle w:val="VPBodyTable"/>
              <w:spacing w:before="0" w:line="276" w:lineRule="auto"/>
              <w:jc w:val="center"/>
              <w:rPr>
                <w:sz w:val="24"/>
                <w:szCs w:val="24"/>
              </w:rPr>
            </w:pPr>
            <w:r w:rsidRPr="009F30F0">
              <w:rPr>
                <w:sz w:val="24"/>
                <w:szCs w:val="24"/>
              </w:rPr>
              <w:t>Gab.</w:t>
            </w:r>
          </w:p>
        </w:tc>
        <w:tc>
          <w:tcPr>
            <w:tcW w:w="906" w:type="pct"/>
          </w:tcPr>
          <w:p w:rsidR="007E751C" w:rsidRPr="009F30F0" w:rsidP="0009482B" w14:paraId="0C20AC74" w14:textId="77777777">
            <w:pPr>
              <w:pStyle w:val="VPBodyTable"/>
              <w:spacing w:before="0" w:line="276" w:lineRule="auto"/>
              <w:jc w:val="center"/>
              <w:rPr>
                <w:sz w:val="24"/>
                <w:szCs w:val="24"/>
              </w:rPr>
            </w:pPr>
            <w:r w:rsidRPr="009F30F0">
              <w:rPr>
                <w:sz w:val="24"/>
                <w:szCs w:val="24"/>
              </w:rPr>
              <w:t>0</w:t>
            </w:r>
          </w:p>
        </w:tc>
        <w:tc>
          <w:tcPr>
            <w:tcW w:w="898" w:type="pct"/>
          </w:tcPr>
          <w:p w:rsidR="007E751C" w:rsidRPr="009F30F0" w:rsidP="0009482B" w14:paraId="5C849789" w14:textId="77777777">
            <w:pPr>
              <w:pStyle w:val="VPBodyTable"/>
              <w:spacing w:before="0" w:line="276" w:lineRule="auto"/>
              <w:jc w:val="center"/>
              <w:rPr>
                <w:sz w:val="24"/>
                <w:szCs w:val="24"/>
              </w:rPr>
            </w:pPr>
            <w:r w:rsidRPr="009F30F0">
              <w:rPr>
                <w:sz w:val="24"/>
                <w:szCs w:val="24"/>
              </w:rPr>
              <w:t>1</w:t>
            </w:r>
          </w:p>
        </w:tc>
      </w:tr>
      <w:tr w14:paraId="20963E4B" w14:textId="77777777" w:rsidTr="0009482B">
        <w:tblPrEx>
          <w:tblW w:w="5043" w:type="pct"/>
          <w:tblInd w:w="-5" w:type="dxa"/>
          <w:tblLook w:val="04A0"/>
        </w:tblPrEx>
        <w:tc>
          <w:tcPr>
            <w:tcW w:w="239" w:type="pct"/>
          </w:tcPr>
          <w:p w:rsidR="007E751C" w:rsidRPr="009F30F0" w:rsidP="0009482B" w14:paraId="1C09354B" w14:textId="77777777">
            <w:pPr>
              <w:pStyle w:val="VPBodyTable"/>
              <w:spacing w:before="0" w:line="276" w:lineRule="auto"/>
              <w:jc w:val="center"/>
              <w:rPr>
                <w:sz w:val="24"/>
                <w:szCs w:val="24"/>
              </w:rPr>
            </w:pPr>
            <w:r w:rsidRPr="009F30F0">
              <w:rPr>
                <w:sz w:val="24"/>
                <w:szCs w:val="24"/>
              </w:rPr>
              <w:t>2</w:t>
            </w:r>
          </w:p>
        </w:tc>
        <w:tc>
          <w:tcPr>
            <w:tcW w:w="2243" w:type="pct"/>
          </w:tcPr>
          <w:p w:rsidR="007E751C" w:rsidRPr="009F30F0" w:rsidP="0009482B" w14:paraId="284E43B5" w14:textId="77777777">
            <w:pPr>
              <w:pStyle w:val="VPBodyTable"/>
              <w:spacing w:before="0" w:line="276" w:lineRule="auto"/>
              <w:rPr>
                <w:sz w:val="24"/>
                <w:szCs w:val="24"/>
              </w:rPr>
            </w:pPr>
            <w:r w:rsidRPr="009F30F0">
              <w:rPr>
                <w:sz w:val="24"/>
                <w:szCs w:val="24"/>
              </w:rPr>
              <w:t>Ieviesta atvērta centralizēta platforma (Pašvaldību IKT resursu koplietošanas platforma)</w:t>
            </w:r>
          </w:p>
        </w:tc>
        <w:tc>
          <w:tcPr>
            <w:tcW w:w="714" w:type="pct"/>
          </w:tcPr>
          <w:p w:rsidR="007E751C" w:rsidRPr="009F30F0" w:rsidP="0009482B" w14:paraId="5D8838D7" w14:textId="77777777">
            <w:pPr>
              <w:pStyle w:val="VPBodyTable"/>
              <w:spacing w:before="0" w:line="276" w:lineRule="auto"/>
              <w:jc w:val="center"/>
              <w:rPr>
                <w:sz w:val="24"/>
                <w:szCs w:val="24"/>
              </w:rPr>
            </w:pPr>
            <w:r w:rsidRPr="009F30F0">
              <w:rPr>
                <w:sz w:val="24"/>
                <w:szCs w:val="24"/>
              </w:rPr>
              <w:t>Gab.</w:t>
            </w:r>
          </w:p>
        </w:tc>
        <w:tc>
          <w:tcPr>
            <w:tcW w:w="906" w:type="pct"/>
          </w:tcPr>
          <w:p w:rsidR="007E751C" w:rsidRPr="009F30F0" w:rsidP="0009482B" w14:paraId="4DF971E3" w14:textId="77777777">
            <w:pPr>
              <w:pStyle w:val="VPBodyTable"/>
              <w:spacing w:before="0" w:line="276" w:lineRule="auto"/>
              <w:jc w:val="center"/>
              <w:rPr>
                <w:sz w:val="24"/>
                <w:szCs w:val="24"/>
              </w:rPr>
            </w:pPr>
            <w:r w:rsidRPr="009F30F0">
              <w:rPr>
                <w:sz w:val="24"/>
                <w:szCs w:val="24"/>
              </w:rPr>
              <w:t>0</w:t>
            </w:r>
          </w:p>
        </w:tc>
        <w:tc>
          <w:tcPr>
            <w:tcW w:w="898" w:type="pct"/>
          </w:tcPr>
          <w:p w:rsidR="007E751C" w:rsidRPr="009F30F0" w:rsidP="0009482B" w14:paraId="7592ECE0" w14:textId="77777777">
            <w:pPr>
              <w:pStyle w:val="VPBodyTable"/>
              <w:spacing w:before="0" w:line="276" w:lineRule="auto"/>
              <w:jc w:val="center"/>
              <w:rPr>
                <w:sz w:val="24"/>
                <w:szCs w:val="24"/>
              </w:rPr>
            </w:pPr>
            <w:r w:rsidRPr="009F30F0">
              <w:rPr>
                <w:sz w:val="24"/>
                <w:szCs w:val="24"/>
              </w:rPr>
              <w:t>1</w:t>
            </w:r>
          </w:p>
        </w:tc>
      </w:tr>
      <w:tr w14:paraId="6B49FF18" w14:textId="77777777" w:rsidTr="0009482B">
        <w:tblPrEx>
          <w:tblW w:w="5043" w:type="pct"/>
          <w:tblInd w:w="-5" w:type="dxa"/>
          <w:tblLook w:val="04A0"/>
        </w:tblPrEx>
        <w:tc>
          <w:tcPr>
            <w:tcW w:w="239" w:type="pct"/>
          </w:tcPr>
          <w:p w:rsidR="007E751C" w:rsidRPr="009F30F0" w:rsidP="0009482B" w14:paraId="3EE092E5" w14:textId="77777777">
            <w:pPr>
              <w:pStyle w:val="VPBodyTable"/>
              <w:spacing w:before="0" w:line="276" w:lineRule="auto"/>
              <w:jc w:val="center"/>
              <w:rPr>
                <w:sz w:val="24"/>
                <w:szCs w:val="24"/>
              </w:rPr>
            </w:pPr>
            <w:r w:rsidRPr="009F30F0">
              <w:rPr>
                <w:sz w:val="24"/>
                <w:szCs w:val="24"/>
              </w:rPr>
              <w:t>3</w:t>
            </w:r>
          </w:p>
        </w:tc>
        <w:tc>
          <w:tcPr>
            <w:tcW w:w="2243" w:type="pct"/>
          </w:tcPr>
          <w:p w:rsidR="007E751C" w:rsidRPr="009F30F0" w:rsidP="0009482B" w14:paraId="48703841" w14:textId="77777777">
            <w:pPr>
              <w:pStyle w:val="VPBodyTable"/>
              <w:spacing w:before="0" w:line="276" w:lineRule="auto"/>
              <w:rPr>
                <w:sz w:val="24"/>
                <w:szCs w:val="24"/>
              </w:rPr>
            </w:pPr>
            <w:r w:rsidRPr="009F30F0">
              <w:rPr>
                <w:sz w:val="24"/>
                <w:szCs w:val="24"/>
              </w:rPr>
              <w:t>Pilnveidoti darbības procesi</w:t>
            </w:r>
          </w:p>
        </w:tc>
        <w:tc>
          <w:tcPr>
            <w:tcW w:w="714" w:type="pct"/>
          </w:tcPr>
          <w:p w:rsidR="007E751C" w:rsidRPr="009F30F0" w:rsidP="0009482B" w14:paraId="142AE005" w14:textId="77777777">
            <w:pPr>
              <w:pStyle w:val="VPBodyTable"/>
              <w:spacing w:before="0" w:line="276" w:lineRule="auto"/>
              <w:jc w:val="center"/>
              <w:rPr>
                <w:sz w:val="24"/>
                <w:szCs w:val="24"/>
              </w:rPr>
            </w:pPr>
            <w:r w:rsidRPr="009F30F0">
              <w:rPr>
                <w:sz w:val="24"/>
                <w:szCs w:val="24"/>
              </w:rPr>
              <w:t>Gab.</w:t>
            </w:r>
          </w:p>
        </w:tc>
        <w:tc>
          <w:tcPr>
            <w:tcW w:w="906" w:type="pct"/>
          </w:tcPr>
          <w:p w:rsidR="007E751C" w:rsidRPr="009F30F0" w:rsidP="0009482B" w14:paraId="4BE0E174" w14:textId="77777777">
            <w:pPr>
              <w:pStyle w:val="VPBodyTable"/>
              <w:spacing w:before="0" w:line="276" w:lineRule="auto"/>
              <w:jc w:val="center"/>
              <w:rPr>
                <w:sz w:val="24"/>
                <w:szCs w:val="24"/>
              </w:rPr>
            </w:pPr>
            <w:r w:rsidRPr="009F30F0">
              <w:rPr>
                <w:sz w:val="24"/>
                <w:szCs w:val="24"/>
              </w:rPr>
              <w:t>0</w:t>
            </w:r>
          </w:p>
        </w:tc>
        <w:tc>
          <w:tcPr>
            <w:tcW w:w="898" w:type="pct"/>
          </w:tcPr>
          <w:p w:rsidR="007E751C" w:rsidRPr="009F30F0" w:rsidP="0009482B" w14:paraId="0D35FD7B" w14:textId="77777777">
            <w:pPr>
              <w:pStyle w:val="VPBodyTable"/>
              <w:spacing w:before="0" w:line="276" w:lineRule="auto"/>
              <w:jc w:val="center"/>
              <w:rPr>
                <w:sz w:val="24"/>
                <w:szCs w:val="24"/>
              </w:rPr>
            </w:pPr>
            <w:r w:rsidRPr="009F30F0">
              <w:rPr>
                <w:sz w:val="24"/>
                <w:szCs w:val="24"/>
              </w:rPr>
              <w:t>7</w:t>
            </w:r>
          </w:p>
        </w:tc>
      </w:tr>
    </w:tbl>
    <w:p w:rsidR="001A13B8" w:rsidRPr="009F30F0" w:rsidP="005B7E68" w14:paraId="292C080F" w14:textId="77777777">
      <w:pPr>
        <w:keepNext/>
        <w:spacing w:before="240"/>
        <w:rPr>
          <w:rFonts w:ascii="Times New Roman" w:hAnsi="Times New Roman" w:cs="Times New Roman"/>
          <w:b/>
          <w:sz w:val="24"/>
          <w:szCs w:val="24"/>
        </w:rPr>
      </w:pPr>
      <w:r w:rsidRPr="009F30F0">
        <w:rPr>
          <w:rFonts w:ascii="Times New Roman" w:hAnsi="Times New Roman" w:cs="Times New Roman"/>
          <w:b/>
          <w:sz w:val="24"/>
          <w:szCs w:val="24"/>
        </w:rPr>
        <w:t>Projekta finansējuma apjoms</w:t>
      </w:r>
    </w:p>
    <w:p w:rsidR="001A13B8" w:rsidRPr="009F30F0" w:rsidP="00CE2B91" w14:paraId="193DE39F" w14:textId="1218CF5F">
      <w:pPr>
        <w:tabs>
          <w:tab w:val="left" w:pos="0"/>
        </w:tabs>
        <w:spacing w:line="276" w:lineRule="auto"/>
        <w:jc w:val="both"/>
        <w:rPr>
          <w:rFonts w:ascii="Times New Roman" w:hAnsi="Times New Roman" w:cs="Times New Roman"/>
          <w:bCs/>
          <w:sz w:val="24"/>
        </w:rPr>
      </w:pPr>
      <w:r w:rsidRPr="009F30F0">
        <w:rPr>
          <w:rFonts w:ascii="Times New Roman" w:hAnsi="Times New Roman" w:cs="Times New Roman"/>
          <w:bCs/>
          <w:sz w:val="24"/>
        </w:rPr>
        <w:t xml:space="preserve">Kopējās projekta īstenošanas izmaksas ir </w:t>
      </w:r>
      <w:bookmarkStart w:id="3" w:name="_Hlk486344521"/>
      <w:r w:rsidRPr="009F30F0" w:rsidR="007E751C">
        <w:rPr>
          <w:rFonts w:ascii="Times New Roman" w:hAnsi="Times New Roman" w:cs="Times New Roman"/>
          <w:bCs/>
          <w:sz w:val="24"/>
        </w:rPr>
        <w:t>1</w:t>
      </w:r>
      <w:r w:rsidRPr="009F30F0">
        <w:rPr>
          <w:rFonts w:ascii="Times New Roman" w:hAnsi="Times New Roman" w:cs="Times New Roman"/>
          <w:bCs/>
          <w:sz w:val="24"/>
        </w:rPr>
        <w:t xml:space="preserve"> </w:t>
      </w:r>
      <w:r w:rsidRPr="009F30F0" w:rsidR="00337CE9">
        <w:rPr>
          <w:rFonts w:ascii="Times New Roman" w:hAnsi="Times New Roman" w:cs="Times New Roman"/>
          <w:bCs/>
          <w:sz w:val="24"/>
        </w:rPr>
        <w:t>5</w:t>
      </w:r>
      <w:r w:rsidRPr="009F30F0">
        <w:rPr>
          <w:rFonts w:ascii="Times New Roman" w:hAnsi="Times New Roman" w:cs="Times New Roman"/>
          <w:bCs/>
          <w:sz w:val="24"/>
        </w:rPr>
        <w:t xml:space="preserve">00 000 </w:t>
      </w:r>
      <w:bookmarkEnd w:id="3"/>
      <w:r w:rsidRPr="009F30F0" w:rsidR="008E4E82">
        <w:rPr>
          <w:rFonts w:ascii="Times New Roman" w:hAnsi="Times New Roman" w:cs="Times New Roman"/>
          <w:bCs/>
          <w:i/>
          <w:sz w:val="24"/>
        </w:rPr>
        <w:t>euro</w:t>
      </w:r>
      <w:r w:rsidRPr="009F30F0">
        <w:rPr>
          <w:rFonts w:ascii="Times New Roman" w:hAnsi="Times New Roman" w:cs="Times New Roman"/>
          <w:bCs/>
          <w:sz w:val="24"/>
        </w:rPr>
        <w:t>.</w:t>
      </w:r>
    </w:p>
    <w:p w:rsidR="001A13B8" w:rsidRPr="009F30F0" w:rsidP="00CE2B91" w14:paraId="7651F8C4" w14:textId="7F116935">
      <w:pPr>
        <w:tabs>
          <w:tab w:val="left" w:pos="0"/>
        </w:tabs>
        <w:spacing w:line="276" w:lineRule="auto"/>
        <w:jc w:val="both"/>
        <w:rPr>
          <w:rFonts w:ascii="Times New Roman" w:hAnsi="Times New Roman" w:cs="Times New Roman"/>
          <w:bCs/>
          <w:sz w:val="24"/>
        </w:rPr>
      </w:pPr>
      <w:r w:rsidRPr="009F30F0">
        <w:rPr>
          <w:rFonts w:ascii="Times New Roman" w:hAnsi="Times New Roman" w:cs="Times New Roman"/>
          <w:bCs/>
          <w:sz w:val="24"/>
        </w:rPr>
        <w:t>Projekta</w:t>
      </w:r>
      <w:r w:rsidRPr="009F30F0" w:rsidR="002663D3">
        <w:rPr>
          <w:rFonts w:ascii="Times New Roman" w:hAnsi="Times New Roman" w:cs="Times New Roman"/>
          <w:bCs/>
          <w:sz w:val="24"/>
        </w:rPr>
        <w:t xml:space="preserve"> īstenošanas laiks ir 36 mēneši, bet ne ilgāk kā līdz 2022. gada 31. decembrim.</w:t>
      </w:r>
    </w:p>
    <w:p w:rsidR="001A13B8" w:rsidRPr="009F30F0" w:rsidP="00CE2B91" w14:paraId="41C16546" w14:textId="6E5AEC32">
      <w:pPr>
        <w:tabs>
          <w:tab w:val="left" w:pos="0"/>
        </w:tabs>
        <w:spacing w:line="276" w:lineRule="auto"/>
        <w:jc w:val="both"/>
        <w:rPr>
          <w:rFonts w:ascii="Times New Roman" w:hAnsi="Times New Roman" w:cs="Times New Roman"/>
          <w:bCs/>
          <w:sz w:val="24"/>
        </w:rPr>
      </w:pPr>
      <w:r w:rsidRPr="009F30F0">
        <w:rPr>
          <w:rFonts w:ascii="Times New Roman" w:hAnsi="Times New Roman" w:cs="Times New Roman"/>
          <w:bCs/>
          <w:sz w:val="24"/>
        </w:rPr>
        <w:t xml:space="preserve">Projekta iznākumu plānotās uzturēšanas izmaksas ir </w:t>
      </w:r>
      <w:r w:rsidRPr="009F30F0" w:rsidR="007E751C">
        <w:rPr>
          <w:rFonts w:ascii="Times New Roman" w:hAnsi="Times New Roman" w:cs="Times New Roman"/>
          <w:bCs/>
          <w:sz w:val="24"/>
        </w:rPr>
        <w:t>150 000</w:t>
      </w:r>
      <w:r w:rsidRPr="009F30F0">
        <w:rPr>
          <w:rFonts w:ascii="Times New Roman" w:hAnsi="Times New Roman" w:cs="Times New Roman"/>
          <w:bCs/>
          <w:sz w:val="24"/>
        </w:rPr>
        <w:t xml:space="preserve"> </w:t>
      </w:r>
      <w:r w:rsidRPr="009F30F0" w:rsidR="008E4E82">
        <w:rPr>
          <w:rFonts w:ascii="Times New Roman" w:hAnsi="Times New Roman" w:cs="Times New Roman"/>
          <w:bCs/>
          <w:i/>
          <w:sz w:val="24"/>
        </w:rPr>
        <w:t>euro</w:t>
      </w:r>
      <w:r w:rsidRPr="009F30F0">
        <w:rPr>
          <w:rFonts w:ascii="Times New Roman" w:hAnsi="Times New Roman" w:cs="Times New Roman"/>
          <w:bCs/>
          <w:sz w:val="24"/>
        </w:rPr>
        <w:t xml:space="preserve"> gadā.</w:t>
      </w:r>
    </w:p>
    <w:p w:rsidR="001A13B8" w:rsidRPr="009F30F0" w:rsidP="00B227FF" w14:paraId="335701D3" w14:textId="77777777">
      <w:pPr>
        <w:keepNext/>
        <w:spacing w:before="240"/>
        <w:jc w:val="center"/>
        <w:rPr>
          <w:rFonts w:ascii="Times New Roman" w:hAnsi="Times New Roman" w:cs="Times New Roman"/>
          <w:b/>
          <w:sz w:val="24"/>
          <w:szCs w:val="24"/>
        </w:rPr>
      </w:pPr>
      <w:r w:rsidRPr="009F30F0">
        <w:rPr>
          <w:rFonts w:ascii="Times New Roman" w:hAnsi="Times New Roman" w:cs="Times New Roman"/>
          <w:b/>
          <w:sz w:val="24"/>
          <w:szCs w:val="24"/>
        </w:rPr>
        <w:t>Saistība ar iepriekšējā</w:t>
      </w:r>
      <w:r w:rsidRPr="009F30F0" w:rsidR="00521A8B">
        <w:rPr>
          <w:rFonts w:ascii="Times New Roman" w:hAnsi="Times New Roman" w:cs="Times New Roman"/>
          <w:b/>
          <w:sz w:val="24"/>
          <w:szCs w:val="24"/>
        </w:rPr>
        <w:t xml:space="preserve"> plānošanas perioda projektiem</w:t>
      </w:r>
    </w:p>
    <w:p w:rsidR="000C7E35" w:rsidRPr="009F30F0" w:rsidP="000C7E35" w14:paraId="38FE7F7E" w14:textId="21BEF3A5">
      <w:pPr>
        <w:pStyle w:val="VPBody"/>
        <w:spacing w:line="276" w:lineRule="auto"/>
        <w:rPr>
          <w:szCs w:val="24"/>
        </w:rPr>
      </w:pPr>
      <w:r w:rsidRPr="009F30F0">
        <w:rPr>
          <w:szCs w:val="24"/>
        </w:rPr>
        <w:tab/>
      </w:r>
      <w:r w:rsidRPr="009F30F0">
        <w:rPr>
          <w:szCs w:val="24"/>
        </w:rPr>
        <w:t xml:space="preserve">Projekts ir saistīts ar 2004.-2006. gada </w:t>
      </w:r>
      <w:r w:rsidRPr="009F30F0">
        <w:rPr>
          <w:szCs w:val="24"/>
        </w:rPr>
        <w:t xml:space="preserve">Eiropas reģionālās attīstības fonda (turpmāk – </w:t>
      </w:r>
      <w:r w:rsidRPr="009F30F0">
        <w:rPr>
          <w:szCs w:val="24"/>
        </w:rPr>
        <w:t>ERAF</w:t>
      </w:r>
      <w:r w:rsidRPr="009F30F0">
        <w:rPr>
          <w:szCs w:val="24"/>
        </w:rPr>
        <w:t>)</w:t>
      </w:r>
      <w:r w:rsidRPr="009F30F0">
        <w:rPr>
          <w:szCs w:val="24"/>
        </w:rPr>
        <w:t xml:space="preserve"> Nacionālās programmas projektu “Pašvaldību e-pārvaldes bāzes izveide”, kura ietvaros pašvaldībās tika izveidoti 10 </w:t>
      </w:r>
      <w:r w:rsidRPr="009F30F0">
        <w:rPr>
          <w:szCs w:val="24"/>
        </w:rPr>
        <w:t xml:space="preserve">informācijas tehnoloģiju (turpmāk – </w:t>
      </w:r>
      <w:r w:rsidRPr="009F30F0">
        <w:rPr>
          <w:szCs w:val="24"/>
        </w:rPr>
        <w:t>IT</w:t>
      </w:r>
      <w:r w:rsidRPr="009F30F0">
        <w:rPr>
          <w:szCs w:val="24"/>
        </w:rPr>
        <w:t>)</w:t>
      </w:r>
      <w:r w:rsidRPr="009F30F0">
        <w:rPr>
          <w:szCs w:val="24"/>
        </w:rPr>
        <w:t xml:space="preserve"> kompetenču centri un izveidots ietvars pašvaldību IT speciālistu sniegto pakalpojumu kvalitātes pārvaldībai. Šajā projektā tiek plānots iesaistīt pašvaldību IT kompetences centros strādājošos speciālistus projekta rezultātu ieviešanai un darbības nodrošināšanai pašvaldībās, kā arī paplašināt izveidoto IT pakalpojumu kvalitātes pārvaldības sistēmu. Projektam nav sasaistes ar 2007.-2013. gada ERAF plānošanas periodā īstenotajiem projektiem.</w:t>
      </w:r>
    </w:p>
    <w:p w:rsidR="000C7E35" w:rsidRPr="009F30F0" w:rsidP="000C7E35" w14:paraId="166DDBF0" w14:textId="7E2DDFE4">
      <w:pPr>
        <w:pStyle w:val="VPBody"/>
        <w:spacing w:line="276" w:lineRule="auto"/>
        <w:rPr>
          <w:szCs w:val="24"/>
        </w:rPr>
      </w:pPr>
      <w:r w:rsidRPr="009F30F0">
        <w:rPr>
          <w:szCs w:val="24"/>
        </w:rPr>
        <w:tab/>
      </w:r>
      <w:r w:rsidRPr="009F30F0">
        <w:rPr>
          <w:szCs w:val="24"/>
        </w:rPr>
        <w:t xml:space="preserve">Kopumā paredzēts, ka pēc projekta pilnīgas ieviešanas projekta sociālekonomiskie ieguvumi, sākot ar 2021. gadu, sasniegs </w:t>
      </w:r>
      <w:r w:rsidRPr="009F30F0" w:rsidR="008A431C">
        <w:rPr>
          <w:szCs w:val="24"/>
        </w:rPr>
        <w:t>423 746</w:t>
      </w:r>
      <w:r w:rsidRPr="009F30F0">
        <w:rPr>
          <w:szCs w:val="24"/>
        </w:rPr>
        <w:t xml:space="preserve"> </w:t>
      </w:r>
      <w:r w:rsidRPr="009F30F0">
        <w:rPr>
          <w:i/>
          <w:szCs w:val="24"/>
        </w:rPr>
        <w:t>euro</w:t>
      </w:r>
      <w:r w:rsidRPr="009F30F0">
        <w:rPr>
          <w:szCs w:val="24"/>
        </w:rPr>
        <w:t xml:space="preserve"> gadā. Projekta pārskata perioda ietvaros, t.i. 10 gadu laika pēc projekta īstenošanas, </w:t>
      </w:r>
      <w:r w:rsidRPr="009F30F0">
        <w:rPr>
          <w:szCs w:val="24"/>
        </w:rPr>
        <w:t>p</w:t>
      </w:r>
      <w:r w:rsidRPr="009F30F0">
        <w:rPr>
          <w:szCs w:val="24"/>
        </w:rPr>
        <w:t xml:space="preserve">aredzēts, ka pēc Projekta pilnīgas ieviešanas Projekta pārskata periodā sociālekonomiskie ieguvumi sasniegs </w:t>
      </w:r>
      <w:r w:rsidRPr="009F30F0" w:rsidR="008A431C">
        <w:rPr>
          <w:szCs w:val="24"/>
        </w:rPr>
        <w:t>3,5</w:t>
      </w:r>
      <w:r w:rsidRPr="009F30F0">
        <w:rPr>
          <w:szCs w:val="24"/>
        </w:rPr>
        <w:t xml:space="preserve"> milj. </w:t>
      </w:r>
      <w:r w:rsidRPr="009F30F0">
        <w:rPr>
          <w:i/>
          <w:szCs w:val="24"/>
        </w:rPr>
        <w:t>eu</w:t>
      </w:r>
      <w:r w:rsidRPr="009F30F0">
        <w:rPr>
          <w:i/>
          <w:szCs w:val="24"/>
        </w:rPr>
        <w:t>ro</w:t>
      </w:r>
      <w:r w:rsidRPr="009F30F0">
        <w:rPr>
          <w:szCs w:val="24"/>
        </w:rPr>
        <w:t xml:space="preserve"> (diskontētā vērtība). Indikatīvais projekta ieguvumu un izmaksu attiecības koeficients ir 1,</w:t>
      </w:r>
      <w:r w:rsidRPr="009F30F0" w:rsidR="008A431C">
        <w:rPr>
          <w:szCs w:val="24"/>
        </w:rPr>
        <w:t>54</w:t>
      </w:r>
      <w:r w:rsidRPr="009F30F0">
        <w:rPr>
          <w:szCs w:val="24"/>
        </w:rPr>
        <w:t xml:space="preserve">, ekonomiskā ienesīguma norma – </w:t>
      </w:r>
      <w:r w:rsidRPr="009F30F0" w:rsidR="008A431C">
        <w:rPr>
          <w:szCs w:val="24"/>
        </w:rPr>
        <w:t>4</w:t>
      </w:r>
      <w:r w:rsidRPr="009F30F0">
        <w:rPr>
          <w:szCs w:val="24"/>
        </w:rPr>
        <w:t>%, kas liecina par Projekta lietderīgumu.</w:t>
      </w:r>
    </w:p>
    <w:p w:rsidR="005B7E68" w:rsidRPr="009F30F0" w:rsidP="00B227FF" w14:paraId="54EB59B3" w14:textId="77777777">
      <w:pPr>
        <w:keepNext/>
        <w:spacing w:before="240"/>
        <w:jc w:val="center"/>
        <w:rPr>
          <w:rFonts w:ascii="Times New Roman" w:hAnsi="Times New Roman" w:cs="Times New Roman"/>
          <w:b/>
          <w:sz w:val="24"/>
          <w:szCs w:val="24"/>
        </w:rPr>
      </w:pPr>
      <w:r w:rsidRPr="009F30F0">
        <w:rPr>
          <w:rFonts w:ascii="Times New Roman" w:hAnsi="Times New Roman" w:cs="Times New Roman"/>
          <w:b/>
          <w:sz w:val="24"/>
          <w:szCs w:val="24"/>
        </w:rPr>
        <w:t>Indikatīvi sociālekonomisko ieguvumu aprēķini</w:t>
      </w:r>
    </w:p>
    <w:p w:rsidR="00E15420" w:rsidRPr="009F30F0" w:rsidP="00E15420" w14:paraId="0ECBFF0F" w14:textId="6D96F9E9">
      <w:pPr>
        <w:pStyle w:val="VPBody"/>
        <w:spacing w:line="276" w:lineRule="auto"/>
        <w:rPr>
          <w:szCs w:val="24"/>
        </w:rPr>
      </w:pPr>
      <w:r w:rsidRPr="009F30F0">
        <w:rPr>
          <w:szCs w:val="24"/>
        </w:rPr>
        <w:tab/>
        <w:t>Publisko pakalpojumu nodrošināšana sabiedrībai ir viens no valsts galvenajiem uzdevumiem. Publisko pakalpojumu sniegšanas pilnveidošana ir būtiska valsts pārvaldes modernizācijas un valsts pārvaldes strukturālo reformu sastāvdaļa un ir viena no valdības prioritātēm.</w:t>
      </w:r>
    </w:p>
    <w:p w:rsidR="00E15420" w:rsidRPr="009F30F0" w:rsidP="00E15420" w14:paraId="4304A729" w14:textId="451662AC">
      <w:pPr>
        <w:pStyle w:val="VPBody"/>
        <w:spacing w:line="276" w:lineRule="auto"/>
        <w:rPr>
          <w:szCs w:val="24"/>
        </w:rPr>
      </w:pPr>
      <w:r w:rsidRPr="009F30F0">
        <w:rPr>
          <w:szCs w:val="24"/>
        </w:rPr>
        <w:tab/>
        <w:t>Jaun</w:t>
      </w:r>
      <w:r w:rsidRPr="009F30F0" w:rsidR="008F07E1">
        <w:rPr>
          <w:szCs w:val="24"/>
        </w:rPr>
        <w:t>o politikas iniciatīvu ietvaros</w:t>
      </w:r>
      <w:r w:rsidRPr="009F30F0">
        <w:rPr>
          <w:szCs w:val="24"/>
        </w:rPr>
        <w:t xml:space="preserve"> kā viena no programmas „Pašvaldību attīstības nacionālie atbalsta instrumenti” sastāvdaļām tika ietverts pasākums „Publisko pakalpojumu pieejamības nodrošināšana saskaņā ar vienas pieturas aģentūras principu”. Tā ietvaros ir izveidots VPVKAC tīkls, kas nodrošina valsts pārvaldes pakalpojumu pieejamību </w:t>
      </w:r>
      <w:r w:rsidRPr="009F30F0">
        <w:rPr>
          <w:szCs w:val="24"/>
        </w:rPr>
        <w:t>iedzīvotājiem un komersantiem. Savā pirmajā darbības gadā, no 2015. gada oktobra līdz 2016. gada oktobrim iedzīvotājiem šajos centros tika sniegti vairāk kā 35 000 pakalpojumu.</w:t>
      </w:r>
    </w:p>
    <w:p w:rsidR="00E15420" w:rsidRPr="009F30F0" w:rsidP="00E15420" w14:paraId="248D9907" w14:textId="77777777">
      <w:pPr>
        <w:pStyle w:val="VPBody"/>
        <w:spacing w:line="276" w:lineRule="auto"/>
        <w:rPr>
          <w:szCs w:val="24"/>
        </w:rPr>
      </w:pPr>
      <w:r w:rsidRPr="009F30F0">
        <w:rPr>
          <w:szCs w:val="24"/>
        </w:rPr>
        <w:t>Balstot VPVKAC darba procesu izpildi uz automatizētām darba plūsmām un procesiem, tiek plānots, ka tiks samazināts procesu izpildes laiks, tā ietaupot publiskās pārvaldes institūciju, iedzīvotāju un komersantu laiku un veicinot apmierinātību ar saņemtajiem pakalpojumiem.</w:t>
      </w:r>
    </w:p>
    <w:p w:rsidR="00E15420" w:rsidRPr="009F30F0" w:rsidP="00E15420" w14:paraId="67345FCE" w14:textId="0646C42A">
      <w:pPr>
        <w:pStyle w:val="VPBody"/>
        <w:spacing w:line="276" w:lineRule="auto"/>
        <w:rPr>
          <w:szCs w:val="24"/>
        </w:rPr>
      </w:pPr>
      <w:r w:rsidRPr="009F30F0">
        <w:rPr>
          <w:szCs w:val="24"/>
        </w:rPr>
        <w:tab/>
        <w:t>Tiek plānots, ka pēc projekta realizācijas VPVKAC darba procesu izpildes laiks samazināsies vidēji par 6 minūtēm uz vienu procesu</w:t>
      </w:r>
      <w:r w:rsidRPr="009F30F0" w:rsidR="008F07E1">
        <w:rPr>
          <w:szCs w:val="24"/>
        </w:rPr>
        <w:t>, p</w:t>
      </w:r>
      <w:r w:rsidRPr="009F30F0">
        <w:rPr>
          <w:szCs w:val="24"/>
        </w:rPr>
        <w:t>ieņemot, ka VPVKAC gadā tiks sniegti 40 000 pakalpojumu, pateicoties izmaiņām procesu izpildē gadā tiks ietaupītas 4000 stundas.</w:t>
      </w:r>
    </w:p>
    <w:p w:rsidR="00E15420" w:rsidRPr="009F30F0" w:rsidP="00E15420" w14:paraId="5F4C5FDD" w14:textId="6CD7C240">
      <w:pPr>
        <w:pStyle w:val="VPBody"/>
        <w:spacing w:line="276" w:lineRule="auto"/>
        <w:rPr>
          <w:szCs w:val="24"/>
        </w:rPr>
      </w:pPr>
      <w:r w:rsidRPr="009F30F0">
        <w:rPr>
          <w:szCs w:val="24"/>
        </w:rPr>
        <w:tab/>
      </w:r>
      <w:r w:rsidRPr="009F30F0">
        <w:rPr>
          <w:szCs w:val="24"/>
        </w:rPr>
        <w:t xml:space="preserve">Saskaņā ar Centrālās Statistikas pārvaldes datiem vidējā mēnešalga (bruto) publiskā sektorā strādājošiem – 813,00 </w:t>
      </w:r>
      <w:r w:rsidRPr="009F30F0">
        <w:rPr>
          <w:i/>
          <w:szCs w:val="24"/>
        </w:rPr>
        <w:t>euro</w:t>
      </w:r>
      <w:r w:rsidRPr="009F30F0">
        <w:rPr>
          <w:szCs w:val="24"/>
        </w:rPr>
        <w:t xml:space="preserve">, pieskaitot darba devēja valsts sociālo apdrošināšanas iemaksu apjomu (23,59%), izmaksa ir 1004,79 </w:t>
      </w:r>
      <w:r w:rsidRPr="009F30F0">
        <w:rPr>
          <w:i/>
          <w:szCs w:val="24"/>
        </w:rPr>
        <w:t>euro</w:t>
      </w:r>
      <w:r w:rsidRPr="009F30F0">
        <w:rPr>
          <w:szCs w:val="24"/>
        </w:rPr>
        <w:t xml:space="preserve"> mēnesī, savukārt vidējā mēnešalga (bruto) privātā sektorā strādājošiem – 741,00 </w:t>
      </w:r>
      <w:r w:rsidRPr="009F30F0">
        <w:rPr>
          <w:i/>
          <w:szCs w:val="24"/>
        </w:rPr>
        <w:t>euro</w:t>
      </w:r>
      <w:r w:rsidRPr="009F30F0">
        <w:rPr>
          <w:szCs w:val="24"/>
        </w:rPr>
        <w:t xml:space="preserve">, pieskaitot darba devēja valsts sociālo apdrošināšanas iemaksu apjomu (23,59%), kā arī uzņēmējdarbības valsts riska nodevu izmaksa ir 916,16 </w:t>
      </w:r>
      <w:r w:rsidRPr="009F30F0">
        <w:rPr>
          <w:i/>
          <w:szCs w:val="24"/>
        </w:rPr>
        <w:t>euro</w:t>
      </w:r>
      <w:r w:rsidRPr="009F30F0">
        <w:rPr>
          <w:szCs w:val="24"/>
        </w:rPr>
        <w:t xml:space="preserve"> mēnesī, darbinieki strādā 160 stundas mēnesī. Sociālekonomiskais ieguvums VPVKAC darbinieku darba laika ietaupījuma naudas izteiksmē ekvivalents gadā būs 4000 / 160 * 1004,79 = </w:t>
      </w:r>
      <w:r w:rsidRPr="009F30F0">
        <w:rPr>
          <w:b/>
          <w:szCs w:val="24"/>
        </w:rPr>
        <w:t xml:space="preserve">25 120 </w:t>
      </w:r>
      <w:r w:rsidRPr="009F30F0">
        <w:rPr>
          <w:b/>
          <w:i/>
          <w:szCs w:val="24"/>
        </w:rPr>
        <w:t>euro</w:t>
      </w:r>
      <w:r w:rsidRPr="009F30F0">
        <w:rPr>
          <w:szCs w:val="24"/>
        </w:rPr>
        <w:t xml:space="preserve">, savukārt pakalpojumu saņēmēju pusē darba laika ietaupījuma naudas izteiksmē ekvivalents gadā būs 4000 / 160 * 916,16 = </w:t>
      </w:r>
      <w:r w:rsidRPr="009F30F0">
        <w:rPr>
          <w:b/>
          <w:szCs w:val="24"/>
        </w:rPr>
        <w:t>22 904 </w:t>
      </w:r>
      <w:r w:rsidRPr="009F30F0">
        <w:rPr>
          <w:b/>
          <w:i/>
          <w:szCs w:val="24"/>
        </w:rPr>
        <w:t>euro</w:t>
      </w:r>
      <w:r w:rsidRPr="009F30F0">
        <w:rPr>
          <w:szCs w:val="24"/>
        </w:rPr>
        <w:t xml:space="preserve">, kopā – 48 024 </w:t>
      </w:r>
      <w:r w:rsidRPr="009F30F0">
        <w:rPr>
          <w:i/>
          <w:szCs w:val="24"/>
        </w:rPr>
        <w:t>euro</w:t>
      </w:r>
      <w:r w:rsidRPr="009F30F0">
        <w:rPr>
          <w:szCs w:val="24"/>
        </w:rPr>
        <w:t xml:space="preserve"> gadā.</w:t>
      </w:r>
    </w:p>
    <w:p w:rsidR="00E15420" w:rsidRPr="009F30F0" w:rsidP="00E15420" w14:paraId="10068F0F" w14:textId="0805206A">
      <w:pPr>
        <w:pStyle w:val="VPBody"/>
        <w:spacing w:line="276" w:lineRule="auto"/>
        <w:rPr>
          <w:szCs w:val="24"/>
        </w:rPr>
      </w:pPr>
      <w:r w:rsidRPr="009F30F0">
        <w:rPr>
          <w:szCs w:val="24"/>
        </w:rPr>
        <w:tab/>
        <w:t xml:space="preserve">Augot klientu apmierinātībai ar sniegto pakalpojumu kvalitāti elektroniskajā vidē, plānots, ka no klātienes apkalpošanas uz elektronisko vidi varētu novirzīt ~ 8000 tiešsaistes kontaktus. Ja pieņem, ka VPVKAC apmeklējums vienam pakalpojumu saņēmējam aizņem 4 stundas un, ka vidējā mēnešalga (bruto) privātā sektorā strādājošiem – 741,00 </w:t>
      </w:r>
      <w:r w:rsidRPr="009F30F0" w:rsidR="008F07E1">
        <w:rPr>
          <w:i/>
          <w:szCs w:val="24"/>
        </w:rPr>
        <w:t>euro</w:t>
      </w:r>
      <w:r w:rsidRPr="009F30F0">
        <w:rPr>
          <w:szCs w:val="24"/>
        </w:rPr>
        <w:t xml:space="preserve">, pieskaitot darba devēja valsts sociālo apdrošināšanas iemaksu apjomu (23,59%), kā arī uzņēmējdarbības valsts riska nodevu izmaksa ir 916,16 </w:t>
      </w:r>
      <w:r w:rsidRPr="009F30F0" w:rsidR="008F07E1">
        <w:rPr>
          <w:i/>
          <w:szCs w:val="24"/>
        </w:rPr>
        <w:t>euro</w:t>
      </w:r>
      <w:r w:rsidRPr="009F30F0" w:rsidR="008F07E1">
        <w:rPr>
          <w:szCs w:val="24"/>
        </w:rPr>
        <w:t xml:space="preserve"> </w:t>
      </w:r>
      <w:r w:rsidRPr="009F30F0">
        <w:rPr>
          <w:szCs w:val="24"/>
        </w:rPr>
        <w:t xml:space="preserve">/ mēnesī (5,73 </w:t>
      </w:r>
      <w:r w:rsidRPr="009F30F0" w:rsidR="008F07E1">
        <w:rPr>
          <w:i/>
          <w:szCs w:val="24"/>
        </w:rPr>
        <w:t>euro</w:t>
      </w:r>
      <w:r w:rsidRPr="009F30F0" w:rsidR="008F07E1">
        <w:rPr>
          <w:szCs w:val="24"/>
        </w:rPr>
        <w:t xml:space="preserve"> </w:t>
      </w:r>
      <w:r w:rsidRPr="009F30F0">
        <w:rPr>
          <w:szCs w:val="24"/>
        </w:rPr>
        <w:t xml:space="preserve">/stundā), kopsummā tautsaimniecībai tas ietaupītu 8000 * 4 / 160 * 916,16 = </w:t>
      </w:r>
      <w:r w:rsidRPr="009F30F0">
        <w:rPr>
          <w:b/>
          <w:szCs w:val="24"/>
        </w:rPr>
        <w:t>183 232 </w:t>
      </w:r>
      <w:r w:rsidRPr="009F30F0">
        <w:rPr>
          <w:b/>
          <w:i/>
          <w:szCs w:val="24"/>
        </w:rPr>
        <w:t>euro</w:t>
      </w:r>
      <w:r w:rsidRPr="009F30F0">
        <w:rPr>
          <w:b/>
          <w:szCs w:val="24"/>
        </w:rPr>
        <w:t xml:space="preserve"> gadā</w:t>
      </w:r>
      <w:r w:rsidRPr="009F30F0">
        <w:rPr>
          <w:szCs w:val="24"/>
        </w:rPr>
        <w:t xml:space="preserve">. </w:t>
      </w:r>
    </w:p>
    <w:p w:rsidR="00E15420" w:rsidRPr="009F30F0" w:rsidP="00E15420" w14:paraId="66AAE9E5" w14:textId="538E6A91">
      <w:pPr>
        <w:pStyle w:val="VPBody"/>
        <w:spacing w:line="276" w:lineRule="auto"/>
        <w:rPr>
          <w:szCs w:val="24"/>
        </w:rPr>
      </w:pPr>
      <w:r w:rsidRPr="009F30F0">
        <w:rPr>
          <w:szCs w:val="24"/>
        </w:rPr>
        <w:tab/>
        <w:t xml:space="preserve">Kopumā, ieviešot VPVKAC pakalpojumu vadības sistēmu plānots ietaupīt 48 024 + 183 232 = </w:t>
      </w:r>
      <w:r w:rsidRPr="009F30F0">
        <w:rPr>
          <w:b/>
          <w:szCs w:val="24"/>
        </w:rPr>
        <w:t>231 256 </w:t>
      </w:r>
      <w:r w:rsidRPr="009F30F0">
        <w:rPr>
          <w:b/>
          <w:i/>
          <w:szCs w:val="24"/>
        </w:rPr>
        <w:t>euro</w:t>
      </w:r>
      <w:r w:rsidRPr="009F30F0">
        <w:rPr>
          <w:b/>
          <w:szCs w:val="24"/>
        </w:rPr>
        <w:t xml:space="preserve"> gadā</w:t>
      </w:r>
      <w:r w:rsidRPr="009F30F0">
        <w:rPr>
          <w:szCs w:val="24"/>
        </w:rPr>
        <w:t>.</w:t>
      </w:r>
    </w:p>
    <w:p w:rsidR="00E15420" w:rsidRPr="009F30F0" w:rsidP="00E15420" w14:paraId="45DBDFEA" w14:textId="7A5A3BBA">
      <w:pPr>
        <w:pStyle w:val="VPBody"/>
        <w:spacing w:line="276" w:lineRule="auto"/>
        <w:rPr>
          <w:szCs w:val="24"/>
        </w:rPr>
      </w:pPr>
      <w:r w:rsidRPr="009F30F0">
        <w:rPr>
          <w:szCs w:val="24"/>
        </w:rPr>
        <w:tab/>
        <w:t>Ieviešot Pašvaldību IKT resursu koplietošanas platformu, tajā skaitā automatiz</w:t>
      </w:r>
      <w:r w:rsidRPr="009F30F0" w:rsidR="00FC49BC">
        <w:rPr>
          <w:szCs w:val="24"/>
        </w:rPr>
        <w:t>ējot mijiedarbības procesus</w:t>
      </w:r>
      <w:r w:rsidRPr="009F30F0">
        <w:rPr>
          <w:szCs w:val="24"/>
        </w:rPr>
        <w:t xml:space="preserve"> starp dažādām IS un veicot pasākumus informācijas un tehnisko resursu drošības uzlabošanai</w:t>
      </w:r>
      <w:r w:rsidRPr="009F30F0" w:rsidR="00FC49BC">
        <w:rPr>
          <w:szCs w:val="24"/>
        </w:rPr>
        <w:t>,</w:t>
      </w:r>
      <w:r w:rsidRPr="009F30F0">
        <w:rPr>
          <w:szCs w:val="24"/>
        </w:rPr>
        <w:t xml:space="preserve"> pašvaldībās plānots samazināt informācijas sistēmu nepieejamības laiku par 3 darba dienām katrā pašvaldībā, kas būs piedalījusies pasākumu ieviešanā.</w:t>
      </w:r>
    </w:p>
    <w:p w:rsidR="00E15420" w:rsidRPr="009F30F0" w:rsidP="00E15420" w14:paraId="1F29F92A" w14:textId="2997BC5B">
      <w:pPr>
        <w:pStyle w:val="VPBody"/>
        <w:spacing w:line="276" w:lineRule="auto"/>
        <w:rPr>
          <w:szCs w:val="24"/>
        </w:rPr>
      </w:pPr>
      <w:r w:rsidRPr="009F30F0">
        <w:rPr>
          <w:szCs w:val="24"/>
        </w:rPr>
        <w:tab/>
        <w:t xml:space="preserve">Ņemot vērā vidējo mēnešalgu publiskā sektorā strādājošiem, pieskaitot darba devēja valsts sociālo apdrošināšanas iemaksu apjomu, 1004,79 </w:t>
      </w:r>
      <w:r w:rsidRPr="009F30F0" w:rsidR="008F07E1">
        <w:rPr>
          <w:i/>
          <w:szCs w:val="24"/>
        </w:rPr>
        <w:t>euro</w:t>
      </w:r>
      <w:r w:rsidRPr="009F30F0">
        <w:rPr>
          <w:szCs w:val="24"/>
        </w:rPr>
        <w:t xml:space="preserve"> mēnesī, un ietekmēto lietotāju skaitu 1000, plānots ietaupīt 5,73 * 8 * 3 * 1000 = </w:t>
      </w:r>
      <w:r w:rsidRPr="009F30F0">
        <w:rPr>
          <w:b/>
          <w:szCs w:val="24"/>
        </w:rPr>
        <w:t>137 520 </w:t>
      </w:r>
      <w:r w:rsidRPr="009F30F0">
        <w:rPr>
          <w:b/>
          <w:i/>
          <w:szCs w:val="24"/>
        </w:rPr>
        <w:t>euro</w:t>
      </w:r>
      <w:r w:rsidRPr="009F30F0">
        <w:rPr>
          <w:b/>
          <w:szCs w:val="24"/>
        </w:rPr>
        <w:t xml:space="preserve"> gadā</w:t>
      </w:r>
      <w:r w:rsidRPr="009F30F0">
        <w:rPr>
          <w:szCs w:val="24"/>
        </w:rPr>
        <w:t>.</w:t>
      </w:r>
    </w:p>
    <w:p w:rsidR="00E15420" w:rsidRPr="009F30F0" w:rsidP="00E15420" w14:paraId="28487BFA" w14:textId="4B793A52">
      <w:pPr>
        <w:pStyle w:val="VPBody"/>
        <w:spacing w:line="276" w:lineRule="auto"/>
        <w:rPr>
          <w:szCs w:val="24"/>
        </w:rPr>
      </w:pPr>
      <w:r w:rsidRPr="009F30F0">
        <w:rPr>
          <w:szCs w:val="24"/>
        </w:rPr>
        <w:tab/>
        <w:t xml:space="preserve">Ietaupījumi no pašvaldībām būtisku IKT elementu koplietošanas, ir saistīti ar liela apjoma informācijas un datu apstrādei nepieciešamā aprīkojuma uzturēšanas procesu automatizāciju, ietaupot uz IKT speciālistu atalgojumu, kā arī, izvairoties no nepieciešamības katrai pašvaldībai iegādāties un uzturēt aprīkojumu, lai nodrošinātu nepieciešamo sadarbspēju ar valsts centrālās pārvaldes projektos attīstāmajām informācijas sistēmām un reģistriem, plānots ietaupīt uz programmatūras risinājumu izstrādes un ieviešanas, darbināšanas un </w:t>
      </w:r>
      <w:r w:rsidRPr="009F30F0">
        <w:rPr>
          <w:szCs w:val="24"/>
        </w:rPr>
        <w:t>uzturēšanas izmaksām. Plānots pašvaldībām būtisku IKT elementu koplietošanu ieviest 5 pašvaldību institūcijās, ietaupot viena speciālista darba slodzi katrā pašvaldībā. Darba laika ietaupījuma naudas izteiksmē ekvivalents plānots 5 * 916,16 * 12 = 54 9</w:t>
      </w:r>
      <w:r w:rsidRPr="009F30F0" w:rsidR="00BC6C10">
        <w:rPr>
          <w:szCs w:val="24"/>
        </w:rPr>
        <w:t>70</w:t>
      </w:r>
      <w:r w:rsidRPr="009F30F0">
        <w:rPr>
          <w:szCs w:val="24"/>
        </w:rPr>
        <w:t> </w:t>
      </w:r>
      <w:r w:rsidRPr="009F30F0" w:rsidR="008F07E1">
        <w:rPr>
          <w:i/>
          <w:szCs w:val="24"/>
        </w:rPr>
        <w:t>euro</w:t>
      </w:r>
      <w:r w:rsidRPr="009F30F0">
        <w:rPr>
          <w:szCs w:val="24"/>
        </w:rPr>
        <w:t>, kopā, ieviešot Pašvaldību IKT resursu koplietošanas platformu – 137 520 + 54 9</w:t>
      </w:r>
      <w:r w:rsidRPr="009F30F0" w:rsidR="00BC6C10">
        <w:rPr>
          <w:szCs w:val="24"/>
        </w:rPr>
        <w:t>70</w:t>
      </w:r>
      <w:r w:rsidRPr="009F30F0">
        <w:rPr>
          <w:szCs w:val="24"/>
        </w:rPr>
        <w:t xml:space="preserve"> = </w:t>
      </w:r>
      <w:r w:rsidRPr="009F30F0">
        <w:rPr>
          <w:b/>
          <w:szCs w:val="24"/>
        </w:rPr>
        <w:t>192 490 </w:t>
      </w:r>
      <w:r w:rsidRPr="009F30F0">
        <w:rPr>
          <w:b/>
          <w:i/>
          <w:szCs w:val="24"/>
        </w:rPr>
        <w:t>euro</w:t>
      </w:r>
      <w:r w:rsidRPr="009F30F0">
        <w:rPr>
          <w:b/>
          <w:szCs w:val="24"/>
        </w:rPr>
        <w:t xml:space="preserve"> gadā</w:t>
      </w:r>
      <w:r w:rsidRPr="009F30F0">
        <w:rPr>
          <w:szCs w:val="24"/>
        </w:rPr>
        <w:t>.</w:t>
      </w:r>
    </w:p>
    <w:p w:rsidR="00E15420" w:rsidRPr="009F30F0" w:rsidP="00E15420" w14:paraId="7FC8F6BD" w14:textId="7BDEE145">
      <w:pPr>
        <w:pStyle w:val="VPBody"/>
        <w:spacing w:line="276" w:lineRule="auto"/>
        <w:rPr>
          <w:szCs w:val="24"/>
        </w:rPr>
      </w:pPr>
      <w:r w:rsidRPr="009F30F0">
        <w:rPr>
          <w:szCs w:val="24"/>
        </w:rPr>
        <w:tab/>
        <w:t xml:space="preserve">Projekta kopējais ietaupījums – 231 256 + 192 490 = </w:t>
      </w:r>
      <w:r w:rsidRPr="009F30F0" w:rsidR="00BC6C10">
        <w:rPr>
          <w:b/>
          <w:szCs w:val="24"/>
        </w:rPr>
        <w:t>423 746</w:t>
      </w:r>
      <w:r w:rsidRPr="009F30F0">
        <w:rPr>
          <w:b/>
          <w:szCs w:val="24"/>
        </w:rPr>
        <w:t xml:space="preserve"> </w:t>
      </w:r>
      <w:r w:rsidRPr="009F30F0">
        <w:rPr>
          <w:b/>
          <w:i/>
          <w:szCs w:val="24"/>
        </w:rPr>
        <w:t>euro</w:t>
      </w:r>
      <w:r w:rsidRPr="009F30F0">
        <w:rPr>
          <w:b/>
          <w:szCs w:val="24"/>
        </w:rPr>
        <w:t xml:space="preserve"> gadā</w:t>
      </w:r>
      <w:r w:rsidRPr="009F30F0">
        <w:rPr>
          <w:szCs w:val="24"/>
        </w:rPr>
        <w:t>.</w:t>
      </w:r>
    </w:p>
    <w:p w:rsidR="00E15420" w:rsidRPr="009F30F0" w:rsidP="00E15420" w14:paraId="5BAEB774" w14:textId="04BF3AA7">
      <w:pPr>
        <w:pStyle w:val="VPBody"/>
        <w:spacing w:line="276" w:lineRule="auto"/>
        <w:rPr>
          <w:szCs w:val="24"/>
        </w:rPr>
      </w:pPr>
      <w:r w:rsidRPr="009F30F0">
        <w:rPr>
          <w:szCs w:val="24"/>
        </w:rPr>
        <w:tab/>
        <w:t xml:space="preserve">Paredzēts, ka pēc Projekta pilnīgas ieviešanas Projekta pārskata periodā sociālekonomiskie ieguvumi sasniegs 4,8 milj. </w:t>
      </w:r>
      <w:r w:rsidRPr="009F30F0" w:rsidR="00FC49BC">
        <w:rPr>
          <w:i/>
          <w:szCs w:val="24"/>
        </w:rPr>
        <w:t>euro</w:t>
      </w:r>
      <w:r w:rsidRPr="009F30F0">
        <w:rPr>
          <w:szCs w:val="24"/>
        </w:rPr>
        <w:t xml:space="preserve"> (diskontētā vērtība). Indikatīvais projekta ieguvumu un izmaksu attiecības koeficients ir </w:t>
      </w:r>
      <w:r w:rsidRPr="009F30F0">
        <w:rPr>
          <w:b/>
          <w:szCs w:val="24"/>
        </w:rPr>
        <w:t>1,</w:t>
      </w:r>
      <w:r w:rsidRPr="009F30F0" w:rsidR="001F3032">
        <w:rPr>
          <w:b/>
          <w:szCs w:val="24"/>
        </w:rPr>
        <w:t>54</w:t>
      </w:r>
      <w:r w:rsidRPr="009F30F0">
        <w:rPr>
          <w:szCs w:val="24"/>
        </w:rPr>
        <w:t xml:space="preserve">, ekonomiskā ienesīguma norma – </w:t>
      </w:r>
      <w:r w:rsidRPr="009F30F0" w:rsidR="001F3032">
        <w:rPr>
          <w:szCs w:val="24"/>
        </w:rPr>
        <w:t>4</w:t>
      </w:r>
      <w:r w:rsidRPr="009F30F0">
        <w:rPr>
          <w:szCs w:val="24"/>
        </w:rPr>
        <w:t xml:space="preserve">%, kas liecina par Projekta lietderīgumu. </w:t>
      </w:r>
    </w:p>
    <w:p w:rsidR="00A71A98" w:rsidRPr="009F30F0" w:rsidP="006F049C" w14:paraId="721E2A5C" w14:textId="05BB2068">
      <w:pPr>
        <w:pStyle w:val="VPBody"/>
        <w:spacing w:line="276" w:lineRule="auto"/>
        <w:rPr>
          <w:bCs w:val="0"/>
          <w:color w:val="FF0000"/>
          <w:szCs w:val="24"/>
        </w:rPr>
      </w:pPr>
      <w:r w:rsidRPr="009F30F0">
        <w:rPr>
          <w:szCs w:val="24"/>
        </w:rPr>
        <w:tab/>
      </w:r>
      <w:r w:rsidRPr="009F30F0" w:rsidR="00E15420">
        <w:rPr>
          <w:szCs w:val="24"/>
        </w:rPr>
        <w:t>Projekta īstenošanas rezultātā VPVKAC darbinieku darba laika ietaupījumu ir paredzēts izmantot ar viņu darbu saistīto pakalpojumu vai funkciju izpildes kvalitātes palielināšanai, tāpēc Projekta rezultātā nav paredzēts samazināt darba vietu skaitu.</w:t>
      </w:r>
    </w:p>
    <w:p w:rsidR="005B7E68" w:rsidRPr="009F30F0" w:rsidP="00D27B65" w14:paraId="0A4BF393" w14:textId="77777777">
      <w:pPr>
        <w:tabs>
          <w:tab w:val="left" w:pos="6379"/>
          <w:tab w:val="left" w:pos="6804"/>
        </w:tabs>
        <w:spacing w:before="0" w:after="0"/>
        <w:jc w:val="both"/>
        <w:rPr>
          <w:rFonts w:ascii="Times New Roman" w:eastAsia="Times New Roman" w:hAnsi="Times New Roman" w:cs="Times New Roman"/>
          <w:sz w:val="24"/>
          <w:szCs w:val="24"/>
          <w:lang w:eastAsia="lv-LV"/>
        </w:rPr>
      </w:pPr>
    </w:p>
    <w:p w:rsidR="005B7E68" w:rsidRPr="009F30F0" w:rsidP="00D27B65" w14:paraId="1639C657" w14:textId="77777777">
      <w:pPr>
        <w:tabs>
          <w:tab w:val="left" w:pos="6379"/>
          <w:tab w:val="left" w:pos="6804"/>
        </w:tabs>
        <w:spacing w:before="0" w:after="0"/>
        <w:jc w:val="both"/>
        <w:rPr>
          <w:rFonts w:ascii="Times New Roman" w:eastAsia="Times New Roman" w:hAnsi="Times New Roman" w:cs="Times New Roman"/>
          <w:sz w:val="24"/>
          <w:szCs w:val="24"/>
          <w:lang w:eastAsia="lv-LV"/>
        </w:rPr>
      </w:pPr>
    </w:p>
    <w:p w:rsidR="00D27B65" w:rsidRPr="009F30F0" w:rsidP="00D27B65" w14:paraId="417AB86B" w14:textId="77777777">
      <w:pPr>
        <w:tabs>
          <w:tab w:val="left" w:pos="6379"/>
          <w:tab w:val="left" w:pos="6804"/>
        </w:tabs>
        <w:spacing w:before="0" w:after="0"/>
        <w:jc w:val="both"/>
        <w:rPr>
          <w:rFonts w:ascii="Times New Roman" w:eastAsia="Times New Roman" w:hAnsi="Times New Roman" w:cs="Times New Roman"/>
          <w:sz w:val="24"/>
          <w:szCs w:val="24"/>
          <w:lang w:eastAsia="lv-LV"/>
        </w:rPr>
      </w:pPr>
      <w:r w:rsidRPr="009F30F0">
        <w:rPr>
          <w:rFonts w:ascii="Times New Roman" w:eastAsia="Times New Roman" w:hAnsi="Times New Roman" w:cs="Times New Roman"/>
          <w:sz w:val="24"/>
          <w:szCs w:val="24"/>
          <w:lang w:eastAsia="lv-LV"/>
        </w:rPr>
        <w:t xml:space="preserve">Vides aizsardzības un </w:t>
      </w:r>
    </w:p>
    <w:p w:rsidR="00D27B65" w:rsidRPr="009F30F0" w:rsidP="00D27B65" w14:paraId="1C01BF49" w14:textId="77777777">
      <w:pPr>
        <w:tabs>
          <w:tab w:val="left" w:pos="6663"/>
          <w:tab w:val="left" w:pos="6804"/>
        </w:tabs>
        <w:spacing w:before="0" w:after="0"/>
        <w:jc w:val="both"/>
        <w:rPr>
          <w:rFonts w:ascii="Times New Roman" w:eastAsia="Times New Roman" w:hAnsi="Times New Roman" w:cs="Times New Roman"/>
          <w:sz w:val="24"/>
          <w:szCs w:val="24"/>
          <w:lang w:eastAsia="lv-LV"/>
        </w:rPr>
      </w:pPr>
      <w:r w:rsidRPr="009F30F0">
        <w:rPr>
          <w:rFonts w:ascii="Times New Roman" w:eastAsia="Times New Roman" w:hAnsi="Times New Roman" w:cs="Times New Roman"/>
          <w:sz w:val="24"/>
          <w:szCs w:val="24"/>
          <w:lang w:eastAsia="lv-LV"/>
        </w:rPr>
        <w:t>reģionālās attīstības ministrs</w:t>
      </w:r>
      <w:r w:rsidRPr="009F30F0">
        <w:rPr>
          <w:rFonts w:ascii="Times New Roman" w:eastAsia="Times New Roman" w:hAnsi="Times New Roman" w:cs="Times New Roman"/>
          <w:sz w:val="24"/>
          <w:szCs w:val="24"/>
          <w:lang w:eastAsia="lv-LV"/>
        </w:rPr>
        <w:tab/>
      </w:r>
      <w:r w:rsidRPr="009F30F0" w:rsidR="00766D0E">
        <w:rPr>
          <w:rFonts w:ascii="Times New Roman" w:eastAsia="Times New Roman" w:hAnsi="Times New Roman" w:cs="Times New Roman"/>
          <w:sz w:val="24"/>
          <w:szCs w:val="24"/>
          <w:lang w:eastAsia="lv-LV"/>
        </w:rPr>
        <w:tab/>
      </w:r>
      <w:r w:rsidRPr="009F30F0">
        <w:rPr>
          <w:rFonts w:ascii="Times New Roman" w:eastAsia="Times New Roman" w:hAnsi="Times New Roman" w:cs="Times New Roman"/>
          <w:sz w:val="24"/>
          <w:szCs w:val="24"/>
          <w:lang w:eastAsia="lv-LV"/>
        </w:rPr>
        <w:tab/>
        <w:t>Kaspars Gerhards</w:t>
      </w:r>
    </w:p>
    <w:p w:rsidR="00D27B65" w:rsidRPr="009F30F0" w:rsidP="00D27B65" w14:paraId="0A1401E7"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566529" w:rsidRPr="009F30F0" w:rsidP="00D27B65" w14:paraId="21E263EC"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D27B65" w:rsidRPr="009F30F0" w:rsidP="00D27B65" w14:paraId="3C99BF1A"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D27B65" w:rsidRPr="009F30F0" w:rsidP="00D27B65" w14:paraId="71452D85"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sidRPr="009F30F0">
        <w:rPr>
          <w:rFonts w:ascii="Times New Roman" w:eastAsia="Times New Roman" w:hAnsi="Times New Roman" w:cs="Times New Roman"/>
          <w:sz w:val="24"/>
          <w:szCs w:val="24"/>
          <w:lang w:eastAsia="lv-LV"/>
        </w:rPr>
        <w:t>Vīza:</w:t>
      </w:r>
    </w:p>
    <w:p w:rsidR="00D27B65" w:rsidRPr="009F30F0" w:rsidP="00D27B65" w14:paraId="05F048CC" w14:textId="60FCBF88">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sidRPr="009F30F0">
        <w:rPr>
          <w:rFonts w:ascii="Times New Roman" w:eastAsia="Times New Roman" w:hAnsi="Times New Roman" w:cs="Times New Roman"/>
          <w:sz w:val="24"/>
          <w:szCs w:val="24"/>
          <w:lang w:eastAsia="lv-LV"/>
        </w:rPr>
        <w:t xml:space="preserve">valsts sekretārs                                                                                              </w:t>
      </w:r>
      <w:r w:rsidRPr="009F30F0" w:rsidR="00837319">
        <w:rPr>
          <w:rFonts w:ascii="Times New Roman" w:eastAsia="Times New Roman" w:hAnsi="Times New Roman" w:cs="Times New Roman"/>
          <w:sz w:val="24"/>
          <w:szCs w:val="24"/>
          <w:lang w:eastAsia="lv-LV"/>
        </w:rPr>
        <w:t xml:space="preserve"> </w:t>
      </w:r>
      <w:r w:rsidRPr="009F30F0">
        <w:rPr>
          <w:rFonts w:ascii="Times New Roman" w:eastAsia="Times New Roman" w:hAnsi="Times New Roman" w:cs="Times New Roman"/>
          <w:sz w:val="24"/>
          <w:szCs w:val="24"/>
          <w:lang w:eastAsia="lv-LV"/>
        </w:rPr>
        <w:t>Rinalds Muciņš</w:t>
      </w:r>
    </w:p>
    <w:p w:rsidR="00D27B65" w:rsidRPr="009F30F0" w:rsidP="00D27B65" w14:paraId="6E2568CA"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D27B65" w:rsidRPr="009F30F0" w:rsidP="00D27B65" w14:paraId="2C31ED71" w14:textId="77777777">
      <w:pPr>
        <w:spacing w:before="0" w:after="0"/>
        <w:jc w:val="both"/>
        <w:rPr>
          <w:rFonts w:ascii="Times New Roman" w:eastAsia="Times New Roman" w:hAnsi="Times New Roman" w:cs="Times New Roman"/>
          <w:sz w:val="24"/>
          <w:szCs w:val="24"/>
        </w:rPr>
      </w:pPr>
    </w:p>
    <w:p w:rsidR="007E751C" w:rsidRPr="009F30F0" w:rsidP="0008688A" w14:paraId="3D188A0F" w14:textId="77777777">
      <w:pPr>
        <w:spacing w:before="0" w:after="0"/>
        <w:rPr>
          <w:rFonts w:ascii="Times New Roman" w:hAnsi="Times New Roman" w:cs="Times New Roman"/>
          <w:sz w:val="18"/>
          <w:szCs w:val="18"/>
        </w:rPr>
      </w:pPr>
    </w:p>
    <w:p w:rsidR="00842D65" w:rsidRPr="009F30F0" w:rsidP="0008688A" w14:paraId="64F65494" w14:textId="77777777">
      <w:pPr>
        <w:spacing w:before="0" w:after="0"/>
        <w:rPr>
          <w:rFonts w:ascii="Times New Roman" w:hAnsi="Times New Roman" w:cs="Times New Roman"/>
          <w:sz w:val="18"/>
          <w:szCs w:val="18"/>
        </w:rPr>
      </w:pPr>
    </w:p>
    <w:p w:rsidR="00842D65" w:rsidRPr="009F30F0" w:rsidP="0008688A" w14:paraId="59179FFC" w14:textId="77777777">
      <w:pPr>
        <w:spacing w:before="0" w:after="0"/>
        <w:rPr>
          <w:rFonts w:ascii="Times New Roman" w:hAnsi="Times New Roman" w:cs="Times New Roman"/>
          <w:sz w:val="18"/>
          <w:szCs w:val="18"/>
        </w:rPr>
      </w:pPr>
    </w:p>
    <w:p w:rsidR="00842D65" w:rsidRPr="009F30F0" w:rsidP="0008688A" w14:paraId="7A6167CD" w14:textId="77777777">
      <w:pPr>
        <w:spacing w:before="0" w:after="0"/>
        <w:rPr>
          <w:rFonts w:ascii="Times New Roman" w:hAnsi="Times New Roman" w:cs="Times New Roman"/>
          <w:sz w:val="18"/>
          <w:szCs w:val="18"/>
        </w:rPr>
      </w:pPr>
    </w:p>
    <w:p w:rsidR="00842D65" w:rsidRPr="009F30F0" w:rsidP="0008688A" w14:paraId="05D81AD6" w14:textId="77777777">
      <w:pPr>
        <w:spacing w:before="0" w:after="0"/>
        <w:rPr>
          <w:rFonts w:ascii="Times New Roman" w:hAnsi="Times New Roman" w:cs="Times New Roman"/>
          <w:sz w:val="18"/>
          <w:szCs w:val="18"/>
        </w:rPr>
      </w:pPr>
    </w:p>
    <w:p w:rsidR="00842D65" w:rsidRPr="009F30F0" w:rsidP="0008688A" w14:paraId="4E8A44DB" w14:textId="77777777">
      <w:pPr>
        <w:spacing w:before="0" w:after="0"/>
        <w:rPr>
          <w:rFonts w:ascii="Times New Roman" w:hAnsi="Times New Roman" w:cs="Times New Roman"/>
          <w:sz w:val="18"/>
          <w:szCs w:val="18"/>
        </w:rPr>
      </w:pPr>
    </w:p>
    <w:p w:rsidR="00842D65" w:rsidRPr="009F30F0" w:rsidP="0008688A" w14:paraId="5DF4A5C4" w14:textId="77777777">
      <w:pPr>
        <w:spacing w:before="0" w:after="0"/>
        <w:rPr>
          <w:rFonts w:ascii="Times New Roman" w:hAnsi="Times New Roman" w:cs="Times New Roman"/>
          <w:sz w:val="18"/>
          <w:szCs w:val="18"/>
        </w:rPr>
      </w:pPr>
    </w:p>
    <w:p w:rsidR="00842D65" w:rsidRPr="009F30F0" w:rsidP="0008688A" w14:paraId="0D883429" w14:textId="77777777">
      <w:pPr>
        <w:spacing w:before="0" w:after="0"/>
        <w:rPr>
          <w:rFonts w:ascii="Times New Roman" w:hAnsi="Times New Roman" w:cs="Times New Roman"/>
          <w:sz w:val="18"/>
          <w:szCs w:val="18"/>
        </w:rPr>
      </w:pPr>
    </w:p>
    <w:p w:rsidR="00842D65" w:rsidRPr="009F30F0" w:rsidP="0008688A" w14:paraId="3D45C836" w14:textId="77777777">
      <w:pPr>
        <w:spacing w:before="0" w:after="0"/>
        <w:rPr>
          <w:rFonts w:ascii="Times New Roman" w:hAnsi="Times New Roman" w:cs="Times New Roman"/>
          <w:sz w:val="18"/>
          <w:szCs w:val="18"/>
        </w:rPr>
      </w:pPr>
    </w:p>
    <w:p w:rsidR="00842D65" w:rsidRPr="009F30F0" w:rsidP="0008688A" w14:paraId="391E85C0" w14:textId="77777777">
      <w:pPr>
        <w:spacing w:before="0" w:after="0"/>
        <w:rPr>
          <w:rFonts w:ascii="Times New Roman" w:hAnsi="Times New Roman" w:cs="Times New Roman"/>
          <w:sz w:val="18"/>
          <w:szCs w:val="18"/>
        </w:rPr>
      </w:pPr>
    </w:p>
    <w:p w:rsidR="00842D65" w:rsidRPr="009F30F0" w:rsidP="0008688A" w14:paraId="62FDF130" w14:textId="77777777">
      <w:pPr>
        <w:spacing w:before="0" w:after="0"/>
        <w:rPr>
          <w:rFonts w:ascii="Times New Roman" w:hAnsi="Times New Roman" w:cs="Times New Roman"/>
          <w:sz w:val="18"/>
          <w:szCs w:val="18"/>
        </w:rPr>
      </w:pPr>
    </w:p>
    <w:p w:rsidR="00842D65" w:rsidRPr="009F30F0" w:rsidP="0008688A" w14:paraId="431AA17E" w14:textId="77777777">
      <w:pPr>
        <w:spacing w:before="0" w:after="0"/>
        <w:rPr>
          <w:rFonts w:ascii="Times New Roman" w:hAnsi="Times New Roman" w:cs="Times New Roman"/>
          <w:sz w:val="18"/>
          <w:szCs w:val="18"/>
        </w:rPr>
      </w:pPr>
    </w:p>
    <w:p w:rsidR="00842D65" w:rsidRPr="009F30F0" w:rsidP="0008688A" w14:paraId="6FB23D8E" w14:textId="77777777">
      <w:pPr>
        <w:spacing w:before="0" w:after="0"/>
        <w:rPr>
          <w:rFonts w:ascii="Times New Roman" w:hAnsi="Times New Roman" w:cs="Times New Roman"/>
          <w:sz w:val="18"/>
          <w:szCs w:val="18"/>
        </w:rPr>
      </w:pPr>
    </w:p>
    <w:p w:rsidR="00842D65" w:rsidRPr="009F30F0" w:rsidP="0008688A" w14:paraId="23F0682C" w14:textId="77777777">
      <w:pPr>
        <w:spacing w:before="0" w:after="0"/>
        <w:rPr>
          <w:rFonts w:ascii="Times New Roman" w:hAnsi="Times New Roman" w:cs="Times New Roman"/>
          <w:sz w:val="18"/>
          <w:szCs w:val="18"/>
        </w:rPr>
      </w:pPr>
    </w:p>
    <w:p w:rsidR="00842D65" w:rsidRPr="009F30F0" w:rsidP="0008688A" w14:paraId="58D935ED" w14:textId="77777777">
      <w:pPr>
        <w:spacing w:before="0" w:after="0"/>
        <w:rPr>
          <w:rFonts w:ascii="Times New Roman" w:hAnsi="Times New Roman" w:cs="Times New Roman"/>
          <w:sz w:val="18"/>
          <w:szCs w:val="18"/>
        </w:rPr>
      </w:pPr>
    </w:p>
    <w:p w:rsidR="00842D65" w:rsidRPr="009F30F0" w:rsidP="0008688A" w14:paraId="1FF6AC0D" w14:textId="77777777">
      <w:pPr>
        <w:spacing w:before="0" w:after="0"/>
        <w:rPr>
          <w:rFonts w:ascii="Times New Roman" w:hAnsi="Times New Roman" w:cs="Times New Roman"/>
          <w:sz w:val="18"/>
          <w:szCs w:val="18"/>
        </w:rPr>
      </w:pPr>
    </w:p>
    <w:p w:rsidR="00842D65" w:rsidRPr="009F30F0" w:rsidP="0008688A" w14:paraId="5533383A" w14:textId="77777777">
      <w:pPr>
        <w:spacing w:before="0" w:after="0"/>
        <w:rPr>
          <w:rFonts w:ascii="Times New Roman" w:hAnsi="Times New Roman" w:cs="Times New Roman"/>
          <w:sz w:val="18"/>
          <w:szCs w:val="18"/>
        </w:rPr>
      </w:pPr>
    </w:p>
    <w:p w:rsidR="00842D65" w:rsidRPr="009F30F0" w:rsidP="0008688A" w14:paraId="2900EA2E" w14:textId="77777777">
      <w:pPr>
        <w:spacing w:before="0" w:after="0"/>
        <w:rPr>
          <w:rFonts w:ascii="Times New Roman" w:hAnsi="Times New Roman" w:cs="Times New Roman"/>
          <w:sz w:val="18"/>
          <w:szCs w:val="18"/>
        </w:rPr>
      </w:pPr>
    </w:p>
    <w:p w:rsidR="00842D65" w:rsidRPr="009F30F0" w:rsidP="0008688A" w14:paraId="066D15D3" w14:textId="77777777">
      <w:pPr>
        <w:spacing w:before="0" w:after="0"/>
        <w:rPr>
          <w:rFonts w:ascii="Times New Roman" w:hAnsi="Times New Roman" w:cs="Times New Roman"/>
          <w:sz w:val="18"/>
          <w:szCs w:val="18"/>
        </w:rPr>
      </w:pPr>
    </w:p>
    <w:p w:rsidR="007E751C" w:rsidRPr="009F30F0" w:rsidP="0008688A" w14:paraId="6ED943D0" w14:textId="77777777">
      <w:pPr>
        <w:spacing w:before="0" w:after="0"/>
        <w:rPr>
          <w:rFonts w:ascii="Times New Roman" w:hAnsi="Times New Roman" w:cs="Times New Roman"/>
          <w:sz w:val="18"/>
          <w:szCs w:val="18"/>
        </w:rPr>
      </w:pPr>
    </w:p>
    <w:p w:rsidR="007E751C" w:rsidRPr="009F30F0" w:rsidP="0008688A" w14:paraId="200B6313" w14:textId="77777777">
      <w:pPr>
        <w:spacing w:before="0" w:after="0"/>
        <w:rPr>
          <w:rFonts w:ascii="Times New Roman" w:hAnsi="Times New Roman" w:cs="Times New Roman"/>
          <w:sz w:val="20"/>
          <w:szCs w:val="20"/>
        </w:rPr>
      </w:pPr>
    </w:p>
    <w:p w:rsidR="0008688A" w:rsidRPr="009F30F0" w:rsidP="0008688A" w14:paraId="126EDCCC" w14:textId="51367D9B">
      <w:pPr>
        <w:spacing w:before="0" w:after="0"/>
        <w:rPr>
          <w:rFonts w:ascii="Times New Roman" w:hAnsi="Times New Roman" w:cs="Times New Roman"/>
          <w:sz w:val="20"/>
          <w:szCs w:val="20"/>
        </w:rPr>
      </w:pPr>
      <w:r>
        <w:rPr>
          <w:rFonts w:ascii="Times New Roman" w:hAnsi="Times New Roman" w:cs="Times New Roman"/>
          <w:sz w:val="20"/>
          <w:szCs w:val="20"/>
        </w:rPr>
        <w:t>06</w:t>
      </w:r>
      <w:r w:rsidRPr="009F30F0" w:rsidR="00A71A98">
        <w:rPr>
          <w:rFonts w:ascii="Times New Roman" w:hAnsi="Times New Roman" w:cs="Times New Roman"/>
          <w:sz w:val="20"/>
          <w:szCs w:val="20"/>
        </w:rPr>
        <w:t>.</w:t>
      </w:r>
      <w:r>
        <w:rPr>
          <w:rFonts w:ascii="Times New Roman" w:hAnsi="Times New Roman" w:cs="Times New Roman"/>
          <w:sz w:val="20"/>
          <w:szCs w:val="20"/>
        </w:rPr>
        <w:t>10</w:t>
      </w:r>
      <w:r w:rsidRPr="009F30F0" w:rsidR="00A71A98">
        <w:rPr>
          <w:rFonts w:ascii="Times New Roman" w:hAnsi="Times New Roman" w:cs="Times New Roman"/>
          <w:sz w:val="20"/>
          <w:szCs w:val="20"/>
        </w:rPr>
        <w:t>.2017. 1</w:t>
      </w:r>
      <w:r w:rsidRPr="009F30F0" w:rsidR="00842D65">
        <w:rPr>
          <w:rFonts w:ascii="Times New Roman" w:hAnsi="Times New Roman" w:cs="Times New Roman"/>
          <w:sz w:val="20"/>
          <w:szCs w:val="20"/>
        </w:rPr>
        <w:t>0</w:t>
      </w:r>
      <w:r w:rsidR="00911796">
        <w:rPr>
          <w:rFonts w:ascii="Times New Roman" w:hAnsi="Times New Roman" w:cs="Times New Roman"/>
          <w:sz w:val="20"/>
          <w:szCs w:val="20"/>
        </w:rPr>
        <w:t>:30</w:t>
      </w:r>
    </w:p>
    <w:p w:rsidR="00752747" w:rsidRPr="009F30F0" w:rsidP="0008688A" w14:paraId="4219424B" w14:textId="3FD9CA42">
      <w:pPr>
        <w:spacing w:before="0" w:after="0"/>
        <w:rPr>
          <w:rFonts w:ascii="Times New Roman" w:hAnsi="Times New Roman" w:cs="Times New Roman"/>
          <w:sz w:val="20"/>
          <w:szCs w:val="20"/>
        </w:rPr>
      </w:pPr>
      <w:r w:rsidRPr="009F30F0">
        <w:rPr>
          <w:rFonts w:ascii="Times New Roman" w:hAnsi="Times New Roman" w:cs="Times New Roman"/>
          <w:sz w:val="20"/>
          <w:szCs w:val="20"/>
        </w:rPr>
        <w:t>1</w:t>
      </w:r>
      <w:r w:rsidR="00911796">
        <w:rPr>
          <w:rFonts w:ascii="Times New Roman" w:hAnsi="Times New Roman" w:cs="Times New Roman"/>
          <w:sz w:val="20"/>
          <w:szCs w:val="20"/>
        </w:rPr>
        <w:t>410</w:t>
      </w:r>
    </w:p>
    <w:p w:rsidR="00155962" w:rsidRPr="009F30F0" w:rsidP="007E751C" w14:paraId="1A942257" w14:textId="19AF5B76">
      <w:pPr>
        <w:spacing w:before="0" w:after="0"/>
        <w:rPr>
          <w:rFonts w:ascii="Times New Roman" w:eastAsia="Times New Roman" w:hAnsi="Times New Roman" w:cs="Times New Roman"/>
          <w:bCs/>
          <w:sz w:val="20"/>
          <w:szCs w:val="20"/>
          <w:lang w:eastAsia="lv-LV"/>
        </w:rPr>
      </w:pPr>
      <w:bookmarkEnd w:id="0"/>
      <w:r w:rsidRPr="009F30F0">
        <w:rPr>
          <w:rFonts w:ascii="Times New Roman" w:eastAsia="Times New Roman" w:hAnsi="Times New Roman" w:cs="Times New Roman"/>
          <w:bCs/>
          <w:sz w:val="20"/>
          <w:szCs w:val="20"/>
          <w:lang w:eastAsia="lv-LV"/>
        </w:rPr>
        <w:t>Brūvere, 67026575,</w:t>
      </w:r>
    </w:p>
    <w:p w:rsidR="00155962" w:rsidRPr="00842D65" w:rsidP="00155962" w14:paraId="3FF62A90" w14:textId="2C4BF504">
      <w:pPr>
        <w:spacing w:before="0" w:after="0"/>
        <w:rPr>
          <w:rFonts w:ascii="Times New Roman" w:eastAsia="Times New Roman" w:hAnsi="Times New Roman" w:cs="Times New Roman"/>
          <w:bCs/>
          <w:sz w:val="20"/>
          <w:szCs w:val="20"/>
          <w:lang w:eastAsia="lv-LV"/>
        </w:rPr>
      </w:pPr>
      <w:r w:rsidRPr="009F30F0">
        <w:rPr>
          <w:rFonts w:ascii="Times New Roman" w:eastAsia="Times New Roman" w:hAnsi="Times New Roman" w:cs="Times New Roman"/>
          <w:bCs/>
          <w:sz w:val="20"/>
          <w:szCs w:val="20"/>
          <w:lang w:eastAsia="lv-LV"/>
        </w:rPr>
        <w:t>vineta.bruvere@varam.gov.lv</w:t>
      </w:r>
    </w:p>
    <w:p w:rsidR="00693F81" w:rsidRPr="00CE59C2" w:rsidP="00AD2A37" w14:paraId="61CBB0AD" w14:textId="77777777">
      <w:pPr>
        <w:pStyle w:val="VPBody"/>
        <w:jc w:val="right"/>
        <w:rPr>
          <w:szCs w:val="24"/>
        </w:rPr>
      </w:pPr>
    </w:p>
    <w:p w:rsidR="00693F81" w:rsidRPr="00CE59C2" w:rsidP="00AD2A37" w14:paraId="5E45B8EF" w14:textId="77777777">
      <w:pPr>
        <w:pStyle w:val="VPBody"/>
        <w:jc w:val="right"/>
        <w:rPr>
          <w:szCs w:val="24"/>
        </w:rPr>
      </w:pPr>
    </w:p>
    <w:sectPr w:rsidSect="00521A8B">
      <w:headerReference w:type="default" r:id="rId5"/>
      <w:footerReference w:type="default" r:id="rId6"/>
      <w:footerReference w:type="first" r:id="rId7"/>
      <w:endnotePr>
        <w:numFmt w:val="decimal"/>
      </w:endnotePr>
      <w:pgSz w:w="11906" w:h="16838"/>
      <w:pgMar w:top="1418"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30F0" w:rsidRPr="006A5EFD" w:rsidP="009F30F0" w14:paraId="6768B0C2" w14:textId="55C0355F">
    <w:pPr>
      <w:spacing w:before="240"/>
      <w:jc w:val="both"/>
      <w:rPr>
        <w:rFonts w:ascii="Times New Roman" w:eastAsia="Times New Roman" w:hAnsi="Times New Roman" w:cs="Times New Roman"/>
        <w:sz w:val="24"/>
        <w:szCs w:val="24"/>
        <w:lang w:eastAsia="lv-LV"/>
      </w:rPr>
    </w:pPr>
    <w:r w:rsidRPr="00F765AE">
      <w:rPr>
        <w:rFonts w:ascii="Times New Roman" w:hAnsi="Times New Roman" w:cs="Times New Roman"/>
        <w:sz w:val="20"/>
        <w:szCs w:val="20"/>
      </w:rPr>
      <w:t>VARAMRik</w:t>
    </w:r>
    <w:r>
      <w:rPr>
        <w:rFonts w:ascii="Times New Roman" w:hAnsi="Times New Roman" w:cs="Times New Roman"/>
        <w:sz w:val="20"/>
        <w:szCs w:val="20"/>
      </w:rPr>
      <w:t>P</w:t>
    </w:r>
    <w:r w:rsidRPr="006A5EFD">
      <w:rPr>
        <w:rFonts w:ascii="Times New Roman" w:eastAsia="Times New Roman" w:hAnsi="Times New Roman" w:cs="Times New Roman"/>
        <w:sz w:val="20"/>
        <w:szCs w:val="20"/>
        <w:lang w:eastAsia="lv-LV"/>
      </w:rPr>
      <w:t>_</w:t>
    </w:r>
    <w:r w:rsidR="00A66E9B">
      <w:rPr>
        <w:rFonts w:ascii="Times New Roman" w:eastAsia="Times New Roman" w:hAnsi="Times New Roman" w:cs="Times New Roman"/>
        <w:sz w:val="20"/>
        <w:szCs w:val="20"/>
        <w:lang w:eastAsia="lv-LV"/>
      </w:rPr>
      <w:t>0610</w:t>
    </w:r>
    <w:r>
      <w:rPr>
        <w:rFonts w:ascii="Times New Roman" w:eastAsia="Times New Roman" w:hAnsi="Times New Roman" w:cs="Times New Roman"/>
        <w:sz w:val="20"/>
        <w:szCs w:val="20"/>
        <w:lang w:eastAsia="lv-LV"/>
      </w:rPr>
      <w:t>17_MA 38.0_VDC</w:t>
    </w:r>
  </w:p>
  <w:p w:rsidR="00E31864" w:rsidRPr="002A4E08" w:rsidP="002A4E08" w14:paraId="22EE51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A8B" w:rsidRPr="006A5EFD" w:rsidP="00521A8B" w14:paraId="59F9C7BA" w14:textId="518D7F60">
    <w:pPr>
      <w:spacing w:before="240"/>
      <w:jc w:val="both"/>
      <w:rPr>
        <w:rFonts w:ascii="Times New Roman" w:eastAsia="Times New Roman" w:hAnsi="Times New Roman" w:cs="Times New Roman"/>
        <w:sz w:val="24"/>
        <w:szCs w:val="24"/>
        <w:lang w:eastAsia="lv-LV"/>
      </w:rPr>
    </w:pPr>
    <w:r w:rsidRPr="00F765AE">
      <w:rPr>
        <w:rFonts w:ascii="Times New Roman" w:hAnsi="Times New Roman" w:cs="Times New Roman"/>
        <w:sz w:val="20"/>
        <w:szCs w:val="20"/>
      </w:rPr>
      <w:t>VARAMRik</w:t>
    </w:r>
    <w:r>
      <w:rPr>
        <w:rFonts w:ascii="Times New Roman" w:hAnsi="Times New Roman" w:cs="Times New Roman"/>
        <w:sz w:val="20"/>
        <w:szCs w:val="20"/>
      </w:rPr>
      <w:t>P</w:t>
    </w:r>
    <w:r w:rsidRPr="006A5EFD">
      <w:rPr>
        <w:rFonts w:ascii="Times New Roman" w:eastAsia="Times New Roman" w:hAnsi="Times New Roman" w:cs="Times New Roman"/>
        <w:sz w:val="20"/>
        <w:szCs w:val="20"/>
        <w:lang w:eastAsia="lv-LV"/>
      </w:rPr>
      <w:t>_</w:t>
    </w:r>
    <w:r w:rsidR="00A66E9B">
      <w:rPr>
        <w:rFonts w:ascii="Times New Roman" w:eastAsia="Times New Roman" w:hAnsi="Times New Roman" w:cs="Times New Roman"/>
        <w:sz w:val="20"/>
        <w:szCs w:val="20"/>
        <w:lang w:eastAsia="lv-LV"/>
      </w:rPr>
      <w:t>0610</w:t>
    </w:r>
    <w:r w:rsidR="002A4E08">
      <w:rPr>
        <w:rFonts w:ascii="Times New Roman" w:eastAsia="Times New Roman" w:hAnsi="Times New Roman" w:cs="Times New Roman"/>
        <w:sz w:val="20"/>
        <w:szCs w:val="20"/>
        <w:lang w:eastAsia="lv-LV"/>
      </w:rPr>
      <w:t>17_MA 3</w:t>
    </w:r>
    <w:r w:rsidR="007A0EEE">
      <w:rPr>
        <w:rFonts w:ascii="Times New Roman" w:eastAsia="Times New Roman" w:hAnsi="Times New Roman" w:cs="Times New Roman"/>
        <w:sz w:val="20"/>
        <w:szCs w:val="20"/>
        <w:lang w:eastAsia="lv-LV"/>
      </w:rPr>
      <w:t>8</w:t>
    </w:r>
    <w:r w:rsidR="007E751C">
      <w:rPr>
        <w:rFonts w:ascii="Times New Roman" w:eastAsia="Times New Roman" w:hAnsi="Times New Roman" w:cs="Times New Roman"/>
        <w:sz w:val="20"/>
        <w:szCs w:val="20"/>
        <w:lang w:eastAsia="lv-LV"/>
      </w:rPr>
      <w:t>.0_VDC</w:t>
    </w:r>
  </w:p>
  <w:p w:rsidR="00E31864" w14:paraId="5E70183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869617"/>
      <w:docPartObj>
        <w:docPartGallery w:val="Page Numbers (Top of Page)"/>
        <w:docPartUnique/>
      </w:docPartObj>
    </w:sdtPr>
    <w:sdtEndPr>
      <w:rPr>
        <w:noProof/>
      </w:rPr>
    </w:sdtEndPr>
    <w:sdtContent>
      <w:p w:rsidR="00E31864" w14:paraId="1221B6C0" w14:textId="77777777">
        <w:pPr>
          <w:pStyle w:val="Header"/>
          <w:jc w:val="center"/>
        </w:pPr>
        <w:r>
          <w:fldChar w:fldCharType="begin"/>
        </w:r>
        <w:r>
          <w:instrText xml:space="preserve"> PAGE   \* MERGEFORMAT </w:instrText>
        </w:r>
        <w:r>
          <w:fldChar w:fldCharType="separate"/>
        </w:r>
        <w:r w:rsidR="002F3462">
          <w:rPr>
            <w:noProof/>
          </w:rPr>
          <w:t>5</w:t>
        </w:r>
        <w:r>
          <w:rPr>
            <w:noProof/>
          </w:rPr>
          <w:fldChar w:fldCharType="end"/>
        </w:r>
      </w:p>
    </w:sdtContent>
  </w:sdt>
  <w:p w:rsidR="00E31864" w14:paraId="326C97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F6BFC"/>
    <w:multiLevelType w:val="hybridMultilevel"/>
    <w:tmpl w:val="931E80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455740"/>
    <w:multiLevelType w:val="hybridMultilevel"/>
    <w:tmpl w:val="FBA48BF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1FA831D0"/>
    <w:multiLevelType w:val="hybridMultilevel"/>
    <w:tmpl w:val="6B5C1EB4"/>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4">
    <w:nsid w:val="21586EFB"/>
    <w:multiLevelType w:val="multilevel"/>
    <w:tmpl w:val="F42CCED6"/>
    <w:lvl w:ilvl="0">
      <w:start w:val="1"/>
      <w:numFmt w:val="decimal"/>
      <w:lvlText w:val="%1."/>
      <w:lvlJc w:val="left"/>
      <w:pPr>
        <w:tabs>
          <w:tab w:val="num" w:pos="1791"/>
        </w:tabs>
        <w:ind w:left="1791" w:hanging="397"/>
      </w:pPr>
      <w:rPr>
        <w:rFonts w:hint="default"/>
      </w:rPr>
    </w:lvl>
    <w:lvl w:ilvl="1">
      <w:start w:val="1"/>
      <w:numFmt w:val="decimal"/>
      <w:lvlText w:val="%1.%2."/>
      <w:lvlJc w:val="left"/>
      <w:pPr>
        <w:tabs>
          <w:tab w:val="num" w:pos="2528"/>
        </w:tabs>
        <w:ind w:left="2528" w:hanging="567"/>
      </w:pPr>
      <w:rPr>
        <w:rFonts w:hint="default"/>
      </w:rPr>
    </w:lvl>
    <w:lvl w:ilvl="2">
      <w:start w:val="1"/>
      <w:numFmt w:val="decimal"/>
      <w:lvlText w:val="%1.%2.%3."/>
      <w:lvlJc w:val="left"/>
      <w:pPr>
        <w:tabs>
          <w:tab w:val="num" w:pos="3095"/>
        </w:tabs>
        <w:ind w:left="2528" w:firstLine="0"/>
      </w:pPr>
      <w:rPr>
        <w:rFonts w:hint="default"/>
      </w:rPr>
    </w:lvl>
    <w:lvl w:ilvl="3">
      <w:start w:val="1"/>
      <w:numFmt w:val="decimal"/>
      <w:lvlText w:val="%1.%2.%3.%4."/>
      <w:lvlJc w:val="left"/>
      <w:pPr>
        <w:ind w:left="2555" w:hanging="648"/>
      </w:pPr>
      <w:rPr>
        <w:rFonts w:hint="default"/>
      </w:rPr>
    </w:lvl>
    <w:lvl w:ilvl="4">
      <w:start w:val="1"/>
      <w:numFmt w:val="decimal"/>
      <w:lvlText w:val="%1.%2.%3.%4.%5."/>
      <w:lvlJc w:val="left"/>
      <w:pPr>
        <w:ind w:left="3059" w:hanging="792"/>
      </w:pPr>
      <w:rPr>
        <w:rFonts w:hint="default"/>
      </w:rPr>
    </w:lvl>
    <w:lvl w:ilvl="5">
      <w:start w:val="1"/>
      <w:numFmt w:val="decimal"/>
      <w:lvlText w:val="%1.%2.%3.%4.%5.%6."/>
      <w:lvlJc w:val="left"/>
      <w:pPr>
        <w:ind w:left="3563" w:hanging="936"/>
      </w:pPr>
      <w:rPr>
        <w:rFonts w:hint="default"/>
      </w:rPr>
    </w:lvl>
    <w:lvl w:ilvl="6">
      <w:start w:val="1"/>
      <w:numFmt w:val="decimal"/>
      <w:lvlText w:val="%1.%2.%3.%4.%5.%6.%7."/>
      <w:lvlJc w:val="left"/>
      <w:pPr>
        <w:ind w:left="4067" w:hanging="1080"/>
      </w:pPr>
      <w:rPr>
        <w:rFonts w:hint="default"/>
      </w:rPr>
    </w:lvl>
    <w:lvl w:ilvl="7">
      <w:start w:val="1"/>
      <w:numFmt w:val="decimal"/>
      <w:lvlText w:val="%1.%2.%3.%4.%5.%6.%7.%8."/>
      <w:lvlJc w:val="left"/>
      <w:pPr>
        <w:ind w:left="4571" w:hanging="1224"/>
      </w:pPr>
      <w:rPr>
        <w:rFonts w:hint="default"/>
      </w:rPr>
    </w:lvl>
    <w:lvl w:ilvl="8">
      <w:start w:val="1"/>
      <w:numFmt w:val="decimal"/>
      <w:lvlText w:val="%1.%2.%3.%4.%5.%6.%7.%8.%9."/>
      <w:lvlJc w:val="left"/>
      <w:pPr>
        <w:ind w:left="5147" w:hanging="1440"/>
      </w:pPr>
      <w:rPr>
        <w:rFonts w:hint="default"/>
      </w:rPr>
    </w:lvl>
  </w:abstractNum>
  <w:abstractNum w:abstractNumId="5">
    <w:nsid w:val="279C4396"/>
    <w:multiLevelType w:val="hybridMultilevel"/>
    <w:tmpl w:val="340C1B2E"/>
    <w:lvl w:ilvl="0">
      <w:start w:val="1"/>
      <w:numFmt w:val="decimal"/>
      <w:lvlText w:val="%1."/>
      <w:lvlJc w:val="left"/>
      <w:pPr>
        <w:ind w:left="2114" w:hanging="360"/>
      </w:pPr>
    </w:lvl>
    <w:lvl w:ilvl="1" w:tentative="1">
      <w:start w:val="1"/>
      <w:numFmt w:val="lowerLetter"/>
      <w:lvlText w:val="%2."/>
      <w:lvlJc w:val="left"/>
      <w:pPr>
        <w:ind w:left="2834" w:hanging="360"/>
      </w:pPr>
    </w:lvl>
    <w:lvl w:ilvl="2" w:tentative="1">
      <w:start w:val="1"/>
      <w:numFmt w:val="lowerRoman"/>
      <w:lvlText w:val="%3."/>
      <w:lvlJc w:val="right"/>
      <w:pPr>
        <w:ind w:left="3554" w:hanging="180"/>
      </w:pPr>
    </w:lvl>
    <w:lvl w:ilvl="3" w:tentative="1">
      <w:start w:val="1"/>
      <w:numFmt w:val="decimal"/>
      <w:lvlText w:val="%4."/>
      <w:lvlJc w:val="left"/>
      <w:pPr>
        <w:ind w:left="4274" w:hanging="360"/>
      </w:pPr>
    </w:lvl>
    <w:lvl w:ilvl="4" w:tentative="1">
      <w:start w:val="1"/>
      <w:numFmt w:val="lowerLetter"/>
      <w:lvlText w:val="%5."/>
      <w:lvlJc w:val="left"/>
      <w:pPr>
        <w:ind w:left="4994" w:hanging="360"/>
      </w:pPr>
    </w:lvl>
    <w:lvl w:ilvl="5" w:tentative="1">
      <w:start w:val="1"/>
      <w:numFmt w:val="lowerRoman"/>
      <w:lvlText w:val="%6."/>
      <w:lvlJc w:val="right"/>
      <w:pPr>
        <w:ind w:left="5714" w:hanging="180"/>
      </w:pPr>
    </w:lvl>
    <w:lvl w:ilvl="6" w:tentative="1">
      <w:start w:val="1"/>
      <w:numFmt w:val="decimal"/>
      <w:lvlText w:val="%7."/>
      <w:lvlJc w:val="left"/>
      <w:pPr>
        <w:ind w:left="6434" w:hanging="360"/>
      </w:pPr>
    </w:lvl>
    <w:lvl w:ilvl="7" w:tentative="1">
      <w:start w:val="1"/>
      <w:numFmt w:val="lowerLetter"/>
      <w:lvlText w:val="%8."/>
      <w:lvlJc w:val="left"/>
      <w:pPr>
        <w:ind w:left="7154" w:hanging="360"/>
      </w:pPr>
    </w:lvl>
    <w:lvl w:ilvl="8" w:tentative="1">
      <w:start w:val="1"/>
      <w:numFmt w:val="lowerRoman"/>
      <w:lvlText w:val="%9."/>
      <w:lvlJc w:val="right"/>
      <w:pPr>
        <w:ind w:left="7874" w:hanging="180"/>
      </w:pPr>
    </w:lvl>
  </w:abstractNum>
  <w:abstractNum w:abstractNumId="6">
    <w:nsid w:val="28951F81"/>
    <w:multiLevelType w:val="multilevel"/>
    <w:tmpl w:val="5120C08A"/>
    <w:lvl w:ilvl="0">
      <w:start w:val="1"/>
      <w:numFmt w:val="decimal"/>
      <w:pStyle w:val="VPNumbered"/>
      <w:lvlText w:val="%1."/>
      <w:lvlJc w:val="left"/>
      <w:pPr>
        <w:tabs>
          <w:tab w:val="num" w:pos="964"/>
        </w:tabs>
        <w:ind w:left="964" w:hanging="39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170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8E973AA"/>
    <w:multiLevelType w:val="hybridMultilevel"/>
    <w:tmpl w:val="45A8C44A"/>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8">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558C2588"/>
    <w:multiLevelType w:val="hybridMultilevel"/>
    <w:tmpl w:val="ED6AAB40"/>
    <w:styleLink w:val="PwCListBullets1"/>
    <w:lvl w:ilvl="0">
      <w:start w:val="1"/>
      <w:numFmt w:val="bullet"/>
      <w:pStyle w:val="CCbullet"/>
      <w:lvlText w:val=""/>
      <w:lvlJc w:val="left"/>
      <w:pPr>
        <w:ind w:left="720" w:hanging="360"/>
      </w:pPr>
      <w:rPr>
        <w:rFonts w:ascii="Wingdings" w:hAnsi="Wingdings" w:hint="default"/>
        <w:color w:val="A6A6A6" w:themeColor="background1" w:themeShade="A6"/>
        <w:sz w:val="16"/>
        <w:szCs w:val="16"/>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DAF4524"/>
    <w:multiLevelType w:val="hybridMultilevel"/>
    <w:tmpl w:val="710449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3203C1"/>
    <w:multiLevelType w:val="hybridMultilevel"/>
    <w:tmpl w:val="80EC63B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2">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7EBC5370"/>
    <w:multiLevelType w:val="multilevel"/>
    <w:tmpl w:val="22CE928A"/>
    <w:lvl w:ilvl="0">
      <w:start w:val="1"/>
      <w:numFmt w:val="decimal"/>
      <w:lvlText w:val="%1."/>
      <w:lvlJc w:val="left"/>
      <w:pPr>
        <w:ind w:left="54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12"/>
  </w:num>
  <w:num w:numId="3">
    <w:abstractNumId w:val="8"/>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2"/>
  </w:num>
  <w:num w:numId="14">
    <w:abstractNumId w:val="11"/>
  </w:num>
  <w:num w:numId="15">
    <w:abstractNumId w:val="6"/>
    <w:lvlOverride w:ilvl="0">
      <w:lvl w:ilvl="0">
        <w:start w:val="1"/>
        <w:numFmt w:val="decimal"/>
        <w:pStyle w:val="VPNumbered"/>
        <w:lvlText w:val="%1."/>
        <w:lvlJc w:val="left"/>
        <w:pPr>
          <w:ind w:left="927" w:hanging="360"/>
        </w:pPr>
        <w:rPr>
          <w:rFonts w:hint="default"/>
        </w:rPr>
      </w:lvl>
    </w:lvlOverride>
    <w:lvlOverride w:ilvl="1">
      <w:lvl w:ilvl="1">
        <w:start w:val="1"/>
        <w:numFmt w:val="lowerLetter"/>
        <w:lvlText w:val="%2."/>
        <w:lvlJc w:val="left"/>
        <w:pPr>
          <w:ind w:left="1647" w:hanging="360"/>
        </w:pPr>
        <w:rPr>
          <w:rFonts w:hint="default"/>
        </w:rPr>
      </w:lvl>
    </w:lvlOverride>
    <w:lvlOverride w:ilvl="2">
      <w:lvl w:ilvl="2">
        <w:start w:val="1"/>
        <w:numFmt w:val="lowerRoman"/>
        <w:lvlText w:val="%3."/>
        <w:lvlJc w:val="right"/>
        <w:pPr>
          <w:ind w:left="2367" w:hanging="180"/>
        </w:pPr>
        <w:rPr>
          <w:rFonts w:hint="default"/>
        </w:rPr>
      </w:lvl>
    </w:lvlOverride>
    <w:lvlOverride w:ilvl="3">
      <w:lvl w:ilvl="3">
        <w:start w:val="1"/>
        <w:numFmt w:val="decimal"/>
        <w:lvlText w:val="%4."/>
        <w:lvlJc w:val="left"/>
        <w:pPr>
          <w:ind w:left="3087" w:hanging="360"/>
        </w:pPr>
        <w:rPr>
          <w:rFonts w:hint="default"/>
        </w:rPr>
      </w:lvl>
    </w:lvlOverride>
    <w:lvlOverride w:ilvl="4">
      <w:lvl w:ilvl="4">
        <w:start w:val="1"/>
        <w:numFmt w:val="lowerLetter"/>
        <w:lvlText w:val="%5."/>
        <w:lvlJc w:val="left"/>
        <w:pPr>
          <w:ind w:left="3807" w:hanging="360"/>
        </w:pPr>
        <w:rPr>
          <w:rFonts w:hint="default"/>
        </w:rPr>
      </w:lvl>
    </w:lvlOverride>
    <w:lvlOverride w:ilvl="5">
      <w:lvl w:ilvl="5">
        <w:start w:val="1"/>
        <w:numFmt w:val="lowerRoman"/>
        <w:lvlText w:val="%6."/>
        <w:lvlJc w:val="right"/>
        <w:pPr>
          <w:ind w:left="4527" w:hanging="180"/>
        </w:pPr>
        <w:rPr>
          <w:rFonts w:hint="default"/>
        </w:rPr>
      </w:lvl>
    </w:lvlOverride>
    <w:lvlOverride w:ilvl="6">
      <w:lvl w:ilvl="6">
        <w:start w:val="1"/>
        <w:numFmt w:val="decimal"/>
        <w:lvlText w:val="%7."/>
        <w:lvlJc w:val="left"/>
        <w:pPr>
          <w:ind w:left="5247" w:hanging="360"/>
        </w:pPr>
        <w:rPr>
          <w:rFonts w:hint="default"/>
        </w:rPr>
      </w:lvl>
    </w:lvlOverride>
    <w:lvlOverride w:ilvl="7">
      <w:lvl w:ilvl="7">
        <w:start w:val="1"/>
        <w:numFmt w:val="lowerLetter"/>
        <w:lvlText w:val="%8."/>
        <w:lvlJc w:val="left"/>
        <w:pPr>
          <w:ind w:left="5967" w:hanging="360"/>
        </w:pPr>
        <w:rPr>
          <w:rFonts w:hint="default"/>
        </w:rPr>
      </w:lvl>
    </w:lvlOverride>
    <w:lvlOverride w:ilvl="8">
      <w:lvl w:ilvl="8">
        <w:start w:val="1"/>
        <w:numFmt w:val="lowerRoman"/>
        <w:lvlText w:val="%9."/>
        <w:lvlJc w:val="right"/>
        <w:pPr>
          <w:ind w:left="6687" w:hanging="180"/>
        </w:pPr>
        <w:rPr>
          <w:rFonts w:hint="default"/>
        </w:rPr>
      </w:lvl>
    </w:lvlOverride>
  </w:num>
  <w:num w:numId="16">
    <w:abstractNumId w:val="6"/>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6"/>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6"/>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6"/>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1">
    <w:abstractNumId w:val="6"/>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2">
    <w:abstractNumId w:val="6"/>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3">
    <w:abstractNumId w:val="3"/>
  </w:num>
  <w:num w:numId="24">
    <w:abstractNumId w:val="1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0"/>
  </w:num>
  <w:num w:numId="29">
    <w:abstractNumId w:val="6"/>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256E"/>
    <w:rsid w:val="000036C0"/>
    <w:rsid w:val="00007399"/>
    <w:rsid w:val="000108E6"/>
    <w:rsid w:val="00010D65"/>
    <w:rsid w:val="0001102B"/>
    <w:rsid w:val="000112D0"/>
    <w:rsid w:val="00012979"/>
    <w:rsid w:val="00012A21"/>
    <w:rsid w:val="000160EA"/>
    <w:rsid w:val="0002280B"/>
    <w:rsid w:val="00022BFB"/>
    <w:rsid w:val="00023082"/>
    <w:rsid w:val="00024E33"/>
    <w:rsid w:val="00030B3D"/>
    <w:rsid w:val="0003526D"/>
    <w:rsid w:val="00035AA4"/>
    <w:rsid w:val="00037307"/>
    <w:rsid w:val="0004337F"/>
    <w:rsid w:val="00044678"/>
    <w:rsid w:val="00045D20"/>
    <w:rsid w:val="00045D8F"/>
    <w:rsid w:val="00050AB6"/>
    <w:rsid w:val="00054D66"/>
    <w:rsid w:val="0006094A"/>
    <w:rsid w:val="00066025"/>
    <w:rsid w:val="00070FC2"/>
    <w:rsid w:val="000716C7"/>
    <w:rsid w:val="00072DBF"/>
    <w:rsid w:val="000730E5"/>
    <w:rsid w:val="00073EEB"/>
    <w:rsid w:val="00075382"/>
    <w:rsid w:val="00080F6C"/>
    <w:rsid w:val="00082C0D"/>
    <w:rsid w:val="00083DB0"/>
    <w:rsid w:val="00085831"/>
    <w:rsid w:val="0008688A"/>
    <w:rsid w:val="000877AA"/>
    <w:rsid w:val="0008780E"/>
    <w:rsid w:val="0009115B"/>
    <w:rsid w:val="000934FD"/>
    <w:rsid w:val="00094359"/>
    <w:rsid w:val="0009482B"/>
    <w:rsid w:val="00095328"/>
    <w:rsid w:val="000959D1"/>
    <w:rsid w:val="00095CD9"/>
    <w:rsid w:val="00097681"/>
    <w:rsid w:val="000A1BE5"/>
    <w:rsid w:val="000A2A69"/>
    <w:rsid w:val="000A31FD"/>
    <w:rsid w:val="000A3613"/>
    <w:rsid w:val="000A470F"/>
    <w:rsid w:val="000B0B8D"/>
    <w:rsid w:val="000B288E"/>
    <w:rsid w:val="000B486B"/>
    <w:rsid w:val="000B49EB"/>
    <w:rsid w:val="000B527B"/>
    <w:rsid w:val="000B5A61"/>
    <w:rsid w:val="000C1BB0"/>
    <w:rsid w:val="000C7608"/>
    <w:rsid w:val="000C7BB8"/>
    <w:rsid w:val="000C7E35"/>
    <w:rsid w:val="000D0EC2"/>
    <w:rsid w:val="000D14D4"/>
    <w:rsid w:val="000D17AF"/>
    <w:rsid w:val="000D1B41"/>
    <w:rsid w:val="000D1DEF"/>
    <w:rsid w:val="000D41D9"/>
    <w:rsid w:val="000D6E8A"/>
    <w:rsid w:val="000D707F"/>
    <w:rsid w:val="000D7FDF"/>
    <w:rsid w:val="000E082D"/>
    <w:rsid w:val="000E11B1"/>
    <w:rsid w:val="000E3739"/>
    <w:rsid w:val="000E38FF"/>
    <w:rsid w:val="000E450D"/>
    <w:rsid w:val="000E486C"/>
    <w:rsid w:val="000E5079"/>
    <w:rsid w:val="000E5442"/>
    <w:rsid w:val="000E69AC"/>
    <w:rsid w:val="000E69B2"/>
    <w:rsid w:val="000F030C"/>
    <w:rsid w:val="000F0C6C"/>
    <w:rsid w:val="000F2E02"/>
    <w:rsid w:val="000F344D"/>
    <w:rsid w:val="000F375B"/>
    <w:rsid w:val="000F3EF4"/>
    <w:rsid w:val="000F657F"/>
    <w:rsid w:val="000F6B87"/>
    <w:rsid w:val="000F7B80"/>
    <w:rsid w:val="001008D3"/>
    <w:rsid w:val="00102138"/>
    <w:rsid w:val="00104B6F"/>
    <w:rsid w:val="001055BB"/>
    <w:rsid w:val="00106FFF"/>
    <w:rsid w:val="00107C17"/>
    <w:rsid w:val="001134A9"/>
    <w:rsid w:val="0011519A"/>
    <w:rsid w:val="00115835"/>
    <w:rsid w:val="00116DD0"/>
    <w:rsid w:val="001201A2"/>
    <w:rsid w:val="00120F02"/>
    <w:rsid w:val="00123E23"/>
    <w:rsid w:val="00126967"/>
    <w:rsid w:val="00127F10"/>
    <w:rsid w:val="00130FF7"/>
    <w:rsid w:val="0013286D"/>
    <w:rsid w:val="001342C4"/>
    <w:rsid w:val="00134D02"/>
    <w:rsid w:val="00144AD0"/>
    <w:rsid w:val="00144CFA"/>
    <w:rsid w:val="00150308"/>
    <w:rsid w:val="00150CC0"/>
    <w:rsid w:val="0015181B"/>
    <w:rsid w:val="001541D0"/>
    <w:rsid w:val="00155962"/>
    <w:rsid w:val="00160646"/>
    <w:rsid w:val="00161FF0"/>
    <w:rsid w:val="00162D69"/>
    <w:rsid w:val="00164B27"/>
    <w:rsid w:val="00172F62"/>
    <w:rsid w:val="00174500"/>
    <w:rsid w:val="00176228"/>
    <w:rsid w:val="00180A79"/>
    <w:rsid w:val="00181405"/>
    <w:rsid w:val="001838A2"/>
    <w:rsid w:val="001846A2"/>
    <w:rsid w:val="001910C4"/>
    <w:rsid w:val="00193142"/>
    <w:rsid w:val="0019741E"/>
    <w:rsid w:val="001A13B8"/>
    <w:rsid w:val="001A14D0"/>
    <w:rsid w:val="001A15E4"/>
    <w:rsid w:val="001A33F6"/>
    <w:rsid w:val="001B07B8"/>
    <w:rsid w:val="001B0ABE"/>
    <w:rsid w:val="001B1F64"/>
    <w:rsid w:val="001B54D7"/>
    <w:rsid w:val="001D3205"/>
    <w:rsid w:val="001D5C5F"/>
    <w:rsid w:val="001D6FC9"/>
    <w:rsid w:val="001E1923"/>
    <w:rsid w:val="001E30F1"/>
    <w:rsid w:val="001F1A97"/>
    <w:rsid w:val="001F3032"/>
    <w:rsid w:val="001F56B0"/>
    <w:rsid w:val="001F64FC"/>
    <w:rsid w:val="001F651C"/>
    <w:rsid w:val="001F68B9"/>
    <w:rsid w:val="001F72F4"/>
    <w:rsid w:val="00200CA5"/>
    <w:rsid w:val="002027B3"/>
    <w:rsid w:val="00204B0B"/>
    <w:rsid w:val="002059E5"/>
    <w:rsid w:val="00205EA6"/>
    <w:rsid w:val="00206E50"/>
    <w:rsid w:val="00210A16"/>
    <w:rsid w:val="00223B41"/>
    <w:rsid w:val="00225299"/>
    <w:rsid w:val="002257E7"/>
    <w:rsid w:val="00230C2E"/>
    <w:rsid w:val="00233F95"/>
    <w:rsid w:val="00234F4F"/>
    <w:rsid w:val="002356EB"/>
    <w:rsid w:val="0024037D"/>
    <w:rsid w:val="00241635"/>
    <w:rsid w:val="00242933"/>
    <w:rsid w:val="002452B8"/>
    <w:rsid w:val="00245F4F"/>
    <w:rsid w:val="00247F2F"/>
    <w:rsid w:val="00251BC4"/>
    <w:rsid w:val="00251F63"/>
    <w:rsid w:val="0026154B"/>
    <w:rsid w:val="002663D3"/>
    <w:rsid w:val="0027191E"/>
    <w:rsid w:val="002721BA"/>
    <w:rsid w:val="00273151"/>
    <w:rsid w:val="002739F1"/>
    <w:rsid w:val="002763F5"/>
    <w:rsid w:val="002765B2"/>
    <w:rsid w:val="002769CD"/>
    <w:rsid w:val="002802CE"/>
    <w:rsid w:val="00284F13"/>
    <w:rsid w:val="0028585A"/>
    <w:rsid w:val="00287550"/>
    <w:rsid w:val="00290783"/>
    <w:rsid w:val="00290E5D"/>
    <w:rsid w:val="00290ED3"/>
    <w:rsid w:val="00291295"/>
    <w:rsid w:val="00291B54"/>
    <w:rsid w:val="00291C59"/>
    <w:rsid w:val="00293450"/>
    <w:rsid w:val="00296C7A"/>
    <w:rsid w:val="002A05C6"/>
    <w:rsid w:val="002A1F1C"/>
    <w:rsid w:val="002A4E08"/>
    <w:rsid w:val="002A75BB"/>
    <w:rsid w:val="002A7842"/>
    <w:rsid w:val="002B3EE4"/>
    <w:rsid w:val="002B717A"/>
    <w:rsid w:val="002C393D"/>
    <w:rsid w:val="002C404B"/>
    <w:rsid w:val="002C4189"/>
    <w:rsid w:val="002C6ACD"/>
    <w:rsid w:val="002D1E99"/>
    <w:rsid w:val="002D2902"/>
    <w:rsid w:val="002D2971"/>
    <w:rsid w:val="002D4C56"/>
    <w:rsid w:val="002D50CA"/>
    <w:rsid w:val="002D5123"/>
    <w:rsid w:val="002D7130"/>
    <w:rsid w:val="002E04BB"/>
    <w:rsid w:val="002E61BD"/>
    <w:rsid w:val="002E74F8"/>
    <w:rsid w:val="002E7587"/>
    <w:rsid w:val="002F08DB"/>
    <w:rsid w:val="002F31E7"/>
    <w:rsid w:val="002F3462"/>
    <w:rsid w:val="002F4780"/>
    <w:rsid w:val="002F5A74"/>
    <w:rsid w:val="002F5E91"/>
    <w:rsid w:val="002F7851"/>
    <w:rsid w:val="00300061"/>
    <w:rsid w:val="003003FE"/>
    <w:rsid w:val="00304B75"/>
    <w:rsid w:val="003050E2"/>
    <w:rsid w:val="0030575E"/>
    <w:rsid w:val="00306E00"/>
    <w:rsid w:val="00307637"/>
    <w:rsid w:val="00311493"/>
    <w:rsid w:val="003118D9"/>
    <w:rsid w:val="003128D2"/>
    <w:rsid w:val="00320C86"/>
    <w:rsid w:val="0032399B"/>
    <w:rsid w:val="00324BF2"/>
    <w:rsid w:val="003312CC"/>
    <w:rsid w:val="00335CF7"/>
    <w:rsid w:val="00336DED"/>
    <w:rsid w:val="00337CE9"/>
    <w:rsid w:val="00345405"/>
    <w:rsid w:val="0034544F"/>
    <w:rsid w:val="00345695"/>
    <w:rsid w:val="00345BA0"/>
    <w:rsid w:val="00346D02"/>
    <w:rsid w:val="00350AC1"/>
    <w:rsid w:val="00351AFE"/>
    <w:rsid w:val="00351F2B"/>
    <w:rsid w:val="003557B6"/>
    <w:rsid w:val="00356650"/>
    <w:rsid w:val="00357294"/>
    <w:rsid w:val="003618D4"/>
    <w:rsid w:val="003621B8"/>
    <w:rsid w:val="00363CBF"/>
    <w:rsid w:val="0037098D"/>
    <w:rsid w:val="00370D50"/>
    <w:rsid w:val="0037292E"/>
    <w:rsid w:val="003729D1"/>
    <w:rsid w:val="00376128"/>
    <w:rsid w:val="00376E24"/>
    <w:rsid w:val="0037777F"/>
    <w:rsid w:val="003808B2"/>
    <w:rsid w:val="003813A7"/>
    <w:rsid w:val="003819BA"/>
    <w:rsid w:val="00381B4C"/>
    <w:rsid w:val="00381E3F"/>
    <w:rsid w:val="003825E8"/>
    <w:rsid w:val="00384A4B"/>
    <w:rsid w:val="003855D2"/>
    <w:rsid w:val="003862F8"/>
    <w:rsid w:val="00386836"/>
    <w:rsid w:val="0038731B"/>
    <w:rsid w:val="00390FC0"/>
    <w:rsid w:val="0039190C"/>
    <w:rsid w:val="00394A0A"/>
    <w:rsid w:val="003972BA"/>
    <w:rsid w:val="00397FD9"/>
    <w:rsid w:val="003A05B7"/>
    <w:rsid w:val="003A1574"/>
    <w:rsid w:val="003A1EAB"/>
    <w:rsid w:val="003A2AA0"/>
    <w:rsid w:val="003A3977"/>
    <w:rsid w:val="003A54E1"/>
    <w:rsid w:val="003A68CE"/>
    <w:rsid w:val="003B0778"/>
    <w:rsid w:val="003B07CA"/>
    <w:rsid w:val="003B1E0C"/>
    <w:rsid w:val="003B2BDD"/>
    <w:rsid w:val="003B4660"/>
    <w:rsid w:val="003C033A"/>
    <w:rsid w:val="003C2921"/>
    <w:rsid w:val="003C2D51"/>
    <w:rsid w:val="003C7EBE"/>
    <w:rsid w:val="003D08D9"/>
    <w:rsid w:val="003D2194"/>
    <w:rsid w:val="003D45B6"/>
    <w:rsid w:val="003E257D"/>
    <w:rsid w:val="003E29D9"/>
    <w:rsid w:val="003E4D32"/>
    <w:rsid w:val="003E520A"/>
    <w:rsid w:val="003E73C1"/>
    <w:rsid w:val="003F0AE8"/>
    <w:rsid w:val="003F0F05"/>
    <w:rsid w:val="003F1449"/>
    <w:rsid w:val="003F3419"/>
    <w:rsid w:val="003F4462"/>
    <w:rsid w:val="003F5023"/>
    <w:rsid w:val="003F5830"/>
    <w:rsid w:val="003F5D75"/>
    <w:rsid w:val="003F7A09"/>
    <w:rsid w:val="004025B9"/>
    <w:rsid w:val="004035E2"/>
    <w:rsid w:val="004035FD"/>
    <w:rsid w:val="00405D9F"/>
    <w:rsid w:val="004070C6"/>
    <w:rsid w:val="00410349"/>
    <w:rsid w:val="0041043F"/>
    <w:rsid w:val="004109A9"/>
    <w:rsid w:val="0041452A"/>
    <w:rsid w:val="00414FA3"/>
    <w:rsid w:val="00421F70"/>
    <w:rsid w:val="0042455A"/>
    <w:rsid w:val="00425165"/>
    <w:rsid w:val="00427855"/>
    <w:rsid w:val="004327CC"/>
    <w:rsid w:val="0043325F"/>
    <w:rsid w:val="00433A9E"/>
    <w:rsid w:val="004420DA"/>
    <w:rsid w:val="004427EF"/>
    <w:rsid w:val="00454795"/>
    <w:rsid w:val="00455BE2"/>
    <w:rsid w:val="00456D5D"/>
    <w:rsid w:val="00457FD5"/>
    <w:rsid w:val="0046150E"/>
    <w:rsid w:val="0046344E"/>
    <w:rsid w:val="00463620"/>
    <w:rsid w:val="00467C09"/>
    <w:rsid w:val="004702C1"/>
    <w:rsid w:val="00470E27"/>
    <w:rsid w:val="0047323A"/>
    <w:rsid w:val="00476987"/>
    <w:rsid w:val="0047735E"/>
    <w:rsid w:val="00480C92"/>
    <w:rsid w:val="00481AFE"/>
    <w:rsid w:val="004873AA"/>
    <w:rsid w:val="00487B57"/>
    <w:rsid w:val="004904B6"/>
    <w:rsid w:val="004904E3"/>
    <w:rsid w:val="0049120E"/>
    <w:rsid w:val="0049694A"/>
    <w:rsid w:val="004971A7"/>
    <w:rsid w:val="004A1C29"/>
    <w:rsid w:val="004A2894"/>
    <w:rsid w:val="004A2E28"/>
    <w:rsid w:val="004A6034"/>
    <w:rsid w:val="004B0A2E"/>
    <w:rsid w:val="004B34FC"/>
    <w:rsid w:val="004B398A"/>
    <w:rsid w:val="004B6857"/>
    <w:rsid w:val="004B6C1D"/>
    <w:rsid w:val="004B72C7"/>
    <w:rsid w:val="004C19F3"/>
    <w:rsid w:val="004C5462"/>
    <w:rsid w:val="004D49FA"/>
    <w:rsid w:val="004E1EDC"/>
    <w:rsid w:val="004E3C7B"/>
    <w:rsid w:val="004E56ED"/>
    <w:rsid w:val="004E78B0"/>
    <w:rsid w:val="004E7ADC"/>
    <w:rsid w:val="004F2A2F"/>
    <w:rsid w:val="00502083"/>
    <w:rsid w:val="00503EC7"/>
    <w:rsid w:val="00504F10"/>
    <w:rsid w:val="0050663D"/>
    <w:rsid w:val="00510918"/>
    <w:rsid w:val="00511A27"/>
    <w:rsid w:val="00516B21"/>
    <w:rsid w:val="00520378"/>
    <w:rsid w:val="005204C5"/>
    <w:rsid w:val="00521A8B"/>
    <w:rsid w:val="00521D34"/>
    <w:rsid w:val="00523511"/>
    <w:rsid w:val="005240C7"/>
    <w:rsid w:val="0052491C"/>
    <w:rsid w:val="00531FA8"/>
    <w:rsid w:val="00532F78"/>
    <w:rsid w:val="005331FE"/>
    <w:rsid w:val="00533287"/>
    <w:rsid w:val="00535F3B"/>
    <w:rsid w:val="00536C7F"/>
    <w:rsid w:val="00537852"/>
    <w:rsid w:val="00540942"/>
    <w:rsid w:val="005467B6"/>
    <w:rsid w:val="0055797F"/>
    <w:rsid w:val="00561319"/>
    <w:rsid w:val="00561962"/>
    <w:rsid w:val="00562E57"/>
    <w:rsid w:val="00565560"/>
    <w:rsid w:val="00565584"/>
    <w:rsid w:val="00566529"/>
    <w:rsid w:val="0057061B"/>
    <w:rsid w:val="00571E72"/>
    <w:rsid w:val="00575D35"/>
    <w:rsid w:val="005773EA"/>
    <w:rsid w:val="005776DE"/>
    <w:rsid w:val="00581FCB"/>
    <w:rsid w:val="005828B1"/>
    <w:rsid w:val="00587060"/>
    <w:rsid w:val="00591043"/>
    <w:rsid w:val="00592F62"/>
    <w:rsid w:val="00593866"/>
    <w:rsid w:val="00597DF5"/>
    <w:rsid w:val="005A08A5"/>
    <w:rsid w:val="005A23F4"/>
    <w:rsid w:val="005A4D85"/>
    <w:rsid w:val="005A7758"/>
    <w:rsid w:val="005B124E"/>
    <w:rsid w:val="005B21ED"/>
    <w:rsid w:val="005B286B"/>
    <w:rsid w:val="005B28D4"/>
    <w:rsid w:val="005B29FF"/>
    <w:rsid w:val="005B33D1"/>
    <w:rsid w:val="005B6906"/>
    <w:rsid w:val="005B7E68"/>
    <w:rsid w:val="005C3410"/>
    <w:rsid w:val="005C74EC"/>
    <w:rsid w:val="005D04C5"/>
    <w:rsid w:val="005D23D2"/>
    <w:rsid w:val="005D270E"/>
    <w:rsid w:val="005E01B5"/>
    <w:rsid w:val="005E042E"/>
    <w:rsid w:val="005E1232"/>
    <w:rsid w:val="005E12E2"/>
    <w:rsid w:val="005E3A7A"/>
    <w:rsid w:val="005E5475"/>
    <w:rsid w:val="005E5834"/>
    <w:rsid w:val="005F135E"/>
    <w:rsid w:val="005F259D"/>
    <w:rsid w:val="00603098"/>
    <w:rsid w:val="00605697"/>
    <w:rsid w:val="00606093"/>
    <w:rsid w:val="00606402"/>
    <w:rsid w:val="0061496D"/>
    <w:rsid w:val="00622860"/>
    <w:rsid w:val="006240CE"/>
    <w:rsid w:val="00625883"/>
    <w:rsid w:val="00627B13"/>
    <w:rsid w:val="00631729"/>
    <w:rsid w:val="00634695"/>
    <w:rsid w:val="00635A8C"/>
    <w:rsid w:val="0063620D"/>
    <w:rsid w:val="0064028E"/>
    <w:rsid w:val="006429ED"/>
    <w:rsid w:val="00645C1C"/>
    <w:rsid w:val="006476E9"/>
    <w:rsid w:val="00650E31"/>
    <w:rsid w:val="006537A4"/>
    <w:rsid w:val="00653D5F"/>
    <w:rsid w:val="00654B24"/>
    <w:rsid w:val="006574AF"/>
    <w:rsid w:val="00662C36"/>
    <w:rsid w:val="00664220"/>
    <w:rsid w:val="00664DE7"/>
    <w:rsid w:val="00665296"/>
    <w:rsid w:val="006656F2"/>
    <w:rsid w:val="00670DB3"/>
    <w:rsid w:val="00672114"/>
    <w:rsid w:val="00674431"/>
    <w:rsid w:val="006746C8"/>
    <w:rsid w:val="00674CC5"/>
    <w:rsid w:val="006779A9"/>
    <w:rsid w:val="006809C0"/>
    <w:rsid w:val="00684DA1"/>
    <w:rsid w:val="00685C8A"/>
    <w:rsid w:val="00686C05"/>
    <w:rsid w:val="00687130"/>
    <w:rsid w:val="0069162E"/>
    <w:rsid w:val="006919CE"/>
    <w:rsid w:val="006929E4"/>
    <w:rsid w:val="00693F81"/>
    <w:rsid w:val="00694BEA"/>
    <w:rsid w:val="00695C26"/>
    <w:rsid w:val="006A002C"/>
    <w:rsid w:val="006A0089"/>
    <w:rsid w:val="006A21D4"/>
    <w:rsid w:val="006A3CD0"/>
    <w:rsid w:val="006A58F6"/>
    <w:rsid w:val="006A5E15"/>
    <w:rsid w:val="006A5EFD"/>
    <w:rsid w:val="006A614D"/>
    <w:rsid w:val="006A7D0D"/>
    <w:rsid w:val="006B0F87"/>
    <w:rsid w:val="006B1C9D"/>
    <w:rsid w:val="006B2517"/>
    <w:rsid w:val="006B27A3"/>
    <w:rsid w:val="006B28A7"/>
    <w:rsid w:val="006B3785"/>
    <w:rsid w:val="006B5082"/>
    <w:rsid w:val="006B6E77"/>
    <w:rsid w:val="006C2553"/>
    <w:rsid w:val="006C2D4E"/>
    <w:rsid w:val="006C41FB"/>
    <w:rsid w:val="006C4F9F"/>
    <w:rsid w:val="006C54D3"/>
    <w:rsid w:val="006C5ADF"/>
    <w:rsid w:val="006C5D79"/>
    <w:rsid w:val="006D0E43"/>
    <w:rsid w:val="006D142A"/>
    <w:rsid w:val="006D2C98"/>
    <w:rsid w:val="006D3A51"/>
    <w:rsid w:val="006D655B"/>
    <w:rsid w:val="006D7B1F"/>
    <w:rsid w:val="006D7FD2"/>
    <w:rsid w:val="006E5DE1"/>
    <w:rsid w:val="006F049C"/>
    <w:rsid w:val="006F2DDD"/>
    <w:rsid w:val="006F39B7"/>
    <w:rsid w:val="006F5E34"/>
    <w:rsid w:val="006F61C6"/>
    <w:rsid w:val="006F7322"/>
    <w:rsid w:val="006F741A"/>
    <w:rsid w:val="006F78E7"/>
    <w:rsid w:val="0071501F"/>
    <w:rsid w:val="0071603B"/>
    <w:rsid w:val="007178B1"/>
    <w:rsid w:val="0072052D"/>
    <w:rsid w:val="00721C0B"/>
    <w:rsid w:val="007225D8"/>
    <w:rsid w:val="007225F4"/>
    <w:rsid w:val="00725F09"/>
    <w:rsid w:val="00726965"/>
    <w:rsid w:val="00726D2E"/>
    <w:rsid w:val="007305D9"/>
    <w:rsid w:val="0073106B"/>
    <w:rsid w:val="00733CD1"/>
    <w:rsid w:val="00735083"/>
    <w:rsid w:val="00735D6A"/>
    <w:rsid w:val="00736EF0"/>
    <w:rsid w:val="00740BA5"/>
    <w:rsid w:val="00741B30"/>
    <w:rsid w:val="007451C9"/>
    <w:rsid w:val="00746EFD"/>
    <w:rsid w:val="00752747"/>
    <w:rsid w:val="00753334"/>
    <w:rsid w:val="0075396B"/>
    <w:rsid w:val="00754A4E"/>
    <w:rsid w:val="00754A6F"/>
    <w:rsid w:val="00754ABB"/>
    <w:rsid w:val="007611B5"/>
    <w:rsid w:val="00761B7B"/>
    <w:rsid w:val="00763D62"/>
    <w:rsid w:val="00763F36"/>
    <w:rsid w:val="00763F68"/>
    <w:rsid w:val="007643BD"/>
    <w:rsid w:val="007661EE"/>
    <w:rsid w:val="00766D0E"/>
    <w:rsid w:val="00771054"/>
    <w:rsid w:val="0077116A"/>
    <w:rsid w:val="0077257A"/>
    <w:rsid w:val="00775D02"/>
    <w:rsid w:val="00776FDE"/>
    <w:rsid w:val="00780E19"/>
    <w:rsid w:val="007820FF"/>
    <w:rsid w:val="0078518F"/>
    <w:rsid w:val="00786946"/>
    <w:rsid w:val="007907E6"/>
    <w:rsid w:val="00790A05"/>
    <w:rsid w:val="007932DD"/>
    <w:rsid w:val="007A0EEE"/>
    <w:rsid w:val="007A1F3A"/>
    <w:rsid w:val="007A243C"/>
    <w:rsid w:val="007A5B18"/>
    <w:rsid w:val="007A5B54"/>
    <w:rsid w:val="007A5B69"/>
    <w:rsid w:val="007A61C5"/>
    <w:rsid w:val="007A6440"/>
    <w:rsid w:val="007B086D"/>
    <w:rsid w:val="007B0DF2"/>
    <w:rsid w:val="007B631F"/>
    <w:rsid w:val="007B6C01"/>
    <w:rsid w:val="007C035E"/>
    <w:rsid w:val="007C3FE3"/>
    <w:rsid w:val="007C7F8F"/>
    <w:rsid w:val="007D0163"/>
    <w:rsid w:val="007D08F6"/>
    <w:rsid w:val="007D38FD"/>
    <w:rsid w:val="007D54C2"/>
    <w:rsid w:val="007D5E7B"/>
    <w:rsid w:val="007D614E"/>
    <w:rsid w:val="007D73B0"/>
    <w:rsid w:val="007D75BF"/>
    <w:rsid w:val="007E1FB4"/>
    <w:rsid w:val="007E3621"/>
    <w:rsid w:val="007E3B95"/>
    <w:rsid w:val="007E60A2"/>
    <w:rsid w:val="007E751C"/>
    <w:rsid w:val="007F0ACF"/>
    <w:rsid w:val="007F26C8"/>
    <w:rsid w:val="007F7CD4"/>
    <w:rsid w:val="00800298"/>
    <w:rsid w:val="008007A8"/>
    <w:rsid w:val="00800DA2"/>
    <w:rsid w:val="00803F2A"/>
    <w:rsid w:val="0081005C"/>
    <w:rsid w:val="00816582"/>
    <w:rsid w:val="008211B0"/>
    <w:rsid w:val="008222A3"/>
    <w:rsid w:val="008222DF"/>
    <w:rsid w:val="0082293A"/>
    <w:rsid w:val="008237F6"/>
    <w:rsid w:val="0082497A"/>
    <w:rsid w:val="00830B33"/>
    <w:rsid w:val="00832426"/>
    <w:rsid w:val="0083377A"/>
    <w:rsid w:val="008341E1"/>
    <w:rsid w:val="00834AEC"/>
    <w:rsid w:val="00835149"/>
    <w:rsid w:val="00836E73"/>
    <w:rsid w:val="00837319"/>
    <w:rsid w:val="008375FF"/>
    <w:rsid w:val="00842D65"/>
    <w:rsid w:val="00852FB7"/>
    <w:rsid w:val="00853B65"/>
    <w:rsid w:val="00854935"/>
    <w:rsid w:val="0085547C"/>
    <w:rsid w:val="008601FF"/>
    <w:rsid w:val="008607EA"/>
    <w:rsid w:val="00861E73"/>
    <w:rsid w:val="008637B3"/>
    <w:rsid w:val="00864F98"/>
    <w:rsid w:val="00871518"/>
    <w:rsid w:val="0087464D"/>
    <w:rsid w:val="0087625B"/>
    <w:rsid w:val="008766A6"/>
    <w:rsid w:val="008809AF"/>
    <w:rsid w:val="00880D80"/>
    <w:rsid w:val="00883FD9"/>
    <w:rsid w:val="00884E02"/>
    <w:rsid w:val="00886663"/>
    <w:rsid w:val="008870A8"/>
    <w:rsid w:val="00892BBB"/>
    <w:rsid w:val="00894B6F"/>
    <w:rsid w:val="00894D70"/>
    <w:rsid w:val="0089742D"/>
    <w:rsid w:val="00897FD7"/>
    <w:rsid w:val="008A431C"/>
    <w:rsid w:val="008A616E"/>
    <w:rsid w:val="008A6209"/>
    <w:rsid w:val="008B04CC"/>
    <w:rsid w:val="008B0B6C"/>
    <w:rsid w:val="008B2722"/>
    <w:rsid w:val="008B389B"/>
    <w:rsid w:val="008B5AED"/>
    <w:rsid w:val="008B6296"/>
    <w:rsid w:val="008B7D44"/>
    <w:rsid w:val="008C62B4"/>
    <w:rsid w:val="008C78A1"/>
    <w:rsid w:val="008D2D88"/>
    <w:rsid w:val="008D5DC5"/>
    <w:rsid w:val="008E03D2"/>
    <w:rsid w:val="008E0871"/>
    <w:rsid w:val="008E09B5"/>
    <w:rsid w:val="008E247F"/>
    <w:rsid w:val="008E30AD"/>
    <w:rsid w:val="008E3778"/>
    <w:rsid w:val="008E4E82"/>
    <w:rsid w:val="008E5ABC"/>
    <w:rsid w:val="008E5E12"/>
    <w:rsid w:val="008E7F89"/>
    <w:rsid w:val="008F07E1"/>
    <w:rsid w:val="008F0C1B"/>
    <w:rsid w:val="008F1A1C"/>
    <w:rsid w:val="008F2BF4"/>
    <w:rsid w:val="008F3EE1"/>
    <w:rsid w:val="008F5EA1"/>
    <w:rsid w:val="008F6F28"/>
    <w:rsid w:val="00900BD5"/>
    <w:rsid w:val="00911796"/>
    <w:rsid w:val="00911AE6"/>
    <w:rsid w:val="009153B1"/>
    <w:rsid w:val="00915FE1"/>
    <w:rsid w:val="009164FD"/>
    <w:rsid w:val="009171BA"/>
    <w:rsid w:val="00920404"/>
    <w:rsid w:val="00920414"/>
    <w:rsid w:val="00921EDD"/>
    <w:rsid w:val="009231BD"/>
    <w:rsid w:val="00924995"/>
    <w:rsid w:val="0092745B"/>
    <w:rsid w:val="00930909"/>
    <w:rsid w:val="009337CE"/>
    <w:rsid w:val="00935D3B"/>
    <w:rsid w:val="009360F4"/>
    <w:rsid w:val="00943C9B"/>
    <w:rsid w:val="00943D6C"/>
    <w:rsid w:val="00944C9D"/>
    <w:rsid w:val="00945912"/>
    <w:rsid w:val="00947D71"/>
    <w:rsid w:val="009503CB"/>
    <w:rsid w:val="00950AEC"/>
    <w:rsid w:val="00951E98"/>
    <w:rsid w:val="00953B2E"/>
    <w:rsid w:val="00956207"/>
    <w:rsid w:val="009616BC"/>
    <w:rsid w:val="00962C5A"/>
    <w:rsid w:val="0096456D"/>
    <w:rsid w:val="0096568C"/>
    <w:rsid w:val="00970217"/>
    <w:rsid w:val="0097098E"/>
    <w:rsid w:val="0097177B"/>
    <w:rsid w:val="00973FA8"/>
    <w:rsid w:val="00974952"/>
    <w:rsid w:val="00974B32"/>
    <w:rsid w:val="00974D36"/>
    <w:rsid w:val="009751F3"/>
    <w:rsid w:val="0098009D"/>
    <w:rsid w:val="00980309"/>
    <w:rsid w:val="00984B14"/>
    <w:rsid w:val="00991397"/>
    <w:rsid w:val="009914EE"/>
    <w:rsid w:val="0099220E"/>
    <w:rsid w:val="00992568"/>
    <w:rsid w:val="009949D8"/>
    <w:rsid w:val="009A0342"/>
    <w:rsid w:val="009A152F"/>
    <w:rsid w:val="009A2B0B"/>
    <w:rsid w:val="009A35FE"/>
    <w:rsid w:val="009A457C"/>
    <w:rsid w:val="009A646D"/>
    <w:rsid w:val="009B2100"/>
    <w:rsid w:val="009B2497"/>
    <w:rsid w:val="009B3DB9"/>
    <w:rsid w:val="009B4345"/>
    <w:rsid w:val="009B5A61"/>
    <w:rsid w:val="009B5F99"/>
    <w:rsid w:val="009B6EE2"/>
    <w:rsid w:val="009C361B"/>
    <w:rsid w:val="009C5BD6"/>
    <w:rsid w:val="009C6ACB"/>
    <w:rsid w:val="009C7BD7"/>
    <w:rsid w:val="009D0A0F"/>
    <w:rsid w:val="009D0BDE"/>
    <w:rsid w:val="009D0FE4"/>
    <w:rsid w:val="009D261A"/>
    <w:rsid w:val="009D2B87"/>
    <w:rsid w:val="009D383B"/>
    <w:rsid w:val="009D38D5"/>
    <w:rsid w:val="009D5C55"/>
    <w:rsid w:val="009E4A7A"/>
    <w:rsid w:val="009E668F"/>
    <w:rsid w:val="009F304C"/>
    <w:rsid w:val="009F30F0"/>
    <w:rsid w:val="009F4406"/>
    <w:rsid w:val="009F6E76"/>
    <w:rsid w:val="009F7D24"/>
    <w:rsid w:val="00A015FE"/>
    <w:rsid w:val="00A019E8"/>
    <w:rsid w:val="00A055FF"/>
    <w:rsid w:val="00A12C85"/>
    <w:rsid w:val="00A13767"/>
    <w:rsid w:val="00A15307"/>
    <w:rsid w:val="00A15DE7"/>
    <w:rsid w:val="00A1715E"/>
    <w:rsid w:val="00A177A0"/>
    <w:rsid w:val="00A223ED"/>
    <w:rsid w:val="00A2468A"/>
    <w:rsid w:val="00A2499A"/>
    <w:rsid w:val="00A25D4D"/>
    <w:rsid w:val="00A2698D"/>
    <w:rsid w:val="00A27092"/>
    <w:rsid w:val="00A30D66"/>
    <w:rsid w:val="00A360D5"/>
    <w:rsid w:val="00A40372"/>
    <w:rsid w:val="00A4304C"/>
    <w:rsid w:val="00A46107"/>
    <w:rsid w:val="00A46B31"/>
    <w:rsid w:val="00A46FCD"/>
    <w:rsid w:val="00A51042"/>
    <w:rsid w:val="00A51C8B"/>
    <w:rsid w:val="00A528F7"/>
    <w:rsid w:val="00A54801"/>
    <w:rsid w:val="00A62B6D"/>
    <w:rsid w:val="00A62E9A"/>
    <w:rsid w:val="00A66E9B"/>
    <w:rsid w:val="00A7130E"/>
    <w:rsid w:val="00A71A98"/>
    <w:rsid w:val="00A73DCE"/>
    <w:rsid w:val="00A741D2"/>
    <w:rsid w:val="00A744B4"/>
    <w:rsid w:val="00A80E22"/>
    <w:rsid w:val="00A8373A"/>
    <w:rsid w:val="00A84D8E"/>
    <w:rsid w:val="00A85284"/>
    <w:rsid w:val="00A91C96"/>
    <w:rsid w:val="00AA0330"/>
    <w:rsid w:val="00AA3963"/>
    <w:rsid w:val="00AA4E1A"/>
    <w:rsid w:val="00AA54CB"/>
    <w:rsid w:val="00AA64C0"/>
    <w:rsid w:val="00AA66F1"/>
    <w:rsid w:val="00AA6B43"/>
    <w:rsid w:val="00AA6C87"/>
    <w:rsid w:val="00AA75BD"/>
    <w:rsid w:val="00AB0F7A"/>
    <w:rsid w:val="00AB1679"/>
    <w:rsid w:val="00AB1B33"/>
    <w:rsid w:val="00AB3EB7"/>
    <w:rsid w:val="00AB7FC5"/>
    <w:rsid w:val="00AC10D8"/>
    <w:rsid w:val="00AC1659"/>
    <w:rsid w:val="00AC21FA"/>
    <w:rsid w:val="00AC31AC"/>
    <w:rsid w:val="00AD1682"/>
    <w:rsid w:val="00AD17FF"/>
    <w:rsid w:val="00AD2A37"/>
    <w:rsid w:val="00AD6882"/>
    <w:rsid w:val="00AE0C67"/>
    <w:rsid w:val="00AE2F8D"/>
    <w:rsid w:val="00AE32D4"/>
    <w:rsid w:val="00AE4282"/>
    <w:rsid w:val="00AE555B"/>
    <w:rsid w:val="00AE6366"/>
    <w:rsid w:val="00AF0149"/>
    <w:rsid w:val="00AF14E3"/>
    <w:rsid w:val="00AF38E6"/>
    <w:rsid w:val="00B00662"/>
    <w:rsid w:val="00B0112C"/>
    <w:rsid w:val="00B02864"/>
    <w:rsid w:val="00B0493E"/>
    <w:rsid w:val="00B04B8B"/>
    <w:rsid w:val="00B06233"/>
    <w:rsid w:val="00B0792F"/>
    <w:rsid w:val="00B108B7"/>
    <w:rsid w:val="00B109D5"/>
    <w:rsid w:val="00B11D3C"/>
    <w:rsid w:val="00B15576"/>
    <w:rsid w:val="00B20A08"/>
    <w:rsid w:val="00B227FF"/>
    <w:rsid w:val="00B23332"/>
    <w:rsid w:val="00B238F0"/>
    <w:rsid w:val="00B26AAF"/>
    <w:rsid w:val="00B31854"/>
    <w:rsid w:val="00B32B7D"/>
    <w:rsid w:val="00B33F34"/>
    <w:rsid w:val="00B34A22"/>
    <w:rsid w:val="00B35DC2"/>
    <w:rsid w:val="00B35E93"/>
    <w:rsid w:val="00B379F2"/>
    <w:rsid w:val="00B42667"/>
    <w:rsid w:val="00B44BE9"/>
    <w:rsid w:val="00B44C2C"/>
    <w:rsid w:val="00B44C82"/>
    <w:rsid w:val="00B46E4E"/>
    <w:rsid w:val="00B4740A"/>
    <w:rsid w:val="00B47C51"/>
    <w:rsid w:val="00B515E2"/>
    <w:rsid w:val="00B52D6A"/>
    <w:rsid w:val="00B553D3"/>
    <w:rsid w:val="00B60037"/>
    <w:rsid w:val="00B61FD2"/>
    <w:rsid w:val="00B6210D"/>
    <w:rsid w:val="00B63E34"/>
    <w:rsid w:val="00B65E47"/>
    <w:rsid w:val="00B67E20"/>
    <w:rsid w:val="00B73B33"/>
    <w:rsid w:val="00B74D74"/>
    <w:rsid w:val="00B74FBC"/>
    <w:rsid w:val="00B759D0"/>
    <w:rsid w:val="00B75B30"/>
    <w:rsid w:val="00B75C71"/>
    <w:rsid w:val="00B7711F"/>
    <w:rsid w:val="00B77A01"/>
    <w:rsid w:val="00B77AB2"/>
    <w:rsid w:val="00B81F09"/>
    <w:rsid w:val="00B83E24"/>
    <w:rsid w:val="00B84C5E"/>
    <w:rsid w:val="00B910A2"/>
    <w:rsid w:val="00B92999"/>
    <w:rsid w:val="00B929BE"/>
    <w:rsid w:val="00B92CF7"/>
    <w:rsid w:val="00B94EB6"/>
    <w:rsid w:val="00B96275"/>
    <w:rsid w:val="00B96827"/>
    <w:rsid w:val="00B97B6D"/>
    <w:rsid w:val="00BA1047"/>
    <w:rsid w:val="00BA2041"/>
    <w:rsid w:val="00BA2380"/>
    <w:rsid w:val="00BA26A7"/>
    <w:rsid w:val="00BA3763"/>
    <w:rsid w:val="00BA5886"/>
    <w:rsid w:val="00BA593C"/>
    <w:rsid w:val="00BA687E"/>
    <w:rsid w:val="00BA7BC8"/>
    <w:rsid w:val="00BB140A"/>
    <w:rsid w:val="00BB1F17"/>
    <w:rsid w:val="00BB49EC"/>
    <w:rsid w:val="00BB4FF1"/>
    <w:rsid w:val="00BB70EE"/>
    <w:rsid w:val="00BB7333"/>
    <w:rsid w:val="00BC2A84"/>
    <w:rsid w:val="00BC32B0"/>
    <w:rsid w:val="00BC374C"/>
    <w:rsid w:val="00BC5B7E"/>
    <w:rsid w:val="00BC6C10"/>
    <w:rsid w:val="00BC7DD2"/>
    <w:rsid w:val="00BD2CCF"/>
    <w:rsid w:val="00BD2EEE"/>
    <w:rsid w:val="00BD4569"/>
    <w:rsid w:val="00BD7E1E"/>
    <w:rsid w:val="00BE0190"/>
    <w:rsid w:val="00BE306A"/>
    <w:rsid w:val="00BE4896"/>
    <w:rsid w:val="00BE4F7F"/>
    <w:rsid w:val="00BE6D99"/>
    <w:rsid w:val="00BE7F2C"/>
    <w:rsid w:val="00BF1F9C"/>
    <w:rsid w:val="00BF28EB"/>
    <w:rsid w:val="00BF7A59"/>
    <w:rsid w:val="00C04020"/>
    <w:rsid w:val="00C048E6"/>
    <w:rsid w:val="00C073A9"/>
    <w:rsid w:val="00C1223E"/>
    <w:rsid w:val="00C13868"/>
    <w:rsid w:val="00C13987"/>
    <w:rsid w:val="00C157AD"/>
    <w:rsid w:val="00C204AF"/>
    <w:rsid w:val="00C209C8"/>
    <w:rsid w:val="00C22AA7"/>
    <w:rsid w:val="00C23BB9"/>
    <w:rsid w:val="00C257D3"/>
    <w:rsid w:val="00C25E8F"/>
    <w:rsid w:val="00C269E5"/>
    <w:rsid w:val="00C3042A"/>
    <w:rsid w:val="00C32D32"/>
    <w:rsid w:val="00C3439F"/>
    <w:rsid w:val="00C35868"/>
    <w:rsid w:val="00C406C6"/>
    <w:rsid w:val="00C419CD"/>
    <w:rsid w:val="00C44024"/>
    <w:rsid w:val="00C44249"/>
    <w:rsid w:val="00C444B7"/>
    <w:rsid w:val="00C446D2"/>
    <w:rsid w:val="00C44DFE"/>
    <w:rsid w:val="00C46E34"/>
    <w:rsid w:val="00C5023A"/>
    <w:rsid w:val="00C50CBD"/>
    <w:rsid w:val="00C50ED5"/>
    <w:rsid w:val="00C52760"/>
    <w:rsid w:val="00C5532C"/>
    <w:rsid w:val="00C564A3"/>
    <w:rsid w:val="00C56E2A"/>
    <w:rsid w:val="00C601A5"/>
    <w:rsid w:val="00C6487F"/>
    <w:rsid w:val="00C717D6"/>
    <w:rsid w:val="00C71D31"/>
    <w:rsid w:val="00C71FDA"/>
    <w:rsid w:val="00C7761C"/>
    <w:rsid w:val="00C7790A"/>
    <w:rsid w:val="00C86B07"/>
    <w:rsid w:val="00C87404"/>
    <w:rsid w:val="00C9029C"/>
    <w:rsid w:val="00C912D3"/>
    <w:rsid w:val="00C91582"/>
    <w:rsid w:val="00C91D6F"/>
    <w:rsid w:val="00C9210C"/>
    <w:rsid w:val="00C928A7"/>
    <w:rsid w:val="00C931BC"/>
    <w:rsid w:val="00C94D2C"/>
    <w:rsid w:val="00C97CED"/>
    <w:rsid w:val="00CA1507"/>
    <w:rsid w:val="00CA1AD3"/>
    <w:rsid w:val="00CA7537"/>
    <w:rsid w:val="00CA753E"/>
    <w:rsid w:val="00CB356F"/>
    <w:rsid w:val="00CB3747"/>
    <w:rsid w:val="00CB3CE4"/>
    <w:rsid w:val="00CB65CC"/>
    <w:rsid w:val="00CC0212"/>
    <w:rsid w:val="00CC23D9"/>
    <w:rsid w:val="00CC2DF5"/>
    <w:rsid w:val="00CC2FF4"/>
    <w:rsid w:val="00CC301D"/>
    <w:rsid w:val="00CC3F8A"/>
    <w:rsid w:val="00CC4A6B"/>
    <w:rsid w:val="00CC5CE1"/>
    <w:rsid w:val="00CC7331"/>
    <w:rsid w:val="00CC7FFB"/>
    <w:rsid w:val="00CD4B7E"/>
    <w:rsid w:val="00CE2573"/>
    <w:rsid w:val="00CE2B91"/>
    <w:rsid w:val="00CE2D06"/>
    <w:rsid w:val="00CE59C2"/>
    <w:rsid w:val="00CF4B12"/>
    <w:rsid w:val="00CF5FC4"/>
    <w:rsid w:val="00CF6005"/>
    <w:rsid w:val="00CF61BD"/>
    <w:rsid w:val="00CF6A09"/>
    <w:rsid w:val="00D000CE"/>
    <w:rsid w:val="00D00F64"/>
    <w:rsid w:val="00D031AA"/>
    <w:rsid w:val="00D05AE0"/>
    <w:rsid w:val="00D108C6"/>
    <w:rsid w:val="00D11BBB"/>
    <w:rsid w:val="00D11FCE"/>
    <w:rsid w:val="00D1309C"/>
    <w:rsid w:val="00D144DA"/>
    <w:rsid w:val="00D24287"/>
    <w:rsid w:val="00D26644"/>
    <w:rsid w:val="00D267FC"/>
    <w:rsid w:val="00D2763E"/>
    <w:rsid w:val="00D27B65"/>
    <w:rsid w:val="00D31874"/>
    <w:rsid w:val="00D349B7"/>
    <w:rsid w:val="00D423E1"/>
    <w:rsid w:val="00D42812"/>
    <w:rsid w:val="00D42A3C"/>
    <w:rsid w:val="00D43688"/>
    <w:rsid w:val="00D44BD6"/>
    <w:rsid w:val="00D44FEB"/>
    <w:rsid w:val="00D46A91"/>
    <w:rsid w:val="00D46EEE"/>
    <w:rsid w:val="00D47E70"/>
    <w:rsid w:val="00D51938"/>
    <w:rsid w:val="00D52299"/>
    <w:rsid w:val="00D55AD1"/>
    <w:rsid w:val="00D5604E"/>
    <w:rsid w:val="00D564B6"/>
    <w:rsid w:val="00D56CD6"/>
    <w:rsid w:val="00D60E3E"/>
    <w:rsid w:val="00D6209E"/>
    <w:rsid w:val="00D660E3"/>
    <w:rsid w:val="00D66B5D"/>
    <w:rsid w:val="00D66D58"/>
    <w:rsid w:val="00D67165"/>
    <w:rsid w:val="00D74EED"/>
    <w:rsid w:val="00D80870"/>
    <w:rsid w:val="00D81DE7"/>
    <w:rsid w:val="00D8217A"/>
    <w:rsid w:val="00D845AA"/>
    <w:rsid w:val="00D85EBE"/>
    <w:rsid w:val="00D85F70"/>
    <w:rsid w:val="00D90C77"/>
    <w:rsid w:val="00D9673B"/>
    <w:rsid w:val="00D96768"/>
    <w:rsid w:val="00DA283B"/>
    <w:rsid w:val="00DA3E7D"/>
    <w:rsid w:val="00DA792E"/>
    <w:rsid w:val="00DB3E46"/>
    <w:rsid w:val="00DB4613"/>
    <w:rsid w:val="00DB5111"/>
    <w:rsid w:val="00DB518B"/>
    <w:rsid w:val="00DB6B38"/>
    <w:rsid w:val="00DB6E0F"/>
    <w:rsid w:val="00DB78FB"/>
    <w:rsid w:val="00DC06C5"/>
    <w:rsid w:val="00DC12B3"/>
    <w:rsid w:val="00DC39E4"/>
    <w:rsid w:val="00DC581E"/>
    <w:rsid w:val="00DC62DF"/>
    <w:rsid w:val="00DC63E7"/>
    <w:rsid w:val="00DD18A7"/>
    <w:rsid w:val="00DD2797"/>
    <w:rsid w:val="00DD5844"/>
    <w:rsid w:val="00DD6037"/>
    <w:rsid w:val="00DD75A5"/>
    <w:rsid w:val="00DE1126"/>
    <w:rsid w:val="00DE25D1"/>
    <w:rsid w:val="00DE5E6C"/>
    <w:rsid w:val="00DE6B7F"/>
    <w:rsid w:val="00DF0545"/>
    <w:rsid w:val="00DF4B82"/>
    <w:rsid w:val="00DF7DF0"/>
    <w:rsid w:val="00E01F48"/>
    <w:rsid w:val="00E0277C"/>
    <w:rsid w:val="00E033E3"/>
    <w:rsid w:val="00E03A1D"/>
    <w:rsid w:val="00E05C99"/>
    <w:rsid w:val="00E103C8"/>
    <w:rsid w:val="00E10DA4"/>
    <w:rsid w:val="00E110E8"/>
    <w:rsid w:val="00E15420"/>
    <w:rsid w:val="00E157C1"/>
    <w:rsid w:val="00E157DB"/>
    <w:rsid w:val="00E15D44"/>
    <w:rsid w:val="00E17242"/>
    <w:rsid w:val="00E17500"/>
    <w:rsid w:val="00E26DBB"/>
    <w:rsid w:val="00E26E35"/>
    <w:rsid w:val="00E275EC"/>
    <w:rsid w:val="00E31864"/>
    <w:rsid w:val="00E33104"/>
    <w:rsid w:val="00E36160"/>
    <w:rsid w:val="00E36A85"/>
    <w:rsid w:val="00E401A9"/>
    <w:rsid w:val="00E41185"/>
    <w:rsid w:val="00E41DB6"/>
    <w:rsid w:val="00E42534"/>
    <w:rsid w:val="00E43306"/>
    <w:rsid w:val="00E503FE"/>
    <w:rsid w:val="00E5103D"/>
    <w:rsid w:val="00E53054"/>
    <w:rsid w:val="00E57D04"/>
    <w:rsid w:val="00E6468B"/>
    <w:rsid w:val="00E64D95"/>
    <w:rsid w:val="00E66E72"/>
    <w:rsid w:val="00E6714A"/>
    <w:rsid w:val="00E6786D"/>
    <w:rsid w:val="00E67F3E"/>
    <w:rsid w:val="00E73DCE"/>
    <w:rsid w:val="00E744E0"/>
    <w:rsid w:val="00E75DFD"/>
    <w:rsid w:val="00E83759"/>
    <w:rsid w:val="00E84437"/>
    <w:rsid w:val="00E85297"/>
    <w:rsid w:val="00E85449"/>
    <w:rsid w:val="00E90E16"/>
    <w:rsid w:val="00E90E8D"/>
    <w:rsid w:val="00EA3AC2"/>
    <w:rsid w:val="00EA67DB"/>
    <w:rsid w:val="00EB257E"/>
    <w:rsid w:val="00EB2A93"/>
    <w:rsid w:val="00EB3886"/>
    <w:rsid w:val="00EB40E8"/>
    <w:rsid w:val="00EB5E5C"/>
    <w:rsid w:val="00EB69C4"/>
    <w:rsid w:val="00EC3634"/>
    <w:rsid w:val="00ED1F9C"/>
    <w:rsid w:val="00ED2374"/>
    <w:rsid w:val="00ED2EB8"/>
    <w:rsid w:val="00ED31C8"/>
    <w:rsid w:val="00ED4D0D"/>
    <w:rsid w:val="00ED5F57"/>
    <w:rsid w:val="00ED65D6"/>
    <w:rsid w:val="00EE0928"/>
    <w:rsid w:val="00EE23D6"/>
    <w:rsid w:val="00EE3102"/>
    <w:rsid w:val="00EE3848"/>
    <w:rsid w:val="00EF44AF"/>
    <w:rsid w:val="00EF6A1D"/>
    <w:rsid w:val="00EF7DA9"/>
    <w:rsid w:val="00F04752"/>
    <w:rsid w:val="00F04BC4"/>
    <w:rsid w:val="00F078C1"/>
    <w:rsid w:val="00F07DEF"/>
    <w:rsid w:val="00F104FB"/>
    <w:rsid w:val="00F10E17"/>
    <w:rsid w:val="00F11C5E"/>
    <w:rsid w:val="00F121E5"/>
    <w:rsid w:val="00F12267"/>
    <w:rsid w:val="00F17299"/>
    <w:rsid w:val="00F27CD1"/>
    <w:rsid w:val="00F30ECD"/>
    <w:rsid w:val="00F32729"/>
    <w:rsid w:val="00F32C22"/>
    <w:rsid w:val="00F33C11"/>
    <w:rsid w:val="00F35D2A"/>
    <w:rsid w:val="00F361E0"/>
    <w:rsid w:val="00F471EE"/>
    <w:rsid w:val="00F5609E"/>
    <w:rsid w:val="00F6250E"/>
    <w:rsid w:val="00F625E8"/>
    <w:rsid w:val="00F63D80"/>
    <w:rsid w:val="00F65DC6"/>
    <w:rsid w:val="00F65EE3"/>
    <w:rsid w:val="00F66AF3"/>
    <w:rsid w:val="00F67415"/>
    <w:rsid w:val="00F67489"/>
    <w:rsid w:val="00F76324"/>
    <w:rsid w:val="00F765AE"/>
    <w:rsid w:val="00F77583"/>
    <w:rsid w:val="00F80E2B"/>
    <w:rsid w:val="00F90B3E"/>
    <w:rsid w:val="00F932A8"/>
    <w:rsid w:val="00FA0E1E"/>
    <w:rsid w:val="00FA20F0"/>
    <w:rsid w:val="00FA5418"/>
    <w:rsid w:val="00FA58CB"/>
    <w:rsid w:val="00FA6B1C"/>
    <w:rsid w:val="00FA6FFE"/>
    <w:rsid w:val="00FA7187"/>
    <w:rsid w:val="00FB5B7E"/>
    <w:rsid w:val="00FC1A0D"/>
    <w:rsid w:val="00FC49BC"/>
    <w:rsid w:val="00FC73A9"/>
    <w:rsid w:val="00FD07E7"/>
    <w:rsid w:val="00FD0D82"/>
    <w:rsid w:val="00FD3A5E"/>
    <w:rsid w:val="00FD3EE3"/>
    <w:rsid w:val="00FD60B7"/>
    <w:rsid w:val="00FD78BA"/>
    <w:rsid w:val="00FE318A"/>
    <w:rsid w:val="00FE477F"/>
    <w:rsid w:val="00FE4D89"/>
    <w:rsid w:val="00FF0C61"/>
    <w:rsid w:val="00FF12F0"/>
    <w:rsid w:val="00FF37A6"/>
    <w:rsid w:val="00FF3F14"/>
    <w:rsid w:val="00FF3F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65"/>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link w:val="VPBodyRakstz"/>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hAnsi="Times New Roman" w:eastAsiaTheme="majorEastAsia"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 Char,Fußnotentext Char Char Char Char Char Char Char Char1,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character" w:customStyle="1" w:styleId="header3">
    <w:name w:val="header3"/>
    <w:basedOn w:val="DefaultParagraphFont"/>
    <w:rsid w:val="00752747"/>
  </w:style>
  <w:style w:type="paragraph" w:styleId="EndnoteText">
    <w:name w:val="endnote text"/>
    <w:basedOn w:val="Normal"/>
    <w:link w:val="EndnoteTextChar"/>
    <w:uiPriority w:val="99"/>
    <w:semiHidden/>
    <w:unhideWhenUsed/>
    <w:rsid w:val="00251BC4"/>
    <w:pPr>
      <w:spacing w:before="0" w:after="0"/>
    </w:pPr>
    <w:rPr>
      <w:sz w:val="20"/>
      <w:szCs w:val="20"/>
    </w:rPr>
  </w:style>
  <w:style w:type="character" w:customStyle="1" w:styleId="EndnoteTextChar">
    <w:name w:val="Endnote Text Char"/>
    <w:basedOn w:val="DefaultParagraphFont"/>
    <w:link w:val="EndnoteText"/>
    <w:uiPriority w:val="99"/>
    <w:semiHidden/>
    <w:rsid w:val="00251BC4"/>
    <w:rPr>
      <w:sz w:val="20"/>
      <w:szCs w:val="20"/>
    </w:rPr>
  </w:style>
  <w:style w:type="character" w:styleId="EndnoteReference">
    <w:name w:val="endnote reference"/>
    <w:basedOn w:val="DefaultParagraphFont"/>
    <w:uiPriority w:val="99"/>
    <w:semiHidden/>
    <w:unhideWhenUsed/>
    <w:rsid w:val="00251BC4"/>
    <w:rPr>
      <w:vertAlign w:val="superscript"/>
    </w:rPr>
  </w:style>
  <w:style w:type="paragraph" w:customStyle="1" w:styleId="VPNumbered">
    <w:name w:val="VP Numbered"/>
    <w:basedOn w:val="Normal"/>
    <w:uiPriority w:val="99"/>
    <w:qFormat/>
    <w:rsid w:val="00606093"/>
    <w:pPr>
      <w:numPr>
        <w:numId w:val="4"/>
      </w:numPr>
      <w:tabs>
        <w:tab w:val="left" w:pos="0"/>
        <w:tab w:val="num" w:pos="1021"/>
      </w:tabs>
      <w:jc w:val="both"/>
    </w:pPr>
    <w:rPr>
      <w:rFonts w:ascii="Times New Roman" w:hAnsi="Times New Roman" w:cs="Times New Roman"/>
      <w:bCs/>
      <w:sz w:val="24"/>
    </w:rPr>
  </w:style>
  <w:style w:type="table" w:customStyle="1" w:styleId="TableGrid1">
    <w:name w:val="Table Grid1"/>
    <w:basedOn w:val="TableNormal"/>
    <w:next w:val="TableGrid"/>
    <w:uiPriority w:val="39"/>
    <w:rsid w:val="00921EDD"/>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bullet">
    <w:name w:val="CC bullet"/>
    <w:basedOn w:val="Normal"/>
    <w:qFormat/>
    <w:rsid w:val="00291295"/>
    <w:pPr>
      <w:numPr>
        <w:numId w:val="12"/>
      </w:numPr>
      <w:spacing w:before="120" w:after="120"/>
      <w:jc w:val="both"/>
    </w:pPr>
    <w:rPr>
      <w:rFonts w:ascii="Times New Roman" w:hAnsi="Times New Roman" w:eastAsiaTheme="minorEastAsia" w:cs="Times New Roman"/>
      <w:sz w:val="24"/>
    </w:rPr>
  </w:style>
  <w:style w:type="numbering" w:customStyle="1" w:styleId="PwCListBullets1">
    <w:name w:val="PwC List Bullets 1"/>
    <w:rsid w:val="00291295"/>
    <w:pPr>
      <w:numPr>
        <w:numId w:val="12"/>
      </w:numPr>
    </w:pPr>
  </w:style>
  <w:style w:type="table" w:customStyle="1" w:styleId="TableGrid2">
    <w:name w:val="Table Grid2"/>
    <w:basedOn w:val="TableNormal"/>
    <w:next w:val="TableGrid"/>
    <w:uiPriority w:val="99"/>
    <w:rsid w:val="00337CE9"/>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337CE9"/>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886663"/>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B0B8D"/>
    <w:rPr>
      <w:color w:val="808080"/>
      <w:shd w:val="clear" w:color="auto" w:fill="E6E6E6"/>
    </w:rPr>
  </w:style>
  <w:style w:type="character" w:customStyle="1" w:styleId="VPBodyRakstz">
    <w:name w:val="VP Body Rakstz."/>
    <w:basedOn w:val="DefaultParagraphFont"/>
    <w:link w:val="VPBody"/>
    <w:rsid w:val="006A21D4"/>
    <w:rPr>
      <w:rFonts w:ascii="Times New Roman" w:hAnsi="Times New Roman" w:cs="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B3D0-A5DA-45DC-A3C3-B3289466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1736</Words>
  <Characters>9899</Characters>
  <Application>Microsoft Office Word</Application>
  <DocSecurity>0</DocSecurity>
  <Lines>82</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vt:lpstr>
      <vt:lpstr/>
    </vt:vector>
  </TitlesOfParts>
  <Company>Vides aizsardzības un reģionālās attīstības ministrija</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MK rīkojuma projekts</dc:subject>
  <dc:creator>Vineta Brūvere</dc:creator>
  <dc:description>67026575; vineta.bruvere@varam.gov.lv</dc:description>
  <cp:lastModifiedBy>Vineta Brūvere</cp:lastModifiedBy>
  <cp:revision>14</cp:revision>
  <cp:lastPrinted>2017-09-20T08:39:00Z</cp:lastPrinted>
  <dcterms:created xsi:type="dcterms:W3CDTF">2017-09-19T12:00:00Z</dcterms:created>
  <dcterms:modified xsi:type="dcterms:W3CDTF">2017-10-06T07:30:00Z</dcterms:modified>
</cp:coreProperties>
</file>