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AC94"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4F146901" w14:textId="77777777" w:rsidR="009C344B" w:rsidRPr="00DD120E" w:rsidRDefault="002735CD" w:rsidP="006B75C7">
      <w:pPr>
        <w:spacing w:after="120"/>
        <w:jc w:val="center"/>
        <w:rPr>
          <w:b/>
          <w:sz w:val="26"/>
          <w:szCs w:val="26"/>
        </w:rPr>
      </w:pPr>
      <w:r>
        <w:rPr>
          <w:b/>
          <w:sz w:val="28"/>
        </w:rPr>
        <w:t>“</w:t>
      </w:r>
      <w:r w:rsidRPr="002735CD">
        <w:rPr>
          <w:b/>
          <w:sz w:val="28"/>
        </w:rPr>
        <w:t>Grozījumi Ministru kabineta 2016.ga</w:t>
      </w:r>
      <w:r>
        <w:rPr>
          <w:b/>
          <w:sz w:val="28"/>
        </w:rPr>
        <w:t>da 2.augusta noteikumos Nr.518 “</w:t>
      </w:r>
      <w:r w:rsidRPr="002735CD">
        <w:rPr>
          <w:b/>
          <w:sz w:val="28"/>
        </w:rPr>
        <w:t>Noteikumi par sēklas kapitāla, sākuma kapitāla un izaugsmes kapitāla fondiem saimnieciskās darbības veicēju izveides, attīstības</w:t>
      </w:r>
      <w:r>
        <w:rPr>
          <w:b/>
          <w:sz w:val="28"/>
        </w:rPr>
        <w:t xml:space="preserve"> un konkurētspējas veicināšanai</w:t>
      </w:r>
      <w:r w:rsidR="006B75C7">
        <w:rPr>
          <w:b/>
          <w:sz w:val="28"/>
        </w:rPr>
        <w:t xml:space="preserve">”” </w:t>
      </w:r>
      <w:r w:rsidR="003908DB" w:rsidRPr="0090143C">
        <w:rPr>
          <w:b/>
          <w:sz w:val="28"/>
        </w:rPr>
        <w:t>sākotnējās ietekmes n</w:t>
      </w:r>
      <w:r w:rsidR="009C344B">
        <w:rPr>
          <w:b/>
          <w:sz w:val="28"/>
        </w:rPr>
        <w:t>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DD120E" w14:paraId="5E197963"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0D30E4" w14:textId="77777777" w:rsidR="00C61A59" w:rsidRPr="00DD120E" w:rsidRDefault="00C61A59" w:rsidP="0090143C">
            <w:pPr>
              <w:pStyle w:val="ListParagraph"/>
              <w:tabs>
                <w:tab w:val="left" w:pos="2268"/>
                <w:tab w:val="left" w:pos="2410"/>
              </w:tabs>
              <w:ind w:left="1080"/>
              <w:jc w:val="center"/>
              <w:rPr>
                <w:b/>
                <w:sz w:val="26"/>
                <w:szCs w:val="26"/>
                <w:lang w:eastAsia="en-US"/>
              </w:rPr>
            </w:pPr>
            <w:r w:rsidRPr="00DD120E">
              <w:rPr>
                <w:b/>
                <w:bCs/>
                <w:sz w:val="26"/>
                <w:szCs w:val="26"/>
              </w:rPr>
              <w:t>I. Tiesību akta projekta izstrādes nepieciešamība</w:t>
            </w:r>
          </w:p>
        </w:tc>
      </w:tr>
      <w:tr w:rsidR="00C61A59" w:rsidRPr="00DD120E" w14:paraId="45825B8D"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252ADA6" w14:textId="77777777" w:rsidR="00C61A59" w:rsidRPr="00DD120E" w:rsidRDefault="00C61A59" w:rsidP="0090143C">
            <w:pPr>
              <w:jc w:val="center"/>
              <w:rPr>
                <w:sz w:val="26"/>
                <w:szCs w:val="26"/>
                <w:lang w:eastAsia="en-US"/>
              </w:rPr>
            </w:pPr>
            <w:r w:rsidRPr="00DD120E">
              <w:rPr>
                <w:sz w:val="26"/>
                <w:szCs w:val="26"/>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08DC7540" w14:textId="77777777" w:rsidR="00C61A59" w:rsidRPr="00DD120E" w:rsidRDefault="00C61A59" w:rsidP="0090143C">
            <w:pPr>
              <w:tabs>
                <w:tab w:val="left" w:pos="1904"/>
              </w:tabs>
              <w:rPr>
                <w:sz w:val="26"/>
                <w:szCs w:val="26"/>
                <w:lang w:eastAsia="en-US"/>
              </w:rPr>
            </w:pPr>
            <w:r w:rsidRPr="00DD120E">
              <w:rPr>
                <w:sz w:val="26"/>
                <w:szCs w:val="26"/>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AD7B8" w14:textId="77777777" w:rsidR="00453421" w:rsidRPr="00DD120E" w:rsidRDefault="006C7116" w:rsidP="0090143C">
            <w:pPr>
              <w:pStyle w:val="ListParagraph"/>
              <w:tabs>
                <w:tab w:val="left" w:pos="317"/>
              </w:tabs>
              <w:spacing w:before="60" w:after="60"/>
              <w:ind w:left="34"/>
              <w:jc w:val="both"/>
              <w:rPr>
                <w:sz w:val="26"/>
                <w:szCs w:val="26"/>
              </w:rPr>
            </w:pPr>
            <w:r w:rsidRPr="00DD120E">
              <w:rPr>
                <w:sz w:val="26"/>
                <w:szCs w:val="26"/>
              </w:rPr>
              <w:t>Ministru kabineta</w:t>
            </w:r>
            <w:r w:rsidR="001323C1" w:rsidRPr="00DD120E">
              <w:rPr>
                <w:sz w:val="26"/>
                <w:szCs w:val="26"/>
              </w:rPr>
              <w:t xml:space="preserve"> n</w:t>
            </w:r>
            <w:r w:rsidR="003D5485" w:rsidRPr="00DD120E">
              <w:rPr>
                <w:sz w:val="26"/>
                <w:szCs w:val="26"/>
              </w:rPr>
              <w:t xml:space="preserve">oteikumu projekts </w:t>
            </w:r>
            <w:r w:rsidR="002735CD" w:rsidRPr="00DD120E">
              <w:rPr>
                <w:sz w:val="26"/>
                <w:szCs w:val="26"/>
              </w:rPr>
              <w:t>“Grozījumi Ministru kabineta 2016.gada 2.augusta noteikumos Nr.518 “Noteikumi par sēklas kapitāla, sākuma kapitāla un izaugsmes kapitāla fondiem saimnieciskās darbības veicēju izveides, attīstības un konkurētspējas veicināšanai””</w:t>
            </w:r>
            <w:r w:rsidR="003D5485" w:rsidRPr="00DD120E">
              <w:rPr>
                <w:sz w:val="26"/>
                <w:szCs w:val="26"/>
              </w:rPr>
              <w:t xml:space="preserve"> (turpmāk –</w:t>
            </w:r>
            <w:r w:rsidR="001323C1" w:rsidRPr="00DD120E">
              <w:rPr>
                <w:sz w:val="26"/>
                <w:szCs w:val="26"/>
              </w:rPr>
              <w:t xml:space="preserve"> </w:t>
            </w:r>
            <w:r w:rsidR="003D5485" w:rsidRPr="00DD120E">
              <w:rPr>
                <w:sz w:val="26"/>
                <w:szCs w:val="26"/>
              </w:rPr>
              <w:t xml:space="preserve">noteikumu projekts) </w:t>
            </w:r>
            <w:r w:rsidR="003D5485" w:rsidRPr="00DD120E">
              <w:rPr>
                <w:sz w:val="26"/>
                <w:szCs w:val="26"/>
                <w:shd w:val="clear" w:color="auto" w:fill="FFFFFF"/>
              </w:rPr>
              <w:t xml:space="preserve">izstrādāts </w:t>
            </w:r>
            <w:r w:rsidR="00DA0819" w:rsidRPr="00DD120E">
              <w:rPr>
                <w:sz w:val="26"/>
                <w:szCs w:val="26"/>
                <w:shd w:val="clear" w:color="auto" w:fill="FFFFFF"/>
              </w:rPr>
              <w:t xml:space="preserve">saskaņā ar </w:t>
            </w:r>
            <w:r w:rsidR="00EC2863" w:rsidRPr="00DD120E">
              <w:rPr>
                <w:sz w:val="26"/>
                <w:szCs w:val="26"/>
                <w:shd w:val="clear" w:color="auto" w:fill="FFFFFF"/>
              </w:rPr>
              <w:t xml:space="preserve">Eiropas Savienības struktūrfondu un Kohēzijas fonda 2014.-2020.gada plānošanas perioda vadības likuma 20.panta 14.punktu un </w:t>
            </w:r>
            <w:r w:rsidR="0004782E" w:rsidRPr="00DD120E">
              <w:rPr>
                <w:sz w:val="26"/>
                <w:szCs w:val="26"/>
                <w:shd w:val="clear" w:color="auto" w:fill="FFFFFF"/>
              </w:rPr>
              <w:t>Attīstības finanšu institūcijas likuma 12.panta ceturto daļu</w:t>
            </w:r>
            <w:r w:rsidR="007E1388" w:rsidRPr="00DD120E">
              <w:rPr>
                <w:sz w:val="26"/>
                <w:szCs w:val="26"/>
                <w:shd w:val="clear" w:color="auto" w:fill="FFFFFF"/>
              </w:rPr>
              <w:t>.</w:t>
            </w:r>
          </w:p>
        </w:tc>
      </w:tr>
      <w:tr w:rsidR="00C61A59" w:rsidRPr="00DD120E" w14:paraId="0C35F47C" w14:textId="77777777"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34FF026C" w14:textId="77777777" w:rsidR="00C61A59" w:rsidRPr="00DD120E" w:rsidRDefault="00C61A59" w:rsidP="0090143C">
            <w:pPr>
              <w:jc w:val="center"/>
              <w:rPr>
                <w:sz w:val="26"/>
                <w:szCs w:val="26"/>
                <w:lang w:eastAsia="en-US"/>
              </w:rPr>
            </w:pPr>
            <w:r w:rsidRPr="00DD120E">
              <w:rPr>
                <w:sz w:val="26"/>
                <w:szCs w:val="26"/>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60CA6AD" w14:textId="77777777" w:rsidR="006A3A6B" w:rsidRPr="00DD120E" w:rsidRDefault="00C61A59" w:rsidP="0090143C">
            <w:pPr>
              <w:jc w:val="both"/>
              <w:rPr>
                <w:sz w:val="26"/>
                <w:szCs w:val="26"/>
                <w:lang w:eastAsia="en-US"/>
              </w:rPr>
            </w:pPr>
            <w:r w:rsidRPr="00DD120E">
              <w:rPr>
                <w:sz w:val="26"/>
                <w:szCs w:val="26"/>
              </w:rPr>
              <w:t>Pašreizējā situācija un problēmas, kuru risināšanai tiesību akta projekts izstrādāts, tiesiskā regulējuma mērķis un būtība</w:t>
            </w:r>
          </w:p>
          <w:p w14:paraId="1E631297" w14:textId="77777777" w:rsidR="006A3A6B" w:rsidRPr="00DD120E" w:rsidRDefault="006A3A6B" w:rsidP="0090143C">
            <w:pPr>
              <w:rPr>
                <w:sz w:val="26"/>
                <w:szCs w:val="26"/>
                <w:lang w:eastAsia="en-US"/>
              </w:rPr>
            </w:pPr>
          </w:p>
          <w:p w14:paraId="59CCF93B" w14:textId="77777777" w:rsidR="006A3A6B" w:rsidRPr="00DD120E" w:rsidRDefault="006A3A6B" w:rsidP="0090143C">
            <w:pPr>
              <w:rPr>
                <w:sz w:val="26"/>
                <w:szCs w:val="26"/>
                <w:lang w:eastAsia="en-US"/>
              </w:rPr>
            </w:pPr>
          </w:p>
          <w:p w14:paraId="27822620" w14:textId="77777777" w:rsidR="006A3A6B" w:rsidRPr="00DD120E" w:rsidRDefault="006A3A6B" w:rsidP="0090143C">
            <w:pPr>
              <w:rPr>
                <w:sz w:val="26"/>
                <w:szCs w:val="26"/>
                <w:lang w:eastAsia="en-US"/>
              </w:rPr>
            </w:pPr>
          </w:p>
          <w:p w14:paraId="46FD5D5C" w14:textId="77777777" w:rsidR="006A3A6B" w:rsidRPr="00DD120E" w:rsidRDefault="006A3A6B" w:rsidP="0090143C">
            <w:pPr>
              <w:rPr>
                <w:sz w:val="26"/>
                <w:szCs w:val="26"/>
                <w:lang w:eastAsia="en-US"/>
              </w:rPr>
            </w:pPr>
          </w:p>
          <w:p w14:paraId="00F3740F" w14:textId="77777777" w:rsidR="006A3A6B" w:rsidRPr="00DD120E" w:rsidRDefault="006A3A6B" w:rsidP="0090143C">
            <w:pPr>
              <w:rPr>
                <w:sz w:val="26"/>
                <w:szCs w:val="26"/>
                <w:lang w:eastAsia="en-US"/>
              </w:rPr>
            </w:pPr>
          </w:p>
          <w:p w14:paraId="16B80A91" w14:textId="77777777" w:rsidR="006A3A6B" w:rsidRPr="00DD120E" w:rsidRDefault="006A3A6B" w:rsidP="0090143C">
            <w:pPr>
              <w:rPr>
                <w:sz w:val="26"/>
                <w:szCs w:val="26"/>
                <w:lang w:eastAsia="en-US"/>
              </w:rPr>
            </w:pPr>
          </w:p>
          <w:p w14:paraId="2D7A091C" w14:textId="77777777" w:rsidR="006A3A6B" w:rsidRPr="00DD120E" w:rsidRDefault="006A3A6B" w:rsidP="0090143C">
            <w:pPr>
              <w:rPr>
                <w:sz w:val="26"/>
                <w:szCs w:val="26"/>
                <w:lang w:eastAsia="en-US"/>
              </w:rPr>
            </w:pPr>
          </w:p>
          <w:p w14:paraId="3DBC5180" w14:textId="77777777" w:rsidR="006A3A6B" w:rsidRPr="00DD120E" w:rsidRDefault="006A3A6B" w:rsidP="0090143C">
            <w:pPr>
              <w:rPr>
                <w:sz w:val="26"/>
                <w:szCs w:val="26"/>
                <w:lang w:eastAsia="en-US"/>
              </w:rPr>
            </w:pPr>
          </w:p>
          <w:p w14:paraId="7C8F60EB" w14:textId="77777777" w:rsidR="006A3A6B" w:rsidRPr="00DD120E" w:rsidRDefault="006A3A6B" w:rsidP="0090143C">
            <w:pPr>
              <w:rPr>
                <w:sz w:val="26"/>
                <w:szCs w:val="26"/>
                <w:lang w:eastAsia="en-US"/>
              </w:rPr>
            </w:pPr>
          </w:p>
          <w:p w14:paraId="23860F8F" w14:textId="77777777" w:rsidR="006A3A6B" w:rsidRPr="00DD120E" w:rsidRDefault="006A3A6B" w:rsidP="0090143C">
            <w:pPr>
              <w:rPr>
                <w:sz w:val="26"/>
                <w:szCs w:val="26"/>
                <w:lang w:eastAsia="en-US"/>
              </w:rPr>
            </w:pPr>
          </w:p>
          <w:p w14:paraId="690FA1E9" w14:textId="77777777" w:rsidR="006A3A6B" w:rsidRPr="00DD120E" w:rsidRDefault="006A3A6B" w:rsidP="0090143C">
            <w:pPr>
              <w:rPr>
                <w:sz w:val="26"/>
                <w:szCs w:val="26"/>
                <w:lang w:eastAsia="en-US"/>
              </w:rPr>
            </w:pPr>
          </w:p>
          <w:p w14:paraId="17C353FE" w14:textId="77777777" w:rsidR="006A3A6B" w:rsidRPr="00DD120E" w:rsidRDefault="006A3A6B" w:rsidP="0090143C">
            <w:pPr>
              <w:rPr>
                <w:sz w:val="26"/>
                <w:szCs w:val="26"/>
                <w:lang w:eastAsia="en-US"/>
              </w:rPr>
            </w:pPr>
          </w:p>
          <w:p w14:paraId="3B7A03C7" w14:textId="77777777" w:rsidR="006A3A6B" w:rsidRPr="00DD120E" w:rsidRDefault="006A3A6B" w:rsidP="0090143C">
            <w:pPr>
              <w:rPr>
                <w:sz w:val="26"/>
                <w:szCs w:val="26"/>
                <w:lang w:eastAsia="en-US"/>
              </w:rPr>
            </w:pPr>
          </w:p>
          <w:p w14:paraId="52EFAE3A" w14:textId="77777777" w:rsidR="006A3A6B" w:rsidRPr="00DD120E" w:rsidRDefault="006A3A6B" w:rsidP="0090143C">
            <w:pPr>
              <w:rPr>
                <w:sz w:val="26"/>
                <w:szCs w:val="26"/>
                <w:lang w:eastAsia="en-US"/>
              </w:rPr>
            </w:pPr>
          </w:p>
          <w:p w14:paraId="4FFBC51B" w14:textId="77777777" w:rsidR="006A3A6B" w:rsidRPr="00DD120E" w:rsidRDefault="006A3A6B" w:rsidP="0090143C">
            <w:pPr>
              <w:rPr>
                <w:sz w:val="26"/>
                <w:szCs w:val="26"/>
                <w:lang w:eastAsia="en-US"/>
              </w:rPr>
            </w:pPr>
          </w:p>
          <w:p w14:paraId="08C57514" w14:textId="77777777" w:rsidR="006A3A6B" w:rsidRPr="00DD120E" w:rsidRDefault="006A3A6B" w:rsidP="0090143C">
            <w:pPr>
              <w:rPr>
                <w:sz w:val="26"/>
                <w:szCs w:val="26"/>
                <w:lang w:eastAsia="en-US"/>
              </w:rPr>
            </w:pPr>
          </w:p>
          <w:p w14:paraId="1A2932B2" w14:textId="77777777" w:rsidR="006A3A6B" w:rsidRPr="00DD120E" w:rsidRDefault="006A3A6B" w:rsidP="0090143C">
            <w:pPr>
              <w:rPr>
                <w:sz w:val="26"/>
                <w:szCs w:val="26"/>
                <w:lang w:eastAsia="en-US"/>
              </w:rPr>
            </w:pPr>
          </w:p>
          <w:p w14:paraId="398A9382" w14:textId="77777777" w:rsidR="006A3A6B" w:rsidRPr="00DD120E" w:rsidRDefault="006A3A6B" w:rsidP="0090143C">
            <w:pPr>
              <w:rPr>
                <w:sz w:val="26"/>
                <w:szCs w:val="26"/>
                <w:lang w:eastAsia="en-US"/>
              </w:rPr>
            </w:pPr>
          </w:p>
          <w:p w14:paraId="1449A896" w14:textId="77777777" w:rsidR="006A3A6B" w:rsidRPr="00DD120E" w:rsidRDefault="006A3A6B" w:rsidP="0090143C">
            <w:pPr>
              <w:rPr>
                <w:sz w:val="26"/>
                <w:szCs w:val="26"/>
                <w:lang w:eastAsia="en-US"/>
              </w:rPr>
            </w:pPr>
          </w:p>
          <w:p w14:paraId="68D54B78" w14:textId="77777777" w:rsidR="006A3A6B" w:rsidRPr="00DD120E" w:rsidRDefault="006A3A6B" w:rsidP="0090143C">
            <w:pPr>
              <w:rPr>
                <w:sz w:val="26"/>
                <w:szCs w:val="26"/>
                <w:lang w:eastAsia="en-US"/>
              </w:rPr>
            </w:pPr>
          </w:p>
          <w:p w14:paraId="59BD37A6" w14:textId="77777777" w:rsidR="006A3A6B" w:rsidRPr="00DD120E" w:rsidRDefault="006A3A6B" w:rsidP="0090143C">
            <w:pPr>
              <w:rPr>
                <w:sz w:val="26"/>
                <w:szCs w:val="26"/>
                <w:lang w:eastAsia="en-US"/>
              </w:rPr>
            </w:pPr>
          </w:p>
          <w:p w14:paraId="4B0CBB36" w14:textId="77777777" w:rsidR="006A3A6B" w:rsidRPr="00DD120E" w:rsidRDefault="006A3A6B" w:rsidP="0090143C">
            <w:pPr>
              <w:rPr>
                <w:sz w:val="26"/>
                <w:szCs w:val="26"/>
                <w:lang w:eastAsia="en-US"/>
              </w:rPr>
            </w:pPr>
          </w:p>
          <w:p w14:paraId="4276F3A3" w14:textId="77777777" w:rsidR="00AE4AE9" w:rsidRPr="00DD120E" w:rsidRDefault="00AE4AE9" w:rsidP="0090143C">
            <w:pPr>
              <w:ind w:firstLine="720"/>
              <w:rPr>
                <w:sz w:val="26"/>
                <w:szCs w:val="26"/>
                <w:lang w:eastAsia="en-US"/>
              </w:rPr>
            </w:pPr>
          </w:p>
          <w:p w14:paraId="686D9911" w14:textId="77777777" w:rsidR="00AE4AE9" w:rsidRPr="00DD120E" w:rsidRDefault="00AE4AE9" w:rsidP="00AE4AE9">
            <w:pPr>
              <w:rPr>
                <w:sz w:val="26"/>
                <w:szCs w:val="26"/>
                <w:lang w:eastAsia="en-US"/>
              </w:rPr>
            </w:pPr>
          </w:p>
          <w:p w14:paraId="4F960DBF" w14:textId="77777777" w:rsidR="00AE4AE9" w:rsidRPr="00DD120E" w:rsidRDefault="00AE4AE9" w:rsidP="00AE4AE9">
            <w:pPr>
              <w:rPr>
                <w:sz w:val="26"/>
                <w:szCs w:val="26"/>
                <w:lang w:eastAsia="en-US"/>
              </w:rPr>
            </w:pPr>
          </w:p>
          <w:p w14:paraId="4A9A39CB" w14:textId="77777777" w:rsidR="00AE4AE9" w:rsidRPr="00DD120E" w:rsidRDefault="00AE4AE9" w:rsidP="00AE4AE9">
            <w:pPr>
              <w:rPr>
                <w:sz w:val="26"/>
                <w:szCs w:val="26"/>
                <w:lang w:eastAsia="en-US"/>
              </w:rPr>
            </w:pPr>
          </w:p>
          <w:p w14:paraId="19A7FFAF" w14:textId="77777777" w:rsidR="00AE4AE9" w:rsidRPr="00DD120E" w:rsidRDefault="00AE4AE9" w:rsidP="00AE4AE9">
            <w:pPr>
              <w:rPr>
                <w:sz w:val="26"/>
                <w:szCs w:val="26"/>
                <w:lang w:eastAsia="en-US"/>
              </w:rPr>
            </w:pPr>
          </w:p>
          <w:p w14:paraId="5D08955E" w14:textId="77777777" w:rsidR="00AE4AE9" w:rsidRPr="00DD120E" w:rsidRDefault="00AE4AE9" w:rsidP="00AE4AE9">
            <w:pPr>
              <w:rPr>
                <w:sz w:val="26"/>
                <w:szCs w:val="26"/>
                <w:lang w:eastAsia="en-US"/>
              </w:rPr>
            </w:pPr>
          </w:p>
          <w:p w14:paraId="2D572B37" w14:textId="77777777" w:rsidR="00C61A59" w:rsidRPr="00DD120E" w:rsidRDefault="00C61A59" w:rsidP="00AE4AE9">
            <w:pPr>
              <w:jc w:val="center"/>
              <w:rPr>
                <w:sz w:val="26"/>
                <w:szCs w:val="26"/>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4219E52" w14:textId="1BAFCBE4" w:rsidR="001E4B6D" w:rsidRPr="00DD120E" w:rsidRDefault="008F3036" w:rsidP="00A87984">
            <w:pPr>
              <w:pStyle w:val="Default"/>
              <w:spacing w:after="120"/>
              <w:jc w:val="both"/>
              <w:rPr>
                <w:sz w:val="26"/>
                <w:szCs w:val="26"/>
              </w:rPr>
            </w:pPr>
            <w:r w:rsidRPr="00DD120E">
              <w:rPr>
                <w:sz w:val="26"/>
                <w:szCs w:val="26"/>
              </w:rPr>
              <w:lastRenderedPageBreak/>
              <w:t xml:space="preserve">Ņemot vērā, ka sēklas kapitāla, sākuma kapitāla un izaugsmes kapitāla fondos atbalsts tiek sniegts arī kvazikapitāla </w:t>
            </w:r>
            <w:r w:rsidR="00963FFD" w:rsidRPr="00DD120E">
              <w:rPr>
                <w:sz w:val="26"/>
                <w:szCs w:val="26"/>
              </w:rPr>
              <w:t xml:space="preserve">ieguldījumu </w:t>
            </w:r>
            <w:r w:rsidRPr="00DD120E">
              <w:rPr>
                <w:sz w:val="26"/>
                <w:szCs w:val="26"/>
              </w:rPr>
              <w:t xml:space="preserve">veidā, noteikumu projekts izstrādāts, lai nodrošinātu Ministru kabineta 2016.gada 2.augusta noteikumu Nr.518 “Noteikumi par sēklas kapitāla, sākuma kapitāla un izaugsmes kapitāla fondiem saimnieciskās darbības veicēju izveides, attīstības un konkurētspējas veicināšanai” </w:t>
            </w:r>
            <w:r w:rsidR="0016667D" w:rsidRPr="00DD120E">
              <w:rPr>
                <w:sz w:val="26"/>
                <w:szCs w:val="26"/>
              </w:rPr>
              <w:t xml:space="preserve">(turpmāk – MK noteikumi Nr.518) </w:t>
            </w:r>
            <w:r w:rsidRPr="00DD120E">
              <w:rPr>
                <w:sz w:val="26"/>
                <w:szCs w:val="26"/>
              </w:rPr>
              <w:t xml:space="preserve">24.punkta atbilstību </w:t>
            </w:r>
            <w:r w:rsidRPr="0035311D">
              <w:rPr>
                <w:sz w:val="26"/>
                <w:szCs w:val="26"/>
              </w:rPr>
              <w:t>Komisijas Regulas</w:t>
            </w:r>
            <w:r w:rsidR="00A87984" w:rsidRPr="0035311D">
              <w:rPr>
                <w:sz w:val="26"/>
                <w:szCs w:val="26"/>
              </w:rPr>
              <w:t xml:space="preserve"> (ES) 2017/1084 (2017.gada 14.jūnijs),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 (turpmāk – </w:t>
            </w:r>
            <w:r w:rsidR="001E4B6D" w:rsidRPr="0035311D">
              <w:rPr>
                <w:sz w:val="26"/>
                <w:szCs w:val="26"/>
              </w:rPr>
              <w:t xml:space="preserve">Komisijas </w:t>
            </w:r>
            <w:r w:rsidRPr="0035311D">
              <w:rPr>
                <w:sz w:val="26"/>
                <w:szCs w:val="26"/>
              </w:rPr>
              <w:t xml:space="preserve">Regula Nr. 2017/1084) </w:t>
            </w:r>
            <w:r w:rsidR="0035311D" w:rsidRPr="0035311D">
              <w:rPr>
                <w:sz w:val="26"/>
                <w:szCs w:val="26"/>
              </w:rPr>
              <w:t>12. punktam, kas groza Komisijas 2014.gada 17.jūnija Regulas (ES) Nr.651/2014, ar ko noteiktas atbalsta kategorijas atzīst par saderīgām ar iekšējo tirgu, piemērojot Līguma 107. un 108. pantu (vispārējā grupu atbrīvojuma regula) 21.panta 16.punktu</w:t>
            </w:r>
            <w:r w:rsidR="00E66FB3" w:rsidRPr="0035311D">
              <w:rPr>
                <w:sz w:val="26"/>
                <w:szCs w:val="26"/>
              </w:rPr>
              <w:t>.</w:t>
            </w:r>
          </w:p>
          <w:p w14:paraId="18C37241" w14:textId="466CBF71" w:rsidR="008F3036" w:rsidRPr="008F3036" w:rsidRDefault="008F3036" w:rsidP="0016667D">
            <w:pPr>
              <w:jc w:val="both"/>
              <w:rPr>
                <w:color w:val="000000"/>
                <w:sz w:val="26"/>
                <w:szCs w:val="26"/>
              </w:rPr>
            </w:pPr>
            <w:r w:rsidRPr="008F3036">
              <w:rPr>
                <w:color w:val="000000"/>
                <w:sz w:val="26"/>
                <w:szCs w:val="26"/>
              </w:rPr>
              <w:t xml:space="preserve">Finanšu starpnieki pirms veikt sēklas, sākuma vai izaugsmes kapitāla ieguldījumus, vērtē saimnieciskās darbības veicējus atbilstoši, cita starpā, nozarē pieņemtiem finanšu kritērijiem (tai skaitā rentabilitātei, pelnītspējai, likviditātei, finanšu struktūrai un naudas plūsmai) un saimnieciskās darbības kritērijiem (tai </w:t>
            </w:r>
            <w:r w:rsidRPr="008F3036">
              <w:rPr>
                <w:color w:val="000000"/>
                <w:sz w:val="26"/>
                <w:szCs w:val="26"/>
              </w:rPr>
              <w:lastRenderedPageBreak/>
              <w:t>skaitā konkurētspējai, pieprasījumam, darbības adaptivitātei, nozares perspektīvai, vadības kompetencei un maksājumu disciplīnai).</w:t>
            </w:r>
            <w:r w:rsidRPr="00DD120E">
              <w:rPr>
                <w:color w:val="000000"/>
                <w:sz w:val="26"/>
                <w:szCs w:val="26"/>
              </w:rPr>
              <w:t xml:space="preserve"> Savukārt, s</w:t>
            </w:r>
            <w:r w:rsidRPr="008F3036">
              <w:rPr>
                <w:color w:val="000000"/>
                <w:sz w:val="26"/>
                <w:szCs w:val="26"/>
              </w:rPr>
              <w:t>aimnieciskās darbības veicēju maksājumu disciplīna tiek vērtēta atbilstoši dažādām pazīmēm, piemēram, vēsturiskie</w:t>
            </w:r>
            <w:r w:rsidRPr="00DD120E">
              <w:rPr>
                <w:color w:val="000000"/>
                <w:sz w:val="26"/>
                <w:szCs w:val="26"/>
              </w:rPr>
              <w:t>m</w:t>
            </w:r>
            <w:r w:rsidRPr="008F3036">
              <w:rPr>
                <w:color w:val="000000"/>
                <w:sz w:val="26"/>
                <w:szCs w:val="26"/>
              </w:rPr>
              <w:t xml:space="preserve"> maksājumu kavējumi</w:t>
            </w:r>
            <w:r w:rsidRPr="00DD120E">
              <w:rPr>
                <w:color w:val="000000"/>
                <w:sz w:val="26"/>
                <w:szCs w:val="26"/>
              </w:rPr>
              <w:t>em</w:t>
            </w:r>
            <w:r w:rsidRPr="008F3036">
              <w:rPr>
                <w:color w:val="000000"/>
                <w:sz w:val="26"/>
                <w:szCs w:val="26"/>
              </w:rPr>
              <w:t xml:space="preserve"> kreditoriem, informācija</w:t>
            </w:r>
            <w:r w:rsidRPr="00DD120E">
              <w:rPr>
                <w:color w:val="000000"/>
                <w:sz w:val="26"/>
                <w:szCs w:val="26"/>
              </w:rPr>
              <w:t>i</w:t>
            </w:r>
            <w:r w:rsidRPr="008F3036">
              <w:rPr>
                <w:color w:val="000000"/>
                <w:sz w:val="26"/>
                <w:szCs w:val="26"/>
              </w:rPr>
              <w:t xml:space="preserve"> par kavējumiem no pieejamajiem parādnieku reģistriem un nodokļu vai nodevu parādi</w:t>
            </w:r>
            <w:r w:rsidRPr="00DD120E">
              <w:rPr>
                <w:color w:val="000000"/>
                <w:sz w:val="26"/>
                <w:szCs w:val="26"/>
              </w:rPr>
              <w:t>em</w:t>
            </w:r>
            <w:r w:rsidRPr="008F3036">
              <w:rPr>
                <w:color w:val="000000"/>
                <w:sz w:val="26"/>
                <w:szCs w:val="26"/>
              </w:rPr>
              <w:t xml:space="preserve"> Valsts ieņēmumu dienestam, balstoties uz tā izsniegtajām izziņām vai </w:t>
            </w:r>
            <w:r w:rsidR="00557080">
              <w:rPr>
                <w:color w:val="000000"/>
                <w:sz w:val="26"/>
                <w:szCs w:val="26"/>
              </w:rPr>
              <w:t xml:space="preserve">Elektroniskās deklarēšanas </w:t>
            </w:r>
            <w:r w:rsidRPr="008F3036">
              <w:rPr>
                <w:color w:val="000000"/>
                <w:sz w:val="26"/>
                <w:szCs w:val="26"/>
              </w:rPr>
              <w:t>sistēmas izdrukām. Katram saimnieciskās darbības veicējam tiek izvērtēta maksājumu disciplīna, kā arī analizēta tās iespējamā ietekme uz aizdevuma atmaksas risku, it īpaši gadījumos, kad sēklas, sākuma vai izaugsmes kapitāla ie</w:t>
            </w:r>
            <w:r w:rsidRPr="00DD120E">
              <w:rPr>
                <w:color w:val="000000"/>
                <w:sz w:val="26"/>
                <w:szCs w:val="26"/>
              </w:rPr>
              <w:t>guldījums tiek veikts kā kvazika</w:t>
            </w:r>
            <w:r w:rsidRPr="008F3036">
              <w:rPr>
                <w:color w:val="000000"/>
                <w:sz w:val="26"/>
                <w:szCs w:val="26"/>
              </w:rPr>
              <w:t>pitāla ieguldījums aizdevuma veidā. Valsts ieņēmumu dienesta nodokļu vai nodevu parādi ir tikai viena no maksājumu dis</w:t>
            </w:r>
            <w:r w:rsidRPr="00DD120E">
              <w:rPr>
                <w:color w:val="000000"/>
                <w:sz w:val="26"/>
                <w:szCs w:val="26"/>
              </w:rPr>
              <w:t>ciplīnas pazīmēm, un parasti tie</w:t>
            </w:r>
            <w:r w:rsidRPr="008F3036">
              <w:rPr>
                <w:color w:val="000000"/>
                <w:sz w:val="26"/>
                <w:szCs w:val="26"/>
              </w:rPr>
              <w:t>k izvērtēti ne tikai parādi uz atbalsta piešķiršanas lēmuma pieņemšanas brīdi, bet arī vēsturiskie parādi, nodokļu un nodevu maksājumu apjomi un regularitāte. Piemēram, saimnieciskās darbības veicējiem, kuru produkcija pārsvarā tiek eksportēta, bieži ir nodokļu parādi vienlaikus ar pievienotās vērtības nodokļa pārmaksām, kā arī dažkārt ir nelieli nodokļu parādi, kas neliecina par to, ka saimnieciskās darbības veicējs pēc būtības ir uzskatāms par tādu, kas nemaksātu nodokļus, vai kam ir slikta maksājumu disciplīna.</w:t>
            </w:r>
          </w:p>
          <w:p w14:paraId="1D02DF83" w14:textId="77777777" w:rsidR="008F3036" w:rsidRPr="00DD120E" w:rsidRDefault="008F3036" w:rsidP="0016667D">
            <w:pPr>
              <w:spacing w:after="240"/>
              <w:jc w:val="both"/>
              <w:rPr>
                <w:color w:val="000000"/>
                <w:sz w:val="26"/>
                <w:szCs w:val="26"/>
              </w:rPr>
            </w:pPr>
            <w:r w:rsidRPr="008F3036">
              <w:rPr>
                <w:color w:val="000000"/>
                <w:sz w:val="26"/>
                <w:szCs w:val="26"/>
              </w:rPr>
              <w:t xml:space="preserve">Ņemot vērā iepriekš minēto, </w:t>
            </w:r>
            <w:r w:rsidR="0016667D" w:rsidRPr="00DD120E">
              <w:rPr>
                <w:color w:val="000000"/>
                <w:sz w:val="26"/>
                <w:szCs w:val="26"/>
              </w:rPr>
              <w:t xml:space="preserve">noteikumu projekts paredz svītrot MK noteikumu Nr.518 22.1.apakšpunktu. Papildus jānorāda, ka nodokļu vai nodevu parādu neesamība saimnieciskās darbības veicējiem netiek vērtēta arī citos finanšu instrumentu valsts atbalsta noteikumos, tā piemēram, Ministru kabineta 2016.gada 12.aprīļa noteikumos Nr.226 “Noteikumi par akcelerācijas fondiem saimnieciskās darbības veicēju izveides, attīstības un konkurētspējas veicināšanai”. Tā arī šādas normas nav noteiktas </w:t>
            </w:r>
            <w:r w:rsidRPr="008F3036">
              <w:rPr>
                <w:color w:val="000000"/>
                <w:sz w:val="26"/>
                <w:szCs w:val="26"/>
              </w:rPr>
              <w:t xml:space="preserve">Eiropas Savienības struktūrfondu un Kohēzijas fonda 2014.-2020.gada plānošanas perioda vadības likumā vai Eiropas Savienības līmeņa struktūrfondu vai valsts </w:t>
            </w:r>
            <w:r w:rsidR="0016667D" w:rsidRPr="00DD120E">
              <w:rPr>
                <w:color w:val="000000"/>
                <w:sz w:val="26"/>
                <w:szCs w:val="26"/>
              </w:rPr>
              <w:t>atbalsta normatīvajā regulējumā.</w:t>
            </w:r>
            <w:r w:rsidRPr="008F3036">
              <w:rPr>
                <w:color w:val="000000"/>
                <w:sz w:val="26"/>
                <w:szCs w:val="26"/>
              </w:rPr>
              <w:t xml:space="preserve"> </w:t>
            </w:r>
          </w:p>
          <w:p w14:paraId="12456B66" w14:textId="77777777" w:rsidR="00A87984" w:rsidRPr="00DD120E" w:rsidRDefault="00AE5A52" w:rsidP="00AE5A52">
            <w:pPr>
              <w:pStyle w:val="Default"/>
              <w:spacing w:after="120"/>
              <w:jc w:val="both"/>
              <w:rPr>
                <w:sz w:val="26"/>
                <w:szCs w:val="26"/>
              </w:rPr>
            </w:pPr>
            <w:r w:rsidRPr="00DD120E">
              <w:rPr>
                <w:sz w:val="26"/>
                <w:szCs w:val="26"/>
              </w:rPr>
              <w:t>Ņemot vērā tehniskas neprecizitātes MK noteikumu Nr.</w:t>
            </w:r>
            <w:r w:rsidR="000D1988" w:rsidRPr="00DD120E">
              <w:rPr>
                <w:sz w:val="26"/>
                <w:szCs w:val="26"/>
              </w:rPr>
              <w:t>518 28</w:t>
            </w:r>
            <w:r w:rsidRPr="00DD120E">
              <w:rPr>
                <w:sz w:val="26"/>
                <w:szCs w:val="26"/>
              </w:rPr>
              <w:t>.4.</w:t>
            </w:r>
            <w:r w:rsidR="000D1988" w:rsidRPr="00DD120E">
              <w:rPr>
                <w:sz w:val="26"/>
                <w:szCs w:val="26"/>
              </w:rPr>
              <w:t xml:space="preserve"> un 28.8. </w:t>
            </w:r>
            <w:r w:rsidRPr="00DD120E">
              <w:rPr>
                <w:sz w:val="26"/>
                <w:szCs w:val="26"/>
              </w:rPr>
              <w:t>apakšpunktā saimniecisko darbību statistiskās klasifikācijas NACE 2. redakcijā, tiek veikti tehniski precizējumi minētajā apakšpunktā.</w:t>
            </w:r>
          </w:p>
        </w:tc>
      </w:tr>
      <w:tr w:rsidR="00330C43" w:rsidRPr="00DD120E" w14:paraId="57D8669A"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CF0F704" w14:textId="77777777" w:rsidR="00330C43" w:rsidRPr="00DD120E" w:rsidRDefault="00330C43" w:rsidP="0090143C">
            <w:pPr>
              <w:jc w:val="center"/>
              <w:rPr>
                <w:sz w:val="26"/>
                <w:szCs w:val="26"/>
                <w:lang w:eastAsia="en-US"/>
              </w:rPr>
            </w:pPr>
            <w:r w:rsidRPr="00DD120E">
              <w:rPr>
                <w:sz w:val="26"/>
                <w:szCs w:val="26"/>
              </w:rPr>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13411040" w14:textId="77777777" w:rsidR="00330C43" w:rsidRPr="00DD120E" w:rsidRDefault="00330C43" w:rsidP="0090143C">
            <w:pPr>
              <w:rPr>
                <w:sz w:val="26"/>
                <w:szCs w:val="26"/>
                <w:lang w:eastAsia="en-US"/>
              </w:rPr>
            </w:pPr>
            <w:r w:rsidRPr="00DD120E">
              <w:rPr>
                <w:sz w:val="26"/>
                <w:szCs w:val="26"/>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421918C7" w14:textId="77777777" w:rsidR="00893FBD" w:rsidRPr="00DD120E" w:rsidRDefault="00963FFD" w:rsidP="00E52086">
            <w:pPr>
              <w:spacing w:after="120"/>
              <w:jc w:val="both"/>
              <w:rPr>
                <w:sz w:val="26"/>
                <w:szCs w:val="26"/>
              </w:rPr>
            </w:pPr>
            <w:r w:rsidRPr="00DD120E">
              <w:rPr>
                <w:rFonts w:eastAsia="Times New Roman"/>
                <w:sz w:val="26"/>
                <w:szCs w:val="26"/>
              </w:rPr>
              <w:t>Ekonomikas ministrija</w:t>
            </w:r>
            <w:r w:rsidR="00A435C8" w:rsidRPr="00DD120E">
              <w:rPr>
                <w:rFonts w:eastAsia="Times New Roman"/>
                <w:sz w:val="26"/>
                <w:szCs w:val="26"/>
              </w:rPr>
              <w:t>,</w:t>
            </w:r>
            <w:r w:rsidR="00FC683C" w:rsidRPr="00DD120E">
              <w:rPr>
                <w:rFonts w:eastAsia="Times New Roman"/>
                <w:sz w:val="26"/>
                <w:szCs w:val="26"/>
              </w:rPr>
              <w:t xml:space="preserve"> </w:t>
            </w:r>
            <w:r w:rsidRPr="00DD120E">
              <w:rPr>
                <w:rFonts w:eastAsia="Times New Roman"/>
                <w:sz w:val="26"/>
                <w:szCs w:val="26"/>
              </w:rPr>
              <w:t xml:space="preserve">akciju </w:t>
            </w:r>
            <w:r w:rsidR="002F2281" w:rsidRPr="00DD120E">
              <w:rPr>
                <w:rFonts w:eastAsia="Times New Roman"/>
                <w:sz w:val="26"/>
                <w:szCs w:val="26"/>
              </w:rPr>
              <w:t xml:space="preserve">sabiedrība </w:t>
            </w:r>
            <w:r w:rsidRPr="00DD120E">
              <w:rPr>
                <w:rFonts w:eastAsia="Times New Roman"/>
                <w:sz w:val="26"/>
                <w:szCs w:val="26"/>
              </w:rPr>
              <w:t xml:space="preserve">“Attīstības finanšu institūcija </w:t>
            </w:r>
            <w:r w:rsidR="00FC683C" w:rsidRPr="00DD120E">
              <w:rPr>
                <w:rFonts w:eastAsia="Times New Roman"/>
                <w:sz w:val="26"/>
                <w:szCs w:val="26"/>
              </w:rPr>
              <w:t>Altum</w:t>
            </w:r>
            <w:r w:rsidRPr="00DD120E">
              <w:rPr>
                <w:rFonts w:eastAsia="Times New Roman"/>
                <w:sz w:val="26"/>
                <w:szCs w:val="26"/>
              </w:rPr>
              <w:t>”.</w:t>
            </w:r>
            <w:r w:rsidR="00FC22A4" w:rsidRPr="00DD120E">
              <w:rPr>
                <w:rStyle w:val="st1"/>
                <w:sz w:val="26"/>
                <w:szCs w:val="26"/>
              </w:rPr>
              <w:t xml:space="preserve"> </w:t>
            </w:r>
          </w:p>
        </w:tc>
      </w:tr>
      <w:tr w:rsidR="00330C43" w:rsidRPr="00DD120E" w14:paraId="08437FA3"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23E519C2" w14:textId="77777777" w:rsidR="00330C43" w:rsidRPr="00DD120E" w:rsidRDefault="00330C43" w:rsidP="0090143C">
            <w:pPr>
              <w:jc w:val="center"/>
              <w:rPr>
                <w:sz w:val="26"/>
                <w:szCs w:val="26"/>
                <w:lang w:eastAsia="en-US"/>
              </w:rPr>
            </w:pPr>
            <w:r w:rsidRPr="00DD120E">
              <w:rPr>
                <w:sz w:val="26"/>
                <w:szCs w:val="26"/>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719EBF6" w14:textId="77777777" w:rsidR="00330C43" w:rsidRPr="00DD120E" w:rsidRDefault="00330C43" w:rsidP="0090143C">
            <w:pPr>
              <w:rPr>
                <w:sz w:val="26"/>
                <w:szCs w:val="26"/>
                <w:lang w:eastAsia="en-US"/>
              </w:rPr>
            </w:pPr>
            <w:r w:rsidRPr="00DD120E">
              <w:rPr>
                <w:sz w:val="26"/>
                <w:szCs w:val="26"/>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287E16F5" w14:textId="77777777" w:rsidR="008C7633" w:rsidRPr="00DD120E" w:rsidRDefault="00554AB1" w:rsidP="0090143C">
            <w:pPr>
              <w:rPr>
                <w:sz w:val="26"/>
                <w:szCs w:val="26"/>
              </w:rPr>
            </w:pPr>
            <w:r w:rsidRPr="00DD120E">
              <w:rPr>
                <w:sz w:val="26"/>
                <w:szCs w:val="26"/>
              </w:rPr>
              <w:t>Nav.</w:t>
            </w:r>
          </w:p>
        </w:tc>
      </w:tr>
    </w:tbl>
    <w:p w14:paraId="20844065" w14:textId="77777777" w:rsidR="0090143C" w:rsidRPr="00DD120E" w:rsidRDefault="0090143C" w:rsidP="0090143C">
      <w:pPr>
        <w:jc w:val="both"/>
        <w:rPr>
          <w:sz w:val="26"/>
          <w:szCs w:val="26"/>
          <w:highlight w:val="lightGray"/>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688"/>
        <w:gridCol w:w="6086"/>
      </w:tblGrid>
      <w:tr w:rsidR="00261ED1" w:rsidRPr="00DD120E" w14:paraId="059C2CA9" w14:textId="77777777" w:rsidTr="00DD120E">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A734AB" w14:textId="77777777" w:rsidR="00261ED1" w:rsidRPr="00DD120E" w:rsidRDefault="00261ED1" w:rsidP="0090143C">
            <w:pPr>
              <w:pStyle w:val="ListParagraph"/>
              <w:tabs>
                <w:tab w:val="left" w:pos="2268"/>
                <w:tab w:val="left" w:pos="2410"/>
              </w:tabs>
              <w:ind w:left="1080"/>
              <w:jc w:val="center"/>
              <w:rPr>
                <w:b/>
                <w:sz w:val="26"/>
                <w:szCs w:val="26"/>
                <w:lang w:eastAsia="en-US"/>
              </w:rPr>
            </w:pPr>
            <w:r w:rsidRPr="00DD120E">
              <w:rPr>
                <w:b/>
                <w:bCs/>
                <w:sz w:val="26"/>
                <w:szCs w:val="26"/>
              </w:rPr>
              <w:t>II. Tiesību akta projekta ietekme uz sabiedrību, tautsaimniecības attīstību un administratīvo slogu</w:t>
            </w:r>
          </w:p>
        </w:tc>
      </w:tr>
      <w:tr w:rsidR="00261ED1" w:rsidRPr="00DD120E" w14:paraId="5F216DBC"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hideMark/>
          </w:tcPr>
          <w:p w14:paraId="536A0D22" w14:textId="77777777" w:rsidR="00261ED1" w:rsidRPr="00DD120E" w:rsidRDefault="00261ED1" w:rsidP="0090143C">
            <w:pPr>
              <w:jc w:val="center"/>
              <w:rPr>
                <w:sz w:val="26"/>
                <w:szCs w:val="26"/>
                <w:lang w:eastAsia="en-US"/>
              </w:rPr>
            </w:pPr>
            <w:r w:rsidRPr="00DD120E">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686C4F8" w14:textId="77777777" w:rsidR="00261ED1" w:rsidRPr="00DD120E" w:rsidRDefault="00261ED1" w:rsidP="0090143C">
            <w:pPr>
              <w:rPr>
                <w:sz w:val="26"/>
                <w:szCs w:val="26"/>
                <w:lang w:eastAsia="en-US"/>
              </w:rPr>
            </w:pPr>
            <w:r w:rsidRPr="00DD120E">
              <w:rPr>
                <w:sz w:val="26"/>
                <w:szCs w:val="26"/>
              </w:rPr>
              <w:t>Sabiedrības mērķgrupas, kuras tiesiskais regulējums ietekmē vai varētu ietekmēt</w:t>
            </w:r>
          </w:p>
        </w:tc>
        <w:tc>
          <w:tcPr>
            <w:tcW w:w="6086" w:type="dxa"/>
            <w:tcBorders>
              <w:top w:val="single" w:sz="4" w:space="0" w:color="auto"/>
              <w:left w:val="single" w:sz="4" w:space="0" w:color="auto"/>
              <w:bottom w:val="single" w:sz="4" w:space="0" w:color="auto"/>
              <w:right w:val="single" w:sz="4" w:space="0" w:color="auto"/>
            </w:tcBorders>
            <w:shd w:val="clear" w:color="auto" w:fill="auto"/>
            <w:hideMark/>
          </w:tcPr>
          <w:p w14:paraId="1B3F1BFD" w14:textId="77777777" w:rsidR="0000254C" w:rsidRPr="00DD120E" w:rsidRDefault="00846A52" w:rsidP="00A0147D">
            <w:pPr>
              <w:pStyle w:val="ListParagraph"/>
              <w:tabs>
                <w:tab w:val="left" w:pos="317"/>
              </w:tabs>
              <w:spacing w:before="60" w:after="60"/>
              <w:ind w:left="34"/>
              <w:jc w:val="both"/>
              <w:rPr>
                <w:bCs/>
                <w:sz w:val="26"/>
                <w:szCs w:val="26"/>
                <w:lang w:eastAsia="en-US"/>
              </w:rPr>
            </w:pPr>
            <w:r w:rsidRPr="00DD120E">
              <w:rPr>
                <w:bCs/>
                <w:sz w:val="26"/>
                <w:szCs w:val="26"/>
                <w:lang w:eastAsia="en-US"/>
              </w:rPr>
              <w:t>Valsts atbalsta programmas</w:t>
            </w:r>
            <w:r w:rsidR="009109E4" w:rsidRPr="00DD120E">
              <w:rPr>
                <w:bCs/>
                <w:sz w:val="26"/>
                <w:szCs w:val="26"/>
                <w:lang w:eastAsia="en-US"/>
              </w:rPr>
              <w:t xml:space="preserve"> mērķa grupa ir </w:t>
            </w:r>
            <w:r w:rsidR="00A0147D" w:rsidRPr="00DD120E">
              <w:rPr>
                <w:bCs/>
                <w:sz w:val="26"/>
                <w:szCs w:val="26"/>
                <w:lang w:eastAsia="en-US"/>
              </w:rPr>
              <w:t>saimnieciskās darbības veicēji.</w:t>
            </w:r>
          </w:p>
        </w:tc>
      </w:tr>
      <w:tr w:rsidR="00261ED1" w:rsidRPr="00DD120E" w14:paraId="3A68C52A"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207BA150" w14:textId="77777777" w:rsidR="00261ED1" w:rsidRPr="00DD120E" w:rsidRDefault="00261ED1" w:rsidP="0090143C">
            <w:pPr>
              <w:jc w:val="center"/>
              <w:rPr>
                <w:sz w:val="26"/>
                <w:szCs w:val="26"/>
              </w:rPr>
            </w:pPr>
            <w:r w:rsidRPr="00DD120E">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41E82FA3" w14:textId="77777777" w:rsidR="00261ED1" w:rsidRPr="00DD120E" w:rsidRDefault="00261ED1" w:rsidP="0090143C">
            <w:pPr>
              <w:rPr>
                <w:color w:val="414142"/>
                <w:sz w:val="26"/>
                <w:szCs w:val="26"/>
              </w:rPr>
            </w:pPr>
            <w:r w:rsidRPr="00DD120E">
              <w:rPr>
                <w:sz w:val="26"/>
                <w:szCs w:val="26"/>
              </w:rPr>
              <w:t>Tiesiskā regulējuma ietekme uz tautsaimniecību un administratīvo slogu</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3785530" w14:textId="77777777" w:rsidR="00D72C05" w:rsidRPr="00DD120E" w:rsidRDefault="00AE5A52" w:rsidP="008B202C">
            <w:pPr>
              <w:pStyle w:val="ListParagraph"/>
              <w:tabs>
                <w:tab w:val="left" w:pos="317"/>
              </w:tabs>
              <w:spacing w:before="60" w:after="60"/>
              <w:ind w:left="34"/>
              <w:jc w:val="both"/>
              <w:rPr>
                <w:bCs/>
                <w:sz w:val="26"/>
                <w:szCs w:val="26"/>
                <w:lang w:eastAsia="en-US"/>
              </w:rPr>
            </w:pPr>
            <w:r w:rsidRPr="00DD120E">
              <w:rPr>
                <w:bCs/>
                <w:sz w:val="26"/>
                <w:szCs w:val="26"/>
                <w:lang w:eastAsia="en-US"/>
              </w:rPr>
              <w:t>Noteikumu projekts šo jomu neskar.</w:t>
            </w:r>
          </w:p>
        </w:tc>
      </w:tr>
      <w:tr w:rsidR="00261ED1" w:rsidRPr="00DD120E" w14:paraId="57769F32" w14:textId="77777777" w:rsidTr="00DD120E">
        <w:tc>
          <w:tcPr>
            <w:tcW w:w="411" w:type="dxa"/>
            <w:tcBorders>
              <w:top w:val="single" w:sz="4" w:space="0" w:color="auto"/>
              <w:left w:val="single" w:sz="4" w:space="0" w:color="auto"/>
              <w:bottom w:val="single" w:sz="4" w:space="0" w:color="auto"/>
              <w:right w:val="single" w:sz="4" w:space="0" w:color="auto"/>
            </w:tcBorders>
            <w:shd w:val="clear" w:color="auto" w:fill="auto"/>
          </w:tcPr>
          <w:p w14:paraId="6060B4F9" w14:textId="77777777" w:rsidR="00261ED1" w:rsidRPr="00DD120E" w:rsidRDefault="00261ED1" w:rsidP="0090143C">
            <w:pPr>
              <w:jc w:val="center"/>
              <w:rPr>
                <w:sz w:val="26"/>
                <w:szCs w:val="26"/>
              </w:rPr>
            </w:pPr>
            <w:r w:rsidRPr="00DD120E">
              <w:rPr>
                <w:sz w:val="26"/>
                <w:szCs w:val="26"/>
              </w:rPr>
              <w:t>3.</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790B90B1" w14:textId="77777777" w:rsidR="00261ED1" w:rsidRPr="00DD120E" w:rsidRDefault="00261ED1" w:rsidP="0090143C">
            <w:pPr>
              <w:rPr>
                <w:color w:val="414142"/>
                <w:sz w:val="26"/>
                <w:szCs w:val="26"/>
              </w:rPr>
            </w:pPr>
            <w:r w:rsidRPr="00DD120E">
              <w:rPr>
                <w:sz w:val="26"/>
                <w:szCs w:val="26"/>
              </w:rPr>
              <w:t>Administratīvo izmaksu monetārs novērtējums</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4BBAC724" w14:textId="77777777" w:rsidR="00D53132" w:rsidRPr="00DD120E" w:rsidRDefault="00AE5A52" w:rsidP="0033710F">
            <w:pPr>
              <w:pStyle w:val="ListParagraph"/>
              <w:tabs>
                <w:tab w:val="left" w:pos="317"/>
              </w:tabs>
              <w:spacing w:before="60" w:after="60"/>
              <w:ind w:left="0"/>
              <w:jc w:val="both"/>
              <w:rPr>
                <w:bCs/>
                <w:sz w:val="26"/>
                <w:szCs w:val="26"/>
                <w:lang w:eastAsia="en-US"/>
              </w:rPr>
            </w:pPr>
            <w:r w:rsidRPr="00DD120E">
              <w:rPr>
                <w:bCs/>
                <w:sz w:val="26"/>
                <w:szCs w:val="26"/>
                <w:lang w:eastAsia="en-US"/>
              </w:rPr>
              <w:t>Noteikumu projekts šo jomu neskar.</w:t>
            </w:r>
            <w:r w:rsidR="00A311FF" w:rsidRPr="00DD120E">
              <w:rPr>
                <w:bCs/>
                <w:sz w:val="26"/>
                <w:szCs w:val="26"/>
                <w:lang w:eastAsia="en-US"/>
              </w:rPr>
              <w:t xml:space="preserve"> </w:t>
            </w:r>
          </w:p>
        </w:tc>
      </w:tr>
      <w:tr w:rsidR="00261ED1" w:rsidRPr="00DD120E" w14:paraId="4EEA4138" w14:textId="77777777" w:rsidTr="00DD120E">
        <w:trPr>
          <w:trHeight w:val="430"/>
        </w:trPr>
        <w:tc>
          <w:tcPr>
            <w:tcW w:w="411" w:type="dxa"/>
            <w:tcBorders>
              <w:top w:val="single" w:sz="4" w:space="0" w:color="auto"/>
              <w:left w:val="single" w:sz="4" w:space="0" w:color="auto"/>
              <w:bottom w:val="single" w:sz="4" w:space="0" w:color="auto"/>
              <w:right w:val="single" w:sz="4" w:space="0" w:color="auto"/>
            </w:tcBorders>
            <w:shd w:val="clear" w:color="auto" w:fill="auto"/>
          </w:tcPr>
          <w:p w14:paraId="7CC62950" w14:textId="77777777" w:rsidR="00261ED1" w:rsidRPr="00DD120E" w:rsidRDefault="00261ED1" w:rsidP="0090143C">
            <w:pPr>
              <w:jc w:val="center"/>
              <w:rPr>
                <w:sz w:val="26"/>
                <w:szCs w:val="26"/>
              </w:rPr>
            </w:pPr>
            <w:r w:rsidRPr="00DD120E">
              <w:rPr>
                <w:sz w:val="26"/>
                <w:szCs w:val="26"/>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92BCE55" w14:textId="77777777" w:rsidR="00261ED1" w:rsidRPr="00DD120E" w:rsidRDefault="00261ED1" w:rsidP="0090143C">
            <w:pPr>
              <w:rPr>
                <w:color w:val="414142"/>
                <w:sz w:val="26"/>
                <w:szCs w:val="26"/>
              </w:rPr>
            </w:pPr>
            <w:r w:rsidRPr="00DD120E">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14:paraId="00977EDB" w14:textId="77777777" w:rsidR="00261ED1" w:rsidRPr="00DD120E" w:rsidRDefault="00CA40DF" w:rsidP="0090143C">
            <w:pPr>
              <w:pStyle w:val="ListParagraph"/>
              <w:tabs>
                <w:tab w:val="left" w:pos="317"/>
              </w:tabs>
              <w:spacing w:before="60" w:after="60"/>
              <w:ind w:left="34"/>
              <w:jc w:val="both"/>
              <w:rPr>
                <w:bCs/>
                <w:sz w:val="26"/>
                <w:szCs w:val="26"/>
                <w:lang w:eastAsia="en-US"/>
              </w:rPr>
            </w:pPr>
            <w:r w:rsidRPr="00DD120E">
              <w:rPr>
                <w:bCs/>
                <w:sz w:val="26"/>
                <w:szCs w:val="26"/>
                <w:lang w:eastAsia="en-US"/>
              </w:rPr>
              <w:t>Nav.</w:t>
            </w:r>
          </w:p>
        </w:tc>
      </w:tr>
    </w:tbl>
    <w:p w14:paraId="0BD4DAE3" w14:textId="77777777" w:rsidR="00FF2F2A" w:rsidRDefault="00FF2F2A"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DD120E" w14:paraId="01757C6E" w14:textId="77777777" w:rsidTr="00DD120E">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14:paraId="7FDDF7B9" w14:textId="77777777" w:rsidR="00DD120E" w:rsidRPr="00DD120E" w:rsidRDefault="00DD120E">
            <w:pPr>
              <w:pStyle w:val="naisnod"/>
              <w:spacing w:before="0" w:beforeAutospacing="0" w:after="0" w:afterAutospacing="0"/>
              <w:ind w:left="57" w:right="57"/>
              <w:jc w:val="center"/>
              <w:rPr>
                <w:sz w:val="26"/>
                <w:szCs w:val="26"/>
              </w:rPr>
            </w:pPr>
            <w:r w:rsidRPr="00DD120E">
              <w:rPr>
                <w:b/>
                <w:sz w:val="26"/>
                <w:szCs w:val="26"/>
              </w:rPr>
              <w:t>III. Tiesību akta projekta ietekme uz valsts budžetu un pašvaldību budžetiem</w:t>
            </w:r>
          </w:p>
        </w:tc>
      </w:tr>
      <w:tr w:rsidR="00DD120E" w14:paraId="30C97A5C" w14:textId="77777777" w:rsidTr="00DD120E">
        <w:trPr>
          <w:trHeight w:val="553"/>
        </w:trPr>
        <w:tc>
          <w:tcPr>
            <w:tcW w:w="9214" w:type="dxa"/>
            <w:tcBorders>
              <w:top w:val="single" w:sz="4" w:space="0" w:color="auto"/>
              <w:left w:val="single" w:sz="4" w:space="0" w:color="auto"/>
              <w:bottom w:val="single" w:sz="4" w:space="0" w:color="auto"/>
              <w:right w:val="single" w:sz="4" w:space="0" w:color="auto"/>
            </w:tcBorders>
            <w:hideMark/>
          </w:tcPr>
          <w:p w14:paraId="13334422" w14:textId="77777777" w:rsidR="00DD120E" w:rsidRPr="00DD120E" w:rsidRDefault="00DD120E">
            <w:pPr>
              <w:shd w:val="clear" w:color="auto" w:fill="FFFFFF"/>
              <w:ind w:left="57" w:right="113"/>
              <w:jc w:val="center"/>
              <w:rPr>
                <w:sz w:val="26"/>
                <w:szCs w:val="26"/>
                <w:highlight w:val="yellow"/>
              </w:rPr>
            </w:pPr>
            <w:r w:rsidRPr="00DD120E">
              <w:rPr>
                <w:sz w:val="26"/>
                <w:szCs w:val="26"/>
              </w:rPr>
              <w:t>Noteikumu projekts šo jomu neskar.</w:t>
            </w:r>
          </w:p>
        </w:tc>
      </w:tr>
    </w:tbl>
    <w:p w14:paraId="3C67EEA1" w14:textId="77777777" w:rsidR="00DD120E" w:rsidRPr="00DD120E" w:rsidRDefault="00DD120E"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4"/>
      </w:tblGrid>
      <w:tr w:rsidR="00CA40DF" w:rsidRPr="00DD120E" w14:paraId="302BFA1F" w14:textId="77777777" w:rsidTr="00DD120E">
        <w:trPr>
          <w:trHeight w:val="421"/>
        </w:trPr>
        <w:tc>
          <w:tcPr>
            <w:tcW w:w="9214" w:type="dxa"/>
            <w:tcBorders>
              <w:top w:val="single" w:sz="4" w:space="0" w:color="auto"/>
              <w:left w:val="single" w:sz="4" w:space="0" w:color="auto"/>
              <w:bottom w:val="single" w:sz="4" w:space="0" w:color="auto"/>
              <w:right w:val="single" w:sz="4" w:space="0" w:color="auto"/>
            </w:tcBorders>
            <w:vAlign w:val="center"/>
            <w:hideMark/>
          </w:tcPr>
          <w:p w14:paraId="7A3A7874" w14:textId="77777777" w:rsidR="00CA40DF" w:rsidRPr="00DD120E" w:rsidRDefault="00CA40DF">
            <w:pPr>
              <w:pStyle w:val="naisnod"/>
              <w:spacing w:before="0" w:beforeAutospacing="0" w:after="0" w:afterAutospacing="0"/>
              <w:ind w:left="57" w:right="57"/>
              <w:jc w:val="center"/>
              <w:rPr>
                <w:sz w:val="26"/>
                <w:szCs w:val="26"/>
              </w:rPr>
            </w:pPr>
            <w:r w:rsidRPr="00DD120E">
              <w:rPr>
                <w:b/>
                <w:sz w:val="26"/>
                <w:szCs w:val="26"/>
              </w:rPr>
              <w:t>IV. Tiesību akta projekta ietekme uz spēkā esošo tiesību normu sistēmu</w:t>
            </w:r>
          </w:p>
        </w:tc>
      </w:tr>
      <w:tr w:rsidR="00CA40DF" w:rsidRPr="00DD120E" w14:paraId="5503D64B" w14:textId="77777777" w:rsidTr="00DD120E">
        <w:trPr>
          <w:trHeight w:val="553"/>
        </w:trPr>
        <w:tc>
          <w:tcPr>
            <w:tcW w:w="9214" w:type="dxa"/>
            <w:tcBorders>
              <w:top w:val="single" w:sz="4" w:space="0" w:color="auto"/>
              <w:left w:val="single" w:sz="4" w:space="0" w:color="auto"/>
              <w:bottom w:val="single" w:sz="4" w:space="0" w:color="auto"/>
              <w:right w:val="single" w:sz="4" w:space="0" w:color="auto"/>
            </w:tcBorders>
            <w:hideMark/>
          </w:tcPr>
          <w:p w14:paraId="22273408" w14:textId="77777777" w:rsidR="00CA40DF" w:rsidRPr="00DD120E" w:rsidRDefault="00CA40DF">
            <w:pPr>
              <w:shd w:val="clear" w:color="auto" w:fill="FFFFFF"/>
              <w:ind w:left="57" w:right="113"/>
              <w:jc w:val="center"/>
              <w:rPr>
                <w:sz w:val="26"/>
                <w:szCs w:val="26"/>
                <w:highlight w:val="yellow"/>
              </w:rPr>
            </w:pPr>
            <w:r w:rsidRPr="00DD120E">
              <w:rPr>
                <w:sz w:val="26"/>
                <w:szCs w:val="26"/>
              </w:rPr>
              <w:t>Noteikumu projekts šo jomu neskar.</w:t>
            </w:r>
          </w:p>
        </w:tc>
      </w:tr>
    </w:tbl>
    <w:p w14:paraId="0F40EEB7" w14:textId="77777777" w:rsidR="00CA40DF" w:rsidRPr="00DD120E" w:rsidRDefault="00CA40DF" w:rsidP="0090143C">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1"/>
        <w:gridCol w:w="6083"/>
      </w:tblGrid>
      <w:tr w:rsidR="00DD1F5F" w:rsidRPr="00DD120E" w14:paraId="68888FC0" w14:textId="77777777" w:rsidTr="00DD120E">
        <w:trPr>
          <w:trHeight w:val="421"/>
        </w:trPr>
        <w:tc>
          <w:tcPr>
            <w:tcW w:w="9214" w:type="dxa"/>
            <w:gridSpan w:val="3"/>
            <w:vAlign w:val="center"/>
          </w:tcPr>
          <w:p w14:paraId="4912926F" w14:textId="77777777" w:rsidR="00DD1F5F" w:rsidRPr="00DD120E" w:rsidRDefault="00DD1F5F" w:rsidP="0090143C">
            <w:pPr>
              <w:pStyle w:val="naisnod"/>
              <w:spacing w:before="0" w:beforeAutospacing="0" w:after="0" w:afterAutospacing="0"/>
              <w:ind w:left="57" w:right="57"/>
              <w:jc w:val="center"/>
              <w:rPr>
                <w:sz w:val="26"/>
                <w:szCs w:val="26"/>
              </w:rPr>
            </w:pPr>
            <w:r w:rsidRPr="00DD120E">
              <w:rPr>
                <w:b/>
                <w:sz w:val="26"/>
                <w:szCs w:val="26"/>
              </w:rPr>
              <w:t xml:space="preserve">V. </w:t>
            </w:r>
            <w:r w:rsidRPr="00DD120E">
              <w:rPr>
                <w:b/>
                <w:color w:val="000000"/>
                <w:sz w:val="26"/>
                <w:szCs w:val="26"/>
              </w:rPr>
              <w:t>Tiesību akta projekta atbilstība Latvijas Republikas starptautiskajām saistībām</w:t>
            </w:r>
          </w:p>
        </w:tc>
      </w:tr>
      <w:tr w:rsidR="00DD1F5F" w:rsidRPr="00DD120E" w14:paraId="00706C39" w14:textId="77777777" w:rsidTr="00DD120E">
        <w:trPr>
          <w:trHeight w:val="553"/>
        </w:trPr>
        <w:tc>
          <w:tcPr>
            <w:tcW w:w="320" w:type="dxa"/>
          </w:tcPr>
          <w:p w14:paraId="59FFBA60" w14:textId="77777777" w:rsidR="00DD1F5F" w:rsidRPr="00DD120E" w:rsidRDefault="00DD1F5F" w:rsidP="0090143C">
            <w:pPr>
              <w:ind w:left="57" w:right="57"/>
              <w:jc w:val="both"/>
              <w:rPr>
                <w:bCs/>
                <w:sz w:val="26"/>
                <w:szCs w:val="26"/>
              </w:rPr>
            </w:pPr>
            <w:r w:rsidRPr="00DD120E">
              <w:rPr>
                <w:bCs/>
                <w:sz w:val="26"/>
                <w:szCs w:val="26"/>
              </w:rPr>
              <w:t>1.</w:t>
            </w:r>
          </w:p>
        </w:tc>
        <w:tc>
          <w:tcPr>
            <w:tcW w:w="2811" w:type="dxa"/>
          </w:tcPr>
          <w:p w14:paraId="429DD7DB" w14:textId="77777777" w:rsidR="00DD1F5F" w:rsidRPr="00DD120E" w:rsidRDefault="00DD1F5F" w:rsidP="0090143C">
            <w:pPr>
              <w:ind w:left="57" w:right="57"/>
              <w:rPr>
                <w:sz w:val="26"/>
                <w:szCs w:val="26"/>
              </w:rPr>
            </w:pPr>
            <w:r w:rsidRPr="00DD120E">
              <w:rPr>
                <w:color w:val="000000"/>
                <w:sz w:val="26"/>
                <w:szCs w:val="26"/>
              </w:rPr>
              <w:t>Saistības pret Eiropas Savienību</w:t>
            </w:r>
          </w:p>
        </w:tc>
        <w:tc>
          <w:tcPr>
            <w:tcW w:w="6083" w:type="dxa"/>
          </w:tcPr>
          <w:p w14:paraId="3C6EC460" w14:textId="77777777" w:rsidR="008E1B45" w:rsidRPr="00DD120E" w:rsidRDefault="00222580" w:rsidP="0076036F">
            <w:pPr>
              <w:jc w:val="both"/>
              <w:rPr>
                <w:bCs/>
                <w:sz w:val="26"/>
                <w:szCs w:val="26"/>
              </w:rPr>
            </w:pPr>
            <w:r w:rsidRPr="00DD120E">
              <w:rPr>
                <w:rFonts w:eastAsia="Times New Roman"/>
                <w:sz w:val="26"/>
                <w:szCs w:val="26"/>
              </w:rPr>
              <w:t xml:space="preserve">Ar noteikumu projektu tiks ieviestas prasības no </w:t>
            </w:r>
            <w:r w:rsidR="00254261" w:rsidRPr="00DD120E">
              <w:rPr>
                <w:sz w:val="26"/>
                <w:szCs w:val="26"/>
              </w:rPr>
              <w:t>Komisijas 2014.gada 17.jūnija Regulas (ES) Nr.651/2014, ar ko noteiktas atbalsta kategorijas atzīst par saderīgām ar iekšējo tirgu, piemērojot Līguma 107. un 108. pantu (vispārējā grupu atbrīvojuma regula) (Eiropas Savienības Oficiālais Vēstnesis, 2014.gada 26.jūnijs, L 187)</w:t>
            </w:r>
            <w:r w:rsidR="00CA40DF" w:rsidRPr="00DD120E">
              <w:rPr>
                <w:sz w:val="26"/>
                <w:szCs w:val="26"/>
              </w:rPr>
              <w:t xml:space="preserve"> (turpmāk – Komisijas Regula Nr.651/2014)</w:t>
            </w:r>
            <w:r w:rsidR="00254261" w:rsidRPr="00DD120E">
              <w:rPr>
                <w:sz w:val="26"/>
                <w:szCs w:val="26"/>
              </w:rPr>
              <w:t>.</w:t>
            </w:r>
          </w:p>
        </w:tc>
      </w:tr>
      <w:tr w:rsidR="00DD1F5F" w:rsidRPr="00DD120E" w14:paraId="47E506EA" w14:textId="77777777" w:rsidTr="00DD120E">
        <w:trPr>
          <w:trHeight w:val="339"/>
        </w:trPr>
        <w:tc>
          <w:tcPr>
            <w:tcW w:w="320" w:type="dxa"/>
          </w:tcPr>
          <w:p w14:paraId="73F475E9" w14:textId="77777777" w:rsidR="00DD1F5F" w:rsidRPr="00DD120E" w:rsidRDefault="00DD1F5F" w:rsidP="0090143C">
            <w:pPr>
              <w:ind w:left="57" w:right="57"/>
              <w:jc w:val="both"/>
              <w:rPr>
                <w:bCs/>
                <w:sz w:val="26"/>
                <w:szCs w:val="26"/>
              </w:rPr>
            </w:pPr>
            <w:r w:rsidRPr="00DD120E">
              <w:rPr>
                <w:bCs/>
                <w:sz w:val="26"/>
                <w:szCs w:val="26"/>
              </w:rPr>
              <w:t>2.</w:t>
            </w:r>
          </w:p>
        </w:tc>
        <w:tc>
          <w:tcPr>
            <w:tcW w:w="2811" w:type="dxa"/>
          </w:tcPr>
          <w:p w14:paraId="045C561F" w14:textId="77777777" w:rsidR="00DD1F5F" w:rsidRPr="00DD120E" w:rsidRDefault="00DD1F5F" w:rsidP="0090143C">
            <w:pPr>
              <w:ind w:left="57" w:right="57"/>
              <w:rPr>
                <w:sz w:val="26"/>
                <w:szCs w:val="26"/>
              </w:rPr>
            </w:pPr>
            <w:r w:rsidRPr="00DD120E">
              <w:rPr>
                <w:color w:val="000000"/>
                <w:sz w:val="26"/>
                <w:szCs w:val="26"/>
              </w:rPr>
              <w:t>Citas starptautiskās saistības</w:t>
            </w:r>
          </w:p>
        </w:tc>
        <w:tc>
          <w:tcPr>
            <w:tcW w:w="6083" w:type="dxa"/>
          </w:tcPr>
          <w:p w14:paraId="6560A69F" w14:textId="77777777" w:rsidR="00DD1F5F" w:rsidRPr="00DD120E" w:rsidRDefault="002E3280" w:rsidP="0090143C">
            <w:pPr>
              <w:shd w:val="clear" w:color="auto" w:fill="FFFFFF"/>
              <w:ind w:left="57" w:right="113"/>
              <w:jc w:val="both"/>
              <w:rPr>
                <w:kern w:val="24"/>
                <w:sz w:val="26"/>
                <w:szCs w:val="26"/>
              </w:rPr>
            </w:pPr>
            <w:r w:rsidRPr="00DD120E">
              <w:rPr>
                <w:iCs/>
                <w:color w:val="000000"/>
                <w:sz w:val="26"/>
                <w:szCs w:val="26"/>
              </w:rPr>
              <w:t>P</w:t>
            </w:r>
            <w:r w:rsidR="001F361F" w:rsidRPr="00DD120E">
              <w:rPr>
                <w:iCs/>
                <w:color w:val="000000"/>
                <w:sz w:val="26"/>
                <w:szCs w:val="26"/>
              </w:rPr>
              <w:t>rojekts šo jomu neskar.</w:t>
            </w:r>
          </w:p>
        </w:tc>
      </w:tr>
      <w:tr w:rsidR="00DD1F5F" w:rsidRPr="00DD120E" w14:paraId="0C9FB625" w14:textId="77777777" w:rsidTr="00DD120E">
        <w:trPr>
          <w:trHeight w:val="476"/>
        </w:trPr>
        <w:tc>
          <w:tcPr>
            <w:tcW w:w="320" w:type="dxa"/>
          </w:tcPr>
          <w:p w14:paraId="38472117" w14:textId="77777777" w:rsidR="00DD1F5F" w:rsidRPr="00DD120E" w:rsidRDefault="00DD1F5F" w:rsidP="0090143C">
            <w:pPr>
              <w:ind w:left="57" w:right="57"/>
              <w:jc w:val="both"/>
              <w:rPr>
                <w:bCs/>
                <w:sz w:val="26"/>
                <w:szCs w:val="26"/>
              </w:rPr>
            </w:pPr>
            <w:r w:rsidRPr="00DD120E">
              <w:rPr>
                <w:bCs/>
                <w:sz w:val="26"/>
                <w:szCs w:val="26"/>
              </w:rPr>
              <w:t>3.</w:t>
            </w:r>
          </w:p>
        </w:tc>
        <w:tc>
          <w:tcPr>
            <w:tcW w:w="2811" w:type="dxa"/>
          </w:tcPr>
          <w:p w14:paraId="1BCD4048" w14:textId="77777777" w:rsidR="00DD1F5F" w:rsidRPr="00DD120E" w:rsidRDefault="00DD1F5F" w:rsidP="0090143C">
            <w:pPr>
              <w:ind w:left="57" w:right="57"/>
              <w:rPr>
                <w:sz w:val="26"/>
                <w:szCs w:val="26"/>
              </w:rPr>
            </w:pPr>
            <w:r w:rsidRPr="00DD120E">
              <w:rPr>
                <w:sz w:val="26"/>
                <w:szCs w:val="26"/>
              </w:rPr>
              <w:t>Cita informācija</w:t>
            </w:r>
          </w:p>
        </w:tc>
        <w:tc>
          <w:tcPr>
            <w:tcW w:w="6083" w:type="dxa"/>
          </w:tcPr>
          <w:p w14:paraId="2C27C43A" w14:textId="77777777" w:rsidR="00DD1F5F" w:rsidRPr="00DD120E" w:rsidRDefault="00254261" w:rsidP="00254261">
            <w:pPr>
              <w:shd w:val="clear" w:color="auto" w:fill="FFFFFF"/>
              <w:ind w:left="57" w:right="113"/>
              <w:jc w:val="both"/>
              <w:rPr>
                <w:rFonts w:eastAsia="PMingLiU"/>
                <w:sz w:val="26"/>
                <w:szCs w:val="26"/>
                <w:lang w:eastAsia="ja-JP"/>
              </w:rPr>
            </w:pPr>
            <w:r w:rsidRPr="00DD120E">
              <w:rPr>
                <w:rFonts w:eastAsia="PMingLiU"/>
                <w:sz w:val="26"/>
                <w:szCs w:val="26"/>
                <w:lang w:eastAsia="ja-JP"/>
              </w:rPr>
              <w:t xml:space="preserve">Noteikumu projekts saistīts ar atsevišķu Komisijas Regulas Nr. 651/2014 normu ieviešanu, kas tiek ieviestas atbilstoši grozījumiem, kas veikti ar Komisijas Regulu Nr. 2017/1084: </w:t>
            </w:r>
            <w:r w:rsidR="00950DD5" w:rsidRPr="00DD120E">
              <w:rPr>
                <w:rFonts w:eastAsia="PMingLiU"/>
                <w:sz w:val="26"/>
                <w:szCs w:val="26"/>
                <w:lang w:eastAsia="ja-JP"/>
              </w:rPr>
              <w:t xml:space="preserve"> </w:t>
            </w:r>
            <w:r w:rsidR="00ED523A" w:rsidRPr="00DD120E">
              <w:rPr>
                <w:rFonts w:eastAsia="PMingLiU"/>
                <w:sz w:val="26"/>
                <w:szCs w:val="26"/>
                <w:lang w:eastAsia="ja-JP"/>
              </w:rPr>
              <w:t>Komisijas Regulas Nr.651/2014 21.panta 16</w:t>
            </w:r>
            <w:r w:rsidRPr="00DD120E">
              <w:rPr>
                <w:rFonts w:eastAsia="PMingLiU"/>
                <w:sz w:val="26"/>
                <w:szCs w:val="26"/>
                <w:lang w:eastAsia="ja-JP"/>
              </w:rPr>
              <w:t>.punkts.</w:t>
            </w:r>
          </w:p>
        </w:tc>
      </w:tr>
    </w:tbl>
    <w:p w14:paraId="661B7172" w14:textId="2263ADE9" w:rsidR="0090143C" w:rsidRDefault="0090143C" w:rsidP="00ED2051">
      <w:pPr>
        <w:rPr>
          <w:sz w:val="26"/>
          <w:szCs w:val="26"/>
          <w:highlight w:val="lightGray"/>
          <w:lang w:eastAsia="en-US"/>
        </w:rPr>
      </w:pPr>
    </w:p>
    <w:p w14:paraId="6513970A" w14:textId="77777777" w:rsidR="00901DE0" w:rsidRPr="00DD120E" w:rsidRDefault="00901DE0" w:rsidP="00ED2051">
      <w:pPr>
        <w:rPr>
          <w:sz w:val="26"/>
          <w:szCs w:val="26"/>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23"/>
        <w:gridCol w:w="2251"/>
        <w:gridCol w:w="2531"/>
      </w:tblGrid>
      <w:tr w:rsidR="00541C9A" w:rsidRPr="00DD120E" w14:paraId="269C566E"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45DC119C" w14:textId="77777777" w:rsidR="00541C9A" w:rsidRPr="00DD120E" w:rsidRDefault="00541C9A" w:rsidP="0090143C">
            <w:pPr>
              <w:pStyle w:val="naisnod"/>
              <w:spacing w:before="0" w:beforeAutospacing="0" w:after="0" w:afterAutospacing="0"/>
              <w:jc w:val="center"/>
              <w:rPr>
                <w:color w:val="000000"/>
                <w:sz w:val="26"/>
                <w:szCs w:val="26"/>
                <w:lang w:eastAsia="en-US"/>
              </w:rPr>
            </w:pPr>
            <w:r w:rsidRPr="00DD120E">
              <w:rPr>
                <w:b/>
                <w:color w:val="000000"/>
                <w:sz w:val="26"/>
                <w:szCs w:val="26"/>
                <w:lang w:eastAsia="en-US"/>
              </w:rPr>
              <w:lastRenderedPageBreak/>
              <w:t>1.tabula. Tiesību akta projekta atbilstība ES tiesību aktiem</w:t>
            </w:r>
          </w:p>
        </w:tc>
      </w:tr>
      <w:tr w:rsidR="00541C9A" w:rsidRPr="00DD120E" w14:paraId="4D1B2AED"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56AC7BBF" w14:textId="77777777" w:rsidR="00541C9A" w:rsidRPr="00DD120E" w:rsidRDefault="00541C9A" w:rsidP="0090143C">
            <w:pPr>
              <w:rPr>
                <w:color w:val="000000"/>
                <w:sz w:val="26"/>
                <w:szCs w:val="26"/>
                <w:lang w:eastAsia="en-US"/>
              </w:rPr>
            </w:pPr>
            <w:r w:rsidRPr="00DD120E">
              <w:rPr>
                <w:color w:val="000000"/>
                <w:sz w:val="26"/>
                <w:szCs w:val="26"/>
              </w:rPr>
              <w:t>Attiecīgā ES tiesību akta datums, numurs un nosaukums</w:t>
            </w:r>
          </w:p>
        </w:tc>
        <w:tc>
          <w:tcPr>
            <w:tcW w:w="6905" w:type="dxa"/>
            <w:gridSpan w:val="3"/>
            <w:tcBorders>
              <w:top w:val="single" w:sz="4" w:space="0" w:color="auto"/>
              <w:left w:val="single" w:sz="4" w:space="0" w:color="auto"/>
              <w:bottom w:val="single" w:sz="4" w:space="0" w:color="auto"/>
              <w:right w:val="single" w:sz="4" w:space="0" w:color="auto"/>
            </w:tcBorders>
            <w:hideMark/>
          </w:tcPr>
          <w:p w14:paraId="32143AA9" w14:textId="77777777" w:rsidR="00743A0D" w:rsidRPr="00DD120E" w:rsidRDefault="00254261" w:rsidP="00AE5A52">
            <w:pPr>
              <w:pStyle w:val="naiskr"/>
              <w:tabs>
                <w:tab w:val="left" w:pos="2628"/>
              </w:tabs>
              <w:spacing w:before="0" w:beforeAutospacing="0" w:after="0" w:afterAutospacing="0"/>
              <w:jc w:val="both"/>
              <w:rPr>
                <w:color w:val="000000"/>
                <w:sz w:val="26"/>
                <w:szCs w:val="26"/>
                <w:highlight w:val="yellow"/>
                <w:lang w:eastAsia="en-US"/>
              </w:rPr>
            </w:pPr>
            <w:r w:rsidRPr="00DD120E">
              <w:rPr>
                <w:sz w:val="26"/>
                <w:szCs w:val="26"/>
              </w:rPr>
              <w:t>Ar normatīvo aktu tiek ieviestas prasības no Komisijas Regulas Nr.651/2014.</w:t>
            </w:r>
          </w:p>
        </w:tc>
      </w:tr>
      <w:tr w:rsidR="00541C9A" w:rsidRPr="00DD120E" w14:paraId="548CBBE8"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264AB585" w14:textId="77777777" w:rsidR="00541C9A" w:rsidRPr="00DD120E" w:rsidRDefault="00541C9A" w:rsidP="0090143C">
            <w:pPr>
              <w:jc w:val="center"/>
              <w:rPr>
                <w:color w:val="000000"/>
                <w:sz w:val="26"/>
                <w:szCs w:val="26"/>
                <w:lang w:eastAsia="en-US"/>
              </w:rPr>
            </w:pPr>
            <w:r w:rsidRPr="00DD120E">
              <w:rPr>
                <w:color w:val="000000"/>
                <w:sz w:val="26"/>
                <w:szCs w:val="26"/>
              </w:rPr>
              <w:t>A</w:t>
            </w:r>
          </w:p>
        </w:tc>
        <w:tc>
          <w:tcPr>
            <w:tcW w:w="2123" w:type="dxa"/>
            <w:tcBorders>
              <w:top w:val="single" w:sz="4" w:space="0" w:color="auto"/>
              <w:left w:val="single" w:sz="4" w:space="0" w:color="auto"/>
              <w:bottom w:val="single" w:sz="4" w:space="0" w:color="auto"/>
              <w:right w:val="single" w:sz="4" w:space="0" w:color="auto"/>
            </w:tcBorders>
            <w:hideMark/>
          </w:tcPr>
          <w:p w14:paraId="1B22669E" w14:textId="77777777" w:rsidR="00541C9A" w:rsidRPr="00DD120E" w:rsidRDefault="00541C9A" w:rsidP="0090143C">
            <w:pPr>
              <w:jc w:val="center"/>
              <w:rPr>
                <w:color w:val="000000"/>
                <w:sz w:val="26"/>
                <w:szCs w:val="26"/>
                <w:lang w:eastAsia="en-US"/>
              </w:rPr>
            </w:pPr>
            <w:r w:rsidRPr="00DD120E">
              <w:rPr>
                <w:color w:val="000000"/>
                <w:sz w:val="26"/>
                <w:szCs w:val="26"/>
              </w:rPr>
              <w:t>B</w:t>
            </w:r>
          </w:p>
        </w:tc>
        <w:tc>
          <w:tcPr>
            <w:tcW w:w="2251" w:type="dxa"/>
            <w:tcBorders>
              <w:top w:val="single" w:sz="4" w:space="0" w:color="auto"/>
              <w:left w:val="single" w:sz="4" w:space="0" w:color="auto"/>
              <w:bottom w:val="single" w:sz="4" w:space="0" w:color="auto"/>
              <w:right w:val="single" w:sz="4" w:space="0" w:color="auto"/>
            </w:tcBorders>
            <w:hideMark/>
          </w:tcPr>
          <w:p w14:paraId="11C770D3" w14:textId="77777777" w:rsidR="00541C9A" w:rsidRPr="00DD120E" w:rsidRDefault="00541C9A" w:rsidP="0090143C">
            <w:pPr>
              <w:jc w:val="center"/>
              <w:rPr>
                <w:color w:val="000000"/>
                <w:sz w:val="26"/>
                <w:szCs w:val="26"/>
                <w:lang w:eastAsia="en-US"/>
              </w:rPr>
            </w:pPr>
            <w:r w:rsidRPr="00DD120E">
              <w:rPr>
                <w:color w:val="000000"/>
                <w:sz w:val="26"/>
                <w:szCs w:val="26"/>
              </w:rPr>
              <w:t>C</w:t>
            </w:r>
          </w:p>
        </w:tc>
        <w:tc>
          <w:tcPr>
            <w:tcW w:w="2531" w:type="dxa"/>
            <w:tcBorders>
              <w:top w:val="single" w:sz="4" w:space="0" w:color="auto"/>
              <w:left w:val="single" w:sz="4" w:space="0" w:color="auto"/>
              <w:bottom w:val="single" w:sz="4" w:space="0" w:color="auto"/>
              <w:right w:val="single" w:sz="4" w:space="0" w:color="auto"/>
            </w:tcBorders>
            <w:hideMark/>
          </w:tcPr>
          <w:p w14:paraId="2B4015B0" w14:textId="77777777" w:rsidR="00541C9A" w:rsidRPr="00DD120E" w:rsidRDefault="00541C9A" w:rsidP="0090143C">
            <w:pPr>
              <w:jc w:val="center"/>
              <w:rPr>
                <w:color w:val="000000"/>
                <w:sz w:val="26"/>
                <w:szCs w:val="26"/>
                <w:lang w:eastAsia="en-US"/>
              </w:rPr>
            </w:pPr>
            <w:r w:rsidRPr="00DD120E">
              <w:rPr>
                <w:color w:val="000000"/>
                <w:sz w:val="26"/>
                <w:szCs w:val="26"/>
              </w:rPr>
              <w:t>D</w:t>
            </w:r>
          </w:p>
        </w:tc>
      </w:tr>
      <w:tr w:rsidR="00541C9A" w:rsidRPr="00DD120E" w14:paraId="2DDB3BFA"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36118B3F" w14:textId="77777777" w:rsidR="00541C9A" w:rsidRPr="00DD120E" w:rsidRDefault="00541C9A" w:rsidP="0090143C">
            <w:pPr>
              <w:rPr>
                <w:color w:val="000000"/>
                <w:sz w:val="26"/>
                <w:szCs w:val="26"/>
                <w:lang w:eastAsia="en-US"/>
              </w:rPr>
            </w:pPr>
            <w:r w:rsidRPr="00DD120E">
              <w:rPr>
                <w:color w:val="000000"/>
                <w:sz w:val="26"/>
                <w:szCs w:val="26"/>
              </w:rPr>
              <w:t xml:space="preserve">Attiecīgā ES tiesību akta panta numurs (uzskaitot katru tiesību akta </w:t>
            </w:r>
            <w:r w:rsidRPr="00DD120E">
              <w:rPr>
                <w:color w:val="000000"/>
                <w:sz w:val="26"/>
                <w:szCs w:val="26"/>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5A17D32A" w14:textId="77777777" w:rsidR="00541C9A" w:rsidRPr="00DD120E" w:rsidRDefault="00541C9A" w:rsidP="0090143C">
            <w:pPr>
              <w:rPr>
                <w:color w:val="000000"/>
                <w:sz w:val="26"/>
                <w:szCs w:val="26"/>
                <w:lang w:eastAsia="en-US"/>
              </w:rPr>
            </w:pPr>
            <w:r w:rsidRPr="00DD120E">
              <w:rPr>
                <w:color w:val="000000"/>
                <w:sz w:val="26"/>
                <w:szCs w:val="26"/>
              </w:rPr>
              <w:t>Projekta vienība, kas pārņem vai ievieš katru šīs tabulas A ailē minēto ES tiesību akta vienību, vai tiesību akts, kur attiecīgā ES tiesību akta vienība pārņemta vai ieviesta</w:t>
            </w:r>
          </w:p>
        </w:tc>
        <w:tc>
          <w:tcPr>
            <w:tcW w:w="2251" w:type="dxa"/>
            <w:tcBorders>
              <w:top w:val="single" w:sz="4" w:space="0" w:color="auto"/>
              <w:left w:val="single" w:sz="4" w:space="0" w:color="auto"/>
              <w:bottom w:val="single" w:sz="4" w:space="0" w:color="auto"/>
              <w:right w:val="single" w:sz="4" w:space="0" w:color="auto"/>
            </w:tcBorders>
            <w:hideMark/>
          </w:tcPr>
          <w:p w14:paraId="5F0CE5F2" w14:textId="77777777" w:rsidR="00541C9A" w:rsidRPr="00DD120E" w:rsidRDefault="00541C9A" w:rsidP="0090143C">
            <w:pPr>
              <w:rPr>
                <w:color w:val="000000"/>
                <w:sz w:val="26"/>
                <w:szCs w:val="26"/>
              </w:rPr>
            </w:pPr>
            <w:r w:rsidRPr="00DD120E">
              <w:rPr>
                <w:color w:val="000000"/>
                <w:sz w:val="26"/>
                <w:szCs w:val="26"/>
              </w:rPr>
              <w:t>Informācija par to, vai šīs tabulas A ailē minētās ES tiesību akta vienības tiek pārņemtas vai ieviestas pilnībā vai daļēji.</w:t>
            </w:r>
          </w:p>
          <w:p w14:paraId="0CDE6024" w14:textId="77777777" w:rsidR="00541C9A" w:rsidRPr="00DD120E" w:rsidRDefault="00541C9A" w:rsidP="0090143C">
            <w:pPr>
              <w:rPr>
                <w:color w:val="000000"/>
                <w:sz w:val="26"/>
                <w:szCs w:val="26"/>
              </w:rPr>
            </w:pPr>
            <w:r w:rsidRPr="00DD120E">
              <w:rPr>
                <w:color w:val="000000"/>
                <w:sz w:val="26"/>
                <w:szCs w:val="26"/>
              </w:rPr>
              <w:t>Ja attiecīgā ES tiesību akta vienība tiek pārņemta vai ieviesta daļēji, – sniedz attiecīgu skaidrojumu, kā arī precīzi norāda, kad un kādā veidā ES tiesību akta vienība tiks pārņemta vai ieviesta pilnībā.</w:t>
            </w:r>
          </w:p>
          <w:p w14:paraId="4A1AF5C8" w14:textId="77777777" w:rsidR="00541C9A" w:rsidRPr="00DD120E" w:rsidRDefault="00541C9A" w:rsidP="0090143C">
            <w:pPr>
              <w:rPr>
                <w:color w:val="000000"/>
                <w:sz w:val="26"/>
                <w:szCs w:val="26"/>
                <w:lang w:eastAsia="en-US"/>
              </w:rPr>
            </w:pPr>
            <w:r w:rsidRPr="00DD120E">
              <w:rPr>
                <w:color w:val="000000"/>
                <w:sz w:val="26"/>
                <w:szCs w:val="26"/>
              </w:rPr>
              <w:t>Norāda institūciju, kas ir atbildīga par šo saistību izpildi pilnībā</w:t>
            </w:r>
          </w:p>
        </w:tc>
        <w:tc>
          <w:tcPr>
            <w:tcW w:w="2531" w:type="dxa"/>
            <w:tcBorders>
              <w:top w:val="single" w:sz="4" w:space="0" w:color="auto"/>
              <w:left w:val="single" w:sz="4" w:space="0" w:color="auto"/>
              <w:bottom w:val="single" w:sz="4" w:space="0" w:color="auto"/>
              <w:right w:val="single" w:sz="4" w:space="0" w:color="auto"/>
            </w:tcBorders>
            <w:hideMark/>
          </w:tcPr>
          <w:p w14:paraId="0753D60C" w14:textId="77777777" w:rsidR="00541C9A" w:rsidRPr="00DD120E" w:rsidRDefault="00541C9A" w:rsidP="0090143C">
            <w:pPr>
              <w:rPr>
                <w:color w:val="000000"/>
                <w:sz w:val="26"/>
                <w:szCs w:val="26"/>
              </w:rPr>
            </w:pPr>
            <w:r w:rsidRPr="00DD120E">
              <w:rPr>
                <w:color w:val="000000"/>
                <w:sz w:val="26"/>
                <w:szCs w:val="26"/>
              </w:rPr>
              <w:t>Informācija par to, vai šīs tabulas B ailē minētās projekta vienības paredz stingrākas prasības nekā šīs tabulas A ailē minētās ES tiesību akta vienības.</w:t>
            </w:r>
          </w:p>
          <w:p w14:paraId="36473C6A" w14:textId="77777777" w:rsidR="00541C9A" w:rsidRPr="00DD120E" w:rsidRDefault="00541C9A" w:rsidP="0090143C">
            <w:pPr>
              <w:rPr>
                <w:color w:val="000000"/>
                <w:sz w:val="26"/>
                <w:szCs w:val="26"/>
              </w:rPr>
            </w:pPr>
            <w:r w:rsidRPr="00DD120E">
              <w:rPr>
                <w:color w:val="000000"/>
                <w:sz w:val="26"/>
                <w:szCs w:val="26"/>
              </w:rPr>
              <w:t>Ja projekts satur stingrākas prasības nekā attiecīgais ES tiesību akts, – norāda pamatojumu un samērīgumu.</w:t>
            </w:r>
          </w:p>
          <w:p w14:paraId="65E56EDF" w14:textId="77777777" w:rsidR="00541C9A" w:rsidRPr="00DD120E" w:rsidRDefault="00541C9A" w:rsidP="0090143C">
            <w:pPr>
              <w:rPr>
                <w:color w:val="000000"/>
                <w:sz w:val="26"/>
                <w:szCs w:val="26"/>
                <w:lang w:eastAsia="en-US"/>
              </w:rPr>
            </w:pPr>
            <w:r w:rsidRPr="00DD120E">
              <w:rPr>
                <w:color w:val="000000"/>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9C6150" w:rsidRPr="00DD120E" w14:paraId="68B37492" w14:textId="77777777" w:rsidTr="001C5F7A">
        <w:tc>
          <w:tcPr>
            <w:tcW w:w="2303" w:type="dxa"/>
            <w:tcBorders>
              <w:top w:val="single" w:sz="4" w:space="0" w:color="auto"/>
              <w:left w:val="single" w:sz="4" w:space="0" w:color="auto"/>
              <w:bottom w:val="single" w:sz="4" w:space="0" w:color="auto"/>
              <w:right w:val="single" w:sz="4" w:space="0" w:color="auto"/>
            </w:tcBorders>
          </w:tcPr>
          <w:p w14:paraId="4E98ACED" w14:textId="77777777" w:rsidR="009C6150" w:rsidRPr="00DD120E" w:rsidRDefault="00254261" w:rsidP="007843D8">
            <w:pPr>
              <w:rPr>
                <w:color w:val="000000"/>
                <w:sz w:val="26"/>
                <w:szCs w:val="26"/>
              </w:rPr>
            </w:pPr>
            <w:r w:rsidRPr="00DD120E">
              <w:rPr>
                <w:color w:val="000000"/>
                <w:sz w:val="26"/>
                <w:szCs w:val="26"/>
              </w:rPr>
              <w:t>Komisijas R</w:t>
            </w:r>
            <w:r w:rsidR="009C6150" w:rsidRPr="00DD120E">
              <w:rPr>
                <w:color w:val="000000"/>
                <w:sz w:val="26"/>
                <w:szCs w:val="26"/>
              </w:rPr>
              <w:t xml:space="preserve">egulas Nr.651/2014 </w:t>
            </w:r>
            <w:r w:rsidR="00ED523A" w:rsidRPr="00DD120E">
              <w:rPr>
                <w:color w:val="000000"/>
                <w:sz w:val="26"/>
                <w:szCs w:val="26"/>
              </w:rPr>
              <w:t>21.panta 16.punkts</w:t>
            </w:r>
          </w:p>
        </w:tc>
        <w:tc>
          <w:tcPr>
            <w:tcW w:w="2123" w:type="dxa"/>
            <w:tcBorders>
              <w:top w:val="single" w:sz="4" w:space="0" w:color="auto"/>
              <w:left w:val="single" w:sz="4" w:space="0" w:color="auto"/>
              <w:bottom w:val="single" w:sz="4" w:space="0" w:color="auto"/>
              <w:right w:val="single" w:sz="4" w:space="0" w:color="auto"/>
            </w:tcBorders>
          </w:tcPr>
          <w:p w14:paraId="522EE866" w14:textId="77777777" w:rsidR="009C6150" w:rsidRPr="00DD120E" w:rsidRDefault="00265208" w:rsidP="007843D8">
            <w:pPr>
              <w:jc w:val="center"/>
              <w:rPr>
                <w:iCs/>
                <w:sz w:val="26"/>
                <w:szCs w:val="26"/>
                <w:lang w:eastAsia="en-US"/>
              </w:rPr>
            </w:pPr>
            <w:r w:rsidRPr="00DD120E">
              <w:rPr>
                <w:iCs/>
                <w:sz w:val="26"/>
                <w:szCs w:val="26"/>
                <w:lang w:eastAsia="en-US"/>
              </w:rPr>
              <w:t xml:space="preserve">Noteikumu projekta </w:t>
            </w:r>
            <w:r w:rsidR="00DD120E" w:rsidRPr="00DD120E">
              <w:rPr>
                <w:iCs/>
                <w:sz w:val="26"/>
                <w:szCs w:val="26"/>
                <w:lang w:eastAsia="en-US"/>
              </w:rPr>
              <w:t>2</w:t>
            </w:r>
            <w:r w:rsidR="00254261" w:rsidRPr="00DD120E">
              <w:rPr>
                <w:iCs/>
                <w:sz w:val="26"/>
                <w:szCs w:val="26"/>
                <w:lang w:eastAsia="en-US"/>
              </w:rPr>
              <w:t>.punkts</w:t>
            </w:r>
          </w:p>
        </w:tc>
        <w:tc>
          <w:tcPr>
            <w:tcW w:w="2251" w:type="dxa"/>
            <w:tcBorders>
              <w:top w:val="single" w:sz="4" w:space="0" w:color="auto"/>
              <w:left w:val="single" w:sz="4" w:space="0" w:color="auto"/>
              <w:bottom w:val="single" w:sz="4" w:space="0" w:color="auto"/>
              <w:right w:val="single" w:sz="4" w:space="0" w:color="auto"/>
            </w:tcBorders>
          </w:tcPr>
          <w:p w14:paraId="6C9664E6" w14:textId="77777777" w:rsidR="009C6150" w:rsidRPr="00DD120E" w:rsidRDefault="009C6150" w:rsidP="0090143C">
            <w:pPr>
              <w:jc w:val="center"/>
              <w:rPr>
                <w:i/>
                <w:iCs/>
                <w:color w:val="000000"/>
                <w:sz w:val="26"/>
                <w:szCs w:val="26"/>
              </w:rPr>
            </w:pPr>
            <w:r w:rsidRPr="00DD120E">
              <w:rPr>
                <w:i/>
                <w:iCs/>
                <w:color w:val="000000"/>
                <w:sz w:val="26"/>
                <w:szCs w:val="26"/>
              </w:rPr>
              <w:t>Ieviesta pilnībā</w:t>
            </w:r>
          </w:p>
        </w:tc>
        <w:tc>
          <w:tcPr>
            <w:tcW w:w="2531" w:type="dxa"/>
            <w:tcBorders>
              <w:top w:val="single" w:sz="4" w:space="0" w:color="auto"/>
              <w:left w:val="single" w:sz="4" w:space="0" w:color="auto"/>
              <w:bottom w:val="single" w:sz="4" w:space="0" w:color="auto"/>
              <w:right w:val="single" w:sz="4" w:space="0" w:color="auto"/>
            </w:tcBorders>
          </w:tcPr>
          <w:p w14:paraId="60A9AF35" w14:textId="77777777" w:rsidR="009C6150" w:rsidRPr="00DD120E" w:rsidRDefault="009C6150" w:rsidP="0090143C">
            <w:pPr>
              <w:jc w:val="center"/>
              <w:rPr>
                <w:i/>
                <w:iCs/>
                <w:color w:val="000000"/>
                <w:sz w:val="26"/>
                <w:szCs w:val="26"/>
              </w:rPr>
            </w:pPr>
            <w:r w:rsidRPr="00DD120E">
              <w:rPr>
                <w:i/>
                <w:iCs/>
                <w:color w:val="000000"/>
                <w:sz w:val="26"/>
                <w:szCs w:val="26"/>
              </w:rPr>
              <w:t>Neparedz stingrākas prasības</w:t>
            </w:r>
          </w:p>
        </w:tc>
      </w:tr>
      <w:tr w:rsidR="008E1B45" w:rsidRPr="00DD120E" w14:paraId="191C2AFE"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478BE998" w14:textId="77777777" w:rsidR="008E1B45" w:rsidRPr="00DD120E" w:rsidRDefault="008E1B45" w:rsidP="0090143C">
            <w:pPr>
              <w:rPr>
                <w:color w:val="000000"/>
                <w:sz w:val="26"/>
                <w:szCs w:val="26"/>
              </w:rPr>
            </w:pPr>
            <w:r w:rsidRPr="00DD120E">
              <w:rPr>
                <w:color w:val="000000"/>
                <w:sz w:val="26"/>
                <w:szCs w:val="26"/>
              </w:rPr>
              <w:t>Kā ir izmantota ES tiesību aktā paredzētā rīcības brīvība dalībvalstij pārņemt vai ieviest noteiktas ES tiesību akta normas?</w:t>
            </w:r>
          </w:p>
          <w:p w14:paraId="5D8D3CEA" w14:textId="77777777" w:rsidR="008E1B45" w:rsidRPr="00DD120E" w:rsidRDefault="008E1B45" w:rsidP="0090143C">
            <w:pPr>
              <w:rPr>
                <w:i/>
                <w:color w:val="000000"/>
                <w:sz w:val="26"/>
                <w:szCs w:val="26"/>
                <w:lang w:eastAsia="en-US"/>
              </w:rPr>
            </w:pPr>
            <w:r w:rsidRPr="00DD120E">
              <w:rPr>
                <w:color w:val="000000"/>
                <w:sz w:val="26"/>
                <w:szCs w:val="26"/>
              </w:rPr>
              <w:t>Kādēļ?</w:t>
            </w:r>
          </w:p>
        </w:tc>
        <w:tc>
          <w:tcPr>
            <w:tcW w:w="4782" w:type="dxa"/>
            <w:gridSpan w:val="2"/>
            <w:tcBorders>
              <w:top w:val="single" w:sz="4" w:space="0" w:color="auto"/>
              <w:left w:val="single" w:sz="4" w:space="0" w:color="auto"/>
              <w:bottom w:val="single" w:sz="4" w:space="0" w:color="auto"/>
              <w:right w:val="single" w:sz="4" w:space="0" w:color="auto"/>
            </w:tcBorders>
            <w:hideMark/>
          </w:tcPr>
          <w:p w14:paraId="0E66CEE7" w14:textId="77777777" w:rsidR="008E1B45" w:rsidRPr="00DD120E" w:rsidRDefault="00254261" w:rsidP="0090143C">
            <w:pPr>
              <w:rPr>
                <w:color w:val="000000"/>
                <w:sz w:val="26"/>
                <w:szCs w:val="26"/>
                <w:lang w:eastAsia="en-US"/>
              </w:rPr>
            </w:pPr>
            <w:r w:rsidRPr="00DD120E">
              <w:rPr>
                <w:iCs/>
                <w:color w:val="000000"/>
                <w:sz w:val="26"/>
                <w:szCs w:val="26"/>
              </w:rPr>
              <w:t>Komisijas R</w:t>
            </w:r>
            <w:r w:rsidR="00D72C05" w:rsidRPr="00DD120E">
              <w:rPr>
                <w:iCs/>
                <w:color w:val="000000"/>
                <w:sz w:val="26"/>
                <w:szCs w:val="26"/>
              </w:rPr>
              <w:t>egula Nr.651/2014 rīcības brīvību neparedz.</w:t>
            </w:r>
          </w:p>
        </w:tc>
      </w:tr>
      <w:tr w:rsidR="008E1B45" w:rsidRPr="00DD120E" w14:paraId="250EF24F"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68AA1927" w14:textId="77777777" w:rsidR="008E1B45" w:rsidRPr="00DD120E" w:rsidRDefault="008E1B45" w:rsidP="0090143C">
            <w:pPr>
              <w:rPr>
                <w:i/>
                <w:color w:val="000000"/>
                <w:sz w:val="26"/>
                <w:szCs w:val="26"/>
                <w:lang w:eastAsia="en-US"/>
              </w:rPr>
            </w:pPr>
            <w:r w:rsidRPr="00DD120E">
              <w:rPr>
                <w:color w:val="000000"/>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2" w:type="dxa"/>
            <w:gridSpan w:val="2"/>
            <w:tcBorders>
              <w:top w:val="single" w:sz="4" w:space="0" w:color="auto"/>
              <w:left w:val="single" w:sz="4" w:space="0" w:color="auto"/>
              <w:bottom w:val="single" w:sz="4" w:space="0" w:color="auto"/>
              <w:right w:val="single" w:sz="4" w:space="0" w:color="auto"/>
            </w:tcBorders>
            <w:hideMark/>
          </w:tcPr>
          <w:p w14:paraId="6093E6ED" w14:textId="77777777" w:rsidR="008E1B45" w:rsidRPr="00DD120E" w:rsidRDefault="008E1B45" w:rsidP="0090143C">
            <w:pPr>
              <w:jc w:val="both"/>
              <w:rPr>
                <w:color w:val="000000"/>
                <w:sz w:val="26"/>
                <w:szCs w:val="26"/>
                <w:lang w:eastAsia="en-US"/>
              </w:rPr>
            </w:pPr>
            <w:r w:rsidRPr="00DD120E">
              <w:rPr>
                <w:rFonts w:eastAsia="Times New Roman"/>
                <w:sz w:val="26"/>
                <w:szCs w:val="26"/>
              </w:rPr>
              <w:t>Saskaņā ar Komisijas Regulas Nr.651/2014 11.pantu Eiropas Komisijai 20 darba dienu laikā pēc šī Ministru kabineta noteikumu projekta apstiprināšanas ir jānosūta kopsavilkuma informācija par šo atbalsta pasākumu.</w:t>
            </w:r>
          </w:p>
        </w:tc>
      </w:tr>
      <w:tr w:rsidR="008E1B45" w:rsidRPr="00DD120E" w14:paraId="06F1F887"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49727CDE" w14:textId="77777777" w:rsidR="008E1B45" w:rsidRPr="00DD120E" w:rsidRDefault="008E1B45" w:rsidP="0090143C">
            <w:pPr>
              <w:pStyle w:val="naiskr"/>
              <w:spacing w:before="0" w:beforeAutospacing="0" w:after="0" w:afterAutospacing="0"/>
              <w:rPr>
                <w:i/>
                <w:color w:val="000000"/>
                <w:sz w:val="26"/>
                <w:szCs w:val="26"/>
                <w:lang w:eastAsia="en-US"/>
              </w:rPr>
            </w:pPr>
            <w:r w:rsidRPr="00DD120E">
              <w:rPr>
                <w:color w:val="000000"/>
                <w:sz w:val="26"/>
                <w:szCs w:val="26"/>
                <w:lang w:eastAsia="en-US"/>
              </w:rPr>
              <w:t>Cita informācija</w:t>
            </w:r>
          </w:p>
        </w:tc>
        <w:tc>
          <w:tcPr>
            <w:tcW w:w="4782" w:type="dxa"/>
            <w:gridSpan w:val="2"/>
            <w:tcBorders>
              <w:top w:val="single" w:sz="4" w:space="0" w:color="auto"/>
              <w:left w:val="single" w:sz="4" w:space="0" w:color="auto"/>
              <w:bottom w:val="single" w:sz="4" w:space="0" w:color="auto"/>
              <w:right w:val="single" w:sz="4" w:space="0" w:color="auto"/>
            </w:tcBorders>
            <w:hideMark/>
          </w:tcPr>
          <w:p w14:paraId="482D2504" w14:textId="77777777" w:rsidR="008E1B45" w:rsidRPr="00DD120E" w:rsidRDefault="008E1B45" w:rsidP="0090143C">
            <w:pPr>
              <w:rPr>
                <w:color w:val="000000"/>
                <w:sz w:val="26"/>
                <w:szCs w:val="26"/>
                <w:lang w:eastAsia="en-US"/>
              </w:rPr>
            </w:pPr>
            <w:r w:rsidRPr="00DD120E">
              <w:rPr>
                <w:color w:val="000000"/>
                <w:sz w:val="26"/>
                <w:szCs w:val="26"/>
              </w:rPr>
              <w:t>Nav.</w:t>
            </w:r>
          </w:p>
        </w:tc>
      </w:tr>
    </w:tbl>
    <w:p w14:paraId="0BD80001" w14:textId="77777777" w:rsidR="0090143C" w:rsidRPr="00DD120E" w:rsidRDefault="0090143C" w:rsidP="0090143C">
      <w:pPr>
        <w:rPr>
          <w:sz w:val="26"/>
          <w:szCs w:val="26"/>
          <w:highlight w:val="yellow"/>
          <w:lang w:eastAsia="en-US"/>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4"/>
        <w:gridCol w:w="5948"/>
      </w:tblGrid>
      <w:tr w:rsidR="00254261" w:rsidRPr="00DD120E" w14:paraId="1B8EDFD1" w14:textId="77777777" w:rsidTr="00DD120E">
        <w:trPr>
          <w:trHeight w:val="421"/>
        </w:trPr>
        <w:tc>
          <w:tcPr>
            <w:tcW w:w="9082" w:type="dxa"/>
            <w:gridSpan w:val="3"/>
            <w:vAlign w:val="center"/>
          </w:tcPr>
          <w:p w14:paraId="7884D93D" w14:textId="77777777" w:rsidR="00254261" w:rsidRPr="00DD120E" w:rsidRDefault="00254261" w:rsidP="00254261">
            <w:pPr>
              <w:ind w:left="57" w:right="57"/>
              <w:jc w:val="center"/>
              <w:rPr>
                <w:rFonts w:eastAsia="Times New Roman"/>
                <w:sz w:val="26"/>
                <w:szCs w:val="26"/>
              </w:rPr>
            </w:pPr>
            <w:r w:rsidRPr="00DD120E">
              <w:rPr>
                <w:rFonts w:eastAsia="Times New Roman"/>
                <w:b/>
                <w:sz w:val="26"/>
                <w:szCs w:val="26"/>
              </w:rPr>
              <w:t>VI. Sabiedrības līdzdalība un komunikācijas aktivitātes</w:t>
            </w:r>
          </w:p>
        </w:tc>
      </w:tr>
      <w:tr w:rsidR="00254261" w:rsidRPr="00DD120E" w14:paraId="6ADC0E33" w14:textId="77777777" w:rsidTr="00DD120E">
        <w:trPr>
          <w:trHeight w:val="553"/>
        </w:trPr>
        <w:tc>
          <w:tcPr>
            <w:tcW w:w="183" w:type="dxa"/>
          </w:tcPr>
          <w:p w14:paraId="532D02B5"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1.</w:t>
            </w:r>
          </w:p>
        </w:tc>
        <w:tc>
          <w:tcPr>
            <w:tcW w:w="2842" w:type="dxa"/>
          </w:tcPr>
          <w:p w14:paraId="00CDB2EC" w14:textId="77777777" w:rsidR="00254261" w:rsidRPr="00DD120E" w:rsidRDefault="00254261" w:rsidP="00254261">
            <w:pPr>
              <w:tabs>
                <w:tab w:val="left" w:pos="170"/>
              </w:tabs>
              <w:ind w:left="57" w:right="57"/>
              <w:rPr>
                <w:rFonts w:eastAsia="PMingLiU"/>
                <w:sz w:val="26"/>
                <w:szCs w:val="26"/>
                <w:lang w:eastAsia="ja-JP"/>
              </w:rPr>
            </w:pPr>
            <w:r w:rsidRPr="00DD120E">
              <w:rPr>
                <w:rFonts w:eastAsia="PMingLiU"/>
                <w:sz w:val="26"/>
                <w:szCs w:val="26"/>
                <w:lang w:eastAsia="ja-JP"/>
              </w:rPr>
              <w:t>Plānotās sabiedrības līdzdalības un komunikācijas aktivitātes saistībā ar projektu</w:t>
            </w:r>
          </w:p>
        </w:tc>
        <w:tc>
          <w:tcPr>
            <w:tcW w:w="6057" w:type="dxa"/>
          </w:tcPr>
          <w:p w14:paraId="6E55C10D" w14:textId="197E0B7B" w:rsidR="00254261" w:rsidRPr="00DD120E" w:rsidRDefault="00254261" w:rsidP="00254261">
            <w:pPr>
              <w:shd w:val="clear" w:color="auto" w:fill="FFFFFF"/>
              <w:ind w:left="57" w:right="113"/>
              <w:jc w:val="both"/>
              <w:rPr>
                <w:rFonts w:eastAsia="PMingLiU"/>
                <w:sz w:val="26"/>
                <w:szCs w:val="26"/>
                <w:lang w:eastAsia="ja-JP"/>
              </w:rPr>
            </w:pPr>
            <w:bookmarkStart w:id="0" w:name="p61"/>
            <w:bookmarkEnd w:id="0"/>
            <w:r w:rsidRPr="00DD120E">
              <w:rPr>
                <w:rFonts w:eastAsia="PMingLiU"/>
                <w:sz w:val="26"/>
                <w:szCs w:val="26"/>
                <w:lang w:eastAsia="ja-JP"/>
              </w:rPr>
              <w:t xml:space="preserve">Atbilstoši normatīvo aktu prasībām </w:t>
            </w:r>
            <w:r w:rsidR="00DD120E" w:rsidRPr="00DD120E">
              <w:rPr>
                <w:rFonts w:eastAsia="PMingLiU"/>
                <w:sz w:val="26"/>
                <w:szCs w:val="26"/>
                <w:lang w:eastAsia="ja-JP"/>
              </w:rPr>
              <w:t>Ekonomikas ministrija</w:t>
            </w:r>
            <w:r w:rsidRPr="00DD120E">
              <w:rPr>
                <w:rFonts w:eastAsia="PMingLiU"/>
                <w:sz w:val="26"/>
                <w:szCs w:val="26"/>
                <w:lang w:eastAsia="ja-JP"/>
              </w:rPr>
              <w:t xml:space="preserve"> tās tīmekļa vietnē </w:t>
            </w:r>
            <w:r w:rsidR="00DD120E" w:rsidRPr="00DD120E">
              <w:rPr>
                <w:rFonts w:eastAsia="PMingLiU"/>
                <w:sz w:val="26"/>
                <w:szCs w:val="26"/>
                <w:lang w:eastAsia="ja-JP"/>
              </w:rPr>
              <w:t xml:space="preserve">ir </w:t>
            </w:r>
            <w:r w:rsidRPr="00DD120E">
              <w:rPr>
                <w:rFonts w:eastAsia="PMingLiU"/>
                <w:sz w:val="26"/>
                <w:szCs w:val="26"/>
                <w:lang w:eastAsia="ja-JP"/>
              </w:rPr>
              <w:t>publicē</w:t>
            </w:r>
            <w:r w:rsidR="00DD120E" w:rsidRPr="00DD120E">
              <w:rPr>
                <w:rFonts w:eastAsia="PMingLiU"/>
                <w:sz w:val="26"/>
                <w:szCs w:val="26"/>
                <w:lang w:eastAsia="ja-JP"/>
              </w:rPr>
              <w:t>jusi</w:t>
            </w:r>
            <w:r w:rsidRPr="00DD120E">
              <w:rPr>
                <w:rFonts w:eastAsia="PMingLiU"/>
                <w:sz w:val="26"/>
                <w:szCs w:val="26"/>
                <w:lang w:eastAsia="ja-JP"/>
              </w:rPr>
              <w:t xml:space="preserve"> informācij</w:t>
            </w:r>
            <w:r w:rsidR="00DD120E" w:rsidRPr="00DD120E">
              <w:rPr>
                <w:rFonts w:eastAsia="PMingLiU"/>
                <w:sz w:val="26"/>
                <w:szCs w:val="26"/>
                <w:lang w:eastAsia="ja-JP"/>
              </w:rPr>
              <w:t xml:space="preserve">u par noteikumu projektu un </w:t>
            </w:r>
            <w:r w:rsidRPr="00DD120E">
              <w:rPr>
                <w:rFonts w:eastAsia="PMingLiU"/>
                <w:sz w:val="26"/>
                <w:szCs w:val="26"/>
                <w:lang w:eastAsia="ja-JP"/>
              </w:rPr>
              <w:t>tā virzību.</w:t>
            </w:r>
            <w:r w:rsidR="009D2449">
              <w:rPr>
                <w:rFonts w:eastAsia="PMingLiU"/>
                <w:sz w:val="26"/>
                <w:szCs w:val="26"/>
                <w:lang w:eastAsia="ja-JP"/>
              </w:rPr>
              <w:t xml:space="preserve"> </w:t>
            </w:r>
            <w:r w:rsidR="00E57045">
              <w:rPr>
                <w:rFonts w:eastAsia="PMingLiU"/>
                <w:sz w:val="26"/>
                <w:szCs w:val="26"/>
                <w:lang w:eastAsia="ja-JP"/>
              </w:rPr>
              <w:t xml:space="preserve">Noteikumu projekts ir publicēts </w:t>
            </w:r>
            <w:r w:rsidR="009D2449">
              <w:rPr>
                <w:rFonts w:eastAsia="PMingLiU"/>
                <w:sz w:val="26"/>
                <w:szCs w:val="26"/>
                <w:lang w:eastAsia="ja-JP"/>
              </w:rPr>
              <w:t xml:space="preserve">arī Valsts kancelejas mājaslapā. </w:t>
            </w:r>
          </w:p>
        </w:tc>
      </w:tr>
      <w:tr w:rsidR="00254261" w:rsidRPr="00DD120E" w14:paraId="6640F9D0" w14:textId="77777777" w:rsidTr="00DD120E">
        <w:trPr>
          <w:trHeight w:val="339"/>
        </w:trPr>
        <w:tc>
          <w:tcPr>
            <w:tcW w:w="183" w:type="dxa"/>
          </w:tcPr>
          <w:p w14:paraId="1719B749"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2.</w:t>
            </w:r>
          </w:p>
        </w:tc>
        <w:tc>
          <w:tcPr>
            <w:tcW w:w="2842" w:type="dxa"/>
          </w:tcPr>
          <w:p w14:paraId="50992FA1" w14:textId="77777777" w:rsidR="00254261" w:rsidRPr="00DD120E" w:rsidRDefault="00254261" w:rsidP="00254261">
            <w:pPr>
              <w:ind w:left="57" w:right="57"/>
              <w:rPr>
                <w:rFonts w:eastAsia="PMingLiU"/>
                <w:sz w:val="26"/>
                <w:szCs w:val="26"/>
                <w:lang w:eastAsia="ja-JP"/>
              </w:rPr>
            </w:pPr>
            <w:r w:rsidRPr="00DD120E">
              <w:rPr>
                <w:rFonts w:eastAsia="PMingLiU"/>
                <w:sz w:val="26"/>
                <w:szCs w:val="26"/>
                <w:lang w:eastAsia="ja-JP"/>
              </w:rPr>
              <w:t>Sabiedrības līdzdalība projekta izstrādē</w:t>
            </w:r>
          </w:p>
        </w:tc>
        <w:tc>
          <w:tcPr>
            <w:tcW w:w="6057" w:type="dxa"/>
          </w:tcPr>
          <w:p w14:paraId="1FC5119A" w14:textId="105E6181" w:rsidR="00254261" w:rsidRPr="00DD120E" w:rsidRDefault="00254261" w:rsidP="00254261">
            <w:pPr>
              <w:shd w:val="clear" w:color="auto" w:fill="FFFFFF"/>
              <w:ind w:left="57" w:right="113"/>
              <w:jc w:val="both"/>
              <w:rPr>
                <w:rFonts w:eastAsia="PMingLiU"/>
                <w:sz w:val="26"/>
                <w:szCs w:val="26"/>
                <w:shd w:val="clear" w:color="auto" w:fill="FFFFFF"/>
                <w:lang w:eastAsia="ja-JP"/>
              </w:rPr>
            </w:pPr>
            <w:bookmarkStart w:id="1" w:name="p62"/>
            <w:bookmarkEnd w:id="1"/>
            <w:r w:rsidRPr="00DD120E">
              <w:rPr>
                <w:rFonts w:eastAsia="PMingLiU"/>
                <w:sz w:val="26"/>
                <w:szCs w:val="26"/>
                <w:shd w:val="clear" w:color="auto" w:fill="FFFFFF"/>
                <w:lang w:eastAsia="ja-JP"/>
              </w:rPr>
              <w:t xml:space="preserve">Atbilstoši normatīvo aktu prasībām </w:t>
            </w:r>
            <w:r w:rsidR="00DD120E" w:rsidRPr="00DD120E">
              <w:rPr>
                <w:rFonts w:eastAsia="PMingLiU"/>
                <w:sz w:val="26"/>
                <w:szCs w:val="26"/>
                <w:shd w:val="clear" w:color="auto" w:fill="FFFFFF"/>
                <w:lang w:eastAsia="ja-JP"/>
              </w:rPr>
              <w:t>Ekonomikas ministrija</w:t>
            </w:r>
            <w:r w:rsidRPr="00DD120E">
              <w:rPr>
                <w:rFonts w:eastAsia="PMingLiU"/>
                <w:sz w:val="26"/>
                <w:szCs w:val="26"/>
                <w:shd w:val="clear" w:color="auto" w:fill="FFFFFF"/>
                <w:lang w:eastAsia="ja-JP"/>
              </w:rPr>
              <w:t xml:space="preserve"> tās tīmekļa vietnē </w:t>
            </w:r>
            <w:r w:rsidR="00DD120E" w:rsidRPr="00DD120E">
              <w:rPr>
                <w:rFonts w:eastAsia="PMingLiU"/>
                <w:sz w:val="26"/>
                <w:szCs w:val="26"/>
                <w:shd w:val="clear" w:color="auto" w:fill="FFFFFF"/>
                <w:lang w:eastAsia="ja-JP"/>
              </w:rPr>
              <w:t xml:space="preserve">ir </w:t>
            </w:r>
            <w:r w:rsidRPr="00DD120E">
              <w:rPr>
                <w:rFonts w:eastAsia="PMingLiU"/>
                <w:sz w:val="26"/>
                <w:szCs w:val="26"/>
                <w:shd w:val="clear" w:color="auto" w:fill="FFFFFF"/>
                <w:lang w:eastAsia="ja-JP"/>
              </w:rPr>
              <w:t>publicē</w:t>
            </w:r>
            <w:r w:rsidR="00DD120E" w:rsidRPr="00DD120E">
              <w:rPr>
                <w:rFonts w:eastAsia="PMingLiU"/>
                <w:sz w:val="26"/>
                <w:szCs w:val="26"/>
                <w:shd w:val="clear" w:color="auto" w:fill="FFFFFF"/>
                <w:lang w:eastAsia="ja-JP"/>
              </w:rPr>
              <w:t>jusi</w:t>
            </w:r>
            <w:r w:rsidRPr="00DD120E">
              <w:rPr>
                <w:rFonts w:eastAsia="PMingLiU"/>
                <w:sz w:val="26"/>
                <w:szCs w:val="26"/>
                <w:shd w:val="clear" w:color="auto" w:fill="FFFFFF"/>
                <w:lang w:eastAsia="ja-JP"/>
              </w:rPr>
              <w:t xml:space="preserve"> informācij</w:t>
            </w:r>
            <w:r w:rsidR="00DD120E" w:rsidRPr="00DD120E">
              <w:rPr>
                <w:rFonts w:eastAsia="PMingLiU"/>
                <w:sz w:val="26"/>
                <w:szCs w:val="26"/>
                <w:shd w:val="clear" w:color="auto" w:fill="FFFFFF"/>
                <w:lang w:eastAsia="ja-JP"/>
              </w:rPr>
              <w:t xml:space="preserve">u par noteikumu projektu un </w:t>
            </w:r>
            <w:r w:rsidRPr="00DD120E">
              <w:rPr>
                <w:rFonts w:eastAsia="PMingLiU"/>
                <w:sz w:val="26"/>
                <w:szCs w:val="26"/>
                <w:shd w:val="clear" w:color="auto" w:fill="FFFFFF"/>
                <w:lang w:eastAsia="ja-JP"/>
              </w:rPr>
              <w:t>tā virzību.</w:t>
            </w:r>
            <w:r w:rsidR="009D2449">
              <w:rPr>
                <w:rFonts w:eastAsia="PMingLiU"/>
                <w:sz w:val="26"/>
                <w:szCs w:val="26"/>
                <w:shd w:val="clear" w:color="auto" w:fill="FFFFFF"/>
                <w:lang w:eastAsia="ja-JP"/>
              </w:rPr>
              <w:t xml:space="preserve"> Noteikumu projekts ir publicēts arī Valsts kancelejas mājaslapā.</w:t>
            </w:r>
          </w:p>
        </w:tc>
      </w:tr>
      <w:tr w:rsidR="00254261" w:rsidRPr="00DD120E" w14:paraId="7E6FE16F" w14:textId="77777777" w:rsidTr="00DD120E">
        <w:trPr>
          <w:trHeight w:val="476"/>
        </w:trPr>
        <w:tc>
          <w:tcPr>
            <w:tcW w:w="183" w:type="dxa"/>
          </w:tcPr>
          <w:p w14:paraId="65BC9B98"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3.</w:t>
            </w:r>
          </w:p>
        </w:tc>
        <w:tc>
          <w:tcPr>
            <w:tcW w:w="2842" w:type="dxa"/>
          </w:tcPr>
          <w:p w14:paraId="0FA9F9CD" w14:textId="77777777" w:rsidR="00254261" w:rsidRPr="00DD120E" w:rsidRDefault="00254261" w:rsidP="00254261">
            <w:pPr>
              <w:ind w:left="57" w:right="57"/>
              <w:rPr>
                <w:rFonts w:eastAsia="PMingLiU"/>
                <w:sz w:val="26"/>
                <w:szCs w:val="26"/>
                <w:lang w:eastAsia="ja-JP"/>
              </w:rPr>
            </w:pPr>
            <w:r w:rsidRPr="00DD120E">
              <w:rPr>
                <w:rFonts w:eastAsia="PMingLiU"/>
                <w:sz w:val="26"/>
                <w:szCs w:val="26"/>
                <w:lang w:eastAsia="ja-JP"/>
              </w:rPr>
              <w:t>Sabiedrības līdzdalības rezultāti</w:t>
            </w:r>
          </w:p>
        </w:tc>
        <w:tc>
          <w:tcPr>
            <w:tcW w:w="6057" w:type="dxa"/>
          </w:tcPr>
          <w:p w14:paraId="06E0F050" w14:textId="77777777" w:rsidR="00254261" w:rsidRPr="00DD120E" w:rsidRDefault="00254261" w:rsidP="00254261">
            <w:pPr>
              <w:shd w:val="clear" w:color="auto" w:fill="FFFFFF"/>
              <w:ind w:left="57" w:right="113"/>
              <w:jc w:val="both"/>
              <w:rPr>
                <w:rFonts w:eastAsia="PMingLiU"/>
                <w:sz w:val="26"/>
                <w:szCs w:val="26"/>
                <w:shd w:val="clear" w:color="auto" w:fill="FFFFFF"/>
                <w:lang w:eastAsia="ja-JP"/>
              </w:rPr>
            </w:pPr>
            <w:r w:rsidRPr="00DD120E">
              <w:rPr>
                <w:rFonts w:eastAsia="PMingLiU"/>
                <w:sz w:val="26"/>
                <w:szCs w:val="26"/>
                <w:shd w:val="clear" w:color="auto" w:fill="FFFFFF"/>
                <w:lang w:eastAsia="ja-JP"/>
              </w:rPr>
              <w:t>Nav.</w:t>
            </w:r>
          </w:p>
        </w:tc>
      </w:tr>
      <w:tr w:rsidR="00254261" w:rsidRPr="00DD120E" w14:paraId="4F591192" w14:textId="77777777" w:rsidTr="00DD120E">
        <w:trPr>
          <w:trHeight w:val="205"/>
        </w:trPr>
        <w:tc>
          <w:tcPr>
            <w:tcW w:w="183" w:type="dxa"/>
          </w:tcPr>
          <w:p w14:paraId="25285E41" w14:textId="77777777" w:rsidR="00254261" w:rsidRPr="00DD120E" w:rsidRDefault="00254261" w:rsidP="00254261">
            <w:pPr>
              <w:ind w:left="57" w:right="57"/>
              <w:jc w:val="both"/>
              <w:rPr>
                <w:rFonts w:eastAsia="PMingLiU"/>
                <w:bCs/>
                <w:sz w:val="26"/>
                <w:szCs w:val="26"/>
                <w:lang w:eastAsia="ja-JP"/>
              </w:rPr>
            </w:pPr>
            <w:r w:rsidRPr="00DD120E">
              <w:rPr>
                <w:rFonts w:eastAsia="PMingLiU"/>
                <w:bCs/>
                <w:sz w:val="26"/>
                <w:szCs w:val="26"/>
                <w:lang w:eastAsia="ja-JP"/>
              </w:rPr>
              <w:t>4.</w:t>
            </w:r>
          </w:p>
        </w:tc>
        <w:tc>
          <w:tcPr>
            <w:tcW w:w="2842" w:type="dxa"/>
          </w:tcPr>
          <w:p w14:paraId="18B4B211" w14:textId="77777777" w:rsidR="00254261" w:rsidRPr="00DD120E" w:rsidRDefault="00254261" w:rsidP="00254261">
            <w:pPr>
              <w:ind w:left="57" w:right="57"/>
              <w:rPr>
                <w:rFonts w:eastAsia="PMingLiU"/>
                <w:sz w:val="26"/>
                <w:szCs w:val="26"/>
                <w:lang w:eastAsia="ja-JP"/>
              </w:rPr>
            </w:pPr>
            <w:r w:rsidRPr="00DD120E">
              <w:rPr>
                <w:rFonts w:eastAsia="PMingLiU"/>
                <w:sz w:val="26"/>
                <w:szCs w:val="26"/>
                <w:lang w:eastAsia="ja-JP"/>
              </w:rPr>
              <w:t>Cita informācija</w:t>
            </w:r>
          </w:p>
        </w:tc>
        <w:tc>
          <w:tcPr>
            <w:tcW w:w="6057" w:type="dxa"/>
          </w:tcPr>
          <w:p w14:paraId="671FF078" w14:textId="77777777" w:rsidR="00254261" w:rsidRPr="00DD120E" w:rsidRDefault="00254261" w:rsidP="00254261">
            <w:pPr>
              <w:ind w:left="57" w:right="113"/>
              <w:jc w:val="both"/>
              <w:rPr>
                <w:rFonts w:eastAsia="PMingLiU"/>
                <w:sz w:val="26"/>
                <w:szCs w:val="26"/>
                <w:lang w:eastAsia="ja-JP"/>
              </w:rPr>
            </w:pPr>
            <w:r w:rsidRPr="00DD120E">
              <w:rPr>
                <w:rFonts w:eastAsia="PMingLiU"/>
                <w:sz w:val="26"/>
                <w:szCs w:val="26"/>
                <w:lang w:eastAsia="ja-JP"/>
              </w:rPr>
              <w:t>Nav.</w:t>
            </w:r>
          </w:p>
        </w:tc>
      </w:tr>
    </w:tbl>
    <w:p w14:paraId="2703F00C" w14:textId="77777777" w:rsidR="00DD120E" w:rsidRPr="00DD120E" w:rsidRDefault="00DD120E" w:rsidP="0090143C">
      <w:pPr>
        <w:jc w:val="both"/>
        <w:rPr>
          <w:sz w:val="26"/>
          <w:szCs w:val="26"/>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2815"/>
        <w:gridCol w:w="5937"/>
      </w:tblGrid>
      <w:tr w:rsidR="00282E1F" w:rsidRPr="00DD120E" w14:paraId="33F0CF9E" w14:textId="77777777" w:rsidTr="00DD120E">
        <w:trPr>
          <w:trHeight w:val="421"/>
        </w:trPr>
        <w:tc>
          <w:tcPr>
            <w:tcW w:w="9072" w:type="dxa"/>
            <w:gridSpan w:val="3"/>
            <w:vAlign w:val="center"/>
          </w:tcPr>
          <w:p w14:paraId="5D1CC650" w14:textId="77777777" w:rsidR="00282E1F" w:rsidRPr="00DD120E" w:rsidRDefault="00282E1F" w:rsidP="0090143C">
            <w:pPr>
              <w:pStyle w:val="naisnod"/>
              <w:spacing w:before="0" w:beforeAutospacing="0" w:after="0" w:afterAutospacing="0"/>
              <w:ind w:left="57" w:right="57"/>
              <w:jc w:val="center"/>
              <w:rPr>
                <w:sz w:val="26"/>
                <w:szCs w:val="26"/>
              </w:rPr>
            </w:pPr>
            <w:r w:rsidRPr="00DD120E">
              <w:rPr>
                <w:b/>
                <w:sz w:val="26"/>
                <w:szCs w:val="26"/>
              </w:rPr>
              <w:t>VII. Tiesību akta projekta izpildes nodrošināšana un tās ietekme uz institūcijām</w:t>
            </w:r>
          </w:p>
        </w:tc>
      </w:tr>
      <w:tr w:rsidR="00282E1F" w:rsidRPr="00DD120E" w14:paraId="53564E0E" w14:textId="77777777" w:rsidTr="00DD120E">
        <w:trPr>
          <w:trHeight w:val="553"/>
        </w:trPr>
        <w:tc>
          <w:tcPr>
            <w:tcW w:w="201" w:type="dxa"/>
          </w:tcPr>
          <w:p w14:paraId="3859B119" w14:textId="77777777" w:rsidR="00282E1F" w:rsidRPr="00DD120E" w:rsidRDefault="00282E1F" w:rsidP="0090143C">
            <w:pPr>
              <w:ind w:left="57" w:right="57"/>
              <w:jc w:val="both"/>
              <w:rPr>
                <w:bCs/>
                <w:sz w:val="26"/>
                <w:szCs w:val="26"/>
              </w:rPr>
            </w:pPr>
            <w:r w:rsidRPr="00DD120E">
              <w:rPr>
                <w:bCs/>
                <w:sz w:val="26"/>
                <w:szCs w:val="26"/>
              </w:rPr>
              <w:t>1.</w:t>
            </w:r>
          </w:p>
        </w:tc>
        <w:tc>
          <w:tcPr>
            <w:tcW w:w="2838" w:type="dxa"/>
          </w:tcPr>
          <w:p w14:paraId="63EBD79C" w14:textId="77777777" w:rsidR="00282E1F" w:rsidRPr="00DD120E" w:rsidRDefault="00282E1F" w:rsidP="0090143C">
            <w:pPr>
              <w:ind w:left="57" w:right="57"/>
              <w:rPr>
                <w:sz w:val="26"/>
                <w:szCs w:val="26"/>
              </w:rPr>
            </w:pPr>
            <w:r w:rsidRPr="00DD120E">
              <w:rPr>
                <w:sz w:val="26"/>
                <w:szCs w:val="26"/>
              </w:rPr>
              <w:t>Projekta izpildē iesaistītās institūcijas</w:t>
            </w:r>
          </w:p>
        </w:tc>
        <w:tc>
          <w:tcPr>
            <w:tcW w:w="6033" w:type="dxa"/>
          </w:tcPr>
          <w:p w14:paraId="69BB591B" w14:textId="77777777" w:rsidR="00282E1F" w:rsidRPr="00DD120E" w:rsidRDefault="00DD120E" w:rsidP="003107A4">
            <w:pPr>
              <w:shd w:val="clear" w:color="auto" w:fill="FFFFFF"/>
              <w:ind w:left="57" w:right="113"/>
              <w:jc w:val="both"/>
              <w:rPr>
                <w:sz w:val="26"/>
                <w:szCs w:val="26"/>
              </w:rPr>
            </w:pPr>
            <w:r w:rsidRPr="00DD120E">
              <w:rPr>
                <w:sz w:val="26"/>
                <w:szCs w:val="26"/>
              </w:rPr>
              <w:t xml:space="preserve">Ekonomikas ministrija </w:t>
            </w:r>
            <w:r w:rsidR="003107A4" w:rsidRPr="00DD120E">
              <w:rPr>
                <w:sz w:val="26"/>
                <w:szCs w:val="26"/>
              </w:rPr>
              <w:t>un</w:t>
            </w:r>
            <w:r w:rsidR="00EE03B3" w:rsidRPr="00DD120E">
              <w:rPr>
                <w:sz w:val="26"/>
                <w:szCs w:val="26"/>
              </w:rPr>
              <w:t xml:space="preserve"> </w:t>
            </w:r>
            <w:r w:rsidRPr="00DD120E">
              <w:rPr>
                <w:sz w:val="26"/>
                <w:szCs w:val="26"/>
              </w:rPr>
              <w:t xml:space="preserve">akciju </w:t>
            </w:r>
            <w:r w:rsidR="00FC683C" w:rsidRPr="00DD120E">
              <w:rPr>
                <w:sz w:val="26"/>
                <w:szCs w:val="26"/>
              </w:rPr>
              <w:t xml:space="preserve">sabiedrība </w:t>
            </w:r>
            <w:r w:rsidRPr="00DD120E">
              <w:rPr>
                <w:sz w:val="26"/>
                <w:szCs w:val="26"/>
              </w:rPr>
              <w:t xml:space="preserve">“Attīstības finanšu institūcija </w:t>
            </w:r>
            <w:r w:rsidR="00FC683C" w:rsidRPr="00DD120E">
              <w:rPr>
                <w:sz w:val="26"/>
                <w:szCs w:val="26"/>
              </w:rPr>
              <w:t>Altum</w:t>
            </w:r>
            <w:r w:rsidRPr="00DD120E">
              <w:rPr>
                <w:sz w:val="26"/>
                <w:szCs w:val="26"/>
              </w:rPr>
              <w:t>”</w:t>
            </w:r>
            <w:r w:rsidR="003107A4" w:rsidRPr="00DD120E">
              <w:rPr>
                <w:sz w:val="26"/>
                <w:szCs w:val="26"/>
              </w:rPr>
              <w:t>.</w:t>
            </w:r>
          </w:p>
        </w:tc>
      </w:tr>
      <w:tr w:rsidR="00282E1F" w:rsidRPr="00DD120E" w14:paraId="198EB953" w14:textId="77777777" w:rsidTr="00DD120E">
        <w:trPr>
          <w:trHeight w:val="339"/>
        </w:trPr>
        <w:tc>
          <w:tcPr>
            <w:tcW w:w="201" w:type="dxa"/>
          </w:tcPr>
          <w:p w14:paraId="30FD427B" w14:textId="77777777" w:rsidR="00282E1F" w:rsidRPr="00DD120E" w:rsidRDefault="00282E1F" w:rsidP="0090143C">
            <w:pPr>
              <w:ind w:left="57" w:right="57"/>
              <w:jc w:val="both"/>
              <w:rPr>
                <w:bCs/>
                <w:sz w:val="26"/>
                <w:szCs w:val="26"/>
              </w:rPr>
            </w:pPr>
            <w:r w:rsidRPr="00DD120E">
              <w:rPr>
                <w:bCs/>
                <w:sz w:val="26"/>
                <w:szCs w:val="26"/>
              </w:rPr>
              <w:t>2.</w:t>
            </w:r>
          </w:p>
        </w:tc>
        <w:tc>
          <w:tcPr>
            <w:tcW w:w="2838" w:type="dxa"/>
          </w:tcPr>
          <w:p w14:paraId="7EEC48E3" w14:textId="77777777" w:rsidR="00282E1F" w:rsidRPr="00DD120E" w:rsidRDefault="00282E1F" w:rsidP="0090143C">
            <w:pPr>
              <w:ind w:left="57" w:right="57"/>
              <w:rPr>
                <w:sz w:val="26"/>
                <w:szCs w:val="26"/>
              </w:rPr>
            </w:pPr>
            <w:r w:rsidRPr="00DD120E">
              <w:rPr>
                <w:sz w:val="26"/>
                <w:szCs w:val="26"/>
              </w:rPr>
              <w:t xml:space="preserve">Projekta izpildes ietekme uz pārvaldes funkcijām un institucionālo struktūru. </w:t>
            </w:r>
          </w:p>
          <w:p w14:paraId="49B5355C" w14:textId="77777777" w:rsidR="00282E1F" w:rsidRPr="00DD120E" w:rsidRDefault="00282E1F" w:rsidP="0090143C">
            <w:pPr>
              <w:ind w:left="57" w:right="57"/>
              <w:rPr>
                <w:sz w:val="26"/>
                <w:szCs w:val="26"/>
              </w:rPr>
            </w:pPr>
            <w:r w:rsidRPr="00DD120E">
              <w:rPr>
                <w:sz w:val="26"/>
                <w:szCs w:val="26"/>
              </w:rPr>
              <w:t>Jaunu institūciju izveide, esošu institūciju likvidācija vai reorganizācija, to ietekme uz institūcijas cilvēkresursiem</w:t>
            </w:r>
          </w:p>
        </w:tc>
        <w:tc>
          <w:tcPr>
            <w:tcW w:w="6033" w:type="dxa"/>
          </w:tcPr>
          <w:p w14:paraId="47CCDEDE" w14:textId="77777777" w:rsidR="00282E1F" w:rsidRPr="00DD120E" w:rsidRDefault="00950DD5" w:rsidP="0090143C">
            <w:pPr>
              <w:shd w:val="clear" w:color="auto" w:fill="FFFFFF"/>
              <w:ind w:left="57" w:right="113"/>
              <w:jc w:val="both"/>
              <w:rPr>
                <w:kern w:val="24"/>
                <w:sz w:val="26"/>
                <w:szCs w:val="26"/>
              </w:rPr>
            </w:pPr>
            <w:r w:rsidRPr="00DD120E">
              <w:rPr>
                <w:sz w:val="26"/>
                <w:szCs w:val="26"/>
              </w:rPr>
              <w:t>Noteikumu p</w:t>
            </w:r>
            <w:r w:rsidR="003107A4" w:rsidRPr="00DD120E">
              <w:rPr>
                <w:sz w:val="26"/>
                <w:szCs w:val="26"/>
              </w:rPr>
              <w:t>rojekts šo jomu neskar.</w:t>
            </w:r>
          </w:p>
        </w:tc>
      </w:tr>
      <w:tr w:rsidR="00282E1F" w:rsidRPr="00DD120E" w14:paraId="1973A9C5" w14:textId="77777777" w:rsidTr="00DD120E">
        <w:trPr>
          <w:trHeight w:val="476"/>
        </w:trPr>
        <w:tc>
          <w:tcPr>
            <w:tcW w:w="201" w:type="dxa"/>
          </w:tcPr>
          <w:p w14:paraId="1368745B" w14:textId="77777777" w:rsidR="00282E1F" w:rsidRPr="00DD120E" w:rsidRDefault="00282E1F" w:rsidP="0090143C">
            <w:pPr>
              <w:ind w:left="57" w:right="57"/>
              <w:jc w:val="both"/>
              <w:rPr>
                <w:bCs/>
                <w:sz w:val="26"/>
                <w:szCs w:val="26"/>
              </w:rPr>
            </w:pPr>
            <w:r w:rsidRPr="00DD120E">
              <w:rPr>
                <w:bCs/>
                <w:sz w:val="26"/>
                <w:szCs w:val="26"/>
              </w:rPr>
              <w:t>3.</w:t>
            </w:r>
          </w:p>
        </w:tc>
        <w:tc>
          <w:tcPr>
            <w:tcW w:w="2838" w:type="dxa"/>
          </w:tcPr>
          <w:p w14:paraId="29447A50" w14:textId="77777777" w:rsidR="00282E1F" w:rsidRPr="00DD120E" w:rsidRDefault="00282E1F" w:rsidP="0090143C">
            <w:pPr>
              <w:ind w:left="57" w:right="57"/>
              <w:rPr>
                <w:sz w:val="26"/>
                <w:szCs w:val="26"/>
              </w:rPr>
            </w:pPr>
            <w:r w:rsidRPr="00DD120E">
              <w:rPr>
                <w:sz w:val="26"/>
                <w:szCs w:val="26"/>
              </w:rPr>
              <w:t>Cita informācija</w:t>
            </w:r>
          </w:p>
        </w:tc>
        <w:tc>
          <w:tcPr>
            <w:tcW w:w="6033" w:type="dxa"/>
          </w:tcPr>
          <w:p w14:paraId="43150BD4" w14:textId="77777777" w:rsidR="00282E1F" w:rsidRPr="00DD120E" w:rsidRDefault="00EE03B3" w:rsidP="0090143C">
            <w:pPr>
              <w:shd w:val="clear" w:color="auto" w:fill="FFFFFF"/>
              <w:ind w:left="57" w:right="113"/>
              <w:jc w:val="both"/>
              <w:rPr>
                <w:sz w:val="26"/>
                <w:szCs w:val="26"/>
              </w:rPr>
            </w:pPr>
            <w:r w:rsidRPr="00DD120E">
              <w:rPr>
                <w:sz w:val="26"/>
                <w:szCs w:val="26"/>
              </w:rPr>
              <w:t>Nav</w:t>
            </w:r>
            <w:r w:rsidR="00DD1F5F" w:rsidRPr="00DD120E">
              <w:rPr>
                <w:sz w:val="26"/>
                <w:szCs w:val="26"/>
              </w:rPr>
              <w:t>.</w:t>
            </w:r>
            <w:r w:rsidRPr="00DD120E">
              <w:rPr>
                <w:sz w:val="26"/>
                <w:szCs w:val="26"/>
              </w:rPr>
              <w:t xml:space="preserve"> </w:t>
            </w:r>
          </w:p>
        </w:tc>
      </w:tr>
    </w:tbl>
    <w:p w14:paraId="0544B7AC" w14:textId="77777777" w:rsidR="00493107" w:rsidRPr="00DD120E" w:rsidRDefault="00493107" w:rsidP="00C60664">
      <w:pPr>
        <w:jc w:val="both"/>
        <w:rPr>
          <w:sz w:val="26"/>
          <w:szCs w:val="26"/>
        </w:rPr>
      </w:pPr>
    </w:p>
    <w:p w14:paraId="3846F170" w14:textId="77777777" w:rsidR="00ED523A" w:rsidRPr="00DD120E" w:rsidRDefault="00ED523A" w:rsidP="00C60664">
      <w:pPr>
        <w:jc w:val="both"/>
        <w:rPr>
          <w:sz w:val="26"/>
          <w:szCs w:val="26"/>
        </w:rPr>
      </w:pPr>
    </w:p>
    <w:p w14:paraId="14A9391F" w14:textId="77777777" w:rsidR="00ED523A" w:rsidRPr="00DD120E" w:rsidRDefault="00ED523A" w:rsidP="00C60664">
      <w:pPr>
        <w:jc w:val="both"/>
        <w:rPr>
          <w:sz w:val="26"/>
          <w:szCs w:val="26"/>
        </w:rPr>
      </w:pPr>
    </w:p>
    <w:p w14:paraId="3B010F29" w14:textId="77777777" w:rsidR="00ED523A" w:rsidRPr="00DD120E" w:rsidRDefault="00ED523A" w:rsidP="00C60664">
      <w:pPr>
        <w:jc w:val="both"/>
        <w:rPr>
          <w:sz w:val="26"/>
          <w:szCs w:val="26"/>
        </w:rPr>
      </w:pPr>
    </w:p>
    <w:p w14:paraId="32AF7AE0" w14:textId="77777777" w:rsidR="005208E5" w:rsidRPr="00DD120E" w:rsidRDefault="005208E5" w:rsidP="00493107">
      <w:pPr>
        <w:jc w:val="both"/>
        <w:rPr>
          <w:sz w:val="26"/>
          <w:szCs w:val="26"/>
        </w:rPr>
      </w:pPr>
    </w:p>
    <w:p w14:paraId="1109BB32" w14:textId="77777777" w:rsidR="00493107" w:rsidRPr="00DD120E" w:rsidRDefault="00493107" w:rsidP="00493107">
      <w:pPr>
        <w:jc w:val="both"/>
        <w:rPr>
          <w:sz w:val="26"/>
          <w:szCs w:val="26"/>
          <w:lang w:eastAsia="en-US"/>
        </w:rPr>
      </w:pPr>
      <w:r w:rsidRPr="00DD120E">
        <w:rPr>
          <w:sz w:val="26"/>
          <w:szCs w:val="26"/>
        </w:rPr>
        <w:t>Ministru prezidenta biedrs,</w:t>
      </w:r>
    </w:p>
    <w:p w14:paraId="3D5F1C25" w14:textId="77777777" w:rsidR="00493107" w:rsidRPr="00DD120E" w:rsidRDefault="00493107" w:rsidP="00493107">
      <w:pPr>
        <w:jc w:val="both"/>
        <w:rPr>
          <w:sz w:val="26"/>
          <w:szCs w:val="26"/>
        </w:rPr>
      </w:pPr>
      <w:r w:rsidRPr="00DD120E">
        <w:rPr>
          <w:sz w:val="26"/>
          <w:szCs w:val="26"/>
        </w:rPr>
        <w:t>ekonomikas ministrs                                                                      </w:t>
      </w:r>
      <w:r w:rsidR="001C5F7A" w:rsidRPr="00DD120E">
        <w:rPr>
          <w:sz w:val="26"/>
          <w:szCs w:val="26"/>
        </w:rPr>
        <w:t>                   </w:t>
      </w:r>
      <w:r w:rsidR="00BD2587" w:rsidRPr="00DD120E">
        <w:rPr>
          <w:sz w:val="26"/>
          <w:szCs w:val="26"/>
        </w:rPr>
        <w:t xml:space="preserve">      </w:t>
      </w:r>
      <w:r w:rsidR="005208E5" w:rsidRPr="00DD120E">
        <w:rPr>
          <w:sz w:val="26"/>
          <w:szCs w:val="26"/>
        </w:rPr>
        <w:t xml:space="preserve">  </w:t>
      </w:r>
      <w:r w:rsidR="00BD2587" w:rsidRPr="00DD120E">
        <w:rPr>
          <w:sz w:val="26"/>
          <w:szCs w:val="26"/>
        </w:rPr>
        <w:t xml:space="preserve"> </w:t>
      </w:r>
      <w:r w:rsidR="005208E5" w:rsidRPr="00DD120E">
        <w:rPr>
          <w:sz w:val="26"/>
          <w:szCs w:val="26"/>
        </w:rPr>
        <w:t>A. </w:t>
      </w:r>
      <w:r w:rsidR="001C5F7A" w:rsidRPr="00DD120E">
        <w:rPr>
          <w:sz w:val="26"/>
          <w:szCs w:val="26"/>
        </w:rPr>
        <w:t>Ašeradens</w:t>
      </w:r>
    </w:p>
    <w:p w14:paraId="04C78D03" w14:textId="77777777" w:rsidR="00493107" w:rsidRPr="00DD120E" w:rsidRDefault="00493107" w:rsidP="00493107">
      <w:pPr>
        <w:jc w:val="both"/>
        <w:rPr>
          <w:sz w:val="26"/>
          <w:szCs w:val="26"/>
        </w:rPr>
      </w:pPr>
    </w:p>
    <w:p w14:paraId="76797032" w14:textId="77777777" w:rsidR="00493107" w:rsidRPr="00DD120E" w:rsidRDefault="00493107" w:rsidP="00493107">
      <w:pPr>
        <w:jc w:val="both"/>
        <w:rPr>
          <w:sz w:val="26"/>
          <w:szCs w:val="26"/>
        </w:rPr>
      </w:pPr>
      <w:r w:rsidRPr="00DD120E">
        <w:rPr>
          <w:sz w:val="26"/>
          <w:szCs w:val="26"/>
        </w:rPr>
        <w:t>Vīza:</w:t>
      </w:r>
    </w:p>
    <w:p w14:paraId="2BD232A4" w14:textId="77777777" w:rsidR="00966768" w:rsidRPr="00DD120E" w:rsidRDefault="00493107" w:rsidP="00792A80">
      <w:pPr>
        <w:jc w:val="both"/>
        <w:rPr>
          <w:sz w:val="26"/>
          <w:szCs w:val="26"/>
        </w:rPr>
      </w:pPr>
      <w:r w:rsidRPr="00DD120E">
        <w:rPr>
          <w:sz w:val="26"/>
          <w:szCs w:val="26"/>
        </w:rPr>
        <w:t>Valsts sekretār</w:t>
      </w:r>
      <w:r w:rsidR="00792A80" w:rsidRPr="00DD120E">
        <w:rPr>
          <w:sz w:val="26"/>
          <w:szCs w:val="26"/>
        </w:rPr>
        <w:t xml:space="preserve">s </w:t>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r>
      <w:r w:rsidR="00792A80" w:rsidRPr="00DD120E">
        <w:rPr>
          <w:sz w:val="26"/>
          <w:szCs w:val="26"/>
        </w:rPr>
        <w:tab/>
        <w:t xml:space="preserve">        J.Stinka</w:t>
      </w:r>
    </w:p>
    <w:p w14:paraId="39ED7673" w14:textId="77777777" w:rsidR="00BD2587" w:rsidRPr="00DD120E" w:rsidRDefault="00BD2587" w:rsidP="0090143C">
      <w:pPr>
        <w:jc w:val="both"/>
        <w:rPr>
          <w:sz w:val="26"/>
          <w:szCs w:val="26"/>
        </w:rPr>
      </w:pPr>
    </w:p>
    <w:p w14:paraId="65E5EE72" w14:textId="77777777" w:rsidR="005208E5" w:rsidRDefault="005208E5" w:rsidP="0090143C">
      <w:pPr>
        <w:jc w:val="both"/>
        <w:rPr>
          <w:sz w:val="20"/>
        </w:rPr>
      </w:pPr>
    </w:p>
    <w:p w14:paraId="40F96EFE" w14:textId="77777777" w:rsidR="00DD120E" w:rsidRDefault="00DD120E" w:rsidP="0090143C">
      <w:pPr>
        <w:jc w:val="both"/>
        <w:rPr>
          <w:sz w:val="20"/>
        </w:rPr>
      </w:pPr>
    </w:p>
    <w:p w14:paraId="49A6CFB2" w14:textId="3C46334C" w:rsidR="00DD120E" w:rsidRDefault="00DD120E" w:rsidP="0090143C">
      <w:pPr>
        <w:jc w:val="both"/>
        <w:rPr>
          <w:sz w:val="20"/>
        </w:rPr>
      </w:pPr>
      <w:bookmarkStart w:id="2" w:name="_GoBack"/>
      <w:bookmarkEnd w:id="2"/>
    </w:p>
    <w:p w14:paraId="1F7AB83B" w14:textId="77777777" w:rsidR="00DD120E" w:rsidRDefault="00DD120E" w:rsidP="0090143C">
      <w:pPr>
        <w:jc w:val="both"/>
        <w:rPr>
          <w:sz w:val="20"/>
        </w:rPr>
      </w:pPr>
    </w:p>
    <w:p w14:paraId="41FA7DBC" w14:textId="77777777" w:rsidR="00ED523A" w:rsidRDefault="00ED523A" w:rsidP="0090143C">
      <w:pPr>
        <w:jc w:val="both"/>
        <w:rPr>
          <w:sz w:val="20"/>
        </w:rPr>
      </w:pPr>
    </w:p>
    <w:p w14:paraId="0DC14FAD" w14:textId="77777777" w:rsidR="003908DB" w:rsidRPr="0090143C" w:rsidRDefault="00792A80" w:rsidP="0090143C">
      <w:pPr>
        <w:jc w:val="both"/>
        <w:rPr>
          <w:sz w:val="20"/>
        </w:rPr>
      </w:pPr>
      <w:r>
        <w:rPr>
          <w:sz w:val="20"/>
        </w:rPr>
        <w:t>Fernāte</w:t>
      </w:r>
    </w:p>
    <w:p w14:paraId="4C1A5ABE" w14:textId="77777777" w:rsidR="003908DB" w:rsidRPr="0090143C" w:rsidRDefault="00A03660" w:rsidP="0090143C">
      <w:pPr>
        <w:jc w:val="both"/>
        <w:rPr>
          <w:sz w:val="20"/>
        </w:rPr>
      </w:pPr>
      <w:r w:rsidRPr="0090143C">
        <w:rPr>
          <w:sz w:val="20"/>
        </w:rPr>
        <w:t xml:space="preserve">Tel.: </w:t>
      </w:r>
      <w:r w:rsidR="003B78AB" w:rsidRPr="0090143C">
        <w:rPr>
          <w:sz w:val="20"/>
        </w:rPr>
        <w:t>67013</w:t>
      </w:r>
      <w:r w:rsidR="003B78AB">
        <w:rPr>
          <w:sz w:val="20"/>
        </w:rPr>
        <w:t>203</w:t>
      </w:r>
    </w:p>
    <w:p w14:paraId="2A17FC06" w14:textId="77777777" w:rsidR="00485CD9" w:rsidRPr="0090143C" w:rsidRDefault="00485CD9" w:rsidP="0090143C">
      <w:pPr>
        <w:jc w:val="both"/>
        <w:rPr>
          <w:sz w:val="20"/>
        </w:rPr>
      </w:pPr>
      <w:r w:rsidRPr="0090143C">
        <w:rPr>
          <w:sz w:val="20"/>
        </w:rPr>
        <w:t xml:space="preserve">e-pasts: </w:t>
      </w:r>
      <w:hyperlink r:id="rId12" w:history="1">
        <w:r w:rsidR="00792A80" w:rsidRPr="004F6294">
          <w:rPr>
            <w:rStyle w:val="Hyperlink"/>
            <w:sz w:val="20"/>
          </w:rPr>
          <w:t>agita.fernate@em.gov.lv</w:t>
        </w:r>
      </w:hyperlink>
    </w:p>
    <w:p w14:paraId="752C3337" w14:textId="77777777" w:rsidR="00485CD9" w:rsidRPr="0090143C" w:rsidRDefault="00485CD9" w:rsidP="0090143C">
      <w:pPr>
        <w:jc w:val="both"/>
        <w:rPr>
          <w:sz w:val="20"/>
        </w:rPr>
      </w:pPr>
    </w:p>
    <w:p w14:paraId="3BB5B84C" w14:textId="77777777" w:rsidR="007203E9" w:rsidRPr="0090143C" w:rsidRDefault="007203E9" w:rsidP="0090143C">
      <w:pPr>
        <w:pStyle w:val="Header"/>
        <w:tabs>
          <w:tab w:val="clear" w:pos="4153"/>
          <w:tab w:val="clear" w:pos="8306"/>
        </w:tabs>
        <w:rPr>
          <w:sz w:val="20"/>
          <w:lang w:val="lv-LV"/>
        </w:rPr>
      </w:pPr>
    </w:p>
    <w:sectPr w:rsidR="007203E9" w:rsidRPr="0090143C" w:rsidSect="0004745A">
      <w:headerReference w:type="default" r:id="rId13"/>
      <w:footerReference w:type="even" r:id="rId14"/>
      <w:footerReference w:type="default" r:id="rId15"/>
      <w:headerReference w:type="first" r:id="rId16"/>
      <w:footerReference w:type="first" r:id="rId17"/>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1329" w14:textId="77777777" w:rsidR="004907F6" w:rsidRDefault="004907F6">
      <w:r>
        <w:separator/>
      </w:r>
    </w:p>
  </w:endnote>
  <w:endnote w:type="continuationSeparator" w:id="0">
    <w:p w14:paraId="7E79CB96" w14:textId="77777777" w:rsidR="004907F6" w:rsidRDefault="0049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33E7" w14:textId="77777777" w:rsidR="00330D4D" w:rsidRPr="00186C21" w:rsidRDefault="00330D4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B504" w14:textId="048E451C" w:rsidR="00C12E31" w:rsidRPr="003903A8" w:rsidRDefault="00C12E31"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557080">
      <w:rPr>
        <w:bCs/>
        <w:noProof/>
        <w:sz w:val="20"/>
        <w:szCs w:val="20"/>
      </w:rPr>
      <w:t>EMANOT_27102017_MKnot518.docx</w:t>
    </w:r>
    <w:r>
      <w:rPr>
        <w:bCs/>
        <w:sz w:val="20"/>
        <w:szCs w:val="20"/>
      </w:rPr>
      <w:fldChar w:fldCharType="end"/>
    </w:r>
    <w:r w:rsidRPr="00B72940">
      <w:rPr>
        <w:bCs/>
        <w:sz w:val="20"/>
        <w:szCs w:val="20"/>
      </w:rPr>
      <w:t xml:space="preserve">; </w:t>
    </w:r>
  </w:p>
  <w:p w14:paraId="754D0E60" w14:textId="77777777" w:rsidR="00330D4D" w:rsidRPr="00DA0819" w:rsidRDefault="00330D4D" w:rsidP="00DA0819">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7C5F" w14:textId="0E8DE8E6" w:rsidR="00330D4D" w:rsidRPr="003903A8" w:rsidRDefault="00DA0819"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557080">
      <w:rPr>
        <w:bCs/>
        <w:noProof/>
        <w:sz w:val="20"/>
        <w:szCs w:val="20"/>
      </w:rPr>
      <w:t>EMANOT_27102017_MKnot518.docx</w:t>
    </w:r>
    <w:r>
      <w:rPr>
        <w:bCs/>
        <w:sz w:val="20"/>
        <w:szCs w:val="20"/>
      </w:rPr>
      <w:fldChar w:fldCharType="end"/>
    </w:r>
    <w:r w:rsidR="003903A8"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0838B" w14:textId="77777777" w:rsidR="004907F6" w:rsidRDefault="004907F6">
      <w:r>
        <w:separator/>
      </w:r>
    </w:p>
  </w:footnote>
  <w:footnote w:type="continuationSeparator" w:id="0">
    <w:p w14:paraId="4EC050B8" w14:textId="77777777" w:rsidR="004907F6" w:rsidRDefault="0049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E9D3" w14:textId="2218E3B0" w:rsidR="00330D4D" w:rsidRDefault="00330D4D"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05B">
      <w:rPr>
        <w:rStyle w:val="PageNumber"/>
        <w:noProof/>
      </w:rPr>
      <w:t>4</w:t>
    </w:r>
    <w:r>
      <w:rPr>
        <w:rStyle w:val="PageNumber"/>
      </w:rPr>
      <w:fldChar w:fldCharType="end"/>
    </w:r>
  </w:p>
  <w:p w14:paraId="6C1832C5" w14:textId="77777777" w:rsidR="00330D4D" w:rsidRDefault="0033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AE15" w14:textId="77777777" w:rsidR="00330D4D" w:rsidRPr="00433CA3" w:rsidRDefault="00330D4D"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73A723FE"/>
    <w:multiLevelType w:val="hybridMultilevel"/>
    <w:tmpl w:val="DD127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25"/>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4"/>
  </w:num>
  <w:num w:numId="13">
    <w:abstractNumId w:val="13"/>
  </w:num>
  <w:num w:numId="14">
    <w:abstractNumId w:val="21"/>
  </w:num>
  <w:num w:numId="15">
    <w:abstractNumId w:val="1"/>
  </w:num>
  <w:num w:numId="16">
    <w:abstractNumId w:val="28"/>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138"/>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C48"/>
    <w:rsid w:val="00031531"/>
    <w:rsid w:val="00032C84"/>
    <w:rsid w:val="00032CC9"/>
    <w:rsid w:val="00033622"/>
    <w:rsid w:val="00033962"/>
    <w:rsid w:val="00035163"/>
    <w:rsid w:val="000358CC"/>
    <w:rsid w:val="000363D2"/>
    <w:rsid w:val="00036BA5"/>
    <w:rsid w:val="0003707C"/>
    <w:rsid w:val="00037EA8"/>
    <w:rsid w:val="00041C63"/>
    <w:rsid w:val="0004227B"/>
    <w:rsid w:val="00043C55"/>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A7E"/>
    <w:rsid w:val="000D0DCE"/>
    <w:rsid w:val="000D0F0C"/>
    <w:rsid w:val="000D1838"/>
    <w:rsid w:val="000D198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F8A"/>
    <w:rsid w:val="00130B8C"/>
    <w:rsid w:val="001320BC"/>
    <w:rsid w:val="001323C1"/>
    <w:rsid w:val="001333C1"/>
    <w:rsid w:val="001336C1"/>
    <w:rsid w:val="00133C20"/>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2BF"/>
    <w:rsid w:val="0016179D"/>
    <w:rsid w:val="00161E68"/>
    <w:rsid w:val="00161F2B"/>
    <w:rsid w:val="001625A1"/>
    <w:rsid w:val="00162E94"/>
    <w:rsid w:val="00162EED"/>
    <w:rsid w:val="00162EF1"/>
    <w:rsid w:val="00163EB4"/>
    <w:rsid w:val="00164215"/>
    <w:rsid w:val="001658E9"/>
    <w:rsid w:val="00165D1C"/>
    <w:rsid w:val="0016667D"/>
    <w:rsid w:val="00167959"/>
    <w:rsid w:val="00171627"/>
    <w:rsid w:val="001725AE"/>
    <w:rsid w:val="00172F58"/>
    <w:rsid w:val="001750CD"/>
    <w:rsid w:val="00176350"/>
    <w:rsid w:val="00177068"/>
    <w:rsid w:val="00177BCB"/>
    <w:rsid w:val="00180BDE"/>
    <w:rsid w:val="001913BD"/>
    <w:rsid w:val="001934C4"/>
    <w:rsid w:val="00193D46"/>
    <w:rsid w:val="00194DD2"/>
    <w:rsid w:val="00195D1F"/>
    <w:rsid w:val="00196226"/>
    <w:rsid w:val="0019632B"/>
    <w:rsid w:val="001966A3"/>
    <w:rsid w:val="0019688E"/>
    <w:rsid w:val="001979DD"/>
    <w:rsid w:val="001A060A"/>
    <w:rsid w:val="001A2127"/>
    <w:rsid w:val="001A2DC9"/>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BDF"/>
    <w:rsid w:val="001E5C2E"/>
    <w:rsid w:val="001E5DF4"/>
    <w:rsid w:val="001E6375"/>
    <w:rsid w:val="001F0275"/>
    <w:rsid w:val="001F0AD5"/>
    <w:rsid w:val="001F14A5"/>
    <w:rsid w:val="001F14FA"/>
    <w:rsid w:val="001F1B20"/>
    <w:rsid w:val="001F2E31"/>
    <w:rsid w:val="001F34E6"/>
    <w:rsid w:val="001F361F"/>
    <w:rsid w:val="001F3D4C"/>
    <w:rsid w:val="001F4160"/>
    <w:rsid w:val="001F4DB2"/>
    <w:rsid w:val="001F4DD8"/>
    <w:rsid w:val="001F5063"/>
    <w:rsid w:val="001F595C"/>
    <w:rsid w:val="001F65F3"/>
    <w:rsid w:val="0020001C"/>
    <w:rsid w:val="0020004B"/>
    <w:rsid w:val="002003F2"/>
    <w:rsid w:val="00202DA4"/>
    <w:rsid w:val="002030DB"/>
    <w:rsid w:val="0020342E"/>
    <w:rsid w:val="002062E4"/>
    <w:rsid w:val="00206342"/>
    <w:rsid w:val="00206722"/>
    <w:rsid w:val="00207072"/>
    <w:rsid w:val="00207B52"/>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61452"/>
    <w:rsid w:val="00261A6E"/>
    <w:rsid w:val="00261ED1"/>
    <w:rsid w:val="002636FC"/>
    <w:rsid w:val="00263FC3"/>
    <w:rsid w:val="00265208"/>
    <w:rsid w:val="002668BD"/>
    <w:rsid w:val="002673AF"/>
    <w:rsid w:val="00267907"/>
    <w:rsid w:val="002703C7"/>
    <w:rsid w:val="00271EB3"/>
    <w:rsid w:val="0027234B"/>
    <w:rsid w:val="0027270B"/>
    <w:rsid w:val="00272C99"/>
    <w:rsid w:val="002732E7"/>
    <w:rsid w:val="00273339"/>
    <w:rsid w:val="002735CD"/>
    <w:rsid w:val="0027378C"/>
    <w:rsid w:val="002737E1"/>
    <w:rsid w:val="0027380B"/>
    <w:rsid w:val="00273F81"/>
    <w:rsid w:val="00275FF8"/>
    <w:rsid w:val="00277ACD"/>
    <w:rsid w:val="00280927"/>
    <w:rsid w:val="00280F91"/>
    <w:rsid w:val="00282093"/>
    <w:rsid w:val="00282E1F"/>
    <w:rsid w:val="00283E34"/>
    <w:rsid w:val="0028403E"/>
    <w:rsid w:val="00285F34"/>
    <w:rsid w:val="00287763"/>
    <w:rsid w:val="002877C0"/>
    <w:rsid w:val="002919D2"/>
    <w:rsid w:val="00291E5B"/>
    <w:rsid w:val="002924D8"/>
    <w:rsid w:val="00293318"/>
    <w:rsid w:val="00293548"/>
    <w:rsid w:val="0029357C"/>
    <w:rsid w:val="0029369E"/>
    <w:rsid w:val="0029375C"/>
    <w:rsid w:val="00293BE3"/>
    <w:rsid w:val="00293BEA"/>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833"/>
    <w:rsid w:val="00303A7F"/>
    <w:rsid w:val="00303CA0"/>
    <w:rsid w:val="003046B0"/>
    <w:rsid w:val="00304D05"/>
    <w:rsid w:val="00305FE3"/>
    <w:rsid w:val="00306BDD"/>
    <w:rsid w:val="00306C1E"/>
    <w:rsid w:val="003107A4"/>
    <w:rsid w:val="003112BD"/>
    <w:rsid w:val="003116A3"/>
    <w:rsid w:val="0031255F"/>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22F9"/>
    <w:rsid w:val="00342E1B"/>
    <w:rsid w:val="00343C7B"/>
    <w:rsid w:val="00344178"/>
    <w:rsid w:val="00345AC5"/>
    <w:rsid w:val="00347231"/>
    <w:rsid w:val="003474CB"/>
    <w:rsid w:val="0034786E"/>
    <w:rsid w:val="0035093B"/>
    <w:rsid w:val="00350CB0"/>
    <w:rsid w:val="00352812"/>
    <w:rsid w:val="0035311D"/>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AA4"/>
    <w:rsid w:val="004110C4"/>
    <w:rsid w:val="0041189F"/>
    <w:rsid w:val="00411984"/>
    <w:rsid w:val="00411B8F"/>
    <w:rsid w:val="00413696"/>
    <w:rsid w:val="00414B46"/>
    <w:rsid w:val="0041545D"/>
    <w:rsid w:val="0041659D"/>
    <w:rsid w:val="00416D98"/>
    <w:rsid w:val="00416F89"/>
    <w:rsid w:val="0041705E"/>
    <w:rsid w:val="004176B2"/>
    <w:rsid w:val="0042049C"/>
    <w:rsid w:val="004227C9"/>
    <w:rsid w:val="00422D8D"/>
    <w:rsid w:val="00424D8D"/>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7130"/>
    <w:rsid w:val="00437EB4"/>
    <w:rsid w:val="00440253"/>
    <w:rsid w:val="004405B1"/>
    <w:rsid w:val="00443631"/>
    <w:rsid w:val="004437F3"/>
    <w:rsid w:val="00443837"/>
    <w:rsid w:val="00445707"/>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7DC"/>
    <w:rsid w:val="004907F6"/>
    <w:rsid w:val="00490BC2"/>
    <w:rsid w:val="00493107"/>
    <w:rsid w:val="004943B2"/>
    <w:rsid w:val="004960DD"/>
    <w:rsid w:val="00497B1B"/>
    <w:rsid w:val="004A0A47"/>
    <w:rsid w:val="004A0AA3"/>
    <w:rsid w:val="004A24A5"/>
    <w:rsid w:val="004A3D81"/>
    <w:rsid w:val="004A42D9"/>
    <w:rsid w:val="004A4EFE"/>
    <w:rsid w:val="004A570F"/>
    <w:rsid w:val="004A7FFE"/>
    <w:rsid w:val="004B0CAD"/>
    <w:rsid w:val="004B16F6"/>
    <w:rsid w:val="004B1C26"/>
    <w:rsid w:val="004B2292"/>
    <w:rsid w:val="004B38D7"/>
    <w:rsid w:val="004B3BA8"/>
    <w:rsid w:val="004B4564"/>
    <w:rsid w:val="004B4BD9"/>
    <w:rsid w:val="004C1386"/>
    <w:rsid w:val="004C25C3"/>
    <w:rsid w:val="004C30B5"/>
    <w:rsid w:val="004C348C"/>
    <w:rsid w:val="004C3A3D"/>
    <w:rsid w:val="004C41DC"/>
    <w:rsid w:val="004C4308"/>
    <w:rsid w:val="004C50C9"/>
    <w:rsid w:val="004C7D56"/>
    <w:rsid w:val="004C7DDE"/>
    <w:rsid w:val="004D09D2"/>
    <w:rsid w:val="004D1CDA"/>
    <w:rsid w:val="004D383D"/>
    <w:rsid w:val="004D3C11"/>
    <w:rsid w:val="004D3C8A"/>
    <w:rsid w:val="004D3D5A"/>
    <w:rsid w:val="004D74C1"/>
    <w:rsid w:val="004E01A7"/>
    <w:rsid w:val="004E03A5"/>
    <w:rsid w:val="004E1136"/>
    <w:rsid w:val="004E159F"/>
    <w:rsid w:val="004E1DEB"/>
    <w:rsid w:val="004E2372"/>
    <w:rsid w:val="004E2585"/>
    <w:rsid w:val="004E29B5"/>
    <w:rsid w:val="004E2A2E"/>
    <w:rsid w:val="004E2F39"/>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1A52"/>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9CA"/>
    <w:rsid w:val="00552BEC"/>
    <w:rsid w:val="00554AB1"/>
    <w:rsid w:val="00555A9D"/>
    <w:rsid w:val="00555C6A"/>
    <w:rsid w:val="00555F3E"/>
    <w:rsid w:val="0055651A"/>
    <w:rsid w:val="00557080"/>
    <w:rsid w:val="005576B0"/>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695"/>
    <w:rsid w:val="005C28BB"/>
    <w:rsid w:val="005C2DA0"/>
    <w:rsid w:val="005C39E7"/>
    <w:rsid w:val="005C3B2C"/>
    <w:rsid w:val="005C6CE3"/>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5D7"/>
    <w:rsid w:val="00637945"/>
    <w:rsid w:val="00637F8C"/>
    <w:rsid w:val="0064001D"/>
    <w:rsid w:val="00640EE3"/>
    <w:rsid w:val="00640F88"/>
    <w:rsid w:val="006411A9"/>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31E"/>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58CD"/>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8D3"/>
    <w:rsid w:val="00725D61"/>
    <w:rsid w:val="00727A98"/>
    <w:rsid w:val="00730033"/>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6848"/>
    <w:rsid w:val="00796A3B"/>
    <w:rsid w:val="0079752F"/>
    <w:rsid w:val="00797F33"/>
    <w:rsid w:val="007A1722"/>
    <w:rsid w:val="007A3282"/>
    <w:rsid w:val="007A368E"/>
    <w:rsid w:val="007A3DD8"/>
    <w:rsid w:val="007A41B7"/>
    <w:rsid w:val="007A4687"/>
    <w:rsid w:val="007A547F"/>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337A"/>
    <w:rsid w:val="007C39BB"/>
    <w:rsid w:val="007C465F"/>
    <w:rsid w:val="007C48F8"/>
    <w:rsid w:val="007C61D1"/>
    <w:rsid w:val="007C6F56"/>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93E"/>
    <w:rsid w:val="007F33A1"/>
    <w:rsid w:val="007F34A1"/>
    <w:rsid w:val="007F52DF"/>
    <w:rsid w:val="007F5FF8"/>
    <w:rsid w:val="007F639A"/>
    <w:rsid w:val="007F6B79"/>
    <w:rsid w:val="007F7144"/>
    <w:rsid w:val="008001BF"/>
    <w:rsid w:val="008019F1"/>
    <w:rsid w:val="00801DE0"/>
    <w:rsid w:val="008025E5"/>
    <w:rsid w:val="008032CD"/>
    <w:rsid w:val="008052BB"/>
    <w:rsid w:val="00806368"/>
    <w:rsid w:val="00806F09"/>
    <w:rsid w:val="00807166"/>
    <w:rsid w:val="00807DA5"/>
    <w:rsid w:val="00810B5B"/>
    <w:rsid w:val="008113E6"/>
    <w:rsid w:val="00811FD5"/>
    <w:rsid w:val="00812350"/>
    <w:rsid w:val="0081309E"/>
    <w:rsid w:val="00813C6F"/>
    <w:rsid w:val="00816075"/>
    <w:rsid w:val="008172A5"/>
    <w:rsid w:val="0082022E"/>
    <w:rsid w:val="00822172"/>
    <w:rsid w:val="0082442F"/>
    <w:rsid w:val="00824711"/>
    <w:rsid w:val="00824F43"/>
    <w:rsid w:val="0082508A"/>
    <w:rsid w:val="00830138"/>
    <w:rsid w:val="00834375"/>
    <w:rsid w:val="00834C8E"/>
    <w:rsid w:val="0083560F"/>
    <w:rsid w:val="00835FC5"/>
    <w:rsid w:val="00836D51"/>
    <w:rsid w:val="00836FAA"/>
    <w:rsid w:val="00842CF0"/>
    <w:rsid w:val="00844F61"/>
    <w:rsid w:val="0084692A"/>
    <w:rsid w:val="00846A52"/>
    <w:rsid w:val="00850210"/>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074"/>
    <w:rsid w:val="00871DF3"/>
    <w:rsid w:val="00872696"/>
    <w:rsid w:val="00873983"/>
    <w:rsid w:val="00873E50"/>
    <w:rsid w:val="0087484E"/>
    <w:rsid w:val="00875F2C"/>
    <w:rsid w:val="00875FC0"/>
    <w:rsid w:val="008762EE"/>
    <w:rsid w:val="0087658C"/>
    <w:rsid w:val="00876EFD"/>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202C"/>
    <w:rsid w:val="008B2080"/>
    <w:rsid w:val="008B44C6"/>
    <w:rsid w:val="008B73FA"/>
    <w:rsid w:val="008B767B"/>
    <w:rsid w:val="008C0689"/>
    <w:rsid w:val="008C099D"/>
    <w:rsid w:val="008C0ED3"/>
    <w:rsid w:val="008C1304"/>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3DF"/>
    <w:rsid w:val="008D46C8"/>
    <w:rsid w:val="008D475E"/>
    <w:rsid w:val="008D4B84"/>
    <w:rsid w:val="008D4FBF"/>
    <w:rsid w:val="008D583F"/>
    <w:rsid w:val="008D64C6"/>
    <w:rsid w:val="008D701B"/>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3036"/>
    <w:rsid w:val="008F4E4A"/>
    <w:rsid w:val="008F51B9"/>
    <w:rsid w:val="008F5616"/>
    <w:rsid w:val="008F6EA9"/>
    <w:rsid w:val="008F74E6"/>
    <w:rsid w:val="00900EA0"/>
    <w:rsid w:val="0090143C"/>
    <w:rsid w:val="00901DE0"/>
    <w:rsid w:val="009028C9"/>
    <w:rsid w:val="0090301A"/>
    <w:rsid w:val="009059D7"/>
    <w:rsid w:val="00907F21"/>
    <w:rsid w:val="009109E4"/>
    <w:rsid w:val="00912151"/>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2E88"/>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3FFD"/>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FB2"/>
    <w:rsid w:val="009973B6"/>
    <w:rsid w:val="00997A5B"/>
    <w:rsid w:val="009A059E"/>
    <w:rsid w:val="009A0899"/>
    <w:rsid w:val="009A2656"/>
    <w:rsid w:val="009A3608"/>
    <w:rsid w:val="009A3FDD"/>
    <w:rsid w:val="009A6963"/>
    <w:rsid w:val="009A6C95"/>
    <w:rsid w:val="009B037F"/>
    <w:rsid w:val="009B0444"/>
    <w:rsid w:val="009B0FB9"/>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449"/>
    <w:rsid w:val="009D2B59"/>
    <w:rsid w:val="009D31EF"/>
    <w:rsid w:val="009D39FF"/>
    <w:rsid w:val="009D4635"/>
    <w:rsid w:val="009D5626"/>
    <w:rsid w:val="009D63FE"/>
    <w:rsid w:val="009E0591"/>
    <w:rsid w:val="009E16AA"/>
    <w:rsid w:val="009E4086"/>
    <w:rsid w:val="009E4632"/>
    <w:rsid w:val="009E538D"/>
    <w:rsid w:val="009E5533"/>
    <w:rsid w:val="009E6D94"/>
    <w:rsid w:val="009F1856"/>
    <w:rsid w:val="009F1F63"/>
    <w:rsid w:val="009F2175"/>
    <w:rsid w:val="009F2919"/>
    <w:rsid w:val="009F2A98"/>
    <w:rsid w:val="009F35C5"/>
    <w:rsid w:val="009F5004"/>
    <w:rsid w:val="009F6DE1"/>
    <w:rsid w:val="009F7C1D"/>
    <w:rsid w:val="009F7FF6"/>
    <w:rsid w:val="00A011FE"/>
    <w:rsid w:val="00A0147D"/>
    <w:rsid w:val="00A019DD"/>
    <w:rsid w:val="00A03660"/>
    <w:rsid w:val="00A036CB"/>
    <w:rsid w:val="00A04098"/>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798"/>
    <w:rsid w:val="00AC4893"/>
    <w:rsid w:val="00AC5E53"/>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71A"/>
    <w:rsid w:val="00B0623F"/>
    <w:rsid w:val="00B063C8"/>
    <w:rsid w:val="00B070CA"/>
    <w:rsid w:val="00B105D9"/>
    <w:rsid w:val="00B10BD7"/>
    <w:rsid w:val="00B151C2"/>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474A9"/>
    <w:rsid w:val="00B51132"/>
    <w:rsid w:val="00B512BF"/>
    <w:rsid w:val="00B5257C"/>
    <w:rsid w:val="00B52842"/>
    <w:rsid w:val="00B52EAB"/>
    <w:rsid w:val="00B535C9"/>
    <w:rsid w:val="00B537F2"/>
    <w:rsid w:val="00B54274"/>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022"/>
    <w:rsid w:val="00B96CAE"/>
    <w:rsid w:val="00B97065"/>
    <w:rsid w:val="00BA0050"/>
    <w:rsid w:val="00BA1673"/>
    <w:rsid w:val="00BA1872"/>
    <w:rsid w:val="00BA20AE"/>
    <w:rsid w:val="00BA38EB"/>
    <w:rsid w:val="00BA551D"/>
    <w:rsid w:val="00BA5737"/>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5DDA"/>
    <w:rsid w:val="00BF60E2"/>
    <w:rsid w:val="00BF620C"/>
    <w:rsid w:val="00BF77E6"/>
    <w:rsid w:val="00C005E4"/>
    <w:rsid w:val="00C0084A"/>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F92"/>
    <w:rsid w:val="00C14721"/>
    <w:rsid w:val="00C16982"/>
    <w:rsid w:val="00C20A44"/>
    <w:rsid w:val="00C21984"/>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F99"/>
    <w:rsid w:val="00C66758"/>
    <w:rsid w:val="00C66F61"/>
    <w:rsid w:val="00C676FD"/>
    <w:rsid w:val="00C718C7"/>
    <w:rsid w:val="00C7250B"/>
    <w:rsid w:val="00C733AC"/>
    <w:rsid w:val="00C73DA6"/>
    <w:rsid w:val="00C748FD"/>
    <w:rsid w:val="00C75F30"/>
    <w:rsid w:val="00C80A37"/>
    <w:rsid w:val="00C8516D"/>
    <w:rsid w:val="00C86869"/>
    <w:rsid w:val="00C90E7B"/>
    <w:rsid w:val="00C923C1"/>
    <w:rsid w:val="00C93500"/>
    <w:rsid w:val="00C94156"/>
    <w:rsid w:val="00C94246"/>
    <w:rsid w:val="00C94FFA"/>
    <w:rsid w:val="00C95CCF"/>
    <w:rsid w:val="00C95E93"/>
    <w:rsid w:val="00C95F14"/>
    <w:rsid w:val="00C966E5"/>
    <w:rsid w:val="00C96B69"/>
    <w:rsid w:val="00C96BF5"/>
    <w:rsid w:val="00C97DC9"/>
    <w:rsid w:val="00CA1F44"/>
    <w:rsid w:val="00CA1F99"/>
    <w:rsid w:val="00CA3433"/>
    <w:rsid w:val="00CA351E"/>
    <w:rsid w:val="00CA3691"/>
    <w:rsid w:val="00CA40DF"/>
    <w:rsid w:val="00CA4EF5"/>
    <w:rsid w:val="00CA5B04"/>
    <w:rsid w:val="00CA641E"/>
    <w:rsid w:val="00CB1DA7"/>
    <w:rsid w:val="00CB344B"/>
    <w:rsid w:val="00CB4145"/>
    <w:rsid w:val="00CB5873"/>
    <w:rsid w:val="00CB5E7B"/>
    <w:rsid w:val="00CB7BCF"/>
    <w:rsid w:val="00CC2802"/>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E0E71"/>
    <w:rsid w:val="00CE1AF7"/>
    <w:rsid w:val="00CE26C7"/>
    <w:rsid w:val="00CE366C"/>
    <w:rsid w:val="00CE5250"/>
    <w:rsid w:val="00CE66CD"/>
    <w:rsid w:val="00CE7C62"/>
    <w:rsid w:val="00CF21FE"/>
    <w:rsid w:val="00CF2793"/>
    <w:rsid w:val="00CF3404"/>
    <w:rsid w:val="00CF47A0"/>
    <w:rsid w:val="00D02EF2"/>
    <w:rsid w:val="00D038A8"/>
    <w:rsid w:val="00D0408F"/>
    <w:rsid w:val="00D06875"/>
    <w:rsid w:val="00D06FF9"/>
    <w:rsid w:val="00D1005B"/>
    <w:rsid w:val="00D11105"/>
    <w:rsid w:val="00D11AF8"/>
    <w:rsid w:val="00D12BC1"/>
    <w:rsid w:val="00D13578"/>
    <w:rsid w:val="00D1656E"/>
    <w:rsid w:val="00D17A04"/>
    <w:rsid w:val="00D20309"/>
    <w:rsid w:val="00D21127"/>
    <w:rsid w:val="00D2252E"/>
    <w:rsid w:val="00D233DB"/>
    <w:rsid w:val="00D23EE9"/>
    <w:rsid w:val="00D253CA"/>
    <w:rsid w:val="00D26271"/>
    <w:rsid w:val="00D30519"/>
    <w:rsid w:val="00D30B83"/>
    <w:rsid w:val="00D31719"/>
    <w:rsid w:val="00D31ABC"/>
    <w:rsid w:val="00D33081"/>
    <w:rsid w:val="00D37B9E"/>
    <w:rsid w:val="00D40D87"/>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A24"/>
    <w:rsid w:val="00DA4FB4"/>
    <w:rsid w:val="00DA5167"/>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20E"/>
    <w:rsid w:val="00DD15F7"/>
    <w:rsid w:val="00DD16B0"/>
    <w:rsid w:val="00DD1F5F"/>
    <w:rsid w:val="00DD47B9"/>
    <w:rsid w:val="00DD4CEC"/>
    <w:rsid w:val="00DD5B84"/>
    <w:rsid w:val="00DD6343"/>
    <w:rsid w:val="00DD63E8"/>
    <w:rsid w:val="00DD6C65"/>
    <w:rsid w:val="00DD7D9D"/>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57045"/>
    <w:rsid w:val="00E60CE1"/>
    <w:rsid w:val="00E61CFA"/>
    <w:rsid w:val="00E635BB"/>
    <w:rsid w:val="00E639CA"/>
    <w:rsid w:val="00E63D4C"/>
    <w:rsid w:val="00E640A7"/>
    <w:rsid w:val="00E648CE"/>
    <w:rsid w:val="00E64CA0"/>
    <w:rsid w:val="00E65AD1"/>
    <w:rsid w:val="00E66FB3"/>
    <w:rsid w:val="00E70410"/>
    <w:rsid w:val="00E707EA"/>
    <w:rsid w:val="00E70F08"/>
    <w:rsid w:val="00E70F67"/>
    <w:rsid w:val="00E73E6D"/>
    <w:rsid w:val="00E74934"/>
    <w:rsid w:val="00E761AC"/>
    <w:rsid w:val="00E83FA4"/>
    <w:rsid w:val="00E844F3"/>
    <w:rsid w:val="00E8593D"/>
    <w:rsid w:val="00E85DDF"/>
    <w:rsid w:val="00E90021"/>
    <w:rsid w:val="00E90B90"/>
    <w:rsid w:val="00E91082"/>
    <w:rsid w:val="00E9197D"/>
    <w:rsid w:val="00E91CB1"/>
    <w:rsid w:val="00E91CBB"/>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523A"/>
    <w:rsid w:val="00ED6511"/>
    <w:rsid w:val="00ED69A1"/>
    <w:rsid w:val="00ED6B55"/>
    <w:rsid w:val="00EE014C"/>
    <w:rsid w:val="00EE03B3"/>
    <w:rsid w:val="00EE082F"/>
    <w:rsid w:val="00EE09FD"/>
    <w:rsid w:val="00EE0B57"/>
    <w:rsid w:val="00EE184D"/>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50D66"/>
    <w:rsid w:val="00F52693"/>
    <w:rsid w:val="00F526B2"/>
    <w:rsid w:val="00F52711"/>
    <w:rsid w:val="00F55299"/>
    <w:rsid w:val="00F5554F"/>
    <w:rsid w:val="00F62410"/>
    <w:rsid w:val="00F62772"/>
    <w:rsid w:val="00F638B2"/>
    <w:rsid w:val="00F63ABB"/>
    <w:rsid w:val="00F63B8D"/>
    <w:rsid w:val="00F6441C"/>
    <w:rsid w:val="00F645B6"/>
    <w:rsid w:val="00F64735"/>
    <w:rsid w:val="00F653BE"/>
    <w:rsid w:val="00F6588F"/>
    <w:rsid w:val="00F65F16"/>
    <w:rsid w:val="00F664D5"/>
    <w:rsid w:val="00F668D5"/>
    <w:rsid w:val="00F705AB"/>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B0643"/>
    <w:rsid w:val="00FB21C8"/>
    <w:rsid w:val="00FB49D3"/>
    <w:rsid w:val="00FB5C88"/>
    <w:rsid w:val="00FB5DD5"/>
    <w:rsid w:val="00FC083D"/>
    <w:rsid w:val="00FC22A4"/>
    <w:rsid w:val="00FC233D"/>
    <w:rsid w:val="00FC30E4"/>
    <w:rsid w:val="00FC3120"/>
    <w:rsid w:val="00FC3238"/>
    <w:rsid w:val="00FC3974"/>
    <w:rsid w:val="00FC4C13"/>
    <w:rsid w:val="00FC4DDB"/>
    <w:rsid w:val="00FC683C"/>
    <w:rsid w:val="00FC68E4"/>
    <w:rsid w:val="00FC7693"/>
    <w:rsid w:val="00FD0032"/>
    <w:rsid w:val="00FD2E24"/>
    <w:rsid w:val="00FD4552"/>
    <w:rsid w:val="00FD45F7"/>
    <w:rsid w:val="00FD4E29"/>
    <w:rsid w:val="00FD578F"/>
    <w:rsid w:val="00FD5DCE"/>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9AF"/>
    <w:rsid w:val="00FF4A18"/>
    <w:rsid w:val="00FF5F3E"/>
    <w:rsid w:val="00FF6014"/>
    <w:rsid w:val="00FF61BE"/>
    <w:rsid w:val="00FF687C"/>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E68A2"/>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 w:type="character" w:styleId="Emphasis">
    <w:name w:val="Emphasis"/>
    <w:basedOn w:val="DefaultParagraphFont"/>
    <w:uiPriority w:val="20"/>
    <w:qFormat/>
    <w:rsid w:val="004C3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41400074">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53267387">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3513551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66358064">
      <w:bodyDiv w:val="1"/>
      <w:marLeft w:val="0"/>
      <w:marRight w:val="0"/>
      <w:marTop w:val="0"/>
      <w:marBottom w:val="0"/>
      <w:divBdr>
        <w:top w:val="none" w:sz="0" w:space="0" w:color="auto"/>
        <w:left w:val="none" w:sz="0" w:space="0" w:color="auto"/>
        <w:bottom w:val="none" w:sz="0" w:space="0" w:color="auto"/>
        <w:right w:val="none" w:sz="0" w:space="0" w:color="auto"/>
      </w:divBdr>
    </w:div>
    <w:div w:id="191188664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ita.fernate@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2D2D-8B6B-4FAA-B1D6-887B8BD13FFF}">
  <ds:schemaRefs>
    <ds:schemaRef ds:uri="http://schemas.microsoft.com/office/2006/documentManagement/types"/>
    <ds:schemaRef ds:uri="http://purl.org/dc/terms/"/>
    <ds:schemaRef ds:uri="http://schemas.openxmlformats.org/package/2006/metadata/core-properties"/>
    <ds:schemaRef ds:uri="http://www.w3.org/XML/1998/namespace"/>
    <ds:schemaRef ds:uri="0403aeb7-10dd-41a9-8f8e-1fc0ec5546a5"/>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916B7CB7-F316-48C9-B8B2-15AAC8C9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6466</Words>
  <Characters>3687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CFLA</Company>
  <LinksUpToDate>false</LinksUpToDate>
  <CharactersWithSpaces>10133</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Noteikumu projekta anotācija</dc:subject>
  <dc:creator>Agita Nicmane</dc:creator>
  <cp:keywords/>
  <dc:description>agita.nicmane@em.gov.lv, 67013203</dc:description>
  <cp:lastModifiedBy>Agita Fernāte</cp:lastModifiedBy>
  <cp:revision>5</cp:revision>
  <cp:lastPrinted>2017-10-26T10:35:00Z</cp:lastPrinted>
  <dcterms:created xsi:type="dcterms:W3CDTF">2017-10-27T08:23:00Z</dcterms:created>
  <dcterms:modified xsi:type="dcterms:W3CDTF">2017-10-27T10:11:00Z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