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E23" w:rsidRPr="00F448BB" w:rsidRDefault="00CE6E23" w:rsidP="00CE6E23">
      <w:pPr>
        <w:pStyle w:val="NormalWeb"/>
        <w:spacing w:before="0" w:beforeAutospacing="0" w:after="0" w:afterAutospacing="0"/>
        <w:jc w:val="center"/>
        <w:rPr>
          <w:rFonts w:ascii="Times New Roman" w:hAnsi="Times New Roman"/>
          <w:b/>
          <w:sz w:val="28"/>
          <w:szCs w:val="28"/>
          <w:lang w:val="lv-LV"/>
        </w:rPr>
      </w:pPr>
      <w:r w:rsidRPr="00F448BB">
        <w:rPr>
          <w:rFonts w:ascii="Times New Roman" w:hAnsi="Times New Roman"/>
          <w:b/>
          <w:sz w:val="28"/>
          <w:szCs w:val="28"/>
          <w:lang w:val="lv-LV"/>
        </w:rPr>
        <w:t>Ministru kabineta noteikumu projekta</w:t>
      </w:r>
    </w:p>
    <w:p w:rsidR="00CE6E23" w:rsidRPr="00F448BB" w:rsidRDefault="00CE6E23" w:rsidP="00CE6E23">
      <w:pPr>
        <w:pStyle w:val="Footer"/>
        <w:spacing w:after="0" w:line="240" w:lineRule="auto"/>
        <w:jc w:val="center"/>
        <w:rPr>
          <w:rFonts w:ascii="Times New Roman" w:hAnsi="Times New Roman"/>
          <w:b/>
          <w:sz w:val="28"/>
          <w:szCs w:val="28"/>
          <w:lang w:val="lv-LV"/>
        </w:rPr>
      </w:pPr>
      <w:r>
        <w:rPr>
          <w:rFonts w:ascii="Times New Roman" w:hAnsi="Times New Roman"/>
          <w:b/>
          <w:sz w:val="28"/>
          <w:szCs w:val="28"/>
          <w:lang w:val="lv-LV"/>
        </w:rPr>
        <w:t>“</w:t>
      </w:r>
      <w:r w:rsidRPr="00F448BB">
        <w:rPr>
          <w:rFonts w:ascii="Times New Roman" w:hAnsi="Times New Roman"/>
          <w:b/>
          <w:sz w:val="28"/>
          <w:szCs w:val="28"/>
          <w:lang w:val="lv-LV"/>
        </w:rPr>
        <w:t xml:space="preserve">Grozījumi Ministru kabineta 2015.gada 28.jūlija noteikumos </w:t>
      </w:r>
    </w:p>
    <w:p w:rsidR="00CE6E23" w:rsidRPr="00F448BB" w:rsidRDefault="00CE6E23" w:rsidP="00CE6E23">
      <w:pPr>
        <w:pStyle w:val="Footer"/>
        <w:spacing w:after="0" w:line="240" w:lineRule="auto"/>
        <w:jc w:val="center"/>
        <w:rPr>
          <w:rFonts w:ascii="Times New Roman" w:hAnsi="Times New Roman"/>
          <w:b/>
          <w:sz w:val="28"/>
          <w:szCs w:val="28"/>
          <w:lang w:val="lv-LV"/>
        </w:rPr>
      </w:pPr>
      <w:r>
        <w:rPr>
          <w:rFonts w:ascii="Times New Roman" w:hAnsi="Times New Roman"/>
          <w:b/>
          <w:sz w:val="28"/>
          <w:szCs w:val="28"/>
          <w:lang w:val="lv-LV"/>
        </w:rPr>
        <w:t>Nr.438 “</w:t>
      </w:r>
      <w:r w:rsidRPr="00F448BB">
        <w:rPr>
          <w:rFonts w:ascii="Times New Roman" w:hAnsi="Times New Roman"/>
          <w:b/>
          <w:sz w:val="28"/>
          <w:szCs w:val="28"/>
          <w:lang w:val="lv-LV"/>
        </w:rPr>
        <w:t>Būvniecības informācijas sistēmas noteikumi”</w:t>
      </w:r>
      <w:r w:rsidRPr="00F448BB">
        <w:rPr>
          <w:rFonts w:ascii="Times New Roman" w:hAnsi="Times New Roman"/>
          <w:b/>
          <w:sz w:val="28"/>
          <w:szCs w:val="28"/>
        </w:rPr>
        <w:t>”</w:t>
      </w:r>
    </w:p>
    <w:p w:rsidR="00CE6E23" w:rsidRDefault="00CE6E23" w:rsidP="00CE6E23">
      <w:pPr>
        <w:pStyle w:val="Footer"/>
        <w:spacing w:after="0" w:line="240" w:lineRule="auto"/>
        <w:jc w:val="center"/>
        <w:rPr>
          <w:rFonts w:ascii="Times New Roman" w:hAnsi="Times New Roman"/>
          <w:b/>
          <w:bCs/>
          <w:sz w:val="28"/>
          <w:szCs w:val="28"/>
          <w:lang w:eastAsia="lv-LV"/>
        </w:rPr>
      </w:pPr>
      <w:r w:rsidRPr="00F448BB">
        <w:rPr>
          <w:rFonts w:ascii="Times New Roman" w:hAnsi="Times New Roman"/>
          <w:b/>
          <w:sz w:val="28"/>
          <w:szCs w:val="28"/>
          <w:lang w:val="lv-LV"/>
        </w:rPr>
        <w:t xml:space="preserve"> </w:t>
      </w:r>
      <w:r w:rsidRPr="00F448BB">
        <w:rPr>
          <w:rFonts w:ascii="Times New Roman" w:hAnsi="Times New Roman"/>
          <w:b/>
          <w:bCs/>
          <w:sz w:val="28"/>
          <w:szCs w:val="28"/>
          <w:lang w:eastAsia="lv-LV"/>
        </w:rPr>
        <w:t>sākotnējās ietekmes novērtējuma ziņojums (anotācija)</w:t>
      </w:r>
    </w:p>
    <w:p w:rsidR="00CE6E23" w:rsidRPr="00F448BB" w:rsidRDefault="00CE6E23" w:rsidP="00CE6E23">
      <w:pPr>
        <w:pStyle w:val="Footer"/>
        <w:spacing w:after="0" w:line="240" w:lineRule="auto"/>
        <w:jc w:val="center"/>
        <w:rPr>
          <w:rStyle w:val="Strong"/>
          <w:rFonts w:ascii="Times New Roman" w:hAnsi="Times New Roman"/>
          <w:b w:val="0"/>
          <w:bCs w:val="0"/>
          <w:sz w:val="28"/>
          <w:szCs w:val="28"/>
        </w:rPr>
      </w:pPr>
    </w:p>
    <w:tbl>
      <w:tblPr>
        <w:tblW w:w="5046" w:type="pct"/>
        <w:tblInd w:w="-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9"/>
        <w:gridCol w:w="79"/>
        <w:gridCol w:w="5720"/>
        <w:gridCol w:w="77"/>
      </w:tblGrid>
      <w:tr w:rsidR="00CE6E23" w:rsidRPr="0022510F" w:rsidTr="00367CEF">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CE6E23" w:rsidRPr="0022510F" w:rsidRDefault="00CE6E23" w:rsidP="00367CEF">
            <w:pPr>
              <w:spacing w:after="0" w:line="240" w:lineRule="auto"/>
              <w:ind w:left="57" w:right="57"/>
              <w:jc w:val="center"/>
              <w:rPr>
                <w:rFonts w:ascii="Times New Roman" w:eastAsia="Times New Roman" w:hAnsi="Times New Roman"/>
                <w:b/>
                <w:bCs/>
                <w:sz w:val="26"/>
                <w:szCs w:val="26"/>
                <w:lang w:eastAsia="lv-LV"/>
              </w:rPr>
            </w:pPr>
            <w:r w:rsidRPr="0022510F">
              <w:rPr>
                <w:rFonts w:ascii="Times New Roman" w:eastAsia="Times New Roman" w:hAnsi="Times New Roman"/>
                <w:sz w:val="26"/>
                <w:szCs w:val="26"/>
                <w:lang w:eastAsia="lv-LV"/>
              </w:rPr>
              <w:t> </w:t>
            </w:r>
            <w:r w:rsidRPr="0022510F">
              <w:rPr>
                <w:rFonts w:ascii="Times New Roman" w:eastAsia="Times New Roman" w:hAnsi="Times New Roman"/>
                <w:b/>
                <w:bCs/>
                <w:sz w:val="26"/>
                <w:szCs w:val="26"/>
                <w:lang w:eastAsia="lv-LV"/>
              </w:rPr>
              <w:t>I. Tiesību akta projekta izstrādes nepieciešamība</w:t>
            </w:r>
          </w:p>
        </w:tc>
      </w:tr>
      <w:tr w:rsidR="00CE6E23" w:rsidRPr="0022510F" w:rsidTr="00367CEF">
        <w:trPr>
          <w:trHeight w:val="387"/>
        </w:trPr>
        <w:tc>
          <w:tcPr>
            <w:tcW w:w="248" w:type="pct"/>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ind w:left="57" w:right="57"/>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1.</w:t>
            </w:r>
          </w:p>
        </w:tc>
        <w:tc>
          <w:tcPr>
            <w:tcW w:w="1580" w:type="pct"/>
            <w:gridSpan w:val="2"/>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ind w:left="57" w:right="57"/>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Pamatojums</w:t>
            </w:r>
          </w:p>
        </w:tc>
        <w:tc>
          <w:tcPr>
            <w:tcW w:w="3172" w:type="pct"/>
            <w:gridSpan w:val="2"/>
            <w:tcBorders>
              <w:top w:val="outset" w:sz="6" w:space="0" w:color="414142"/>
              <w:left w:val="outset" w:sz="6" w:space="0" w:color="414142"/>
              <w:bottom w:val="outset" w:sz="6" w:space="0" w:color="414142"/>
              <w:right w:val="outset" w:sz="6" w:space="0" w:color="414142"/>
            </w:tcBorders>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7"/>
            </w:tblGrid>
            <w:tr w:rsidR="00CE6E23" w:rsidRPr="0022510F" w:rsidTr="00367CEF">
              <w:trPr>
                <w:tblCellSpacing w:w="0" w:type="dxa"/>
              </w:trPr>
              <w:tc>
                <w:tcPr>
                  <w:tcW w:w="0" w:type="auto"/>
                  <w:shd w:val="clear" w:color="auto" w:fill="FFFFFF"/>
                  <w:tcMar>
                    <w:top w:w="0" w:type="dxa"/>
                    <w:left w:w="150" w:type="dxa"/>
                    <w:bottom w:w="0" w:type="dxa"/>
                    <w:right w:w="0" w:type="dxa"/>
                  </w:tcMar>
                  <w:vAlign w:val="center"/>
                  <w:hideMark/>
                </w:tcPr>
                <w:p w:rsidR="00CE6E23" w:rsidRPr="0022510F" w:rsidRDefault="00CE6E23" w:rsidP="00367CEF">
                  <w:pPr>
                    <w:spacing w:after="0" w:line="240" w:lineRule="auto"/>
                    <w:ind w:right="57"/>
                    <w:jc w:val="both"/>
                    <w:rPr>
                      <w:rFonts w:ascii="Times New Roman" w:hAnsi="Times New Roman"/>
                      <w:sz w:val="26"/>
                      <w:szCs w:val="26"/>
                    </w:rPr>
                  </w:pPr>
                  <w:r w:rsidRPr="0022510F">
                    <w:rPr>
                      <w:rFonts w:ascii="Times New Roman" w:hAnsi="Times New Roman"/>
                      <w:sz w:val="26"/>
                      <w:szCs w:val="26"/>
                    </w:rPr>
                    <w:t xml:space="preserve">Ministru kabineta noteikumu projekts „Grozījumi Ministru kabineta 2015.gada 28.jūlija noteikumos Nr.438 „Būvniecības informācijas sistēmas noteikumi”” (turpmāk – noteikumu projekts) izstrādāts saskaņā ar Būvniecības likuma 5.panta pirmās daļas 6.punktā doto deleģējumu.  </w:t>
                  </w:r>
                </w:p>
                <w:p w:rsidR="00CE6E23" w:rsidRPr="0022510F" w:rsidRDefault="00CE6E23" w:rsidP="00367CEF">
                  <w:pPr>
                    <w:spacing w:after="0" w:line="240" w:lineRule="auto"/>
                    <w:ind w:right="57"/>
                    <w:jc w:val="both"/>
                    <w:rPr>
                      <w:rFonts w:ascii="Times New Roman" w:hAnsi="Times New Roman"/>
                      <w:sz w:val="26"/>
                      <w:szCs w:val="26"/>
                    </w:rPr>
                  </w:pPr>
                  <w:r w:rsidRPr="0022510F">
                    <w:rPr>
                      <w:rFonts w:ascii="Times New Roman" w:hAnsi="Times New Roman"/>
                      <w:sz w:val="26"/>
                      <w:szCs w:val="26"/>
                    </w:rPr>
                    <w:t xml:space="preserve">Ar Ministru kabineta 2014.gada 19.augusta sēdes </w:t>
                  </w:r>
                  <w:proofErr w:type="spellStart"/>
                  <w:r w:rsidRPr="0022510F">
                    <w:rPr>
                      <w:rFonts w:ascii="Times New Roman" w:hAnsi="Times New Roman"/>
                      <w:sz w:val="26"/>
                      <w:szCs w:val="26"/>
                    </w:rPr>
                    <w:t>protokollēmuma</w:t>
                  </w:r>
                  <w:proofErr w:type="spellEnd"/>
                  <w:r w:rsidRPr="0022510F">
                    <w:rPr>
                      <w:rFonts w:ascii="Times New Roman" w:hAnsi="Times New Roman"/>
                      <w:sz w:val="26"/>
                      <w:szCs w:val="26"/>
                    </w:rPr>
                    <w:t xml:space="preserve"> (prot. Nr.44 52.§) 2.punktu Ekonomikas ministrijai tika uzdots astoņu mēnešu laikā pēc būvniecības informācijas sistēmas izveides sagatavot un noteiktā kārtībā iesniegt Ministru kabinetā grozījumus būvniecības jomu regulējošos normatīvajos aktos būvniecības procesa nodrošināšanai, izmantojot būvniecības informācijas sistēmu un citas valsts informācijas sistēmas. Grozījumus būvniecības jomu regulējošos normatīvajos aktos, kas regulē datu apmaiņu starp būvniecības informācijas sistēmu un Nekustamā īpašuma valsts kadastra informācijas sistēmu, izstrādāt sadarbībā ar Tieslietu ministriju.</w:t>
                  </w:r>
                </w:p>
                <w:p w:rsidR="00CE6E23" w:rsidRPr="0022510F" w:rsidRDefault="00CE6E23" w:rsidP="00367CEF">
                  <w:pPr>
                    <w:spacing w:after="0" w:line="240" w:lineRule="auto"/>
                    <w:ind w:right="57"/>
                    <w:jc w:val="both"/>
                    <w:rPr>
                      <w:rFonts w:ascii="Times New Roman" w:hAnsi="Times New Roman"/>
                      <w:sz w:val="26"/>
                      <w:szCs w:val="26"/>
                    </w:rPr>
                  </w:pPr>
                </w:p>
              </w:tc>
            </w:tr>
          </w:tbl>
          <w:p w:rsidR="00CE6E23" w:rsidRPr="0022510F" w:rsidRDefault="00CE6E23" w:rsidP="00367CEF">
            <w:pPr>
              <w:spacing w:after="0" w:line="240" w:lineRule="auto"/>
              <w:ind w:right="57"/>
              <w:jc w:val="both"/>
              <w:rPr>
                <w:rFonts w:ascii="Times New Roman" w:eastAsia="Times New Roman" w:hAnsi="Times New Roman"/>
                <w:sz w:val="26"/>
                <w:szCs w:val="26"/>
                <w:lang w:eastAsia="lv-LV"/>
              </w:rPr>
            </w:pPr>
          </w:p>
        </w:tc>
      </w:tr>
      <w:tr w:rsidR="00CE6E23" w:rsidRPr="0022510F" w:rsidTr="00367CEF">
        <w:trPr>
          <w:trHeight w:val="658"/>
        </w:trPr>
        <w:tc>
          <w:tcPr>
            <w:tcW w:w="248" w:type="pct"/>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2.</w:t>
            </w:r>
          </w:p>
        </w:tc>
        <w:tc>
          <w:tcPr>
            <w:tcW w:w="1580" w:type="pct"/>
            <w:gridSpan w:val="2"/>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Pašreizējā situācija un problēmas, kuru risināšanai tiesību akta projekts izstrādāts, tiesiskā regulējuma mērķis un būtība</w:t>
            </w:r>
          </w:p>
        </w:tc>
        <w:tc>
          <w:tcPr>
            <w:tcW w:w="3172" w:type="pct"/>
            <w:gridSpan w:val="2"/>
            <w:tcBorders>
              <w:top w:val="outset" w:sz="6" w:space="0" w:color="414142"/>
              <w:left w:val="outset" w:sz="6" w:space="0" w:color="414142"/>
              <w:bottom w:val="outset" w:sz="6" w:space="0" w:color="414142"/>
              <w:right w:val="outset" w:sz="6" w:space="0" w:color="414142"/>
            </w:tcBorders>
          </w:tcPr>
          <w:p w:rsidR="00CE6E23" w:rsidRPr="0022510F" w:rsidRDefault="00CE6E23" w:rsidP="00367CEF">
            <w:pPr>
              <w:spacing w:after="0" w:line="240" w:lineRule="auto"/>
              <w:ind w:left="57" w:right="57"/>
              <w:jc w:val="both"/>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Saskaņā ar Ministru kabineta 2015.gada 28.jūlija noteikumu Nr.438 „Būvniecības informācijas sistēmas noteikumi”</w:t>
            </w:r>
            <w:r w:rsidRPr="0022510F">
              <w:rPr>
                <w:rFonts w:ascii="Times New Roman" w:hAnsi="Times New Roman"/>
                <w:sz w:val="26"/>
                <w:szCs w:val="26"/>
              </w:rPr>
              <w:t xml:space="preserve"> </w:t>
            </w:r>
            <w:r w:rsidRPr="0022510F">
              <w:rPr>
                <w:rFonts w:ascii="Times New Roman" w:eastAsia="Times New Roman" w:hAnsi="Times New Roman"/>
                <w:sz w:val="26"/>
                <w:szCs w:val="26"/>
                <w:lang w:eastAsia="lv-LV"/>
              </w:rPr>
              <w:t xml:space="preserve">(turpmāk – noteikumi Nr.438) 1.punktu būvniecības informācijas sistēmas (turpmāk – sistēma) pārzinis ir Būvniecības valsts kontroles birojs (turpmāk – sistēmas pārzinis).  </w:t>
            </w:r>
          </w:p>
          <w:p w:rsidR="00CE6E23" w:rsidRPr="0022510F" w:rsidRDefault="00CE6E23" w:rsidP="00367CEF">
            <w:pPr>
              <w:spacing w:after="0" w:line="240" w:lineRule="auto"/>
              <w:ind w:left="57" w:right="57"/>
              <w:jc w:val="both"/>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Lai sistēmas pārzinis nodrošinātu sistēmas nepārtrauktu darbību atbilstoši normatīvo aktu regulējumam, noteikumu projekts papildina noteikumos Nr.438 noteikto dokumentu iesniegšanas un reģistrācijas kārtību</w:t>
            </w:r>
            <w:r w:rsidRPr="0022510F">
              <w:rPr>
                <w:rFonts w:ascii="Times New Roman" w:hAnsi="Times New Roman"/>
                <w:sz w:val="26"/>
                <w:szCs w:val="26"/>
              </w:rPr>
              <w:t xml:space="preserve"> </w:t>
            </w:r>
            <w:r w:rsidRPr="0022510F">
              <w:rPr>
                <w:rFonts w:ascii="Times New Roman" w:eastAsia="Times New Roman" w:hAnsi="Times New Roman"/>
                <w:sz w:val="26"/>
                <w:szCs w:val="26"/>
                <w:lang w:eastAsia="lv-LV"/>
              </w:rPr>
              <w:t>sistēmā, kā arī precizē sistēmas saturu un tajā iekļaujamās informācijas apjomu un kārtību.</w:t>
            </w:r>
          </w:p>
          <w:p w:rsidR="00CE6E23" w:rsidRPr="0022510F" w:rsidRDefault="00CE6E23" w:rsidP="00367CEF">
            <w:pPr>
              <w:pStyle w:val="ListParagraph"/>
              <w:ind w:left="57" w:right="57"/>
              <w:jc w:val="both"/>
              <w:rPr>
                <w:rFonts w:eastAsia="Times New Roman" w:cs="Times New Roman"/>
                <w:sz w:val="26"/>
                <w:szCs w:val="26"/>
                <w:lang w:eastAsia="lv-LV"/>
              </w:rPr>
            </w:pPr>
          </w:p>
          <w:p w:rsidR="00CE6E23" w:rsidRPr="0022510F" w:rsidRDefault="00CE6E23" w:rsidP="00367CEF">
            <w:pPr>
              <w:pStyle w:val="ListParagraph"/>
              <w:ind w:left="57" w:right="57"/>
              <w:jc w:val="both"/>
              <w:rPr>
                <w:rFonts w:eastAsia="Times New Roman" w:cs="Times New Roman"/>
                <w:sz w:val="26"/>
                <w:szCs w:val="26"/>
                <w:lang w:eastAsia="lv-LV"/>
              </w:rPr>
            </w:pPr>
            <w:r w:rsidRPr="0022510F">
              <w:rPr>
                <w:rFonts w:eastAsia="Times New Roman" w:cs="Times New Roman"/>
                <w:sz w:val="26"/>
                <w:szCs w:val="26"/>
                <w:lang w:eastAsia="lv-LV"/>
              </w:rPr>
              <w:t xml:space="preserve">1. Saeimā 2017.gada 22.jūnijā pieņemtā likuma “Grozījumi Būvniecības likumā” 24.panta sestā daļa paredz, ka būvniecības ierosinātājs būvniecības ieceres iesniegumu vai citus būvniecības dokumentus sistēmā paraksta ar drošu elektronisko parakstu vai </w:t>
            </w:r>
            <w:r w:rsidRPr="0022510F">
              <w:rPr>
                <w:rFonts w:eastAsia="Times New Roman" w:cs="Times New Roman"/>
                <w:sz w:val="26"/>
                <w:szCs w:val="26"/>
                <w:lang w:eastAsia="lv-LV"/>
              </w:rPr>
              <w:lastRenderedPageBreak/>
              <w:t>lieto elektroniskajā pakalpojumā pieejamo elektroniskās parakstīšanas rīku. Līdz ar to atbilstoši minētajam ir precizēts noteikumu Nr.438 12.punkts, vienlaikus papildinot tos ar jaunu 12.</w:t>
            </w:r>
            <w:r w:rsidRPr="0022510F">
              <w:rPr>
                <w:rFonts w:eastAsia="Times New Roman" w:cs="Times New Roman"/>
                <w:sz w:val="26"/>
                <w:szCs w:val="26"/>
                <w:vertAlign w:val="superscript"/>
                <w:lang w:eastAsia="lv-LV"/>
              </w:rPr>
              <w:t>1</w:t>
            </w:r>
            <w:r w:rsidRPr="0022510F">
              <w:rPr>
                <w:rFonts w:eastAsia="Times New Roman" w:cs="Times New Roman"/>
                <w:sz w:val="26"/>
                <w:szCs w:val="26"/>
                <w:lang w:eastAsia="lv-LV"/>
              </w:rPr>
              <w:t>punktu, kas skaidro, ka sistēmas lietotāja apliecinājums, izmantojot elektroniskās parakstīšanas rīku darbībai sistēmā ar datu kopu, ir sistēmas paraksts, kas saistošs visiem sistēmas lietotājiem un citu sistēmu lietotājiem, kuriem dati tiek nodoti elektroniski.</w:t>
            </w:r>
          </w:p>
          <w:p w:rsidR="00CE6E23" w:rsidRPr="0022510F" w:rsidRDefault="00CE6E23" w:rsidP="00367CEF">
            <w:pPr>
              <w:pStyle w:val="ListParagraph"/>
              <w:ind w:left="57" w:right="57"/>
              <w:jc w:val="both"/>
              <w:rPr>
                <w:rFonts w:eastAsia="Times New Roman" w:cs="Times New Roman"/>
                <w:sz w:val="26"/>
                <w:szCs w:val="26"/>
                <w:lang w:eastAsia="lv-LV"/>
              </w:rPr>
            </w:pPr>
          </w:p>
          <w:p w:rsidR="00CE6E23" w:rsidRPr="0022510F" w:rsidRDefault="00CE6E23" w:rsidP="00367CEF">
            <w:pPr>
              <w:pStyle w:val="ListParagraph"/>
              <w:ind w:left="57" w:right="57"/>
              <w:jc w:val="both"/>
              <w:rPr>
                <w:rFonts w:cs="Times New Roman"/>
                <w:sz w:val="26"/>
                <w:szCs w:val="26"/>
                <w:shd w:val="clear" w:color="auto" w:fill="FFFFFF"/>
              </w:rPr>
            </w:pPr>
            <w:r w:rsidRPr="0022510F">
              <w:rPr>
                <w:rFonts w:eastAsia="Times New Roman" w:cs="Times New Roman"/>
                <w:sz w:val="26"/>
                <w:szCs w:val="26"/>
                <w:lang w:eastAsia="lv-LV"/>
              </w:rPr>
              <w:t xml:space="preserve">2. Saskaņā ar 2017.gada 22.jūnijā Saeimā pieņemto likumu “Grozījumi Būvniecības likumā” būvniecības procesā ir iespējams mainīt gan būves novietojumu, gan būves apjomu, līdz ar to sākotnējās ziņas par būves stāvu skaitu, apbūves laukumu un ārsienu materiāliem būvniecības procesā var mainīties. Noteikumu Nr.438 20.punktā un 34.1.apakšpunktā ir norādīta informācija, ko sistēma uzkrāj un nodod Valsts zemes dienesta Nekustamā īpašuma valsts kadastra sistēmai par </w:t>
            </w:r>
            <w:proofErr w:type="spellStart"/>
            <w:r w:rsidRPr="0022510F">
              <w:rPr>
                <w:rFonts w:eastAsia="Times New Roman" w:cs="Times New Roman"/>
                <w:sz w:val="26"/>
                <w:szCs w:val="26"/>
                <w:lang w:eastAsia="lv-LV"/>
              </w:rPr>
              <w:t>pirmsreģistrētu</w:t>
            </w:r>
            <w:proofErr w:type="spellEnd"/>
            <w:r w:rsidRPr="0022510F">
              <w:rPr>
                <w:rFonts w:eastAsia="Times New Roman" w:cs="Times New Roman"/>
                <w:sz w:val="26"/>
                <w:szCs w:val="26"/>
                <w:lang w:eastAsia="lv-LV"/>
              </w:rPr>
              <w:t xml:space="preserve"> būvi. Lai </w:t>
            </w:r>
            <w:proofErr w:type="spellStart"/>
            <w:r w:rsidRPr="0022510F">
              <w:rPr>
                <w:rFonts w:eastAsia="Times New Roman" w:cs="Times New Roman"/>
                <w:sz w:val="26"/>
                <w:szCs w:val="26"/>
                <w:lang w:eastAsia="lv-LV"/>
              </w:rPr>
              <w:t>pirmsreģistrētu</w:t>
            </w:r>
            <w:proofErr w:type="spellEnd"/>
            <w:r w:rsidRPr="0022510F">
              <w:rPr>
                <w:rFonts w:eastAsia="Times New Roman" w:cs="Times New Roman"/>
                <w:sz w:val="26"/>
                <w:szCs w:val="26"/>
                <w:lang w:eastAsia="lv-LV"/>
              </w:rPr>
              <w:t xml:space="preserve"> būvi, daļā šajos punktos norādītā informācija ir lieka, jo tā būvniecības procesā var mainīties, līdz ar to ir svītrota šāda norādāmā informācija, kā arī informācija par būves tipu, tā kā būvniecības dokumentos būvei atbilstoši būvju klasifikācijai ir jānorāda četru zīmju kods, nevis kā būves tipam – astoņu zīmju kodā. Noteikumu Nr.438 20.3.apakšpunktā ir svītrota prasība, ka</w:t>
            </w:r>
            <w:r>
              <w:rPr>
                <w:rFonts w:eastAsia="Times New Roman" w:cs="Times New Roman"/>
                <w:sz w:val="26"/>
                <w:szCs w:val="26"/>
                <w:lang w:eastAsia="lv-LV"/>
              </w:rPr>
              <w:t>,</w:t>
            </w:r>
            <w:r w:rsidRPr="0022510F">
              <w:rPr>
                <w:rFonts w:eastAsia="Times New Roman" w:cs="Times New Roman"/>
                <w:sz w:val="26"/>
                <w:szCs w:val="26"/>
                <w:lang w:eastAsia="lv-LV"/>
              </w:rPr>
              <w:t xml:space="preserve"> </w:t>
            </w:r>
            <w:proofErr w:type="spellStart"/>
            <w:r w:rsidRPr="0022510F">
              <w:rPr>
                <w:rFonts w:eastAsia="Times New Roman" w:cs="Times New Roman"/>
                <w:sz w:val="26"/>
                <w:szCs w:val="26"/>
                <w:lang w:eastAsia="lv-LV"/>
              </w:rPr>
              <w:t>pirmreģistrējot</w:t>
            </w:r>
            <w:proofErr w:type="spellEnd"/>
            <w:r w:rsidRPr="0022510F">
              <w:rPr>
                <w:rFonts w:eastAsia="Times New Roman" w:cs="Times New Roman"/>
                <w:sz w:val="26"/>
                <w:szCs w:val="26"/>
                <w:lang w:eastAsia="lv-LV"/>
              </w:rPr>
              <w:t xml:space="preserve"> </w:t>
            </w:r>
            <w:proofErr w:type="spellStart"/>
            <w:r w:rsidRPr="0022510F">
              <w:rPr>
                <w:rFonts w:cs="Times New Roman"/>
                <w:sz w:val="26"/>
                <w:szCs w:val="26"/>
                <w:shd w:val="clear" w:color="auto" w:fill="FFFFFF"/>
              </w:rPr>
              <w:t>punktveida</w:t>
            </w:r>
            <w:proofErr w:type="spellEnd"/>
            <w:r w:rsidRPr="0022510F">
              <w:rPr>
                <w:rFonts w:cs="Times New Roman"/>
                <w:sz w:val="26"/>
                <w:szCs w:val="26"/>
                <w:shd w:val="clear" w:color="auto" w:fill="FFFFFF"/>
              </w:rPr>
              <w:t xml:space="preserve"> inženierbūvi</w:t>
            </w:r>
            <w:r>
              <w:rPr>
                <w:rFonts w:cs="Times New Roman"/>
                <w:sz w:val="26"/>
                <w:szCs w:val="26"/>
                <w:shd w:val="clear" w:color="auto" w:fill="FFFFFF"/>
              </w:rPr>
              <w:t>,</w:t>
            </w:r>
            <w:r w:rsidRPr="0022510F">
              <w:rPr>
                <w:rFonts w:cs="Times New Roman"/>
                <w:sz w:val="26"/>
                <w:szCs w:val="26"/>
                <w:shd w:val="clear" w:color="auto" w:fill="FFFFFF"/>
              </w:rPr>
              <w:t xml:space="preserve"> jānorāda divi būves punkti (sākuma un beigu), </w:t>
            </w:r>
            <w:r>
              <w:rPr>
                <w:rFonts w:cs="Times New Roman"/>
                <w:sz w:val="26"/>
                <w:szCs w:val="26"/>
                <w:shd w:val="clear" w:color="auto" w:fill="FFFFFF"/>
              </w:rPr>
              <w:t xml:space="preserve">tā kā </w:t>
            </w:r>
            <w:r w:rsidRPr="0022510F">
              <w:rPr>
                <w:rFonts w:cs="Times New Roman"/>
                <w:sz w:val="26"/>
                <w:szCs w:val="26"/>
                <w:shd w:val="clear" w:color="auto" w:fill="FFFFFF"/>
              </w:rPr>
              <w:t>lineārām inženierbūvēm sākuma un beigu būves punkti bieži nenorāda</w:t>
            </w:r>
            <w:r>
              <w:rPr>
                <w:rFonts w:cs="Times New Roman"/>
                <w:sz w:val="26"/>
                <w:szCs w:val="26"/>
                <w:shd w:val="clear" w:color="auto" w:fill="FFFFFF"/>
              </w:rPr>
              <w:t xml:space="preserve"> visas plānotās </w:t>
            </w:r>
            <w:r w:rsidRPr="0022510F">
              <w:rPr>
                <w:rFonts w:cs="Times New Roman"/>
                <w:sz w:val="26"/>
                <w:szCs w:val="26"/>
                <w:shd w:val="clear" w:color="auto" w:fill="FFFFFF"/>
              </w:rPr>
              <w:t>būves konfigurāciju.</w:t>
            </w:r>
          </w:p>
          <w:p w:rsidR="00CE6E23" w:rsidRPr="0022510F" w:rsidRDefault="00CE6E23" w:rsidP="00367CEF">
            <w:pPr>
              <w:pStyle w:val="ListParagraph"/>
              <w:ind w:left="57" w:right="57"/>
              <w:jc w:val="both"/>
              <w:rPr>
                <w:rFonts w:eastAsia="Times New Roman" w:cs="Times New Roman"/>
                <w:sz w:val="26"/>
                <w:szCs w:val="26"/>
                <w:lang w:eastAsia="lv-LV"/>
              </w:rPr>
            </w:pPr>
          </w:p>
          <w:p w:rsidR="00CE6E23" w:rsidRPr="0022510F" w:rsidRDefault="00CE6E23" w:rsidP="00367CEF">
            <w:pPr>
              <w:pStyle w:val="ListParagraph"/>
              <w:ind w:left="57" w:right="57"/>
              <w:jc w:val="both"/>
              <w:rPr>
                <w:rFonts w:eastAsia="Times New Roman" w:cs="Times New Roman"/>
                <w:sz w:val="26"/>
                <w:szCs w:val="26"/>
                <w:lang w:eastAsia="lv-LV"/>
              </w:rPr>
            </w:pPr>
            <w:r w:rsidRPr="0022510F">
              <w:rPr>
                <w:rFonts w:eastAsia="Times New Roman" w:cs="Times New Roman"/>
                <w:sz w:val="26"/>
                <w:szCs w:val="26"/>
                <w:lang w:eastAsia="lv-LV"/>
              </w:rPr>
              <w:t>3. Lai nodrošinātu būvvalžu darbu ar nepieciešamo informāciju, noteikumu projekts paredz precizēt noteikumu Nr.438 24.punktu,  papildinot to ar 24.2.3.,</w:t>
            </w:r>
            <w:r w:rsidRPr="0022510F">
              <w:rPr>
                <w:rFonts w:eastAsia="Times New Roman" w:cs="Times New Roman"/>
                <w:sz w:val="26"/>
                <w:szCs w:val="26"/>
                <w:lang w:eastAsia="ru-RU"/>
              </w:rPr>
              <w:t xml:space="preserve"> </w:t>
            </w:r>
            <w:r w:rsidRPr="0022510F">
              <w:rPr>
                <w:rFonts w:eastAsia="Times New Roman" w:cs="Times New Roman"/>
                <w:sz w:val="26"/>
                <w:szCs w:val="26"/>
                <w:lang w:eastAsia="lv-LV"/>
              </w:rPr>
              <w:t xml:space="preserve">24.3., 24.4., 24.5. un 24.6.apakšpunktu, ar informāciju, ko sistēmai tiešsaistē sniedz Valsts zemes dienests: 1) no Nekustamā īpašuma valsts kadastra informācijas sistēmas par dzēstajām kadastra būvēm; 2) no Augstas detalizācijas topogrāfiskās informācijas centrālās datubāzes  - augstas detalizācijas topogrāfiskās informācijas datus; 3) no Apgrūtināto teritoriju informācijas sistēmas – apgrūtināto teritoriju informācijas sistēmas datus par apgrūtinātajām teritorijām un objektiem, kam nosaka aizsargjoslas; 4) </w:t>
            </w:r>
            <w:r w:rsidRPr="0022510F">
              <w:rPr>
                <w:rFonts w:eastAsia="Times New Roman" w:cs="Times New Roman"/>
                <w:sz w:val="26"/>
                <w:szCs w:val="26"/>
                <w:lang w:eastAsia="lv-LV"/>
              </w:rPr>
              <w:lastRenderedPageBreak/>
              <w:t>no digitālā arhīva būvju un telpu grupu grafisko informāciju un elektroniskos dokumentus.</w:t>
            </w:r>
          </w:p>
          <w:p w:rsidR="00CE6E23" w:rsidRPr="0022510F" w:rsidRDefault="00CE6E23" w:rsidP="00367CEF">
            <w:pPr>
              <w:pStyle w:val="ListParagraph"/>
              <w:ind w:left="57" w:right="57"/>
              <w:jc w:val="both"/>
              <w:rPr>
                <w:rFonts w:eastAsia="Times New Roman" w:cs="Times New Roman"/>
                <w:sz w:val="26"/>
                <w:szCs w:val="26"/>
                <w:lang w:eastAsia="lv-LV"/>
              </w:rPr>
            </w:pPr>
          </w:p>
          <w:p w:rsidR="00CE6E23" w:rsidRPr="0022510F" w:rsidRDefault="00CE6E23" w:rsidP="00367CEF">
            <w:pPr>
              <w:pStyle w:val="ListParagraph"/>
              <w:ind w:left="57" w:right="57"/>
              <w:jc w:val="both"/>
              <w:rPr>
                <w:rFonts w:eastAsia="Times New Roman" w:cs="Times New Roman"/>
                <w:sz w:val="26"/>
                <w:szCs w:val="26"/>
                <w:lang w:eastAsia="lv-LV"/>
              </w:rPr>
            </w:pPr>
            <w:r w:rsidRPr="0022510F">
              <w:rPr>
                <w:rFonts w:eastAsia="Times New Roman" w:cs="Times New Roman"/>
                <w:sz w:val="26"/>
                <w:szCs w:val="26"/>
                <w:lang w:eastAsia="lv-LV"/>
              </w:rPr>
              <w:t>4. Noteikumu projekts paredz precizēt noteikumu Nr.438 31.1.4.apakšpunktu, kas nosaka informācijas apjomu, ko sistēma iegūst no Valsts ieņēmuma dienesta par saimnieciskās darbības veicēju – gada apgrozījums par iepriekšējiem trim gadiem, apgrozāmie līdzekļi un īstermiņa parādsaistības, nodokļu nomaksas saistību izpilde un strādājošo vidējie mēneša ienākumi. Šādu ziņu iegūšanu paredz Ministru kabineta 2016.gada 12.aprīļa noteikumu Nr.211 “Būvkomersantu klasifikācijas noteikumi” 28.punkts.</w:t>
            </w:r>
          </w:p>
          <w:p w:rsidR="00CE6E23" w:rsidRPr="0022510F" w:rsidRDefault="00CE6E23" w:rsidP="00367CEF">
            <w:pPr>
              <w:pStyle w:val="ListParagraph"/>
              <w:ind w:left="57" w:right="57"/>
              <w:jc w:val="both"/>
              <w:rPr>
                <w:rFonts w:eastAsia="Times New Roman" w:cs="Times New Roman"/>
                <w:sz w:val="26"/>
                <w:szCs w:val="26"/>
                <w:lang w:eastAsia="lv-LV"/>
              </w:rPr>
            </w:pPr>
          </w:p>
          <w:p w:rsidR="00CE6E23" w:rsidRDefault="00CE6E23" w:rsidP="00367CEF">
            <w:pPr>
              <w:pStyle w:val="ListParagraph"/>
              <w:ind w:left="57" w:right="57"/>
              <w:jc w:val="both"/>
              <w:rPr>
                <w:rFonts w:eastAsia="Times New Roman" w:cs="Times New Roman"/>
                <w:sz w:val="26"/>
                <w:szCs w:val="26"/>
                <w:lang w:eastAsia="lv-LV"/>
              </w:rPr>
            </w:pPr>
            <w:r w:rsidRPr="0022510F">
              <w:rPr>
                <w:rFonts w:eastAsia="Times New Roman" w:cs="Times New Roman"/>
                <w:sz w:val="26"/>
                <w:szCs w:val="26"/>
                <w:lang w:eastAsia="lv-LV"/>
              </w:rPr>
              <w:t>5. Noteikumi Nr.438 papildināti ar jaunu 32.</w:t>
            </w:r>
            <w:r w:rsidRPr="0022510F">
              <w:rPr>
                <w:rFonts w:eastAsia="Times New Roman" w:cs="Times New Roman"/>
                <w:sz w:val="26"/>
                <w:szCs w:val="26"/>
                <w:vertAlign w:val="superscript"/>
                <w:lang w:eastAsia="lv-LV"/>
              </w:rPr>
              <w:t>1</w:t>
            </w:r>
            <w:r w:rsidRPr="0022510F">
              <w:rPr>
                <w:rFonts w:eastAsia="Times New Roman" w:cs="Times New Roman"/>
                <w:sz w:val="26"/>
                <w:szCs w:val="26"/>
                <w:lang w:eastAsia="lv-LV"/>
              </w:rPr>
              <w:t xml:space="preserve">punktu, kas nosaka  informācijas apjomu, ko sistēma saskaņā ar Ministru kabineta 2016.gada 12.aprīļa noteikumu Nr.211 “Būvkomersantu klasifikācijas noteikumi” 3.pielikumu  iegūst no </w:t>
            </w:r>
            <w:proofErr w:type="spellStart"/>
            <w:r w:rsidRPr="0022510F">
              <w:rPr>
                <w:rFonts w:eastAsia="Times New Roman" w:cs="Times New Roman"/>
                <w:sz w:val="26"/>
                <w:szCs w:val="26"/>
                <w:lang w:eastAsia="lv-LV"/>
              </w:rPr>
              <w:t>Iekšlietu</w:t>
            </w:r>
            <w:proofErr w:type="spellEnd"/>
            <w:r w:rsidRPr="0022510F">
              <w:rPr>
                <w:rFonts w:eastAsia="Times New Roman" w:cs="Times New Roman"/>
                <w:sz w:val="26"/>
                <w:szCs w:val="26"/>
                <w:lang w:eastAsia="lv-LV"/>
              </w:rPr>
              <w:t xml:space="preserve"> ministrijas Informācijas centra Sodu reģistra. Minētā informācija nepieciešama Latvijā reģistrētu būvkomersantu klasifikācijai. </w:t>
            </w:r>
            <w:r>
              <w:rPr>
                <w:rFonts w:eastAsia="Times New Roman" w:cs="Times New Roman"/>
                <w:sz w:val="26"/>
                <w:szCs w:val="26"/>
                <w:lang w:eastAsia="lv-LV"/>
              </w:rPr>
              <w:t xml:space="preserve">Arī </w:t>
            </w:r>
            <w:proofErr w:type="spellStart"/>
            <w:r>
              <w:rPr>
                <w:rFonts w:eastAsia="Times New Roman" w:cs="Times New Roman"/>
                <w:sz w:val="26"/>
                <w:szCs w:val="26"/>
                <w:lang w:eastAsia="lv-LV"/>
              </w:rPr>
              <w:t>būvspeciālistu</w:t>
            </w:r>
            <w:proofErr w:type="spellEnd"/>
            <w:r>
              <w:rPr>
                <w:rFonts w:eastAsia="Times New Roman" w:cs="Times New Roman"/>
                <w:sz w:val="26"/>
                <w:szCs w:val="26"/>
                <w:lang w:eastAsia="lv-LV"/>
              </w:rPr>
              <w:t xml:space="preserve"> kompetences novērtēšanas un patstāvīgās prakses uzraudzības ietvaros sertificēšanas institūcija vērtēs Sodu reģistrā pieejamo informāciju par </w:t>
            </w:r>
            <w:proofErr w:type="spellStart"/>
            <w:r>
              <w:rPr>
                <w:rFonts w:eastAsia="Times New Roman" w:cs="Times New Roman"/>
                <w:sz w:val="26"/>
                <w:szCs w:val="26"/>
                <w:lang w:eastAsia="lv-LV"/>
              </w:rPr>
              <w:t>būvspeciālista</w:t>
            </w:r>
            <w:proofErr w:type="spellEnd"/>
            <w:r>
              <w:rPr>
                <w:rFonts w:eastAsia="Times New Roman" w:cs="Times New Roman"/>
                <w:sz w:val="26"/>
                <w:szCs w:val="26"/>
                <w:lang w:eastAsia="lv-LV"/>
              </w:rPr>
              <w:t xml:space="preserve"> pārkāpumiem.  </w:t>
            </w:r>
          </w:p>
          <w:p w:rsidR="00CE6E23" w:rsidRPr="009D5F48" w:rsidRDefault="00CE6E23" w:rsidP="00367CEF">
            <w:pPr>
              <w:pStyle w:val="ListParagraph"/>
              <w:ind w:left="57" w:right="57"/>
              <w:jc w:val="both"/>
              <w:rPr>
                <w:rFonts w:eastAsia="Times New Roman" w:cs="Times New Roman"/>
                <w:sz w:val="26"/>
                <w:szCs w:val="26"/>
                <w:lang w:eastAsia="lv-LV"/>
              </w:rPr>
            </w:pPr>
          </w:p>
          <w:p w:rsidR="00CE6E23" w:rsidRPr="0022510F" w:rsidRDefault="00CE6E23" w:rsidP="00367CEF">
            <w:pPr>
              <w:spacing w:after="0" w:line="240" w:lineRule="auto"/>
              <w:ind w:left="57" w:right="57"/>
              <w:jc w:val="both"/>
              <w:rPr>
                <w:rFonts w:ascii="Times New Roman" w:hAnsi="Times New Roman"/>
                <w:sz w:val="26"/>
                <w:szCs w:val="26"/>
              </w:rPr>
            </w:pPr>
            <w:r w:rsidRPr="0022510F">
              <w:rPr>
                <w:rFonts w:ascii="Times New Roman" w:hAnsi="Times New Roman"/>
                <w:sz w:val="26"/>
                <w:szCs w:val="26"/>
              </w:rPr>
              <w:t xml:space="preserve">6.  Noteikumu Nr.438 34.punktā ir norādīta informācija, ko sistēma tiešsaistes režīmā sniedz Valsts zemes dienesta Nekustamā īpašuma valsts kadastra sistēmai. Šobrīd jau Sistēma nodod visu būvniecības informāciju Nekustamā īpašuma valsts kadastra sistēmai. Taču ir būves, piemēram, sezonas būves, kuras kadastrā nav jāreģistrē vai būvniecības regulējums nosaka tādu objektu būvniecību vai izvietošanu teritorijā, piemēram, labiekārtojuma elementi, kuras atbilstoši būvju klasifikācijai nav uzskatāmas par būvēm, līdz ar to arī šādu objektu būvniecības dokumenti nav jāiesniedz Valsts zemes dienesta Nekustamā īpašuma valsts kadastra sistēmai. Noteikumu projekts paredz, ka sistēma tiešsaistes režīmā nodos būvvaldes vai institūcijas, kas veic būvvaldes funkcijas radītus dokumentus, izņemot ziņas par sezonas būvēm un objektiem, kas neatbilst būvju klasifikācijai. </w:t>
            </w:r>
          </w:p>
          <w:p w:rsidR="00CE6E23" w:rsidRPr="0022510F" w:rsidRDefault="00CE6E23" w:rsidP="00367CEF">
            <w:pPr>
              <w:spacing w:after="0" w:line="240" w:lineRule="auto"/>
              <w:ind w:left="57" w:right="57"/>
              <w:jc w:val="both"/>
              <w:rPr>
                <w:rFonts w:ascii="Times New Roman" w:hAnsi="Times New Roman"/>
                <w:sz w:val="26"/>
                <w:szCs w:val="26"/>
              </w:rPr>
            </w:pPr>
          </w:p>
          <w:p w:rsidR="00CE6E23" w:rsidRPr="0022510F" w:rsidRDefault="00CE6E23" w:rsidP="00367CEF">
            <w:pPr>
              <w:spacing w:after="0" w:line="240" w:lineRule="auto"/>
              <w:ind w:left="57" w:right="57"/>
              <w:jc w:val="both"/>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lastRenderedPageBreak/>
              <w:t>7. Sistēmas pārzinis līdz 2018.gada 1.jūlijam plāno pabeigt sistēmas elektroniskās saskaņošanas funkcionalitātes izstrādi, līdz ar to ir papildināti noteikumu Nr.438 Noslēguma jautājumi ar punktu, kas nosaka, ka sabiedrisko pakalpojumu sniedzējiem vienošanās par sistēmas lietošanu ar  sistēmas pārzini jānoslēdz līdz 2018.gada 1.jūlijam.</w:t>
            </w:r>
          </w:p>
          <w:p w:rsidR="00CE6E23" w:rsidRPr="0022510F" w:rsidRDefault="00CE6E23" w:rsidP="00367CEF">
            <w:pPr>
              <w:spacing w:after="0" w:line="240" w:lineRule="auto"/>
              <w:ind w:left="57" w:right="57"/>
              <w:jc w:val="both"/>
              <w:rPr>
                <w:rFonts w:ascii="Times New Roman" w:eastAsia="Times New Roman" w:hAnsi="Times New Roman"/>
                <w:sz w:val="26"/>
                <w:szCs w:val="26"/>
                <w:lang w:eastAsia="lv-LV"/>
              </w:rPr>
            </w:pPr>
          </w:p>
        </w:tc>
      </w:tr>
      <w:tr w:rsidR="00CE6E23" w:rsidRPr="0022510F" w:rsidTr="00367CEF">
        <w:trPr>
          <w:trHeight w:val="758"/>
        </w:trPr>
        <w:tc>
          <w:tcPr>
            <w:tcW w:w="248" w:type="pct"/>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lastRenderedPageBreak/>
              <w:t>3.</w:t>
            </w:r>
          </w:p>
        </w:tc>
        <w:tc>
          <w:tcPr>
            <w:tcW w:w="1580" w:type="pct"/>
            <w:gridSpan w:val="2"/>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Projekta izstrādē iesaistītās institūcijas</w:t>
            </w:r>
          </w:p>
        </w:tc>
        <w:tc>
          <w:tcPr>
            <w:tcW w:w="3172" w:type="pct"/>
            <w:gridSpan w:val="2"/>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Ekonomikas ministrija, Būvniecības valsts kontroles birojs</w:t>
            </w:r>
          </w:p>
        </w:tc>
      </w:tr>
      <w:tr w:rsidR="00CE6E23" w:rsidRPr="0022510F" w:rsidTr="00367CEF">
        <w:tc>
          <w:tcPr>
            <w:tcW w:w="248" w:type="pct"/>
            <w:tcBorders>
              <w:top w:val="outset" w:sz="6" w:space="0" w:color="414142"/>
              <w:left w:val="outset" w:sz="6" w:space="0" w:color="414142"/>
              <w:bottom w:val="single" w:sz="4" w:space="0" w:color="auto"/>
              <w:right w:val="outset" w:sz="6" w:space="0" w:color="414142"/>
            </w:tcBorders>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4.</w:t>
            </w:r>
          </w:p>
        </w:tc>
        <w:tc>
          <w:tcPr>
            <w:tcW w:w="1580" w:type="pct"/>
            <w:gridSpan w:val="2"/>
            <w:tcBorders>
              <w:top w:val="outset" w:sz="6" w:space="0" w:color="414142"/>
              <w:left w:val="outset" w:sz="6" w:space="0" w:color="414142"/>
              <w:bottom w:val="single" w:sz="4" w:space="0" w:color="auto"/>
              <w:right w:val="outset" w:sz="6" w:space="0" w:color="414142"/>
            </w:tcBorders>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Cita informācija</w:t>
            </w:r>
          </w:p>
          <w:p w:rsidR="00CE6E23" w:rsidRPr="0022510F" w:rsidRDefault="00CE6E23" w:rsidP="00367CEF">
            <w:pPr>
              <w:spacing w:after="0" w:line="240" w:lineRule="auto"/>
              <w:rPr>
                <w:rFonts w:ascii="Times New Roman" w:eastAsia="Times New Roman" w:hAnsi="Times New Roman"/>
                <w:sz w:val="26"/>
                <w:szCs w:val="26"/>
                <w:lang w:eastAsia="lv-LV"/>
              </w:rPr>
            </w:pPr>
          </w:p>
        </w:tc>
        <w:tc>
          <w:tcPr>
            <w:tcW w:w="3172" w:type="pct"/>
            <w:gridSpan w:val="2"/>
            <w:tcBorders>
              <w:top w:val="outset" w:sz="6" w:space="0" w:color="414142"/>
              <w:left w:val="outset" w:sz="6" w:space="0" w:color="414142"/>
              <w:bottom w:val="single" w:sz="4" w:space="0" w:color="auto"/>
              <w:right w:val="outset" w:sz="6" w:space="0" w:color="414142"/>
            </w:tcBorders>
            <w:hideMark/>
          </w:tcPr>
          <w:p w:rsidR="00CE6E23" w:rsidRPr="0022510F" w:rsidRDefault="00CE6E23" w:rsidP="00367CEF">
            <w:pPr>
              <w:spacing w:after="0" w:line="240" w:lineRule="auto"/>
              <w:jc w:val="both"/>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 xml:space="preserve">Nav </w:t>
            </w:r>
          </w:p>
        </w:tc>
      </w:tr>
      <w:tr w:rsidR="00CE6E23" w:rsidRPr="0022510F" w:rsidTr="00367CEF">
        <w:trPr>
          <w:trHeight w:val="128"/>
        </w:trPr>
        <w:tc>
          <w:tcPr>
            <w:tcW w:w="5000" w:type="pct"/>
            <w:gridSpan w:val="5"/>
            <w:tcBorders>
              <w:top w:val="nil"/>
              <w:left w:val="nil"/>
              <w:bottom w:val="nil"/>
              <w:right w:val="nil"/>
            </w:tcBorders>
            <w:hideMark/>
          </w:tcPr>
          <w:p w:rsidR="00CE6E23" w:rsidRPr="0022510F" w:rsidRDefault="00CE6E23" w:rsidP="00367CEF">
            <w:pPr>
              <w:tabs>
                <w:tab w:val="left" w:pos="990"/>
              </w:tabs>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ab/>
            </w:r>
          </w:p>
          <w:p w:rsidR="00CE6E23" w:rsidRPr="0022510F" w:rsidRDefault="00CE6E23" w:rsidP="00367CEF">
            <w:pPr>
              <w:tabs>
                <w:tab w:val="left" w:pos="990"/>
              </w:tabs>
              <w:spacing w:after="0" w:line="240" w:lineRule="auto"/>
              <w:rPr>
                <w:rFonts w:ascii="Times New Roman" w:eastAsia="Times New Roman" w:hAnsi="Times New Roman"/>
                <w:sz w:val="26"/>
                <w:szCs w:val="26"/>
                <w:lang w:eastAsia="lv-LV"/>
              </w:rPr>
            </w:pPr>
          </w:p>
        </w:tc>
      </w:tr>
      <w:tr w:rsidR="00CE6E23" w:rsidRPr="0022510F" w:rsidTr="00367CEF">
        <w:trPr>
          <w:gridAfter w:val="1"/>
          <w:wAfter w:w="42" w:type="pct"/>
          <w:trHeight w:val="555"/>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CE6E23" w:rsidRPr="0022510F" w:rsidRDefault="00CE6E23" w:rsidP="00367CEF">
            <w:pPr>
              <w:spacing w:after="0" w:line="240" w:lineRule="auto"/>
              <w:jc w:val="center"/>
              <w:rPr>
                <w:rFonts w:ascii="Times New Roman" w:eastAsia="Times New Roman" w:hAnsi="Times New Roman"/>
                <w:b/>
                <w:bCs/>
                <w:sz w:val="26"/>
                <w:szCs w:val="26"/>
                <w:lang w:eastAsia="lv-LV"/>
              </w:rPr>
            </w:pPr>
            <w:r w:rsidRPr="0022510F">
              <w:rPr>
                <w:rFonts w:ascii="Times New Roman" w:eastAsia="Times New Roman" w:hAnsi="Times New Roman"/>
                <w:b/>
                <w:bCs/>
                <w:sz w:val="26"/>
                <w:szCs w:val="26"/>
                <w:lang w:eastAsia="lv-LV"/>
              </w:rPr>
              <w:t>II. Tiesību akta projekta ietekme uz sabiedrību, tautsaimniecības attīstību un administratīvo slogu</w:t>
            </w:r>
          </w:p>
        </w:tc>
      </w:tr>
      <w:tr w:rsidR="00CE6E23" w:rsidRPr="0022510F" w:rsidTr="00367CEF">
        <w:trPr>
          <w:gridAfter w:val="1"/>
          <w:wAfter w:w="42" w:type="pct"/>
          <w:trHeight w:val="465"/>
        </w:trPr>
        <w:tc>
          <w:tcPr>
            <w:tcW w:w="248" w:type="pct"/>
            <w:tcBorders>
              <w:top w:val="single" w:sz="4" w:space="0" w:color="auto"/>
              <w:left w:val="outset" w:sz="6" w:space="0" w:color="414142"/>
              <w:bottom w:val="outset" w:sz="6" w:space="0" w:color="414142"/>
              <w:right w:val="outset" w:sz="6" w:space="0" w:color="414142"/>
            </w:tcBorders>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1.</w:t>
            </w:r>
          </w:p>
        </w:tc>
        <w:tc>
          <w:tcPr>
            <w:tcW w:w="1537" w:type="pct"/>
            <w:tcBorders>
              <w:top w:val="single" w:sz="4" w:space="0" w:color="auto"/>
              <w:left w:val="outset" w:sz="6" w:space="0" w:color="414142"/>
              <w:bottom w:val="outset" w:sz="6" w:space="0" w:color="414142"/>
              <w:right w:val="outset" w:sz="6" w:space="0" w:color="414142"/>
            </w:tcBorders>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 xml:space="preserve">Sabiedrības </w:t>
            </w:r>
            <w:proofErr w:type="spellStart"/>
            <w:r w:rsidRPr="0022510F">
              <w:rPr>
                <w:rFonts w:ascii="Times New Roman" w:eastAsia="Times New Roman" w:hAnsi="Times New Roman"/>
                <w:sz w:val="26"/>
                <w:szCs w:val="26"/>
                <w:lang w:eastAsia="lv-LV"/>
              </w:rPr>
              <w:t>mērķgrupas</w:t>
            </w:r>
            <w:proofErr w:type="spellEnd"/>
            <w:r w:rsidRPr="0022510F">
              <w:rPr>
                <w:rFonts w:ascii="Times New Roman" w:eastAsia="Times New Roman" w:hAnsi="Times New Roman"/>
                <w:sz w:val="26"/>
                <w:szCs w:val="26"/>
                <w:lang w:eastAsia="lv-LV"/>
              </w:rPr>
              <w:t>, kuras tiesiskais regulējums ietekmē vai varētu ietekmēt</w:t>
            </w:r>
          </w:p>
        </w:tc>
        <w:tc>
          <w:tcPr>
            <w:tcW w:w="3173" w:type="pct"/>
            <w:gridSpan w:val="2"/>
            <w:tcBorders>
              <w:top w:val="single" w:sz="4" w:space="0" w:color="auto"/>
              <w:left w:val="outset" w:sz="6" w:space="0" w:color="414142"/>
              <w:bottom w:val="outset" w:sz="6" w:space="0" w:color="414142"/>
              <w:right w:val="outset" w:sz="6" w:space="0" w:color="414142"/>
            </w:tcBorders>
            <w:hideMark/>
          </w:tcPr>
          <w:p w:rsidR="00CE6E23" w:rsidRPr="0022510F" w:rsidRDefault="00CE6E23" w:rsidP="00367CEF">
            <w:pPr>
              <w:pStyle w:val="naiskr"/>
              <w:spacing w:before="0" w:after="0"/>
              <w:ind w:left="57" w:right="57"/>
              <w:jc w:val="both"/>
              <w:rPr>
                <w:iCs/>
                <w:sz w:val="26"/>
                <w:szCs w:val="26"/>
              </w:rPr>
            </w:pPr>
            <w:r w:rsidRPr="0022510F">
              <w:rPr>
                <w:iCs/>
                <w:sz w:val="26"/>
                <w:szCs w:val="26"/>
              </w:rPr>
              <w:t xml:space="preserve">Tiesiskais regulējums attiecināms uz noteikumu Nr.438 V. un </w:t>
            </w:r>
            <w:proofErr w:type="spellStart"/>
            <w:r w:rsidRPr="0022510F">
              <w:rPr>
                <w:iCs/>
                <w:sz w:val="26"/>
                <w:szCs w:val="26"/>
              </w:rPr>
              <w:t>VI.nodaļā</w:t>
            </w:r>
            <w:proofErr w:type="spellEnd"/>
            <w:r w:rsidRPr="0022510F">
              <w:rPr>
                <w:iCs/>
                <w:sz w:val="26"/>
                <w:szCs w:val="26"/>
              </w:rPr>
              <w:t xml:space="preserve"> norādītajām iestādēm, ar kurām noslēgtas vai slēdzamas vienošanās par datu apmaiņu sistēmas ietvaros un uz iestādēm, kuras pilda būvvaldes funkcijas</w:t>
            </w:r>
            <w:r>
              <w:rPr>
                <w:iCs/>
                <w:sz w:val="26"/>
                <w:szCs w:val="26"/>
              </w:rPr>
              <w:t>.</w:t>
            </w:r>
          </w:p>
          <w:p w:rsidR="00CE6E23" w:rsidRPr="0022510F" w:rsidRDefault="00CE6E23" w:rsidP="00367CEF">
            <w:pPr>
              <w:spacing w:after="0" w:line="240" w:lineRule="auto"/>
              <w:ind w:left="57" w:right="57"/>
              <w:jc w:val="both"/>
              <w:rPr>
                <w:rFonts w:ascii="Times New Roman" w:hAnsi="Times New Roman"/>
                <w:iCs/>
                <w:sz w:val="26"/>
                <w:szCs w:val="26"/>
              </w:rPr>
            </w:pPr>
            <w:r w:rsidRPr="0022510F">
              <w:rPr>
                <w:rFonts w:ascii="Times New Roman" w:hAnsi="Times New Roman"/>
                <w:iCs/>
                <w:sz w:val="26"/>
                <w:szCs w:val="26"/>
              </w:rPr>
              <w:t>Tāpat tiesiskais regulējums attiecināms arī uz visām fiziskajām un juridiskajām personām, kas ir reģistrētas vai tiks reģistrētas sistēmas reģistros, kā arī uz ikvienu personu, kura izmantos sistēmā pieejamos pakalpojumus būvniecības procesa ietvaros.</w:t>
            </w:r>
          </w:p>
          <w:p w:rsidR="00CE6E23" w:rsidRPr="0022510F" w:rsidRDefault="00CE6E23" w:rsidP="00367CEF">
            <w:pPr>
              <w:spacing w:after="0" w:line="240" w:lineRule="auto"/>
              <w:ind w:left="57" w:right="57"/>
              <w:jc w:val="both"/>
              <w:rPr>
                <w:rFonts w:ascii="Times New Roman" w:eastAsia="Times New Roman" w:hAnsi="Times New Roman"/>
                <w:sz w:val="26"/>
                <w:szCs w:val="26"/>
                <w:lang w:eastAsia="lv-LV"/>
              </w:rPr>
            </w:pPr>
          </w:p>
        </w:tc>
      </w:tr>
      <w:tr w:rsidR="00CE6E23" w:rsidRPr="0022510F" w:rsidTr="00367CEF">
        <w:trPr>
          <w:gridAfter w:val="1"/>
          <w:wAfter w:w="42" w:type="pct"/>
          <w:trHeight w:val="510"/>
        </w:trPr>
        <w:tc>
          <w:tcPr>
            <w:tcW w:w="248" w:type="pct"/>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2.</w:t>
            </w:r>
          </w:p>
        </w:tc>
        <w:tc>
          <w:tcPr>
            <w:tcW w:w="1537" w:type="pct"/>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Tiesiskā regulējuma ietekme uz tautsaimniecību un administratīvo slogu</w:t>
            </w:r>
          </w:p>
        </w:tc>
        <w:tc>
          <w:tcPr>
            <w:tcW w:w="3173" w:type="pct"/>
            <w:gridSpan w:val="2"/>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ind w:left="57" w:right="57"/>
              <w:jc w:val="both"/>
              <w:rPr>
                <w:rFonts w:ascii="Times New Roman" w:hAnsi="Times New Roman"/>
                <w:sz w:val="26"/>
                <w:szCs w:val="26"/>
              </w:rPr>
            </w:pPr>
            <w:r w:rsidRPr="0022510F">
              <w:rPr>
                <w:rFonts w:ascii="Times New Roman" w:hAnsi="Times New Roman"/>
                <w:sz w:val="26"/>
                <w:szCs w:val="26"/>
              </w:rPr>
              <w:t xml:space="preserve">Noteikumu projekts paredz, ka pēc 2018.gada 1.jūlija, ja ir noslēgts līgums ar sistēmas pārzini, sabiedrisko pakalpojumu sniedzējs būvniecības procesā darbojas sistēmas vidē, līdz ar to būvniecības ierosinātājs var būvniecības dokumentāciju skaņot sistēmā. </w:t>
            </w:r>
          </w:p>
          <w:p w:rsidR="00CE6E23" w:rsidRPr="0022510F" w:rsidRDefault="00CE6E23" w:rsidP="00367CEF">
            <w:pPr>
              <w:spacing w:after="0" w:line="240" w:lineRule="auto"/>
              <w:ind w:left="57" w:right="57"/>
              <w:jc w:val="both"/>
              <w:rPr>
                <w:rFonts w:ascii="Times New Roman" w:eastAsia="Times New Roman" w:hAnsi="Times New Roman"/>
                <w:sz w:val="26"/>
                <w:szCs w:val="26"/>
                <w:lang w:eastAsia="lv-LV"/>
              </w:rPr>
            </w:pPr>
            <w:r w:rsidRPr="0022510F">
              <w:rPr>
                <w:rFonts w:ascii="Times New Roman" w:hAnsi="Times New Roman"/>
                <w:sz w:val="26"/>
                <w:szCs w:val="26"/>
              </w:rPr>
              <w:t xml:space="preserve">Noteikumu projekts samazina administratīvo slogu un pakalpojumu izpildes laiku, jo jāvēršas būs tikai vienā iestādē, sistēma </w:t>
            </w:r>
            <w:r w:rsidRPr="0022510F">
              <w:rPr>
                <w:rFonts w:ascii="Times New Roman" w:eastAsia="Times New Roman" w:hAnsi="Times New Roman"/>
                <w:sz w:val="26"/>
                <w:szCs w:val="26"/>
                <w:lang w:eastAsia="lv-LV"/>
              </w:rPr>
              <w:t xml:space="preserve">nodos datus tiešsaistē Nekustamā īpašuma valsts kadastra informācijas sistēmai. </w:t>
            </w:r>
          </w:p>
          <w:p w:rsidR="00CE6E23" w:rsidRPr="0022510F" w:rsidRDefault="00CE6E23" w:rsidP="00367CEF">
            <w:pPr>
              <w:spacing w:after="0" w:line="240" w:lineRule="auto"/>
              <w:ind w:left="57" w:right="57"/>
              <w:jc w:val="both"/>
              <w:rPr>
                <w:rFonts w:ascii="Times New Roman" w:eastAsia="Times New Roman" w:hAnsi="Times New Roman"/>
                <w:sz w:val="26"/>
                <w:szCs w:val="26"/>
                <w:lang w:eastAsia="lv-LV"/>
              </w:rPr>
            </w:pPr>
          </w:p>
        </w:tc>
      </w:tr>
      <w:tr w:rsidR="00CE6E23" w:rsidRPr="0022510F" w:rsidTr="00367CEF">
        <w:trPr>
          <w:gridAfter w:val="1"/>
          <w:wAfter w:w="42" w:type="pct"/>
          <w:trHeight w:val="510"/>
        </w:trPr>
        <w:tc>
          <w:tcPr>
            <w:tcW w:w="248" w:type="pct"/>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3.</w:t>
            </w:r>
          </w:p>
        </w:tc>
        <w:tc>
          <w:tcPr>
            <w:tcW w:w="1537" w:type="pct"/>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Administratīvo izmaksu monetārs novērtējums</w:t>
            </w:r>
          </w:p>
        </w:tc>
        <w:tc>
          <w:tcPr>
            <w:tcW w:w="3173" w:type="pct"/>
            <w:gridSpan w:val="2"/>
            <w:tcBorders>
              <w:top w:val="outset" w:sz="6" w:space="0" w:color="414142"/>
              <w:left w:val="outset" w:sz="6" w:space="0" w:color="414142"/>
              <w:bottom w:val="outset" w:sz="6" w:space="0" w:color="414142"/>
              <w:right w:val="outset" w:sz="6" w:space="0" w:color="414142"/>
            </w:tcBorders>
          </w:tcPr>
          <w:p w:rsidR="00CE6E23" w:rsidRPr="0022510F" w:rsidRDefault="00CE6E23" w:rsidP="00367CEF">
            <w:pPr>
              <w:spacing w:after="0" w:line="240" w:lineRule="auto"/>
              <w:ind w:left="57" w:right="57"/>
              <w:jc w:val="both"/>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 xml:space="preserve">Ja būvniecības dokumentācija tiks skaņota sistēmas ietvaros, šobrīd nav iespējams aprēķināt administratīvās izmaksas, tā kā nav zināms cik sabiedrisko pakalpojumu sniedzēji noslēgs līgumu ar sistēmas pārzini. Sabiedrisko pakalpojumu sniedzēji, piemēram, siltumapgādes, ūdensapgādes un kanalizācijas uzņēmumi darbojas katrā apdzīvotā vietā </w:t>
            </w:r>
            <w:r w:rsidRPr="0022510F">
              <w:rPr>
                <w:rFonts w:ascii="Times New Roman" w:eastAsia="Times New Roman" w:hAnsi="Times New Roman"/>
                <w:sz w:val="26"/>
                <w:szCs w:val="26"/>
                <w:lang w:eastAsia="lv-LV"/>
              </w:rPr>
              <w:lastRenderedPageBreak/>
              <w:t>un nav iespējams prognozēt, kad šādi sabiedrisko pakalpojumu sniedzēji darbosies sistēmas vidē.</w:t>
            </w:r>
          </w:p>
          <w:p w:rsidR="00CE6E23" w:rsidRPr="0022510F" w:rsidRDefault="00CE6E23" w:rsidP="00367CEF">
            <w:pPr>
              <w:spacing w:after="0" w:line="240" w:lineRule="auto"/>
              <w:ind w:left="57" w:right="57"/>
              <w:jc w:val="both"/>
              <w:rPr>
                <w:rFonts w:ascii="Times New Roman" w:eastAsia="Times New Roman" w:hAnsi="Times New Roman"/>
                <w:sz w:val="26"/>
                <w:szCs w:val="26"/>
                <w:lang w:eastAsia="lv-LV"/>
              </w:rPr>
            </w:pPr>
          </w:p>
        </w:tc>
      </w:tr>
      <w:tr w:rsidR="00CE6E23" w:rsidRPr="0022510F" w:rsidTr="00367CEF">
        <w:trPr>
          <w:gridAfter w:val="1"/>
          <w:wAfter w:w="42" w:type="pct"/>
          <w:trHeight w:val="345"/>
        </w:trPr>
        <w:tc>
          <w:tcPr>
            <w:tcW w:w="248" w:type="pct"/>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lastRenderedPageBreak/>
              <w:t>4.</w:t>
            </w:r>
          </w:p>
        </w:tc>
        <w:tc>
          <w:tcPr>
            <w:tcW w:w="1537" w:type="pct"/>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Cita informācija</w:t>
            </w:r>
          </w:p>
        </w:tc>
        <w:tc>
          <w:tcPr>
            <w:tcW w:w="3173" w:type="pct"/>
            <w:gridSpan w:val="2"/>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pStyle w:val="tv213"/>
              <w:spacing w:before="0" w:beforeAutospacing="0" w:after="0" w:afterAutospacing="0"/>
              <w:ind w:left="57" w:right="57"/>
              <w:jc w:val="both"/>
              <w:rPr>
                <w:sz w:val="26"/>
                <w:szCs w:val="26"/>
              </w:rPr>
            </w:pPr>
            <w:r w:rsidRPr="0022510F">
              <w:rPr>
                <w:sz w:val="26"/>
                <w:szCs w:val="26"/>
              </w:rPr>
              <w:t xml:space="preserve">Nav </w:t>
            </w:r>
          </w:p>
        </w:tc>
      </w:tr>
    </w:tbl>
    <w:p w:rsidR="00CE6E23" w:rsidRDefault="00CE6E23" w:rsidP="00CE6E23">
      <w:pPr>
        <w:spacing w:after="0" w:line="240" w:lineRule="auto"/>
        <w:rPr>
          <w:rFonts w:ascii="Times New Roman" w:eastAsia="Times New Roman" w:hAnsi="Times New Roman"/>
          <w:sz w:val="28"/>
          <w:szCs w:val="28"/>
          <w:lang w:eastAsia="lv-LV"/>
        </w:rPr>
      </w:pPr>
    </w:p>
    <w:p w:rsidR="00CE6E23" w:rsidRDefault="00CE6E23" w:rsidP="00CE6E23">
      <w:pPr>
        <w:spacing w:after="0" w:line="240" w:lineRule="auto"/>
        <w:rPr>
          <w:rFonts w:ascii="Times New Roman" w:eastAsia="Times New Roman" w:hAnsi="Times New Roman"/>
          <w:sz w:val="28"/>
          <w:szCs w:val="28"/>
          <w:lang w:eastAsia="lv-LV"/>
        </w:rPr>
      </w:pPr>
    </w:p>
    <w:tbl>
      <w:tblPr>
        <w:tblStyle w:val="TableGrid"/>
        <w:tblW w:w="5000" w:type="pct"/>
        <w:tblLayout w:type="fixed"/>
        <w:tblLook w:val="04A0" w:firstRow="1" w:lastRow="0" w:firstColumn="1" w:lastColumn="0" w:noHBand="0" w:noVBand="1"/>
      </w:tblPr>
      <w:tblGrid>
        <w:gridCol w:w="3081"/>
        <w:gridCol w:w="1178"/>
        <w:gridCol w:w="1540"/>
        <w:gridCol w:w="1087"/>
        <w:gridCol w:w="1178"/>
        <w:gridCol w:w="997"/>
      </w:tblGrid>
      <w:tr w:rsidR="00CE6E23" w:rsidRPr="0022510F" w:rsidTr="00367CEF">
        <w:trPr>
          <w:trHeight w:val="240"/>
        </w:trPr>
        <w:tc>
          <w:tcPr>
            <w:tcW w:w="9061" w:type="dxa"/>
            <w:gridSpan w:val="6"/>
            <w:hideMark/>
          </w:tcPr>
          <w:p w:rsidR="00CE6E23" w:rsidRPr="0022510F" w:rsidRDefault="00CE6E23" w:rsidP="00367CEF">
            <w:pPr>
              <w:spacing w:after="0" w:line="240" w:lineRule="auto"/>
              <w:jc w:val="center"/>
              <w:rPr>
                <w:rFonts w:ascii="Times New Roman" w:eastAsia="Times New Roman" w:hAnsi="Times New Roman"/>
                <w:b/>
                <w:bCs/>
                <w:sz w:val="26"/>
                <w:szCs w:val="26"/>
                <w:lang w:eastAsia="lv-LV"/>
              </w:rPr>
            </w:pPr>
            <w:r w:rsidRPr="0022510F">
              <w:rPr>
                <w:rFonts w:ascii="Times New Roman" w:eastAsia="Times New Roman" w:hAnsi="Times New Roman"/>
                <w:b/>
                <w:bCs/>
                <w:sz w:val="26"/>
                <w:szCs w:val="26"/>
                <w:lang w:eastAsia="lv-LV"/>
              </w:rPr>
              <w:t>III. Tiesību akta projekta ietekme uz valsts budžetu un pašvaldību budžetiem</w:t>
            </w:r>
          </w:p>
        </w:tc>
      </w:tr>
      <w:tr w:rsidR="00CE6E23" w:rsidRPr="0022510F" w:rsidTr="00367CEF">
        <w:tc>
          <w:tcPr>
            <w:tcW w:w="3081" w:type="dxa"/>
            <w:vMerge w:val="restart"/>
            <w:hideMark/>
          </w:tcPr>
          <w:p w:rsidR="00CE6E23" w:rsidRPr="0022510F" w:rsidRDefault="00CE6E23" w:rsidP="00367CEF">
            <w:pPr>
              <w:spacing w:after="0" w:line="240" w:lineRule="auto"/>
              <w:jc w:val="center"/>
              <w:rPr>
                <w:rFonts w:ascii="Times New Roman" w:eastAsia="Times New Roman" w:hAnsi="Times New Roman"/>
                <w:b/>
                <w:bCs/>
                <w:sz w:val="24"/>
                <w:szCs w:val="24"/>
                <w:lang w:eastAsia="lv-LV"/>
              </w:rPr>
            </w:pPr>
            <w:r w:rsidRPr="0022510F">
              <w:rPr>
                <w:rFonts w:ascii="Times New Roman" w:eastAsia="Times New Roman" w:hAnsi="Times New Roman"/>
                <w:b/>
                <w:bCs/>
                <w:sz w:val="24"/>
                <w:szCs w:val="24"/>
                <w:lang w:eastAsia="lv-LV"/>
              </w:rPr>
              <w:t>Rādītāji</w:t>
            </w:r>
          </w:p>
        </w:tc>
        <w:tc>
          <w:tcPr>
            <w:tcW w:w="2718" w:type="dxa"/>
            <w:gridSpan w:val="2"/>
            <w:vMerge w:val="restart"/>
            <w:hideMark/>
          </w:tcPr>
          <w:p w:rsidR="00CE6E23" w:rsidRPr="0022510F" w:rsidRDefault="00CE6E23" w:rsidP="00367CEF">
            <w:pPr>
              <w:spacing w:after="0" w:line="240" w:lineRule="auto"/>
              <w:jc w:val="center"/>
              <w:rPr>
                <w:rFonts w:ascii="Times New Roman" w:eastAsia="Times New Roman" w:hAnsi="Times New Roman"/>
                <w:b/>
                <w:bCs/>
                <w:sz w:val="24"/>
                <w:szCs w:val="24"/>
                <w:lang w:eastAsia="lv-LV"/>
              </w:rPr>
            </w:pPr>
            <w:r w:rsidRPr="0022510F">
              <w:rPr>
                <w:rFonts w:ascii="Times New Roman" w:eastAsia="Times New Roman" w:hAnsi="Times New Roman"/>
                <w:b/>
                <w:bCs/>
                <w:sz w:val="24"/>
                <w:szCs w:val="24"/>
                <w:lang w:eastAsia="lv-LV"/>
              </w:rPr>
              <w:t>2017 gads</w:t>
            </w:r>
          </w:p>
        </w:tc>
        <w:tc>
          <w:tcPr>
            <w:tcW w:w="3262" w:type="dxa"/>
            <w:gridSpan w:val="3"/>
            <w:hideMark/>
          </w:tcPr>
          <w:p w:rsidR="00CE6E23" w:rsidRPr="0022510F" w:rsidRDefault="00CE6E23" w:rsidP="00367CEF">
            <w:pPr>
              <w:spacing w:after="0" w:line="240" w:lineRule="auto"/>
              <w:jc w:val="center"/>
              <w:rPr>
                <w:rFonts w:ascii="Times New Roman" w:eastAsia="Times New Roman" w:hAnsi="Times New Roman"/>
                <w:sz w:val="24"/>
                <w:szCs w:val="24"/>
                <w:lang w:eastAsia="lv-LV"/>
              </w:rPr>
            </w:pPr>
            <w:r w:rsidRPr="0022510F">
              <w:rPr>
                <w:rFonts w:ascii="Times New Roman" w:eastAsia="Times New Roman" w:hAnsi="Times New Roman"/>
                <w:sz w:val="24"/>
                <w:szCs w:val="24"/>
                <w:lang w:eastAsia="lv-LV"/>
              </w:rPr>
              <w:t>Turpmākie trīs gadi (</w:t>
            </w:r>
            <w:proofErr w:type="spellStart"/>
            <w:r w:rsidRPr="0022510F">
              <w:rPr>
                <w:rFonts w:ascii="Times New Roman" w:eastAsia="Times New Roman" w:hAnsi="Times New Roman"/>
                <w:i/>
                <w:iCs/>
                <w:sz w:val="24"/>
                <w:szCs w:val="24"/>
                <w:lang w:eastAsia="lv-LV"/>
              </w:rPr>
              <w:t>euro</w:t>
            </w:r>
            <w:proofErr w:type="spellEnd"/>
            <w:r w:rsidRPr="0022510F">
              <w:rPr>
                <w:rFonts w:ascii="Times New Roman" w:eastAsia="Times New Roman" w:hAnsi="Times New Roman"/>
                <w:sz w:val="24"/>
                <w:szCs w:val="24"/>
                <w:lang w:eastAsia="lv-LV"/>
              </w:rPr>
              <w:t>)</w:t>
            </w:r>
          </w:p>
        </w:tc>
      </w:tr>
      <w:tr w:rsidR="00CE6E23" w:rsidRPr="0022510F" w:rsidTr="00367CEF">
        <w:tc>
          <w:tcPr>
            <w:tcW w:w="3081" w:type="dxa"/>
            <w:vMerge/>
            <w:hideMark/>
          </w:tcPr>
          <w:p w:rsidR="00CE6E23" w:rsidRPr="0022510F" w:rsidRDefault="00CE6E23" w:rsidP="00367CEF">
            <w:pPr>
              <w:spacing w:after="0" w:line="240" w:lineRule="auto"/>
              <w:rPr>
                <w:rFonts w:ascii="Times New Roman" w:eastAsia="Times New Roman" w:hAnsi="Times New Roman"/>
                <w:b/>
                <w:bCs/>
                <w:sz w:val="24"/>
                <w:szCs w:val="24"/>
                <w:lang w:eastAsia="lv-LV"/>
              </w:rPr>
            </w:pPr>
          </w:p>
        </w:tc>
        <w:tc>
          <w:tcPr>
            <w:tcW w:w="2718" w:type="dxa"/>
            <w:gridSpan w:val="2"/>
            <w:vMerge/>
            <w:hideMark/>
          </w:tcPr>
          <w:p w:rsidR="00CE6E23" w:rsidRPr="0022510F" w:rsidRDefault="00CE6E23" w:rsidP="00367CEF">
            <w:pPr>
              <w:spacing w:after="0" w:line="240" w:lineRule="auto"/>
              <w:rPr>
                <w:rFonts w:ascii="Times New Roman" w:eastAsia="Times New Roman" w:hAnsi="Times New Roman"/>
                <w:b/>
                <w:bCs/>
                <w:sz w:val="24"/>
                <w:szCs w:val="24"/>
                <w:lang w:eastAsia="lv-LV"/>
              </w:rPr>
            </w:pPr>
          </w:p>
        </w:tc>
        <w:tc>
          <w:tcPr>
            <w:tcW w:w="1087" w:type="dxa"/>
            <w:hideMark/>
          </w:tcPr>
          <w:p w:rsidR="00CE6E23" w:rsidRPr="0022510F" w:rsidRDefault="00CE6E23" w:rsidP="00367CEF">
            <w:pPr>
              <w:spacing w:after="0" w:line="240" w:lineRule="auto"/>
              <w:jc w:val="center"/>
              <w:rPr>
                <w:rFonts w:ascii="Times New Roman" w:eastAsia="Times New Roman" w:hAnsi="Times New Roman"/>
                <w:b/>
                <w:bCs/>
                <w:sz w:val="24"/>
                <w:szCs w:val="24"/>
                <w:lang w:eastAsia="lv-LV"/>
              </w:rPr>
            </w:pPr>
            <w:r w:rsidRPr="0022510F">
              <w:rPr>
                <w:rFonts w:ascii="Times New Roman" w:eastAsia="Times New Roman" w:hAnsi="Times New Roman"/>
                <w:b/>
                <w:bCs/>
                <w:sz w:val="24"/>
                <w:szCs w:val="24"/>
                <w:lang w:eastAsia="lv-LV"/>
              </w:rPr>
              <w:t>2018</w:t>
            </w:r>
          </w:p>
        </w:tc>
        <w:tc>
          <w:tcPr>
            <w:tcW w:w="1178" w:type="dxa"/>
            <w:hideMark/>
          </w:tcPr>
          <w:p w:rsidR="00CE6E23" w:rsidRPr="0022510F" w:rsidRDefault="00CE6E23" w:rsidP="00367CEF">
            <w:pPr>
              <w:spacing w:after="0" w:line="240" w:lineRule="auto"/>
              <w:jc w:val="center"/>
              <w:rPr>
                <w:rFonts w:ascii="Times New Roman" w:eastAsia="Times New Roman" w:hAnsi="Times New Roman"/>
                <w:b/>
                <w:bCs/>
                <w:sz w:val="24"/>
                <w:szCs w:val="24"/>
                <w:lang w:eastAsia="lv-LV"/>
              </w:rPr>
            </w:pPr>
            <w:r w:rsidRPr="0022510F">
              <w:rPr>
                <w:rFonts w:ascii="Times New Roman" w:eastAsia="Times New Roman" w:hAnsi="Times New Roman"/>
                <w:b/>
                <w:bCs/>
                <w:sz w:val="24"/>
                <w:szCs w:val="24"/>
                <w:lang w:eastAsia="lv-LV"/>
              </w:rPr>
              <w:t>2019</w:t>
            </w:r>
          </w:p>
        </w:tc>
        <w:tc>
          <w:tcPr>
            <w:tcW w:w="997" w:type="dxa"/>
            <w:hideMark/>
          </w:tcPr>
          <w:p w:rsidR="00CE6E23" w:rsidRPr="0022510F" w:rsidRDefault="00CE6E23" w:rsidP="00367CEF">
            <w:pPr>
              <w:spacing w:after="0" w:line="240" w:lineRule="auto"/>
              <w:jc w:val="center"/>
              <w:rPr>
                <w:rFonts w:ascii="Times New Roman" w:eastAsia="Times New Roman" w:hAnsi="Times New Roman"/>
                <w:b/>
                <w:bCs/>
                <w:sz w:val="24"/>
                <w:szCs w:val="24"/>
                <w:lang w:eastAsia="lv-LV"/>
              </w:rPr>
            </w:pPr>
            <w:r w:rsidRPr="0022510F">
              <w:rPr>
                <w:rFonts w:ascii="Times New Roman" w:eastAsia="Times New Roman" w:hAnsi="Times New Roman"/>
                <w:b/>
                <w:bCs/>
                <w:sz w:val="24"/>
                <w:szCs w:val="24"/>
                <w:lang w:eastAsia="lv-LV"/>
              </w:rPr>
              <w:t>2020</w:t>
            </w:r>
          </w:p>
        </w:tc>
      </w:tr>
      <w:tr w:rsidR="00CE6E23" w:rsidRPr="0022510F" w:rsidTr="00367CEF">
        <w:tc>
          <w:tcPr>
            <w:tcW w:w="3081" w:type="dxa"/>
            <w:vMerge/>
            <w:hideMark/>
          </w:tcPr>
          <w:p w:rsidR="00CE6E23" w:rsidRPr="0022510F" w:rsidRDefault="00CE6E23" w:rsidP="00367CEF">
            <w:pPr>
              <w:spacing w:after="0" w:line="240" w:lineRule="auto"/>
              <w:rPr>
                <w:rFonts w:ascii="Times New Roman" w:eastAsia="Times New Roman" w:hAnsi="Times New Roman"/>
                <w:b/>
                <w:bCs/>
                <w:sz w:val="24"/>
                <w:szCs w:val="24"/>
                <w:lang w:eastAsia="lv-LV"/>
              </w:rPr>
            </w:pPr>
          </w:p>
        </w:tc>
        <w:tc>
          <w:tcPr>
            <w:tcW w:w="1178" w:type="dxa"/>
            <w:hideMark/>
          </w:tcPr>
          <w:p w:rsidR="00CE6E23" w:rsidRPr="0022510F" w:rsidRDefault="00CE6E23" w:rsidP="00367CEF">
            <w:pPr>
              <w:spacing w:after="0" w:line="240" w:lineRule="auto"/>
              <w:jc w:val="center"/>
              <w:rPr>
                <w:rFonts w:ascii="Times New Roman" w:eastAsia="Times New Roman" w:hAnsi="Times New Roman"/>
                <w:sz w:val="24"/>
                <w:szCs w:val="24"/>
                <w:lang w:eastAsia="lv-LV"/>
              </w:rPr>
            </w:pPr>
            <w:r w:rsidRPr="0022510F">
              <w:rPr>
                <w:rFonts w:ascii="Times New Roman" w:eastAsia="Times New Roman" w:hAnsi="Times New Roman"/>
                <w:sz w:val="24"/>
                <w:szCs w:val="24"/>
                <w:lang w:eastAsia="lv-LV"/>
              </w:rPr>
              <w:t>saskaņā ar valsts budžetu kārtējam gadam</w:t>
            </w:r>
          </w:p>
        </w:tc>
        <w:tc>
          <w:tcPr>
            <w:tcW w:w="1540" w:type="dxa"/>
            <w:hideMark/>
          </w:tcPr>
          <w:p w:rsidR="00CE6E23" w:rsidRPr="0022510F" w:rsidRDefault="00CE6E23" w:rsidP="00367CEF">
            <w:pPr>
              <w:spacing w:after="0" w:line="240" w:lineRule="auto"/>
              <w:jc w:val="center"/>
              <w:rPr>
                <w:rFonts w:ascii="Times New Roman" w:eastAsia="Times New Roman" w:hAnsi="Times New Roman"/>
                <w:sz w:val="24"/>
                <w:szCs w:val="24"/>
                <w:lang w:eastAsia="lv-LV"/>
              </w:rPr>
            </w:pPr>
            <w:r w:rsidRPr="0022510F">
              <w:rPr>
                <w:rFonts w:ascii="Times New Roman" w:eastAsia="Times New Roman" w:hAnsi="Times New Roman"/>
                <w:sz w:val="24"/>
                <w:szCs w:val="24"/>
                <w:lang w:eastAsia="lv-LV"/>
              </w:rPr>
              <w:t>izmaiņas kārtējā gadā, salīdzinot ar valsts budžetu kārtējam gadam</w:t>
            </w:r>
          </w:p>
        </w:tc>
        <w:tc>
          <w:tcPr>
            <w:tcW w:w="1087" w:type="dxa"/>
            <w:hideMark/>
          </w:tcPr>
          <w:p w:rsidR="00CE6E23" w:rsidRPr="0022510F" w:rsidRDefault="00CE6E23" w:rsidP="00367CEF">
            <w:pPr>
              <w:spacing w:after="0" w:line="240" w:lineRule="auto"/>
              <w:jc w:val="center"/>
              <w:rPr>
                <w:rFonts w:ascii="Times New Roman" w:eastAsia="Times New Roman" w:hAnsi="Times New Roman"/>
                <w:sz w:val="24"/>
                <w:szCs w:val="24"/>
                <w:lang w:eastAsia="lv-LV"/>
              </w:rPr>
            </w:pPr>
            <w:r w:rsidRPr="0022510F">
              <w:rPr>
                <w:rFonts w:ascii="Times New Roman" w:eastAsia="Times New Roman" w:hAnsi="Times New Roman"/>
                <w:sz w:val="24"/>
                <w:szCs w:val="24"/>
                <w:lang w:eastAsia="lv-LV"/>
              </w:rPr>
              <w:t>izmaiņas, salīdzinot ar kārtējo (n) gadu</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4"/>
                <w:szCs w:val="24"/>
                <w:lang w:eastAsia="lv-LV"/>
              </w:rPr>
            </w:pPr>
            <w:r w:rsidRPr="0022510F">
              <w:rPr>
                <w:rFonts w:ascii="Times New Roman" w:eastAsia="Times New Roman" w:hAnsi="Times New Roman"/>
                <w:sz w:val="24"/>
                <w:szCs w:val="24"/>
                <w:lang w:eastAsia="lv-LV"/>
              </w:rPr>
              <w:t>izmaiņas, salīdzinot ar kārtējo (n) gadu</w:t>
            </w:r>
          </w:p>
        </w:tc>
        <w:tc>
          <w:tcPr>
            <w:tcW w:w="997" w:type="dxa"/>
            <w:hideMark/>
          </w:tcPr>
          <w:p w:rsidR="00CE6E23" w:rsidRPr="0022510F" w:rsidRDefault="00CE6E23" w:rsidP="00367CEF">
            <w:pPr>
              <w:spacing w:after="0" w:line="240" w:lineRule="auto"/>
              <w:jc w:val="center"/>
              <w:rPr>
                <w:rFonts w:ascii="Times New Roman" w:eastAsia="Times New Roman" w:hAnsi="Times New Roman"/>
                <w:sz w:val="24"/>
                <w:szCs w:val="24"/>
                <w:lang w:eastAsia="lv-LV"/>
              </w:rPr>
            </w:pPr>
            <w:r w:rsidRPr="0022510F">
              <w:rPr>
                <w:rFonts w:ascii="Times New Roman" w:eastAsia="Times New Roman" w:hAnsi="Times New Roman"/>
                <w:sz w:val="24"/>
                <w:szCs w:val="24"/>
                <w:lang w:eastAsia="lv-LV"/>
              </w:rPr>
              <w:t>izmaiņas, salīdzinot ar kārtējo (n) gadu</w:t>
            </w:r>
          </w:p>
        </w:tc>
      </w:tr>
      <w:tr w:rsidR="00CE6E23" w:rsidRPr="0022510F" w:rsidTr="00367CEF">
        <w:tc>
          <w:tcPr>
            <w:tcW w:w="3081"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1</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2</w:t>
            </w:r>
          </w:p>
        </w:tc>
        <w:tc>
          <w:tcPr>
            <w:tcW w:w="1540"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3</w:t>
            </w:r>
          </w:p>
        </w:tc>
        <w:tc>
          <w:tcPr>
            <w:tcW w:w="108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4</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5</w:t>
            </w:r>
          </w:p>
        </w:tc>
        <w:tc>
          <w:tcPr>
            <w:tcW w:w="99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6</w:t>
            </w:r>
          </w:p>
        </w:tc>
      </w:tr>
      <w:tr w:rsidR="00CE6E23" w:rsidRPr="0022510F" w:rsidTr="00367CEF">
        <w:tc>
          <w:tcPr>
            <w:tcW w:w="3081" w:type="dxa"/>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1. Budžeta ieņēmumi:</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540"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08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99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r>
      <w:tr w:rsidR="00CE6E23" w:rsidRPr="0022510F" w:rsidTr="00367CEF">
        <w:tc>
          <w:tcPr>
            <w:tcW w:w="3081" w:type="dxa"/>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1.1. valsts pamatbudžets, tai skaitā ieņēmumi no maksas pakalpojumiem un citi pašu ieņēmumi</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540"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08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99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r>
      <w:tr w:rsidR="00CE6E23" w:rsidRPr="0022510F" w:rsidTr="00367CEF">
        <w:tc>
          <w:tcPr>
            <w:tcW w:w="3081" w:type="dxa"/>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1.2. valsts speciālais budžets</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540"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08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99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r>
      <w:tr w:rsidR="00CE6E23" w:rsidRPr="0022510F" w:rsidTr="00367CEF">
        <w:tc>
          <w:tcPr>
            <w:tcW w:w="3081" w:type="dxa"/>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1.3. pašvaldību budžets</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540"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08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99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r>
      <w:tr w:rsidR="00CE6E23" w:rsidRPr="0022510F" w:rsidTr="00367CEF">
        <w:tc>
          <w:tcPr>
            <w:tcW w:w="3081" w:type="dxa"/>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2. Budžeta izdevumi:</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540"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08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99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r>
      <w:tr w:rsidR="00CE6E23" w:rsidRPr="0022510F" w:rsidTr="00367CEF">
        <w:tc>
          <w:tcPr>
            <w:tcW w:w="3081" w:type="dxa"/>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2.1. valsts pamatbudžets</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540"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08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99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r>
      <w:tr w:rsidR="00CE6E23" w:rsidRPr="0022510F" w:rsidTr="00367CEF">
        <w:tc>
          <w:tcPr>
            <w:tcW w:w="3081" w:type="dxa"/>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2.2. valsts speciālais budžets</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540"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08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99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r>
      <w:tr w:rsidR="00CE6E23" w:rsidRPr="0022510F" w:rsidTr="00367CEF">
        <w:tc>
          <w:tcPr>
            <w:tcW w:w="3081" w:type="dxa"/>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2.3. pašvaldību budžets</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540"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08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99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r>
      <w:tr w:rsidR="00CE6E23" w:rsidRPr="0022510F" w:rsidTr="00367CEF">
        <w:tc>
          <w:tcPr>
            <w:tcW w:w="3081" w:type="dxa"/>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3. Finansiālā ietekme:</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540"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08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99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r>
      <w:tr w:rsidR="00CE6E23" w:rsidRPr="0022510F" w:rsidTr="00367CEF">
        <w:tc>
          <w:tcPr>
            <w:tcW w:w="3081" w:type="dxa"/>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3.1. valsts pamatbudžets</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540"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08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99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r>
      <w:tr w:rsidR="00CE6E23" w:rsidRPr="0022510F" w:rsidTr="00367CEF">
        <w:tc>
          <w:tcPr>
            <w:tcW w:w="3081" w:type="dxa"/>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3.2. speciālais budžets</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540"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08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99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r>
      <w:tr w:rsidR="00CE6E23" w:rsidRPr="0022510F" w:rsidTr="00367CEF">
        <w:tc>
          <w:tcPr>
            <w:tcW w:w="3081" w:type="dxa"/>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3.3. pašvaldību budžets</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540"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08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99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r>
      <w:tr w:rsidR="00CE6E23" w:rsidRPr="0022510F" w:rsidTr="00367CEF">
        <w:tc>
          <w:tcPr>
            <w:tcW w:w="3081" w:type="dxa"/>
            <w:vMerge w:val="restart"/>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4. Finanšu līdzekļi papildu izdevumu finansēšanai (kompensējošu izdevumu samazinājumu norāda ar "+" zīmi)</w:t>
            </w:r>
          </w:p>
        </w:tc>
        <w:tc>
          <w:tcPr>
            <w:tcW w:w="1178" w:type="dxa"/>
            <w:vMerge w:val="restart"/>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X</w:t>
            </w:r>
          </w:p>
        </w:tc>
        <w:tc>
          <w:tcPr>
            <w:tcW w:w="1540"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08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99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r>
      <w:tr w:rsidR="00CE6E23" w:rsidRPr="0022510F" w:rsidTr="00367CEF">
        <w:tc>
          <w:tcPr>
            <w:tcW w:w="3081" w:type="dxa"/>
            <w:vMerge/>
            <w:hideMark/>
          </w:tcPr>
          <w:p w:rsidR="00CE6E23" w:rsidRPr="0022510F" w:rsidRDefault="00CE6E23" w:rsidP="00367CEF">
            <w:pPr>
              <w:spacing w:after="0" w:line="240" w:lineRule="auto"/>
              <w:rPr>
                <w:rFonts w:ascii="Times New Roman" w:eastAsia="Times New Roman" w:hAnsi="Times New Roman"/>
                <w:sz w:val="26"/>
                <w:szCs w:val="26"/>
                <w:lang w:eastAsia="lv-LV"/>
              </w:rPr>
            </w:pPr>
          </w:p>
        </w:tc>
        <w:tc>
          <w:tcPr>
            <w:tcW w:w="1178" w:type="dxa"/>
            <w:vMerge/>
            <w:hideMark/>
          </w:tcPr>
          <w:p w:rsidR="00CE6E23" w:rsidRPr="0022510F" w:rsidRDefault="00CE6E23" w:rsidP="00367CEF">
            <w:pPr>
              <w:spacing w:after="0" w:line="240" w:lineRule="auto"/>
              <w:rPr>
                <w:rFonts w:ascii="Times New Roman" w:eastAsia="Times New Roman" w:hAnsi="Times New Roman"/>
                <w:sz w:val="26"/>
                <w:szCs w:val="26"/>
                <w:lang w:eastAsia="lv-LV"/>
              </w:rPr>
            </w:pPr>
          </w:p>
        </w:tc>
        <w:tc>
          <w:tcPr>
            <w:tcW w:w="1540"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08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99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r>
      <w:tr w:rsidR="00CE6E23" w:rsidRPr="0022510F" w:rsidTr="00367CEF">
        <w:tc>
          <w:tcPr>
            <w:tcW w:w="3081" w:type="dxa"/>
            <w:vMerge/>
            <w:hideMark/>
          </w:tcPr>
          <w:p w:rsidR="00CE6E23" w:rsidRPr="0022510F" w:rsidRDefault="00CE6E23" w:rsidP="00367CEF">
            <w:pPr>
              <w:spacing w:after="0" w:line="240" w:lineRule="auto"/>
              <w:rPr>
                <w:rFonts w:ascii="Times New Roman" w:eastAsia="Times New Roman" w:hAnsi="Times New Roman"/>
                <w:sz w:val="26"/>
                <w:szCs w:val="26"/>
                <w:lang w:eastAsia="lv-LV"/>
              </w:rPr>
            </w:pPr>
          </w:p>
        </w:tc>
        <w:tc>
          <w:tcPr>
            <w:tcW w:w="1178" w:type="dxa"/>
            <w:vMerge/>
            <w:hideMark/>
          </w:tcPr>
          <w:p w:rsidR="00CE6E23" w:rsidRPr="0022510F" w:rsidRDefault="00CE6E23" w:rsidP="00367CEF">
            <w:pPr>
              <w:spacing w:after="0" w:line="240" w:lineRule="auto"/>
              <w:rPr>
                <w:rFonts w:ascii="Times New Roman" w:eastAsia="Times New Roman" w:hAnsi="Times New Roman"/>
                <w:sz w:val="26"/>
                <w:szCs w:val="26"/>
                <w:lang w:eastAsia="lv-LV"/>
              </w:rPr>
            </w:pPr>
          </w:p>
        </w:tc>
        <w:tc>
          <w:tcPr>
            <w:tcW w:w="1540"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08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99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r>
      <w:tr w:rsidR="00CE6E23" w:rsidRPr="0022510F" w:rsidTr="00367CEF">
        <w:tc>
          <w:tcPr>
            <w:tcW w:w="3081" w:type="dxa"/>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5. Precizēta finansiālā ietekme:</w:t>
            </w:r>
          </w:p>
        </w:tc>
        <w:tc>
          <w:tcPr>
            <w:tcW w:w="1178" w:type="dxa"/>
            <w:vMerge w:val="restart"/>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X</w:t>
            </w:r>
          </w:p>
        </w:tc>
        <w:tc>
          <w:tcPr>
            <w:tcW w:w="1540"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08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99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r>
      <w:tr w:rsidR="00CE6E23" w:rsidRPr="0022510F" w:rsidTr="00367CEF">
        <w:tc>
          <w:tcPr>
            <w:tcW w:w="3081" w:type="dxa"/>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5.1. valsts pamatbudžets</w:t>
            </w:r>
          </w:p>
        </w:tc>
        <w:tc>
          <w:tcPr>
            <w:tcW w:w="1178" w:type="dxa"/>
            <w:vMerge/>
            <w:hideMark/>
          </w:tcPr>
          <w:p w:rsidR="00CE6E23" w:rsidRPr="0022510F" w:rsidRDefault="00CE6E23" w:rsidP="00367CEF">
            <w:pPr>
              <w:spacing w:after="0" w:line="240" w:lineRule="auto"/>
              <w:rPr>
                <w:rFonts w:ascii="Times New Roman" w:eastAsia="Times New Roman" w:hAnsi="Times New Roman"/>
                <w:sz w:val="26"/>
                <w:szCs w:val="26"/>
                <w:lang w:eastAsia="lv-LV"/>
              </w:rPr>
            </w:pPr>
          </w:p>
        </w:tc>
        <w:tc>
          <w:tcPr>
            <w:tcW w:w="1540"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08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99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r>
      <w:tr w:rsidR="00CE6E23" w:rsidRPr="0022510F" w:rsidTr="00367CEF">
        <w:tc>
          <w:tcPr>
            <w:tcW w:w="3081" w:type="dxa"/>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5.2. speciālais budžets</w:t>
            </w:r>
          </w:p>
        </w:tc>
        <w:tc>
          <w:tcPr>
            <w:tcW w:w="1178" w:type="dxa"/>
            <w:vMerge/>
            <w:hideMark/>
          </w:tcPr>
          <w:p w:rsidR="00CE6E23" w:rsidRPr="0022510F" w:rsidRDefault="00CE6E23" w:rsidP="00367CEF">
            <w:pPr>
              <w:spacing w:after="0" w:line="240" w:lineRule="auto"/>
              <w:rPr>
                <w:rFonts w:ascii="Times New Roman" w:eastAsia="Times New Roman" w:hAnsi="Times New Roman"/>
                <w:sz w:val="26"/>
                <w:szCs w:val="26"/>
                <w:lang w:eastAsia="lv-LV"/>
              </w:rPr>
            </w:pPr>
          </w:p>
        </w:tc>
        <w:tc>
          <w:tcPr>
            <w:tcW w:w="1540"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08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99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r>
      <w:tr w:rsidR="00CE6E23" w:rsidRPr="0022510F" w:rsidTr="00367CEF">
        <w:tc>
          <w:tcPr>
            <w:tcW w:w="3081" w:type="dxa"/>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5.3. pašvaldību budžets</w:t>
            </w:r>
          </w:p>
        </w:tc>
        <w:tc>
          <w:tcPr>
            <w:tcW w:w="1178" w:type="dxa"/>
            <w:vMerge/>
            <w:hideMark/>
          </w:tcPr>
          <w:p w:rsidR="00CE6E23" w:rsidRPr="0022510F" w:rsidRDefault="00CE6E23" w:rsidP="00367CEF">
            <w:pPr>
              <w:spacing w:after="0" w:line="240" w:lineRule="auto"/>
              <w:rPr>
                <w:rFonts w:ascii="Times New Roman" w:eastAsia="Times New Roman" w:hAnsi="Times New Roman"/>
                <w:sz w:val="26"/>
                <w:szCs w:val="26"/>
                <w:lang w:eastAsia="lv-LV"/>
              </w:rPr>
            </w:pPr>
          </w:p>
        </w:tc>
        <w:tc>
          <w:tcPr>
            <w:tcW w:w="1540"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08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1178"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c>
          <w:tcPr>
            <w:tcW w:w="997" w:type="dxa"/>
            <w:hideMark/>
          </w:tcPr>
          <w:p w:rsidR="00CE6E23" w:rsidRPr="0022510F" w:rsidRDefault="00CE6E23" w:rsidP="00367CEF">
            <w:pPr>
              <w:spacing w:after="0" w:line="240" w:lineRule="auto"/>
              <w:jc w:val="center"/>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0</w:t>
            </w:r>
          </w:p>
        </w:tc>
      </w:tr>
      <w:tr w:rsidR="00CE6E23" w:rsidRPr="0022510F" w:rsidTr="00367CEF">
        <w:tc>
          <w:tcPr>
            <w:tcW w:w="3081" w:type="dxa"/>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 xml:space="preserve">6. Detalizēts ieņēmumu un izdevumu aprēķins (ja </w:t>
            </w:r>
            <w:r w:rsidRPr="0022510F">
              <w:rPr>
                <w:rFonts w:ascii="Times New Roman" w:eastAsia="Times New Roman" w:hAnsi="Times New Roman"/>
                <w:sz w:val="26"/>
                <w:szCs w:val="26"/>
                <w:lang w:eastAsia="lv-LV"/>
              </w:rPr>
              <w:lastRenderedPageBreak/>
              <w:t>nepieciešams, detalizētu ieņēmumu un izdevumu aprēķinu var pievienot anotācijas pielikumā):</w:t>
            </w:r>
          </w:p>
        </w:tc>
        <w:tc>
          <w:tcPr>
            <w:tcW w:w="5980" w:type="dxa"/>
            <w:gridSpan w:val="5"/>
            <w:vMerge w:val="restart"/>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lastRenderedPageBreak/>
              <w:t xml:space="preserve"> Nav </w:t>
            </w:r>
          </w:p>
        </w:tc>
      </w:tr>
      <w:tr w:rsidR="00CE6E23" w:rsidRPr="0022510F" w:rsidTr="00367CEF">
        <w:tc>
          <w:tcPr>
            <w:tcW w:w="3081" w:type="dxa"/>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6.1. detalizēts ieņēmumu aprēķins</w:t>
            </w:r>
          </w:p>
        </w:tc>
        <w:tc>
          <w:tcPr>
            <w:tcW w:w="5980" w:type="dxa"/>
            <w:gridSpan w:val="5"/>
            <w:vMerge/>
            <w:hideMark/>
          </w:tcPr>
          <w:p w:rsidR="00CE6E23" w:rsidRPr="0022510F" w:rsidRDefault="00CE6E23" w:rsidP="00367CEF">
            <w:pPr>
              <w:spacing w:after="0" w:line="240" w:lineRule="auto"/>
              <w:rPr>
                <w:rFonts w:ascii="Times New Roman" w:eastAsia="Times New Roman" w:hAnsi="Times New Roman"/>
                <w:sz w:val="26"/>
                <w:szCs w:val="26"/>
                <w:lang w:eastAsia="lv-LV"/>
              </w:rPr>
            </w:pPr>
          </w:p>
        </w:tc>
      </w:tr>
      <w:tr w:rsidR="00CE6E23" w:rsidRPr="0022510F" w:rsidTr="00367CEF">
        <w:tc>
          <w:tcPr>
            <w:tcW w:w="3081" w:type="dxa"/>
            <w:hideMark/>
          </w:tcPr>
          <w:p w:rsidR="00CE6E23" w:rsidRPr="0022510F" w:rsidRDefault="00CE6E23" w:rsidP="00367CEF">
            <w:pPr>
              <w:spacing w:after="0" w:line="240" w:lineRule="auto"/>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6.2. detalizēts izdevumu aprēķins</w:t>
            </w:r>
          </w:p>
        </w:tc>
        <w:tc>
          <w:tcPr>
            <w:tcW w:w="5980" w:type="dxa"/>
            <w:gridSpan w:val="5"/>
            <w:vMerge/>
            <w:hideMark/>
          </w:tcPr>
          <w:p w:rsidR="00CE6E23" w:rsidRPr="0022510F" w:rsidRDefault="00CE6E23" w:rsidP="00367CEF">
            <w:pPr>
              <w:spacing w:after="0" w:line="240" w:lineRule="auto"/>
              <w:rPr>
                <w:rFonts w:ascii="Times New Roman" w:eastAsia="Times New Roman" w:hAnsi="Times New Roman"/>
                <w:sz w:val="26"/>
                <w:szCs w:val="26"/>
                <w:lang w:eastAsia="lv-LV"/>
              </w:rPr>
            </w:pPr>
          </w:p>
        </w:tc>
      </w:tr>
      <w:tr w:rsidR="00CE6E23" w:rsidRPr="0022510F" w:rsidTr="00367CEF">
        <w:tc>
          <w:tcPr>
            <w:tcW w:w="3081" w:type="dxa"/>
          </w:tcPr>
          <w:p w:rsidR="00CE6E23" w:rsidRPr="0022510F" w:rsidRDefault="00CE6E23" w:rsidP="00367CEF">
            <w:pPr>
              <w:spacing w:after="0" w:line="240" w:lineRule="auto"/>
              <w:ind w:left="57" w:right="57"/>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7. Cita informācija</w:t>
            </w:r>
          </w:p>
          <w:p w:rsidR="00CE6E23" w:rsidRPr="0022510F" w:rsidRDefault="00CE6E23" w:rsidP="00367CEF">
            <w:pPr>
              <w:spacing w:after="0" w:line="240" w:lineRule="auto"/>
              <w:rPr>
                <w:rFonts w:ascii="Times New Roman" w:eastAsia="Times New Roman" w:hAnsi="Times New Roman"/>
                <w:sz w:val="26"/>
                <w:szCs w:val="26"/>
                <w:lang w:eastAsia="lv-LV"/>
              </w:rPr>
            </w:pPr>
          </w:p>
        </w:tc>
        <w:tc>
          <w:tcPr>
            <w:tcW w:w="5980" w:type="dxa"/>
            <w:gridSpan w:val="5"/>
          </w:tcPr>
          <w:p w:rsidR="00CE6E23" w:rsidRPr="0022510F" w:rsidRDefault="00CE6E23" w:rsidP="00367CEF">
            <w:pPr>
              <w:spacing w:after="0" w:line="240" w:lineRule="auto"/>
              <w:ind w:right="57"/>
              <w:jc w:val="both"/>
              <w:rPr>
                <w:rFonts w:ascii="Times New Roman" w:hAnsi="Times New Roman"/>
                <w:sz w:val="26"/>
                <w:szCs w:val="26"/>
              </w:rPr>
            </w:pPr>
            <w:r w:rsidRPr="0022510F">
              <w:rPr>
                <w:rFonts w:ascii="Times New Roman" w:hAnsi="Times New Roman"/>
                <w:sz w:val="26"/>
                <w:szCs w:val="26"/>
              </w:rPr>
              <w:t>Sistēmas funkcionalitāte par sezonas ēkām jau tika pieteikta ar grozījumiem Ēku būvnoteikumos (Ministru kabineta 2017.gada 24.janvāra noteikumi Nr.50 “Grozījumi Ministru kabineta 2014.gada 2.septembra noteikumos Nr.529 “Ēku būvnoteikumi”), attiecībā uz objektiem, kas nav minēti būvju klasifikācijā (labiekārtojuma elementi) – ar Ministru kabineta 2017.gada 9.maija noteikumiem Nr.253 “Atsevišķu inženierbūvju būvnoteikumi”.</w:t>
            </w:r>
          </w:p>
          <w:p w:rsidR="00CE6E23" w:rsidRPr="0022510F" w:rsidRDefault="00CE6E23" w:rsidP="00367CEF">
            <w:pPr>
              <w:spacing w:after="0" w:line="240" w:lineRule="auto"/>
              <w:ind w:left="57" w:right="57"/>
              <w:jc w:val="both"/>
              <w:rPr>
                <w:rFonts w:ascii="Times New Roman" w:hAnsi="Times New Roman"/>
                <w:sz w:val="26"/>
                <w:szCs w:val="26"/>
              </w:rPr>
            </w:pPr>
            <w:r w:rsidRPr="0022510F">
              <w:rPr>
                <w:rFonts w:ascii="Times New Roman" w:hAnsi="Times New Roman"/>
                <w:sz w:val="26"/>
                <w:szCs w:val="26"/>
              </w:rPr>
              <w:t>Nepieciešamo funkcionalitāti plānots realizēt ERAF projekta “Būvniecības procesu un IS attīstība (1.kārta)” ietvaros.</w:t>
            </w:r>
          </w:p>
          <w:p w:rsidR="00CE6E23" w:rsidRPr="0022510F" w:rsidRDefault="00CE6E23" w:rsidP="00367CEF">
            <w:pPr>
              <w:spacing w:after="0" w:line="240" w:lineRule="auto"/>
              <w:ind w:left="57" w:right="57"/>
              <w:jc w:val="both"/>
              <w:rPr>
                <w:rFonts w:ascii="Times New Roman" w:hAnsi="Times New Roman"/>
                <w:sz w:val="26"/>
                <w:szCs w:val="26"/>
                <w:shd w:val="clear" w:color="auto" w:fill="FFFFFF"/>
              </w:rPr>
            </w:pPr>
            <w:r w:rsidRPr="0022510F">
              <w:rPr>
                <w:rFonts w:ascii="Times New Roman" w:hAnsi="Times New Roman"/>
                <w:sz w:val="26"/>
                <w:szCs w:val="26"/>
              </w:rPr>
              <w:t>Ar Ministru kabineta 2017.gada 8.septembra rīkojumu Nr.488 “</w:t>
            </w:r>
            <w:r w:rsidRPr="0022510F">
              <w:rPr>
                <w:rFonts w:ascii="Times New Roman" w:eastAsia="Times New Roman" w:hAnsi="Times New Roman"/>
                <w:sz w:val="26"/>
                <w:szCs w:val="26"/>
                <w:lang w:eastAsia="lv-LV"/>
              </w:rPr>
              <w:t>Par informācijas sabiedrības attīstības pamatnostādņu ieviešanu publiskās pārvaldes informācijas sistēmu jomā (</w:t>
            </w:r>
            <w:proofErr w:type="spellStart"/>
            <w:r w:rsidRPr="0022510F">
              <w:rPr>
                <w:rFonts w:ascii="Times New Roman" w:eastAsia="Times New Roman" w:hAnsi="Times New Roman"/>
                <w:sz w:val="26"/>
                <w:szCs w:val="26"/>
                <w:lang w:eastAsia="lv-LV"/>
              </w:rPr>
              <w:t>mērķarhitektūras</w:t>
            </w:r>
            <w:proofErr w:type="spellEnd"/>
            <w:r w:rsidRPr="0022510F">
              <w:rPr>
                <w:rFonts w:ascii="Times New Roman" w:eastAsia="Times New Roman" w:hAnsi="Times New Roman"/>
                <w:sz w:val="26"/>
                <w:szCs w:val="26"/>
                <w:lang w:eastAsia="lv-LV"/>
              </w:rPr>
              <w:t xml:space="preserve"> 24.0 versija)” tika a</w:t>
            </w:r>
            <w:r w:rsidRPr="0022510F">
              <w:rPr>
                <w:rFonts w:ascii="Times New Roman" w:hAnsi="Times New Roman"/>
                <w:sz w:val="26"/>
                <w:szCs w:val="26"/>
                <w:shd w:val="clear" w:color="auto" w:fill="FFFFFF"/>
              </w:rPr>
              <w:t>pstiprinātas projekta "Būvniecības procesu un informācijas sistēmas attīstība (1. kārta)" izmaksas 1 700 000 </w:t>
            </w:r>
            <w:proofErr w:type="spellStart"/>
            <w:r w:rsidRPr="0022510F">
              <w:rPr>
                <w:rFonts w:ascii="Times New Roman" w:hAnsi="Times New Roman"/>
                <w:i/>
                <w:iCs/>
                <w:sz w:val="26"/>
                <w:szCs w:val="26"/>
                <w:shd w:val="clear" w:color="auto" w:fill="FFFFFF"/>
              </w:rPr>
              <w:t>euro</w:t>
            </w:r>
            <w:proofErr w:type="spellEnd"/>
            <w:r w:rsidRPr="0022510F">
              <w:rPr>
                <w:rFonts w:ascii="Times New Roman" w:hAnsi="Times New Roman"/>
                <w:sz w:val="26"/>
                <w:szCs w:val="26"/>
                <w:shd w:val="clear" w:color="auto" w:fill="FFFFFF"/>
              </w:rPr>
              <w:t> apmērā</w:t>
            </w:r>
            <w:r>
              <w:rPr>
                <w:rFonts w:ascii="Times New Roman" w:hAnsi="Times New Roman"/>
                <w:sz w:val="26"/>
                <w:szCs w:val="26"/>
                <w:shd w:val="clear" w:color="auto" w:fill="FFFFFF"/>
              </w:rPr>
              <w:t>, kā arī noteikti papildus uzdevumi, kas paredzēti sistēmas funkcionalitātes uzlabošanai</w:t>
            </w:r>
            <w:r w:rsidRPr="0022510F">
              <w:rPr>
                <w:rFonts w:ascii="Times New Roman" w:hAnsi="Times New Roman"/>
                <w:sz w:val="26"/>
                <w:szCs w:val="26"/>
                <w:shd w:val="clear" w:color="auto" w:fill="FFFFFF"/>
              </w:rPr>
              <w:t>.</w:t>
            </w:r>
          </w:p>
          <w:p w:rsidR="00CE6E23" w:rsidRPr="0022510F" w:rsidRDefault="00CE6E23" w:rsidP="00367CEF">
            <w:pPr>
              <w:spacing w:after="0" w:line="240" w:lineRule="auto"/>
              <w:ind w:left="57" w:right="57"/>
              <w:jc w:val="both"/>
              <w:rPr>
                <w:rFonts w:ascii="Times New Roman" w:hAnsi="Times New Roman"/>
                <w:sz w:val="26"/>
                <w:szCs w:val="26"/>
                <w:shd w:val="clear" w:color="auto" w:fill="FFFFFF"/>
              </w:rPr>
            </w:pPr>
          </w:p>
        </w:tc>
      </w:tr>
    </w:tbl>
    <w:p w:rsidR="00CE6E23" w:rsidRDefault="00CE6E23" w:rsidP="00CE6E23">
      <w:pPr>
        <w:spacing w:after="0" w:line="240" w:lineRule="auto"/>
        <w:rPr>
          <w:rFonts w:ascii="Times New Roman" w:eastAsia="Times New Roman" w:hAnsi="Times New Roman"/>
          <w:sz w:val="28"/>
          <w:szCs w:val="28"/>
          <w:lang w:eastAsia="lv-LV"/>
        </w:rPr>
      </w:pPr>
    </w:p>
    <w:p w:rsidR="00CE6E23" w:rsidRPr="00F448BB" w:rsidRDefault="00CE6E23" w:rsidP="00CE6E23">
      <w:pPr>
        <w:spacing w:after="0" w:line="240" w:lineRule="auto"/>
        <w:rPr>
          <w:rFonts w:ascii="Times New Roman" w:eastAsia="Times New Roman" w:hAnsi="Times New Roman"/>
          <w:sz w:val="28"/>
          <w:szCs w:val="28"/>
          <w:lang w:eastAsia="lv-LV"/>
        </w:rPr>
      </w:pPr>
    </w:p>
    <w:tbl>
      <w:tblPr>
        <w:tblW w:w="503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59"/>
        <w:gridCol w:w="6650"/>
      </w:tblGrid>
      <w:tr w:rsidR="00CE6E23" w:rsidRPr="0022510F" w:rsidTr="00367CEF">
        <w:trPr>
          <w:trHeight w:val="450"/>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E6E23" w:rsidRPr="0022510F" w:rsidRDefault="00CE6E23" w:rsidP="00367CEF">
            <w:pPr>
              <w:spacing w:after="0" w:line="240" w:lineRule="auto"/>
              <w:jc w:val="center"/>
              <w:rPr>
                <w:rFonts w:ascii="Times New Roman" w:eastAsia="Times New Roman" w:hAnsi="Times New Roman"/>
                <w:b/>
                <w:bCs/>
                <w:sz w:val="26"/>
                <w:szCs w:val="26"/>
                <w:lang w:eastAsia="ru-RU"/>
              </w:rPr>
            </w:pPr>
            <w:r w:rsidRPr="0022510F">
              <w:rPr>
                <w:rFonts w:ascii="Times New Roman" w:eastAsia="Times New Roman" w:hAnsi="Times New Roman"/>
                <w:sz w:val="26"/>
                <w:szCs w:val="26"/>
                <w:lang w:eastAsia="ru-RU"/>
              </w:rPr>
              <w:t> </w:t>
            </w:r>
            <w:r w:rsidRPr="0022510F">
              <w:rPr>
                <w:rFonts w:ascii="Times New Roman" w:eastAsia="Times New Roman" w:hAnsi="Times New Roman"/>
                <w:b/>
                <w:bCs/>
                <w:sz w:val="26"/>
                <w:szCs w:val="26"/>
                <w:lang w:eastAsia="ru-RU"/>
              </w:rPr>
              <w:t>IV. Tiesību akta projekta ietekme uz spēkā esošo tiesību normu sistēmu</w:t>
            </w:r>
          </w:p>
        </w:tc>
      </w:tr>
      <w:tr w:rsidR="00CE6E23" w:rsidRPr="0022510F" w:rsidTr="00367CEF">
        <w:trPr>
          <w:jc w:val="center"/>
        </w:trPr>
        <w:tc>
          <w:tcPr>
            <w:tcW w:w="1350" w:type="pct"/>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rPr>
                <w:rFonts w:ascii="Times New Roman" w:eastAsia="Times New Roman" w:hAnsi="Times New Roman"/>
                <w:sz w:val="26"/>
                <w:szCs w:val="26"/>
                <w:lang w:eastAsia="ru-RU"/>
              </w:rPr>
            </w:pPr>
            <w:r w:rsidRPr="0022510F">
              <w:rPr>
                <w:rFonts w:ascii="Times New Roman" w:eastAsia="Times New Roman" w:hAnsi="Times New Roman"/>
                <w:sz w:val="26"/>
                <w:szCs w:val="26"/>
                <w:lang w:eastAsia="ru-RU"/>
              </w:rPr>
              <w:t>Nepieciešamie saistītie tiesību aktu projekti</w:t>
            </w:r>
          </w:p>
        </w:tc>
        <w:tc>
          <w:tcPr>
            <w:tcW w:w="3650" w:type="pct"/>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ind w:left="57" w:right="57"/>
              <w:jc w:val="both"/>
              <w:rPr>
                <w:rFonts w:ascii="Times New Roman" w:eastAsia="Times New Roman" w:hAnsi="Times New Roman"/>
                <w:sz w:val="26"/>
                <w:szCs w:val="26"/>
                <w:lang w:eastAsia="ru-RU"/>
              </w:rPr>
            </w:pPr>
            <w:r w:rsidRPr="0022510F">
              <w:rPr>
                <w:rFonts w:ascii="Times New Roman" w:eastAsia="Times New Roman" w:hAnsi="Times New Roman"/>
                <w:sz w:val="26"/>
                <w:szCs w:val="26"/>
                <w:lang w:eastAsia="ru-RU"/>
              </w:rPr>
              <w:t>Projekts šo jomu neskar</w:t>
            </w:r>
          </w:p>
        </w:tc>
      </w:tr>
      <w:tr w:rsidR="00CE6E23" w:rsidRPr="0022510F" w:rsidTr="00367CEF">
        <w:trPr>
          <w:jc w:val="center"/>
        </w:trPr>
        <w:tc>
          <w:tcPr>
            <w:tcW w:w="1350" w:type="pct"/>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rPr>
                <w:rFonts w:ascii="Times New Roman" w:eastAsia="Times New Roman" w:hAnsi="Times New Roman"/>
                <w:sz w:val="26"/>
                <w:szCs w:val="26"/>
                <w:lang w:eastAsia="ru-RU"/>
              </w:rPr>
            </w:pPr>
            <w:r w:rsidRPr="0022510F">
              <w:rPr>
                <w:rFonts w:ascii="Times New Roman" w:eastAsia="Times New Roman" w:hAnsi="Times New Roman"/>
                <w:sz w:val="26"/>
                <w:szCs w:val="26"/>
                <w:lang w:eastAsia="ru-RU"/>
              </w:rPr>
              <w:t>Atbildīgā institūcija</w:t>
            </w:r>
          </w:p>
        </w:tc>
        <w:tc>
          <w:tcPr>
            <w:tcW w:w="3650" w:type="pct"/>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rPr>
                <w:rFonts w:ascii="Times New Roman" w:eastAsia="Times New Roman" w:hAnsi="Times New Roman"/>
                <w:sz w:val="26"/>
                <w:szCs w:val="26"/>
                <w:lang w:eastAsia="ru-RU"/>
              </w:rPr>
            </w:pPr>
            <w:r w:rsidRPr="0022510F">
              <w:rPr>
                <w:rFonts w:ascii="Times New Roman" w:eastAsia="Times New Roman" w:hAnsi="Times New Roman"/>
                <w:sz w:val="26"/>
                <w:szCs w:val="26"/>
                <w:lang w:eastAsia="ru-RU"/>
              </w:rPr>
              <w:t>Ekonomikas ministrija, Būvniecības valsts kontroles birojs</w:t>
            </w:r>
          </w:p>
          <w:p w:rsidR="00CE6E23" w:rsidRPr="0022510F" w:rsidRDefault="00CE6E23" w:rsidP="00367CEF">
            <w:pPr>
              <w:spacing w:after="0" w:line="240" w:lineRule="auto"/>
              <w:rPr>
                <w:rFonts w:ascii="Times New Roman" w:eastAsia="Times New Roman" w:hAnsi="Times New Roman"/>
                <w:sz w:val="26"/>
                <w:szCs w:val="26"/>
                <w:lang w:eastAsia="ru-RU"/>
              </w:rPr>
            </w:pPr>
          </w:p>
        </w:tc>
      </w:tr>
      <w:tr w:rsidR="00CE6E23" w:rsidRPr="0022510F" w:rsidTr="00367CEF">
        <w:trPr>
          <w:jc w:val="center"/>
        </w:trPr>
        <w:tc>
          <w:tcPr>
            <w:tcW w:w="1350" w:type="pct"/>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rPr>
                <w:rFonts w:ascii="Times New Roman" w:eastAsia="Times New Roman" w:hAnsi="Times New Roman"/>
                <w:sz w:val="26"/>
                <w:szCs w:val="26"/>
                <w:lang w:eastAsia="ru-RU"/>
              </w:rPr>
            </w:pPr>
            <w:r w:rsidRPr="0022510F">
              <w:rPr>
                <w:rFonts w:ascii="Times New Roman" w:eastAsia="Times New Roman" w:hAnsi="Times New Roman"/>
                <w:sz w:val="26"/>
                <w:szCs w:val="26"/>
                <w:lang w:eastAsia="ru-RU"/>
              </w:rPr>
              <w:t>Cita informācija</w:t>
            </w:r>
          </w:p>
        </w:tc>
        <w:tc>
          <w:tcPr>
            <w:tcW w:w="3650" w:type="pct"/>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rPr>
                <w:rFonts w:ascii="Times New Roman" w:eastAsia="Times New Roman" w:hAnsi="Times New Roman"/>
                <w:sz w:val="26"/>
                <w:szCs w:val="26"/>
                <w:lang w:eastAsia="ru-RU"/>
              </w:rPr>
            </w:pPr>
            <w:r w:rsidRPr="0022510F">
              <w:rPr>
                <w:rFonts w:ascii="Times New Roman" w:eastAsia="Times New Roman" w:hAnsi="Times New Roman"/>
                <w:sz w:val="26"/>
                <w:szCs w:val="26"/>
                <w:lang w:eastAsia="ru-RU"/>
              </w:rPr>
              <w:t>Nav</w:t>
            </w:r>
          </w:p>
          <w:p w:rsidR="00CE6E23" w:rsidRPr="0022510F" w:rsidRDefault="00CE6E23" w:rsidP="00367CEF">
            <w:pPr>
              <w:spacing w:after="0" w:line="240" w:lineRule="auto"/>
              <w:rPr>
                <w:rFonts w:ascii="Times New Roman" w:eastAsia="Times New Roman" w:hAnsi="Times New Roman"/>
                <w:sz w:val="26"/>
                <w:szCs w:val="26"/>
                <w:lang w:eastAsia="ru-RU"/>
              </w:rPr>
            </w:pPr>
          </w:p>
        </w:tc>
      </w:tr>
    </w:tbl>
    <w:p w:rsidR="00CE6E23" w:rsidRDefault="00CE6E23" w:rsidP="00CE6E23">
      <w:pPr>
        <w:spacing w:after="0" w:line="240" w:lineRule="auto"/>
        <w:rPr>
          <w:rFonts w:ascii="Times New Roman" w:eastAsia="Times New Roman" w:hAnsi="Times New Roman"/>
          <w:sz w:val="28"/>
          <w:szCs w:val="28"/>
          <w:lang w:eastAsia="lv-LV"/>
        </w:rPr>
      </w:pPr>
    </w:p>
    <w:p w:rsidR="00CE6E23" w:rsidRDefault="00CE6E23" w:rsidP="00CE6E23">
      <w:pPr>
        <w:spacing w:after="0" w:line="240" w:lineRule="auto"/>
        <w:rPr>
          <w:rFonts w:ascii="Times New Roman" w:eastAsia="Times New Roman" w:hAnsi="Times New Roman"/>
          <w:sz w:val="28"/>
          <w:szCs w:val="28"/>
          <w:lang w:eastAsia="lv-LV"/>
        </w:rPr>
      </w:pPr>
    </w:p>
    <w:tbl>
      <w:tblPr>
        <w:tblW w:w="9111" w:type="dxa"/>
        <w:jc w:val="center"/>
        <w:tblBorders>
          <w:top w:val="outset" w:sz="6" w:space="0" w:color="414142"/>
          <w:left w:val="outset" w:sz="6" w:space="0" w:color="414142"/>
          <w:bottom w:val="outset" w:sz="6" w:space="0" w:color="414142"/>
          <w:right w:val="outset" w:sz="6" w:space="0" w:color="414142"/>
        </w:tblBorders>
        <w:tblLayout w:type="fixed"/>
        <w:tblCellMar>
          <w:top w:w="20" w:type="dxa"/>
          <w:left w:w="20" w:type="dxa"/>
          <w:bottom w:w="20" w:type="dxa"/>
          <w:right w:w="20" w:type="dxa"/>
        </w:tblCellMar>
        <w:tblLook w:val="04A0" w:firstRow="1" w:lastRow="0" w:firstColumn="1" w:lastColumn="0" w:noHBand="0" w:noVBand="1"/>
      </w:tblPr>
      <w:tblGrid>
        <w:gridCol w:w="9111"/>
      </w:tblGrid>
      <w:tr w:rsidR="00CE6E23" w:rsidRPr="0022510F" w:rsidTr="00367CEF">
        <w:trPr>
          <w:trHeight w:val="280"/>
          <w:jc w:val="center"/>
        </w:trPr>
        <w:tc>
          <w:tcPr>
            <w:tcW w:w="9111" w:type="dxa"/>
            <w:tcBorders>
              <w:top w:val="outset" w:sz="6" w:space="0" w:color="414142"/>
              <w:left w:val="outset" w:sz="6" w:space="0" w:color="414142"/>
              <w:bottom w:val="outset" w:sz="6" w:space="0" w:color="414142"/>
              <w:right w:val="outset" w:sz="6" w:space="0" w:color="414142"/>
            </w:tcBorders>
            <w:vAlign w:val="center"/>
          </w:tcPr>
          <w:p w:rsidR="00CE6E23" w:rsidRPr="0022510F" w:rsidRDefault="00CE6E23" w:rsidP="00367CEF">
            <w:pPr>
              <w:spacing w:before="100" w:beforeAutospacing="1" w:after="100" w:afterAutospacing="1" w:line="293" w:lineRule="atLeast"/>
              <w:jc w:val="center"/>
              <w:rPr>
                <w:rFonts w:ascii="Times New Roman" w:eastAsia="Times New Roman" w:hAnsi="Times New Roman"/>
                <w:b/>
                <w:bCs/>
                <w:sz w:val="26"/>
                <w:szCs w:val="26"/>
                <w:lang w:eastAsia="lv-LV"/>
              </w:rPr>
            </w:pPr>
            <w:r w:rsidRPr="0022510F">
              <w:rPr>
                <w:rFonts w:ascii="Times New Roman" w:eastAsia="Times New Roman" w:hAnsi="Times New Roman"/>
                <w:b/>
                <w:bCs/>
                <w:sz w:val="26"/>
                <w:szCs w:val="26"/>
                <w:lang w:eastAsia="lv-LV"/>
              </w:rPr>
              <w:t>V. Tiesību akta projekta atbilstība Latvijas Republikas starptautiskajām saistībām</w:t>
            </w:r>
          </w:p>
        </w:tc>
      </w:tr>
      <w:tr w:rsidR="00CE6E23" w:rsidRPr="0022510F" w:rsidTr="00367CEF">
        <w:trPr>
          <w:trHeight w:val="280"/>
          <w:jc w:val="center"/>
        </w:trPr>
        <w:tc>
          <w:tcPr>
            <w:tcW w:w="9111" w:type="dxa"/>
            <w:tcBorders>
              <w:top w:val="outset" w:sz="6" w:space="0" w:color="414142"/>
              <w:left w:val="outset" w:sz="6" w:space="0" w:color="414142"/>
              <w:bottom w:val="outset" w:sz="6" w:space="0" w:color="414142"/>
              <w:right w:val="outset" w:sz="6" w:space="0" w:color="414142"/>
            </w:tcBorders>
            <w:vAlign w:val="center"/>
          </w:tcPr>
          <w:p w:rsidR="00CE6E23" w:rsidRPr="0022510F" w:rsidRDefault="00CE6E23" w:rsidP="00367CEF">
            <w:pPr>
              <w:spacing w:before="100" w:beforeAutospacing="1" w:after="100" w:afterAutospacing="1" w:line="293" w:lineRule="atLeast"/>
              <w:jc w:val="center"/>
              <w:rPr>
                <w:rFonts w:ascii="Times New Roman" w:eastAsia="Times New Roman" w:hAnsi="Times New Roman"/>
                <w:bCs/>
                <w:sz w:val="26"/>
                <w:szCs w:val="26"/>
                <w:lang w:eastAsia="lv-LV"/>
              </w:rPr>
            </w:pPr>
            <w:r w:rsidRPr="0022510F">
              <w:rPr>
                <w:rFonts w:ascii="Times New Roman" w:eastAsia="Times New Roman" w:hAnsi="Times New Roman"/>
                <w:bCs/>
                <w:sz w:val="26"/>
                <w:szCs w:val="26"/>
                <w:lang w:eastAsia="lv-LV"/>
              </w:rPr>
              <w:t>Projekts šo jomu neskar</w:t>
            </w:r>
          </w:p>
        </w:tc>
      </w:tr>
    </w:tbl>
    <w:p w:rsidR="00CE6E23" w:rsidRDefault="00CE6E23" w:rsidP="00CE6E23">
      <w:pPr>
        <w:spacing w:after="0" w:line="240" w:lineRule="auto"/>
        <w:rPr>
          <w:rFonts w:ascii="Times New Roman" w:eastAsia="Times New Roman" w:hAnsi="Times New Roman"/>
          <w:sz w:val="28"/>
          <w:szCs w:val="28"/>
          <w:lang w:eastAsia="lv-LV"/>
        </w:rPr>
      </w:pPr>
    </w:p>
    <w:p w:rsidR="00CE6E23" w:rsidRDefault="00CE6E23" w:rsidP="00CE6E23">
      <w:pPr>
        <w:spacing w:after="0" w:line="240" w:lineRule="auto"/>
        <w:rPr>
          <w:rFonts w:ascii="Times New Roman" w:eastAsia="Times New Roman" w:hAnsi="Times New Roman"/>
          <w:sz w:val="28"/>
          <w:szCs w:val="28"/>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
        <w:gridCol w:w="2885"/>
        <w:gridCol w:w="5618"/>
      </w:tblGrid>
      <w:tr w:rsidR="00CE6E23" w:rsidRPr="0022510F" w:rsidTr="00367CEF">
        <w:trPr>
          <w:jc w:val="center"/>
        </w:trPr>
        <w:tc>
          <w:tcPr>
            <w:tcW w:w="5000" w:type="pct"/>
            <w:gridSpan w:val="3"/>
          </w:tcPr>
          <w:p w:rsidR="00CE6E23" w:rsidRPr="0022510F" w:rsidRDefault="00CE6E23" w:rsidP="00367CEF">
            <w:pPr>
              <w:spacing w:after="0" w:line="240" w:lineRule="auto"/>
              <w:ind w:left="57" w:right="57"/>
              <w:contextualSpacing/>
              <w:jc w:val="center"/>
              <w:rPr>
                <w:rFonts w:ascii="Times New Roman" w:eastAsia="Times New Roman" w:hAnsi="Times New Roman"/>
                <w:b/>
                <w:bCs/>
                <w:sz w:val="26"/>
                <w:szCs w:val="26"/>
                <w:lang w:eastAsia="lv-LV"/>
              </w:rPr>
            </w:pPr>
            <w:r w:rsidRPr="0022510F">
              <w:rPr>
                <w:rFonts w:ascii="Times New Roman" w:eastAsia="Times New Roman" w:hAnsi="Times New Roman"/>
                <w:b/>
                <w:bCs/>
                <w:sz w:val="26"/>
                <w:szCs w:val="26"/>
                <w:lang w:eastAsia="lv-LV"/>
              </w:rPr>
              <w:t>VI. Sabiedrības līdzdalība un komunikācijas aktivitātes</w:t>
            </w:r>
          </w:p>
        </w:tc>
      </w:tr>
      <w:tr w:rsidR="00CE6E23" w:rsidRPr="0022510F" w:rsidTr="00367CEF">
        <w:trPr>
          <w:trHeight w:val="553"/>
          <w:jc w:val="center"/>
        </w:trPr>
        <w:tc>
          <w:tcPr>
            <w:tcW w:w="308" w:type="pct"/>
          </w:tcPr>
          <w:p w:rsidR="00CE6E23" w:rsidRPr="0022510F" w:rsidRDefault="00CE6E23" w:rsidP="00367CEF">
            <w:pPr>
              <w:spacing w:after="0" w:line="240" w:lineRule="auto"/>
              <w:ind w:left="57" w:right="57"/>
              <w:contextualSpacing/>
              <w:rPr>
                <w:rFonts w:ascii="Times New Roman" w:eastAsia="Times New Roman" w:hAnsi="Times New Roman"/>
                <w:bCs/>
                <w:sz w:val="26"/>
                <w:szCs w:val="26"/>
                <w:lang w:eastAsia="lv-LV"/>
              </w:rPr>
            </w:pPr>
            <w:r w:rsidRPr="0022510F">
              <w:rPr>
                <w:rFonts w:ascii="Times New Roman" w:eastAsia="Times New Roman" w:hAnsi="Times New Roman"/>
                <w:bCs/>
                <w:sz w:val="26"/>
                <w:szCs w:val="26"/>
                <w:lang w:eastAsia="lv-LV"/>
              </w:rPr>
              <w:t>1.</w:t>
            </w:r>
          </w:p>
        </w:tc>
        <w:tc>
          <w:tcPr>
            <w:tcW w:w="1592" w:type="pct"/>
          </w:tcPr>
          <w:p w:rsidR="00CE6E23" w:rsidRPr="0022510F" w:rsidRDefault="00CE6E23" w:rsidP="00367CEF">
            <w:pPr>
              <w:tabs>
                <w:tab w:val="left" w:pos="170"/>
              </w:tabs>
              <w:spacing w:after="0" w:line="240" w:lineRule="auto"/>
              <w:ind w:left="57" w:right="57"/>
              <w:contextualSpacing/>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Sabiedrības informēšana par projekta izstrādes uzsākšanu</w:t>
            </w:r>
          </w:p>
        </w:tc>
        <w:tc>
          <w:tcPr>
            <w:tcW w:w="3100" w:type="pct"/>
          </w:tcPr>
          <w:p w:rsidR="00CE6E23" w:rsidRPr="0022510F" w:rsidRDefault="00CE6E23" w:rsidP="00367CEF">
            <w:pPr>
              <w:spacing w:after="0" w:line="240" w:lineRule="auto"/>
              <w:ind w:left="96" w:right="277"/>
              <w:contextualSpacing/>
              <w:jc w:val="both"/>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Informācija par noteikumu projektu un sabiedrības līdzdalības aktivitātēm bija ievietota Ekonomikas ministrijas tīmekļvietnē.</w:t>
            </w:r>
          </w:p>
          <w:p w:rsidR="00CE6E23" w:rsidRPr="0022510F" w:rsidRDefault="00CE6E23" w:rsidP="00367CEF">
            <w:pPr>
              <w:spacing w:after="0" w:line="240" w:lineRule="auto"/>
              <w:ind w:left="96" w:right="277"/>
              <w:contextualSpacing/>
              <w:jc w:val="both"/>
              <w:rPr>
                <w:rFonts w:ascii="Times New Roman" w:eastAsia="Times New Roman" w:hAnsi="Times New Roman"/>
                <w:sz w:val="26"/>
                <w:szCs w:val="26"/>
                <w:lang w:eastAsia="lv-LV"/>
              </w:rPr>
            </w:pPr>
          </w:p>
        </w:tc>
      </w:tr>
      <w:tr w:rsidR="00CE6E23" w:rsidRPr="0022510F" w:rsidTr="00367CEF">
        <w:trPr>
          <w:trHeight w:val="339"/>
          <w:jc w:val="center"/>
        </w:trPr>
        <w:tc>
          <w:tcPr>
            <w:tcW w:w="308" w:type="pct"/>
          </w:tcPr>
          <w:p w:rsidR="00CE6E23" w:rsidRPr="0022510F" w:rsidRDefault="00CE6E23" w:rsidP="00367CEF">
            <w:pPr>
              <w:spacing w:after="0" w:line="240" w:lineRule="auto"/>
              <w:ind w:left="57" w:right="57"/>
              <w:contextualSpacing/>
              <w:rPr>
                <w:rFonts w:ascii="Times New Roman" w:eastAsia="Times New Roman" w:hAnsi="Times New Roman"/>
                <w:bCs/>
                <w:sz w:val="26"/>
                <w:szCs w:val="26"/>
                <w:lang w:eastAsia="lv-LV"/>
              </w:rPr>
            </w:pPr>
            <w:r w:rsidRPr="0022510F">
              <w:rPr>
                <w:rFonts w:ascii="Times New Roman" w:eastAsia="Times New Roman" w:hAnsi="Times New Roman"/>
                <w:bCs/>
                <w:sz w:val="26"/>
                <w:szCs w:val="26"/>
                <w:lang w:eastAsia="lv-LV"/>
              </w:rPr>
              <w:t>2.</w:t>
            </w:r>
          </w:p>
        </w:tc>
        <w:tc>
          <w:tcPr>
            <w:tcW w:w="1592" w:type="pct"/>
          </w:tcPr>
          <w:p w:rsidR="00CE6E23" w:rsidRPr="0022510F" w:rsidRDefault="00CE6E23" w:rsidP="00367CEF">
            <w:pPr>
              <w:spacing w:after="0" w:line="240" w:lineRule="auto"/>
              <w:ind w:left="57" w:right="57"/>
              <w:contextualSpacing/>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 xml:space="preserve">Sabiedrības līdzdalība projekta izstrādē </w:t>
            </w:r>
          </w:p>
        </w:tc>
        <w:tc>
          <w:tcPr>
            <w:tcW w:w="3100" w:type="pct"/>
          </w:tcPr>
          <w:p w:rsidR="00CE6E23" w:rsidRPr="0022510F" w:rsidRDefault="00CE6E23" w:rsidP="00367CEF">
            <w:pPr>
              <w:spacing w:after="0" w:line="240" w:lineRule="auto"/>
              <w:ind w:left="96" w:right="277"/>
              <w:contextualSpacing/>
              <w:jc w:val="both"/>
              <w:rPr>
                <w:rFonts w:ascii="Times New Roman" w:eastAsia="Times New Roman" w:hAnsi="Times New Roman"/>
                <w:sz w:val="26"/>
                <w:szCs w:val="26"/>
              </w:rPr>
            </w:pPr>
            <w:r w:rsidRPr="0022510F">
              <w:rPr>
                <w:rFonts w:ascii="Times New Roman" w:eastAsia="Times New Roman" w:hAnsi="Times New Roman"/>
                <w:sz w:val="26"/>
                <w:szCs w:val="26"/>
                <w:lang w:eastAsia="lv-LV"/>
              </w:rPr>
              <w:t>Atbilstoši Ministru kabineta 2009. gada 25. augusta noteikumu Nr. 970 "Sabiedrības līdzdalības kārtība attīstības plānošanas procesā" 7.4.</w:t>
            </w:r>
            <w:r w:rsidRPr="0022510F">
              <w:rPr>
                <w:rFonts w:ascii="Times New Roman" w:eastAsia="Times New Roman" w:hAnsi="Times New Roman"/>
                <w:sz w:val="26"/>
                <w:szCs w:val="26"/>
                <w:vertAlign w:val="superscript"/>
                <w:lang w:eastAsia="lv-LV"/>
              </w:rPr>
              <w:t>1</w:t>
            </w:r>
            <w:r w:rsidRPr="0022510F">
              <w:rPr>
                <w:rFonts w:ascii="Times New Roman" w:eastAsia="Times New Roman" w:hAnsi="Times New Roman"/>
                <w:sz w:val="26"/>
                <w:szCs w:val="26"/>
                <w:lang w:eastAsia="lv-LV"/>
              </w:rPr>
              <w:t> apakšpunktam jebkuram sabiedrības pārstāvim bija iespēja rakstiski sniegt viedokli (iebildumus un priekšlikumus) par noteikumu projektu, to iesniedzot Ekonomikas ministrijā.</w:t>
            </w:r>
          </w:p>
          <w:p w:rsidR="00CE6E23" w:rsidRPr="0022510F" w:rsidRDefault="00CE6E23" w:rsidP="00367CEF">
            <w:pPr>
              <w:spacing w:after="0" w:line="240" w:lineRule="auto"/>
              <w:ind w:left="96" w:right="277"/>
              <w:contextualSpacing/>
              <w:jc w:val="both"/>
              <w:rPr>
                <w:rFonts w:ascii="Times New Roman" w:eastAsia="Times New Roman" w:hAnsi="Times New Roman"/>
                <w:sz w:val="26"/>
                <w:szCs w:val="26"/>
                <w:lang w:eastAsia="lv-LV"/>
              </w:rPr>
            </w:pPr>
          </w:p>
        </w:tc>
      </w:tr>
      <w:tr w:rsidR="00CE6E23" w:rsidRPr="0022510F" w:rsidTr="00367CEF">
        <w:trPr>
          <w:trHeight w:val="375"/>
          <w:jc w:val="center"/>
        </w:trPr>
        <w:tc>
          <w:tcPr>
            <w:tcW w:w="308" w:type="pct"/>
          </w:tcPr>
          <w:p w:rsidR="00CE6E23" w:rsidRPr="0022510F" w:rsidRDefault="00CE6E23" w:rsidP="00367CEF">
            <w:pPr>
              <w:spacing w:after="0" w:line="240" w:lineRule="auto"/>
              <w:ind w:left="57" w:right="57"/>
              <w:contextualSpacing/>
              <w:rPr>
                <w:rFonts w:ascii="Times New Roman" w:eastAsia="Times New Roman" w:hAnsi="Times New Roman"/>
                <w:bCs/>
                <w:sz w:val="26"/>
                <w:szCs w:val="26"/>
                <w:lang w:eastAsia="lv-LV"/>
              </w:rPr>
            </w:pPr>
            <w:r w:rsidRPr="0022510F">
              <w:rPr>
                <w:rFonts w:ascii="Times New Roman" w:eastAsia="Times New Roman" w:hAnsi="Times New Roman"/>
                <w:bCs/>
                <w:sz w:val="26"/>
                <w:szCs w:val="26"/>
                <w:lang w:eastAsia="lv-LV"/>
              </w:rPr>
              <w:t>3.</w:t>
            </w:r>
          </w:p>
        </w:tc>
        <w:tc>
          <w:tcPr>
            <w:tcW w:w="1592" w:type="pct"/>
          </w:tcPr>
          <w:p w:rsidR="00CE6E23" w:rsidRPr="0022510F" w:rsidRDefault="00CE6E23" w:rsidP="00367CEF">
            <w:pPr>
              <w:spacing w:after="0" w:line="240" w:lineRule="auto"/>
              <w:ind w:left="57" w:right="57"/>
              <w:contextualSpacing/>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 xml:space="preserve">Sabiedrības līdzdalības rezultāti </w:t>
            </w:r>
          </w:p>
        </w:tc>
        <w:tc>
          <w:tcPr>
            <w:tcW w:w="3100" w:type="pct"/>
          </w:tcPr>
          <w:p w:rsidR="00CE6E23" w:rsidRPr="0022510F" w:rsidRDefault="00CE6E23" w:rsidP="00367CEF">
            <w:pPr>
              <w:spacing w:after="0" w:line="240" w:lineRule="auto"/>
              <w:ind w:left="96" w:right="277"/>
              <w:contextualSpacing/>
              <w:jc w:val="both"/>
              <w:rPr>
                <w:rFonts w:ascii="Times New Roman" w:eastAsia="Times New Roman" w:hAnsi="Times New Roman"/>
                <w:sz w:val="26"/>
                <w:szCs w:val="26"/>
              </w:rPr>
            </w:pPr>
            <w:r w:rsidRPr="0022510F">
              <w:rPr>
                <w:rFonts w:ascii="Times New Roman" w:eastAsia="Times New Roman" w:hAnsi="Times New Roman"/>
                <w:sz w:val="26"/>
                <w:szCs w:val="26"/>
              </w:rPr>
              <w:t xml:space="preserve">Iebildumi un priekšlikumi netika iesniegti </w:t>
            </w:r>
          </w:p>
          <w:p w:rsidR="00CE6E23" w:rsidRPr="0022510F" w:rsidRDefault="00CE6E23" w:rsidP="00367CEF">
            <w:pPr>
              <w:spacing w:after="0" w:line="240" w:lineRule="auto"/>
              <w:ind w:left="96" w:right="277"/>
              <w:contextualSpacing/>
              <w:jc w:val="both"/>
              <w:rPr>
                <w:rFonts w:ascii="Times New Roman" w:eastAsia="Times New Roman" w:hAnsi="Times New Roman"/>
                <w:sz w:val="26"/>
                <w:szCs w:val="26"/>
                <w:lang w:eastAsia="lv-LV"/>
              </w:rPr>
            </w:pPr>
          </w:p>
        </w:tc>
      </w:tr>
      <w:tr w:rsidR="00CE6E23" w:rsidRPr="0022510F" w:rsidTr="00367CEF">
        <w:trPr>
          <w:trHeight w:val="476"/>
          <w:jc w:val="center"/>
        </w:trPr>
        <w:tc>
          <w:tcPr>
            <w:tcW w:w="308" w:type="pct"/>
          </w:tcPr>
          <w:p w:rsidR="00CE6E23" w:rsidRPr="0022510F" w:rsidRDefault="00CE6E23" w:rsidP="00367CEF">
            <w:pPr>
              <w:spacing w:after="0" w:line="240" w:lineRule="auto"/>
              <w:ind w:left="57" w:right="57"/>
              <w:contextualSpacing/>
              <w:rPr>
                <w:rFonts w:ascii="Times New Roman" w:eastAsia="Times New Roman" w:hAnsi="Times New Roman"/>
                <w:bCs/>
                <w:sz w:val="26"/>
                <w:szCs w:val="26"/>
                <w:lang w:eastAsia="lv-LV"/>
              </w:rPr>
            </w:pPr>
            <w:r w:rsidRPr="0022510F">
              <w:rPr>
                <w:rFonts w:ascii="Times New Roman" w:eastAsia="Times New Roman" w:hAnsi="Times New Roman"/>
                <w:bCs/>
                <w:sz w:val="26"/>
                <w:szCs w:val="26"/>
                <w:lang w:eastAsia="lv-LV"/>
              </w:rPr>
              <w:t>4.</w:t>
            </w:r>
          </w:p>
        </w:tc>
        <w:tc>
          <w:tcPr>
            <w:tcW w:w="1592" w:type="pct"/>
          </w:tcPr>
          <w:p w:rsidR="00CE6E23" w:rsidRPr="0022510F" w:rsidRDefault="00CE6E23" w:rsidP="00367CEF">
            <w:pPr>
              <w:spacing w:after="0" w:line="240" w:lineRule="auto"/>
              <w:ind w:left="57" w:right="57"/>
              <w:contextualSpacing/>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Cita informācija</w:t>
            </w:r>
          </w:p>
        </w:tc>
        <w:tc>
          <w:tcPr>
            <w:tcW w:w="3100" w:type="pct"/>
          </w:tcPr>
          <w:p w:rsidR="00CE6E23" w:rsidRPr="0022510F" w:rsidRDefault="00CE6E23" w:rsidP="00367CEF">
            <w:pPr>
              <w:spacing w:after="0" w:line="240" w:lineRule="auto"/>
              <w:ind w:left="96" w:right="277"/>
              <w:contextualSpacing/>
              <w:jc w:val="both"/>
              <w:rPr>
                <w:rFonts w:ascii="Times New Roman" w:eastAsia="Times New Roman" w:hAnsi="Times New Roman"/>
                <w:sz w:val="26"/>
                <w:szCs w:val="26"/>
                <w:lang w:eastAsia="lv-LV"/>
              </w:rPr>
            </w:pPr>
            <w:r w:rsidRPr="0022510F">
              <w:rPr>
                <w:rFonts w:ascii="Times New Roman" w:eastAsia="Times New Roman" w:hAnsi="Times New Roman"/>
                <w:sz w:val="26"/>
                <w:szCs w:val="26"/>
                <w:lang w:eastAsia="lv-LV"/>
              </w:rPr>
              <w:t>Nav</w:t>
            </w:r>
          </w:p>
          <w:p w:rsidR="00CE6E23" w:rsidRPr="0022510F" w:rsidRDefault="00CE6E23" w:rsidP="00367CEF">
            <w:pPr>
              <w:spacing w:after="0" w:line="240" w:lineRule="auto"/>
              <w:ind w:left="96" w:right="277"/>
              <w:contextualSpacing/>
              <w:jc w:val="both"/>
              <w:rPr>
                <w:rFonts w:ascii="Times New Roman" w:eastAsia="Times New Roman" w:hAnsi="Times New Roman"/>
                <w:sz w:val="26"/>
                <w:szCs w:val="26"/>
                <w:lang w:eastAsia="lv-LV"/>
              </w:rPr>
            </w:pPr>
          </w:p>
        </w:tc>
      </w:tr>
    </w:tbl>
    <w:p w:rsidR="00CE6E23" w:rsidRDefault="00CE6E23" w:rsidP="00CE6E23">
      <w:pPr>
        <w:spacing w:after="0" w:line="240" w:lineRule="auto"/>
        <w:rPr>
          <w:rFonts w:ascii="Times New Roman" w:eastAsia="Times New Roman" w:hAnsi="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CE6E23" w:rsidRPr="0022510F" w:rsidTr="00367CE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E6E23" w:rsidRPr="0022510F" w:rsidRDefault="00CE6E23" w:rsidP="00367CEF">
            <w:pPr>
              <w:spacing w:after="0" w:line="240" w:lineRule="auto"/>
              <w:jc w:val="center"/>
              <w:rPr>
                <w:rFonts w:ascii="Times New Roman" w:eastAsia="Times New Roman" w:hAnsi="Times New Roman"/>
                <w:b/>
                <w:bCs/>
                <w:sz w:val="26"/>
                <w:szCs w:val="26"/>
                <w:lang w:eastAsia="ru-RU"/>
              </w:rPr>
            </w:pPr>
            <w:r w:rsidRPr="0022510F">
              <w:rPr>
                <w:rFonts w:ascii="Times New Roman" w:eastAsia="Times New Roman" w:hAnsi="Times New Roman"/>
                <w:b/>
                <w:bCs/>
                <w:sz w:val="26"/>
                <w:szCs w:val="26"/>
                <w:lang w:eastAsia="ru-RU"/>
              </w:rPr>
              <w:t>VII. Tiesību akta projekta izpildes nodrošināšana un tās ietekme uz institūcijām</w:t>
            </w:r>
          </w:p>
        </w:tc>
      </w:tr>
      <w:tr w:rsidR="00CE6E23" w:rsidRPr="0022510F" w:rsidTr="00367CEF">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ind w:left="57" w:right="57"/>
              <w:rPr>
                <w:rFonts w:ascii="Times New Roman" w:eastAsia="Times New Roman" w:hAnsi="Times New Roman"/>
                <w:sz w:val="26"/>
                <w:szCs w:val="26"/>
                <w:lang w:eastAsia="ru-RU"/>
              </w:rPr>
            </w:pPr>
            <w:r w:rsidRPr="0022510F">
              <w:rPr>
                <w:rFonts w:ascii="Times New Roman" w:eastAsia="Times New Roman" w:hAnsi="Times New Roman"/>
                <w:sz w:val="26"/>
                <w:szCs w:val="26"/>
                <w:lang w:eastAsia="ru-RU"/>
              </w:rPr>
              <w:t>1.</w:t>
            </w:r>
          </w:p>
        </w:tc>
        <w:tc>
          <w:tcPr>
            <w:tcW w:w="1900" w:type="pct"/>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ind w:left="57" w:right="57"/>
              <w:rPr>
                <w:rFonts w:ascii="Times New Roman" w:eastAsia="Times New Roman" w:hAnsi="Times New Roman"/>
                <w:sz w:val="26"/>
                <w:szCs w:val="26"/>
                <w:lang w:eastAsia="ru-RU"/>
              </w:rPr>
            </w:pPr>
            <w:r w:rsidRPr="0022510F">
              <w:rPr>
                <w:rFonts w:ascii="Times New Roman" w:eastAsia="Times New Roman" w:hAnsi="Times New Roman"/>
                <w:sz w:val="26"/>
                <w:szCs w:val="26"/>
                <w:lang w:eastAsia="ru-RU"/>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ind w:left="57" w:right="57"/>
              <w:rPr>
                <w:rFonts w:ascii="Times New Roman" w:eastAsia="Times New Roman" w:hAnsi="Times New Roman"/>
                <w:sz w:val="26"/>
                <w:szCs w:val="26"/>
                <w:lang w:eastAsia="ru-RU"/>
              </w:rPr>
            </w:pPr>
            <w:r w:rsidRPr="0022510F">
              <w:rPr>
                <w:rFonts w:ascii="Times New Roman" w:eastAsia="Times New Roman" w:hAnsi="Times New Roman"/>
                <w:sz w:val="26"/>
                <w:szCs w:val="26"/>
                <w:lang w:eastAsia="ru-RU"/>
              </w:rPr>
              <w:t>Būvvaldes un institūcijas, kas kontrolē būvniecības procesu vai piedalās būvniecības procesā.</w:t>
            </w:r>
          </w:p>
          <w:p w:rsidR="00CE6E23" w:rsidRPr="0022510F" w:rsidRDefault="00CE6E23" w:rsidP="00367CEF">
            <w:pPr>
              <w:spacing w:after="0" w:line="240" w:lineRule="auto"/>
              <w:ind w:left="57" w:right="57"/>
              <w:rPr>
                <w:rFonts w:ascii="Times New Roman" w:eastAsia="Times New Roman" w:hAnsi="Times New Roman"/>
                <w:sz w:val="26"/>
                <w:szCs w:val="26"/>
                <w:lang w:eastAsia="ru-RU"/>
              </w:rPr>
            </w:pPr>
          </w:p>
        </w:tc>
      </w:tr>
      <w:tr w:rsidR="00CE6E23" w:rsidRPr="0022510F" w:rsidTr="00367CEF">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ind w:left="57" w:right="57"/>
              <w:rPr>
                <w:rFonts w:ascii="Times New Roman" w:eastAsia="Times New Roman" w:hAnsi="Times New Roman"/>
                <w:sz w:val="26"/>
                <w:szCs w:val="26"/>
                <w:lang w:eastAsia="ru-RU"/>
              </w:rPr>
            </w:pPr>
            <w:r w:rsidRPr="0022510F">
              <w:rPr>
                <w:rFonts w:ascii="Times New Roman" w:eastAsia="Times New Roman" w:hAnsi="Times New Roman"/>
                <w:sz w:val="26"/>
                <w:szCs w:val="26"/>
                <w:lang w:eastAsia="ru-RU"/>
              </w:rPr>
              <w:t>2.</w:t>
            </w:r>
          </w:p>
        </w:tc>
        <w:tc>
          <w:tcPr>
            <w:tcW w:w="1900" w:type="pct"/>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ind w:left="57" w:right="57"/>
              <w:rPr>
                <w:rFonts w:ascii="Times New Roman" w:eastAsia="Times New Roman" w:hAnsi="Times New Roman"/>
                <w:sz w:val="26"/>
                <w:szCs w:val="26"/>
                <w:lang w:eastAsia="ru-RU"/>
              </w:rPr>
            </w:pPr>
            <w:r w:rsidRPr="0022510F">
              <w:rPr>
                <w:rFonts w:ascii="Times New Roman" w:eastAsia="Times New Roman" w:hAnsi="Times New Roman"/>
                <w:sz w:val="26"/>
                <w:szCs w:val="26"/>
                <w:lang w:eastAsia="ru-RU"/>
              </w:rPr>
              <w:t>Projekta izpildes ietekme uz pārvaldes funkcijām un institucionālo struktūru.</w:t>
            </w:r>
          </w:p>
          <w:p w:rsidR="00CE6E23" w:rsidRPr="0022510F" w:rsidRDefault="00CE6E23" w:rsidP="00367CEF">
            <w:pPr>
              <w:spacing w:after="0" w:line="240" w:lineRule="auto"/>
              <w:ind w:left="57" w:right="57"/>
              <w:rPr>
                <w:rFonts w:ascii="Times New Roman" w:eastAsia="Times New Roman" w:hAnsi="Times New Roman"/>
                <w:sz w:val="26"/>
                <w:szCs w:val="26"/>
                <w:lang w:eastAsia="ru-RU"/>
              </w:rPr>
            </w:pPr>
            <w:r w:rsidRPr="0022510F">
              <w:rPr>
                <w:rFonts w:ascii="Times New Roman" w:eastAsia="Times New Roman" w:hAnsi="Times New Roman"/>
                <w:sz w:val="26"/>
                <w:szCs w:val="26"/>
                <w:lang w:eastAsia="ru-RU"/>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ind w:left="57" w:right="57"/>
              <w:jc w:val="both"/>
              <w:rPr>
                <w:rFonts w:ascii="Times New Roman" w:hAnsi="Times New Roman"/>
                <w:sz w:val="26"/>
                <w:szCs w:val="26"/>
              </w:rPr>
            </w:pPr>
            <w:r w:rsidRPr="0022510F">
              <w:rPr>
                <w:rFonts w:ascii="Times New Roman" w:eastAsia="Times New Roman" w:hAnsi="Times New Roman"/>
                <w:sz w:val="26"/>
                <w:szCs w:val="26"/>
                <w:lang w:eastAsia="lv-LV"/>
              </w:rPr>
              <w:t>Noteikumu projekts tiks īstenots esošu institūciju un cilvēkresursu ietvaros.</w:t>
            </w:r>
          </w:p>
          <w:p w:rsidR="00CE6E23" w:rsidRPr="0022510F" w:rsidRDefault="00CE6E23" w:rsidP="00367CEF">
            <w:pPr>
              <w:spacing w:after="0" w:line="240" w:lineRule="auto"/>
              <w:ind w:left="57" w:right="57"/>
              <w:jc w:val="both"/>
              <w:rPr>
                <w:rFonts w:ascii="Times New Roman" w:eastAsia="Times New Roman" w:hAnsi="Times New Roman"/>
                <w:sz w:val="26"/>
                <w:szCs w:val="26"/>
                <w:lang w:eastAsia="lv-LV"/>
              </w:rPr>
            </w:pPr>
          </w:p>
          <w:p w:rsidR="00CE6E23" w:rsidRPr="0022510F" w:rsidRDefault="00CE6E23" w:rsidP="00367CEF">
            <w:pPr>
              <w:spacing w:after="0" w:line="240" w:lineRule="auto"/>
              <w:ind w:left="57" w:right="57"/>
              <w:jc w:val="both"/>
              <w:rPr>
                <w:rFonts w:ascii="Times New Roman" w:eastAsia="Times New Roman" w:hAnsi="Times New Roman"/>
                <w:sz w:val="26"/>
                <w:szCs w:val="26"/>
                <w:lang w:eastAsia="ru-RU"/>
              </w:rPr>
            </w:pPr>
          </w:p>
        </w:tc>
      </w:tr>
      <w:tr w:rsidR="00CE6E23" w:rsidRPr="0022510F" w:rsidTr="00367CEF">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rPr>
                <w:rFonts w:ascii="Times New Roman" w:eastAsia="Times New Roman" w:hAnsi="Times New Roman"/>
                <w:sz w:val="26"/>
                <w:szCs w:val="26"/>
                <w:lang w:eastAsia="ru-RU"/>
              </w:rPr>
            </w:pPr>
            <w:r w:rsidRPr="0022510F">
              <w:rPr>
                <w:rFonts w:ascii="Times New Roman" w:eastAsia="Times New Roman" w:hAnsi="Times New Roman"/>
                <w:sz w:val="26"/>
                <w:szCs w:val="26"/>
                <w:lang w:eastAsia="ru-RU"/>
              </w:rPr>
              <w:t>3.</w:t>
            </w:r>
          </w:p>
        </w:tc>
        <w:tc>
          <w:tcPr>
            <w:tcW w:w="1900" w:type="pct"/>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rPr>
                <w:rFonts w:ascii="Times New Roman" w:eastAsia="Times New Roman" w:hAnsi="Times New Roman"/>
                <w:sz w:val="26"/>
                <w:szCs w:val="26"/>
                <w:lang w:eastAsia="ru-RU"/>
              </w:rPr>
            </w:pPr>
            <w:r w:rsidRPr="0022510F">
              <w:rPr>
                <w:rFonts w:ascii="Times New Roman" w:eastAsia="Times New Roman" w:hAnsi="Times New Roman"/>
                <w:sz w:val="26"/>
                <w:szCs w:val="26"/>
                <w:lang w:eastAsia="ru-RU"/>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CE6E23" w:rsidRPr="0022510F" w:rsidRDefault="00CE6E23" w:rsidP="00367CEF">
            <w:pPr>
              <w:spacing w:after="0" w:line="240" w:lineRule="auto"/>
              <w:jc w:val="both"/>
              <w:rPr>
                <w:rFonts w:ascii="Times New Roman" w:eastAsia="Times New Roman" w:hAnsi="Times New Roman"/>
                <w:sz w:val="26"/>
                <w:szCs w:val="26"/>
                <w:lang w:eastAsia="ru-RU"/>
              </w:rPr>
            </w:pPr>
            <w:r w:rsidRPr="0022510F">
              <w:rPr>
                <w:rFonts w:ascii="Times New Roman" w:eastAsia="Times New Roman" w:hAnsi="Times New Roman"/>
                <w:sz w:val="26"/>
                <w:szCs w:val="26"/>
                <w:lang w:eastAsia="ru-RU"/>
              </w:rPr>
              <w:t>Nav</w:t>
            </w:r>
          </w:p>
        </w:tc>
      </w:tr>
    </w:tbl>
    <w:p w:rsidR="00CE6E23" w:rsidRPr="00F448BB" w:rsidRDefault="00CE6E23" w:rsidP="00CE6E23">
      <w:pPr>
        <w:spacing w:after="0" w:line="240" w:lineRule="auto"/>
        <w:rPr>
          <w:rFonts w:ascii="Times New Roman" w:hAnsi="Times New Roman"/>
          <w:i/>
          <w:iCs/>
          <w:sz w:val="28"/>
          <w:szCs w:val="28"/>
        </w:rPr>
      </w:pPr>
    </w:p>
    <w:p w:rsidR="00CE6E23" w:rsidRPr="00F448BB" w:rsidRDefault="00CE6E23" w:rsidP="00CE6E23">
      <w:pPr>
        <w:spacing w:after="0" w:line="240" w:lineRule="auto"/>
        <w:rPr>
          <w:rFonts w:ascii="Times New Roman" w:eastAsia="Times New Roman" w:hAnsi="Times New Roman"/>
          <w:bCs/>
          <w:sz w:val="28"/>
          <w:szCs w:val="28"/>
        </w:rPr>
      </w:pPr>
    </w:p>
    <w:p w:rsidR="00CE6E23" w:rsidRPr="00F448BB" w:rsidRDefault="00CE6E23" w:rsidP="00CE6E23">
      <w:pPr>
        <w:spacing w:after="0" w:line="240" w:lineRule="auto"/>
        <w:rPr>
          <w:rFonts w:ascii="Times New Roman" w:eastAsia="Times New Roman" w:hAnsi="Times New Roman"/>
          <w:bCs/>
          <w:sz w:val="28"/>
          <w:szCs w:val="28"/>
        </w:rPr>
      </w:pPr>
      <w:r w:rsidRPr="00F448BB">
        <w:rPr>
          <w:rFonts w:ascii="Times New Roman" w:eastAsia="Times New Roman" w:hAnsi="Times New Roman"/>
          <w:bCs/>
          <w:sz w:val="28"/>
          <w:szCs w:val="28"/>
        </w:rPr>
        <w:t>Ministru prezidenta biedrs,</w:t>
      </w:r>
    </w:p>
    <w:p w:rsidR="00CE6E23" w:rsidRPr="00F448BB" w:rsidRDefault="00CE6E23" w:rsidP="00CE6E23">
      <w:pPr>
        <w:spacing w:after="0" w:line="240" w:lineRule="auto"/>
        <w:rPr>
          <w:rFonts w:ascii="Times New Roman" w:eastAsia="Times New Roman" w:hAnsi="Times New Roman"/>
          <w:bCs/>
          <w:sz w:val="28"/>
          <w:szCs w:val="28"/>
        </w:rPr>
      </w:pPr>
      <w:r w:rsidRPr="00F448BB">
        <w:rPr>
          <w:rFonts w:ascii="Times New Roman" w:eastAsia="Times New Roman" w:hAnsi="Times New Roman"/>
          <w:bCs/>
          <w:sz w:val="28"/>
          <w:szCs w:val="28"/>
        </w:rPr>
        <w:t xml:space="preserve">ekonomikas ministrs </w:t>
      </w:r>
      <w:r w:rsidRPr="00F448BB">
        <w:rPr>
          <w:rFonts w:ascii="Times New Roman" w:eastAsia="Times New Roman" w:hAnsi="Times New Roman"/>
          <w:bCs/>
          <w:sz w:val="28"/>
          <w:szCs w:val="28"/>
        </w:rPr>
        <w:tab/>
      </w:r>
      <w:r w:rsidRPr="00F448BB">
        <w:rPr>
          <w:rFonts w:ascii="Times New Roman" w:eastAsia="Times New Roman" w:hAnsi="Times New Roman"/>
          <w:bCs/>
          <w:sz w:val="28"/>
          <w:szCs w:val="28"/>
        </w:rPr>
        <w:tab/>
      </w:r>
      <w:r w:rsidRPr="00F448BB">
        <w:rPr>
          <w:rFonts w:ascii="Times New Roman" w:eastAsia="Times New Roman" w:hAnsi="Times New Roman"/>
          <w:bCs/>
          <w:sz w:val="28"/>
          <w:szCs w:val="28"/>
        </w:rPr>
        <w:tab/>
      </w:r>
      <w:r w:rsidRPr="00F448BB">
        <w:rPr>
          <w:rFonts w:ascii="Times New Roman" w:eastAsia="Times New Roman" w:hAnsi="Times New Roman"/>
          <w:bCs/>
          <w:sz w:val="28"/>
          <w:szCs w:val="28"/>
        </w:rPr>
        <w:tab/>
      </w:r>
      <w:r w:rsidRPr="00F448BB">
        <w:rPr>
          <w:rFonts w:ascii="Times New Roman" w:eastAsia="Times New Roman" w:hAnsi="Times New Roman"/>
          <w:bCs/>
          <w:sz w:val="28"/>
          <w:szCs w:val="28"/>
        </w:rPr>
        <w:tab/>
      </w:r>
      <w:r w:rsidRPr="00F448BB">
        <w:rPr>
          <w:rFonts w:ascii="Times New Roman" w:eastAsia="Times New Roman" w:hAnsi="Times New Roman"/>
          <w:bCs/>
          <w:sz w:val="28"/>
          <w:szCs w:val="28"/>
        </w:rPr>
        <w:tab/>
        <w:t xml:space="preserve">        </w:t>
      </w:r>
      <w:r w:rsidRPr="00F448BB">
        <w:rPr>
          <w:rFonts w:ascii="Times New Roman" w:eastAsia="Times New Roman" w:hAnsi="Times New Roman"/>
          <w:bCs/>
          <w:sz w:val="28"/>
          <w:szCs w:val="28"/>
        </w:rPr>
        <w:tab/>
        <w:t>     </w:t>
      </w:r>
      <w:proofErr w:type="spellStart"/>
      <w:r w:rsidRPr="00F448BB">
        <w:rPr>
          <w:rFonts w:ascii="Times New Roman" w:eastAsia="Times New Roman" w:hAnsi="Times New Roman"/>
          <w:bCs/>
          <w:sz w:val="28"/>
          <w:szCs w:val="28"/>
        </w:rPr>
        <w:t>A.Ašeradens</w:t>
      </w:r>
      <w:proofErr w:type="spellEnd"/>
    </w:p>
    <w:p w:rsidR="00CE6E23" w:rsidRPr="00F448BB" w:rsidRDefault="00CE6E23" w:rsidP="00CE6E23">
      <w:pPr>
        <w:spacing w:after="0" w:line="240" w:lineRule="auto"/>
        <w:rPr>
          <w:rFonts w:ascii="Times New Roman" w:hAnsi="Times New Roman"/>
          <w:bCs/>
          <w:sz w:val="28"/>
          <w:szCs w:val="28"/>
        </w:rPr>
      </w:pPr>
    </w:p>
    <w:p w:rsidR="00CE6E23" w:rsidRPr="00F448BB" w:rsidRDefault="00CE6E23" w:rsidP="00CE6E23">
      <w:pPr>
        <w:spacing w:after="0" w:line="240" w:lineRule="auto"/>
        <w:rPr>
          <w:rFonts w:ascii="Times New Roman" w:hAnsi="Times New Roman"/>
          <w:bCs/>
          <w:sz w:val="28"/>
          <w:szCs w:val="28"/>
        </w:rPr>
      </w:pPr>
      <w:r w:rsidRPr="00F448BB">
        <w:rPr>
          <w:rFonts w:ascii="Times New Roman" w:hAnsi="Times New Roman"/>
          <w:bCs/>
          <w:sz w:val="28"/>
          <w:szCs w:val="28"/>
        </w:rPr>
        <w:t xml:space="preserve">Vīza: </w:t>
      </w:r>
    </w:p>
    <w:p w:rsidR="00CE6E23" w:rsidRPr="00F448BB" w:rsidRDefault="00CE6E23" w:rsidP="00CE6E23">
      <w:pPr>
        <w:spacing w:after="0" w:line="240" w:lineRule="auto"/>
        <w:rPr>
          <w:rFonts w:ascii="Times New Roman" w:hAnsi="Times New Roman"/>
          <w:sz w:val="28"/>
          <w:szCs w:val="28"/>
        </w:rPr>
      </w:pPr>
      <w:r w:rsidRPr="00F448BB">
        <w:rPr>
          <w:rFonts w:ascii="Times New Roman" w:hAnsi="Times New Roman"/>
          <w:bCs/>
          <w:sz w:val="28"/>
          <w:szCs w:val="28"/>
        </w:rPr>
        <w:t xml:space="preserve">Valsts sekretārs </w:t>
      </w:r>
      <w:r w:rsidRPr="00F448BB">
        <w:rPr>
          <w:rFonts w:ascii="Times New Roman" w:hAnsi="Times New Roman"/>
          <w:bCs/>
          <w:sz w:val="28"/>
          <w:szCs w:val="28"/>
        </w:rPr>
        <w:tab/>
      </w:r>
      <w:r w:rsidRPr="00F448BB">
        <w:rPr>
          <w:rFonts w:ascii="Times New Roman" w:hAnsi="Times New Roman"/>
          <w:bCs/>
          <w:sz w:val="28"/>
          <w:szCs w:val="28"/>
        </w:rPr>
        <w:tab/>
      </w:r>
      <w:r w:rsidRPr="00F448BB">
        <w:rPr>
          <w:rFonts w:ascii="Times New Roman" w:hAnsi="Times New Roman"/>
          <w:bCs/>
          <w:sz w:val="28"/>
          <w:szCs w:val="28"/>
        </w:rPr>
        <w:tab/>
      </w:r>
      <w:r w:rsidRPr="00F448BB">
        <w:rPr>
          <w:rFonts w:ascii="Times New Roman" w:hAnsi="Times New Roman"/>
          <w:bCs/>
          <w:sz w:val="28"/>
          <w:szCs w:val="28"/>
        </w:rPr>
        <w:tab/>
      </w:r>
      <w:r w:rsidRPr="00F448BB">
        <w:rPr>
          <w:rFonts w:ascii="Times New Roman" w:hAnsi="Times New Roman"/>
          <w:bCs/>
          <w:sz w:val="28"/>
          <w:szCs w:val="28"/>
        </w:rPr>
        <w:tab/>
      </w:r>
      <w:r w:rsidRPr="00F448BB">
        <w:rPr>
          <w:rFonts w:ascii="Times New Roman" w:hAnsi="Times New Roman"/>
          <w:bCs/>
          <w:sz w:val="28"/>
          <w:szCs w:val="28"/>
        </w:rPr>
        <w:tab/>
      </w:r>
      <w:r w:rsidRPr="00F448BB">
        <w:rPr>
          <w:rFonts w:ascii="Times New Roman" w:hAnsi="Times New Roman"/>
          <w:bCs/>
          <w:sz w:val="28"/>
          <w:szCs w:val="28"/>
        </w:rPr>
        <w:tab/>
      </w:r>
      <w:r w:rsidRPr="00F448BB">
        <w:rPr>
          <w:rFonts w:ascii="Times New Roman" w:hAnsi="Times New Roman"/>
          <w:bCs/>
          <w:sz w:val="28"/>
          <w:szCs w:val="28"/>
        </w:rPr>
        <w:tab/>
        <w:t>            </w:t>
      </w:r>
      <w:proofErr w:type="spellStart"/>
      <w:r w:rsidRPr="00F448BB">
        <w:rPr>
          <w:rFonts w:ascii="Times New Roman" w:hAnsi="Times New Roman"/>
          <w:bCs/>
          <w:sz w:val="28"/>
          <w:szCs w:val="28"/>
        </w:rPr>
        <w:t>J.Stinka</w:t>
      </w:r>
      <w:proofErr w:type="spellEnd"/>
      <w:r w:rsidRPr="00F448BB">
        <w:rPr>
          <w:rFonts w:ascii="Times New Roman" w:hAnsi="Times New Roman"/>
          <w:bCs/>
          <w:sz w:val="28"/>
          <w:szCs w:val="28"/>
        </w:rPr>
        <w:tab/>
      </w:r>
      <w:r w:rsidRPr="00F448BB">
        <w:rPr>
          <w:rFonts w:ascii="Times New Roman" w:hAnsi="Times New Roman"/>
          <w:bCs/>
          <w:sz w:val="28"/>
          <w:szCs w:val="28"/>
        </w:rPr>
        <w:tab/>
      </w:r>
    </w:p>
    <w:p w:rsidR="00CE6E23" w:rsidRPr="00F448BB" w:rsidRDefault="00CE6E23" w:rsidP="00CE6E23">
      <w:pPr>
        <w:spacing w:after="0" w:line="240" w:lineRule="auto"/>
        <w:rPr>
          <w:rFonts w:ascii="Times New Roman" w:hAnsi="Times New Roman"/>
          <w:sz w:val="18"/>
          <w:szCs w:val="18"/>
        </w:rPr>
      </w:pPr>
      <w:r w:rsidRPr="00F448BB">
        <w:rPr>
          <w:rFonts w:ascii="Times New Roman" w:hAnsi="Times New Roman"/>
          <w:sz w:val="18"/>
          <w:szCs w:val="18"/>
        </w:rPr>
        <w:t xml:space="preserve">Bučinska, 67013032, </w:t>
      </w:r>
    </w:p>
    <w:p w:rsidR="00CE6E23" w:rsidRPr="00F448BB" w:rsidRDefault="00CE6E23" w:rsidP="00CE6E23">
      <w:pPr>
        <w:spacing w:after="0" w:line="240" w:lineRule="auto"/>
        <w:rPr>
          <w:rFonts w:ascii="Times New Roman" w:hAnsi="Times New Roman"/>
          <w:sz w:val="18"/>
          <w:szCs w:val="18"/>
        </w:rPr>
      </w:pPr>
      <w:r w:rsidRPr="00F448BB">
        <w:rPr>
          <w:rFonts w:ascii="Times New Roman" w:hAnsi="Times New Roman"/>
          <w:sz w:val="18"/>
          <w:szCs w:val="18"/>
        </w:rPr>
        <w:t xml:space="preserve">Elga.Bucinska@em.gov.lv </w:t>
      </w:r>
    </w:p>
    <w:p w:rsidR="00CE6E23" w:rsidRPr="00F448BB" w:rsidRDefault="00CE6E23" w:rsidP="00CE6E23">
      <w:pPr>
        <w:spacing w:after="0" w:line="240" w:lineRule="auto"/>
        <w:rPr>
          <w:rFonts w:ascii="Times New Roman" w:hAnsi="Times New Roman"/>
          <w:sz w:val="18"/>
          <w:szCs w:val="18"/>
        </w:rPr>
      </w:pPr>
    </w:p>
    <w:p w:rsidR="00CE6E23" w:rsidRPr="00F448BB" w:rsidRDefault="00CE6E23" w:rsidP="00CE6E23">
      <w:pPr>
        <w:spacing w:after="0" w:line="240" w:lineRule="auto"/>
        <w:rPr>
          <w:rFonts w:ascii="Times New Roman" w:hAnsi="Times New Roman"/>
          <w:sz w:val="18"/>
          <w:szCs w:val="18"/>
        </w:rPr>
      </w:pPr>
      <w:r w:rsidRPr="00F448BB">
        <w:rPr>
          <w:rFonts w:ascii="Times New Roman" w:hAnsi="Times New Roman"/>
          <w:sz w:val="18"/>
          <w:szCs w:val="18"/>
        </w:rPr>
        <w:t>Zapoļskihs, 67013308</w:t>
      </w:r>
      <w:r>
        <w:rPr>
          <w:rFonts w:ascii="Times New Roman" w:hAnsi="Times New Roman"/>
          <w:sz w:val="18"/>
          <w:szCs w:val="18"/>
        </w:rPr>
        <w:t>,</w:t>
      </w:r>
    </w:p>
    <w:p w:rsidR="00BD4054" w:rsidRDefault="00CE6E23" w:rsidP="00CE6E23">
      <w:pPr>
        <w:spacing w:after="0" w:line="240" w:lineRule="auto"/>
      </w:pPr>
      <w:r w:rsidRPr="00F448BB">
        <w:rPr>
          <w:rFonts w:ascii="Times New Roman" w:hAnsi="Times New Roman"/>
          <w:sz w:val="18"/>
          <w:szCs w:val="18"/>
        </w:rPr>
        <w:t>Ilja.Zapolskihs@bvkb.gov.lv</w:t>
      </w:r>
    </w:p>
    <w:sectPr w:rsidR="00BD4054" w:rsidSect="00506CE5">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9" w:footer="7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3B4" w:rsidRDefault="009C33B4" w:rsidP="00674741">
      <w:pPr>
        <w:spacing w:after="0" w:line="240" w:lineRule="auto"/>
      </w:pPr>
      <w:r>
        <w:separator/>
      </w:r>
    </w:p>
  </w:endnote>
  <w:endnote w:type="continuationSeparator" w:id="0">
    <w:p w:rsidR="009C33B4" w:rsidRDefault="009C33B4" w:rsidP="0067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41" w:rsidRDefault="00674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CE5" w:rsidRPr="00CA14C7" w:rsidRDefault="009C33B4" w:rsidP="00506CE5">
    <w:pPr>
      <w:pStyle w:val="Footer"/>
      <w:spacing w:after="0" w:line="240" w:lineRule="auto"/>
      <w:jc w:val="both"/>
      <w:rPr>
        <w:rFonts w:ascii="Times New Roman" w:hAnsi="Times New Roman"/>
        <w:b/>
      </w:rPr>
    </w:pPr>
    <w:r w:rsidRPr="00CA14C7">
      <w:rPr>
        <w:rFonts w:ascii="Times New Roman" w:hAnsi="Times New Roman"/>
      </w:rPr>
      <w:fldChar w:fldCharType="begin"/>
    </w:r>
    <w:r w:rsidRPr="00CA14C7">
      <w:rPr>
        <w:rFonts w:ascii="Times New Roman" w:hAnsi="Times New Roman"/>
      </w:rPr>
      <w:instrText xml:space="preserve"> FILENAME   \* MERGEFORMAT </w:instrText>
    </w:r>
    <w:r w:rsidRPr="00CA14C7">
      <w:rPr>
        <w:rFonts w:ascii="Times New Roman" w:hAnsi="Times New Roman"/>
      </w:rPr>
      <w:fldChar w:fldCharType="separate"/>
    </w:r>
    <w:r w:rsidR="00674741">
      <w:rPr>
        <w:rFonts w:ascii="Times New Roman" w:hAnsi="Times New Roman"/>
        <w:noProof/>
      </w:rPr>
      <w:t>EManot_311017_grozBISnot438.docx</w:t>
    </w:r>
    <w:r w:rsidRPr="00CA14C7">
      <w:rPr>
        <w:rFonts w:ascii="Times New Roman" w:hAnsi="Times New Roman"/>
      </w:rPr>
      <w:fldChar w:fldCharType="end"/>
    </w:r>
    <w:r w:rsidRPr="00CA14C7">
      <w:rPr>
        <w:rFonts w:ascii="Times New Roman" w:hAnsi="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CE5" w:rsidRPr="00CA14C7" w:rsidRDefault="009C33B4" w:rsidP="00506CE5">
    <w:pPr>
      <w:pStyle w:val="Footer"/>
      <w:spacing w:after="0" w:line="240" w:lineRule="auto"/>
      <w:jc w:val="both"/>
      <w:rPr>
        <w:rFonts w:ascii="Times New Roman" w:hAnsi="Times New Roman"/>
        <w:b/>
      </w:rPr>
    </w:pPr>
    <w:r w:rsidRPr="00CA14C7">
      <w:rPr>
        <w:rFonts w:ascii="Times New Roman" w:hAnsi="Times New Roman"/>
      </w:rPr>
      <w:fldChar w:fldCharType="begin"/>
    </w:r>
    <w:r w:rsidRPr="00CA14C7">
      <w:rPr>
        <w:rFonts w:ascii="Times New Roman" w:hAnsi="Times New Roman"/>
      </w:rPr>
      <w:instrText xml:space="preserve"> FILENAME   \* MERGEFORMAT </w:instrText>
    </w:r>
    <w:r w:rsidRPr="00CA14C7">
      <w:rPr>
        <w:rFonts w:ascii="Times New Roman" w:hAnsi="Times New Roman"/>
      </w:rPr>
      <w:fldChar w:fldCharType="separate"/>
    </w:r>
    <w:r w:rsidR="00674741">
      <w:rPr>
        <w:rFonts w:ascii="Times New Roman" w:hAnsi="Times New Roman"/>
        <w:noProof/>
      </w:rPr>
      <w:t>EManot_311017_grozBISnot438.docx</w:t>
    </w:r>
    <w:r w:rsidRPr="00CA14C7">
      <w:rPr>
        <w:rFonts w:ascii="Times New Roman" w:hAnsi="Times New Roman"/>
      </w:rPr>
      <w:fldChar w:fldCharType="end"/>
    </w:r>
    <w:bookmarkStart w:id="0" w:name="_GoBack"/>
    <w:bookmarkEnd w:id="0"/>
    <w:r w:rsidRPr="00CA14C7">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3B4" w:rsidRDefault="009C33B4" w:rsidP="00674741">
      <w:pPr>
        <w:spacing w:after="0" w:line="240" w:lineRule="auto"/>
      </w:pPr>
      <w:r>
        <w:separator/>
      </w:r>
    </w:p>
  </w:footnote>
  <w:footnote w:type="continuationSeparator" w:id="0">
    <w:p w:rsidR="009C33B4" w:rsidRDefault="009C33B4" w:rsidP="00674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41" w:rsidRDefault="00674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CE5" w:rsidRPr="001059B4" w:rsidRDefault="009C33B4" w:rsidP="00506CE5">
    <w:pPr>
      <w:pStyle w:val="Header"/>
      <w:jc w:val="center"/>
      <w:rPr>
        <w:rFonts w:ascii="Times New Roman" w:hAnsi="Times New Roman"/>
        <w:sz w:val="28"/>
        <w:szCs w:val="28"/>
      </w:rPr>
    </w:pPr>
    <w:r w:rsidRPr="001059B4">
      <w:rPr>
        <w:rFonts w:ascii="Times New Roman" w:hAnsi="Times New Roman"/>
        <w:sz w:val="28"/>
        <w:szCs w:val="28"/>
      </w:rPr>
      <w:fldChar w:fldCharType="begin"/>
    </w:r>
    <w:r w:rsidRPr="001059B4">
      <w:rPr>
        <w:rFonts w:ascii="Times New Roman" w:hAnsi="Times New Roman"/>
        <w:sz w:val="28"/>
        <w:szCs w:val="28"/>
      </w:rPr>
      <w:instrText xml:space="preserve"> PAGE   \* MERGEFORMAT </w:instrText>
    </w:r>
    <w:r w:rsidRPr="001059B4">
      <w:rPr>
        <w:rFonts w:ascii="Times New Roman" w:hAnsi="Times New Roman"/>
        <w:sz w:val="28"/>
        <w:szCs w:val="28"/>
      </w:rPr>
      <w:fldChar w:fldCharType="separate"/>
    </w:r>
    <w:r w:rsidR="00674741">
      <w:rPr>
        <w:rFonts w:ascii="Times New Roman" w:hAnsi="Times New Roman"/>
        <w:noProof/>
        <w:sz w:val="28"/>
        <w:szCs w:val="28"/>
      </w:rPr>
      <w:t>7</w:t>
    </w:r>
    <w:r w:rsidRPr="001059B4">
      <w:rPr>
        <w:rFonts w:ascii="Times New Roman" w:hAnsi="Times New Roman"/>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41" w:rsidRDefault="006747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23"/>
    <w:rsid w:val="002441CA"/>
    <w:rsid w:val="00674741"/>
    <w:rsid w:val="00787F1A"/>
    <w:rsid w:val="00972026"/>
    <w:rsid w:val="009C33B4"/>
    <w:rsid w:val="00CE0460"/>
    <w:rsid w:val="00CE6E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C354"/>
  <w15:chartTrackingRefBased/>
  <w15:docId w15:val="{7DE40113-5DC9-474F-B7BE-B3D4A11A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2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E23"/>
    <w:pPr>
      <w:tabs>
        <w:tab w:val="center" w:pos="4153"/>
        <w:tab w:val="right" w:pos="8306"/>
      </w:tabs>
    </w:pPr>
    <w:rPr>
      <w:sz w:val="20"/>
      <w:szCs w:val="20"/>
      <w:lang w:val="x-none" w:eastAsia="x-none"/>
    </w:rPr>
  </w:style>
  <w:style w:type="character" w:customStyle="1" w:styleId="HeaderChar">
    <w:name w:val="Header Char"/>
    <w:basedOn w:val="DefaultParagraphFont"/>
    <w:link w:val="Header"/>
    <w:uiPriority w:val="99"/>
    <w:rsid w:val="00CE6E23"/>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CE6E23"/>
    <w:pPr>
      <w:tabs>
        <w:tab w:val="center" w:pos="4153"/>
        <w:tab w:val="right" w:pos="8306"/>
      </w:tabs>
    </w:pPr>
    <w:rPr>
      <w:sz w:val="20"/>
      <w:szCs w:val="20"/>
      <w:lang w:val="x-none" w:eastAsia="x-none"/>
    </w:rPr>
  </w:style>
  <w:style w:type="character" w:customStyle="1" w:styleId="FooterChar">
    <w:name w:val="Footer Char"/>
    <w:basedOn w:val="DefaultParagraphFont"/>
    <w:link w:val="Footer"/>
    <w:uiPriority w:val="99"/>
    <w:rsid w:val="00CE6E23"/>
    <w:rPr>
      <w:rFonts w:ascii="Calibri" w:eastAsia="Calibri" w:hAnsi="Calibri" w:cs="Times New Roman"/>
      <w:sz w:val="20"/>
      <w:szCs w:val="20"/>
      <w:lang w:val="x-none" w:eastAsia="x-none"/>
    </w:rPr>
  </w:style>
  <w:style w:type="paragraph" w:styleId="NormalWeb">
    <w:name w:val="Normal (Web)"/>
    <w:basedOn w:val="Normal"/>
    <w:uiPriority w:val="99"/>
    <w:unhideWhenUsed/>
    <w:rsid w:val="00CE6E23"/>
    <w:pPr>
      <w:spacing w:before="100" w:beforeAutospacing="1" w:after="100" w:afterAutospacing="1" w:line="240" w:lineRule="auto"/>
    </w:pPr>
    <w:rPr>
      <w:rFonts w:ascii="Verdana" w:eastAsia="Times New Roman" w:hAnsi="Verdana"/>
      <w:sz w:val="18"/>
      <w:szCs w:val="18"/>
      <w:lang w:val="en-US"/>
    </w:rPr>
  </w:style>
  <w:style w:type="character" w:styleId="Strong">
    <w:name w:val="Strong"/>
    <w:qFormat/>
    <w:rsid w:val="00CE6E23"/>
    <w:rPr>
      <w:b/>
      <w:bCs/>
    </w:rPr>
  </w:style>
  <w:style w:type="paragraph" w:customStyle="1" w:styleId="tv213">
    <w:name w:val="tv213"/>
    <w:basedOn w:val="Normal"/>
    <w:rsid w:val="00CE6E23"/>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aliases w:val="2"/>
    <w:basedOn w:val="Normal"/>
    <w:link w:val="ListParagraphChar"/>
    <w:uiPriority w:val="34"/>
    <w:qFormat/>
    <w:rsid w:val="00CE6E23"/>
    <w:pPr>
      <w:spacing w:after="0" w:line="240" w:lineRule="auto"/>
      <w:ind w:left="720"/>
      <w:contextualSpacing/>
    </w:pPr>
    <w:rPr>
      <w:rFonts w:ascii="Times New Roman" w:eastAsiaTheme="minorHAnsi" w:hAnsi="Times New Roman" w:cstheme="minorBidi"/>
      <w:sz w:val="28"/>
    </w:rPr>
  </w:style>
  <w:style w:type="paragraph" w:customStyle="1" w:styleId="naiskr">
    <w:name w:val="naiskr"/>
    <w:basedOn w:val="Normal"/>
    <w:rsid w:val="00CE6E23"/>
    <w:pPr>
      <w:spacing w:before="75" w:after="75" w:line="240" w:lineRule="auto"/>
    </w:pPr>
    <w:rPr>
      <w:rFonts w:ascii="Times New Roman" w:eastAsia="Times New Roman" w:hAnsi="Times New Roman"/>
      <w:sz w:val="24"/>
      <w:szCs w:val="24"/>
      <w:lang w:eastAsia="lv-LV"/>
    </w:rPr>
  </w:style>
  <w:style w:type="character" w:customStyle="1" w:styleId="ListParagraphChar">
    <w:name w:val="List Paragraph Char"/>
    <w:aliases w:val="2 Char"/>
    <w:link w:val="ListParagraph"/>
    <w:uiPriority w:val="34"/>
    <w:rsid w:val="00CE6E23"/>
    <w:rPr>
      <w:rFonts w:ascii="Times New Roman" w:hAnsi="Times New Roman"/>
      <w:sz w:val="28"/>
    </w:rPr>
  </w:style>
  <w:style w:type="table" w:styleId="TableGrid">
    <w:name w:val="Table Grid"/>
    <w:basedOn w:val="TableNormal"/>
    <w:uiPriority w:val="39"/>
    <w:rsid w:val="00CE6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8143</Words>
  <Characters>4642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2</cp:revision>
  <dcterms:created xsi:type="dcterms:W3CDTF">2017-10-31T10:01:00Z</dcterms:created>
  <dcterms:modified xsi:type="dcterms:W3CDTF">2017-10-31T10:05:00Z</dcterms:modified>
</cp:coreProperties>
</file>