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89BFA2" w14:textId="04E640AA" w:rsidR="00E10791" w:rsidRDefault="00E10791" w:rsidP="00E15BCF">
      <w:pPr>
        <w:pStyle w:val="naislab"/>
        <w:tabs>
          <w:tab w:val="left" w:pos="7230"/>
        </w:tabs>
        <w:spacing w:before="0" w:after="0"/>
        <w:jc w:val="both"/>
        <w:rPr>
          <w:sz w:val="28"/>
        </w:rPr>
      </w:pPr>
    </w:p>
    <w:p w14:paraId="104B5AA8" w14:textId="77777777" w:rsidR="006375EB" w:rsidRPr="006375EB" w:rsidRDefault="006375EB" w:rsidP="00E15BCF">
      <w:pPr>
        <w:pStyle w:val="naislab"/>
        <w:tabs>
          <w:tab w:val="left" w:pos="7230"/>
        </w:tabs>
        <w:spacing w:before="0" w:after="0"/>
        <w:jc w:val="both"/>
        <w:rPr>
          <w:sz w:val="28"/>
        </w:rPr>
      </w:pPr>
    </w:p>
    <w:p w14:paraId="42375737" w14:textId="77777777" w:rsidR="00E10791" w:rsidRPr="006375EB" w:rsidRDefault="00E10791" w:rsidP="00E15BCF">
      <w:pPr>
        <w:pStyle w:val="naislab"/>
        <w:tabs>
          <w:tab w:val="left" w:pos="7230"/>
        </w:tabs>
        <w:spacing w:before="0" w:after="0"/>
        <w:jc w:val="both"/>
        <w:rPr>
          <w:sz w:val="28"/>
        </w:rPr>
      </w:pPr>
    </w:p>
    <w:p w14:paraId="1475A879" w14:textId="331DC5E2" w:rsidR="00E10791" w:rsidRPr="006375EB" w:rsidRDefault="00E10791" w:rsidP="00C91CA9">
      <w:pPr>
        <w:tabs>
          <w:tab w:val="left" w:pos="6663"/>
        </w:tabs>
        <w:rPr>
          <w:b/>
        </w:rPr>
      </w:pPr>
      <w:r w:rsidRPr="006375EB">
        <w:t xml:space="preserve">2017. gada </w:t>
      </w:r>
      <w:r w:rsidR="00055C4B">
        <w:t>19. decembrī</w:t>
      </w:r>
      <w:r w:rsidRPr="006375EB">
        <w:tab/>
        <w:t>Noteikumi Nr.</w:t>
      </w:r>
      <w:r w:rsidR="00055C4B">
        <w:t> 757</w:t>
      </w:r>
    </w:p>
    <w:p w14:paraId="00CCDA37" w14:textId="39009524" w:rsidR="00E10791" w:rsidRPr="006375EB" w:rsidRDefault="00E10791" w:rsidP="00C91CA9">
      <w:pPr>
        <w:tabs>
          <w:tab w:val="left" w:pos="6663"/>
        </w:tabs>
      </w:pPr>
      <w:r w:rsidRPr="006375EB">
        <w:t>Rīgā</w:t>
      </w:r>
      <w:r w:rsidRPr="006375EB">
        <w:tab/>
        <w:t>(prot. Nr.</w:t>
      </w:r>
      <w:r w:rsidR="00055C4B">
        <w:t> </w:t>
      </w:r>
      <w:bookmarkStart w:id="0" w:name="_GoBack"/>
      <w:bookmarkEnd w:id="0"/>
      <w:r w:rsidR="00055C4B">
        <w:t>63 5</w:t>
      </w:r>
      <w:r w:rsidRPr="006375EB">
        <w:t>. §)</w:t>
      </w:r>
    </w:p>
    <w:p w14:paraId="1184F16D" w14:textId="77777777" w:rsidR="00320C4C" w:rsidRPr="006375EB" w:rsidRDefault="00320C4C">
      <w:pPr>
        <w:pStyle w:val="BodyText2"/>
        <w:ind w:right="-7"/>
        <w:jc w:val="both"/>
        <w:rPr>
          <w:b w:val="0"/>
          <w:bCs/>
          <w:szCs w:val="24"/>
        </w:rPr>
      </w:pPr>
    </w:p>
    <w:p w14:paraId="78A7FAEF" w14:textId="7A703759" w:rsidR="00CB0109" w:rsidRPr="006375EB" w:rsidRDefault="008D57C6" w:rsidP="00524C49">
      <w:pPr>
        <w:jc w:val="center"/>
        <w:rPr>
          <w:rStyle w:val="Strong"/>
          <w:szCs w:val="24"/>
        </w:rPr>
      </w:pPr>
      <w:r w:rsidRPr="006375EB">
        <w:rPr>
          <w:rStyle w:val="Strong"/>
          <w:szCs w:val="24"/>
        </w:rPr>
        <w:t>Grozījum</w:t>
      </w:r>
      <w:r w:rsidR="0074744D" w:rsidRPr="006375EB">
        <w:rPr>
          <w:rStyle w:val="Strong"/>
          <w:szCs w:val="24"/>
        </w:rPr>
        <w:t>s</w:t>
      </w:r>
      <w:r w:rsidRPr="006375EB">
        <w:rPr>
          <w:rStyle w:val="Strong"/>
          <w:szCs w:val="24"/>
        </w:rPr>
        <w:t xml:space="preserve"> Ministru kabineta </w:t>
      </w:r>
      <w:r w:rsidR="0054475A" w:rsidRPr="006375EB">
        <w:rPr>
          <w:rStyle w:val="Strong"/>
          <w:szCs w:val="24"/>
        </w:rPr>
        <w:t>2013</w:t>
      </w:r>
      <w:r w:rsidRPr="006375EB">
        <w:rPr>
          <w:rStyle w:val="Strong"/>
          <w:szCs w:val="24"/>
        </w:rPr>
        <w:t>.</w:t>
      </w:r>
      <w:r w:rsidR="00AE53E0" w:rsidRPr="006375EB">
        <w:rPr>
          <w:rStyle w:val="Strong"/>
          <w:szCs w:val="24"/>
        </w:rPr>
        <w:t> </w:t>
      </w:r>
      <w:r w:rsidRPr="006375EB">
        <w:rPr>
          <w:rStyle w:val="Strong"/>
          <w:szCs w:val="24"/>
        </w:rPr>
        <w:t xml:space="preserve">gada </w:t>
      </w:r>
      <w:r w:rsidR="0054475A" w:rsidRPr="006375EB">
        <w:rPr>
          <w:rStyle w:val="Strong"/>
          <w:szCs w:val="24"/>
        </w:rPr>
        <w:t>1.</w:t>
      </w:r>
      <w:r w:rsidR="00AE53E0" w:rsidRPr="006375EB">
        <w:rPr>
          <w:rStyle w:val="Strong"/>
          <w:szCs w:val="24"/>
        </w:rPr>
        <w:t> </w:t>
      </w:r>
      <w:r w:rsidR="0054475A" w:rsidRPr="006375EB">
        <w:rPr>
          <w:rStyle w:val="Strong"/>
          <w:szCs w:val="24"/>
        </w:rPr>
        <w:t>oktobra</w:t>
      </w:r>
      <w:r w:rsidR="0095428B" w:rsidRPr="006375EB">
        <w:rPr>
          <w:rStyle w:val="Strong"/>
          <w:szCs w:val="24"/>
        </w:rPr>
        <w:t xml:space="preserve"> </w:t>
      </w:r>
      <w:r w:rsidRPr="006375EB">
        <w:rPr>
          <w:rStyle w:val="Strong"/>
          <w:szCs w:val="24"/>
        </w:rPr>
        <w:t>noteikumos Nr.</w:t>
      </w:r>
      <w:r w:rsidR="00AE53E0" w:rsidRPr="006375EB">
        <w:rPr>
          <w:rStyle w:val="Strong"/>
          <w:szCs w:val="24"/>
        </w:rPr>
        <w:t> </w:t>
      </w:r>
      <w:r w:rsidR="0054475A" w:rsidRPr="006375EB">
        <w:rPr>
          <w:rStyle w:val="Strong"/>
          <w:szCs w:val="24"/>
        </w:rPr>
        <w:t>1032</w:t>
      </w:r>
      <w:r w:rsidRPr="006375EB">
        <w:rPr>
          <w:rStyle w:val="Strong"/>
          <w:szCs w:val="24"/>
        </w:rPr>
        <w:t xml:space="preserve"> </w:t>
      </w:r>
      <w:r w:rsidR="00E10791" w:rsidRPr="006375EB">
        <w:rPr>
          <w:rStyle w:val="Strong"/>
          <w:szCs w:val="24"/>
        </w:rPr>
        <w:t>"</w:t>
      </w:r>
      <w:r w:rsidR="0054475A" w:rsidRPr="006375EB">
        <w:rPr>
          <w:b/>
          <w:bCs/>
          <w:szCs w:val="24"/>
          <w:lang w:eastAsia="lv-LV"/>
        </w:rPr>
        <w:t>Ārlietu ministrijas konsulāro maksas pakalpojumu cenrādis</w:t>
      </w:r>
      <w:r w:rsidR="00E10791" w:rsidRPr="006375EB">
        <w:rPr>
          <w:rStyle w:val="Strong"/>
          <w:szCs w:val="24"/>
        </w:rPr>
        <w:t>"</w:t>
      </w:r>
    </w:p>
    <w:p w14:paraId="044EA431" w14:textId="77777777" w:rsidR="00205942" w:rsidRPr="006375EB" w:rsidRDefault="00205942" w:rsidP="00CB0109">
      <w:pPr>
        <w:jc w:val="center"/>
        <w:outlineLvl w:val="3"/>
        <w:rPr>
          <w:bCs/>
          <w:szCs w:val="24"/>
        </w:rPr>
      </w:pPr>
    </w:p>
    <w:p w14:paraId="40F84C72" w14:textId="5F00579B" w:rsidR="00996A30" w:rsidRPr="006375EB" w:rsidRDefault="00A41824" w:rsidP="00996A30">
      <w:pPr>
        <w:suppressAutoHyphens w:val="0"/>
        <w:jc w:val="right"/>
        <w:rPr>
          <w:iCs/>
          <w:szCs w:val="24"/>
          <w:lang w:eastAsia="lv-LV"/>
        </w:rPr>
      </w:pPr>
      <w:r w:rsidRPr="006375EB">
        <w:rPr>
          <w:iCs/>
          <w:szCs w:val="24"/>
          <w:lang w:eastAsia="lv-LV"/>
        </w:rPr>
        <w:t>Izdoti saskaņā ar</w:t>
      </w:r>
      <w:r w:rsidR="00686819" w:rsidRPr="006375EB">
        <w:rPr>
          <w:iCs/>
          <w:szCs w:val="24"/>
          <w:lang w:eastAsia="lv-LV"/>
        </w:rPr>
        <w:t xml:space="preserve"> likuma</w:t>
      </w:r>
    </w:p>
    <w:p w14:paraId="6D914D82" w14:textId="6ACEA1B2" w:rsidR="00996A30" w:rsidRPr="006375EB" w:rsidRDefault="00E10791" w:rsidP="00996A30">
      <w:pPr>
        <w:suppressAutoHyphens w:val="0"/>
        <w:jc w:val="right"/>
        <w:rPr>
          <w:iCs/>
          <w:szCs w:val="24"/>
          <w:lang w:eastAsia="lv-LV"/>
        </w:rPr>
      </w:pPr>
      <w:r w:rsidRPr="006375EB">
        <w:rPr>
          <w:rStyle w:val="Strong"/>
          <w:b w:val="0"/>
          <w:szCs w:val="24"/>
        </w:rPr>
        <w:t>"</w:t>
      </w:r>
      <w:r w:rsidR="00996A30" w:rsidRPr="006375EB">
        <w:rPr>
          <w:iCs/>
          <w:szCs w:val="24"/>
          <w:lang w:eastAsia="lv-LV"/>
        </w:rPr>
        <w:t>Konsulārais reglaments</w:t>
      </w:r>
      <w:r w:rsidRPr="006375EB">
        <w:rPr>
          <w:iCs/>
          <w:szCs w:val="24"/>
          <w:lang w:eastAsia="lv-LV"/>
        </w:rPr>
        <w:t>"</w:t>
      </w:r>
      <w:r w:rsidR="00996A30" w:rsidRPr="006375EB">
        <w:rPr>
          <w:iCs/>
          <w:szCs w:val="24"/>
          <w:lang w:eastAsia="lv-LV"/>
        </w:rPr>
        <w:t xml:space="preserve"> </w:t>
      </w:r>
    </w:p>
    <w:p w14:paraId="5F69E2AE" w14:textId="3F71EF4C" w:rsidR="00A41824" w:rsidRPr="006375EB" w:rsidRDefault="0054475A" w:rsidP="00996A30">
      <w:pPr>
        <w:suppressAutoHyphens w:val="0"/>
        <w:jc w:val="right"/>
        <w:rPr>
          <w:iCs/>
          <w:szCs w:val="24"/>
          <w:lang w:eastAsia="lv-LV"/>
        </w:rPr>
      </w:pPr>
      <w:r w:rsidRPr="006375EB">
        <w:rPr>
          <w:iCs/>
          <w:szCs w:val="24"/>
          <w:lang w:eastAsia="lv-LV"/>
        </w:rPr>
        <w:t>20</w:t>
      </w:r>
      <w:r w:rsidR="00996A30" w:rsidRPr="006375EB">
        <w:rPr>
          <w:iCs/>
          <w:szCs w:val="24"/>
          <w:lang w:eastAsia="lv-LV"/>
        </w:rPr>
        <w:t>.</w:t>
      </w:r>
      <w:r w:rsidR="00AE53E0" w:rsidRPr="006375EB">
        <w:rPr>
          <w:iCs/>
          <w:szCs w:val="24"/>
          <w:lang w:eastAsia="lv-LV"/>
        </w:rPr>
        <w:t> </w:t>
      </w:r>
      <w:r w:rsidR="00996A30" w:rsidRPr="006375EB">
        <w:rPr>
          <w:iCs/>
          <w:szCs w:val="24"/>
          <w:lang w:eastAsia="lv-LV"/>
        </w:rPr>
        <w:t xml:space="preserve">panta </w:t>
      </w:r>
      <w:r w:rsidRPr="006375EB">
        <w:rPr>
          <w:iCs/>
          <w:szCs w:val="24"/>
          <w:lang w:eastAsia="lv-LV"/>
        </w:rPr>
        <w:t>ceturto</w:t>
      </w:r>
      <w:r w:rsidR="00996A30" w:rsidRPr="006375EB">
        <w:rPr>
          <w:iCs/>
          <w:szCs w:val="24"/>
          <w:lang w:eastAsia="lv-LV"/>
        </w:rPr>
        <w:t xml:space="preserve"> daļu</w:t>
      </w:r>
    </w:p>
    <w:p w14:paraId="7C2A25C5" w14:textId="77777777" w:rsidR="00524C49" w:rsidRPr="006375EB" w:rsidRDefault="00524C49" w:rsidP="00524C49">
      <w:pPr>
        <w:jc w:val="right"/>
        <w:rPr>
          <w:i/>
          <w:iCs/>
          <w:szCs w:val="24"/>
          <w:lang w:eastAsia="lv-LV"/>
        </w:rPr>
      </w:pPr>
    </w:p>
    <w:p w14:paraId="3B4B3741" w14:textId="6EF8554E" w:rsidR="00A47146" w:rsidRPr="006375EB" w:rsidRDefault="00A47146" w:rsidP="00A47146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6375EB">
        <w:rPr>
          <w:szCs w:val="24"/>
        </w:rPr>
        <w:t>Izdarīt Ministru kabineta 2013.</w:t>
      </w:r>
      <w:r w:rsidR="00AE53E0" w:rsidRPr="006375EB">
        <w:rPr>
          <w:szCs w:val="24"/>
        </w:rPr>
        <w:t> </w:t>
      </w:r>
      <w:r w:rsidRPr="006375EB">
        <w:rPr>
          <w:szCs w:val="24"/>
        </w:rPr>
        <w:t>gada 1.</w:t>
      </w:r>
      <w:r w:rsidR="00AE53E0" w:rsidRPr="006375EB">
        <w:rPr>
          <w:szCs w:val="24"/>
        </w:rPr>
        <w:t> </w:t>
      </w:r>
      <w:r w:rsidRPr="006375EB">
        <w:rPr>
          <w:szCs w:val="24"/>
        </w:rPr>
        <w:t>oktobra noteikumos Nr.</w:t>
      </w:r>
      <w:r w:rsidR="00AE53E0" w:rsidRPr="006375EB">
        <w:rPr>
          <w:szCs w:val="24"/>
        </w:rPr>
        <w:t> </w:t>
      </w:r>
      <w:r w:rsidRPr="006375EB">
        <w:rPr>
          <w:szCs w:val="24"/>
        </w:rPr>
        <w:t xml:space="preserve">1032 </w:t>
      </w:r>
      <w:r w:rsidR="00E10791" w:rsidRPr="006375EB">
        <w:rPr>
          <w:rStyle w:val="Strong"/>
          <w:b w:val="0"/>
          <w:szCs w:val="24"/>
        </w:rPr>
        <w:t>"</w:t>
      </w:r>
      <w:r w:rsidRPr="006375EB">
        <w:rPr>
          <w:bCs/>
          <w:szCs w:val="24"/>
          <w:lang w:eastAsia="lv-LV"/>
        </w:rPr>
        <w:t>Ārlietu ministrijas konsulāro maksas pakalpojumu cenrādis</w:t>
      </w:r>
      <w:r w:rsidR="00E10791" w:rsidRPr="006375EB">
        <w:rPr>
          <w:rStyle w:val="Strong"/>
          <w:b w:val="0"/>
          <w:szCs w:val="24"/>
        </w:rPr>
        <w:t>"</w:t>
      </w:r>
      <w:r w:rsidRPr="006375EB">
        <w:rPr>
          <w:szCs w:val="24"/>
        </w:rPr>
        <w:t xml:space="preserve"> (Latvijas Vēstnesis, 2013, 197.</w:t>
      </w:r>
      <w:r w:rsidR="00AE53E0" w:rsidRPr="006375EB">
        <w:rPr>
          <w:szCs w:val="24"/>
        </w:rPr>
        <w:t> </w:t>
      </w:r>
      <w:r w:rsidRPr="006375EB">
        <w:rPr>
          <w:szCs w:val="24"/>
        </w:rPr>
        <w:t>nr.</w:t>
      </w:r>
      <w:r w:rsidR="00686819" w:rsidRPr="006375EB">
        <w:rPr>
          <w:szCs w:val="24"/>
        </w:rPr>
        <w:t>;</w:t>
      </w:r>
      <w:r w:rsidRPr="006375EB">
        <w:rPr>
          <w:szCs w:val="24"/>
        </w:rPr>
        <w:t xml:space="preserve"> 2015, 152.</w:t>
      </w:r>
      <w:r w:rsidR="00AE53E0" w:rsidRPr="006375EB">
        <w:rPr>
          <w:szCs w:val="24"/>
        </w:rPr>
        <w:t> </w:t>
      </w:r>
      <w:r w:rsidRPr="006375EB">
        <w:rPr>
          <w:szCs w:val="24"/>
        </w:rPr>
        <w:t>nr.</w:t>
      </w:r>
      <w:r w:rsidR="00686819" w:rsidRPr="006375EB">
        <w:rPr>
          <w:szCs w:val="24"/>
        </w:rPr>
        <w:t>;</w:t>
      </w:r>
      <w:r w:rsidRPr="006375EB">
        <w:rPr>
          <w:szCs w:val="24"/>
        </w:rPr>
        <w:t xml:space="preserve"> 2016, 154.</w:t>
      </w:r>
      <w:r w:rsidR="00AE53E0" w:rsidRPr="006375EB">
        <w:rPr>
          <w:szCs w:val="24"/>
        </w:rPr>
        <w:t> </w:t>
      </w:r>
      <w:r w:rsidRPr="006375EB">
        <w:rPr>
          <w:szCs w:val="24"/>
        </w:rPr>
        <w:t>nr.) grozījumu un izteikt pielikumu šādā redakcijā:</w:t>
      </w:r>
    </w:p>
    <w:p w14:paraId="3A2FDD4F" w14:textId="77777777" w:rsidR="00205942" w:rsidRPr="006375EB" w:rsidRDefault="00205942" w:rsidP="0078543F">
      <w:pPr>
        <w:tabs>
          <w:tab w:val="left" w:pos="1134"/>
        </w:tabs>
        <w:ind w:firstLine="709"/>
        <w:jc w:val="right"/>
        <w:rPr>
          <w:szCs w:val="24"/>
        </w:rPr>
      </w:pPr>
    </w:p>
    <w:p w14:paraId="6422D73A" w14:textId="65648089" w:rsidR="0078543F" w:rsidRPr="006375EB" w:rsidRDefault="00E10791" w:rsidP="0078543F">
      <w:pPr>
        <w:tabs>
          <w:tab w:val="left" w:pos="1134"/>
        </w:tabs>
        <w:ind w:firstLine="709"/>
        <w:jc w:val="right"/>
        <w:rPr>
          <w:szCs w:val="24"/>
        </w:rPr>
      </w:pPr>
      <w:r w:rsidRPr="006375EB">
        <w:rPr>
          <w:szCs w:val="24"/>
        </w:rPr>
        <w:t>"</w:t>
      </w:r>
      <w:r w:rsidR="0078543F" w:rsidRPr="006375EB">
        <w:rPr>
          <w:szCs w:val="24"/>
        </w:rPr>
        <w:t>Pielikums</w:t>
      </w:r>
    </w:p>
    <w:p w14:paraId="0BFC12CA" w14:textId="77777777" w:rsidR="002E4114" w:rsidRPr="006375EB" w:rsidRDefault="002E4114" w:rsidP="002E4114">
      <w:pPr>
        <w:jc w:val="right"/>
        <w:rPr>
          <w:szCs w:val="24"/>
        </w:rPr>
      </w:pPr>
      <w:r w:rsidRPr="006375EB">
        <w:rPr>
          <w:szCs w:val="24"/>
        </w:rPr>
        <w:t>Ministru kabineta</w:t>
      </w:r>
    </w:p>
    <w:p w14:paraId="6069901F" w14:textId="60762E22" w:rsidR="002E4114" w:rsidRPr="006375EB" w:rsidRDefault="002E4114" w:rsidP="002E4114">
      <w:pPr>
        <w:jc w:val="right"/>
        <w:rPr>
          <w:szCs w:val="24"/>
        </w:rPr>
      </w:pPr>
      <w:r w:rsidRPr="006375EB">
        <w:rPr>
          <w:szCs w:val="24"/>
        </w:rPr>
        <w:t>201</w:t>
      </w:r>
      <w:r w:rsidR="00E00DF1" w:rsidRPr="006375EB">
        <w:rPr>
          <w:szCs w:val="24"/>
        </w:rPr>
        <w:t>3.</w:t>
      </w:r>
      <w:r w:rsidR="00AE53E0" w:rsidRPr="006375EB">
        <w:rPr>
          <w:szCs w:val="24"/>
        </w:rPr>
        <w:t> </w:t>
      </w:r>
      <w:r w:rsidR="00E00DF1" w:rsidRPr="006375EB">
        <w:rPr>
          <w:szCs w:val="24"/>
        </w:rPr>
        <w:t>gada 1.</w:t>
      </w:r>
      <w:r w:rsidR="00AE53E0" w:rsidRPr="006375EB">
        <w:rPr>
          <w:szCs w:val="24"/>
        </w:rPr>
        <w:t> </w:t>
      </w:r>
      <w:r w:rsidR="00E00DF1" w:rsidRPr="006375EB">
        <w:rPr>
          <w:szCs w:val="24"/>
        </w:rPr>
        <w:t>oktobra</w:t>
      </w:r>
    </w:p>
    <w:p w14:paraId="4CCACCB4" w14:textId="73FB5B3A" w:rsidR="002E4114" w:rsidRPr="006375EB" w:rsidRDefault="00E00DF1" w:rsidP="002E4114">
      <w:pPr>
        <w:jc w:val="right"/>
        <w:rPr>
          <w:szCs w:val="24"/>
        </w:rPr>
      </w:pPr>
      <w:r w:rsidRPr="006375EB">
        <w:rPr>
          <w:szCs w:val="24"/>
        </w:rPr>
        <w:t>noteikumiem Nr.</w:t>
      </w:r>
      <w:r w:rsidR="00AE53E0" w:rsidRPr="006375EB">
        <w:rPr>
          <w:szCs w:val="24"/>
        </w:rPr>
        <w:t> </w:t>
      </w:r>
      <w:r w:rsidRPr="006375EB">
        <w:rPr>
          <w:szCs w:val="24"/>
        </w:rPr>
        <w:t>1032</w:t>
      </w:r>
    </w:p>
    <w:p w14:paraId="3C03A853" w14:textId="77777777" w:rsidR="007874D1" w:rsidRPr="006375EB" w:rsidRDefault="007874D1" w:rsidP="007874D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14:paraId="340270E0" w14:textId="77777777" w:rsidR="007874D1" w:rsidRPr="006375EB" w:rsidRDefault="007874D1" w:rsidP="007874D1">
      <w:pPr>
        <w:suppressAutoHyphens w:val="0"/>
        <w:jc w:val="center"/>
        <w:rPr>
          <w:b/>
          <w:bCs/>
          <w:lang w:eastAsia="lv-LV"/>
        </w:rPr>
      </w:pPr>
      <w:bookmarkStart w:id="1" w:name="598628"/>
      <w:bookmarkEnd w:id="1"/>
      <w:r w:rsidRPr="006375EB">
        <w:rPr>
          <w:b/>
          <w:bCs/>
          <w:lang w:eastAsia="lv-LV"/>
        </w:rPr>
        <w:t>Ārlietu ministrijas konsulāro maksas pakalpojumu cenrādis</w:t>
      </w:r>
    </w:p>
    <w:p w14:paraId="7780C819" w14:textId="77777777" w:rsidR="00471255" w:rsidRPr="006375EB" w:rsidRDefault="00471255" w:rsidP="00737B8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3315"/>
        <w:gridCol w:w="2123"/>
        <w:gridCol w:w="1078"/>
        <w:gridCol w:w="982"/>
        <w:gridCol w:w="1032"/>
      </w:tblGrid>
      <w:tr w:rsidR="006375EB" w:rsidRPr="006375EB" w14:paraId="33C543F1" w14:textId="77777777" w:rsidTr="00686819">
        <w:tc>
          <w:tcPr>
            <w:tcW w:w="757" w:type="dxa"/>
            <w:vAlign w:val="center"/>
          </w:tcPr>
          <w:p w14:paraId="1AC4CB3F" w14:textId="4D44D294" w:rsidR="002E4114" w:rsidRPr="006375EB" w:rsidRDefault="002E4114" w:rsidP="00686819">
            <w:pPr>
              <w:pStyle w:val="ListParagraph"/>
              <w:ind w:left="0"/>
              <w:contextualSpacing w:val="0"/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Nr. p.</w:t>
            </w:r>
            <w:r w:rsidR="00686819" w:rsidRPr="006375EB">
              <w:rPr>
                <w:rStyle w:val="Strong"/>
                <w:b w:val="0"/>
                <w:sz w:val="24"/>
                <w:szCs w:val="24"/>
              </w:rPr>
              <w:t> </w:t>
            </w:r>
            <w:r w:rsidRPr="006375EB">
              <w:rPr>
                <w:rStyle w:val="Strong"/>
                <w:b w:val="0"/>
                <w:sz w:val="24"/>
                <w:szCs w:val="24"/>
              </w:rPr>
              <w:t>k.</w:t>
            </w:r>
          </w:p>
        </w:tc>
        <w:tc>
          <w:tcPr>
            <w:tcW w:w="3746" w:type="dxa"/>
            <w:vAlign w:val="center"/>
          </w:tcPr>
          <w:p w14:paraId="0AB5FFC4" w14:textId="7504B592" w:rsidR="002E4114" w:rsidRPr="006375EB" w:rsidRDefault="002E4114" w:rsidP="00965683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Pakalpojuma veids</w:t>
            </w:r>
          </w:p>
        </w:tc>
        <w:tc>
          <w:tcPr>
            <w:tcW w:w="1551" w:type="dxa"/>
            <w:vAlign w:val="center"/>
          </w:tcPr>
          <w:p w14:paraId="0321A772" w14:textId="51EB496E" w:rsidR="002E4114" w:rsidRPr="006375EB" w:rsidRDefault="002E4114" w:rsidP="00965683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Mērvienība</w:t>
            </w:r>
          </w:p>
        </w:tc>
        <w:tc>
          <w:tcPr>
            <w:tcW w:w="1142" w:type="dxa"/>
            <w:vAlign w:val="center"/>
          </w:tcPr>
          <w:p w14:paraId="4A6CD927" w14:textId="77777777" w:rsidR="002E4114" w:rsidRPr="006375EB" w:rsidRDefault="002E4114" w:rsidP="00965683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Cena bez PVN</w:t>
            </w:r>
          </w:p>
          <w:p w14:paraId="3D217E75" w14:textId="68BB973C" w:rsidR="002E4114" w:rsidRPr="006375EB" w:rsidRDefault="002E4114" w:rsidP="00965683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(</w:t>
            </w:r>
            <w:proofErr w:type="spellStart"/>
            <w:r w:rsidRPr="006375EB">
              <w:rPr>
                <w:i/>
                <w:sz w:val="24"/>
                <w:szCs w:val="24"/>
              </w:rPr>
              <w:t>euro</w:t>
            </w:r>
            <w:proofErr w:type="spellEnd"/>
            <w:r w:rsidRPr="006375EB">
              <w:rPr>
                <w:sz w:val="24"/>
                <w:szCs w:val="24"/>
              </w:rPr>
              <w:t>)</w:t>
            </w:r>
          </w:p>
        </w:tc>
        <w:tc>
          <w:tcPr>
            <w:tcW w:w="1009" w:type="dxa"/>
            <w:vAlign w:val="center"/>
          </w:tcPr>
          <w:p w14:paraId="48FD1144" w14:textId="2F186B0D" w:rsidR="002E4114" w:rsidRPr="006375EB" w:rsidRDefault="002E4114" w:rsidP="00965683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  <w:vertAlign w:val="superscript"/>
              </w:rPr>
            </w:pPr>
            <w:r w:rsidRPr="006375EB">
              <w:rPr>
                <w:sz w:val="24"/>
                <w:szCs w:val="24"/>
              </w:rPr>
              <w:t>PVN (</w:t>
            </w:r>
            <w:r w:rsidRPr="006375EB">
              <w:rPr>
                <w:i/>
                <w:sz w:val="24"/>
                <w:szCs w:val="24"/>
              </w:rPr>
              <w:t>euro</w:t>
            </w:r>
            <w:r w:rsidRPr="006375EB">
              <w:rPr>
                <w:sz w:val="24"/>
                <w:szCs w:val="24"/>
              </w:rPr>
              <w:t>)</w:t>
            </w:r>
            <w:r w:rsidR="00284F6B" w:rsidRPr="006375E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1" w:type="dxa"/>
            <w:vAlign w:val="center"/>
          </w:tcPr>
          <w:p w14:paraId="2F8C487A" w14:textId="42D0F0CE" w:rsidR="002E4114" w:rsidRPr="006375EB" w:rsidRDefault="002E4114" w:rsidP="00965683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Cena ar PVN (</w:t>
            </w:r>
            <w:proofErr w:type="spellStart"/>
            <w:r w:rsidRPr="006375EB">
              <w:rPr>
                <w:i/>
                <w:sz w:val="24"/>
                <w:szCs w:val="24"/>
              </w:rPr>
              <w:t>euro</w:t>
            </w:r>
            <w:proofErr w:type="spellEnd"/>
            <w:r w:rsidRPr="006375EB">
              <w:rPr>
                <w:sz w:val="24"/>
                <w:szCs w:val="24"/>
              </w:rPr>
              <w:t>)</w:t>
            </w:r>
          </w:p>
        </w:tc>
      </w:tr>
      <w:tr w:rsidR="006375EB" w:rsidRPr="006375EB" w14:paraId="71FA30E3" w14:textId="77777777" w:rsidTr="00686819">
        <w:tc>
          <w:tcPr>
            <w:tcW w:w="757" w:type="dxa"/>
          </w:tcPr>
          <w:p w14:paraId="112C4E87" w14:textId="26326396" w:rsidR="005A3A79" w:rsidRPr="006375EB" w:rsidRDefault="005A3A79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1.</w:t>
            </w:r>
          </w:p>
        </w:tc>
        <w:tc>
          <w:tcPr>
            <w:tcW w:w="3746" w:type="dxa"/>
          </w:tcPr>
          <w:p w14:paraId="6BCD3AA0" w14:textId="0E473A02" w:rsidR="005A3A79" w:rsidRPr="006375EB" w:rsidRDefault="005A3A7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Dokumentu izprasīšana no Latvijas Republikas iestādēm ar Latvijas Republikas diplomātisk</w:t>
            </w:r>
            <w:r w:rsidR="006375EB" w:rsidRPr="006375EB">
              <w:rPr>
                <w:sz w:val="24"/>
                <w:szCs w:val="24"/>
              </w:rPr>
              <w:t>ās</w:t>
            </w:r>
            <w:r w:rsidRPr="006375EB">
              <w:rPr>
                <w:sz w:val="24"/>
                <w:szCs w:val="24"/>
              </w:rPr>
              <w:t xml:space="preserve"> un konsulār</w:t>
            </w:r>
            <w:r w:rsidR="006375EB" w:rsidRPr="006375EB">
              <w:rPr>
                <w:sz w:val="24"/>
                <w:szCs w:val="24"/>
              </w:rPr>
              <w:t>ās</w:t>
            </w:r>
            <w:r w:rsidRPr="006375EB">
              <w:rPr>
                <w:sz w:val="24"/>
                <w:szCs w:val="24"/>
              </w:rPr>
              <w:t xml:space="preserve"> pārstāvniecīb</w:t>
            </w:r>
            <w:r w:rsidR="006375EB" w:rsidRPr="006375EB">
              <w:rPr>
                <w:sz w:val="24"/>
                <w:szCs w:val="24"/>
              </w:rPr>
              <w:t>as</w:t>
            </w:r>
            <w:r w:rsidRPr="006375EB">
              <w:rPr>
                <w:sz w:val="24"/>
                <w:szCs w:val="24"/>
              </w:rPr>
              <w:t xml:space="preserve"> </w:t>
            </w:r>
            <w:r w:rsidR="00031692" w:rsidRPr="006375EB">
              <w:rPr>
                <w:sz w:val="24"/>
                <w:szCs w:val="24"/>
              </w:rPr>
              <w:t xml:space="preserve">ārvalstī (turpmāk </w:t>
            </w:r>
            <w:r w:rsidR="00686819" w:rsidRPr="006375EB">
              <w:rPr>
                <w:sz w:val="24"/>
                <w:szCs w:val="24"/>
              </w:rPr>
              <w:t>–</w:t>
            </w:r>
            <w:r w:rsidR="00031692" w:rsidRPr="006375EB">
              <w:rPr>
                <w:sz w:val="24"/>
                <w:szCs w:val="24"/>
              </w:rPr>
              <w:t xml:space="preserve"> pārstāvniecība) </w:t>
            </w:r>
            <w:r w:rsidRPr="006375EB">
              <w:rPr>
                <w:sz w:val="24"/>
                <w:szCs w:val="24"/>
              </w:rPr>
              <w:t>starpniecību</w:t>
            </w:r>
          </w:p>
        </w:tc>
        <w:tc>
          <w:tcPr>
            <w:tcW w:w="1551" w:type="dxa"/>
            <w:vAlign w:val="center"/>
          </w:tcPr>
          <w:p w14:paraId="3B4F050F" w14:textId="2AC45EAD" w:rsidR="005A3A79" w:rsidRPr="006375EB" w:rsidRDefault="005A3A79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dokuments</w:t>
            </w:r>
          </w:p>
        </w:tc>
        <w:tc>
          <w:tcPr>
            <w:tcW w:w="1142" w:type="dxa"/>
            <w:vAlign w:val="center"/>
          </w:tcPr>
          <w:p w14:paraId="6181F0E1" w14:textId="0DB6B7C7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30,00</w:t>
            </w:r>
          </w:p>
        </w:tc>
        <w:tc>
          <w:tcPr>
            <w:tcW w:w="1009" w:type="dxa"/>
            <w:vAlign w:val="center"/>
          </w:tcPr>
          <w:p w14:paraId="5102DF2C" w14:textId="591E34C5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7638895A" w14:textId="7EF9340F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30,00</w:t>
            </w:r>
          </w:p>
        </w:tc>
      </w:tr>
      <w:tr w:rsidR="006375EB" w:rsidRPr="006375EB" w14:paraId="5F5CF447" w14:textId="77777777" w:rsidTr="00686819">
        <w:tc>
          <w:tcPr>
            <w:tcW w:w="757" w:type="dxa"/>
          </w:tcPr>
          <w:p w14:paraId="475BCFFC" w14:textId="0C142801" w:rsidR="005A3A79" w:rsidRPr="006375EB" w:rsidRDefault="005A3A79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2.</w:t>
            </w:r>
          </w:p>
        </w:tc>
        <w:tc>
          <w:tcPr>
            <w:tcW w:w="8529" w:type="dxa"/>
            <w:gridSpan w:val="5"/>
          </w:tcPr>
          <w:p w14:paraId="39B4924A" w14:textId="29943D31" w:rsidR="005A3A79" w:rsidRPr="006375EB" w:rsidRDefault="005A3A7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Rakstiskas izziņas izsniegšana (izņemot izziņu no Iedzīvotāju reģistra)</w:t>
            </w:r>
          </w:p>
        </w:tc>
      </w:tr>
      <w:tr w:rsidR="006375EB" w:rsidRPr="006375EB" w14:paraId="4828B937" w14:textId="77777777" w:rsidTr="00686819">
        <w:tc>
          <w:tcPr>
            <w:tcW w:w="757" w:type="dxa"/>
          </w:tcPr>
          <w:p w14:paraId="6A3FA824" w14:textId="36FC51E0" w:rsidR="005A3A79" w:rsidRPr="006375EB" w:rsidRDefault="005A3A79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2.1.</w:t>
            </w:r>
          </w:p>
        </w:tc>
        <w:tc>
          <w:tcPr>
            <w:tcW w:w="3746" w:type="dxa"/>
          </w:tcPr>
          <w:p w14:paraId="2722663D" w14:textId="60FF04A3" w:rsidR="005A3A79" w:rsidRPr="006375EB" w:rsidRDefault="005A3A7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piecu darbdienu laikā</w:t>
            </w:r>
          </w:p>
        </w:tc>
        <w:tc>
          <w:tcPr>
            <w:tcW w:w="1551" w:type="dxa"/>
            <w:vAlign w:val="center"/>
          </w:tcPr>
          <w:p w14:paraId="6DB900FB" w14:textId="15A32E0B" w:rsidR="005A3A79" w:rsidRPr="006375EB" w:rsidRDefault="005A3A79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dokuments</w:t>
            </w:r>
          </w:p>
        </w:tc>
        <w:tc>
          <w:tcPr>
            <w:tcW w:w="1142" w:type="dxa"/>
            <w:vAlign w:val="center"/>
          </w:tcPr>
          <w:p w14:paraId="6D67A0AE" w14:textId="302A1671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20,00</w:t>
            </w:r>
          </w:p>
        </w:tc>
        <w:tc>
          <w:tcPr>
            <w:tcW w:w="1009" w:type="dxa"/>
            <w:vAlign w:val="center"/>
          </w:tcPr>
          <w:p w14:paraId="3B8C2B06" w14:textId="59ABBA9A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0B5B49BE" w14:textId="2C227FB6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20,00</w:t>
            </w:r>
          </w:p>
        </w:tc>
      </w:tr>
      <w:tr w:rsidR="006375EB" w:rsidRPr="006375EB" w14:paraId="5770B6EC" w14:textId="77777777" w:rsidTr="00686819">
        <w:tc>
          <w:tcPr>
            <w:tcW w:w="757" w:type="dxa"/>
          </w:tcPr>
          <w:p w14:paraId="5342285E" w14:textId="428A33D2" w:rsidR="005A3A79" w:rsidRPr="006375EB" w:rsidRDefault="005A3A79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2.2.</w:t>
            </w:r>
          </w:p>
        </w:tc>
        <w:tc>
          <w:tcPr>
            <w:tcW w:w="3746" w:type="dxa"/>
          </w:tcPr>
          <w:p w14:paraId="2C138148" w14:textId="7712D409" w:rsidR="005A3A79" w:rsidRPr="006375EB" w:rsidRDefault="005A3A7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vienas darbdienas laikā</w:t>
            </w:r>
          </w:p>
        </w:tc>
        <w:tc>
          <w:tcPr>
            <w:tcW w:w="1551" w:type="dxa"/>
            <w:vAlign w:val="center"/>
          </w:tcPr>
          <w:p w14:paraId="0353668D" w14:textId="1D3A2659" w:rsidR="005A3A79" w:rsidRPr="006375EB" w:rsidRDefault="005A3A79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dokuments</w:t>
            </w:r>
          </w:p>
        </w:tc>
        <w:tc>
          <w:tcPr>
            <w:tcW w:w="1142" w:type="dxa"/>
            <w:vAlign w:val="center"/>
          </w:tcPr>
          <w:p w14:paraId="3191D5F6" w14:textId="5ADDF4F4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30,00</w:t>
            </w:r>
          </w:p>
        </w:tc>
        <w:tc>
          <w:tcPr>
            <w:tcW w:w="1009" w:type="dxa"/>
            <w:vAlign w:val="center"/>
          </w:tcPr>
          <w:p w14:paraId="42CA14B0" w14:textId="100B1F91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5D887801" w14:textId="15C6B8DF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30,00</w:t>
            </w:r>
          </w:p>
        </w:tc>
      </w:tr>
      <w:tr w:rsidR="006375EB" w:rsidRPr="006375EB" w14:paraId="008D54DA" w14:textId="77777777" w:rsidTr="00686819">
        <w:tc>
          <w:tcPr>
            <w:tcW w:w="757" w:type="dxa"/>
          </w:tcPr>
          <w:p w14:paraId="352BAFF1" w14:textId="26DCB623" w:rsidR="005A3A79" w:rsidRPr="006375EB" w:rsidRDefault="005A3A79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3.</w:t>
            </w:r>
          </w:p>
        </w:tc>
        <w:tc>
          <w:tcPr>
            <w:tcW w:w="8529" w:type="dxa"/>
            <w:gridSpan w:val="5"/>
          </w:tcPr>
          <w:p w14:paraId="228918E9" w14:textId="6406C67B" w:rsidR="005A3A79" w:rsidRPr="006375EB" w:rsidRDefault="005A3A7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Rakstiskas izziņas izsniegšana no Iedzīvotāju reģistra</w:t>
            </w:r>
            <w:r w:rsidR="00FF7C2F" w:rsidRPr="006375EB">
              <w:rPr>
                <w:sz w:val="24"/>
                <w:szCs w:val="24"/>
              </w:rPr>
              <w:t xml:space="preserve"> (svešvalodā)</w:t>
            </w:r>
          </w:p>
        </w:tc>
      </w:tr>
      <w:tr w:rsidR="006375EB" w:rsidRPr="006375EB" w14:paraId="7D2E886B" w14:textId="713EBE25" w:rsidTr="00686819">
        <w:tc>
          <w:tcPr>
            <w:tcW w:w="757" w:type="dxa"/>
          </w:tcPr>
          <w:p w14:paraId="19FFD2CD" w14:textId="0FA0A49A" w:rsidR="005C7880" w:rsidRPr="006375EB" w:rsidRDefault="005A3A7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3.</w:t>
            </w:r>
            <w:r w:rsidR="002E4114" w:rsidRPr="006375EB">
              <w:rPr>
                <w:rStyle w:val="Strong"/>
                <w:b w:val="0"/>
                <w:sz w:val="24"/>
                <w:szCs w:val="24"/>
              </w:rPr>
              <w:t>1.</w:t>
            </w:r>
          </w:p>
        </w:tc>
        <w:tc>
          <w:tcPr>
            <w:tcW w:w="3746" w:type="dxa"/>
          </w:tcPr>
          <w:p w14:paraId="5DFE3B1C" w14:textId="1A880941" w:rsidR="005C7880" w:rsidRPr="006375EB" w:rsidRDefault="005C7880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piecu darbdienu laikā</w:t>
            </w:r>
          </w:p>
        </w:tc>
        <w:tc>
          <w:tcPr>
            <w:tcW w:w="1551" w:type="dxa"/>
            <w:vAlign w:val="center"/>
          </w:tcPr>
          <w:p w14:paraId="547423ED" w14:textId="35BD5966" w:rsidR="005C7880" w:rsidRPr="006375EB" w:rsidRDefault="005C7880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dokuments</w:t>
            </w:r>
          </w:p>
        </w:tc>
        <w:tc>
          <w:tcPr>
            <w:tcW w:w="1142" w:type="dxa"/>
            <w:vAlign w:val="center"/>
          </w:tcPr>
          <w:p w14:paraId="06932ECA" w14:textId="7FFAD9FD" w:rsidR="005C7880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20</w:t>
            </w:r>
            <w:r w:rsidR="005C7880" w:rsidRPr="006375EB">
              <w:rPr>
                <w:sz w:val="24"/>
                <w:szCs w:val="24"/>
              </w:rPr>
              <w:t>,00</w:t>
            </w:r>
          </w:p>
        </w:tc>
        <w:tc>
          <w:tcPr>
            <w:tcW w:w="1009" w:type="dxa"/>
            <w:vAlign w:val="center"/>
          </w:tcPr>
          <w:p w14:paraId="544C8144" w14:textId="147DC167" w:rsidR="005C7880" w:rsidRPr="006375EB" w:rsidRDefault="005C788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1607FC00" w14:textId="2291F4F9" w:rsidR="005C7880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20</w:t>
            </w:r>
            <w:r w:rsidR="005C7880" w:rsidRPr="006375EB">
              <w:rPr>
                <w:sz w:val="24"/>
                <w:szCs w:val="24"/>
              </w:rPr>
              <w:t>,00</w:t>
            </w:r>
          </w:p>
        </w:tc>
      </w:tr>
      <w:tr w:rsidR="006375EB" w:rsidRPr="006375EB" w14:paraId="408871E2" w14:textId="77777777" w:rsidTr="00686819">
        <w:tc>
          <w:tcPr>
            <w:tcW w:w="757" w:type="dxa"/>
          </w:tcPr>
          <w:p w14:paraId="04904679" w14:textId="5FB33826" w:rsidR="005A3A79" w:rsidRPr="006375EB" w:rsidRDefault="005A3A79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46" w:type="dxa"/>
          </w:tcPr>
          <w:p w14:paraId="2DEC5438" w14:textId="10A4287D" w:rsidR="005A3A79" w:rsidRPr="006375EB" w:rsidRDefault="005A3A7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vienas darbdienas laikā</w:t>
            </w:r>
          </w:p>
        </w:tc>
        <w:tc>
          <w:tcPr>
            <w:tcW w:w="1551" w:type="dxa"/>
            <w:vAlign w:val="center"/>
          </w:tcPr>
          <w:p w14:paraId="5E67AE07" w14:textId="693E24F3" w:rsidR="005A3A79" w:rsidRPr="006375EB" w:rsidRDefault="005A3A79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dokuments</w:t>
            </w:r>
          </w:p>
        </w:tc>
        <w:tc>
          <w:tcPr>
            <w:tcW w:w="1142" w:type="dxa"/>
            <w:vAlign w:val="center"/>
          </w:tcPr>
          <w:p w14:paraId="4A8C1989" w14:textId="101C62FC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30,00</w:t>
            </w:r>
          </w:p>
        </w:tc>
        <w:tc>
          <w:tcPr>
            <w:tcW w:w="1009" w:type="dxa"/>
            <w:vAlign w:val="center"/>
          </w:tcPr>
          <w:p w14:paraId="7BBC722F" w14:textId="2C0E15D2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077577FA" w14:textId="3367DC93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30,00</w:t>
            </w:r>
          </w:p>
        </w:tc>
      </w:tr>
      <w:tr w:rsidR="006375EB" w:rsidRPr="006375EB" w14:paraId="6ED1CCDA" w14:textId="77777777" w:rsidTr="00686819">
        <w:tc>
          <w:tcPr>
            <w:tcW w:w="757" w:type="dxa"/>
          </w:tcPr>
          <w:p w14:paraId="3D8FFC42" w14:textId="060838B9" w:rsidR="005A3A79" w:rsidRPr="006375EB" w:rsidRDefault="005A3A79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3.3.</w:t>
            </w:r>
          </w:p>
        </w:tc>
        <w:tc>
          <w:tcPr>
            <w:tcW w:w="3746" w:type="dxa"/>
          </w:tcPr>
          <w:p w14:paraId="57CD5308" w14:textId="13231AE7" w:rsidR="005A3A79" w:rsidRPr="006375EB" w:rsidRDefault="005A3A7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divu stundu laikā</w:t>
            </w:r>
          </w:p>
        </w:tc>
        <w:tc>
          <w:tcPr>
            <w:tcW w:w="1551" w:type="dxa"/>
            <w:vAlign w:val="center"/>
          </w:tcPr>
          <w:p w14:paraId="7AF738B0" w14:textId="44CBD9CC" w:rsidR="005A3A79" w:rsidRPr="006375EB" w:rsidRDefault="005A3A79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dokuments</w:t>
            </w:r>
          </w:p>
        </w:tc>
        <w:tc>
          <w:tcPr>
            <w:tcW w:w="1142" w:type="dxa"/>
            <w:vAlign w:val="center"/>
          </w:tcPr>
          <w:p w14:paraId="7946AF85" w14:textId="5B6F44B2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50,00</w:t>
            </w:r>
          </w:p>
        </w:tc>
        <w:tc>
          <w:tcPr>
            <w:tcW w:w="1009" w:type="dxa"/>
            <w:vAlign w:val="center"/>
          </w:tcPr>
          <w:p w14:paraId="27C87DA0" w14:textId="56AB357B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518823CA" w14:textId="012FA134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50,00</w:t>
            </w:r>
          </w:p>
        </w:tc>
      </w:tr>
      <w:tr w:rsidR="006375EB" w:rsidRPr="006375EB" w14:paraId="1DB26E6A" w14:textId="77777777" w:rsidTr="00686819">
        <w:tc>
          <w:tcPr>
            <w:tcW w:w="757" w:type="dxa"/>
          </w:tcPr>
          <w:p w14:paraId="7812D62C" w14:textId="1388C7B6" w:rsidR="005A3A79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4</w:t>
            </w:r>
            <w:r w:rsidR="005A3A79" w:rsidRPr="006375EB">
              <w:rPr>
                <w:rStyle w:val="Strong"/>
                <w:b w:val="0"/>
                <w:sz w:val="24"/>
                <w:szCs w:val="24"/>
              </w:rPr>
              <w:t>.</w:t>
            </w:r>
          </w:p>
        </w:tc>
        <w:tc>
          <w:tcPr>
            <w:tcW w:w="8529" w:type="dxa"/>
            <w:gridSpan w:val="5"/>
          </w:tcPr>
          <w:p w14:paraId="7B8AFA54" w14:textId="01DF17C3" w:rsidR="005A3A79" w:rsidRPr="006375EB" w:rsidRDefault="005A3A7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Dokumentu sagatavošana</w:t>
            </w:r>
          </w:p>
        </w:tc>
      </w:tr>
      <w:tr w:rsidR="006375EB" w:rsidRPr="006375EB" w14:paraId="6E718696" w14:textId="77777777" w:rsidTr="00686819">
        <w:tc>
          <w:tcPr>
            <w:tcW w:w="757" w:type="dxa"/>
          </w:tcPr>
          <w:p w14:paraId="52B2D52D" w14:textId="5E6BE7E9" w:rsidR="005A3A79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4</w:t>
            </w:r>
            <w:r w:rsidR="005A3A79" w:rsidRPr="006375EB">
              <w:rPr>
                <w:rStyle w:val="Strong"/>
                <w:b w:val="0"/>
                <w:sz w:val="24"/>
                <w:szCs w:val="24"/>
              </w:rPr>
              <w:t>.1.</w:t>
            </w:r>
          </w:p>
        </w:tc>
        <w:tc>
          <w:tcPr>
            <w:tcW w:w="8529" w:type="dxa"/>
            <w:gridSpan w:val="5"/>
          </w:tcPr>
          <w:p w14:paraId="78FBC996" w14:textId="00F9AE50" w:rsidR="005A3A79" w:rsidRPr="006375EB" w:rsidRDefault="0043747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p</w:t>
            </w:r>
            <w:r w:rsidR="005A3A79" w:rsidRPr="006375EB">
              <w:rPr>
                <w:sz w:val="24"/>
                <w:szCs w:val="24"/>
              </w:rPr>
              <w:t>ilnvaru</w:t>
            </w:r>
            <w:r w:rsidR="00885B36" w:rsidRPr="006375EB">
              <w:rPr>
                <w:sz w:val="24"/>
                <w:szCs w:val="24"/>
              </w:rPr>
              <w:t>, piekrišanu</w:t>
            </w:r>
            <w:r w:rsidR="005A3A79" w:rsidRPr="006375EB">
              <w:rPr>
                <w:sz w:val="24"/>
                <w:szCs w:val="24"/>
              </w:rPr>
              <w:t xml:space="preserve"> un apliecinājumu sagatavošana notariālā akta apstiprināšanai</w:t>
            </w:r>
          </w:p>
        </w:tc>
      </w:tr>
      <w:tr w:rsidR="006375EB" w:rsidRPr="006375EB" w14:paraId="4D3FD796" w14:textId="77777777" w:rsidTr="00686819">
        <w:tc>
          <w:tcPr>
            <w:tcW w:w="757" w:type="dxa"/>
          </w:tcPr>
          <w:p w14:paraId="0F3C7239" w14:textId="2FD85318" w:rsidR="005A3A79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4</w:t>
            </w:r>
            <w:r w:rsidR="005A3A79" w:rsidRPr="006375EB">
              <w:rPr>
                <w:rStyle w:val="Strong"/>
                <w:b w:val="0"/>
                <w:sz w:val="24"/>
                <w:szCs w:val="24"/>
              </w:rPr>
              <w:t>.1.1.</w:t>
            </w:r>
          </w:p>
        </w:tc>
        <w:tc>
          <w:tcPr>
            <w:tcW w:w="3746" w:type="dxa"/>
          </w:tcPr>
          <w:p w14:paraId="1CF6B825" w14:textId="5158DABA" w:rsidR="005A3A79" w:rsidRPr="006375EB" w:rsidRDefault="005A3A7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par dokumentu uz vienas lappuses</w:t>
            </w:r>
          </w:p>
        </w:tc>
        <w:tc>
          <w:tcPr>
            <w:tcW w:w="1551" w:type="dxa"/>
            <w:vAlign w:val="center"/>
          </w:tcPr>
          <w:p w14:paraId="40032933" w14:textId="0DC874D6" w:rsidR="005A3A79" w:rsidRPr="006375EB" w:rsidRDefault="005A3A79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dokuments</w:t>
            </w:r>
          </w:p>
        </w:tc>
        <w:tc>
          <w:tcPr>
            <w:tcW w:w="1142" w:type="dxa"/>
            <w:vAlign w:val="center"/>
          </w:tcPr>
          <w:p w14:paraId="5450677D" w14:textId="5E370072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60,00</w:t>
            </w:r>
          </w:p>
        </w:tc>
        <w:tc>
          <w:tcPr>
            <w:tcW w:w="1009" w:type="dxa"/>
            <w:vAlign w:val="center"/>
          </w:tcPr>
          <w:p w14:paraId="2B9EF7B5" w14:textId="7F18F2EC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0C91B7AB" w14:textId="7B2C3BF2" w:rsidR="005A3A79" w:rsidRPr="006375EB" w:rsidRDefault="005A3A7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60,00</w:t>
            </w:r>
          </w:p>
        </w:tc>
      </w:tr>
      <w:tr w:rsidR="006375EB" w:rsidRPr="006375EB" w14:paraId="0BD94E70" w14:textId="77777777" w:rsidTr="00686819">
        <w:tc>
          <w:tcPr>
            <w:tcW w:w="757" w:type="dxa"/>
          </w:tcPr>
          <w:p w14:paraId="6714EAD3" w14:textId="06FB8C1E" w:rsidR="005A3A79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4</w:t>
            </w:r>
            <w:r w:rsidR="005A3A79" w:rsidRPr="006375EB">
              <w:rPr>
                <w:rStyle w:val="Strong"/>
                <w:b w:val="0"/>
                <w:sz w:val="24"/>
                <w:szCs w:val="24"/>
              </w:rPr>
              <w:t>.1.2.</w:t>
            </w:r>
          </w:p>
        </w:tc>
        <w:tc>
          <w:tcPr>
            <w:tcW w:w="3746" w:type="dxa"/>
          </w:tcPr>
          <w:p w14:paraId="288192B2" w14:textId="334DB9F6" w:rsidR="005A3A79" w:rsidRPr="006375EB" w:rsidRDefault="003D5438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par otro un katru nākamo lappusi</w:t>
            </w:r>
          </w:p>
        </w:tc>
        <w:tc>
          <w:tcPr>
            <w:tcW w:w="1551" w:type="dxa"/>
            <w:vAlign w:val="center"/>
          </w:tcPr>
          <w:p w14:paraId="0DE57BAD" w14:textId="7B93A585" w:rsidR="005A3A79" w:rsidRPr="006375EB" w:rsidRDefault="00804560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</w:t>
            </w:r>
            <w:r w:rsidR="003D5438" w:rsidRPr="006375EB">
              <w:rPr>
                <w:sz w:val="24"/>
                <w:szCs w:val="24"/>
              </w:rPr>
              <w:t>iena lappuse</w:t>
            </w:r>
          </w:p>
        </w:tc>
        <w:tc>
          <w:tcPr>
            <w:tcW w:w="1142" w:type="dxa"/>
            <w:vAlign w:val="center"/>
          </w:tcPr>
          <w:p w14:paraId="37C65A7D" w14:textId="7F80FD75" w:rsidR="005A3A79" w:rsidRPr="006375EB" w:rsidRDefault="007567DB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2</w:t>
            </w:r>
            <w:r w:rsidR="003D5438"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09" w:type="dxa"/>
            <w:vAlign w:val="center"/>
          </w:tcPr>
          <w:p w14:paraId="4F8A418E" w14:textId="690F6B31" w:rsidR="005A3A79" w:rsidRPr="006375EB" w:rsidRDefault="003D5438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0601BDC1" w14:textId="59BD6A55" w:rsidR="005A3A79" w:rsidRPr="006375EB" w:rsidRDefault="00DC3A3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2</w:t>
            </w:r>
            <w:r w:rsidR="003D5438" w:rsidRPr="006375EB">
              <w:rPr>
                <w:sz w:val="24"/>
                <w:szCs w:val="24"/>
              </w:rPr>
              <w:t>0,00</w:t>
            </w:r>
          </w:p>
        </w:tc>
      </w:tr>
      <w:tr w:rsidR="006375EB" w:rsidRPr="006375EB" w14:paraId="03491AE0" w14:textId="77777777" w:rsidTr="00686819">
        <w:tc>
          <w:tcPr>
            <w:tcW w:w="757" w:type="dxa"/>
          </w:tcPr>
          <w:p w14:paraId="09BE49B4" w14:textId="1EACF41B" w:rsidR="003D5438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4</w:t>
            </w:r>
            <w:r w:rsidR="003D5438" w:rsidRPr="006375EB">
              <w:rPr>
                <w:rStyle w:val="Strong"/>
                <w:b w:val="0"/>
                <w:sz w:val="24"/>
                <w:szCs w:val="24"/>
              </w:rPr>
              <w:t>.2.</w:t>
            </w:r>
          </w:p>
        </w:tc>
        <w:tc>
          <w:tcPr>
            <w:tcW w:w="8529" w:type="dxa"/>
            <w:gridSpan w:val="5"/>
          </w:tcPr>
          <w:p w14:paraId="437BE691" w14:textId="4B4B439E" w:rsidR="003D5438" w:rsidRPr="006375EB" w:rsidRDefault="003D5438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paraksta īstuma, noraksta un tulkojuma pareizības apliecinājuma sagatavošana</w:t>
            </w:r>
          </w:p>
        </w:tc>
      </w:tr>
      <w:tr w:rsidR="006375EB" w:rsidRPr="006375EB" w14:paraId="49C669AF" w14:textId="77777777" w:rsidTr="00686819">
        <w:tc>
          <w:tcPr>
            <w:tcW w:w="757" w:type="dxa"/>
          </w:tcPr>
          <w:p w14:paraId="582D1CB8" w14:textId="7A697493" w:rsidR="003D5438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4</w:t>
            </w:r>
            <w:r w:rsidR="003D5438" w:rsidRPr="006375EB">
              <w:rPr>
                <w:rStyle w:val="Strong"/>
                <w:b w:val="0"/>
                <w:sz w:val="24"/>
                <w:szCs w:val="24"/>
              </w:rPr>
              <w:t>.2.1.</w:t>
            </w:r>
          </w:p>
        </w:tc>
        <w:tc>
          <w:tcPr>
            <w:tcW w:w="3746" w:type="dxa"/>
          </w:tcPr>
          <w:p w14:paraId="55B3A9C4" w14:textId="1B733CD1" w:rsidR="003D5438" w:rsidRPr="006375EB" w:rsidRDefault="003D5438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par vienu parakstu vai dokumentu uz vienas lappuses</w:t>
            </w:r>
          </w:p>
        </w:tc>
        <w:tc>
          <w:tcPr>
            <w:tcW w:w="1551" w:type="dxa"/>
            <w:vAlign w:val="center"/>
          </w:tcPr>
          <w:p w14:paraId="6884A5C2" w14:textId="51231925" w:rsidR="003D5438" w:rsidRPr="006375EB" w:rsidRDefault="003D5438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dokuments/paraksts</w:t>
            </w:r>
          </w:p>
        </w:tc>
        <w:tc>
          <w:tcPr>
            <w:tcW w:w="1142" w:type="dxa"/>
            <w:vAlign w:val="center"/>
          </w:tcPr>
          <w:p w14:paraId="43D7F059" w14:textId="4D40CD47" w:rsidR="003D5438" w:rsidRPr="006375EB" w:rsidRDefault="003D5438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30,00</w:t>
            </w:r>
          </w:p>
        </w:tc>
        <w:tc>
          <w:tcPr>
            <w:tcW w:w="1009" w:type="dxa"/>
            <w:vAlign w:val="center"/>
          </w:tcPr>
          <w:p w14:paraId="4E2C5D40" w14:textId="4A0FF0F0" w:rsidR="003D5438" w:rsidRPr="006375EB" w:rsidRDefault="003D5438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17022EB4" w14:textId="609B005A" w:rsidR="003D5438" w:rsidRPr="006375EB" w:rsidRDefault="003D5438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30,00</w:t>
            </w:r>
          </w:p>
        </w:tc>
      </w:tr>
      <w:tr w:rsidR="006375EB" w:rsidRPr="006375EB" w14:paraId="06D5142B" w14:textId="77777777" w:rsidTr="00686819">
        <w:tc>
          <w:tcPr>
            <w:tcW w:w="757" w:type="dxa"/>
          </w:tcPr>
          <w:p w14:paraId="1AEE378C" w14:textId="183EC172" w:rsidR="003D5438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4</w:t>
            </w:r>
            <w:r w:rsidR="003D5438" w:rsidRPr="006375EB">
              <w:rPr>
                <w:rStyle w:val="Strong"/>
                <w:b w:val="0"/>
                <w:sz w:val="24"/>
                <w:szCs w:val="24"/>
              </w:rPr>
              <w:t>.2.2.</w:t>
            </w:r>
          </w:p>
        </w:tc>
        <w:tc>
          <w:tcPr>
            <w:tcW w:w="3746" w:type="dxa"/>
          </w:tcPr>
          <w:p w14:paraId="3FD5A78A" w14:textId="2EC3E7A0" w:rsidR="003D5438" w:rsidRPr="006375EB" w:rsidRDefault="003D5438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par otro un katru nākamo lappusi vai parakstu</w:t>
            </w:r>
          </w:p>
        </w:tc>
        <w:tc>
          <w:tcPr>
            <w:tcW w:w="1551" w:type="dxa"/>
            <w:vAlign w:val="center"/>
          </w:tcPr>
          <w:p w14:paraId="02891D06" w14:textId="357387DE" w:rsidR="003D5438" w:rsidRPr="006375EB" w:rsidRDefault="003D5438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viena lappuse/paraksts</w:t>
            </w:r>
          </w:p>
        </w:tc>
        <w:tc>
          <w:tcPr>
            <w:tcW w:w="1142" w:type="dxa"/>
            <w:vAlign w:val="center"/>
          </w:tcPr>
          <w:p w14:paraId="612B1205" w14:textId="2F306334" w:rsidR="003D5438" w:rsidRPr="006375EB" w:rsidRDefault="003D5438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10,00</w:t>
            </w:r>
          </w:p>
        </w:tc>
        <w:tc>
          <w:tcPr>
            <w:tcW w:w="1009" w:type="dxa"/>
            <w:vAlign w:val="center"/>
          </w:tcPr>
          <w:p w14:paraId="4C5F356A" w14:textId="6E5A86AC" w:rsidR="003D5438" w:rsidRPr="006375EB" w:rsidRDefault="003D5438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7B910E0D" w14:textId="2C2CA680" w:rsidR="003D5438" w:rsidRPr="006375EB" w:rsidRDefault="003D5438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10,00</w:t>
            </w:r>
          </w:p>
        </w:tc>
      </w:tr>
      <w:tr w:rsidR="006375EB" w:rsidRPr="006375EB" w14:paraId="3C8EB197" w14:textId="77777777" w:rsidTr="00686819">
        <w:tc>
          <w:tcPr>
            <w:tcW w:w="757" w:type="dxa"/>
          </w:tcPr>
          <w:p w14:paraId="5A2F0C35" w14:textId="036EEE84" w:rsidR="003D5438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4</w:t>
            </w:r>
            <w:r w:rsidR="003D5438" w:rsidRPr="006375EB">
              <w:rPr>
                <w:rStyle w:val="Strong"/>
                <w:b w:val="0"/>
                <w:sz w:val="24"/>
                <w:szCs w:val="24"/>
              </w:rPr>
              <w:t>.3.</w:t>
            </w:r>
          </w:p>
        </w:tc>
        <w:tc>
          <w:tcPr>
            <w:tcW w:w="3746" w:type="dxa"/>
          </w:tcPr>
          <w:p w14:paraId="59F42ECF" w14:textId="1C5A93CA" w:rsidR="003D5438" w:rsidRPr="006375EB" w:rsidRDefault="003D5438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notariālo aktu grāmatas otro un turpmāko izrakstu, norakstu un reģistra izrakstu izsniegšanai</w:t>
            </w:r>
          </w:p>
        </w:tc>
        <w:tc>
          <w:tcPr>
            <w:tcW w:w="1551" w:type="dxa"/>
            <w:vAlign w:val="center"/>
          </w:tcPr>
          <w:p w14:paraId="07B4A813" w14:textId="44A73077" w:rsidR="003D5438" w:rsidRPr="006375EB" w:rsidRDefault="003D5438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viena lappuse</w:t>
            </w:r>
          </w:p>
        </w:tc>
        <w:tc>
          <w:tcPr>
            <w:tcW w:w="1142" w:type="dxa"/>
            <w:vAlign w:val="center"/>
          </w:tcPr>
          <w:p w14:paraId="38A09175" w14:textId="0F861EBF" w:rsidR="003D5438" w:rsidRPr="006375EB" w:rsidRDefault="003D5438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30,00</w:t>
            </w:r>
          </w:p>
        </w:tc>
        <w:tc>
          <w:tcPr>
            <w:tcW w:w="1009" w:type="dxa"/>
            <w:vAlign w:val="center"/>
          </w:tcPr>
          <w:p w14:paraId="02F903F5" w14:textId="27563BB6" w:rsidR="003D5438" w:rsidRPr="006375EB" w:rsidRDefault="003D5438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2619884D" w14:textId="323D830B" w:rsidR="003D5438" w:rsidRPr="006375EB" w:rsidRDefault="003D5438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30,00</w:t>
            </w:r>
          </w:p>
        </w:tc>
      </w:tr>
      <w:tr w:rsidR="006375EB" w:rsidRPr="006375EB" w14:paraId="2165AEFA" w14:textId="77777777" w:rsidTr="00686819">
        <w:tc>
          <w:tcPr>
            <w:tcW w:w="757" w:type="dxa"/>
          </w:tcPr>
          <w:p w14:paraId="5303A0F5" w14:textId="5258E7C4" w:rsidR="003D5438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4</w:t>
            </w:r>
            <w:r w:rsidR="003D5438" w:rsidRPr="006375EB">
              <w:rPr>
                <w:rStyle w:val="Strong"/>
                <w:b w:val="0"/>
                <w:sz w:val="24"/>
                <w:szCs w:val="24"/>
              </w:rPr>
              <w:t>.4.</w:t>
            </w:r>
          </w:p>
        </w:tc>
        <w:tc>
          <w:tcPr>
            <w:tcW w:w="3746" w:type="dxa"/>
          </w:tcPr>
          <w:p w14:paraId="4D42CA78" w14:textId="30D3B5E0" w:rsidR="003D5438" w:rsidRPr="006375EB" w:rsidRDefault="007A3F00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k</w:t>
            </w:r>
            <w:r w:rsidR="003D5438" w:rsidRPr="006375EB">
              <w:rPr>
                <w:sz w:val="24"/>
                <w:szCs w:val="24"/>
              </w:rPr>
              <w:t>onsulārās amatpersonas izbraukums, veicot notariālo darbību ārpus pārstāvniecības telpām</w:t>
            </w:r>
          </w:p>
        </w:tc>
        <w:tc>
          <w:tcPr>
            <w:tcW w:w="1551" w:type="dxa"/>
            <w:vAlign w:val="center"/>
          </w:tcPr>
          <w:p w14:paraId="165E33EA" w14:textId="113420F5" w:rsidR="003D5438" w:rsidRPr="006375EB" w:rsidRDefault="007A3F00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</w:t>
            </w:r>
            <w:r w:rsidR="003D5438" w:rsidRPr="006375EB">
              <w:rPr>
                <w:sz w:val="24"/>
                <w:szCs w:val="24"/>
              </w:rPr>
              <w:t>iens izbraukums</w:t>
            </w:r>
          </w:p>
        </w:tc>
        <w:tc>
          <w:tcPr>
            <w:tcW w:w="1142" w:type="dxa"/>
            <w:vAlign w:val="center"/>
          </w:tcPr>
          <w:p w14:paraId="36FA5513" w14:textId="3A4EB939" w:rsidR="003D5438" w:rsidRPr="006375EB" w:rsidRDefault="003D5438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100,00</w:t>
            </w:r>
          </w:p>
        </w:tc>
        <w:tc>
          <w:tcPr>
            <w:tcW w:w="1009" w:type="dxa"/>
            <w:vAlign w:val="center"/>
          </w:tcPr>
          <w:p w14:paraId="3C9E952A" w14:textId="792493B3" w:rsidR="003D5438" w:rsidRPr="006375EB" w:rsidRDefault="003D5438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2ACD4F3D" w14:textId="0B432B9F" w:rsidR="003D5438" w:rsidRPr="006375EB" w:rsidRDefault="003D5438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100,00</w:t>
            </w:r>
          </w:p>
        </w:tc>
      </w:tr>
      <w:tr w:rsidR="006375EB" w:rsidRPr="006375EB" w14:paraId="18E1C8A1" w14:textId="77777777" w:rsidTr="00686819">
        <w:tc>
          <w:tcPr>
            <w:tcW w:w="757" w:type="dxa"/>
          </w:tcPr>
          <w:p w14:paraId="5E60B230" w14:textId="7E22D3F8" w:rsidR="007A3F00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5</w:t>
            </w:r>
            <w:r w:rsidR="007A3F00" w:rsidRPr="006375EB">
              <w:rPr>
                <w:rStyle w:val="Strong"/>
                <w:b w:val="0"/>
                <w:sz w:val="24"/>
                <w:szCs w:val="24"/>
              </w:rPr>
              <w:t>.</w:t>
            </w:r>
          </w:p>
        </w:tc>
        <w:tc>
          <w:tcPr>
            <w:tcW w:w="8529" w:type="dxa"/>
            <w:gridSpan w:val="5"/>
          </w:tcPr>
          <w:p w14:paraId="5697CEB5" w14:textId="492E7139" w:rsidR="007A3F00" w:rsidRPr="006375EB" w:rsidRDefault="007A3F00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Dokumentu tulkošana</w:t>
            </w:r>
          </w:p>
        </w:tc>
      </w:tr>
      <w:tr w:rsidR="006375EB" w:rsidRPr="006375EB" w14:paraId="19514FCC" w14:textId="77777777" w:rsidTr="00686819">
        <w:tc>
          <w:tcPr>
            <w:tcW w:w="757" w:type="dxa"/>
          </w:tcPr>
          <w:p w14:paraId="15ED225A" w14:textId="1640005D" w:rsidR="007A3F00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5</w:t>
            </w:r>
            <w:r w:rsidR="007A3F00" w:rsidRPr="006375EB">
              <w:rPr>
                <w:rStyle w:val="Strong"/>
                <w:b w:val="0"/>
                <w:sz w:val="24"/>
                <w:szCs w:val="24"/>
              </w:rPr>
              <w:t>.1.</w:t>
            </w:r>
          </w:p>
        </w:tc>
        <w:tc>
          <w:tcPr>
            <w:tcW w:w="3746" w:type="dxa"/>
          </w:tcPr>
          <w:p w14:paraId="454BA598" w14:textId="5EE9D2E1" w:rsidR="007A3F00" w:rsidRPr="006375EB" w:rsidRDefault="006E67E4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piecu darbdienu laikā</w:t>
            </w:r>
          </w:p>
        </w:tc>
        <w:tc>
          <w:tcPr>
            <w:tcW w:w="1551" w:type="dxa"/>
            <w:vAlign w:val="center"/>
          </w:tcPr>
          <w:p w14:paraId="021C9C54" w14:textId="3BD05A28" w:rsidR="007A3F00" w:rsidRPr="006375EB" w:rsidRDefault="007A3F00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viena lappuse</w:t>
            </w:r>
          </w:p>
        </w:tc>
        <w:tc>
          <w:tcPr>
            <w:tcW w:w="1142" w:type="dxa"/>
            <w:vAlign w:val="center"/>
          </w:tcPr>
          <w:p w14:paraId="1EA5E968" w14:textId="6458BC10" w:rsidR="007A3F00" w:rsidRPr="006375EB" w:rsidRDefault="007A3F0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40,00</w:t>
            </w:r>
          </w:p>
        </w:tc>
        <w:tc>
          <w:tcPr>
            <w:tcW w:w="1009" w:type="dxa"/>
            <w:vAlign w:val="center"/>
          </w:tcPr>
          <w:p w14:paraId="5DF7F8AC" w14:textId="3B33AEAE" w:rsidR="007A3F00" w:rsidRPr="006375EB" w:rsidRDefault="007A3F0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0D0BD0AE" w14:textId="48C12AEB" w:rsidR="007A3F00" w:rsidRPr="006375EB" w:rsidRDefault="007A3F0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40,00</w:t>
            </w:r>
          </w:p>
        </w:tc>
      </w:tr>
      <w:tr w:rsidR="006375EB" w:rsidRPr="006375EB" w14:paraId="2DA6DB68" w14:textId="77777777" w:rsidTr="00686819">
        <w:tc>
          <w:tcPr>
            <w:tcW w:w="757" w:type="dxa"/>
          </w:tcPr>
          <w:p w14:paraId="5086FD66" w14:textId="07D21C80" w:rsidR="007A3F00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5</w:t>
            </w:r>
            <w:r w:rsidR="007A3F00" w:rsidRPr="006375EB">
              <w:rPr>
                <w:rStyle w:val="Strong"/>
                <w:b w:val="0"/>
                <w:sz w:val="24"/>
                <w:szCs w:val="24"/>
              </w:rPr>
              <w:t>.2.</w:t>
            </w:r>
          </w:p>
        </w:tc>
        <w:tc>
          <w:tcPr>
            <w:tcW w:w="3746" w:type="dxa"/>
          </w:tcPr>
          <w:p w14:paraId="65B4085F" w14:textId="615D9A00" w:rsidR="007A3F00" w:rsidRPr="006375EB" w:rsidRDefault="007A3F00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vienas darbdienas laikā</w:t>
            </w:r>
          </w:p>
        </w:tc>
        <w:tc>
          <w:tcPr>
            <w:tcW w:w="1551" w:type="dxa"/>
            <w:vAlign w:val="center"/>
          </w:tcPr>
          <w:p w14:paraId="46B207F1" w14:textId="2BA1D4F8" w:rsidR="007A3F00" w:rsidRPr="006375EB" w:rsidRDefault="007A3F00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viena lappuse</w:t>
            </w:r>
          </w:p>
        </w:tc>
        <w:tc>
          <w:tcPr>
            <w:tcW w:w="1142" w:type="dxa"/>
            <w:vAlign w:val="center"/>
          </w:tcPr>
          <w:p w14:paraId="36E783D0" w14:textId="366907FB" w:rsidR="007A3F00" w:rsidRPr="006375EB" w:rsidRDefault="007A3F0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60,00</w:t>
            </w:r>
          </w:p>
        </w:tc>
        <w:tc>
          <w:tcPr>
            <w:tcW w:w="1009" w:type="dxa"/>
            <w:vAlign w:val="center"/>
          </w:tcPr>
          <w:p w14:paraId="6AB8A58A" w14:textId="7663E9D1" w:rsidR="007A3F00" w:rsidRPr="006375EB" w:rsidRDefault="007A3F0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48B39D50" w14:textId="720DFB9F" w:rsidR="007A3F00" w:rsidRPr="006375EB" w:rsidRDefault="007A3F0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60,00</w:t>
            </w:r>
          </w:p>
        </w:tc>
      </w:tr>
      <w:tr w:rsidR="006375EB" w:rsidRPr="006375EB" w14:paraId="278BE9DC" w14:textId="77777777" w:rsidTr="00686819">
        <w:tc>
          <w:tcPr>
            <w:tcW w:w="757" w:type="dxa"/>
          </w:tcPr>
          <w:p w14:paraId="120626CB" w14:textId="74A12554" w:rsidR="00E15FF9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6</w:t>
            </w:r>
            <w:r w:rsidR="00E15FF9" w:rsidRPr="006375EB">
              <w:rPr>
                <w:rStyle w:val="Strong"/>
                <w:b w:val="0"/>
                <w:sz w:val="24"/>
                <w:szCs w:val="24"/>
              </w:rPr>
              <w:t>.</w:t>
            </w:r>
          </w:p>
        </w:tc>
        <w:tc>
          <w:tcPr>
            <w:tcW w:w="8529" w:type="dxa"/>
            <w:gridSpan w:val="5"/>
          </w:tcPr>
          <w:p w14:paraId="406CC344" w14:textId="29DD4FF1" w:rsidR="00E15FF9" w:rsidRPr="006375EB" w:rsidRDefault="00E15FF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Dokumentu pārsūtīšana ar pārstāvniecības starpniecību</w:t>
            </w:r>
          </w:p>
        </w:tc>
      </w:tr>
      <w:tr w:rsidR="006375EB" w:rsidRPr="006375EB" w14:paraId="7037379F" w14:textId="77777777" w:rsidTr="00686819">
        <w:tc>
          <w:tcPr>
            <w:tcW w:w="757" w:type="dxa"/>
          </w:tcPr>
          <w:p w14:paraId="39002C90" w14:textId="4183AE84" w:rsidR="007A3F00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6</w:t>
            </w:r>
            <w:r w:rsidR="00E15FF9" w:rsidRPr="006375EB">
              <w:rPr>
                <w:rStyle w:val="Strong"/>
                <w:b w:val="0"/>
                <w:sz w:val="24"/>
                <w:szCs w:val="24"/>
              </w:rPr>
              <w:t>.1.</w:t>
            </w:r>
          </w:p>
        </w:tc>
        <w:tc>
          <w:tcPr>
            <w:tcW w:w="3746" w:type="dxa"/>
          </w:tcPr>
          <w:p w14:paraId="56BA5120" w14:textId="0A6FA3F4" w:rsidR="007A3F00" w:rsidRPr="006375EB" w:rsidRDefault="00C54940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3471" w:rsidRPr="006375EB">
              <w:rPr>
                <w:sz w:val="24"/>
                <w:szCs w:val="24"/>
              </w:rPr>
              <w:t>okumentu pārsūtīšana</w:t>
            </w:r>
            <w:r w:rsidR="00E15FF9" w:rsidRPr="006375EB">
              <w:rPr>
                <w:sz w:val="24"/>
                <w:szCs w:val="24"/>
              </w:rPr>
              <w:t xml:space="preserve"> pases vai personas apliecības vai pases un personas apliecības noformēšanai</w:t>
            </w:r>
          </w:p>
        </w:tc>
        <w:tc>
          <w:tcPr>
            <w:tcW w:w="1551" w:type="dxa"/>
            <w:vAlign w:val="center"/>
          </w:tcPr>
          <w:p w14:paraId="44C724E5" w14:textId="50D70D02" w:rsidR="007A3F00" w:rsidRPr="006375EB" w:rsidRDefault="00E15FF9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pieprasījums</w:t>
            </w:r>
          </w:p>
        </w:tc>
        <w:tc>
          <w:tcPr>
            <w:tcW w:w="1142" w:type="dxa"/>
            <w:vAlign w:val="center"/>
          </w:tcPr>
          <w:p w14:paraId="26DF5117" w14:textId="651ADEF7" w:rsidR="007A3F00" w:rsidRPr="006375EB" w:rsidRDefault="00E15FF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45,00</w:t>
            </w:r>
          </w:p>
        </w:tc>
        <w:tc>
          <w:tcPr>
            <w:tcW w:w="1009" w:type="dxa"/>
            <w:vAlign w:val="center"/>
          </w:tcPr>
          <w:p w14:paraId="6036A869" w14:textId="52E89062" w:rsidR="007A3F00" w:rsidRPr="006375EB" w:rsidRDefault="00E15FF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2BE7A1CE" w14:textId="3EF7D399" w:rsidR="007A3F00" w:rsidRPr="006375EB" w:rsidRDefault="00E15FF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45,00</w:t>
            </w:r>
          </w:p>
        </w:tc>
      </w:tr>
      <w:tr w:rsidR="006375EB" w:rsidRPr="006375EB" w14:paraId="28A0A83F" w14:textId="77777777" w:rsidTr="00686819">
        <w:tc>
          <w:tcPr>
            <w:tcW w:w="757" w:type="dxa"/>
          </w:tcPr>
          <w:p w14:paraId="731832AC" w14:textId="6179A938" w:rsidR="00E15FF9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6</w:t>
            </w:r>
            <w:r w:rsidR="00FB0CDF" w:rsidRPr="006375EB">
              <w:rPr>
                <w:rStyle w:val="Strong"/>
                <w:b w:val="0"/>
                <w:sz w:val="24"/>
                <w:szCs w:val="24"/>
              </w:rPr>
              <w:t>.2.</w:t>
            </w:r>
          </w:p>
        </w:tc>
        <w:tc>
          <w:tcPr>
            <w:tcW w:w="3746" w:type="dxa"/>
          </w:tcPr>
          <w:p w14:paraId="025CD844" w14:textId="62FD613C" w:rsidR="00E15FF9" w:rsidRPr="006375EB" w:rsidRDefault="00FB0CDF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citu dokumentu pārsūtīšana</w:t>
            </w:r>
            <w:r w:rsidR="00D17DF5" w:rsidRPr="006375EB">
              <w:rPr>
                <w:sz w:val="24"/>
                <w:szCs w:val="24"/>
              </w:rPr>
              <w:t xml:space="preserve"> </w:t>
            </w:r>
            <w:r w:rsidR="0060000B" w:rsidRPr="006375EB">
              <w:rPr>
                <w:sz w:val="24"/>
                <w:szCs w:val="24"/>
              </w:rPr>
              <w:t xml:space="preserve">konsulāro funkciju </w:t>
            </w:r>
            <w:r w:rsidR="00B8560E" w:rsidRPr="006375EB">
              <w:rPr>
                <w:sz w:val="24"/>
                <w:szCs w:val="24"/>
              </w:rPr>
              <w:t>veikšanai</w:t>
            </w:r>
          </w:p>
        </w:tc>
        <w:tc>
          <w:tcPr>
            <w:tcW w:w="1551" w:type="dxa"/>
            <w:vAlign w:val="center"/>
          </w:tcPr>
          <w:p w14:paraId="3EE14BD8" w14:textId="0775EC6D" w:rsidR="00E15FF9" w:rsidRPr="006375EB" w:rsidRDefault="00FB0CDF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pieprasījums</w:t>
            </w:r>
          </w:p>
        </w:tc>
        <w:tc>
          <w:tcPr>
            <w:tcW w:w="1142" w:type="dxa"/>
            <w:vAlign w:val="center"/>
          </w:tcPr>
          <w:p w14:paraId="64277E94" w14:textId="20E91F98" w:rsidR="00E15FF9" w:rsidRPr="006375EB" w:rsidRDefault="00FB0CDF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45,00</w:t>
            </w:r>
          </w:p>
        </w:tc>
        <w:tc>
          <w:tcPr>
            <w:tcW w:w="1009" w:type="dxa"/>
            <w:vAlign w:val="center"/>
          </w:tcPr>
          <w:p w14:paraId="5A2FCDD4" w14:textId="2A6DDA9E" w:rsidR="00E15FF9" w:rsidRPr="006375EB" w:rsidRDefault="00FB0CDF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76F82497" w14:textId="5368B56A" w:rsidR="00E15FF9" w:rsidRPr="006375EB" w:rsidRDefault="00FB0CDF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45,00</w:t>
            </w:r>
          </w:p>
        </w:tc>
      </w:tr>
      <w:tr w:rsidR="006375EB" w:rsidRPr="006375EB" w14:paraId="21511FEA" w14:textId="77777777" w:rsidTr="00686819">
        <w:tc>
          <w:tcPr>
            <w:tcW w:w="757" w:type="dxa"/>
          </w:tcPr>
          <w:p w14:paraId="6F55FC5C" w14:textId="4D4CFA9A" w:rsidR="00FB0CDF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7</w:t>
            </w:r>
            <w:r w:rsidR="00FB0CDF" w:rsidRPr="006375EB">
              <w:rPr>
                <w:rStyle w:val="Strong"/>
                <w:b w:val="0"/>
                <w:sz w:val="24"/>
                <w:szCs w:val="24"/>
              </w:rPr>
              <w:t>.</w:t>
            </w:r>
          </w:p>
        </w:tc>
        <w:tc>
          <w:tcPr>
            <w:tcW w:w="8529" w:type="dxa"/>
            <w:gridSpan w:val="5"/>
          </w:tcPr>
          <w:p w14:paraId="6227861E" w14:textId="44BF3464" w:rsidR="00FB0CDF" w:rsidRPr="006375EB" w:rsidRDefault="00FB0CDF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Dokumenta nosūtīšana personai konsulārā apgabala robežās</w:t>
            </w:r>
          </w:p>
        </w:tc>
      </w:tr>
      <w:tr w:rsidR="006375EB" w:rsidRPr="006375EB" w14:paraId="0A38FEDD" w14:textId="77777777" w:rsidTr="00686819">
        <w:tc>
          <w:tcPr>
            <w:tcW w:w="757" w:type="dxa"/>
          </w:tcPr>
          <w:p w14:paraId="1EF5E814" w14:textId="0DEB6D10" w:rsidR="00FB0CDF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7</w:t>
            </w:r>
            <w:r w:rsidR="00FB0CDF" w:rsidRPr="006375EB">
              <w:rPr>
                <w:rStyle w:val="Strong"/>
                <w:b w:val="0"/>
                <w:sz w:val="24"/>
                <w:szCs w:val="24"/>
              </w:rPr>
              <w:t>.1.</w:t>
            </w:r>
          </w:p>
        </w:tc>
        <w:tc>
          <w:tcPr>
            <w:tcW w:w="3746" w:type="dxa"/>
          </w:tcPr>
          <w:p w14:paraId="5AD51916" w14:textId="07D430B2" w:rsidR="00FB0CDF" w:rsidRPr="006375EB" w:rsidRDefault="003423C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  <w:vertAlign w:val="superscript"/>
              </w:rPr>
            </w:pPr>
            <w:r w:rsidRPr="006375EB">
              <w:rPr>
                <w:sz w:val="24"/>
                <w:szCs w:val="24"/>
              </w:rPr>
              <w:t>a</w:t>
            </w:r>
            <w:r w:rsidR="00284F6B" w:rsidRPr="006375EB">
              <w:rPr>
                <w:sz w:val="24"/>
                <w:szCs w:val="24"/>
              </w:rPr>
              <w:t>r ierakstītu sūt</w:t>
            </w:r>
            <w:r w:rsidRPr="006375EB">
              <w:rPr>
                <w:sz w:val="24"/>
                <w:szCs w:val="24"/>
              </w:rPr>
              <w:t>ījumu</w:t>
            </w:r>
            <w:r w:rsidRPr="006375E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vAlign w:val="center"/>
          </w:tcPr>
          <w:p w14:paraId="3C3056B5" w14:textId="02F2AEDA" w:rsidR="00FB0CDF" w:rsidRPr="006375EB" w:rsidRDefault="003423C9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sūtījums</w:t>
            </w:r>
          </w:p>
        </w:tc>
        <w:tc>
          <w:tcPr>
            <w:tcW w:w="1142" w:type="dxa"/>
            <w:vAlign w:val="center"/>
          </w:tcPr>
          <w:p w14:paraId="257B1EF2" w14:textId="4BCA90BE" w:rsidR="00FB0CDF" w:rsidRPr="006375EB" w:rsidRDefault="003423C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10,00</w:t>
            </w:r>
          </w:p>
        </w:tc>
        <w:tc>
          <w:tcPr>
            <w:tcW w:w="1009" w:type="dxa"/>
            <w:vAlign w:val="center"/>
          </w:tcPr>
          <w:p w14:paraId="7F5EDE6F" w14:textId="351F9E85" w:rsidR="00FB0CDF" w:rsidRPr="006375EB" w:rsidRDefault="003423C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75885530" w14:textId="19111176" w:rsidR="00FB0CDF" w:rsidRPr="006375EB" w:rsidRDefault="003423C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10,00</w:t>
            </w:r>
          </w:p>
        </w:tc>
      </w:tr>
      <w:tr w:rsidR="006375EB" w:rsidRPr="006375EB" w14:paraId="48619B24" w14:textId="77777777" w:rsidTr="00686819">
        <w:tc>
          <w:tcPr>
            <w:tcW w:w="757" w:type="dxa"/>
          </w:tcPr>
          <w:p w14:paraId="686FE957" w14:textId="4F7CA32D" w:rsidR="003423C9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7</w:t>
            </w:r>
            <w:r w:rsidR="003423C9" w:rsidRPr="006375EB">
              <w:rPr>
                <w:rStyle w:val="Strong"/>
                <w:b w:val="0"/>
                <w:sz w:val="24"/>
                <w:szCs w:val="24"/>
              </w:rPr>
              <w:t>.2.</w:t>
            </w:r>
          </w:p>
        </w:tc>
        <w:tc>
          <w:tcPr>
            <w:tcW w:w="3746" w:type="dxa"/>
          </w:tcPr>
          <w:p w14:paraId="28579662" w14:textId="3CD776F1" w:rsidR="003423C9" w:rsidRPr="006375EB" w:rsidRDefault="003423C9" w:rsidP="00686819">
            <w:pPr>
              <w:pStyle w:val="ListParagraph"/>
              <w:ind w:left="0"/>
              <w:contextualSpacing w:val="0"/>
              <w:rPr>
                <w:sz w:val="24"/>
                <w:szCs w:val="24"/>
                <w:vertAlign w:val="superscript"/>
              </w:rPr>
            </w:pPr>
            <w:r w:rsidRPr="006375EB">
              <w:rPr>
                <w:sz w:val="24"/>
                <w:szCs w:val="24"/>
              </w:rPr>
              <w:t>ar kurjerpastu</w:t>
            </w:r>
            <w:r w:rsidR="004B6875" w:rsidRPr="006375E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1" w:type="dxa"/>
            <w:vAlign w:val="center"/>
          </w:tcPr>
          <w:p w14:paraId="4330F708" w14:textId="04C9EE53" w:rsidR="003423C9" w:rsidRPr="006375EB" w:rsidRDefault="003423C9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sūtījums</w:t>
            </w:r>
          </w:p>
        </w:tc>
        <w:tc>
          <w:tcPr>
            <w:tcW w:w="1142" w:type="dxa"/>
            <w:vAlign w:val="center"/>
          </w:tcPr>
          <w:p w14:paraId="4881C80B" w14:textId="679C4D86" w:rsidR="003423C9" w:rsidRPr="006375EB" w:rsidRDefault="003423C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20,00</w:t>
            </w:r>
          </w:p>
        </w:tc>
        <w:tc>
          <w:tcPr>
            <w:tcW w:w="1009" w:type="dxa"/>
            <w:vAlign w:val="center"/>
          </w:tcPr>
          <w:p w14:paraId="35E43B8B" w14:textId="7256F60D" w:rsidR="003423C9" w:rsidRPr="006375EB" w:rsidRDefault="003423C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0FCD0C68" w14:textId="0D2A51E7" w:rsidR="003423C9" w:rsidRPr="006375EB" w:rsidRDefault="003423C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20,00</w:t>
            </w:r>
          </w:p>
        </w:tc>
      </w:tr>
      <w:tr w:rsidR="006375EB" w:rsidRPr="006375EB" w14:paraId="5D69FA85" w14:textId="77777777" w:rsidTr="00686819">
        <w:tc>
          <w:tcPr>
            <w:tcW w:w="757" w:type="dxa"/>
          </w:tcPr>
          <w:p w14:paraId="7B1D14FB" w14:textId="205FF5B7" w:rsidR="003423C9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8</w:t>
            </w:r>
            <w:r w:rsidR="003423C9" w:rsidRPr="006375EB">
              <w:rPr>
                <w:rStyle w:val="Strong"/>
                <w:b w:val="0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14:paraId="25BAE030" w14:textId="7BA75533" w:rsidR="003423C9" w:rsidRPr="006375EB" w:rsidRDefault="004C7DB8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Dokumenta</w:t>
            </w:r>
            <w:r w:rsidR="003423C9" w:rsidRPr="006375EB">
              <w:rPr>
                <w:sz w:val="24"/>
                <w:szCs w:val="24"/>
              </w:rPr>
              <w:t xml:space="preserve"> nosūtīšana personai ar ierakstītu sūtījumu Latvijas robežās</w:t>
            </w:r>
          </w:p>
        </w:tc>
        <w:tc>
          <w:tcPr>
            <w:tcW w:w="1551" w:type="dxa"/>
            <w:vAlign w:val="center"/>
          </w:tcPr>
          <w:p w14:paraId="0D3766C9" w14:textId="6F9ED6C3" w:rsidR="003423C9" w:rsidRPr="006375EB" w:rsidRDefault="006E67E4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</w:t>
            </w:r>
            <w:r w:rsidR="003423C9" w:rsidRPr="006375EB">
              <w:rPr>
                <w:sz w:val="24"/>
                <w:szCs w:val="24"/>
              </w:rPr>
              <w:t>iens sūtījums</w:t>
            </w:r>
          </w:p>
        </w:tc>
        <w:tc>
          <w:tcPr>
            <w:tcW w:w="1142" w:type="dxa"/>
            <w:vAlign w:val="center"/>
          </w:tcPr>
          <w:p w14:paraId="216EDC3A" w14:textId="0D3C1A1C" w:rsidR="003423C9" w:rsidRPr="006375EB" w:rsidRDefault="003423C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10,00</w:t>
            </w:r>
          </w:p>
        </w:tc>
        <w:tc>
          <w:tcPr>
            <w:tcW w:w="1009" w:type="dxa"/>
            <w:vAlign w:val="center"/>
          </w:tcPr>
          <w:p w14:paraId="3503612E" w14:textId="55C24ECE" w:rsidR="003423C9" w:rsidRPr="006375EB" w:rsidRDefault="003423C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5DB3FFD2" w14:textId="1A561C3D" w:rsidR="003423C9" w:rsidRPr="006375EB" w:rsidRDefault="003423C9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10,00</w:t>
            </w:r>
          </w:p>
        </w:tc>
      </w:tr>
      <w:tr w:rsidR="006375EB" w:rsidRPr="006375EB" w14:paraId="5D75B0E3" w14:textId="77777777" w:rsidTr="00686819">
        <w:tc>
          <w:tcPr>
            <w:tcW w:w="757" w:type="dxa"/>
          </w:tcPr>
          <w:p w14:paraId="38ADBC00" w14:textId="6F302B1E" w:rsidR="00C40E24" w:rsidRPr="006375EB" w:rsidRDefault="00C40E24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9.</w:t>
            </w:r>
          </w:p>
        </w:tc>
        <w:tc>
          <w:tcPr>
            <w:tcW w:w="8529" w:type="dxa"/>
            <w:gridSpan w:val="5"/>
          </w:tcPr>
          <w:p w14:paraId="3030DC06" w14:textId="41EE758F" w:rsidR="00C40E24" w:rsidRPr="006375EB" w:rsidRDefault="00C40E24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 xml:space="preserve">Dokumentu pieņemšana un pārsūtīšana </w:t>
            </w:r>
            <w:r w:rsidR="006375EB" w:rsidRPr="006375EB">
              <w:rPr>
                <w:sz w:val="24"/>
                <w:szCs w:val="24"/>
              </w:rPr>
              <w:t>P</w:t>
            </w:r>
            <w:r w:rsidRPr="006375EB">
              <w:rPr>
                <w:sz w:val="24"/>
                <w:szCs w:val="24"/>
              </w:rPr>
              <w:t xml:space="preserve">ilsonības un migrācijas lietu pārvaldei ar pārstāvniecības starpniecību uzturēšanās atļaujas </w:t>
            </w:r>
            <w:r w:rsidR="00F82902" w:rsidRPr="006375EB">
              <w:rPr>
                <w:sz w:val="24"/>
                <w:szCs w:val="24"/>
              </w:rPr>
              <w:t>noformēšanai</w:t>
            </w:r>
          </w:p>
        </w:tc>
      </w:tr>
      <w:tr w:rsidR="006375EB" w:rsidRPr="006375EB" w14:paraId="71455514" w14:textId="77777777" w:rsidTr="00686819">
        <w:tc>
          <w:tcPr>
            <w:tcW w:w="757" w:type="dxa"/>
          </w:tcPr>
          <w:p w14:paraId="5EAE4CA6" w14:textId="64C3BFAC" w:rsidR="00C40E24" w:rsidRPr="006375EB" w:rsidRDefault="00C40E24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9.1.</w:t>
            </w:r>
          </w:p>
        </w:tc>
        <w:tc>
          <w:tcPr>
            <w:tcW w:w="3746" w:type="dxa"/>
          </w:tcPr>
          <w:p w14:paraId="5FBF5E16" w14:textId="38C7A8B9" w:rsidR="005C0CBE" w:rsidRPr="006375EB" w:rsidRDefault="005C0CBE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 xml:space="preserve">dokumentu pieņemšana un pārsūtīšana termiņuzturēšanās atļaujas </w:t>
            </w:r>
            <w:r w:rsidR="00F82902" w:rsidRPr="006375EB">
              <w:rPr>
                <w:sz w:val="24"/>
                <w:szCs w:val="24"/>
              </w:rPr>
              <w:t>noformēšanai</w:t>
            </w:r>
            <w:r w:rsidRPr="006375EB">
              <w:rPr>
                <w:sz w:val="24"/>
                <w:szCs w:val="24"/>
              </w:rPr>
              <w:t xml:space="preserve"> Latvijas pilsoņa, Latvijas nepilsoņa un pastāvīg</w:t>
            </w:r>
            <w:r w:rsidR="00C54940">
              <w:rPr>
                <w:sz w:val="24"/>
                <w:szCs w:val="24"/>
              </w:rPr>
              <w:t>ās</w:t>
            </w:r>
            <w:r w:rsidRPr="006375EB">
              <w:rPr>
                <w:sz w:val="24"/>
                <w:szCs w:val="24"/>
              </w:rPr>
              <w:t xml:space="preserve"> uzturēšanās atļauj</w:t>
            </w:r>
            <w:r w:rsidR="00C54940">
              <w:rPr>
                <w:sz w:val="24"/>
                <w:szCs w:val="24"/>
              </w:rPr>
              <w:t>u</w:t>
            </w:r>
            <w:r w:rsidRPr="006375EB">
              <w:rPr>
                <w:sz w:val="24"/>
                <w:szCs w:val="24"/>
              </w:rPr>
              <w:t xml:space="preserve"> saņēmuša ārzemnieka laulātajam, viņa nepilngadīgajam bērnam vai aizbildnībā vai aizgādnībā esošajai personai, akreditētas izglītības iestādes audzēknim vai pilna mācību laika </w:t>
            </w:r>
            <w:r w:rsidRPr="006375EB">
              <w:rPr>
                <w:sz w:val="24"/>
                <w:szCs w:val="24"/>
              </w:rPr>
              <w:lastRenderedPageBreak/>
              <w:t>studentam un pastāvīgās uzturēšanās atļaujas pieprasīšanai ārzemniekam,</w:t>
            </w:r>
            <w:proofErr w:type="gramStart"/>
            <w:r w:rsidRPr="006375EB">
              <w:rPr>
                <w:sz w:val="24"/>
                <w:szCs w:val="24"/>
              </w:rPr>
              <w:t xml:space="preserve"> kurš ir Latvijas pilsoņa</w:t>
            </w:r>
            <w:proofErr w:type="gramEnd"/>
            <w:r w:rsidRPr="006375EB">
              <w:rPr>
                <w:sz w:val="24"/>
                <w:szCs w:val="24"/>
              </w:rPr>
              <w:t>, Latvijas nepilsoņa vai pastāvīgās uzturēšanās atļauj</w:t>
            </w:r>
            <w:r w:rsidR="00C54940">
              <w:rPr>
                <w:sz w:val="24"/>
                <w:szCs w:val="24"/>
              </w:rPr>
              <w:t>u</w:t>
            </w:r>
            <w:r w:rsidRPr="006375EB">
              <w:rPr>
                <w:sz w:val="24"/>
                <w:szCs w:val="24"/>
              </w:rPr>
              <w:t xml:space="preserve"> saņēmuša ārzemnieka nepilngadīgs bērns vai pirms citas valsts pilsonības iegūšanas ir bijis Latvijas pilsonis vai Latvijas nepilsonis</w:t>
            </w:r>
          </w:p>
        </w:tc>
        <w:tc>
          <w:tcPr>
            <w:tcW w:w="1551" w:type="dxa"/>
            <w:vAlign w:val="center"/>
          </w:tcPr>
          <w:p w14:paraId="4B894D68" w14:textId="50909DB2" w:rsidR="00C40E24" w:rsidRPr="006375EB" w:rsidRDefault="00C40E24" w:rsidP="00505EB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lastRenderedPageBreak/>
              <w:t>viens pieprasījums</w:t>
            </w:r>
          </w:p>
        </w:tc>
        <w:tc>
          <w:tcPr>
            <w:tcW w:w="1142" w:type="dxa"/>
            <w:vAlign w:val="center"/>
          </w:tcPr>
          <w:p w14:paraId="6D6B5955" w14:textId="237847EF" w:rsidR="00C40E24" w:rsidRPr="006375EB" w:rsidRDefault="00C40E24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80,00</w:t>
            </w:r>
          </w:p>
        </w:tc>
        <w:tc>
          <w:tcPr>
            <w:tcW w:w="1009" w:type="dxa"/>
            <w:vAlign w:val="center"/>
          </w:tcPr>
          <w:p w14:paraId="4A4F07D1" w14:textId="32891977" w:rsidR="00C40E24" w:rsidRPr="006375EB" w:rsidRDefault="00C40E24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54EBB32B" w14:textId="2B250EB0" w:rsidR="00C40E24" w:rsidRPr="006375EB" w:rsidRDefault="00C40E24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80,00</w:t>
            </w:r>
          </w:p>
        </w:tc>
      </w:tr>
      <w:tr w:rsidR="006375EB" w:rsidRPr="006375EB" w14:paraId="63EE6E94" w14:textId="77777777" w:rsidTr="00686819">
        <w:tc>
          <w:tcPr>
            <w:tcW w:w="757" w:type="dxa"/>
          </w:tcPr>
          <w:p w14:paraId="0263F91C" w14:textId="4CAC7D1D" w:rsidR="00C40E24" w:rsidRPr="006375EB" w:rsidRDefault="00C40E24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746" w:type="dxa"/>
          </w:tcPr>
          <w:p w14:paraId="5058522E" w14:textId="31EA22C2" w:rsidR="00C40E24" w:rsidRPr="006375EB" w:rsidRDefault="005C0CBE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 xml:space="preserve">citu dokumentu pieņemšana un pārsūtīšana uzturēšanās atļaujas </w:t>
            </w:r>
            <w:r w:rsidR="00F82902" w:rsidRPr="006375EB">
              <w:rPr>
                <w:sz w:val="24"/>
                <w:szCs w:val="24"/>
              </w:rPr>
              <w:t>noformēšanai</w:t>
            </w:r>
          </w:p>
        </w:tc>
        <w:tc>
          <w:tcPr>
            <w:tcW w:w="1551" w:type="dxa"/>
            <w:vAlign w:val="center"/>
          </w:tcPr>
          <w:p w14:paraId="67559297" w14:textId="57738862" w:rsidR="00C40E24" w:rsidRPr="006375EB" w:rsidRDefault="00C40E24" w:rsidP="00505EB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pieprasījums</w:t>
            </w:r>
          </w:p>
        </w:tc>
        <w:tc>
          <w:tcPr>
            <w:tcW w:w="1142" w:type="dxa"/>
            <w:vAlign w:val="center"/>
          </w:tcPr>
          <w:p w14:paraId="58E5A091" w14:textId="2B8639D8" w:rsidR="00C40E24" w:rsidRPr="006375EB" w:rsidRDefault="00C40E24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110,00</w:t>
            </w:r>
          </w:p>
        </w:tc>
        <w:tc>
          <w:tcPr>
            <w:tcW w:w="1009" w:type="dxa"/>
            <w:vAlign w:val="center"/>
          </w:tcPr>
          <w:p w14:paraId="7C4DC239" w14:textId="031872B0" w:rsidR="00C40E24" w:rsidRPr="006375EB" w:rsidRDefault="00C40E24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4E2105F5" w14:textId="3AD9A3AA" w:rsidR="00C40E24" w:rsidRPr="006375EB" w:rsidRDefault="00C40E24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110,00</w:t>
            </w:r>
          </w:p>
        </w:tc>
      </w:tr>
      <w:tr w:rsidR="006375EB" w:rsidRPr="006375EB" w14:paraId="33DC92B7" w14:textId="77777777" w:rsidTr="00686819">
        <w:tc>
          <w:tcPr>
            <w:tcW w:w="757" w:type="dxa"/>
          </w:tcPr>
          <w:p w14:paraId="37C4E764" w14:textId="0ECD1D27" w:rsidR="00804560" w:rsidRPr="006375EB" w:rsidRDefault="00804560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1</w:t>
            </w:r>
            <w:r w:rsidR="00A53FFB" w:rsidRPr="006375EB">
              <w:rPr>
                <w:rStyle w:val="Strong"/>
                <w:b w:val="0"/>
                <w:sz w:val="24"/>
                <w:szCs w:val="24"/>
              </w:rPr>
              <w:t>0</w:t>
            </w:r>
            <w:r w:rsidRPr="006375EB">
              <w:rPr>
                <w:rStyle w:val="Strong"/>
                <w:b w:val="0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14:paraId="17EDB209" w14:textId="17B75956" w:rsidR="00804560" w:rsidRPr="006375EB" w:rsidRDefault="00804560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Uzaicinājuma noformēšana vienotās vīzas saņemšanai</w:t>
            </w:r>
          </w:p>
        </w:tc>
        <w:tc>
          <w:tcPr>
            <w:tcW w:w="1551" w:type="dxa"/>
            <w:vAlign w:val="center"/>
          </w:tcPr>
          <w:p w14:paraId="14D3BA6B" w14:textId="1D7B4BA6" w:rsidR="00804560" w:rsidRPr="006375EB" w:rsidRDefault="00804560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pieprasījums</w:t>
            </w:r>
          </w:p>
        </w:tc>
        <w:tc>
          <w:tcPr>
            <w:tcW w:w="1142" w:type="dxa"/>
            <w:vAlign w:val="center"/>
          </w:tcPr>
          <w:p w14:paraId="19A368B9" w14:textId="31DEB17E" w:rsidR="00804560" w:rsidRPr="006375EB" w:rsidRDefault="007567DB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25</w:t>
            </w:r>
            <w:r w:rsidR="00804560" w:rsidRPr="006375EB">
              <w:rPr>
                <w:sz w:val="24"/>
                <w:szCs w:val="24"/>
              </w:rPr>
              <w:t>,00</w:t>
            </w:r>
          </w:p>
        </w:tc>
        <w:tc>
          <w:tcPr>
            <w:tcW w:w="1009" w:type="dxa"/>
            <w:vAlign w:val="center"/>
          </w:tcPr>
          <w:p w14:paraId="2CF5507C" w14:textId="38BA1B79" w:rsidR="00804560" w:rsidRPr="006375EB" w:rsidRDefault="0080456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5A1D5F44" w14:textId="5C3B6F94" w:rsidR="00804560" w:rsidRPr="006375EB" w:rsidRDefault="00031692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25</w:t>
            </w:r>
            <w:r w:rsidR="00804560" w:rsidRPr="006375EB">
              <w:rPr>
                <w:sz w:val="24"/>
                <w:szCs w:val="24"/>
              </w:rPr>
              <w:t>,00</w:t>
            </w:r>
          </w:p>
        </w:tc>
      </w:tr>
      <w:tr w:rsidR="006375EB" w:rsidRPr="006375EB" w14:paraId="2D2B97F0" w14:textId="77777777" w:rsidTr="00686819">
        <w:tc>
          <w:tcPr>
            <w:tcW w:w="757" w:type="dxa"/>
          </w:tcPr>
          <w:p w14:paraId="5E54BE98" w14:textId="04BB748E" w:rsidR="00804560" w:rsidRPr="006375EB" w:rsidRDefault="00A53FFB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11</w:t>
            </w:r>
            <w:r w:rsidR="00804560" w:rsidRPr="006375EB">
              <w:rPr>
                <w:rStyle w:val="Strong"/>
                <w:b w:val="0"/>
                <w:sz w:val="24"/>
                <w:szCs w:val="24"/>
              </w:rPr>
              <w:t>.</w:t>
            </w:r>
          </w:p>
        </w:tc>
        <w:tc>
          <w:tcPr>
            <w:tcW w:w="8529" w:type="dxa"/>
            <w:gridSpan w:val="5"/>
          </w:tcPr>
          <w:p w14:paraId="16329284" w14:textId="3DD96415" w:rsidR="00804560" w:rsidRPr="006375EB" w:rsidRDefault="00804560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Telpu noformēšana laulības noslēgšanai pārstāvniecībā</w:t>
            </w:r>
          </w:p>
        </w:tc>
      </w:tr>
      <w:tr w:rsidR="006375EB" w:rsidRPr="006375EB" w14:paraId="3D75BC5B" w14:textId="77777777" w:rsidTr="00686819">
        <w:tc>
          <w:tcPr>
            <w:tcW w:w="757" w:type="dxa"/>
          </w:tcPr>
          <w:p w14:paraId="24DF299E" w14:textId="660E0CC7" w:rsidR="00804560" w:rsidRPr="006375EB" w:rsidRDefault="00A465DE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1</w:t>
            </w:r>
            <w:r w:rsidR="00A53FFB" w:rsidRPr="006375EB">
              <w:rPr>
                <w:rStyle w:val="Strong"/>
                <w:b w:val="0"/>
                <w:sz w:val="24"/>
                <w:szCs w:val="24"/>
              </w:rPr>
              <w:t>1</w:t>
            </w:r>
            <w:r w:rsidR="00804560" w:rsidRPr="006375EB">
              <w:rPr>
                <w:rStyle w:val="Strong"/>
                <w:b w:val="0"/>
                <w:sz w:val="24"/>
                <w:szCs w:val="24"/>
              </w:rPr>
              <w:t>.1.</w:t>
            </w:r>
          </w:p>
        </w:tc>
        <w:tc>
          <w:tcPr>
            <w:tcW w:w="3746" w:type="dxa"/>
          </w:tcPr>
          <w:p w14:paraId="204C505E" w14:textId="6352697F" w:rsidR="00804560" w:rsidRPr="006375EB" w:rsidRDefault="00804560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ar ceremoniju</w:t>
            </w:r>
          </w:p>
        </w:tc>
        <w:tc>
          <w:tcPr>
            <w:tcW w:w="1551" w:type="dxa"/>
            <w:vAlign w:val="center"/>
          </w:tcPr>
          <w:p w14:paraId="2AB3E1F1" w14:textId="7AAD5422" w:rsidR="00804560" w:rsidRPr="006375EB" w:rsidRDefault="00804560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viena procedūra</w:t>
            </w:r>
          </w:p>
        </w:tc>
        <w:tc>
          <w:tcPr>
            <w:tcW w:w="1142" w:type="dxa"/>
            <w:vAlign w:val="center"/>
          </w:tcPr>
          <w:p w14:paraId="51EFB271" w14:textId="1CFF7C17" w:rsidR="00804560" w:rsidRPr="006375EB" w:rsidRDefault="0080456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140,00</w:t>
            </w:r>
          </w:p>
        </w:tc>
        <w:tc>
          <w:tcPr>
            <w:tcW w:w="1009" w:type="dxa"/>
            <w:vAlign w:val="center"/>
          </w:tcPr>
          <w:p w14:paraId="739D755C" w14:textId="10484EE8" w:rsidR="00804560" w:rsidRPr="006375EB" w:rsidRDefault="0080456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7AAC423B" w14:textId="4107D7DF" w:rsidR="00804560" w:rsidRPr="006375EB" w:rsidRDefault="0080456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140,00</w:t>
            </w:r>
          </w:p>
        </w:tc>
      </w:tr>
      <w:tr w:rsidR="006375EB" w:rsidRPr="006375EB" w14:paraId="35FCF4FC" w14:textId="77777777" w:rsidTr="00686819">
        <w:tc>
          <w:tcPr>
            <w:tcW w:w="757" w:type="dxa"/>
          </w:tcPr>
          <w:p w14:paraId="20571CF1" w14:textId="35136905" w:rsidR="00804560" w:rsidRPr="006375EB" w:rsidRDefault="00A465DE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1</w:t>
            </w:r>
            <w:r w:rsidR="00A53FFB" w:rsidRPr="006375EB">
              <w:rPr>
                <w:rStyle w:val="Strong"/>
                <w:b w:val="0"/>
                <w:sz w:val="24"/>
                <w:szCs w:val="24"/>
              </w:rPr>
              <w:t>1</w:t>
            </w:r>
            <w:r w:rsidR="00804560" w:rsidRPr="006375EB">
              <w:rPr>
                <w:rStyle w:val="Strong"/>
                <w:b w:val="0"/>
                <w:sz w:val="24"/>
                <w:szCs w:val="24"/>
              </w:rPr>
              <w:t>.2.</w:t>
            </w:r>
          </w:p>
        </w:tc>
        <w:tc>
          <w:tcPr>
            <w:tcW w:w="3746" w:type="dxa"/>
          </w:tcPr>
          <w:p w14:paraId="48FE0A24" w14:textId="705AF28B" w:rsidR="00804560" w:rsidRPr="006375EB" w:rsidRDefault="00804560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bez ceremonijas</w:t>
            </w:r>
          </w:p>
        </w:tc>
        <w:tc>
          <w:tcPr>
            <w:tcW w:w="1551" w:type="dxa"/>
            <w:vAlign w:val="center"/>
          </w:tcPr>
          <w:p w14:paraId="54D7D095" w14:textId="11A2907A" w:rsidR="00804560" w:rsidRPr="006375EB" w:rsidRDefault="00804560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viena procedūra</w:t>
            </w:r>
          </w:p>
        </w:tc>
        <w:tc>
          <w:tcPr>
            <w:tcW w:w="1142" w:type="dxa"/>
            <w:vAlign w:val="center"/>
          </w:tcPr>
          <w:p w14:paraId="7669C53C" w14:textId="7F14A23F" w:rsidR="00804560" w:rsidRPr="006375EB" w:rsidRDefault="0080456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70,00</w:t>
            </w:r>
          </w:p>
        </w:tc>
        <w:tc>
          <w:tcPr>
            <w:tcW w:w="1009" w:type="dxa"/>
            <w:vAlign w:val="center"/>
          </w:tcPr>
          <w:p w14:paraId="52C07838" w14:textId="55A1501C" w:rsidR="00804560" w:rsidRPr="006375EB" w:rsidRDefault="0080456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3CD0EC10" w14:textId="288B1A84" w:rsidR="00804560" w:rsidRPr="006375EB" w:rsidRDefault="0080456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70,00</w:t>
            </w:r>
          </w:p>
        </w:tc>
      </w:tr>
      <w:tr w:rsidR="006375EB" w:rsidRPr="006375EB" w14:paraId="1486D8AA" w14:textId="77777777" w:rsidTr="00686819">
        <w:tc>
          <w:tcPr>
            <w:tcW w:w="757" w:type="dxa"/>
          </w:tcPr>
          <w:p w14:paraId="40E89B6E" w14:textId="44CA4FBA" w:rsidR="00804560" w:rsidRPr="006375EB" w:rsidRDefault="00804560" w:rsidP="00686819">
            <w:pPr>
              <w:pStyle w:val="ListParagraph"/>
              <w:ind w:left="0"/>
              <w:contextualSpacing w:val="0"/>
              <w:rPr>
                <w:rStyle w:val="Strong"/>
                <w:b w:val="0"/>
                <w:sz w:val="24"/>
                <w:szCs w:val="24"/>
              </w:rPr>
            </w:pPr>
            <w:r w:rsidRPr="006375EB">
              <w:rPr>
                <w:rStyle w:val="Strong"/>
                <w:b w:val="0"/>
                <w:sz w:val="24"/>
                <w:szCs w:val="24"/>
              </w:rPr>
              <w:t>1</w:t>
            </w:r>
            <w:r w:rsidR="00A53FFB" w:rsidRPr="006375EB">
              <w:rPr>
                <w:rStyle w:val="Strong"/>
                <w:b w:val="0"/>
                <w:sz w:val="24"/>
                <w:szCs w:val="24"/>
              </w:rPr>
              <w:t>2</w:t>
            </w:r>
            <w:r w:rsidRPr="006375EB">
              <w:rPr>
                <w:rStyle w:val="Strong"/>
                <w:b w:val="0"/>
                <w:sz w:val="24"/>
                <w:szCs w:val="24"/>
              </w:rPr>
              <w:t>.</w:t>
            </w:r>
          </w:p>
        </w:tc>
        <w:tc>
          <w:tcPr>
            <w:tcW w:w="3746" w:type="dxa"/>
          </w:tcPr>
          <w:p w14:paraId="369FA34D" w14:textId="7208B8B5" w:rsidR="00804560" w:rsidRPr="006375EB" w:rsidRDefault="00804560" w:rsidP="00686819">
            <w:pPr>
              <w:pStyle w:val="ListParagraph"/>
              <w:ind w:left="0"/>
              <w:contextualSpacing w:val="0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Konsulārā pakalpojuma sniegšana ārpus pārstāvniecības izbraukuma sesijas ietvaros</w:t>
            </w:r>
          </w:p>
        </w:tc>
        <w:tc>
          <w:tcPr>
            <w:tcW w:w="1551" w:type="dxa"/>
            <w:vAlign w:val="center"/>
          </w:tcPr>
          <w:p w14:paraId="2548A0BC" w14:textId="5C56BAA2" w:rsidR="00804560" w:rsidRPr="006375EB" w:rsidRDefault="00804560" w:rsidP="000605E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viens pieprasījums</w:t>
            </w:r>
          </w:p>
        </w:tc>
        <w:tc>
          <w:tcPr>
            <w:tcW w:w="1142" w:type="dxa"/>
            <w:vAlign w:val="center"/>
          </w:tcPr>
          <w:p w14:paraId="6E4B0504" w14:textId="258DAF4A" w:rsidR="00804560" w:rsidRPr="006375EB" w:rsidRDefault="0080456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15,00</w:t>
            </w:r>
          </w:p>
        </w:tc>
        <w:tc>
          <w:tcPr>
            <w:tcW w:w="1009" w:type="dxa"/>
            <w:vAlign w:val="center"/>
          </w:tcPr>
          <w:p w14:paraId="4F0C578C" w14:textId="478A7C74" w:rsidR="00804560" w:rsidRPr="006375EB" w:rsidRDefault="0080456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0,00</w:t>
            </w:r>
          </w:p>
        </w:tc>
        <w:tc>
          <w:tcPr>
            <w:tcW w:w="1081" w:type="dxa"/>
            <w:vAlign w:val="center"/>
          </w:tcPr>
          <w:p w14:paraId="278781AF" w14:textId="26D54E6D" w:rsidR="00804560" w:rsidRPr="006375EB" w:rsidRDefault="00804560" w:rsidP="00A7369A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6375EB">
              <w:rPr>
                <w:sz w:val="24"/>
                <w:szCs w:val="24"/>
              </w:rPr>
              <w:t>15,00</w:t>
            </w:r>
          </w:p>
        </w:tc>
      </w:tr>
    </w:tbl>
    <w:p w14:paraId="61B4B360" w14:textId="77777777" w:rsidR="00A41824" w:rsidRPr="006375EB" w:rsidRDefault="00A41824" w:rsidP="006965B7">
      <w:pPr>
        <w:pStyle w:val="NormalWeb"/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AF9A92" w14:textId="2136BC9B" w:rsidR="00205942" w:rsidRPr="006375EB" w:rsidRDefault="00FB30DB" w:rsidP="00686819">
      <w:pPr>
        <w:pStyle w:val="NormalWeb"/>
        <w:tabs>
          <w:tab w:val="num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6375EB">
        <w:rPr>
          <w:rFonts w:ascii="Times New Roman" w:hAnsi="Times New Roman"/>
          <w:sz w:val="24"/>
          <w:szCs w:val="24"/>
        </w:rPr>
        <w:t>Piezīmes.</w:t>
      </w:r>
    </w:p>
    <w:p w14:paraId="56E82C5E" w14:textId="08752BB6" w:rsidR="005C7880" w:rsidRPr="006375EB" w:rsidRDefault="00284F6B" w:rsidP="0068681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6375EB">
        <w:rPr>
          <w:rFonts w:ascii="Times New Roman" w:hAnsi="Times New Roman"/>
          <w:sz w:val="24"/>
          <w:szCs w:val="24"/>
          <w:vertAlign w:val="superscript"/>
        </w:rPr>
        <w:t>1</w:t>
      </w:r>
      <w:r w:rsidR="00686819" w:rsidRPr="006375EB">
        <w:rPr>
          <w:rFonts w:ascii="Times New Roman" w:hAnsi="Times New Roman"/>
          <w:sz w:val="24"/>
          <w:szCs w:val="24"/>
        </w:rPr>
        <w:t> </w:t>
      </w:r>
      <w:r w:rsidRPr="006375EB">
        <w:rPr>
          <w:rFonts w:ascii="Times New Roman" w:hAnsi="Times New Roman"/>
          <w:sz w:val="24"/>
          <w:szCs w:val="24"/>
        </w:rPr>
        <w:t>Pievienotās vērtības nodokli nepiemēro saskaņā ar Pievienotās vērtības nodokļa likuma 3.</w:t>
      </w:r>
      <w:r w:rsidR="00AE53E0" w:rsidRPr="006375EB">
        <w:rPr>
          <w:rFonts w:ascii="Times New Roman" w:hAnsi="Times New Roman"/>
          <w:sz w:val="24"/>
          <w:szCs w:val="24"/>
        </w:rPr>
        <w:t> </w:t>
      </w:r>
      <w:r w:rsidRPr="006375EB">
        <w:rPr>
          <w:rFonts w:ascii="Times New Roman" w:hAnsi="Times New Roman"/>
          <w:sz w:val="24"/>
          <w:szCs w:val="24"/>
        </w:rPr>
        <w:t>panta astoto daļu.</w:t>
      </w:r>
    </w:p>
    <w:p w14:paraId="3300DB22" w14:textId="2D47693A" w:rsidR="00284F6B" w:rsidRPr="006375EB" w:rsidRDefault="00284F6B" w:rsidP="0068681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6375EB">
        <w:rPr>
          <w:rFonts w:ascii="Times New Roman" w:hAnsi="Times New Roman"/>
          <w:sz w:val="24"/>
          <w:szCs w:val="24"/>
          <w:vertAlign w:val="superscript"/>
        </w:rPr>
        <w:t>2</w:t>
      </w:r>
      <w:r w:rsidR="00686819" w:rsidRPr="006375EB">
        <w:rPr>
          <w:rFonts w:ascii="Times New Roman" w:hAnsi="Times New Roman"/>
          <w:sz w:val="24"/>
          <w:szCs w:val="24"/>
        </w:rPr>
        <w:t> </w:t>
      </w:r>
      <w:r w:rsidRPr="006375EB">
        <w:rPr>
          <w:rFonts w:ascii="Times New Roman" w:hAnsi="Times New Roman"/>
          <w:sz w:val="24"/>
          <w:szCs w:val="24"/>
        </w:rPr>
        <w:t xml:space="preserve">Saskaņā ar Ārlietu ministrijas apstiprināto likmi atbilstoši uzturēšanās valsts pasta izmaksām, bet ne mazāk kā 10 </w:t>
      </w:r>
      <w:proofErr w:type="spellStart"/>
      <w:r w:rsidRPr="006375EB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6375EB">
        <w:rPr>
          <w:rFonts w:ascii="Times New Roman" w:hAnsi="Times New Roman"/>
          <w:sz w:val="24"/>
          <w:szCs w:val="24"/>
        </w:rPr>
        <w:t xml:space="preserve"> par sūtījumu.</w:t>
      </w:r>
    </w:p>
    <w:p w14:paraId="24B76660" w14:textId="0C163603" w:rsidR="00284F6B" w:rsidRPr="006375EB" w:rsidRDefault="00284F6B" w:rsidP="0068681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6375EB">
        <w:rPr>
          <w:rFonts w:ascii="Times New Roman" w:hAnsi="Times New Roman"/>
          <w:sz w:val="24"/>
          <w:szCs w:val="24"/>
          <w:vertAlign w:val="superscript"/>
        </w:rPr>
        <w:t>3</w:t>
      </w:r>
      <w:r w:rsidR="00686819" w:rsidRPr="006375EB">
        <w:rPr>
          <w:rFonts w:ascii="Times New Roman" w:hAnsi="Times New Roman"/>
          <w:sz w:val="24"/>
          <w:szCs w:val="24"/>
        </w:rPr>
        <w:t> </w:t>
      </w:r>
      <w:r w:rsidRPr="006375EB">
        <w:rPr>
          <w:rFonts w:ascii="Times New Roman" w:hAnsi="Times New Roman"/>
          <w:sz w:val="24"/>
          <w:szCs w:val="24"/>
        </w:rPr>
        <w:t xml:space="preserve">Saskaņā ar Ārlietu ministrijas apstiprināto likmi atbilstoši uzturēšanās valsts pasta izmaksām, bet ne mazāk kā 20 </w:t>
      </w:r>
      <w:proofErr w:type="spellStart"/>
      <w:r w:rsidRPr="006375EB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6375EB">
        <w:rPr>
          <w:rFonts w:ascii="Times New Roman" w:hAnsi="Times New Roman"/>
          <w:sz w:val="24"/>
          <w:szCs w:val="24"/>
        </w:rPr>
        <w:t xml:space="preserve"> par sūtījumu.</w:t>
      </w:r>
      <w:r w:rsidR="00E10791" w:rsidRPr="006375EB">
        <w:rPr>
          <w:rFonts w:ascii="Times New Roman" w:hAnsi="Times New Roman"/>
          <w:sz w:val="24"/>
          <w:szCs w:val="24"/>
        </w:rPr>
        <w:t>"</w:t>
      </w:r>
    </w:p>
    <w:p w14:paraId="2DAD04E8" w14:textId="5BEACF38" w:rsidR="00284F6B" w:rsidRPr="006375EB" w:rsidRDefault="00284F6B" w:rsidP="0068681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1C7B5F" w14:textId="6B096293" w:rsidR="00B83352" w:rsidRPr="006375EB" w:rsidRDefault="00A47146" w:rsidP="00A47146">
      <w:pPr>
        <w:pStyle w:val="NormalWeb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375EB">
        <w:rPr>
          <w:rFonts w:ascii="Times New Roman" w:hAnsi="Times New Roman"/>
          <w:sz w:val="28"/>
          <w:szCs w:val="24"/>
        </w:rPr>
        <w:t>Noteikumi</w:t>
      </w:r>
      <w:r w:rsidR="00B83352" w:rsidRPr="006375EB">
        <w:rPr>
          <w:rFonts w:ascii="Times New Roman" w:hAnsi="Times New Roman"/>
          <w:sz w:val="28"/>
          <w:szCs w:val="24"/>
        </w:rPr>
        <w:t xml:space="preserve"> stājas spēkā 2018.</w:t>
      </w:r>
      <w:r w:rsidR="00AE53E0" w:rsidRPr="006375EB">
        <w:rPr>
          <w:rFonts w:ascii="Times New Roman" w:hAnsi="Times New Roman"/>
          <w:sz w:val="28"/>
          <w:szCs w:val="24"/>
        </w:rPr>
        <w:t> </w:t>
      </w:r>
      <w:r w:rsidR="00B83352" w:rsidRPr="006375EB">
        <w:rPr>
          <w:rFonts w:ascii="Times New Roman" w:hAnsi="Times New Roman"/>
          <w:sz w:val="28"/>
          <w:szCs w:val="24"/>
        </w:rPr>
        <w:t>gada 1.</w:t>
      </w:r>
      <w:r w:rsidR="00AE53E0" w:rsidRPr="006375EB">
        <w:rPr>
          <w:rFonts w:ascii="Times New Roman" w:hAnsi="Times New Roman"/>
          <w:sz w:val="28"/>
          <w:szCs w:val="24"/>
        </w:rPr>
        <w:t> </w:t>
      </w:r>
      <w:r w:rsidR="00B83352" w:rsidRPr="006375EB">
        <w:rPr>
          <w:rFonts w:ascii="Times New Roman" w:hAnsi="Times New Roman"/>
          <w:sz w:val="28"/>
          <w:szCs w:val="24"/>
        </w:rPr>
        <w:t>janvārī.</w:t>
      </w:r>
    </w:p>
    <w:p w14:paraId="01770B0D" w14:textId="77777777" w:rsidR="00E10791" w:rsidRPr="006375EB" w:rsidRDefault="00E10791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7F922501" w14:textId="77777777" w:rsidR="00E10791" w:rsidRPr="006375EB" w:rsidRDefault="00E10791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71976833" w14:textId="77777777" w:rsidR="00E10791" w:rsidRPr="006375EB" w:rsidRDefault="00E10791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17679BE8" w14:textId="4B35FF7E" w:rsidR="00E10791" w:rsidRPr="006375EB" w:rsidRDefault="00E10791" w:rsidP="00686819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  <w:r w:rsidRPr="006375EB">
        <w:rPr>
          <w:sz w:val="28"/>
        </w:rPr>
        <w:t>Ministru prezidents</w:t>
      </w:r>
      <w:r w:rsidRPr="006375EB">
        <w:rPr>
          <w:sz w:val="28"/>
        </w:rPr>
        <w:tab/>
        <w:t>Māris Kučinskis</w:t>
      </w:r>
    </w:p>
    <w:p w14:paraId="7CD4CB40" w14:textId="77777777" w:rsidR="00E10791" w:rsidRPr="006375EB" w:rsidRDefault="00E10791" w:rsidP="00686819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</w:p>
    <w:p w14:paraId="0A864A64" w14:textId="77777777" w:rsidR="00E10791" w:rsidRPr="006375EB" w:rsidRDefault="00E10791" w:rsidP="00686819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</w:p>
    <w:p w14:paraId="5CE0A6C8" w14:textId="77777777" w:rsidR="00E10791" w:rsidRPr="006375EB" w:rsidRDefault="00E10791" w:rsidP="00686819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</w:p>
    <w:p w14:paraId="316B394C" w14:textId="4712B59D" w:rsidR="00E10791" w:rsidRPr="006375EB" w:rsidRDefault="00E10791" w:rsidP="00686819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  <w:r w:rsidRPr="006375EB">
        <w:rPr>
          <w:sz w:val="28"/>
        </w:rPr>
        <w:t>Ārlietu ministrs</w:t>
      </w:r>
      <w:r w:rsidRPr="006375EB">
        <w:rPr>
          <w:sz w:val="28"/>
        </w:rPr>
        <w:tab/>
        <w:t>Edgars</w:t>
      </w:r>
      <w:r w:rsidR="00686819" w:rsidRPr="006375EB">
        <w:rPr>
          <w:sz w:val="28"/>
        </w:rPr>
        <w:t xml:space="preserve"> </w:t>
      </w:r>
      <w:r w:rsidRPr="006375EB">
        <w:rPr>
          <w:sz w:val="28"/>
        </w:rPr>
        <w:t>Rinkēvičs</w:t>
      </w:r>
    </w:p>
    <w:sectPr w:rsidR="00E10791" w:rsidRPr="006375EB" w:rsidSect="00E1079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5" w:h="16837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70DAA" w14:textId="77777777" w:rsidR="006B2F25" w:rsidRDefault="006B2F25">
      <w:r>
        <w:separator/>
      </w:r>
    </w:p>
  </w:endnote>
  <w:endnote w:type="continuationSeparator" w:id="0">
    <w:p w14:paraId="1AA97553" w14:textId="77777777" w:rsidR="006B2F25" w:rsidRDefault="006B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44BAE" w14:textId="373AD37D" w:rsidR="00A5458B" w:rsidRPr="00E10791" w:rsidRDefault="00E10791" w:rsidP="00E10791">
    <w:pPr>
      <w:pStyle w:val="Footer"/>
      <w:rPr>
        <w:sz w:val="16"/>
        <w:szCs w:val="16"/>
      </w:rPr>
    </w:pPr>
    <w:r w:rsidRPr="00E10791">
      <w:rPr>
        <w:sz w:val="16"/>
        <w:szCs w:val="16"/>
      </w:rPr>
      <w:t>N2750_7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F5292" w14:textId="67B4672D" w:rsidR="00E10791" w:rsidRPr="00E10791" w:rsidRDefault="00E10791">
    <w:pPr>
      <w:pStyle w:val="Footer"/>
      <w:rPr>
        <w:sz w:val="16"/>
        <w:szCs w:val="16"/>
      </w:rPr>
    </w:pPr>
    <w:r w:rsidRPr="00E10791">
      <w:rPr>
        <w:sz w:val="16"/>
        <w:szCs w:val="16"/>
      </w:rPr>
      <w:t>N2750_7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80D7A" w14:textId="77777777" w:rsidR="006B2F25" w:rsidRDefault="006B2F25">
      <w:r>
        <w:separator/>
      </w:r>
    </w:p>
  </w:footnote>
  <w:footnote w:type="continuationSeparator" w:id="0">
    <w:p w14:paraId="3BF8A1B0" w14:textId="77777777" w:rsidR="006B2F25" w:rsidRDefault="006B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7A8F" w14:textId="3D781F6C" w:rsidR="00A5458B" w:rsidRPr="00E10791" w:rsidRDefault="00A5458B" w:rsidP="00D67A48">
    <w:pPr>
      <w:pStyle w:val="Header"/>
      <w:framePr w:wrap="around" w:vAnchor="text" w:hAnchor="margin" w:xAlign="center" w:y="1"/>
      <w:rPr>
        <w:rStyle w:val="PageNumber"/>
        <w:sz w:val="24"/>
      </w:rPr>
    </w:pPr>
    <w:r w:rsidRPr="00E10791">
      <w:rPr>
        <w:rStyle w:val="PageNumber"/>
        <w:sz w:val="24"/>
      </w:rPr>
      <w:fldChar w:fldCharType="begin"/>
    </w:r>
    <w:r w:rsidRPr="00E10791">
      <w:rPr>
        <w:rStyle w:val="PageNumber"/>
        <w:sz w:val="24"/>
      </w:rPr>
      <w:instrText xml:space="preserve">PAGE  </w:instrText>
    </w:r>
    <w:r w:rsidRPr="00E10791">
      <w:rPr>
        <w:rStyle w:val="PageNumber"/>
        <w:sz w:val="24"/>
      </w:rPr>
      <w:fldChar w:fldCharType="separate"/>
    </w:r>
    <w:r w:rsidR="001148F5">
      <w:rPr>
        <w:rStyle w:val="PageNumber"/>
        <w:noProof/>
        <w:sz w:val="24"/>
      </w:rPr>
      <w:t>3</w:t>
    </w:r>
    <w:r w:rsidRPr="00E10791">
      <w:rPr>
        <w:rStyle w:val="PageNumber"/>
        <w:sz w:val="24"/>
      </w:rPr>
      <w:fldChar w:fldCharType="end"/>
    </w:r>
  </w:p>
  <w:p w14:paraId="62557812" w14:textId="77777777" w:rsidR="00A5458B" w:rsidRDefault="00A54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4A6FA" w14:textId="77777777" w:rsidR="00E10791" w:rsidRPr="00A142D0" w:rsidRDefault="00E10791">
    <w:pPr>
      <w:pStyle w:val="Header"/>
    </w:pPr>
  </w:p>
  <w:p w14:paraId="3B06B331" w14:textId="1C528FD4" w:rsidR="00E10791" w:rsidRPr="00A142D0" w:rsidRDefault="00E10791">
    <w:pPr>
      <w:pStyle w:val="Header"/>
    </w:pPr>
    <w:r>
      <w:rPr>
        <w:noProof/>
        <w:lang w:eastAsia="lv-LV"/>
      </w:rPr>
      <w:drawing>
        <wp:inline distT="0" distB="0" distL="0" distR="0" wp14:anchorId="0F40FF09" wp14:editId="145858C7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2571C" w14:textId="33C45D6D" w:rsidR="00E10791" w:rsidRDefault="00E10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8B0"/>
    <w:multiLevelType w:val="hybridMultilevel"/>
    <w:tmpl w:val="7F16EAB8"/>
    <w:lvl w:ilvl="0" w:tplc="07E05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D7360"/>
    <w:multiLevelType w:val="hybridMultilevel"/>
    <w:tmpl w:val="5680D1D0"/>
    <w:lvl w:ilvl="0" w:tplc="2900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E1F51"/>
    <w:multiLevelType w:val="hybridMultilevel"/>
    <w:tmpl w:val="3CE6CBBC"/>
    <w:lvl w:ilvl="0" w:tplc="504E2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D56645"/>
    <w:multiLevelType w:val="hybridMultilevel"/>
    <w:tmpl w:val="37EA7E5C"/>
    <w:lvl w:ilvl="0" w:tplc="A7E46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0"/>
    <w:rsid w:val="00001A59"/>
    <w:rsid w:val="00002756"/>
    <w:rsid w:val="00002A3E"/>
    <w:rsid w:val="00006A7C"/>
    <w:rsid w:val="0001613E"/>
    <w:rsid w:val="00023DFC"/>
    <w:rsid w:val="00024DE4"/>
    <w:rsid w:val="0002726D"/>
    <w:rsid w:val="00027762"/>
    <w:rsid w:val="00031692"/>
    <w:rsid w:val="000405EF"/>
    <w:rsid w:val="00040AFF"/>
    <w:rsid w:val="00041B68"/>
    <w:rsid w:val="000464EC"/>
    <w:rsid w:val="00050EC2"/>
    <w:rsid w:val="00051692"/>
    <w:rsid w:val="00055C4B"/>
    <w:rsid w:val="00055DE0"/>
    <w:rsid w:val="00057C6D"/>
    <w:rsid w:val="000605ED"/>
    <w:rsid w:val="00060A94"/>
    <w:rsid w:val="000632F5"/>
    <w:rsid w:val="0006382C"/>
    <w:rsid w:val="00070123"/>
    <w:rsid w:val="00075FBD"/>
    <w:rsid w:val="0007684B"/>
    <w:rsid w:val="00084B17"/>
    <w:rsid w:val="000856FF"/>
    <w:rsid w:val="00086F61"/>
    <w:rsid w:val="0009599B"/>
    <w:rsid w:val="00096A94"/>
    <w:rsid w:val="00096EF0"/>
    <w:rsid w:val="000A2426"/>
    <w:rsid w:val="000A7174"/>
    <w:rsid w:val="000A7A2A"/>
    <w:rsid w:val="000C644A"/>
    <w:rsid w:val="000D05AC"/>
    <w:rsid w:val="000D1DBC"/>
    <w:rsid w:val="000D382C"/>
    <w:rsid w:val="000D63D5"/>
    <w:rsid w:val="000E5235"/>
    <w:rsid w:val="000E7315"/>
    <w:rsid w:val="000F5B45"/>
    <w:rsid w:val="000F6EA0"/>
    <w:rsid w:val="00106E6D"/>
    <w:rsid w:val="00107601"/>
    <w:rsid w:val="00111212"/>
    <w:rsid w:val="001148F5"/>
    <w:rsid w:val="001168AE"/>
    <w:rsid w:val="00122091"/>
    <w:rsid w:val="00132FFC"/>
    <w:rsid w:val="0015002F"/>
    <w:rsid w:val="0015648E"/>
    <w:rsid w:val="00160CA3"/>
    <w:rsid w:val="001625A4"/>
    <w:rsid w:val="001625F3"/>
    <w:rsid w:val="0016679E"/>
    <w:rsid w:val="00177C0A"/>
    <w:rsid w:val="00181161"/>
    <w:rsid w:val="00181977"/>
    <w:rsid w:val="00181EE4"/>
    <w:rsid w:val="00182AF2"/>
    <w:rsid w:val="001863EE"/>
    <w:rsid w:val="00187843"/>
    <w:rsid w:val="00190571"/>
    <w:rsid w:val="001913BB"/>
    <w:rsid w:val="001933E2"/>
    <w:rsid w:val="001A2D60"/>
    <w:rsid w:val="001A7320"/>
    <w:rsid w:val="001A7C0E"/>
    <w:rsid w:val="001B1F7B"/>
    <w:rsid w:val="001B42B2"/>
    <w:rsid w:val="001C34FB"/>
    <w:rsid w:val="001C429F"/>
    <w:rsid w:val="001D2045"/>
    <w:rsid w:val="001D46D1"/>
    <w:rsid w:val="001D545B"/>
    <w:rsid w:val="001E06C9"/>
    <w:rsid w:val="001E52F7"/>
    <w:rsid w:val="001E7DDB"/>
    <w:rsid w:val="001F14A6"/>
    <w:rsid w:val="001F1B15"/>
    <w:rsid w:val="001F72A6"/>
    <w:rsid w:val="00203E23"/>
    <w:rsid w:val="00205942"/>
    <w:rsid w:val="002066D6"/>
    <w:rsid w:val="00220646"/>
    <w:rsid w:val="002234B3"/>
    <w:rsid w:val="00225850"/>
    <w:rsid w:val="00227570"/>
    <w:rsid w:val="00240859"/>
    <w:rsid w:val="0024373E"/>
    <w:rsid w:val="00253713"/>
    <w:rsid w:val="002544D0"/>
    <w:rsid w:val="00261DBD"/>
    <w:rsid w:val="00263F67"/>
    <w:rsid w:val="0027013A"/>
    <w:rsid w:val="00271919"/>
    <w:rsid w:val="002842B9"/>
    <w:rsid w:val="00284F6B"/>
    <w:rsid w:val="002910B8"/>
    <w:rsid w:val="0029183F"/>
    <w:rsid w:val="0029480F"/>
    <w:rsid w:val="002A433C"/>
    <w:rsid w:val="002B270F"/>
    <w:rsid w:val="002B3646"/>
    <w:rsid w:val="002B7ADA"/>
    <w:rsid w:val="002C082D"/>
    <w:rsid w:val="002C5B4B"/>
    <w:rsid w:val="002D09F6"/>
    <w:rsid w:val="002D2368"/>
    <w:rsid w:val="002D2A4C"/>
    <w:rsid w:val="002D2B53"/>
    <w:rsid w:val="002D3889"/>
    <w:rsid w:val="002E2E3A"/>
    <w:rsid w:val="002E4114"/>
    <w:rsid w:val="002F0ECD"/>
    <w:rsid w:val="002F68C6"/>
    <w:rsid w:val="00304F36"/>
    <w:rsid w:val="00320A1E"/>
    <w:rsid w:val="00320C4C"/>
    <w:rsid w:val="0033682C"/>
    <w:rsid w:val="00337692"/>
    <w:rsid w:val="003423C9"/>
    <w:rsid w:val="003624B3"/>
    <w:rsid w:val="003637CB"/>
    <w:rsid w:val="00363820"/>
    <w:rsid w:val="00364C31"/>
    <w:rsid w:val="0036525B"/>
    <w:rsid w:val="00377D4B"/>
    <w:rsid w:val="00380520"/>
    <w:rsid w:val="00385488"/>
    <w:rsid w:val="00385F0B"/>
    <w:rsid w:val="003A0C5E"/>
    <w:rsid w:val="003B1ED7"/>
    <w:rsid w:val="003C43D6"/>
    <w:rsid w:val="003C7281"/>
    <w:rsid w:val="003D3943"/>
    <w:rsid w:val="003D5438"/>
    <w:rsid w:val="003D5DDD"/>
    <w:rsid w:val="003E3D39"/>
    <w:rsid w:val="003E697F"/>
    <w:rsid w:val="003F4E44"/>
    <w:rsid w:val="004046A8"/>
    <w:rsid w:val="00407B73"/>
    <w:rsid w:val="00415D99"/>
    <w:rsid w:val="0041615E"/>
    <w:rsid w:val="00424CCB"/>
    <w:rsid w:val="004313AB"/>
    <w:rsid w:val="004349E8"/>
    <w:rsid w:val="00437479"/>
    <w:rsid w:val="004440E4"/>
    <w:rsid w:val="00445B19"/>
    <w:rsid w:val="00447645"/>
    <w:rsid w:val="00447A1B"/>
    <w:rsid w:val="004530CA"/>
    <w:rsid w:val="00461530"/>
    <w:rsid w:val="00471255"/>
    <w:rsid w:val="00480074"/>
    <w:rsid w:val="00482651"/>
    <w:rsid w:val="00483A66"/>
    <w:rsid w:val="004848BB"/>
    <w:rsid w:val="0048507E"/>
    <w:rsid w:val="00487842"/>
    <w:rsid w:val="00490570"/>
    <w:rsid w:val="00492F44"/>
    <w:rsid w:val="0049709B"/>
    <w:rsid w:val="004A135F"/>
    <w:rsid w:val="004A16F8"/>
    <w:rsid w:val="004A1CD0"/>
    <w:rsid w:val="004A2531"/>
    <w:rsid w:val="004A2B1E"/>
    <w:rsid w:val="004A306C"/>
    <w:rsid w:val="004B6304"/>
    <w:rsid w:val="004B6875"/>
    <w:rsid w:val="004B6CE8"/>
    <w:rsid w:val="004B6D01"/>
    <w:rsid w:val="004C10F0"/>
    <w:rsid w:val="004C2566"/>
    <w:rsid w:val="004C7173"/>
    <w:rsid w:val="004C7424"/>
    <w:rsid w:val="004C7A41"/>
    <w:rsid w:val="004C7DB8"/>
    <w:rsid w:val="004D4AEF"/>
    <w:rsid w:val="004D78C9"/>
    <w:rsid w:val="004E18AA"/>
    <w:rsid w:val="004E5E78"/>
    <w:rsid w:val="004F1F46"/>
    <w:rsid w:val="005018D2"/>
    <w:rsid w:val="00505EBD"/>
    <w:rsid w:val="005132E1"/>
    <w:rsid w:val="00524C49"/>
    <w:rsid w:val="00531C07"/>
    <w:rsid w:val="00536272"/>
    <w:rsid w:val="005363F4"/>
    <w:rsid w:val="0053659C"/>
    <w:rsid w:val="00536E66"/>
    <w:rsid w:val="00536E8C"/>
    <w:rsid w:val="00537AF9"/>
    <w:rsid w:val="0054475A"/>
    <w:rsid w:val="00544D44"/>
    <w:rsid w:val="00546863"/>
    <w:rsid w:val="00557F9C"/>
    <w:rsid w:val="005642D0"/>
    <w:rsid w:val="0057050E"/>
    <w:rsid w:val="00570F2D"/>
    <w:rsid w:val="00577A22"/>
    <w:rsid w:val="00584468"/>
    <w:rsid w:val="00584D18"/>
    <w:rsid w:val="005869EB"/>
    <w:rsid w:val="00592A5F"/>
    <w:rsid w:val="00592AA3"/>
    <w:rsid w:val="00594030"/>
    <w:rsid w:val="005A12B6"/>
    <w:rsid w:val="005A12F9"/>
    <w:rsid w:val="005A3A79"/>
    <w:rsid w:val="005B333F"/>
    <w:rsid w:val="005C0ADB"/>
    <w:rsid w:val="005C0CBE"/>
    <w:rsid w:val="005C1787"/>
    <w:rsid w:val="005C1C6C"/>
    <w:rsid w:val="005C7880"/>
    <w:rsid w:val="005E4050"/>
    <w:rsid w:val="005F0CF9"/>
    <w:rsid w:val="0060000B"/>
    <w:rsid w:val="0060292D"/>
    <w:rsid w:val="00605A71"/>
    <w:rsid w:val="00605B61"/>
    <w:rsid w:val="00623066"/>
    <w:rsid w:val="00632B9B"/>
    <w:rsid w:val="00633C08"/>
    <w:rsid w:val="00636BAB"/>
    <w:rsid w:val="006375EB"/>
    <w:rsid w:val="00640F22"/>
    <w:rsid w:val="006551F7"/>
    <w:rsid w:val="00666F4B"/>
    <w:rsid w:val="00677A3C"/>
    <w:rsid w:val="00682D11"/>
    <w:rsid w:val="00686819"/>
    <w:rsid w:val="00687C56"/>
    <w:rsid w:val="00687DF0"/>
    <w:rsid w:val="00690938"/>
    <w:rsid w:val="00691209"/>
    <w:rsid w:val="00692F67"/>
    <w:rsid w:val="006965B7"/>
    <w:rsid w:val="006A15AE"/>
    <w:rsid w:val="006B2F25"/>
    <w:rsid w:val="006C051E"/>
    <w:rsid w:val="006C064D"/>
    <w:rsid w:val="006C362F"/>
    <w:rsid w:val="006C5099"/>
    <w:rsid w:val="006C7626"/>
    <w:rsid w:val="006D6E55"/>
    <w:rsid w:val="006E67E4"/>
    <w:rsid w:val="007018E5"/>
    <w:rsid w:val="00702BF8"/>
    <w:rsid w:val="007032F3"/>
    <w:rsid w:val="0070508C"/>
    <w:rsid w:val="007077B3"/>
    <w:rsid w:val="007135D0"/>
    <w:rsid w:val="007161B0"/>
    <w:rsid w:val="00720286"/>
    <w:rsid w:val="00723924"/>
    <w:rsid w:val="00723B9F"/>
    <w:rsid w:val="007241A1"/>
    <w:rsid w:val="0072504E"/>
    <w:rsid w:val="007300EA"/>
    <w:rsid w:val="0073149E"/>
    <w:rsid w:val="00733542"/>
    <w:rsid w:val="00734946"/>
    <w:rsid w:val="00737B84"/>
    <w:rsid w:val="00745AB4"/>
    <w:rsid w:val="0074744D"/>
    <w:rsid w:val="007506AF"/>
    <w:rsid w:val="00750A27"/>
    <w:rsid w:val="00751957"/>
    <w:rsid w:val="007528C4"/>
    <w:rsid w:val="007567DB"/>
    <w:rsid w:val="00756849"/>
    <w:rsid w:val="0076288E"/>
    <w:rsid w:val="0078543F"/>
    <w:rsid w:val="007874D1"/>
    <w:rsid w:val="00791638"/>
    <w:rsid w:val="0079510B"/>
    <w:rsid w:val="007A3F00"/>
    <w:rsid w:val="007A5D81"/>
    <w:rsid w:val="007A6CE8"/>
    <w:rsid w:val="007C0FA7"/>
    <w:rsid w:val="007C6867"/>
    <w:rsid w:val="007D105B"/>
    <w:rsid w:val="007D545A"/>
    <w:rsid w:val="007E30A8"/>
    <w:rsid w:val="007E6D2B"/>
    <w:rsid w:val="007F4429"/>
    <w:rsid w:val="007F546B"/>
    <w:rsid w:val="007F791C"/>
    <w:rsid w:val="0080443C"/>
    <w:rsid w:val="00804560"/>
    <w:rsid w:val="00807343"/>
    <w:rsid w:val="00817131"/>
    <w:rsid w:val="00820E12"/>
    <w:rsid w:val="008248F9"/>
    <w:rsid w:val="00825CDE"/>
    <w:rsid w:val="00843554"/>
    <w:rsid w:val="00844EA3"/>
    <w:rsid w:val="00850EC0"/>
    <w:rsid w:val="00853C11"/>
    <w:rsid w:val="00854FDE"/>
    <w:rsid w:val="00855BF6"/>
    <w:rsid w:val="00855E47"/>
    <w:rsid w:val="00857B78"/>
    <w:rsid w:val="00863742"/>
    <w:rsid w:val="00865FF8"/>
    <w:rsid w:val="008743E2"/>
    <w:rsid w:val="00880C47"/>
    <w:rsid w:val="00881286"/>
    <w:rsid w:val="008812B7"/>
    <w:rsid w:val="0088182B"/>
    <w:rsid w:val="00883F47"/>
    <w:rsid w:val="008857C5"/>
    <w:rsid w:val="00885B36"/>
    <w:rsid w:val="008877F0"/>
    <w:rsid w:val="00890595"/>
    <w:rsid w:val="008914AE"/>
    <w:rsid w:val="00894465"/>
    <w:rsid w:val="008949FF"/>
    <w:rsid w:val="008A432E"/>
    <w:rsid w:val="008A6DAF"/>
    <w:rsid w:val="008B6541"/>
    <w:rsid w:val="008D1EE9"/>
    <w:rsid w:val="008D57C6"/>
    <w:rsid w:val="008D59EE"/>
    <w:rsid w:val="008D5BD7"/>
    <w:rsid w:val="008E4D3D"/>
    <w:rsid w:val="008E7289"/>
    <w:rsid w:val="008F25FB"/>
    <w:rsid w:val="008F56E6"/>
    <w:rsid w:val="00901BF6"/>
    <w:rsid w:val="00902081"/>
    <w:rsid w:val="00910137"/>
    <w:rsid w:val="0091150F"/>
    <w:rsid w:val="009138D3"/>
    <w:rsid w:val="00913F65"/>
    <w:rsid w:val="00917EF7"/>
    <w:rsid w:val="00923871"/>
    <w:rsid w:val="0095428B"/>
    <w:rsid w:val="009627C8"/>
    <w:rsid w:val="0096452E"/>
    <w:rsid w:val="00965683"/>
    <w:rsid w:val="009732AA"/>
    <w:rsid w:val="0098233A"/>
    <w:rsid w:val="00984955"/>
    <w:rsid w:val="00986A38"/>
    <w:rsid w:val="00990A70"/>
    <w:rsid w:val="009945ED"/>
    <w:rsid w:val="00996A30"/>
    <w:rsid w:val="009A672C"/>
    <w:rsid w:val="009A79E4"/>
    <w:rsid w:val="009A7C5C"/>
    <w:rsid w:val="009B695D"/>
    <w:rsid w:val="009C0F12"/>
    <w:rsid w:val="009C272A"/>
    <w:rsid w:val="009C4FF2"/>
    <w:rsid w:val="009C68D5"/>
    <w:rsid w:val="009D2F5D"/>
    <w:rsid w:val="009D30F8"/>
    <w:rsid w:val="009E1C57"/>
    <w:rsid w:val="009E4160"/>
    <w:rsid w:val="009E4E89"/>
    <w:rsid w:val="009F5984"/>
    <w:rsid w:val="00A003A6"/>
    <w:rsid w:val="00A045F1"/>
    <w:rsid w:val="00A164C7"/>
    <w:rsid w:val="00A21C5A"/>
    <w:rsid w:val="00A2685B"/>
    <w:rsid w:val="00A31AF0"/>
    <w:rsid w:val="00A31FBE"/>
    <w:rsid w:val="00A326DC"/>
    <w:rsid w:val="00A341D3"/>
    <w:rsid w:val="00A34AAE"/>
    <w:rsid w:val="00A404FC"/>
    <w:rsid w:val="00A4144A"/>
    <w:rsid w:val="00A41824"/>
    <w:rsid w:val="00A465DE"/>
    <w:rsid w:val="00A47146"/>
    <w:rsid w:val="00A53FFB"/>
    <w:rsid w:val="00A5458B"/>
    <w:rsid w:val="00A617BE"/>
    <w:rsid w:val="00A61CDD"/>
    <w:rsid w:val="00A641AE"/>
    <w:rsid w:val="00A714AD"/>
    <w:rsid w:val="00A7369A"/>
    <w:rsid w:val="00A73861"/>
    <w:rsid w:val="00A82D3A"/>
    <w:rsid w:val="00A840B3"/>
    <w:rsid w:val="00A86674"/>
    <w:rsid w:val="00A96D90"/>
    <w:rsid w:val="00AA5501"/>
    <w:rsid w:val="00AB028C"/>
    <w:rsid w:val="00AB355D"/>
    <w:rsid w:val="00AC019E"/>
    <w:rsid w:val="00AC311D"/>
    <w:rsid w:val="00AC6B0B"/>
    <w:rsid w:val="00AD3981"/>
    <w:rsid w:val="00AD41BF"/>
    <w:rsid w:val="00AD6BE7"/>
    <w:rsid w:val="00AD7CFC"/>
    <w:rsid w:val="00AE53E0"/>
    <w:rsid w:val="00AE785F"/>
    <w:rsid w:val="00AF1C74"/>
    <w:rsid w:val="00AF575D"/>
    <w:rsid w:val="00AF708C"/>
    <w:rsid w:val="00B05131"/>
    <w:rsid w:val="00B05CA5"/>
    <w:rsid w:val="00B0607E"/>
    <w:rsid w:val="00B16765"/>
    <w:rsid w:val="00B23349"/>
    <w:rsid w:val="00B2473A"/>
    <w:rsid w:val="00B40307"/>
    <w:rsid w:val="00B405E1"/>
    <w:rsid w:val="00B46021"/>
    <w:rsid w:val="00B46690"/>
    <w:rsid w:val="00B52619"/>
    <w:rsid w:val="00B56E51"/>
    <w:rsid w:val="00B61EF8"/>
    <w:rsid w:val="00B636D9"/>
    <w:rsid w:val="00B64F7C"/>
    <w:rsid w:val="00B7481A"/>
    <w:rsid w:val="00B77983"/>
    <w:rsid w:val="00B77F24"/>
    <w:rsid w:val="00B8193D"/>
    <w:rsid w:val="00B83352"/>
    <w:rsid w:val="00B844B3"/>
    <w:rsid w:val="00B84AB7"/>
    <w:rsid w:val="00B8560E"/>
    <w:rsid w:val="00B85F71"/>
    <w:rsid w:val="00BA192C"/>
    <w:rsid w:val="00BA3079"/>
    <w:rsid w:val="00BA3A25"/>
    <w:rsid w:val="00BA3E9F"/>
    <w:rsid w:val="00BB6549"/>
    <w:rsid w:val="00BC2B48"/>
    <w:rsid w:val="00BC33FC"/>
    <w:rsid w:val="00BD069D"/>
    <w:rsid w:val="00BE0BDB"/>
    <w:rsid w:val="00BE7034"/>
    <w:rsid w:val="00BF5635"/>
    <w:rsid w:val="00BF5AC4"/>
    <w:rsid w:val="00BF6AE2"/>
    <w:rsid w:val="00C0091F"/>
    <w:rsid w:val="00C0256D"/>
    <w:rsid w:val="00C0381D"/>
    <w:rsid w:val="00C22D2F"/>
    <w:rsid w:val="00C2674C"/>
    <w:rsid w:val="00C277F7"/>
    <w:rsid w:val="00C27914"/>
    <w:rsid w:val="00C33638"/>
    <w:rsid w:val="00C345DF"/>
    <w:rsid w:val="00C35D9A"/>
    <w:rsid w:val="00C37231"/>
    <w:rsid w:val="00C37FFD"/>
    <w:rsid w:val="00C40E24"/>
    <w:rsid w:val="00C42392"/>
    <w:rsid w:val="00C45C3E"/>
    <w:rsid w:val="00C474D1"/>
    <w:rsid w:val="00C500AA"/>
    <w:rsid w:val="00C500CA"/>
    <w:rsid w:val="00C5313E"/>
    <w:rsid w:val="00C54106"/>
    <w:rsid w:val="00C54940"/>
    <w:rsid w:val="00C577E5"/>
    <w:rsid w:val="00C615B7"/>
    <w:rsid w:val="00C6291D"/>
    <w:rsid w:val="00C65A0C"/>
    <w:rsid w:val="00C7324A"/>
    <w:rsid w:val="00C74505"/>
    <w:rsid w:val="00C76AFF"/>
    <w:rsid w:val="00C80A53"/>
    <w:rsid w:val="00C85811"/>
    <w:rsid w:val="00CA706A"/>
    <w:rsid w:val="00CB0109"/>
    <w:rsid w:val="00CC1751"/>
    <w:rsid w:val="00CC305D"/>
    <w:rsid w:val="00CC5AAE"/>
    <w:rsid w:val="00CC6183"/>
    <w:rsid w:val="00CC7104"/>
    <w:rsid w:val="00CD1B6C"/>
    <w:rsid w:val="00CD4CC6"/>
    <w:rsid w:val="00CD67FD"/>
    <w:rsid w:val="00CD7250"/>
    <w:rsid w:val="00CE68C4"/>
    <w:rsid w:val="00CE7ABB"/>
    <w:rsid w:val="00D01F25"/>
    <w:rsid w:val="00D029CA"/>
    <w:rsid w:val="00D11359"/>
    <w:rsid w:val="00D14E79"/>
    <w:rsid w:val="00D17DF5"/>
    <w:rsid w:val="00D31957"/>
    <w:rsid w:val="00D339EC"/>
    <w:rsid w:val="00D37DBD"/>
    <w:rsid w:val="00D42DCD"/>
    <w:rsid w:val="00D470A8"/>
    <w:rsid w:val="00D57EA2"/>
    <w:rsid w:val="00D66787"/>
    <w:rsid w:val="00D67235"/>
    <w:rsid w:val="00D67A48"/>
    <w:rsid w:val="00D742F9"/>
    <w:rsid w:val="00D9001A"/>
    <w:rsid w:val="00D97716"/>
    <w:rsid w:val="00DB6843"/>
    <w:rsid w:val="00DC0235"/>
    <w:rsid w:val="00DC1212"/>
    <w:rsid w:val="00DC1295"/>
    <w:rsid w:val="00DC206B"/>
    <w:rsid w:val="00DC3A39"/>
    <w:rsid w:val="00DD0DF4"/>
    <w:rsid w:val="00DE157B"/>
    <w:rsid w:val="00DE4969"/>
    <w:rsid w:val="00DF0902"/>
    <w:rsid w:val="00DF69FA"/>
    <w:rsid w:val="00E00DF1"/>
    <w:rsid w:val="00E03D52"/>
    <w:rsid w:val="00E04894"/>
    <w:rsid w:val="00E10791"/>
    <w:rsid w:val="00E11071"/>
    <w:rsid w:val="00E13637"/>
    <w:rsid w:val="00E152E9"/>
    <w:rsid w:val="00E15BCF"/>
    <w:rsid w:val="00E15FF9"/>
    <w:rsid w:val="00E166C3"/>
    <w:rsid w:val="00E24841"/>
    <w:rsid w:val="00E248DC"/>
    <w:rsid w:val="00E273E3"/>
    <w:rsid w:val="00E31AC4"/>
    <w:rsid w:val="00E36DD9"/>
    <w:rsid w:val="00E41B56"/>
    <w:rsid w:val="00E444B2"/>
    <w:rsid w:val="00E45295"/>
    <w:rsid w:val="00E4608C"/>
    <w:rsid w:val="00E50F00"/>
    <w:rsid w:val="00E61AEA"/>
    <w:rsid w:val="00E61F7D"/>
    <w:rsid w:val="00E67306"/>
    <w:rsid w:val="00E71F95"/>
    <w:rsid w:val="00E86D84"/>
    <w:rsid w:val="00E95E68"/>
    <w:rsid w:val="00E96D1B"/>
    <w:rsid w:val="00E97B36"/>
    <w:rsid w:val="00EA4527"/>
    <w:rsid w:val="00EA4F38"/>
    <w:rsid w:val="00EA6824"/>
    <w:rsid w:val="00EA6CEC"/>
    <w:rsid w:val="00EA6D1C"/>
    <w:rsid w:val="00EC7FDB"/>
    <w:rsid w:val="00ED0881"/>
    <w:rsid w:val="00ED313E"/>
    <w:rsid w:val="00ED49DF"/>
    <w:rsid w:val="00ED69C1"/>
    <w:rsid w:val="00EE03C8"/>
    <w:rsid w:val="00EE0B30"/>
    <w:rsid w:val="00EE46A4"/>
    <w:rsid w:val="00EE4E45"/>
    <w:rsid w:val="00EE5C4E"/>
    <w:rsid w:val="00EE72B9"/>
    <w:rsid w:val="00EF1ACB"/>
    <w:rsid w:val="00EF653E"/>
    <w:rsid w:val="00F01DEE"/>
    <w:rsid w:val="00F03D0C"/>
    <w:rsid w:val="00F0530D"/>
    <w:rsid w:val="00F16AF3"/>
    <w:rsid w:val="00F23ACE"/>
    <w:rsid w:val="00F241B6"/>
    <w:rsid w:val="00F249F8"/>
    <w:rsid w:val="00F24B45"/>
    <w:rsid w:val="00F33FC3"/>
    <w:rsid w:val="00F41CE9"/>
    <w:rsid w:val="00F42300"/>
    <w:rsid w:val="00F4309B"/>
    <w:rsid w:val="00F434B3"/>
    <w:rsid w:val="00F45FC5"/>
    <w:rsid w:val="00F5040C"/>
    <w:rsid w:val="00F50A22"/>
    <w:rsid w:val="00F521B8"/>
    <w:rsid w:val="00F570E2"/>
    <w:rsid w:val="00F57F41"/>
    <w:rsid w:val="00F60EBA"/>
    <w:rsid w:val="00F64E69"/>
    <w:rsid w:val="00F67482"/>
    <w:rsid w:val="00F826E6"/>
    <w:rsid w:val="00F82902"/>
    <w:rsid w:val="00F8426F"/>
    <w:rsid w:val="00F84680"/>
    <w:rsid w:val="00F85801"/>
    <w:rsid w:val="00F94567"/>
    <w:rsid w:val="00F964A3"/>
    <w:rsid w:val="00FA174F"/>
    <w:rsid w:val="00FA205F"/>
    <w:rsid w:val="00FA2140"/>
    <w:rsid w:val="00FA21D2"/>
    <w:rsid w:val="00FB0C8B"/>
    <w:rsid w:val="00FB0CDF"/>
    <w:rsid w:val="00FB30DB"/>
    <w:rsid w:val="00FC0839"/>
    <w:rsid w:val="00FD3471"/>
    <w:rsid w:val="00FD50CF"/>
    <w:rsid w:val="00FE0B1B"/>
    <w:rsid w:val="00FE0B7F"/>
    <w:rsid w:val="00FE2B23"/>
    <w:rsid w:val="00FE42B5"/>
    <w:rsid w:val="00FE4626"/>
    <w:rsid w:val="00FE6F1F"/>
    <w:rsid w:val="00FE7276"/>
    <w:rsid w:val="00FF2135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581E6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table" w:styleId="TableGrid">
    <w:name w:val="Table Grid"/>
    <w:basedOn w:val="TableNormal"/>
    <w:rsid w:val="005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1">
    <w:name w:val="labojumu_pamats1"/>
    <w:basedOn w:val="Normal"/>
    <w:rsid w:val="007874D1"/>
    <w:pPr>
      <w:suppressAutoHyphens w:val="0"/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semiHidden/>
    <w:unhideWhenUsed/>
    <w:rsid w:val="00284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4F6B"/>
    <w:rPr>
      <w:lang w:eastAsia="ar-SA"/>
    </w:rPr>
  </w:style>
  <w:style w:type="character" w:styleId="FootnoteReference">
    <w:name w:val="footnote reference"/>
    <w:basedOn w:val="DefaultParagraphFont"/>
    <w:semiHidden/>
    <w:unhideWhenUsed/>
    <w:rsid w:val="00284F6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10791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table" w:styleId="TableGrid">
    <w:name w:val="Table Grid"/>
    <w:basedOn w:val="TableNormal"/>
    <w:rsid w:val="0054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ojumupamats1">
    <w:name w:val="labojumu_pamats1"/>
    <w:basedOn w:val="Normal"/>
    <w:rsid w:val="007874D1"/>
    <w:pPr>
      <w:suppressAutoHyphens w:val="0"/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semiHidden/>
    <w:unhideWhenUsed/>
    <w:rsid w:val="00284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84F6B"/>
    <w:rPr>
      <w:lang w:eastAsia="ar-SA"/>
    </w:rPr>
  </w:style>
  <w:style w:type="character" w:styleId="FootnoteReference">
    <w:name w:val="footnote reference"/>
    <w:basedOn w:val="DefaultParagraphFont"/>
    <w:semiHidden/>
    <w:unhideWhenUsed/>
    <w:rsid w:val="00284F6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10791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10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72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9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8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1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E0F9-7624-40FD-8E95-5B65AF4D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3025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4741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Ilze Krūmiņa</dc:creator>
  <cp:keywords/>
  <dc:description/>
  <cp:lastModifiedBy>Leontīne Babkina</cp:lastModifiedBy>
  <cp:revision>149</cp:revision>
  <cp:lastPrinted>2017-12-12T13:48:00Z</cp:lastPrinted>
  <dcterms:created xsi:type="dcterms:W3CDTF">2015-09-15T05:23:00Z</dcterms:created>
  <dcterms:modified xsi:type="dcterms:W3CDTF">2017-12-20T08:08:00Z</dcterms:modified>
</cp:coreProperties>
</file>