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58685" w14:textId="77777777" w:rsidR="00EB0284" w:rsidRPr="00B37EAA" w:rsidRDefault="00EB0284" w:rsidP="00EB0284">
      <w:pPr>
        <w:spacing w:after="0" w:line="240" w:lineRule="auto"/>
        <w:jc w:val="center"/>
        <w:rPr>
          <w:b/>
          <w:bCs/>
        </w:rPr>
      </w:pPr>
      <w:r w:rsidRPr="00424A85">
        <w:rPr>
          <w:b/>
          <w:bCs/>
        </w:rPr>
        <w:t>Ministru kabineta rīkojuma projekta „</w:t>
      </w:r>
      <w:r w:rsidR="00B37EAA" w:rsidRPr="00B37EAA">
        <w:rPr>
          <w:b/>
          <w:bCs/>
        </w:rPr>
        <w:t>Grozījumi Pasākumu plānā 2021. gada tautas skaitīšanas sagatavošanai un organizēšanai</w:t>
      </w:r>
      <w:r w:rsidRPr="00424A85">
        <w:rPr>
          <w:b/>
          <w:bCs/>
        </w:rPr>
        <w:t>”</w:t>
      </w:r>
      <w:r w:rsidRPr="00B37EAA">
        <w:rPr>
          <w:b/>
          <w:bCs/>
        </w:rPr>
        <w:t xml:space="preserve"> </w:t>
      </w:r>
    </w:p>
    <w:p w14:paraId="3FC66167" w14:textId="77777777" w:rsidR="007402C2" w:rsidRPr="007F3DFB" w:rsidRDefault="00807B63" w:rsidP="00513F9D">
      <w:pPr>
        <w:jc w:val="center"/>
        <w:rPr>
          <w:b/>
          <w:szCs w:val="28"/>
        </w:rPr>
      </w:pPr>
      <w:r w:rsidRPr="00807B63">
        <w:rPr>
          <w:b/>
          <w:szCs w:val="28"/>
        </w:rPr>
        <w:t>sākotnējās ietekmes novērtējuma ziņojums (anotācija)</w:t>
      </w:r>
    </w:p>
    <w:tbl>
      <w:tblPr>
        <w:tblW w:w="9266" w:type="dxa"/>
        <w:tblCellSpacing w:w="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
        <w:gridCol w:w="46"/>
        <w:gridCol w:w="548"/>
        <w:gridCol w:w="2011"/>
        <w:gridCol w:w="703"/>
        <w:gridCol w:w="601"/>
        <w:gridCol w:w="1304"/>
        <w:gridCol w:w="1304"/>
        <w:gridCol w:w="1304"/>
        <w:gridCol w:w="1439"/>
      </w:tblGrid>
      <w:tr w:rsidR="007F3DFB" w:rsidRPr="007F3DFB" w14:paraId="0B8A4692" w14:textId="77777777" w:rsidTr="003C4634">
        <w:trPr>
          <w:gridBefore w:val="1"/>
          <w:wBefore w:w="6" w:type="dxa"/>
          <w:tblCellSpacing w:w="0" w:type="dxa"/>
        </w:trPr>
        <w:tc>
          <w:tcPr>
            <w:tcW w:w="9260" w:type="dxa"/>
            <w:gridSpan w:val="9"/>
            <w:tcBorders>
              <w:top w:val="single" w:sz="2" w:space="0" w:color="auto"/>
              <w:left w:val="single" w:sz="2" w:space="0" w:color="auto"/>
              <w:bottom w:val="single" w:sz="2" w:space="0" w:color="auto"/>
              <w:right w:val="single" w:sz="2" w:space="0" w:color="auto"/>
            </w:tcBorders>
            <w:vAlign w:val="center"/>
          </w:tcPr>
          <w:p w14:paraId="38937207" w14:textId="77777777" w:rsidR="00050288" w:rsidRPr="003E13D9" w:rsidRDefault="00050288" w:rsidP="00FC59F3">
            <w:pPr>
              <w:spacing w:before="60" w:after="60" w:line="240" w:lineRule="auto"/>
              <w:ind w:left="720"/>
              <w:jc w:val="center"/>
              <w:rPr>
                <w:b/>
                <w:bCs/>
                <w:sz w:val="24"/>
                <w:szCs w:val="24"/>
                <w:lang w:eastAsia="lv-LV"/>
              </w:rPr>
            </w:pPr>
            <w:r w:rsidRPr="003E13D9">
              <w:rPr>
                <w:b/>
                <w:bCs/>
                <w:sz w:val="24"/>
                <w:szCs w:val="24"/>
                <w:lang w:eastAsia="lv-LV"/>
              </w:rPr>
              <w:t>I. Tiesību akta projekta izstrādes nepieciešamība</w:t>
            </w:r>
          </w:p>
        </w:tc>
      </w:tr>
      <w:tr w:rsidR="007F3DFB" w:rsidRPr="007F3DFB" w14:paraId="17BAFADC" w14:textId="77777777" w:rsidTr="003C4634">
        <w:trPr>
          <w:gridBefore w:val="1"/>
          <w:wBefore w:w="6" w:type="dxa"/>
          <w:tblCellSpacing w:w="0" w:type="dxa"/>
        </w:trPr>
        <w:tc>
          <w:tcPr>
            <w:tcW w:w="594" w:type="dxa"/>
            <w:gridSpan w:val="2"/>
            <w:tcBorders>
              <w:top w:val="single" w:sz="2" w:space="0" w:color="auto"/>
              <w:left w:val="single" w:sz="2" w:space="0" w:color="auto"/>
              <w:bottom w:val="single" w:sz="2" w:space="0" w:color="auto"/>
              <w:right w:val="single" w:sz="2" w:space="0" w:color="auto"/>
            </w:tcBorders>
          </w:tcPr>
          <w:p w14:paraId="52C20237" w14:textId="77777777" w:rsidR="00B60333" w:rsidRPr="003E13D9" w:rsidRDefault="009C31DB" w:rsidP="00424590">
            <w:pPr>
              <w:spacing w:before="60" w:after="60" w:line="240" w:lineRule="auto"/>
              <w:rPr>
                <w:sz w:val="24"/>
                <w:szCs w:val="24"/>
              </w:rPr>
            </w:pPr>
            <w:r w:rsidRPr="003E13D9">
              <w:rPr>
                <w:sz w:val="24"/>
                <w:szCs w:val="24"/>
              </w:rPr>
              <w:t> </w:t>
            </w:r>
            <w:r w:rsidR="00B60333" w:rsidRPr="003E13D9">
              <w:rPr>
                <w:sz w:val="24"/>
                <w:szCs w:val="24"/>
              </w:rPr>
              <w:t>1. </w:t>
            </w:r>
          </w:p>
        </w:tc>
        <w:tc>
          <w:tcPr>
            <w:tcW w:w="2714" w:type="dxa"/>
            <w:gridSpan w:val="2"/>
            <w:tcBorders>
              <w:top w:val="single" w:sz="2" w:space="0" w:color="auto"/>
              <w:left w:val="single" w:sz="2" w:space="0" w:color="auto"/>
              <w:bottom w:val="single" w:sz="2" w:space="0" w:color="auto"/>
              <w:right w:val="single" w:sz="2" w:space="0" w:color="auto"/>
            </w:tcBorders>
          </w:tcPr>
          <w:p w14:paraId="77DBD424" w14:textId="77777777" w:rsidR="00B60333" w:rsidRPr="003E13D9" w:rsidRDefault="00B60333" w:rsidP="00424590">
            <w:pPr>
              <w:spacing w:before="60" w:after="60"/>
              <w:rPr>
                <w:sz w:val="24"/>
                <w:szCs w:val="24"/>
              </w:rPr>
            </w:pPr>
            <w:r w:rsidRPr="003E13D9">
              <w:rPr>
                <w:sz w:val="24"/>
                <w:szCs w:val="24"/>
              </w:rPr>
              <w:t> Pamatojums</w:t>
            </w:r>
          </w:p>
        </w:tc>
        <w:tc>
          <w:tcPr>
            <w:tcW w:w="5952" w:type="dxa"/>
            <w:gridSpan w:val="5"/>
            <w:tcBorders>
              <w:top w:val="single" w:sz="2" w:space="0" w:color="auto"/>
              <w:left w:val="single" w:sz="2" w:space="0" w:color="auto"/>
              <w:bottom w:val="single" w:sz="2" w:space="0" w:color="auto"/>
              <w:right w:val="single" w:sz="2" w:space="0" w:color="auto"/>
            </w:tcBorders>
          </w:tcPr>
          <w:p w14:paraId="476652F4" w14:textId="77777777" w:rsidR="003E13D9" w:rsidRDefault="00EB0284" w:rsidP="003E13D9">
            <w:pPr>
              <w:spacing w:after="0" w:line="240" w:lineRule="auto"/>
              <w:ind w:firstLine="720"/>
              <w:jc w:val="both"/>
              <w:rPr>
                <w:sz w:val="24"/>
                <w:szCs w:val="24"/>
              </w:rPr>
            </w:pPr>
            <w:r w:rsidRPr="003E13D9">
              <w:rPr>
                <w:sz w:val="24"/>
                <w:szCs w:val="24"/>
              </w:rPr>
              <w:t>Nepieciešamība aktualizēt ar Ministru kabineta 2015.gada 2.jūnija rīkojumu Nr.280 “Par Pasākumu plānu 2021.gada tautas skaitīšanas sagatavošanai un organizēšanai”</w:t>
            </w:r>
            <w:r w:rsidR="003C3553">
              <w:rPr>
                <w:sz w:val="24"/>
                <w:szCs w:val="24"/>
              </w:rPr>
              <w:t xml:space="preserve"> (turpmāk – Rīkojums)</w:t>
            </w:r>
            <w:r w:rsidRPr="003E13D9">
              <w:rPr>
                <w:sz w:val="24"/>
                <w:szCs w:val="24"/>
              </w:rPr>
              <w:t xml:space="preserve"> apstiprināto Pasākumu plānu 2021.gada tautas skaitīšanas sagatavošanai un organizēšanai (turpmāk - Pasākumu plāns).</w:t>
            </w:r>
          </w:p>
          <w:p w14:paraId="3B892771" w14:textId="77777777" w:rsidR="00EB0284" w:rsidRPr="003E13D9" w:rsidRDefault="00EB0284" w:rsidP="003E13D9">
            <w:pPr>
              <w:spacing w:after="0" w:line="240" w:lineRule="auto"/>
              <w:ind w:firstLine="720"/>
              <w:jc w:val="both"/>
              <w:rPr>
                <w:sz w:val="24"/>
                <w:szCs w:val="24"/>
              </w:rPr>
            </w:pPr>
            <w:r w:rsidRPr="003E13D9">
              <w:rPr>
                <w:sz w:val="24"/>
                <w:szCs w:val="24"/>
              </w:rPr>
              <w:t>Rīkojuma projekts sagatavots, pamatojoties uz Pasākumu plāna izpildē iesaistīto institūciju iesniegtajiem priekšlikumiem</w:t>
            </w:r>
            <w:r w:rsidR="00E101AC" w:rsidRPr="003E13D9">
              <w:rPr>
                <w:sz w:val="24"/>
                <w:szCs w:val="24"/>
              </w:rPr>
              <w:t xml:space="preserve"> plāna grozījumiem.</w:t>
            </w:r>
            <w:r w:rsidR="003E13D9">
              <w:rPr>
                <w:sz w:val="24"/>
                <w:szCs w:val="24"/>
              </w:rPr>
              <w:t xml:space="preserve"> </w:t>
            </w:r>
          </w:p>
        </w:tc>
      </w:tr>
      <w:tr w:rsidR="007430FE" w:rsidRPr="007F3DFB" w14:paraId="53F22579" w14:textId="77777777" w:rsidTr="003C4634">
        <w:trPr>
          <w:gridBefore w:val="1"/>
          <w:wBefore w:w="6" w:type="dxa"/>
          <w:trHeight w:val="809"/>
          <w:tblCellSpacing w:w="0" w:type="dxa"/>
        </w:trPr>
        <w:tc>
          <w:tcPr>
            <w:tcW w:w="594" w:type="dxa"/>
            <w:gridSpan w:val="2"/>
            <w:tcBorders>
              <w:top w:val="single" w:sz="2" w:space="0" w:color="auto"/>
              <w:left w:val="single" w:sz="2" w:space="0" w:color="auto"/>
              <w:bottom w:val="single" w:sz="2" w:space="0" w:color="auto"/>
              <w:right w:val="single" w:sz="2" w:space="0" w:color="auto"/>
            </w:tcBorders>
          </w:tcPr>
          <w:p w14:paraId="7B369778" w14:textId="77777777" w:rsidR="007430FE" w:rsidRPr="003E13D9" w:rsidRDefault="007430FE" w:rsidP="007430FE">
            <w:pPr>
              <w:spacing w:before="60" w:after="60" w:line="240" w:lineRule="auto"/>
              <w:rPr>
                <w:sz w:val="24"/>
                <w:szCs w:val="24"/>
              </w:rPr>
            </w:pPr>
            <w:r w:rsidRPr="003E13D9">
              <w:rPr>
                <w:sz w:val="24"/>
                <w:szCs w:val="24"/>
              </w:rPr>
              <w:t> 2. </w:t>
            </w:r>
          </w:p>
        </w:tc>
        <w:tc>
          <w:tcPr>
            <w:tcW w:w="2714" w:type="dxa"/>
            <w:gridSpan w:val="2"/>
            <w:tcBorders>
              <w:top w:val="single" w:sz="2" w:space="0" w:color="auto"/>
              <w:left w:val="single" w:sz="2" w:space="0" w:color="auto"/>
              <w:bottom w:val="single" w:sz="2" w:space="0" w:color="auto"/>
              <w:right w:val="single" w:sz="2" w:space="0" w:color="auto"/>
            </w:tcBorders>
          </w:tcPr>
          <w:p w14:paraId="785DD6B8" w14:textId="0A652514" w:rsidR="00B6410E" w:rsidRDefault="007430FE" w:rsidP="007430FE">
            <w:pPr>
              <w:spacing w:before="60" w:after="60" w:line="240" w:lineRule="auto"/>
              <w:rPr>
                <w:sz w:val="24"/>
                <w:szCs w:val="24"/>
              </w:rPr>
            </w:pPr>
            <w:r w:rsidRPr="003E13D9">
              <w:rPr>
                <w:sz w:val="24"/>
                <w:szCs w:val="24"/>
              </w:rPr>
              <w:t> Pašreizējā situācija un problēmas, kuru risināšanai tiesību akta projekts izstrādāts, tiesiskā regulējuma mērķis un būtība</w:t>
            </w:r>
          </w:p>
          <w:p w14:paraId="16B299AD" w14:textId="77777777" w:rsidR="00B6410E" w:rsidRPr="00B6410E" w:rsidRDefault="00B6410E" w:rsidP="00B6410E">
            <w:pPr>
              <w:rPr>
                <w:sz w:val="24"/>
                <w:szCs w:val="24"/>
              </w:rPr>
            </w:pPr>
          </w:p>
          <w:p w14:paraId="0AF061B8" w14:textId="77777777" w:rsidR="00B6410E" w:rsidRPr="00B6410E" w:rsidRDefault="00B6410E" w:rsidP="00B6410E">
            <w:pPr>
              <w:rPr>
                <w:sz w:val="24"/>
                <w:szCs w:val="24"/>
              </w:rPr>
            </w:pPr>
          </w:p>
          <w:p w14:paraId="63465221" w14:textId="77777777" w:rsidR="00B6410E" w:rsidRPr="00B6410E" w:rsidRDefault="00B6410E" w:rsidP="00B6410E">
            <w:pPr>
              <w:rPr>
                <w:sz w:val="24"/>
                <w:szCs w:val="24"/>
              </w:rPr>
            </w:pPr>
          </w:p>
          <w:p w14:paraId="20492EE5" w14:textId="77777777" w:rsidR="00B6410E" w:rsidRPr="00B6410E" w:rsidRDefault="00B6410E" w:rsidP="00B6410E">
            <w:pPr>
              <w:rPr>
                <w:sz w:val="24"/>
                <w:szCs w:val="24"/>
              </w:rPr>
            </w:pPr>
          </w:p>
          <w:p w14:paraId="2C2C1688" w14:textId="77777777" w:rsidR="00B6410E" w:rsidRPr="00B6410E" w:rsidRDefault="00B6410E" w:rsidP="00B6410E">
            <w:pPr>
              <w:rPr>
                <w:sz w:val="24"/>
                <w:szCs w:val="24"/>
              </w:rPr>
            </w:pPr>
          </w:p>
          <w:p w14:paraId="06451FE9" w14:textId="77777777" w:rsidR="00B6410E" w:rsidRPr="00B6410E" w:rsidRDefault="00B6410E" w:rsidP="00B6410E">
            <w:pPr>
              <w:rPr>
                <w:sz w:val="24"/>
                <w:szCs w:val="24"/>
              </w:rPr>
            </w:pPr>
          </w:p>
          <w:p w14:paraId="24DFD292" w14:textId="77777777" w:rsidR="00B6410E" w:rsidRPr="00B6410E" w:rsidRDefault="00B6410E" w:rsidP="00B6410E">
            <w:pPr>
              <w:rPr>
                <w:sz w:val="24"/>
                <w:szCs w:val="24"/>
              </w:rPr>
            </w:pPr>
          </w:p>
          <w:p w14:paraId="7A00AD84" w14:textId="77777777" w:rsidR="00B6410E" w:rsidRPr="00B6410E" w:rsidRDefault="00B6410E" w:rsidP="00B6410E">
            <w:pPr>
              <w:rPr>
                <w:sz w:val="24"/>
                <w:szCs w:val="24"/>
              </w:rPr>
            </w:pPr>
          </w:p>
          <w:p w14:paraId="30A190A4" w14:textId="77777777" w:rsidR="00B6410E" w:rsidRPr="00B6410E" w:rsidRDefault="00B6410E" w:rsidP="00B6410E">
            <w:pPr>
              <w:rPr>
                <w:sz w:val="24"/>
                <w:szCs w:val="24"/>
              </w:rPr>
            </w:pPr>
          </w:p>
          <w:p w14:paraId="6BD6E5FF" w14:textId="77777777" w:rsidR="00B6410E" w:rsidRPr="00B6410E" w:rsidRDefault="00B6410E" w:rsidP="00B6410E">
            <w:pPr>
              <w:rPr>
                <w:sz w:val="24"/>
                <w:szCs w:val="24"/>
              </w:rPr>
            </w:pPr>
          </w:p>
          <w:p w14:paraId="44C192FD" w14:textId="77777777" w:rsidR="00B6410E" w:rsidRPr="00B6410E" w:rsidRDefault="00B6410E" w:rsidP="00B6410E">
            <w:pPr>
              <w:rPr>
                <w:sz w:val="24"/>
                <w:szCs w:val="24"/>
              </w:rPr>
            </w:pPr>
          </w:p>
          <w:p w14:paraId="56D3C19F" w14:textId="77777777" w:rsidR="00B6410E" w:rsidRPr="00B6410E" w:rsidRDefault="00B6410E" w:rsidP="00B6410E">
            <w:pPr>
              <w:rPr>
                <w:sz w:val="24"/>
                <w:szCs w:val="24"/>
              </w:rPr>
            </w:pPr>
          </w:p>
          <w:p w14:paraId="6B799561" w14:textId="77777777" w:rsidR="00B6410E" w:rsidRPr="00B6410E" w:rsidRDefault="00B6410E" w:rsidP="00B6410E">
            <w:pPr>
              <w:rPr>
                <w:sz w:val="24"/>
                <w:szCs w:val="24"/>
              </w:rPr>
            </w:pPr>
          </w:p>
          <w:p w14:paraId="5A02AD59" w14:textId="77777777" w:rsidR="00B6410E" w:rsidRPr="00B6410E" w:rsidRDefault="00B6410E" w:rsidP="00B6410E">
            <w:pPr>
              <w:rPr>
                <w:sz w:val="24"/>
                <w:szCs w:val="24"/>
              </w:rPr>
            </w:pPr>
          </w:p>
          <w:p w14:paraId="0FD74B2B" w14:textId="77777777" w:rsidR="00B6410E" w:rsidRPr="00B6410E" w:rsidRDefault="00B6410E" w:rsidP="00B6410E">
            <w:pPr>
              <w:rPr>
                <w:sz w:val="24"/>
                <w:szCs w:val="24"/>
              </w:rPr>
            </w:pPr>
          </w:p>
          <w:p w14:paraId="654C393E" w14:textId="33C10B32" w:rsidR="007430FE" w:rsidRPr="00B6410E" w:rsidRDefault="007430FE" w:rsidP="00B6410E">
            <w:pPr>
              <w:rPr>
                <w:sz w:val="24"/>
                <w:szCs w:val="24"/>
              </w:rPr>
            </w:pPr>
          </w:p>
        </w:tc>
        <w:tc>
          <w:tcPr>
            <w:tcW w:w="5952" w:type="dxa"/>
            <w:gridSpan w:val="5"/>
            <w:tcBorders>
              <w:top w:val="single" w:sz="2" w:space="0" w:color="auto"/>
              <w:left w:val="single" w:sz="2" w:space="0" w:color="auto"/>
              <w:bottom w:val="single" w:sz="2" w:space="0" w:color="auto"/>
              <w:right w:val="single" w:sz="2" w:space="0" w:color="auto"/>
            </w:tcBorders>
          </w:tcPr>
          <w:p w14:paraId="4303420F" w14:textId="77777777" w:rsidR="007430FE" w:rsidRPr="003E13D9" w:rsidRDefault="007430FE" w:rsidP="003E13D9">
            <w:pPr>
              <w:spacing w:after="0" w:line="240" w:lineRule="auto"/>
              <w:ind w:firstLine="720"/>
              <w:jc w:val="both"/>
              <w:rPr>
                <w:sz w:val="24"/>
                <w:szCs w:val="24"/>
              </w:rPr>
            </w:pPr>
            <w:r w:rsidRPr="003E13D9">
              <w:rPr>
                <w:sz w:val="24"/>
                <w:szCs w:val="24"/>
              </w:rPr>
              <w:t xml:space="preserve">Tautas skaitīšana Latvijā tiek organizēta saskaņā ar Eiropas Parlamenta un Padomes 2008.gada 9.jūlija Regulu (EK) Nr.763/2008 par iedzīvotāju un mājokļu skaitīšanu (turpmāk - Regula Nr.763/2008), ar ko noteikts pamata jeb obligāto tematu loks Eiropas Savienības (turpmāk - ES) dalībvalstīm. </w:t>
            </w:r>
          </w:p>
          <w:p w14:paraId="6F0A24F8" w14:textId="77777777" w:rsidR="007430FE" w:rsidRPr="003E13D9" w:rsidRDefault="007430FE" w:rsidP="003E13D9">
            <w:pPr>
              <w:spacing w:after="0" w:line="240" w:lineRule="auto"/>
              <w:ind w:firstLine="720"/>
              <w:jc w:val="both"/>
              <w:rPr>
                <w:sz w:val="24"/>
                <w:szCs w:val="24"/>
              </w:rPr>
            </w:pPr>
            <w:r w:rsidRPr="003E13D9">
              <w:rPr>
                <w:sz w:val="24"/>
                <w:szCs w:val="24"/>
              </w:rPr>
              <w:t>Pasākumu plāns tika sagatavots ņemot vērā, ka tautas skaitīšanā 2021.gadā tiks ietverti tie paši temati, kas noteikti kā obligāti 2011.gadā, atbilstoši Regulas Nr.763/2008 prasībām.</w:t>
            </w:r>
          </w:p>
          <w:p w14:paraId="73393108" w14:textId="77777777" w:rsidR="007430FE" w:rsidRPr="003E13D9" w:rsidRDefault="007430FE" w:rsidP="003E13D9">
            <w:pPr>
              <w:spacing w:after="0" w:line="240" w:lineRule="auto"/>
              <w:ind w:firstLine="720"/>
              <w:jc w:val="both"/>
              <w:rPr>
                <w:sz w:val="24"/>
                <w:szCs w:val="24"/>
              </w:rPr>
            </w:pPr>
            <w:r w:rsidRPr="003E13D9">
              <w:rPr>
                <w:sz w:val="24"/>
                <w:szCs w:val="24"/>
              </w:rPr>
              <w:t xml:space="preserve">Ministru kabineta </w:t>
            </w:r>
            <w:r w:rsidR="00373576">
              <w:rPr>
                <w:sz w:val="24"/>
                <w:szCs w:val="24"/>
              </w:rPr>
              <w:t>2013.gada 16.aprīļa</w:t>
            </w:r>
            <w:r w:rsidR="00373576" w:rsidRPr="003E13D9">
              <w:rPr>
                <w:sz w:val="24"/>
                <w:szCs w:val="24"/>
              </w:rPr>
              <w:t xml:space="preserve"> </w:t>
            </w:r>
            <w:r w:rsidRPr="003E13D9">
              <w:rPr>
                <w:sz w:val="24"/>
                <w:szCs w:val="24"/>
              </w:rPr>
              <w:t>sēdē</w:t>
            </w:r>
            <w:r w:rsidR="00373576">
              <w:rPr>
                <w:sz w:val="24"/>
                <w:szCs w:val="24"/>
              </w:rPr>
              <w:t xml:space="preserve"> (</w:t>
            </w:r>
            <w:r w:rsidR="00373576" w:rsidRPr="00F35F08">
              <w:rPr>
                <w:sz w:val="24"/>
                <w:szCs w:val="24"/>
              </w:rPr>
              <w:t>prot. Nr.</w:t>
            </w:r>
            <w:r w:rsidR="00373576">
              <w:rPr>
                <w:sz w:val="24"/>
                <w:szCs w:val="24"/>
              </w:rPr>
              <w:t>20</w:t>
            </w:r>
            <w:r w:rsidR="00373576" w:rsidRPr="00F35F08">
              <w:rPr>
                <w:sz w:val="24"/>
                <w:szCs w:val="24"/>
              </w:rPr>
              <w:t xml:space="preserve">, </w:t>
            </w:r>
            <w:r w:rsidR="00373576">
              <w:rPr>
                <w:sz w:val="24"/>
                <w:szCs w:val="24"/>
              </w:rPr>
              <w:t>48</w:t>
            </w:r>
            <w:r w:rsidR="00334604">
              <w:rPr>
                <w:sz w:val="24"/>
                <w:szCs w:val="24"/>
              </w:rPr>
              <w:t>.§)</w:t>
            </w:r>
            <w:r w:rsidRPr="003E13D9">
              <w:rPr>
                <w:sz w:val="24"/>
                <w:szCs w:val="24"/>
              </w:rPr>
              <w:t>, izskatot Ekonomikas ministrijas iesniegto informatīvo ziņojumu „Par nākamās, 2021.gada tautas skaitīšanas sagatavošanas pilnveidošanu”, tai skaitā salīdzinošus izmaksu aprēķinus, ja tiktu izmantotas dažādas tautas skaitīšanas veikšanas metodes, tika atbalstīts priekšlikums 2021.gada tautas skaitīšanu veikt, izmantojot administratīvos datu avotus, kā arī regulārajos Centrālās statistikas pārvaldes</w:t>
            </w:r>
            <w:r w:rsidR="00334604">
              <w:rPr>
                <w:sz w:val="24"/>
                <w:szCs w:val="24"/>
              </w:rPr>
              <w:t xml:space="preserve"> </w:t>
            </w:r>
            <w:r w:rsidR="00334604" w:rsidRPr="003E13D9">
              <w:rPr>
                <w:sz w:val="24"/>
                <w:szCs w:val="24"/>
              </w:rPr>
              <w:t>(t</w:t>
            </w:r>
            <w:r w:rsidR="00334604">
              <w:rPr>
                <w:sz w:val="24"/>
                <w:szCs w:val="24"/>
              </w:rPr>
              <w:t>urpmāk - CSP)</w:t>
            </w:r>
            <w:r w:rsidRPr="003E13D9">
              <w:rPr>
                <w:sz w:val="24"/>
                <w:szCs w:val="24"/>
              </w:rPr>
              <w:t xml:space="preserve"> veicamajos apsekojumos iegūto informāciju.</w:t>
            </w:r>
          </w:p>
          <w:p w14:paraId="741AF252" w14:textId="77777777" w:rsidR="007430FE" w:rsidRPr="003E13D9" w:rsidRDefault="007430FE" w:rsidP="003E13D9">
            <w:pPr>
              <w:autoSpaceDE w:val="0"/>
              <w:autoSpaceDN w:val="0"/>
              <w:adjustRightInd w:val="0"/>
              <w:spacing w:after="0" w:line="240" w:lineRule="auto"/>
              <w:ind w:firstLine="720"/>
              <w:jc w:val="both"/>
              <w:rPr>
                <w:sz w:val="24"/>
                <w:szCs w:val="24"/>
              </w:rPr>
            </w:pPr>
            <w:r w:rsidRPr="003E13D9">
              <w:rPr>
                <w:sz w:val="24"/>
                <w:szCs w:val="24"/>
              </w:rPr>
              <w:t>Ekonomikas ministrija sadarbībā ar</w:t>
            </w:r>
            <w:r w:rsidR="00334604">
              <w:rPr>
                <w:sz w:val="24"/>
                <w:szCs w:val="24"/>
              </w:rPr>
              <w:t xml:space="preserve"> CSP</w:t>
            </w:r>
            <w:r w:rsidRPr="003E13D9">
              <w:rPr>
                <w:sz w:val="24"/>
                <w:szCs w:val="24"/>
              </w:rPr>
              <w:t xml:space="preserve"> ir sagatavojusi</w:t>
            </w:r>
            <w:r w:rsidRPr="003E13D9">
              <w:rPr>
                <w:bCs/>
                <w:sz w:val="24"/>
                <w:szCs w:val="24"/>
              </w:rPr>
              <w:t xml:space="preserve"> </w:t>
            </w:r>
            <w:r w:rsidRPr="003E13D9">
              <w:rPr>
                <w:sz w:val="24"/>
                <w:szCs w:val="24"/>
              </w:rPr>
              <w:t>grozījumus</w:t>
            </w:r>
            <w:r w:rsidR="001922F4">
              <w:rPr>
                <w:sz w:val="24"/>
                <w:szCs w:val="24"/>
              </w:rPr>
              <w:t xml:space="preserve"> </w:t>
            </w:r>
            <w:r w:rsidR="00EE5464">
              <w:rPr>
                <w:sz w:val="24"/>
                <w:szCs w:val="24"/>
              </w:rPr>
              <w:t>Rīkojumā</w:t>
            </w:r>
            <w:r w:rsidR="003C3553">
              <w:rPr>
                <w:sz w:val="24"/>
                <w:szCs w:val="24"/>
              </w:rPr>
              <w:t xml:space="preserve"> un ar </w:t>
            </w:r>
            <w:r w:rsidR="00AF0B4C">
              <w:rPr>
                <w:sz w:val="24"/>
                <w:szCs w:val="24"/>
              </w:rPr>
              <w:t>Rīkojumu apstiprinātajā Pasākuma plān</w:t>
            </w:r>
            <w:r w:rsidR="001922F4">
              <w:rPr>
                <w:sz w:val="24"/>
                <w:szCs w:val="24"/>
              </w:rPr>
              <w:t>ā</w:t>
            </w:r>
            <w:r w:rsidRPr="003E13D9">
              <w:rPr>
                <w:sz w:val="24"/>
                <w:szCs w:val="24"/>
              </w:rPr>
              <w:t xml:space="preserve"> atbilstoši aktuālajai situācijai.</w:t>
            </w:r>
          </w:p>
          <w:p w14:paraId="48CF1BB7" w14:textId="77777777" w:rsidR="00C40C74" w:rsidRPr="003540A0" w:rsidRDefault="00C40C74" w:rsidP="00C40C74">
            <w:pPr>
              <w:spacing w:after="0" w:line="240" w:lineRule="auto"/>
              <w:ind w:firstLine="720"/>
              <w:jc w:val="both"/>
              <w:rPr>
                <w:rFonts w:eastAsia="Times New Roman"/>
                <w:sz w:val="24"/>
                <w:szCs w:val="24"/>
                <w:lang w:eastAsia="lv-LV"/>
              </w:rPr>
            </w:pPr>
            <w:r w:rsidRPr="003540A0">
              <w:rPr>
                <w:rFonts w:eastAsia="Times New Roman"/>
                <w:sz w:val="24"/>
                <w:szCs w:val="24"/>
                <w:lang w:eastAsia="lv-LV"/>
              </w:rPr>
              <w:t>Pasākumu plānā, lai 2021. gada tautas skaitīšanā precīzāk novērtētu iedzīvotāju skaitu valstī un valsts administratīvajās teritorijās, CSP tika uzdots 2015. gadā  organizēt un veikt tautas mikroskaitīšanu.</w:t>
            </w:r>
          </w:p>
          <w:p w14:paraId="4C6712EC" w14:textId="77777777" w:rsidR="00C40C74" w:rsidRPr="00C40C74" w:rsidRDefault="00C40C74" w:rsidP="00C40C74">
            <w:pPr>
              <w:autoSpaceDE w:val="0"/>
              <w:autoSpaceDN w:val="0"/>
              <w:adjustRightInd w:val="0"/>
              <w:spacing w:after="0" w:line="240" w:lineRule="auto"/>
              <w:ind w:firstLine="720"/>
              <w:jc w:val="both"/>
              <w:rPr>
                <w:color w:val="000000"/>
                <w:sz w:val="24"/>
                <w:szCs w:val="24"/>
              </w:rPr>
            </w:pPr>
            <w:r w:rsidRPr="00C40C74">
              <w:rPr>
                <w:rFonts w:eastAsia="Times New Roman"/>
                <w:sz w:val="24"/>
                <w:szCs w:val="24"/>
              </w:rPr>
              <w:t xml:space="preserve">Analizējot </w:t>
            </w:r>
            <w:r>
              <w:rPr>
                <w:rFonts w:eastAsia="Times New Roman"/>
                <w:sz w:val="24"/>
                <w:szCs w:val="24"/>
              </w:rPr>
              <w:t xml:space="preserve">tautas </w:t>
            </w:r>
            <w:r w:rsidRPr="00C40C74">
              <w:rPr>
                <w:rFonts w:eastAsia="Times New Roman"/>
                <w:sz w:val="24"/>
                <w:szCs w:val="24"/>
              </w:rPr>
              <w:t xml:space="preserve">mikroskaitīšanā iegūtos datus, CSP secināja, ka </w:t>
            </w:r>
            <w:r w:rsidRPr="00C40C74">
              <w:rPr>
                <w:color w:val="000000"/>
                <w:sz w:val="24"/>
                <w:szCs w:val="24"/>
              </w:rPr>
              <w:t xml:space="preserve">izstrādātās iedzīvotāju skaita ikgadējās novērtēšanas metode, kas balstīta uz administratīvo datu avotu datiem, neļauj pietiekami precīzi novērtēt iedzīvotāju skaitu </w:t>
            </w:r>
            <w:r w:rsidR="00334604">
              <w:rPr>
                <w:rFonts w:eastAsia="Times New Roman"/>
                <w:sz w:val="24"/>
                <w:szCs w:val="24"/>
              </w:rPr>
              <w:t>vecuma grupā</w:t>
            </w:r>
            <w:r w:rsidRPr="00C40C74">
              <w:rPr>
                <w:rFonts w:eastAsia="Times New Roman"/>
                <w:sz w:val="24"/>
                <w:szCs w:val="24"/>
              </w:rPr>
              <w:t xml:space="preserve"> no 18 līdz 26 gadiem, </w:t>
            </w:r>
            <w:r w:rsidRPr="00C40C74">
              <w:rPr>
                <w:color w:val="000000"/>
                <w:sz w:val="24"/>
                <w:szCs w:val="24"/>
              </w:rPr>
              <w:t>kad iedzīvotāji gan mācību, gan darba dēļ ir mobilāki un ir problemātiski noteikt viņu dzīvesvietu, balstoties tikai uz administratīvo datu avotu informāciju.</w:t>
            </w:r>
          </w:p>
          <w:p w14:paraId="294DC09A" w14:textId="733AB5D4" w:rsidR="007430FE" w:rsidRPr="003E13D9" w:rsidRDefault="00C40C74" w:rsidP="00C40C74">
            <w:pPr>
              <w:autoSpaceDE w:val="0"/>
              <w:autoSpaceDN w:val="0"/>
              <w:adjustRightInd w:val="0"/>
              <w:spacing w:after="0" w:line="240" w:lineRule="auto"/>
              <w:ind w:firstLine="720"/>
              <w:jc w:val="both"/>
              <w:rPr>
                <w:sz w:val="24"/>
                <w:szCs w:val="24"/>
              </w:rPr>
            </w:pPr>
            <w:r w:rsidRPr="00F1018F">
              <w:rPr>
                <w:color w:val="000000"/>
                <w:sz w:val="24"/>
                <w:szCs w:val="24"/>
              </w:rPr>
              <w:t>L</w:t>
            </w:r>
            <w:r w:rsidRPr="00F1018F">
              <w:rPr>
                <w:rFonts w:eastAsia="Times New Roman"/>
                <w:sz w:val="24"/>
                <w:szCs w:val="24"/>
              </w:rPr>
              <w:t>ai</w:t>
            </w:r>
            <w:r w:rsidR="0011221D" w:rsidRPr="00F1018F">
              <w:rPr>
                <w:rFonts w:eastAsia="Times New Roman"/>
                <w:sz w:val="24"/>
                <w:szCs w:val="24"/>
              </w:rPr>
              <w:t xml:space="preserve"> sagatavotu kvalitatīvu kvantitatīvo </w:t>
            </w:r>
            <w:r w:rsidRPr="00F1018F">
              <w:rPr>
                <w:rFonts w:eastAsia="Times New Roman"/>
                <w:sz w:val="24"/>
                <w:szCs w:val="24"/>
              </w:rPr>
              <w:t>datu kopumu</w:t>
            </w:r>
            <w:r w:rsidRPr="00C40C74">
              <w:rPr>
                <w:rFonts w:eastAsia="Times New Roman"/>
                <w:sz w:val="24"/>
                <w:szCs w:val="24"/>
              </w:rPr>
              <w:t xml:space="preserve"> par Latvijas iedzīvotāju ārējo (starptautisko) migrāciju CSP </w:t>
            </w:r>
            <w:r w:rsidRPr="00C40C74">
              <w:rPr>
                <w:rFonts w:eastAsia="Times New Roman"/>
                <w:sz w:val="24"/>
                <w:szCs w:val="24"/>
              </w:rPr>
              <w:lastRenderedPageBreak/>
              <w:t xml:space="preserve">ikgadējā pastāvīgo iedzīvotāju skaita novērtējuma metodoloģijas pilnveidošanai un augstākas kvalitātes datu iegūšanai par iedzīvotājiem 2021. gada tautas skaitīšanā, nepieciešams </w:t>
            </w:r>
            <w:r w:rsidR="00F138A5">
              <w:rPr>
                <w:rFonts w:eastAsia="Times New Roman"/>
                <w:sz w:val="24"/>
                <w:szCs w:val="24"/>
              </w:rPr>
              <w:t>esošos pasākumus papildināt ar</w:t>
            </w:r>
            <w:r w:rsidRPr="00C40C74">
              <w:rPr>
                <w:rFonts w:eastAsia="Times New Roman"/>
                <w:sz w:val="24"/>
                <w:szCs w:val="24"/>
              </w:rPr>
              <w:t xml:space="preserve"> </w:t>
            </w:r>
            <w:r w:rsidR="00F138A5">
              <w:rPr>
                <w:rFonts w:eastAsia="Times New Roman"/>
                <w:sz w:val="24"/>
                <w:szCs w:val="24"/>
              </w:rPr>
              <w:t xml:space="preserve"> </w:t>
            </w:r>
            <w:r w:rsidR="00334604">
              <w:rPr>
                <w:rFonts w:eastAsia="Times New Roman"/>
                <w:sz w:val="24"/>
                <w:szCs w:val="24"/>
              </w:rPr>
              <w:t>Ā</w:t>
            </w:r>
            <w:r w:rsidRPr="00C40C74">
              <w:rPr>
                <w:rFonts w:eastAsia="Times New Roman"/>
                <w:sz w:val="24"/>
                <w:szCs w:val="24"/>
              </w:rPr>
              <w:t>rējās migrācijas paneļapsekojumu</w:t>
            </w:r>
            <w:r w:rsidR="00FF22C0">
              <w:rPr>
                <w:rFonts w:eastAsia="Times New Roman"/>
                <w:sz w:val="24"/>
                <w:szCs w:val="24"/>
              </w:rPr>
              <w:t xml:space="preserve"> 2018.gadā, kam līdzekļi ir piešķirti</w:t>
            </w:r>
            <w:r w:rsidRPr="00C40C74">
              <w:rPr>
                <w:rFonts w:eastAsia="Times New Roman"/>
                <w:sz w:val="24"/>
                <w:szCs w:val="24"/>
              </w:rPr>
              <w:t>.</w:t>
            </w:r>
          </w:p>
          <w:p w14:paraId="26E297C2" w14:textId="77777777" w:rsidR="003540A0" w:rsidRDefault="008F0D45" w:rsidP="00BA3C99">
            <w:pPr>
              <w:autoSpaceDE w:val="0"/>
              <w:autoSpaceDN w:val="0"/>
              <w:adjustRightInd w:val="0"/>
              <w:spacing w:after="0" w:line="240" w:lineRule="auto"/>
              <w:ind w:firstLine="720"/>
              <w:jc w:val="both"/>
              <w:rPr>
                <w:sz w:val="24"/>
                <w:szCs w:val="24"/>
              </w:rPr>
            </w:pPr>
            <w:bookmarkStart w:id="0" w:name="_GoBack"/>
            <w:r w:rsidRPr="0044566D">
              <w:rPr>
                <w:sz w:val="24"/>
                <w:szCs w:val="24"/>
              </w:rPr>
              <w:t>Pasākumu plānā</w:t>
            </w:r>
            <w:r w:rsidR="00334604">
              <w:rPr>
                <w:sz w:val="24"/>
                <w:szCs w:val="24"/>
              </w:rPr>
              <w:t>,</w:t>
            </w:r>
            <w:r w:rsidRPr="0044566D">
              <w:rPr>
                <w:sz w:val="24"/>
                <w:szCs w:val="24"/>
              </w:rPr>
              <w:t xml:space="preserve"> saskaņā ar Regul</w:t>
            </w:r>
            <w:r w:rsidR="001F121C">
              <w:rPr>
                <w:sz w:val="24"/>
                <w:szCs w:val="24"/>
              </w:rPr>
              <w:t>ā</w:t>
            </w:r>
            <w:r w:rsidRPr="0044566D">
              <w:rPr>
                <w:sz w:val="24"/>
                <w:szCs w:val="24"/>
              </w:rPr>
              <w:t xml:space="preserve"> Nr.763/2008</w:t>
            </w:r>
            <w:r w:rsidR="00334604">
              <w:rPr>
                <w:sz w:val="24"/>
                <w:szCs w:val="24"/>
              </w:rPr>
              <w:t>,</w:t>
            </w:r>
            <w:r w:rsidRPr="0044566D">
              <w:rPr>
                <w:sz w:val="24"/>
                <w:szCs w:val="24"/>
              </w:rPr>
              <w:t xml:space="preserve"> noteikto obligāto iedzīvotāju mājokļus raksturojošo tematu</w:t>
            </w:r>
            <w:r w:rsidR="001F121C">
              <w:rPr>
                <w:sz w:val="24"/>
                <w:szCs w:val="24"/>
              </w:rPr>
              <w:t>,</w:t>
            </w:r>
            <w:r w:rsidRPr="0044566D">
              <w:rPr>
                <w:sz w:val="24"/>
                <w:szCs w:val="24"/>
              </w:rPr>
              <w:t xml:space="preserve"> informācijas iegūšanai nākamajā tautas skaitīšanā kā vienīgais administratīvo datu avots var tikt izmantota </w:t>
            </w:r>
            <w:r w:rsidR="003540A0" w:rsidRPr="003E13D9">
              <w:rPr>
                <w:sz w:val="24"/>
                <w:szCs w:val="24"/>
              </w:rPr>
              <w:t>Valsts zemes dienest</w:t>
            </w:r>
            <w:r w:rsidR="003540A0">
              <w:rPr>
                <w:sz w:val="24"/>
                <w:szCs w:val="24"/>
              </w:rPr>
              <w:t xml:space="preserve">a (turpmāk – VZD) </w:t>
            </w:r>
            <w:r w:rsidR="003540A0" w:rsidRPr="003E13D9">
              <w:rPr>
                <w:sz w:val="24"/>
                <w:szCs w:val="24"/>
              </w:rPr>
              <w:t>Nekustamā īpašuma valsts kadastra informācijas sistēm</w:t>
            </w:r>
            <w:r w:rsidR="003540A0">
              <w:rPr>
                <w:sz w:val="24"/>
                <w:szCs w:val="24"/>
              </w:rPr>
              <w:t>a</w:t>
            </w:r>
            <w:r w:rsidR="003540A0" w:rsidRPr="003E13D9">
              <w:rPr>
                <w:sz w:val="24"/>
                <w:szCs w:val="24"/>
              </w:rPr>
              <w:t xml:space="preserve"> (turpmāk – NĪVKIS)</w:t>
            </w:r>
            <w:r w:rsidRPr="0044566D">
              <w:rPr>
                <w:sz w:val="24"/>
                <w:szCs w:val="24"/>
              </w:rPr>
              <w:t>.</w:t>
            </w:r>
            <w:r>
              <w:rPr>
                <w:sz w:val="24"/>
                <w:szCs w:val="24"/>
              </w:rPr>
              <w:t xml:space="preserve"> </w:t>
            </w:r>
            <w:r w:rsidR="003540A0">
              <w:rPr>
                <w:sz w:val="24"/>
                <w:szCs w:val="24"/>
              </w:rPr>
              <w:t>Līdz šim f</w:t>
            </w:r>
            <w:r w:rsidR="005A2DDC">
              <w:rPr>
                <w:sz w:val="24"/>
                <w:szCs w:val="24"/>
              </w:rPr>
              <w:t>inansējuma pieejamība</w:t>
            </w:r>
            <w:r w:rsidR="009C05B7">
              <w:rPr>
                <w:sz w:val="24"/>
                <w:szCs w:val="24"/>
              </w:rPr>
              <w:t xml:space="preserve">s problemātika </w:t>
            </w:r>
            <w:r>
              <w:rPr>
                <w:sz w:val="24"/>
                <w:szCs w:val="24"/>
              </w:rPr>
              <w:t>negatīvi ietekmē</w:t>
            </w:r>
            <w:r w:rsidR="003540A0">
              <w:rPr>
                <w:sz w:val="24"/>
                <w:szCs w:val="24"/>
              </w:rPr>
              <w:t>ja</w:t>
            </w:r>
            <w:r w:rsidR="009C05B7">
              <w:rPr>
                <w:sz w:val="24"/>
                <w:szCs w:val="24"/>
              </w:rPr>
              <w:t xml:space="preserve"> VZD pasākumu īstenošanas gaitu</w:t>
            </w:r>
            <w:r w:rsidR="003540A0">
              <w:rPr>
                <w:sz w:val="24"/>
                <w:szCs w:val="24"/>
              </w:rPr>
              <w:t>, neļaujot tos īstenot plānotā apmērā un laikā</w:t>
            </w:r>
            <w:r w:rsidR="009C05B7">
              <w:rPr>
                <w:sz w:val="24"/>
                <w:szCs w:val="24"/>
              </w:rPr>
              <w:t xml:space="preserve">. </w:t>
            </w:r>
          </w:p>
          <w:p w14:paraId="5DE4AFB6" w14:textId="0571DA7E" w:rsidR="008F0D45" w:rsidRPr="00CF7340" w:rsidRDefault="005C67D0" w:rsidP="00BA3C99">
            <w:pPr>
              <w:autoSpaceDE w:val="0"/>
              <w:autoSpaceDN w:val="0"/>
              <w:adjustRightInd w:val="0"/>
              <w:spacing w:after="0" w:line="240" w:lineRule="auto"/>
              <w:ind w:firstLine="720"/>
              <w:jc w:val="both"/>
              <w:rPr>
                <w:sz w:val="24"/>
                <w:szCs w:val="24"/>
              </w:rPr>
            </w:pPr>
            <w:r w:rsidRPr="00CF7340">
              <w:rPr>
                <w:sz w:val="24"/>
                <w:szCs w:val="24"/>
              </w:rPr>
              <w:t>Pamatojoties uz to</w:t>
            </w:r>
            <w:r w:rsidR="00BA3C99" w:rsidRPr="00CF7340">
              <w:rPr>
                <w:sz w:val="24"/>
                <w:szCs w:val="24"/>
              </w:rPr>
              <w:t xml:space="preserve">, ka iepriekšējos un </w:t>
            </w:r>
            <w:r w:rsidR="00F809F2" w:rsidRPr="00CF7340">
              <w:rPr>
                <w:sz w:val="24"/>
                <w:szCs w:val="24"/>
              </w:rPr>
              <w:t>2018</w:t>
            </w:r>
            <w:r w:rsidR="00BA3C99" w:rsidRPr="00CF7340">
              <w:rPr>
                <w:sz w:val="24"/>
                <w:szCs w:val="24"/>
              </w:rPr>
              <w:t xml:space="preserve">. gadā VZD papildu līdzekļi informācijas pilnīguma un kvalitātes uzlabošanai nav piešķirti, VZD ierosina </w:t>
            </w:r>
            <w:r w:rsidR="00F809F2" w:rsidRPr="00CF7340">
              <w:rPr>
                <w:sz w:val="24"/>
                <w:szCs w:val="24"/>
              </w:rPr>
              <w:t xml:space="preserve">Plāna 1.tabulas 2.2., 2.3., 2.4., 2.5. 2.6. un 2.8. apakšpunktus dzēst. Līdz ar to </w:t>
            </w:r>
            <w:r w:rsidR="009D1690" w:rsidRPr="00CF7340">
              <w:rPr>
                <w:sz w:val="24"/>
                <w:szCs w:val="24"/>
              </w:rPr>
              <w:t xml:space="preserve">esošo resursu ietvaros tiks meklētas citas iespējas </w:t>
            </w:r>
            <w:r w:rsidR="00F35F08" w:rsidRPr="00CF7340">
              <w:rPr>
                <w:sz w:val="24"/>
                <w:szCs w:val="24"/>
              </w:rPr>
              <w:t xml:space="preserve">nodrošināt minimāli nepieciešamo datu kvalitāti par mājokļiem, </w:t>
            </w:r>
            <w:r w:rsidR="00F809F2" w:rsidRPr="00CF7340">
              <w:rPr>
                <w:sz w:val="24"/>
                <w:szCs w:val="24"/>
              </w:rPr>
              <w:t xml:space="preserve">un </w:t>
            </w:r>
            <w:r w:rsidR="00F35F08" w:rsidRPr="00CF7340">
              <w:rPr>
                <w:sz w:val="24"/>
                <w:szCs w:val="24"/>
              </w:rPr>
              <w:t>izpild</w:t>
            </w:r>
            <w:r w:rsidR="00F809F2" w:rsidRPr="00CF7340">
              <w:rPr>
                <w:sz w:val="24"/>
                <w:szCs w:val="24"/>
              </w:rPr>
              <w:t>ī</w:t>
            </w:r>
            <w:r w:rsidR="00F35F08" w:rsidRPr="00CF7340">
              <w:rPr>
                <w:sz w:val="24"/>
                <w:szCs w:val="24"/>
              </w:rPr>
              <w:t>t Regulas Nr.763/2008 prasības</w:t>
            </w:r>
            <w:r w:rsidR="00F809F2" w:rsidRPr="00CF7340">
              <w:rPr>
                <w:sz w:val="24"/>
                <w:szCs w:val="24"/>
              </w:rPr>
              <w:t xml:space="preserve"> attiecībā uz mājokļu skaitīšanu</w:t>
            </w:r>
            <w:r w:rsidR="003540A0" w:rsidRPr="00CF7340">
              <w:rPr>
                <w:sz w:val="24"/>
                <w:szCs w:val="24"/>
              </w:rPr>
              <w:t xml:space="preserve">. </w:t>
            </w:r>
          </w:p>
          <w:p w14:paraId="22F2B40D" w14:textId="512F063E" w:rsidR="00696E92" w:rsidRPr="003E13D9" w:rsidRDefault="007430FE" w:rsidP="002A68D5">
            <w:pPr>
              <w:autoSpaceDE w:val="0"/>
              <w:autoSpaceDN w:val="0"/>
              <w:adjustRightInd w:val="0"/>
              <w:spacing w:after="0" w:line="240" w:lineRule="auto"/>
              <w:ind w:firstLine="720"/>
              <w:jc w:val="both"/>
              <w:rPr>
                <w:sz w:val="24"/>
                <w:szCs w:val="24"/>
              </w:rPr>
            </w:pPr>
            <w:r w:rsidRPr="003E13D9">
              <w:rPr>
                <w:sz w:val="24"/>
                <w:szCs w:val="24"/>
              </w:rPr>
              <w:t xml:space="preserve">Bez tam, lai 2021.gada tautas skaitīšanu varētu veikt, visu nepieciešamo informāciju iegūstot tikai no administratīvajiem </w:t>
            </w:r>
            <w:r w:rsidR="001F121C">
              <w:rPr>
                <w:sz w:val="24"/>
                <w:szCs w:val="24"/>
              </w:rPr>
              <w:t>datu avotiem</w:t>
            </w:r>
            <w:r w:rsidRPr="003E13D9">
              <w:rPr>
                <w:sz w:val="24"/>
                <w:szCs w:val="24"/>
              </w:rPr>
              <w:t>, ieskaitot citu ministriju un institūciju uzturētos administratīvo datu avotus, nepieciešami</w:t>
            </w:r>
            <w:r w:rsidR="00FF22C0">
              <w:rPr>
                <w:sz w:val="24"/>
                <w:szCs w:val="24"/>
              </w:rPr>
              <w:t>e</w:t>
            </w:r>
            <w:r w:rsidRPr="003E13D9">
              <w:rPr>
                <w:sz w:val="24"/>
                <w:szCs w:val="24"/>
              </w:rPr>
              <w:t xml:space="preserve"> papildus finanšu līdzekļi Iekšlietu ministrijai (Pilsonības un migrācijas lietu pārvaldei) Iedzīvotāju reģistra </w:t>
            </w:r>
            <w:r w:rsidR="001F121C">
              <w:rPr>
                <w:sz w:val="24"/>
                <w:szCs w:val="24"/>
              </w:rPr>
              <w:t>Informācijas sistēmas</w:t>
            </w:r>
            <w:r w:rsidRPr="003E13D9">
              <w:rPr>
                <w:sz w:val="24"/>
                <w:szCs w:val="24"/>
              </w:rPr>
              <w:t xml:space="preserve"> programmatūras pilnveidošanai</w:t>
            </w:r>
            <w:r w:rsidR="00FF22C0">
              <w:rPr>
                <w:sz w:val="24"/>
                <w:szCs w:val="24"/>
              </w:rPr>
              <w:t xml:space="preserve"> ir piešķirti 2018.gadā</w:t>
            </w:r>
            <w:r w:rsidRPr="003E13D9">
              <w:rPr>
                <w:sz w:val="24"/>
                <w:szCs w:val="24"/>
              </w:rPr>
              <w:t xml:space="preserve">. </w:t>
            </w:r>
            <w:bookmarkEnd w:id="0"/>
          </w:p>
        </w:tc>
      </w:tr>
      <w:tr w:rsidR="007430FE" w:rsidRPr="007F3DFB" w14:paraId="1F9B61A7" w14:textId="77777777" w:rsidTr="003C4634">
        <w:trPr>
          <w:gridBefore w:val="1"/>
          <w:wBefore w:w="6" w:type="dxa"/>
          <w:tblCellSpacing w:w="0" w:type="dxa"/>
        </w:trPr>
        <w:tc>
          <w:tcPr>
            <w:tcW w:w="594" w:type="dxa"/>
            <w:gridSpan w:val="2"/>
            <w:tcBorders>
              <w:top w:val="single" w:sz="2" w:space="0" w:color="auto"/>
              <w:left w:val="single" w:sz="2" w:space="0" w:color="auto"/>
              <w:bottom w:val="single" w:sz="2" w:space="0" w:color="auto"/>
              <w:right w:val="single" w:sz="2" w:space="0" w:color="auto"/>
            </w:tcBorders>
          </w:tcPr>
          <w:p w14:paraId="0B946921" w14:textId="77777777" w:rsidR="007430FE" w:rsidRPr="003E13D9" w:rsidRDefault="007430FE" w:rsidP="007430FE">
            <w:pPr>
              <w:spacing w:before="60" w:after="60" w:line="240" w:lineRule="auto"/>
              <w:rPr>
                <w:sz w:val="24"/>
                <w:szCs w:val="24"/>
              </w:rPr>
            </w:pPr>
            <w:r w:rsidRPr="003E13D9">
              <w:rPr>
                <w:sz w:val="24"/>
                <w:szCs w:val="24"/>
              </w:rPr>
              <w:lastRenderedPageBreak/>
              <w:t> 3. </w:t>
            </w:r>
          </w:p>
        </w:tc>
        <w:tc>
          <w:tcPr>
            <w:tcW w:w="2714" w:type="dxa"/>
            <w:gridSpan w:val="2"/>
            <w:tcBorders>
              <w:top w:val="single" w:sz="2" w:space="0" w:color="auto"/>
              <w:left w:val="single" w:sz="2" w:space="0" w:color="auto"/>
              <w:bottom w:val="single" w:sz="2" w:space="0" w:color="auto"/>
              <w:right w:val="single" w:sz="2" w:space="0" w:color="auto"/>
            </w:tcBorders>
          </w:tcPr>
          <w:p w14:paraId="5791C61E" w14:textId="77777777" w:rsidR="007430FE" w:rsidRPr="003E13D9" w:rsidRDefault="007430FE" w:rsidP="007430FE">
            <w:pPr>
              <w:spacing w:before="60" w:after="60" w:line="240" w:lineRule="auto"/>
              <w:rPr>
                <w:sz w:val="24"/>
                <w:szCs w:val="24"/>
              </w:rPr>
            </w:pPr>
            <w:r w:rsidRPr="003E13D9">
              <w:rPr>
                <w:sz w:val="24"/>
                <w:szCs w:val="24"/>
              </w:rPr>
              <w:t> Projekta izstrādē iesaistītās institūcijas</w:t>
            </w:r>
          </w:p>
        </w:tc>
        <w:tc>
          <w:tcPr>
            <w:tcW w:w="5952" w:type="dxa"/>
            <w:gridSpan w:val="5"/>
            <w:tcBorders>
              <w:top w:val="single" w:sz="2" w:space="0" w:color="auto"/>
              <w:left w:val="single" w:sz="2" w:space="0" w:color="auto"/>
              <w:bottom w:val="single" w:sz="2" w:space="0" w:color="auto"/>
              <w:right w:val="single" w:sz="2" w:space="0" w:color="auto"/>
            </w:tcBorders>
          </w:tcPr>
          <w:p w14:paraId="0E6A5068" w14:textId="6EA55CE2" w:rsidR="007430FE" w:rsidRPr="003E13D9" w:rsidRDefault="007430FE" w:rsidP="00A8300F">
            <w:pPr>
              <w:spacing w:before="60" w:after="60" w:line="240" w:lineRule="auto"/>
              <w:jc w:val="both"/>
              <w:rPr>
                <w:sz w:val="24"/>
                <w:szCs w:val="24"/>
              </w:rPr>
            </w:pPr>
            <w:r w:rsidRPr="003E13D9">
              <w:rPr>
                <w:sz w:val="24"/>
                <w:szCs w:val="24"/>
              </w:rPr>
              <w:t> </w:t>
            </w:r>
            <w:r w:rsidRPr="003E13D9">
              <w:rPr>
                <w:iCs/>
                <w:sz w:val="24"/>
                <w:szCs w:val="24"/>
              </w:rPr>
              <w:t>Ekonomikas ministrija, Centrālā statistikas pārvalde, Iekšlietu ministrija, Pilsonības un migrācijas lietu</w:t>
            </w:r>
            <w:r w:rsidR="002A68D5">
              <w:rPr>
                <w:iCs/>
                <w:sz w:val="24"/>
                <w:szCs w:val="24"/>
              </w:rPr>
              <w:t xml:space="preserve"> pārvalde</w:t>
            </w:r>
            <w:r w:rsidRPr="003E13D9">
              <w:rPr>
                <w:iCs/>
                <w:sz w:val="24"/>
                <w:szCs w:val="24"/>
              </w:rPr>
              <w:t>, Tieslietu ministrija, Valsts zemes dienests</w:t>
            </w:r>
            <w:r w:rsidR="00E31231">
              <w:rPr>
                <w:iCs/>
                <w:sz w:val="24"/>
                <w:szCs w:val="24"/>
              </w:rPr>
              <w:t>.</w:t>
            </w:r>
          </w:p>
        </w:tc>
      </w:tr>
      <w:tr w:rsidR="007430FE" w:rsidRPr="007F3DFB" w14:paraId="4EAFF4E8" w14:textId="77777777" w:rsidTr="003C4634">
        <w:trPr>
          <w:gridBefore w:val="1"/>
          <w:wBefore w:w="6" w:type="dxa"/>
          <w:trHeight w:val="624"/>
          <w:tblCellSpacing w:w="0" w:type="dxa"/>
        </w:trPr>
        <w:tc>
          <w:tcPr>
            <w:tcW w:w="594" w:type="dxa"/>
            <w:gridSpan w:val="2"/>
            <w:tcBorders>
              <w:top w:val="single" w:sz="2" w:space="0" w:color="auto"/>
              <w:left w:val="single" w:sz="2" w:space="0" w:color="auto"/>
              <w:bottom w:val="single" w:sz="2" w:space="0" w:color="auto"/>
              <w:right w:val="single" w:sz="2" w:space="0" w:color="auto"/>
            </w:tcBorders>
          </w:tcPr>
          <w:p w14:paraId="26FDFC2A" w14:textId="77777777" w:rsidR="007430FE" w:rsidRPr="003E13D9" w:rsidRDefault="007430FE" w:rsidP="007430FE">
            <w:pPr>
              <w:spacing w:before="60" w:after="60" w:line="240" w:lineRule="auto"/>
              <w:rPr>
                <w:sz w:val="24"/>
                <w:szCs w:val="24"/>
              </w:rPr>
            </w:pPr>
            <w:r w:rsidRPr="003E13D9">
              <w:rPr>
                <w:sz w:val="24"/>
                <w:szCs w:val="24"/>
              </w:rPr>
              <w:t xml:space="preserve"> 4.  </w:t>
            </w:r>
          </w:p>
        </w:tc>
        <w:tc>
          <w:tcPr>
            <w:tcW w:w="2714" w:type="dxa"/>
            <w:gridSpan w:val="2"/>
            <w:tcBorders>
              <w:top w:val="single" w:sz="2" w:space="0" w:color="auto"/>
              <w:left w:val="single" w:sz="2" w:space="0" w:color="auto"/>
              <w:bottom w:val="single" w:sz="2" w:space="0" w:color="auto"/>
              <w:right w:val="single" w:sz="2" w:space="0" w:color="auto"/>
            </w:tcBorders>
          </w:tcPr>
          <w:p w14:paraId="78BFAF72" w14:textId="77777777" w:rsidR="007430FE" w:rsidRPr="003E13D9" w:rsidRDefault="007430FE" w:rsidP="007430FE">
            <w:pPr>
              <w:spacing w:before="60" w:after="60" w:line="240" w:lineRule="auto"/>
              <w:rPr>
                <w:sz w:val="24"/>
                <w:szCs w:val="24"/>
              </w:rPr>
            </w:pPr>
            <w:r w:rsidRPr="003E13D9">
              <w:rPr>
                <w:sz w:val="24"/>
                <w:szCs w:val="24"/>
              </w:rPr>
              <w:t> Cita informācija</w:t>
            </w:r>
          </w:p>
        </w:tc>
        <w:tc>
          <w:tcPr>
            <w:tcW w:w="5952" w:type="dxa"/>
            <w:gridSpan w:val="5"/>
            <w:tcBorders>
              <w:top w:val="single" w:sz="2" w:space="0" w:color="auto"/>
              <w:left w:val="single" w:sz="2" w:space="0" w:color="auto"/>
              <w:bottom w:val="single" w:sz="2" w:space="0" w:color="auto"/>
              <w:right w:val="single" w:sz="2" w:space="0" w:color="auto"/>
            </w:tcBorders>
          </w:tcPr>
          <w:p w14:paraId="6CBAA099" w14:textId="77777777" w:rsidR="007430FE" w:rsidRPr="003E13D9" w:rsidRDefault="007430FE" w:rsidP="007430FE">
            <w:pPr>
              <w:spacing w:before="60" w:after="60" w:line="240" w:lineRule="auto"/>
              <w:jc w:val="both"/>
              <w:rPr>
                <w:sz w:val="24"/>
                <w:szCs w:val="24"/>
              </w:rPr>
            </w:pPr>
            <w:r w:rsidRPr="003E13D9">
              <w:rPr>
                <w:sz w:val="24"/>
                <w:szCs w:val="24"/>
              </w:rPr>
              <w:t> Nav.</w:t>
            </w:r>
          </w:p>
        </w:tc>
      </w:tr>
      <w:tr w:rsidR="007430FE" w:rsidRPr="007F3DFB" w14:paraId="4AE550DC" w14:textId="77777777" w:rsidTr="003C4634">
        <w:tblPrEx>
          <w:tblCellSpacing w:w="15" w:type="dxa"/>
          <w:tblCellMar>
            <w:top w:w="30" w:type="dxa"/>
            <w:left w:w="30" w:type="dxa"/>
            <w:bottom w:w="30" w:type="dxa"/>
            <w:right w:w="30" w:type="dxa"/>
          </w:tblCellMar>
        </w:tblPrEx>
        <w:trPr>
          <w:trHeight w:val="555"/>
          <w:tblCellSpacing w:w="15" w:type="dxa"/>
        </w:trPr>
        <w:tc>
          <w:tcPr>
            <w:tcW w:w="9266" w:type="dxa"/>
            <w:gridSpan w:val="10"/>
            <w:tcBorders>
              <w:top w:val="single" w:sz="2" w:space="0" w:color="auto"/>
              <w:left w:val="single" w:sz="2" w:space="0" w:color="auto"/>
              <w:bottom w:val="single" w:sz="2" w:space="0" w:color="auto"/>
              <w:right w:val="single" w:sz="2" w:space="0" w:color="auto"/>
            </w:tcBorders>
            <w:vAlign w:val="center"/>
            <w:hideMark/>
          </w:tcPr>
          <w:p w14:paraId="4F5354B4" w14:textId="77777777" w:rsidR="007430FE" w:rsidRPr="003E13D9" w:rsidRDefault="007430FE" w:rsidP="007430FE">
            <w:pPr>
              <w:spacing w:before="60" w:after="60" w:line="240" w:lineRule="auto"/>
              <w:ind w:left="720"/>
              <w:jc w:val="center"/>
              <w:rPr>
                <w:rFonts w:eastAsia="Times New Roman"/>
                <w:b/>
                <w:bCs/>
                <w:sz w:val="24"/>
                <w:szCs w:val="24"/>
                <w:lang w:eastAsia="lv-LV"/>
              </w:rPr>
            </w:pPr>
            <w:r w:rsidRPr="003E13D9">
              <w:rPr>
                <w:b/>
                <w:bCs/>
                <w:sz w:val="24"/>
                <w:szCs w:val="24"/>
                <w:lang w:eastAsia="lv-LV"/>
              </w:rPr>
              <w:t>II. Tiesību akta projekta ietekme uz sabiedrību, tautsaimniecības attīstību un administratīvo slogu</w:t>
            </w:r>
          </w:p>
        </w:tc>
      </w:tr>
      <w:tr w:rsidR="007430FE" w:rsidRPr="007F3DFB" w14:paraId="6521C080" w14:textId="77777777" w:rsidTr="003C4634">
        <w:tblPrEx>
          <w:tblCellSpacing w:w="15" w:type="dxa"/>
          <w:tblCellMar>
            <w:top w:w="30" w:type="dxa"/>
            <w:left w:w="30" w:type="dxa"/>
            <w:bottom w:w="30" w:type="dxa"/>
            <w:right w:w="30" w:type="dxa"/>
          </w:tblCellMar>
        </w:tblPrEx>
        <w:trPr>
          <w:trHeight w:val="465"/>
          <w:tblCellSpacing w:w="15" w:type="dxa"/>
        </w:trPr>
        <w:tc>
          <w:tcPr>
            <w:tcW w:w="600" w:type="dxa"/>
            <w:gridSpan w:val="3"/>
            <w:tcBorders>
              <w:top w:val="single" w:sz="2" w:space="0" w:color="auto"/>
              <w:left w:val="single" w:sz="2" w:space="0" w:color="auto"/>
              <w:bottom w:val="single" w:sz="2" w:space="0" w:color="auto"/>
              <w:right w:val="single" w:sz="2" w:space="0" w:color="auto"/>
            </w:tcBorders>
            <w:hideMark/>
          </w:tcPr>
          <w:p w14:paraId="5A5BEF19"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1.</w:t>
            </w:r>
          </w:p>
        </w:tc>
        <w:tc>
          <w:tcPr>
            <w:tcW w:w="2714" w:type="dxa"/>
            <w:gridSpan w:val="2"/>
            <w:tcBorders>
              <w:top w:val="single" w:sz="2" w:space="0" w:color="auto"/>
              <w:left w:val="single" w:sz="2" w:space="0" w:color="auto"/>
              <w:bottom w:val="single" w:sz="2" w:space="0" w:color="auto"/>
              <w:right w:val="single" w:sz="2" w:space="0" w:color="auto"/>
            </w:tcBorders>
            <w:hideMark/>
          </w:tcPr>
          <w:p w14:paraId="13F0707F"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Sabiedrības mērķgrupas, kuras tiesiskais regulējums ietekmē vai varētu ietekmēt</w:t>
            </w:r>
          </w:p>
        </w:tc>
        <w:tc>
          <w:tcPr>
            <w:tcW w:w="5952" w:type="dxa"/>
            <w:gridSpan w:val="5"/>
            <w:tcBorders>
              <w:top w:val="single" w:sz="2" w:space="0" w:color="auto"/>
              <w:left w:val="single" w:sz="2" w:space="0" w:color="auto"/>
              <w:bottom w:val="single" w:sz="2" w:space="0" w:color="auto"/>
              <w:right w:val="single" w:sz="2" w:space="0" w:color="auto"/>
            </w:tcBorders>
            <w:hideMark/>
          </w:tcPr>
          <w:p w14:paraId="0A186685" w14:textId="77777777" w:rsidR="007430FE" w:rsidRPr="003E13D9" w:rsidRDefault="007430FE" w:rsidP="007430FE">
            <w:pPr>
              <w:spacing w:before="60" w:after="60" w:line="240" w:lineRule="auto"/>
              <w:jc w:val="both"/>
              <w:rPr>
                <w:rFonts w:eastAsia="Times New Roman"/>
                <w:sz w:val="24"/>
                <w:szCs w:val="24"/>
                <w:lang w:eastAsia="lv-LV"/>
              </w:rPr>
            </w:pPr>
            <w:r w:rsidRPr="003E13D9">
              <w:rPr>
                <w:sz w:val="24"/>
                <w:szCs w:val="24"/>
              </w:rPr>
              <w:t>2021.gada tautas skaitīšanas sagatavošanā un organizēšanā iesaistītās valsts institūcijas.</w:t>
            </w:r>
            <w:r w:rsidRPr="003E13D9">
              <w:rPr>
                <w:iCs/>
                <w:sz w:val="24"/>
                <w:szCs w:val="24"/>
                <w:lang w:eastAsia="lv-LV"/>
              </w:rPr>
              <w:t xml:space="preserve"> </w:t>
            </w:r>
          </w:p>
        </w:tc>
      </w:tr>
      <w:tr w:rsidR="007430FE" w:rsidRPr="007F3DFB" w14:paraId="6B8B1BB6" w14:textId="77777777" w:rsidTr="003C4634">
        <w:tblPrEx>
          <w:tblCellSpacing w:w="15" w:type="dxa"/>
          <w:tblCellMar>
            <w:top w:w="30" w:type="dxa"/>
            <w:left w:w="30" w:type="dxa"/>
            <w:bottom w:w="30" w:type="dxa"/>
            <w:right w:w="30" w:type="dxa"/>
          </w:tblCellMar>
        </w:tblPrEx>
        <w:trPr>
          <w:trHeight w:val="510"/>
          <w:tblCellSpacing w:w="15" w:type="dxa"/>
        </w:trPr>
        <w:tc>
          <w:tcPr>
            <w:tcW w:w="600" w:type="dxa"/>
            <w:gridSpan w:val="3"/>
            <w:tcBorders>
              <w:top w:val="single" w:sz="2" w:space="0" w:color="auto"/>
              <w:left w:val="single" w:sz="2" w:space="0" w:color="auto"/>
              <w:bottom w:val="single" w:sz="2" w:space="0" w:color="auto"/>
              <w:right w:val="single" w:sz="2" w:space="0" w:color="auto"/>
            </w:tcBorders>
            <w:hideMark/>
          </w:tcPr>
          <w:p w14:paraId="5AE2D394"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2. </w:t>
            </w:r>
          </w:p>
        </w:tc>
        <w:tc>
          <w:tcPr>
            <w:tcW w:w="2714" w:type="dxa"/>
            <w:gridSpan w:val="2"/>
            <w:tcBorders>
              <w:top w:val="single" w:sz="2" w:space="0" w:color="auto"/>
              <w:left w:val="single" w:sz="2" w:space="0" w:color="auto"/>
              <w:bottom w:val="single" w:sz="2" w:space="0" w:color="auto"/>
              <w:right w:val="single" w:sz="2" w:space="0" w:color="auto"/>
            </w:tcBorders>
            <w:hideMark/>
          </w:tcPr>
          <w:p w14:paraId="4ADBAFE1"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Tiesiskā regulējuma ietekme uz tautsaimniecību un administratīvo slogu</w:t>
            </w:r>
          </w:p>
        </w:tc>
        <w:tc>
          <w:tcPr>
            <w:tcW w:w="5952" w:type="dxa"/>
            <w:gridSpan w:val="5"/>
            <w:tcBorders>
              <w:top w:val="single" w:sz="2" w:space="0" w:color="auto"/>
              <w:left w:val="single" w:sz="2" w:space="0" w:color="auto"/>
              <w:bottom w:val="single" w:sz="2" w:space="0" w:color="auto"/>
              <w:right w:val="single" w:sz="2" w:space="0" w:color="auto"/>
            </w:tcBorders>
            <w:hideMark/>
          </w:tcPr>
          <w:p w14:paraId="68F71FC8" w14:textId="77777777" w:rsidR="007430FE" w:rsidRPr="003E13D9" w:rsidRDefault="007430FE" w:rsidP="007430FE">
            <w:pPr>
              <w:spacing w:before="60" w:after="60" w:line="240" w:lineRule="auto"/>
              <w:jc w:val="both"/>
              <w:rPr>
                <w:rFonts w:eastAsia="Times New Roman"/>
                <w:sz w:val="24"/>
                <w:szCs w:val="24"/>
                <w:lang w:eastAsia="lv-LV"/>
              </w:rPr>
            </w:pPr>
            <w:r w:rsidRPr="003E13D9">
              <w:rPr>
                <w:rFonts w:eastAsia="Times New Roman"/>
                <w:sz w:val="24"/>
                <w:szCs w:val="24"/>
                <w:lang w:eastAsia="lv-LV"/>
              </w:rPr>
              <w:t> </w:t>
            </w:r>
            <w:r w:rsidR="00876CEE" w:rsidRPr="003E13D9">
              <w:rPr>
                <w:rFonts w:eastAsia="Times New Roman"/>
                <w:sz w:val="24"/>
                <w:szCs w:val="24"/>
                <w:lang w:eastAsia="lv-LV"/>
              </w:rPr>
              <w:t>Rīkojuma</w:t>
            </w:r>
            <w:r w:rsidRPr="003E13D9">
              <w:rPr>
                <w:rFonts w:eastAsia="Times New Roman"/>
                <w:sz w:val="24"/>
                <w:szCs w:val="24"/>
                <w:lang w:eastAsia="lv-LV"/>
              </w:rPr>
              <w:t xml:space="preserve"> </w:t>
            </w:r>
            <w:r w:rsidR="00876CEE" w:rsidRPr="003E13D9">
              <w:rPr>
                <w:sz w:val="24"/>
                <w:szCs w:val="24"/>
              </w:rPr>
              <w:t>projekta tiesiskais regulējums nemaina sabiedrības mērķgrupas tiesības un pienākumus, kā arī veicamās darbības.</w:t>
            </w:r>
          </w:p>
        </w:tc>
      </w:tr>
      <w:tr w:rsidR="00876CEE" w:rsidRPr="007F3DFB" w14:paraId="4E5331E6" w14:textId="77777777" w:rsidTr="003C4634">
        <w:tblPrEx>
          <w:tblCellSpacing w:w="15" w:type="dxa"/>
          <w:tblCellMar>
            <w:top w:w="30" w:type="dxa"/>
            <w:left w:w="30" w:type="dxa"/>
            <w:bottom w:w="30" w:type="dxa"/>
            <w:right w:w="30" w:type="dxa"/>
          </w:tblCellMar>
        </w:tblPrEx>
        <w:trPr>
          <w:trHeight w:val="510"/>
          <w:tblCellSpacing w:w="15" w:type="dxa"/>
        </w:trPr>
        <w:tc>
          <w:tcPr>
            <w:tcW w:w="600" w:type="dxa"/>
            <w:gridSpan w:val="3"/>
            <w:tcBorders>
              <w:top w:val="single" w:sz="2" w:space="0" w:color="auto"/>
              <w:left w:val="single" w:sz="2" w:space="0" w:color="auto"/>
              <w:bottom w:val="single" w:sz="2" w:space="0" w:color="auto"/>
              <w:right w:val="single" w:sz="2" w:space="0" w:color="auto"/>
            </w:tcBorders>
            <w:hideMark/>
          </w:tcPr>
          <w:p w14:paraId="52B31013" w14:textId="77777777" w:rsidR="00876CEE" w:rsidRPr="003E13D9" w:rsidRDefault="00876CEE" w:rsidP="00876CEE">
            <w:pPr>
              <w:spacing w:after="0" w:line="240" w:lineRule="auto"/>
              <w:rPr>
                <w:rFonts w:eastAsia="Times New Roman"/>
                <w:sz w:val="24"/>
                <w:szCs w:val="24"/>
                <w:lang w:eastAsia="lv-LV"/>
              </w:rPr>
            </w:pPr>
            <w:r w:rsidRPr="003E13D9">
              <w:rPr>
                <w:rFonts w:eastAsia="Times New Roman"/>
                <w:sz w:val="24"/>
                <w:szCs w:val="24"/>
                <w:lang w:eastAsia="lv-LV"/>
              </w:rPr>
              <w:t> 3.</w:t>
            </w:r>
          </w:p>
        </w:tc>
        <w:tc>
          <w:tcPr>
            <w:tcW w:w="2714" w:type="dxa"/>
            <w:gridSpan w:val="2"/>
            <w:tcBorders>
              <w:top w:val="single" w:sz="2" w:space="0" w:color="auto"/>
              <w:left w:val="single" w:sz="2" w:space="0" w:color="auto"/>
              <w:bottom w:val="single" w:sz="2" w:space="0" w:color="auto"/>
              <w:right w:val="single" w:sz="2" w:space="0" w:color="auto"/>
            </w:tcBorders>
            <w:hideMark/>
          </w:tcPr>
          <w:p w14:paraId="3A7C8597" w14:textId="77777777" w:rsidR="00876CEE" w:rsidRPr="003E13D9" w:rsidRDefault="00876CEE" w:rsidP="00876CEE">
            <w:pPr>
              <w:spacing w:after="0" w:line="240" w:lineRule="auto"/>
              <w:rPr>
                <w:rFonts w:eastAsia="Times New Roman"/>
                <w:sz w:val="24"/>
                <w:szCs w:val="24"/>
                <w:lang w:eastAsia="lv-LV"/>
              </w:rPr>
            </w:pPr>
            <w:r w:rsidRPr="003E13D9">
              <w:rPr>
                <w:rFonts w:eastAsia="Times New Roman"/>
                <w:sz w:val="24"/>
                <w:szCs w:val="24"/>
                <w:lang w:eastAsia="lv-LV"/>
              </w:rPr>
              <w:t> Administratīvo izmaksu monetārs novērtējums</w:t>
            </w:r>
          </w:p>
        </w:tc>
        <w:tc>
          <w:tcPr>
            <w:tcW w:w="5952" w:type="dxa"/>
            <w:gridSpan w:val="5"/>
            <w:tcBorders>
              <w:top w:val="single" w:sz="2" w:space="0" w:color="auto"/>
              <w:left w:val="single" w:sz="2" w:space="0" w:color="auto"/>
              <w:bottom w:val="single" w:sz="2" w:space="0" w:color="auto"/>
              <w:right w:val="single" w:sz="2" w:space="0" w:color="auto"/>
            </w:tcBorders>
            <w:hideMark/>
          </w:tcPr>
          <w:p w14:paraId="561DBFC8" w14:textId="77777777" w:rsidR="00876CEE" w:rsidRPr="003E13D9" w:rsidRDefault="00876CEE" w:rsidP="00876CEE">
            <w:pPr>
              <w:rPr>
                <w:sz w:val="24"/>
                <w:szCs w:val="24"/>
              </w:rPr>
            </w:pPr>
            <w:r w:rsidRPr="003E13D9">
              <w:rPr>
                <w:sz w:val="24"/>
                <w:szCs w:val="24"/>
              </w:rPr>
              <w:t>Valsts institūcijas Pasākuma plāna aktivitātes veic ikgadējā budžeta piešķirtā finansējuma ietvaros.</w:t>
            </w:r>
          </w:p>
        </w:tc>
      </w:tr>
      <w:tr w:rsidR="007430FE" w:rsidRPr="007F3DFB" w14:paraId="2600B2AC" w14:textId="77777777" w:rsidTr="003C4634">
        <w:tblPrEx>
          <w:tblCellSpacing w:w="15" w:type="dxa"/>
          <w:tblCellMar>
            <w:top w:w="30" w:type="dxa"/>
            <w:left w:w="30" w:type="dxa"/>
            <w:bottom w:w="30" w:type="dxa"/>
            <w:right w:w="30" w:type="dxa"/>
          </w:tblCellMar>
        </w:tblPrEx>
        <w:trPr>
          <w:trHeight w:val="345"/>
          <w:tblCellSpacing w:w="15" w:type="dxa"/>
        </w:trPr>
        <w:tc>
          <w:tcPr>
            <w:tcW w:w="600" w:type="dxa"/>
            <w:gridSpan w:val="3"/>
            <w:tcBorders>
              <w:top w:val="single" w:sz="2" w:space="0" w:color="auto"/>
              <w:left w:val="single" w:sz="2" w:space="0" w:color="auto"/>
              <w:bottom w:val="single" w:sz="2" w:space="0" w:color="auto"/>
              <w:right w:val="single" w:sz="2" w:space="0" w:color="auto"/>
            </w:tcBorders>
            <w:hideMark/>
          </w:tcPr>
          <w:p w14:paraId="68AE2104"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lastRenderedPageBreak/>
              <w:t> 4.</w:t>
            </w:r>
          </w:p>
        </w:tc>
        <w:tc>
          <w:tcPr>
            <w:tcW w:w="2714" w:type="dxa"/>
            <w:gridSpan w:val="2"/>
            <w:tcBorders>
              <w:top w:val="single" w:sz="2" w:space="0" w:color="auto"/>
              <w:left w:val="single" w:sz="2" w:space="0" w:color="auto"/>
              <w:bottom w:val="single" w:sz="2" w:space="0" w:color="auto"/>
              <w:right w:val="single" w:sz="2" w:space="0" w:color="auto"/>
            </w:tcBorders>
            <w:hideMark/>
          </w:tcPr>
          <w:p w14:paraId="7B3575D5"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Cita informācija</w:t>
            </w:r>
          </w:p>
        </w:tc>
        <w:tc>
          <w:tcPr>
            <w:tcW w:w="5952" w:type="dxa"/>
            <w:gridSpan w:val="5"/>
            <w:tcBorders>
              <w:top w:val="single" w:sz="2" w:space="0" w:color="auto"/>
              <w:left w:val="single" w:sz="2" w:space="0" w:color="auto"/>
              <w:bottom w:val="single" w:sz="2" w:space="0" w:color="auto"/>
              <w:right w:val="single" w:sz="2" w:space="0" w:color="auto"/>
            </w:tcBorders>
            <w:hideMark/>
          </w:tcPr>
          <w:p w14:paraId="4CF67559" w14:textId="77777777" w:rsidR="007430FE" w:rsidRPr="003E13D9" w:rsidRDefault="007430FE" w:rsidP="007430FE">
            <w:pPr>
              <w:spacing w:before="60" w:after="60" w:line="240" w:lineRule="auto"/>
              <w:rPr>
                <w:rFonts w:eastAsia="Times New Roman"/>
                <w:sz w:val="24"/>
                <w:szCs w:val="24"/>
                <w:lang w:eastAsia="lv-LV"/>
              </w:rPr>
            </w:pPr>
            <w:r w:rsidRPr="003E13D9">
              <w:rPr>
                <w:rFonts w:eastAsia="Times New Roman"/>
                <w:sz w:val="24"/>
                <w:szCs w:val="24"/>
                <w:lang w:eastAsia="lv-LV"/>
              </w:rPr>
              <w:t> Nav.</w:t>
            </w:r>
          </w:p>
        </w:tc>
      </w:tr>
      <w:tr w:rsidR="003E13D9" w:rsidRPr="00424A85" w14:paraId="58816A3C"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rHeight w:val="283"/>
          <w:tblCellSpacing w:w="0" w:type="dxa"/>
        </w:trPr>
        <w:tc>
          <w:tcPr>
            <w:tcW w:w="9214" w:type="dxa"/>
            <w:gridSpan w:val="8"/>
            <w:tcBorders>
              <w:top w:val="single" w:sz="2" w:space="0" w:color="auto"/>
              <w:left w:val="single" w:sz="2" w:space="0" w:color="auto"/>
              <w:bottom w:val="single" w:sz="2" w:space="0" w:color="auto"/>
              <w:right w:val="single" w:sz="2" w:space="0" w:color="auto"/>
            </w:tcBorders>
            <w:shd w:val="clear" w:color="auto" w:fill="auto"/>
          </w:tcPr>
          <w:p w14:paraId="03D33413" w14:textId="77777777" w:rsidR="003E13D9" w:rsidRPr="003E13D9" w:rsidRDefault="003E13D9" w:rsidP="00DF69E2">
            <w:pPr>
              <w:pStyle w:val="naisnod"/>
              <w:spacing w:before="120" w:beforeAutospacing="0" w:after="120" w:afterAutospacing="0"/>
              <w:jc w:val="center"/>
              <w:rPr>
                <w:rFonts w:ascii="Times New Roman" w:hAnsi="Times New Roman" w:cs="Times New Roman"/>
                <w:b/>
                <w:lang w:val="lv-LV"/>
              </w:rPr>
            </w:pPr>
            <w:r w:rsidRPr="003E13D9">
              <w:rPr>
                <w:rFonts w:ascii="Times New Roman" w:hAnsi="Times New Roman" w:cs="Times New Roman"/>
                <w:b/>
                <w:lang w:val="lv-LV"/>
              </w:rPr>
              <w:t>III. Tiesību akta projekta ietekme uz valsts budžetu un pašvaldību budžetiem</w:t>
            </w:r>
          </w:p>
        </w:tc>
      </w:tr>
      <w:tr w:rsidR="003E13D9" w:rsidRPr="00424A85" w14:paraId="2B55F881"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7D55583"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bCs/>
              </w:rPr>
              <w:t>Rādītāji</w:t>
            </w:r>
          </w:p>
        </w:tc>
        <w:tc>
          <w:tcPr>
            <w:tcW w:w="2608"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E3E7B00"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bCs/>
              </w:rPr>
              <w:t>2017</w:t>
            </w:r>
          </w:p>
        </w:tc>
        <w:tc>
          <w:tcPr>
            <w:tcW w:w="40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0184F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Turpmākie trīs gadi (</w:t>
            </w:r>
            <w:r w:rsidRPr="003E13D9">
              <w:rPr>
                <w:rFonts w:ascii="Times New Roman" w:hAnsi="Times New Roman" w:cs="Times New Roman"/>
                <w:i/>
              </w:rPr>
              <w:t>euro</w:t>
            </w:r>
            <w:r w:rsidRPr="003E13D9">
              <w:rPr>
                <w:rFonts w:ascii="Times New Roman" w:hAnsi="Times New Roman" w:cs="Times New Roman"/>
              </w:rPr>
              <w:t>)</w:t>
            </w:r>
          </w:p>
        </w:tc>
      </w:tr>
      <w:tr w:rsidR="003E13D9" w:rsidRPr="00424A85" w14:paraId="549BA00A"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1C2B365F" w14:textId="77777777" w:rsidR="003E13D9" w:rsidRPr="003E13D9" w:rsidRDefault="003E13D9" w:rsidP="003E13D9">
            <w:pPr>
              <w:spacing w:line="240" w:lineRule="auto"/>
              <w:rPr>
                <w:sz w:val="24"/>
                <w:szCs w:val="24"/>
              </w:rPr>
            </w:pPr>
          </w:p>
        </w:tc>
        <w:tc>
          <w:tcPr>
            <w:tcW w:w="2608" w:type="dxa"/>
            <w:gridSpan w:val="3"/>
            <w:vMerge/>
            <w:tcBorders>
              <w:top w:val="single" w:sz="2" w:space="0" w:color="auto"/>
              <w:left w:val="single" w:sz="2" w:space="0" w:color="auto"/>
              <w:bottom w:val="single" w:sz="2" w:space="0" w:color="auto"/>
              <w:right w:val="single" w:sz="2" w:space="0" w:color="auto"/>
            </w:tcBorders>
            <w:shd w:val="clear" w:color="auto" w:fill="auto"/>
            <w:vAlign w:val="center"/>
          </w:tcPr>
          <w:p w14:paraId="40D19541" w14:textId="77777777" w:rsidR="003E13D9" w:rsidRPr="003E13D9" w:rsidRDefault="003E13D9" w:rsidP="003E13D9">
            <w:pPr>
              <w:spacing w:line="240" w:lineRule="auto"/>
              <w:rPr>
                <w:sz w:val="24"/>
                <w:szCs w:val="24"/>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4357C80A" w14:textId="77777777" w:rsidR="003E13D9" w:rsidRPr="003E13D9" w:rsidRDefault="003E13D9" w:rsidP="003E13D9">
            <w:pPr>
              <w:pStyle w:val="naisnod"/>
              <w:jc w:val="center"/>
              <w:rPr>
                <w:rFonts w:ascii="Times New Roman" w:hAnsi="Times New Roman" w:cs="Times New Roman"/>
              </w:rPr>
            </w:pPr>
            <w:r w:rsidRPr="003E13D9">
              <w:rPr>
                <w:rFonts w:ascii="Times New Roman" w:hAnsi="Times New Roman" w:cs="Times New Roman"/>
              </w:rPr>
              <w:t>2018</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19A1F0EA" w14:textId="77777777" w:rsidR="003E13D9" w:rsidRPr="003E13D9" w:rsidRDefault="003E13D9" w:rsidP="003E13D9">
            <w:pPr>
              <w:pStyle w:val="naisnod"/>
              <w:jc w:val="center"/>
              <w:rPr>
                <w:rFonts w:ascii="Times New Roman" w:hAnsi="Times New Roman" w:cs="Times New Roman"/>
              </w:rPr>
            </w:pPr>
            <w:r w:rsidRPr="003E13D9">
              <w:rPr>
                <w:rFonts w:ascii="Times New Roman" w:hAnsi="Times New Roman" w:cs="Times New Roman"/>
              </w:rPr>
              <w:t>2019</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74A40D35" w14:textId="77777777" w:rsidR="003E13D9" w:rsidRPr="003E13D9" w:rsidRDefault="003E13D9" w:rsidP="003E13D9">
            <w:pPr>
              <w:pStyle w:val="naisnod"/>
              <w:jc w:val="center"/>
              <w:rPr>
                <w:rFonts w:ascii="Times New Roman" w:hAnsi="Times New Roman" w:cs="Times New Roman"/>
              </w:rPr>
            </w:pPr>
            <w:r w:rsidRPr="003E13D9">
              <w:rPr>
                <w:rFonts w:ascii="Times New Roman" w:hAnsi="Times New Roman" w:cs="Times New Roman"/>
              </w:rPr>
              <w:t>2020</w:t>
            </w:r>
          </w:p>
        </w:tc>
      </w:tr>
      <w:tr w:rsidR="003E13D9" w:rsidRPr="00424A85" w14:paraId="178E0E6F"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578E26" w14:textId="77777777" w:rsidR="003E13D9" w:rsidRPr="003E13D9" w:rsidRDefault="003E13D9" w:rsidP="003E13D9">
            <w:pPr>
              <w:spacing w:line="240" w:lineRule="auto"/>
              <w:rPr>
                <w:sz w:val="24"/>
                <w:szCs w:val="24"/>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tcPr>
          <w:p w14:paraId="46F544EF" w14:textId="77777777" w:rsidR="003E13D9" w:rsidRPr="003E13D9" w:rsidRDefault="003E13D9" w:rsidP="003E13D9">
            <w:pPr>
              <w:pStyle w:val="naisc"/>
              <w:jc w:val="center"/>
              <w:rPr>
                <w:rFonts w:ascii="Times New Roman" w:hAnsi="Times New Roman" w:cs="Times New Roman"/>
                <w:lang w:val="lv-LV"/>
              </w:rPr>
            </w:pPr>
            <w:r w:rsidRPr="003E13D9">
              <w:rPr>
                <w:rFonts w:ascii="Times New Roman" w:hAnsi="Times New Roman" w:cs="Times New Roman"/>
                <w:lang w:val="lv-LV"/>
              </w:rPr>
              <w:t>Saskaņā ar valsts budžetu kārtējam gadam</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A626BDA" w14:textId="77777777" w:rsidR="003E13D9" w:rsidRPr="003E13D9" w:rsidRDefault="003E13D9" w:rsidP="003E13D9">
            <w:pPr>
              <w:pStyle w:val="naisc"/>
              <w:jc w:val="center"/>
              <w:rPr>
                <w:rFonts w:ascii="Times New Roman" w:hAnsi="Times New Roman" w:cs="Times New Roman"/>
                <w:lang w:val="lv-LV"/>
              </w:rPr>
            </w:pPr>
            <w:r w:rsidRPr="003E13D9">
              <w:rPr>
                <w:rFonts w:ascii="Times New Roman" w:hAnsi="Times New Roman" w:cs="Times New Roman"/>
                <w:lang w:val="lv-LV"/>
              </w:rPr>
              <w:t>Izmaiņas kārtējā gadā, salīdzinot ar budžetu kārtējam gadam</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3CD05AAB" w14:textId="6EC292FB" w:rsidR="003E13D9" w:rsidRPr="003E13D9" w:rsidRDefault="003E13D9" w:rsidP="003E13D9">
            <w:pPr>
              <w:pStyle w:val="naisc"/>
              <w:jc w:val="center"/>
              <w:rPr>
                <w:rFonts w:ascii="Times New Roman" w:hAnsi="Times New Roman" w:cs="Times New Roman"/>
                <w:lang w:val="lv-LV"/>
              </w:rPr>
            </w:pPr>
            <w:r w:rsidRPr="003E13D9">
              <w:rPr>
                <w:rFonts w:ascii="Times New Roman" w:hAnsi="Times New Roman" w:cs="Times New Roman"/>
                <w:lang w:val="lv-LV"/>
              </w:rPr>
              <w:t>Izmaiņas, salīdzinot ar kārtējo (</w:t>
            </w:r>
            <w:r w:rsidR="00936342">
              <w:rPr>
                <w:rFonts w:ascii="Times New Roman" w:hAnsi="Times New Roman" w:cs="Times New Roman"/>
                <w:lang w:val="lv-LV"/>
              </w:rPr>
              <w:t>2017</w:t>
            </w:r>
            <w:r w:rsidRPr="003E13D9">
              <w:rPr>
                <w:rFonts w:ascii="Times New Roman" w:hAnsi="Times New Roman" w:cs="Times New Roman"/>
                <w:lang w:val="lv-LV"/>
              </w:rPr>
              <w:t>) gadu</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0332F1C" w14:textId="398DA66A" w:rsidR="003E13D9" w:rsidRPr="003E13D9" w:rsidRDefault="003E13D9" w:rsidP="003E13D9">
            <w:pPr>
              <w:pStyle w:val="naisc"/>
              <w:jc w:val="center"/>
              <w:rPr>
                <w:rFonts w:ascii="Times New Roman" w:hAnsi="Times New Roman" w:cs="Times New Roman"/>
                <w:lang w:val="lv-LV"/>
              </w:rPr>
            </w:pPr>
            <w:r w:rsidRPr="003E13D9">
              <w:rPr>
                <w:rFonts w:ascii="Times New Roman" w:hAnsi="Times New Roman" w:cs="Times New Roman"/>
                <w:lang w:val="lv-LV"/>
              </w:rPr>
              <w:t>Izmaiņas, salīdzinot ar kārtējo (</w:t>
            </w:r>
            <w:r w:rsidR="00936342">
              <w:rPr>
                <w:rFonts w:ascii="Times New Roman" w:hAnsi="Times New Roman" w:cs="Times New Roman"/>
                <w:lang w:val="lv-LV"/>
              </w:rPr>
              <w:t>2017</w:t>
            </w:r>
            <w:r w:rsidRPr="003E13D9">
              <w:rPr>
                <w:rFonts w:ascii="Times New Roman" w:hAnsi="Times New Roman" w:cs="Times New Roman"/>
                <w:lang w:val="lv-LV"/>
              </w:rPr>
              <w:t>) gadu</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66A3089B" w14:textId="0A35F479" w:rsidR="003E13D9" w:rsidRPr="003E13D9" w:rsidRDefault="003E13D9" w:rsidP="003E13D9">
            <w:pPr>
              <w:pStyle w:val="naisc"/>
              <w:jc w:val="center"/>
              <w:rPr>
                <w:rFonts w:ascii="Times New Roman" w:hAnsi="Times New Roman" w:cs="Times New Roman"/>
                <w:lang w:val="lv-LV"/>
              </w:rPr>
            </w:pPr>
            <w:r w:rsidRPr="003E13D9">
              <w:rPr>
                <w:rFonts w:ascii="Times New Roman" w:hAnsi="Times New Roman" w:cs="Times New Roman"/>
                <w:lang w:val="lv-LV"/>
              </w:rPr>
              <w:t>Izmaiņas, salīdzinot ar kārtējo (</w:t>
            </w:r>
            <w:r w:rsidR="00936342">
              <w:rPr>
                <w:rFonts w:ascii="Times New Roman" w:hAnsi="Times New Roman" w:cs="Times New Roman"/>
                <w:lang w:val="lv-LV"/>
              </w:rPr>
              <w:t>2017</w:t>
            </w:r>
            <w:r w:rsidRPr="003E13D9">
              <w:rPr>
                <w:rFonts w:ascii="Times New Roman" w:hAnsi="Times New Roman" w:cs="Times New Roman"/>
                <w:lang w:val="lv-LV"/>
              </w:rPr>
              <w:t>) gadu</w:t>
            </w:r>
          </w:p>
        </w:tc>
      </w:tr>
      <w:tr w:rsidR="003E13D9" w:rsidRPr="00424A85" w14:paraId="3B9FB199"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CC6FEC"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1</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EE8209"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2</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78FF49D0"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3</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74BFB9C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4</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7A46116D"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5</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6D178D96"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6</w:t>
            </w:r>
          </w:p>
        </w:tc>
      </w:tr>
      <w:tr w:rsidR="003E13D9" w:rsidRPr="00424A85" w14:paraId="341D5E0E"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786D0907" w14:textId="77777777" w:rsidR="003E13D9" w:rsidRPr="003E13D9" w:rsidRDefault="003E13D9" w:rsidP="003E13D9">
            <w:pPr>
              <w:pStyle w:val="naiskr"/>
            </w:pPr>
            <w:r w:rsidRPr="003E13D9">
              <w:t>1. Budžeta ieņēmumi:</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005891" w14:textId="72FEAC07" w:rsidR="003E13D9" w:rsidRPr="003E13D9" w:rsidRDefault="007A0292" w:rsidP="003E13D9">
            <w:pPr>
              <w:pStyle w:val="naisc"/>
              <w:jc w:val="center"/>
              <w:rPr>
                <w:rFonts w:ascii="Times New Roman" w:hAnsi="Times New Roman" w:cs="Times New Roman"/>
              </w:rPr>
            </w:pPr>
            <w:r>
              <w:rPr>
                <w:rFonts w:ascii="Times New Roman" w:hAnsi="Times New Roman" w:cs="Times New Roman"/>
              </w:rPr>
              <w:t>223 389</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4A52727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57FD22A1" w14:textId="52F06FC4" w:rsidR="003E13D9" w:rsidRPr="007A0292" w:rsidRDefault="00936342" w:rsidP="003E13D9">
            <w:pPr>
              <w:pStyle w:val="naisf"/>
              <w:jc w:val="center"/>
              <w:rPr>
                <w:b/>
              </w:rPr>
            </w:pPr>
            <w:r w:rsidRPr="007A0292">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5266291"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4CA0139D" w14:textId="77777777" w:rsidR="003E13D9" w:rsidRPr="003E13D9" w:rsidRDefault="003E13D9" w:rsidP="003E13D9">
            <w:pPr>
              <w:pStyle w:val="naisf"/>
              <w:jc w:val="center"/>
            </w:pPr>
            <w:r w:rsidRPr="003E13D9">
              <w:t>0</w:t>
            </w:r>
          </w:p>
        </w:tc>
      </w:tr>
      <w:tr w:rsidR="003E13D9" w:rsidRPr="00424A85" w14:paraId="43A52405"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65AE07C4" w14:textId="77777777" w:rsidR="003E13D9" w:rsidRPr="003E13D9" w:rsidRDefault="003E13D9" w:rsidP="003E13D9">
            <w:pPr>
              <w:pStyle w:val="naiskr"/>
              <w:spacing w:before="0" w:beforeAutospacing="0" w:after="0" w:afterAutospacing="0"/>
            </w:pPr>
            <w:r w:rsidRPr="003E13D9">
              <w:t xml:space="preserve">1.1. valsts pamatbudžets, tai skaitā, ieņēmumi no maksas pakalpojumiem un citi pašu ieņēmumi </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6CCB62" w14:textId="31C5E0AE" w:rsidR="003E13D9" w:rsidRPr="003E13D9" w:rsidRDefault="007A0292" w:rsidP="003E13D9">
            <w:pPr>
              <w:pStyle w:val="naisc"/>
              <w:jc w:val="center"/>
              <w:rPr>
                <w:rFonts w:ascii="Times New Roman" w:hAnsi="Times New Roman" w:cs="Times New Roman"/>
                <w:lang w:val="lv-LV"/>
              </w:rPr>
            </w:pPr>
            <w:r>
              <w:rPr>
                <w:rFonts w:ascii="Times New Roman" w:hAnsi="Times New Roman" w:cs="Times New Roman"/>
                <w:lang w:val="lv-LV"/>
              </w:rPr>
              <w:t>223 389</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48C35EFE"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0A2021CD" w14:textId="6CFC99AD" w:rsidR="003E13D9" w:rsidRPr="007A0292" w:rsidRDefault="00936342" w:rsidP="003E13D9">
            <w:pPr>
              <w:pStyle w:val="naisc"/>
              <w:jc w:val="center"/>
              <w:rPr>
                <w:rFonts w:ascii="Times New Roman" w:hAnsi="Times New Roman" w:cs="Times New Roman"/>
                <w:b/>
              </w:rPr>
            </w:pPr>
            <w:r w:rsidRPr="007A0292">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0DBD5BB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34733AD7"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r>
      <w:tr w:rsidR="003E13D9" w:rsidRPr="00424A85" w14:paraId="62A65B20"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3163AC75" w14:textId="77777777" w:rsidR="003E13D9" w:rsidRPr="003E13D9" w:rsidRDefault="003E13D9" w:rsidP="003E13D9">
            <w:pPr>
              <w:pStyle w:val="naiskr"/>
              <w:spacing w:before="0" w:beforeAutospacing="0" w:after="0" w:afterAutospacing="0"/>
            </w:pPr>
            <w:r w:rsidRPr="003E13D9">
              <w:t>1.2. valsts speciālais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DBD9C5"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283E4F88"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97DDCA2" w14:textId="77777777" w:rsidR="003E13D9" w:rsidRPr="006D7B9E" w:rsidRDefault="003E13D9" w:rsidP="003E13D9">
            <w:pPr>
              <w:pStyle w:val="naisf"/>
              <w:jc w:val="center"/>
            </w:pPr>
            <w:r w:rsidRPr="006D7B9E">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6C8636F3"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73F6EB1B" w14:textId="77777777" w:rsidR="003E13D9" w:rsidRPr="003E13D9" w:rsidRDefault="003E13D9" w:rsidP="003E13D9">
            <w:pPr>
              <w:pStyle w:val="naisf"/>
              <w:jc w:val="center"/>
            </w:pPr>
            <w:r w:rsidRPr="003E13D9">
              <w:t>0</w:t>
            </w:r>
          </w:p>
        </w:tc>
      </w:tr>
      <w:tr w:rsidR="003E13D9" w:rsidRPr="00424A85" w14:paraId="1B366E43"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2302BF41" w14:textId="77777777" w:rsidR="003E13D9" w:rsidRPr="003E13D9" w:rsidRDefault="003E13D9" w:rsidP="003E13D9">
            <w:pPr>
              <w:pStyle w:val="naiskr"/>
            </w:pPr>
            <w:r w:rsidRPr="003E13D9">
              <w:t>1.3. pašvaldību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6FF848"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5194A990"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F39D71F" w14:textId="77777777" w:rsidR="003E13D9" w:rsidRPr="006D7B9E" w:rsidRDefault="003E13D9" w:rsidP="003E13D9">
            <w:pPr>
              <w:pStyle w:val="naisf"/>
              <w:jc w:val="center"/>
            </w:pPr>
            <w:r w:rsidRPr="006D7B9E">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8FEA9FB"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5CCC0DB3" w14:textId="77777777" w:rsidR="003E13D9" w:rsidRPr="003E13D9" w:rsidRDefault="003E13D9" w:rsidP="003E13D9">
            <w:pPr>
              <w:pStyle w:val="naisf"/>
              <w:jc w:val="center"/>
            </w:pPr>
            <w:r w:rsidRPr="003E13D9">
              <w:t>0</w:t>
            </w:r>
          </w:p>
        </w:tc>
      </w:tr>
      <w:tr w:rsidR="003E13D9" w:rsidRPr="00424A85" w14:paraId="32B1B201"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rHeight w:val="20"/>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1230B8D7" w14:textId="77777777" w:rsidR="003E13D9" w:rsidRPr="003E13D9" w:rsidRDefault="003E13D9" w:rsidP="003E13D9">
            <w:pPr>
              <w:pStyle w:val="naiskr"/>
            </w:pPr>
            <w:r w:rsidRPr="003E13D9">
              <w:t>2. Budžeta izdevumi:</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tcPr>
          <w:p w14:paraId="722FC1EE" w14:textId="31A07C22" w:rsidR="003E13D9" w:rsidRPr="003E13D9" w:rsidRDefault="00797D12" w:rsidP="003E13D9">
            <w:pPr>
              <w:pStyle w:val="naisc"/>
              <w:jc w:val="center"/>
              <w:rPr>
                <w:rFonts w:ascii="Times New Roman" w:hAnsi="Times New Roman" w:cs="Times New Roman"/>
              </w:rPr>
            </w:pPr>
            <w:r>
              <w:rPr>
                <w:rFonts w:ascii="Times New Roman" w:hAnsi="Times New Roman" w:cs="Times New Roman"/>
              </w:rPr>
              <w:t>223 389</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D2FBFA6"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1BD80445" w14:textId="01435C33" w:rsidR="003E13D9" w:rsidRPr="007A0292" w:rsidRDefault="00AB4A3B" w:rsidP="003E13D9">
            <w:pPr>
              <w:pStyle w:val="naisf"/>
              <w:jc w:val="center"/>
            </w:pPr>
            <w:r w:rsidRPr="007A0292">
              <w:t>2</w:t>
            </w:r>
            <w:r w:rsidR="00DB69CD" w:rsidRPr="007A0292">
              <w:t>50</w:t>
            </w:r>
            <w:r w:rsidRPr="007A0292">
              <w:t xml:space="preserve"> </w:t>
            </w:r>
            <w:r w:rsidR="00DB69CD" w:rsidRPr="007A0292">
              <w:t>000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928910D" w14:textId="4F4EF345" w:rsidR="003E13D9" w:rsidRPr="003E13D9" w:rsidRDefault="00AB4A3B" w:rsidP="003E13D9">
            <w:pPr>
              <w:pStyle w:val="naisf"/>
              <w:jc w:val="center"/>
            </w:pPr>
            <w:r>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34516C3A" w14:textId="4C6F4D85" w:rsidR="003E13D9" w:rsidRPr="003E13D9" w:rsidRDefault="00AB4A3B" w:rsidP="003E13D9">
            <w:pPr>
              <w:pStyle w:val="naisf"/>
              <w:jc w:val="center"/>
            </w:pPr>
            <w:r>
              <w:t>0</w:t>
            </w:r>
          </w:p>
        </w:tc>
      </w:tr>
      <w:tr w:rsidR="003E13D9" w:rsidRPr="00424A85" w14:paraId="5654CFD8"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6606AE65" w14:textId="77777777" w:rsidR="003E13D9" w:rsidRPr="003E13D9" w:rsidRDefault="003E13D9" w:rsidP="003E13D9">
            <w:pPr>
              <w:pStyle w:val="naiskr"/>
            </w:pPr>
            <w:r w:rsidRPr="003E13D9">
              <w:t>2.1. valsts pamatbudžets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5D5752" w14:textId="74C6E89C" w:rsidR="003E13D9" w:rsidRPr="003E13D9" w:rsidRDefault="00797D12" w:rsidP="003E13D9">
            <w:pPr>
              <w:pStyle w:val="naisc"/>
              <w:jc w:val="center"/>
              <w:rPr>
                <w:rFonts w:ascii="Times New Roman" w:hAnsi="Times New Roman" w:cs="Times New Roman"/>
              </w:rPr>
            </w:pPr>
            <w:r>
              <w:rPr>
                <w:rFonts w:ascii="Times New Roman" w:hAnsi="Times New Roman" w:cs="Times New Roman"/>
              </w:rPr>
              <w:t>223 389</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CEBBD93"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AD4B9F8" w14:textId="4E3F65A3" w:rsidR="003E13D9" w:rsidRPr="007A0292" w:rsidRDefault="00DB69CD" w:rsidP="003E13D9">
            <w:pPr>
              <w:pStyle w:val="naisf"/>
              <w:jc w:val="center"/>
            </w:pPr>
            <w:r w:rsidRPr="007A0292">
              <w:t>250 000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DEF4BD0" w14:textId="05ED4DBF" w:rsidR="003E13D9" w:rsidRPr="003E13D9" w:rsidRDefault="00AB4A3B" w:rsidP="003E13D9">
            <w:pPr>
              <w:pStyle w:val="naisf"/>
              <w:jc w:val="center"/>
            </w:pPr>
            <w:r>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703C59FA" w14:textId="2E95D324" w:rsidR="003E13D9" w:rsidRPr="003E13D9" w:rsidRDefault="00AB4A3B" w:rsidP="003E13D9">
            <w:pPr>
              <w:pStyle w:val="naisf"/>
              <w:jc w:val="center"/>
            </w:pPr>
            <w:r>
              <w:t>0</w:t>
            </w:r>
          </w:p>
        </w:tc>
      </w:tr>
      <w:tr w:rsidR="007A0292" w:rsidRPr="00424A85" w14:paraId="13F94D02" w14:textId="77777777" w:rsidTr="007A0292">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1B0422FF" w14:textId="58FC0FE5" w:rsidR="007A0292" w:rsidRPr="007A0292" w:rsidRDefault="007A0292" w:rsidP="003E13D9">
            <w:pPr>
              <w:pStyle w:val="naiskr"/>
              <w:rPr>
                <w:i/>
              </w:rPr>
            </w:pPr>
            <w:r>
              <w:rPr>
                <w:i/>
              </w:rPr>
              <w:t xml:space="preserve">     </w:t>
            </w:r>
            <w:r w:rsidRPr="007A0292">
              <w:rPr>
                <w:i/>
              </w:rPr>
              <w:t>2.1.1. Ekonomikas ministrija</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BF4265" w14:textId="31CB1D13" w:rsidR="007A0292" w:rsidRPr="007A0292" w:rsidRDefault="007A0292" w:rsidP="007A0292">
            <w:pPr>
              <w:pStyle w:val="naisc"/>
              <w:jc w:val="center"/>
              <w:rPr>
                <w:rFonts w:ascii="Times New Roman" w:hAnsi="Times New Roman" w:cs="Times New Roman"/>
                <w:i/>
              </w:rPr>
            </w:pPr>
            <w:r w:rsidRPr="007A0292">
              <w:rPr>
                <w:rFonts w:ascii="Times New Roman" w:hAnsi="Times New Roman" w:cs="Times New Roman"/>
                <w:i/>
              </w:rPr>
              <w:t>223 389</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2C62C12F" w14:textId="0C59E15A" w:rsidR="007A0292" w:rsidRPr="007A0292" w:rsidRDefault="007A0292" w:rsidP="007A0292">
            <w:pPr>
              <w:pStyle w:val="naisf"/>
              <w:jc w:val="center"/>
              <w:rPr>
                <w:i/>
              </w:rPr>
            </w:pPr>
            <w:r w:rsidRPr="007A0292">
              <w:rPr>
                <w:i/>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399ED28" w14:textId="6FBE8302" w:rsidR="007A0292" w:rsidRPr="007A0292" w:rsidRDefault="007A0292" w:rsidP="007A0292">
            <w:pPr>
              <w:pStyle w:val="naisf"/>
              <w:jc w:val="center"/>
              <w:rPr>
                <w:i/>
              </w:rPr>
            </w:pPr>
            <w:r w:rsidRPr="007A0292">
              <w:rPr>
                <w:i/>
              </w:rPr>
              <w:t>164 628</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232C0381" w14:textId="48962C42" w:rsidR="007A0292" w:rsidRPr="007A0292" w:rsidRDefault="007A0292" w:rsidP="007A0292">
            <w:pPr>
              <w:pStyle w:val="naisf"/>
              <w:jc w:val="center"/>
              <w:rPr>
                <w:i/>
              </w:rPr>
            </w:pPr>
            <w:r w:rsidRPr="007A0292">
              <w:rPr>
                <w:i/>
              </w:rPr>
              <w:t>0</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6A8F3BE2" w14:textId="5BB9944B" w:rsidR="007A0292" w:rsidRPr="007A0292" w:rsidRDefault="007A0292" w:rsidP="007A0292">
            <w:pPr>
              <w:pStyle w:val="naisf"/>
              <w:jc w:val="center"/>
              <w:rPr>
                <w:i/>
              </w:rPr>
            </w:pPr>
            <w:r w:rsidRPr="007A0292">
              <w:rPr>
                <w:i/>
              </w:rPr>
              <w:t>0</w:t>
            </w:r>
          </w:p>
        </w:tc>
      </w:tr>
      <w:tr w:rsidR="007A0292" w:rsidRPr="00424A85" w14:paraId="1C46523F" w14:textId="77777777" w:rsidTr="007A0292">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6E9AC7A8" w14:textId="05BB289B" w:rsidR="007A0292" w:rsidRPr="007A0292" w:rsidRDefault="007A0292" w:rsidP="003E13D9">
            <w:pPr>
              <w:pStyle w:val="naiskr"/>
              <w:rPr>
                <w:i/>
              </w:rPr>
            </w:pPr>
            <w:r>
              <w:rPr>
                <w:i/>
              </w:rPr>
              <w:t xml:space="preserve">     </w:t>
            </w:r>
            <w:r w:rsidRPr="007A0292">
              <w:rPr>
                <w:i/>
              </w:rPr>
              <w:t>2.1.2. Iekšlietu ministrija</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EA6640" w14:textId="3D9D182C" w:rsidR="007A0292" w:rsidRPr="007A0292" w:rsidRDefault="007A0292" w:rsidP="007A0292">
            <w:pPr>
              <w:pStyle w:val="naisc"/>
              <w:jc w:val="center"/>
              <w:rPr>
                <w:rFonts w:ascii="Times New Roman" w:hAnsi="Times New Roman" w:cs="Times New Roman"/>
                <w:i/>
              </w:rPr>
            </w:pPr>
            <w:r w:rsidRPr="007A0292">
              <w:rPr>
                <w:rFonts w:ascii="Times New Roman" w:hAnsi="Times New Roman" w:cs="Times New Roman"/>
                <w:i/>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35618695" w14:textId="7C0A2FB3" w:rsidR="007A0292" w:rsidRPr="007A0292" w:rsidRDefault="007A0292" w:rsidP="007A0292">
            <w:pPr>
              <w:pStyle w:val="naisf"/>
              <w:jc w:val="center"/>
              <w:rPr>
                <w:i/>
              </w:rPr>
            </w:pPr>
            <w:r w:rsidRPr="007A0292">
              <w:rPr>
                <w:i/>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7974DA17" w14:textId="13AAE8EB" w:rsidR="007A0292" w:rsidRPr="007A0292" w:rsidRDefault="007A0292" w:rsidP="007A0292">
            <w:pPr>
              <w:pStyle w:val="naisf"/>
              <w:jc w:val="center"/>
              <w:rPr>
                <w:i/>
              </w:rPr>
            </w:pPr>
            <w:r w:rsidRPr="007A0292">
              <w:rPr>
                <w:i/>
              </w:rPr>
              <w:t>85 372</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12DFAE00" w14:textId="796C2AFB" w:rsidR="007A0292" w:rsidRPr="007A0292" w:rsidRDefault="007A0292" w:rsidP="007A0292">
            <w:pPr>
              <w:pStyle w:val="naisf"/>
              <w:jc w:val="center"/>
              <w:rPr>
                <w:i/>
              </w:rPr>
            </w:pPr>
            <w:r w:rsidRPr="007A0292">
              <w:rPr>
                <w:i/>
              </w:rPr>
              <w:t>0</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2A230367" w14:textId="64F7C66F" w:rsidR="007A0292" w:rsidRPr="007A0292" w:rsidRDefault="007A0292" w:rsidP="007A0292">
            <w:pPr>
              <w:pStyle w:val="naisf"/>
              <w:jc w:val="center"/>
              <w:rPr>
                <w:i/>
              </w:rPr>
            </w:pPr>
            <w:r w:rsidRPr="007A0292">
              <w:rPr>
                <w:i/>
              </w:rPr>
              <w:t>0</w:t>
            </w:r>
          </w:p>
        </w:tc>
      </w:tr>
      <w:tr w:rsidR="003E13D9" w:rsidRPr="00424A85" w14:paraId="7D23B748"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0EB66D69" w14:textId="77777777" w:rsidR="003E13D9" w:rsidRPr="003E13D9" w:rsidRDefault="003E13D9" w:rsidP="003E13D9">
            <w:pPr>
              <w:pStyle w:val="naiskr"/>
            </w:pPr>
            <w:r w:rsidRPr="003E13D9">
              <w:t>2.2. valsts speciālais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9003C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3AECB5D7"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608D1D3" w14:textId="77777777" w:rsidR="003E13D9" w:rsidRPr="008820C0" w:rsidRDefault="003E13D9" w:rsidP="003E13D9">
            <w:pPr>
              <w:pStyle w:val="naisf"/>
              <w:jc w:val="center"/>
            </w:pPr>
            <w:r w:rsidRPr="008820C0">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3B664187"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5CECA285" w14:textId="77777777" w:rsidR="003E13D9" w:rsidRPr="003E13D9" w:rsidRDefault="003E13D9" w:rsidP="003E13D9">
            <w:pPr>
              <w:pStyle w:val="naisf"/>
              <w:jc w:val="center"/>
            </w:pPr>
            <w:r w:rsidRPr="003E13D9">
              <w:t>0</w:t>
            </w:r>
          </w:p>
        </w:tc>
      </w:tr>
      <w:tr w:rsidR="003E13D9" w:rsidRPr="00424A85" w14:paraId="482B4F01"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5E3B45BB" w14:textId="77777777" w:rsidR="003E13D9" w:rsidRPr="003E13D9" w:rsidRDefault="003E13D9" w:rsidP="003E13D9">
            <w:pPr>
              <w:pStyle w:val="naiskr"/>
            </w:pPr>
            <w:r w:rsidRPr="003E13D9">
              <w:t>2.3. pašvaldību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EF0B73"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796FF90"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06D7076A" w14:textId="77777777" w:rsidR="003E13D9" w:rsidRPr="008820C0" w:rsidRDefault="003E13D9" w:rsidP="003E13D9">
            <w:pPr>
              <w:pStyle w:val="naisf"/>
              <w:jc w:val="center"/>
            </w:pPr>
            <w:r w:rsidRPr="008820C0">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024427A8"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0BB209B6" w14:textId="77777777" w:rsidR="003E13D9" w:rsidRPr="003E13D9" w:rsidRDefault="003E13D9" w:rsidP="003E13D9">
            <w:pPr>
              <w:pStyle w:val="naisf"/>
              <w:jc w:val="center"/>
            </w:pPr>
            <w:r w:rsidRPr="003E13D9">
              <w:t>0</w:t>
            </w:r>
          </w:p>
        </w:tc>
      </w:tr>
      <w:tr w:rsidR="003E13D9" w:rsidRPr="00424A85" w14:paraId="4E2E047D"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4082B990" w14:textId="77777777" w:rsidR="003E13D9" w:rsidRPr="003E13D9" w:rsidRDefault="003E13D9" w:rsidP="003E13D9">
            <w:pPr>
              <w:pStyle w:val="naiskr"/>
            </w:pPr>
            <w:r w:rsidRPr="003E13D9">
              <w:t>3. Finansiālā ietekme:</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159C8E"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223EC38"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72A0B43" w14:textId="18874FD5" w:rsidR="003E13D9" w:rsidRPr="009341F1" w:rsidRDefault="007A0292" w:rsidP="003E13D9">
            <w:pPr>
              <w:pStyle w:val="naisf"/>
              <w:jc w:val="center"/>
            </w:pPr>
            <w:r>
              <w:t>-250 00</w:t>
            </w:r>
            <w:r w:rsidR="006D7B9E" w:rsidRPr="009341F1">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2FF1143" w14:textId="5A940E42" w:rsidR="003E13D9" w:rsidRPr="003E13D9" w:rsidRDefault="00AB4A3B" w:rsidP="003E13D9">
            <w:pPr>
              <w:pStyle w:val="naisf"/>
              <w:jc w:val="center"/>
            </w:pPr>
            <w:r>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2E45FE00" w14:textId="0CA6FD96" w:rsidR="003E13D9" w:rsidRPr="003E13D9" w:rsidRDefault="00AB4A3B" w:rsidP="003E13D9">
            <w:pPr>
              <w:pStyle w:val="naisf"/>
              <w:jc w:val="center"/>
            </w:pPr>
            <w:r>
              <w:t>0</w:t>
            </w:r>
          </w:p>
        </w:tc>
      </w:tr>
      <w:tr w:rsidR="003E13D9" w:rsidRPr="00424A85" w14:paraId="57FEE650"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566F1BFB" w14:textId="77777777" w:rsidR="003E13D9" w:rsidRPr="003E13D9" w:rsidRDefault="003E13D9" w:rsidP="003E13D9">
            <w:pPr>
              <w:pStyle w:val="naiskr"/>
            </w:pPr>
            <w:r w:rsidRPr="003E13D9">
              <w:t>3.1. valsts pamatbudžets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914D96"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045A78CB"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1DD8BC9E" w14:textId="0D73DF31" w:rsidR="003E13D9" w:rsidRPr="009341F1" w:rsidRDefault="007A0292" w:rsidP="003E13D9">
            <w:pPr>
              <w:pStyle w:val="naisf"/>
              <w:jc w:val="center"/>
            </w:pPr>
            <w:r>
              <w:t>-250 00</w:t>
            </w:r>
            <w:r w:rsidR="006D7B9E" w:rsidRPr="009341F1">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1EC8CE12" w14:textId="24CD557E" w:rsidR="003E13D9" w:rsidRPr="003E13D9" w:rsidRDefault="00AB4A3B" w:rsidP="003E13D9">
            <w:pPr>
              <w:pStyle w:val="naisf"/>
              <w:jc w:val="center"/>
            </w:pPr>
            <w:r>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189645C2" w14:textId="3A894A21" w:rsidR="003E13D9" w:rsidRPr="003E13D9" w:rsidRDefault="00AB4A3B" w:rsidP="003E13D9">
            <w:pPr>
              <w:pStyle w:val="naisf"/>
              <w:jc w:val="center"/>
            </w:pPr>
            <w:r>
              <w:t>0</w:t>
            </w:r>
          </w:p>
        </w:tc>
      </w:tr>
      <w:tr w:rsidR="003E13D9" w:rsidRPr="00424A85" w14:paraId="5FBA94A9"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68D665CC" w14:textId="77777777" w:rsidR="003E13D9" w:rsidRPr="003E13D9" w:rsidRDefault="003E13D9" w:rsidP="003E13D9">
            <w:pPr>
              <w:pStyle w:val="naiskr"/>
            </w:pPr>
            <w:r w:rsidRPr="003E13D9">
              <w:t>3.2. speciālais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0C420B"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54E47EE"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072A6E8D"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01DFB8B8"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7EBE25BC" w14:textId="77777777" w:rsidR="003E13D9" w:rsidRPr="003E13D9" w:rsidRDefault="003E13D9" w:rsidP="003E13D9">
            <w:pPr>
              <w:pStyle w:val="naisf"/>
              <w:jc w:val="center"/>
            </w:pPr>
            <w:r w:rsidRPr="003E13D9">
              <w:t>0</w:t>
            </w:r>
          </w:p>
        </w:tc>
      </w:tr>
      <w:tr w:rsidR="003E13D9" w:rsidRPr="00424A85" w14:paraId="0ECEA39B"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13E5EF70" w14:textId="77777777" w:rsidR="003E13D9" w:rsidRPr="003E13D9" w:rsidRDefault="003E13D9" w:rsidP="003E13D9">
            <w:pPr>
              <w:pStyle w:val="naiskr"/>
            </w:pPr>
            <w:r w:rsidRPr="003E13D9">
              <w:t>3.3. pašvaldību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1F5F92"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09A2539C"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336E4CFB"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98C13B3"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7DDC7DAF" w14:textId="77777777" w:rsidR="003E13D9" w:rsidRPr="003E13D9" w:rsidRDefault="003E13D9" w:rsidP="003E13D9">
            <w:pPr>
              <w:pStyle w:val="naisf"/>
              <w:jc w:val="center"/>
            </w:pPr>
            <w:r w:rsidRPr="003E13D9">
              <w:t>0</w:t>
            </w:r>
          </w:p>
        </w:tc>
      </w:tr>
      <w:tr w:rsidR="003E13D9" w:rsidRPr="00424A85" w14:paraId="4774DF31"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vMerge w:val="restart"/>
            <w:tcBorders>
              <w:top w:val="single" w:sz="2" w:space="0" w:color="auto"/>
              <w:left w:val="single" w:sz="2" w:space="0" w:color="auto"/>
              <w:bottom w:val="single" w:sz="2" w:space="0" w:color="auto"/>
              <w:right w:val="single" w:sz="2" w:space="0" w:color="auto"/>
            </w:tcBorders>
            <w:shd w:val="clear" w:color="auto" w:fill="auto"/>
          </w:tcPr>
          <w:p w14:paraId="28671CB2" w14:textId="77777777" w:rsidR="003E13D9" w:rsidRPr="003E13D9" w:rsidRDefault="003E13D9" w:rsidP="003E13D9">
            <w:pPr>
              <w:pStyle w:val="naiskr"/>
            </w:pPr>
            <w:r w:rsidRPr="003E13D9">
              <w:t>4. Finanšu līdzekļi papildu izdevumu finansēšanai (kompensējošu izdevumu samazinājumu norāda ar "+" zīmi)</w:t>
            </w:r>
          </w:p>
        </w:tc>
        <w:tc>
          <w:tcPr>
            <w:tcW w:w="1304"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6C492A9"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E3B278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0E6725A1"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61B59F2"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02566532" w14:textId="77777777" w:rsidR="003E13D9" w:rsidRPr="003E13D9" w:rsidRDefault="003E13D9" w:rsidP="003E13D9">
            <w:pPr>
              <w:pStyle w:val="naisf"/>
              <w:jc w:val="center"/>
            </w:pPr>
            <w:r w:rsidRPr="003E13D9">
              <w:t>0</w:t>
            </w:r>
          </w:p>
        </w:tc>
      </w:tr>
      <w:tr w:rsidR="003E13D9" w:rsidRPr="00424A85" w14:paraId="34488AD3"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69A34533" w14:textId="77777777" w:rsidR="003E13D9" w:rsidRPr="003E13D9" w:rsidRDefault="003E13D9" w:rsidP="003E13D9">
            <w:pPr>
              <w:spacing w:line="240" w:lineRule="auto"/>
              <w:rPr>
                <w:sz w:val="24"/>
                <w:szCs w:val="24"/>
              </w:rPr>
            </w:pPr>
          </w:p>
        </w:tc>
        <w:tc>
          <w:tcPr>
            <w:tcW w:w="130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37A2A3AC" w14:textId="77777777" w:rsidR="003E13D9" w:rsidRPr="003E13D9" w:rsidRDefault="003E13D9" w:rsidP="003E13D9">
            <w:pPr>
              <w:spacing w:line="240" w:lineRule="auto"/>
              <w:rPr>
                <w:sz w:val="24"/>
                <w:szCs w:val="24"/>
              </w:rPr>
            </w:pPr>
          </w:p>
        </w:tc>
        <w:tc>
          <w:tcPr>
            <w:tcW w:w="130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56DD7C5" w14:textId="77777777" w:rsidR="003E13D9" w:rsidRPr="003E13D9" w:rsidRDefault="003E13D9" w:rsidP="003E13D9">
            <w:pPr>
              <w:pStyle w:val="naisc"/>
              <w:jc w:val="center"/>
              <w:rPr>
                <w:rFonts w:ascii="Times New Roman" w:hAnsi="Times New Roman" w:cs="Times New Roman"/>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11FB9C0D"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C9E5F62"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62BE2970" w14:textId="77777777" w:rsidR="003E13D9" w:rsidRPr="003E13D9" w:rsidRDefault="003E13D9" w:rsidP="003E13D9">
            <w:pPr>
              <w:pStyle w:val="naisf"/>
              <w:jc w:val="center"/>
            </w:pPr>
            <w:r w:rsidRPr="003E13D9">
              <w:t>0</w:t>
            </w:r>
          </w:p>
        </w:tc>
      </w:tr>
      <w:tr w:rsidR="003E13D9" w:rsidRPr="00424A85" w14:paraId="4EED6CD6"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5E029206" w14:textId="77777777" w:rsidR="003E13D9" w:rsidRPr="003E13D9" w:rsidRDefault="003E13D9" w:rsidP="003E13D9">
            <w:pPr>
              <w:spacing w:line="240" w:lineRule="auto"/>
              <w:rPr>
                <w:sz w:val="24"/>
                <w:szCs w:val="24"/>
              </w:rPr>
            </w:pPr>
          </w:p>
        </w:tc>
        <w:tc>
          <w:tcPr>
            <w:tcW w:w="130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23A8D410" w14:textId="77777777" w:rsidR="003E13D9" w:rsidRPr="003E13D9" w:rsidRDefault="003E13D9" w:rsidP="003E13D9">
            <w:pPr>
              <w:spacing w:line="240" w:lineRule="auto"/>
              <w:rPr>
                <w:sz w:val="24"/>
                <w:szCs w:val="24"/>
              </w:rPr>
            </w:pPr>
          </w:p>
        </w:tc>
        <w:tc>
          <w:tcPr>
            <w:tcW w:w="130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EDC2229" w14:textId="77777777" w:rsidR="003E13D9" w:rsidRPr="003E13D9" w:rsidRDefault="003E13D9" w:rsidP="003E13D9">
            <w:pPr>
              <w:pStyle w:val="naisc"/>
              <w:jc w:val="center"/>
              <w:rPr>
                <w:rFonts w:ascii="Times New Roman" w:hAnsi="Times New Roman" w:cs="Times New Roman"/>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E174925"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5E5E10DE"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59B9FB60" w14:textId="77777777" w:rsidR="003E13D9" w:rsidRPr="003E13D9" w:rsidRDefault="003E13D9" w:rsidP="003E13D9">
            <w:pPr>
              <w:pStyle w:val="naisf"/>
              <w:jc w:val="center"/>
            </w:pPr>
            <w:r w:rsidRPr="003E13D9">
              <w:t>0</w:t>
            </w:r>
          </w:p>
        </w:tc>
      </w:tr>
      <w:tr w:rsidR="003E13D9" w:rsidRPr="00424A85" w14:paraId="2B64AE36" w14:textId="77777777" w:rsidTr="00640FC0">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05753B37" w14:textId="77777777" w:rsidR="003E13D9" w:rsidRPr="003E13D9" w:rsidRDefault="003E13D9" w:rsidP="003E13D9">
            <w:pPr>
              <w:pStyle w:val="naiskr"/>
            </w:pPr>
            <w:r w:rsidRPr="003E13D9">
              <w:t>5. Precizēta finansiālā ietekme:</w:t>
            </w: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6D6EEA" w14:textId="77777777" w:rsidR="003E13D9" w:rsidRPr="003E13D9" w:rsidRDefault="003E13D9" w:rsidP="003E13D9">
            <w:pPr>
              <w:spacing w:line="240" w:lineRule="auto"/>
              <w:jc w:val="center"/>
              <w:rPr>
                <w:sz w:val="24"/>
                <w:szCs w:val="24"/>
              </w:rPr>
            </w:pPr>
            <w:r w:rsidRPr="003E13D9">
              <w:rPr>
                <w:sz w:val="24"/>
                <w:szCs w:val="24"/>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A450137"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744C7EB5"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35A5DCE4"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3717E97A"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r>
      <w:tr w:rsidR="003E13D9" w:rsidRPr="00424A85" w14:paraId="04C63B61" w14:textId="77777777" w:rsidTr="00640FC0">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507C0CA2" w14:textId="77777777" w:rsidR="003E13D9" w:rsidRPr="003E13D9" w:rsidRDefault="003E13D9" w:rsidP="003E13D9">
            <w:pPr>
              <w:pStyle w:val="naiskr"/>
            </w:pPr>
            <w:r w:rsidRPr="003E13D9">
              <w:t>5.1. valsts pamatbudžets</w:t>
            </w: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FD737A" w14:textId="77777777" w:rsidR="003E13D9" w:rsidRPr="003E13D9" w:rsidRDefault="003E13D9" w:rsidP="003E13D9">
            <w:pPr>
              <w:spacing w:line="240" w:lineRule="auto"/>
              <w:rPr>
                <w:sz w:val="24"/>
                <w:szCs w:val="24"/>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3343D3E1"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C24404B"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25C36A1E"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54CAD7D0" w14:textId="77777777" w:rsidR="003E13D9" w:rsidRPr="003E13D9" w:rsidRDefault="003E13D9" w:rsidP="003E13D9">
            <w:pPr>
              <w:pStyle w:val="naisf"/>
              <w:jc w:val="center"/>
            </w:pPr>
            <w:r w:rsidRPr="003E13D9">
              <w:t>0</w:t>
            </w:r>
          </w:p>
        </w:tc>
      </w:tr>
      <w:tr w:rsidR="003E13D9" w:rsidRPr="00424A85" w14:paraId="22C18AEA"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43E0B288" w14:textId="77777777" w:rsidR="003E13D9" w:rsidRPr="003E13D9" w:rsidRDefault="003E13D9" w:rsidP="003E13D9">
            <w:pPr>
              <w:pStyle w:val="naiskr"/>
            </w:pPr>
            <w:r w:rsidRPr="003E13D9">
              <w:t>5.2. speciālais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2DF163" w14:textId="77777777" w:rsidR="003E13D9" w:rsidRPr="003E13D9" w:rsidRDefault="003E13D9" w:rsidP="003E13D9">
            <w:pPr>
              <w:spacing w:line="240" w:lineRule="auto"/>
              <w:rPr>
                <w:sz w:val="24"/>
                <w:szCs w:val="24"/>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3921E9B" w14:textId="77777777" w:rsidR="003E13D9" w:rsidRPr="003E13D9" w:rsidRDefault="003E13D9" w:rsidP="003E13D9">
            <w:pPr>
              <w:pStyle w:val="naisc"/>
              <w:jc w:val="center"/>
              <w:rPr>
                <w:rFonts w:ascii="Times New Roman" w:hAnsi="Times New Roman" w:cs="Times New Roman"/>
              </w:rPr>
            </w:pPr>
            <w:r w:rsidRPr="003E13D9">
              <w:rPr>
                <w:rFonts w:ascii="Times New Roman" w:hAnsi="Times New Roman" w:cs="Times New Roman"/>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77AD109F"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4563AEAE"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1C311A10" w14:textId="77777777" w:rsidR="003E13D9" w:rsidRPr="003E13D9" w:rsidRDefault="003E13D9" w:rsidP="003E13D9">
            <w:pPr>
              <w:pStyle w:val="naisf"/>
              <w:jc w:val="center"/>
            </w:pPr>
            <w:r w:rsidRPr="003E13D9">
              <w:t>0</w:t>
            </w:r>
          </w:p>
        </w:tc>
      </w:tr>
      <w:tr w:rsidR="003E13D9" w:rsidRPr="00424A85" w14:paraId="520AE3A4"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75FB0833" w14:textId="77777777" w:rsidR="003E13D9" w:rsidRPr="003E13D9" w:rsidRDefault="003E13D9" w:rsidP="003E13D9">
            <w:pPr>
              <w:pStyle w:val="naiskr"/>
            </w:pPr>
            <w:r w:rsidRPr="003E13D9">
              <w:t>5.3. pašvaldību budžets</w:t>
            </w:r>
          </w:p>
        </w:tc>
        <w:tc>
          <w:tcPr>
            <w:tcW w:w="13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767A86" w14:textId="77777777" w:rsidR="003E13D9" w:rsidRPr="003E13D9" w:rsidRDefault="003E13D9" w:rsidP="003E13D9">
            <w:pPr>
              <w:spacing w:line="240" w:lineRule="auto"/>
              <w:rPr>
                <w:sz w:val="24"/>
                <w:szCs w:val="24"/>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E473307" w14:textId="77777777" w:rsidR="003E13D9" w:rsidRPr="003E13D9" w:rsidRDefault="003E13D9" w:rsidP="003E13D9">
            <w:pPr>
              <w:spacing w:line="240" w:lineRule="auto"/>
              <w:jc w:val="center"/>
              <w:rPr>
                <w:sz w:val="24"/>
                <w:szCs w:val="24"/>
              </w:rPr>
            </w:pPr>
            <w:r w:rsidRPr="003E13D9">
              <w:rPr>
                <w:sz w:val="24"/>
                <w:szCs w:val="24"/>
              </w:rPr>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3C7D9744" w14:textId="77777777" w:rsidR="003E13D9" w:rsidRPr="003E13D9" w:rsidRDefault="003E13D9" w:rsidP="003E13D9">
            <w:pPr>
              <w:pStyle w:val="naisf"/>
              <w:jc w:val="center"/>
            </w:pPr>
            <w:r w:rsidRPr="003E13D9">
              <w:t>0</w:t>
            </w:r>
          </w:p>
        </w:tc>
        <w:tc>
          <w:tcPr>
            <w:tcW w:w="1304" w:type="dxa"/>
            <w:tcBorders>
              <w:top w:val="single" w:sz="2" w:space="0" w:color="auto"/>
              <w:left w:val="single" w:sz="2" w:space="0" w:color="auto"/>
              <w:bottom w:val="single" w:sz="2" w:space="0" w:color="auto"/>
              <w:right w:val="single" w:sz="2" w:space="0" w:color="auto"/>
            </w:tcBorders>
            <w:shd w:val="clear" w:color="auto" w:fill="auto"/>
          </w:tcPr>
          <w:p w14:paraId="3920F221" w14:textId="77777777" w:rsidR="003E13D9" w:rsidRPr="003E13D9" w:rsidRDefault="003E13D9" w:rsidP="003E13D9">
            <w:pPr>
              <w:pStyle w:val="naisf"/>
              <w:jc w:val="center"/>
            </w:pPr>
            <w:r w:rsidRPr="003E13D9">
              <w:t>0</w:t>
            </w:r>
          </w:p>
        </w:tc>
        <w:tc>
          <w:tcPr>
            <w:tcW w:w="1439" w:type="dxa"/>
            <w:tcBorders>
              <w:top w:val="single" w:sz="2" w:space="0" w:color="auto"/>
              <w:left w:val="single" w:sz="2" w:space="0" w:color="auto"/>
              <w:bottom w:val="single" w:sz="2" w:space="0" w:color="auto"/>
              <w:right w:val="single" w:sz="2" w:space="0" w:color="auto"/>
            </w:tcBorders>
            <w:shd w:val="clear" w:color="auto" w:fill="auto"/>
          </w:tcPr>
          <w:p w14:paraId="3FF5C171" w14:textId="77777777" w:rsidR="003E13D9" w:rsidRPr="003E13D9" w:rsidRDefault="003E13D9" w:rsidP="003E13D9">
            <w:pPr>
              <w:pStyle w:val="naisf"/>
              <w:jc w:val="center"/>
            </w:pPr>
            <w:r w:rsidRPr="003E13D9">
              <w:t>0</w:t>
            </w:r>
          </w:p>
        </w:tc>
      </w:tr>
      <w:tr w:rsidR="003E13D9" w:rsidRPr="00424A85" w14:paraId="41FAE35F"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rHeight w:val="2223"/>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06CBF162" w14:textId="77777777" w:rsidR="003E13D9" w:rsidRPr="003E13D9" w:rsidRDefault="003E13D9" w:rsidP="003E13D9">
            <w:pPr>
              <w:pStyle w:val="naiskr"/>
              <w:spacing w:before="0" w:beforeAutospacing="0" w:after="0" w:afterAutospacing="0"/>
            </w:pPr>
            <w:r w:rsidRPr="003E13D9">
              <w:lastRenderedPageBreak/>
              <w:t>6. Detalizēts ieņēmumu un izdevumu aprēķins (ja nepieciešams, detalizētu ieņēmumu un izdevumu aprēķinu var pievienot anotācijas pielikumā):</w:t>
            </w:r>
          </w:p>
          <w:p w14:paraId="58F7F82B" w14:textId="77777777" w:rsidR="003E13D9" w:rsidRPr="003E13D9" w:rsidRDefault="003E13D9" w:rsidP="003E13D9">
            <w:pPr>
              <w:pStyle w:val="naiskr"/>
              <w:spacing w:before="0" w:beforeAutospacing="0" w:after="0" w:afterAutospacing="0"/>
            </w:pPr>
            <w:r w:rsidRPr="003E13D9">
              <w:t>6.1. detalizēts ieņēmumu aprēķins</w:t>
            </w:r>
          </w:p>
        </w:tc>
        <w:tc>
          <w:tcPr>
            <w:tcW w:w="6655" w:type="dxa"/>
            <w:gridSpan w:val="6"/>
            <w:tcBorders>
              <w:top w:val="single" w:sz="2" w:space="0" w:color="auto"/>
              <w:left w:val="single" w:sz="2" w:space="0" w:color="auto"/>
              <w:bottom w:val="single" w:sz="2" w:space="0" w:color="auto"/>
              <w:right w:val="single" w:sz="2" w:space="0" w:color="auto"/>
            </w:tcBorders>
            <w:shd w:val="clear" w:color="auto" w:fill="auto"/>
          </w:tcPr>
          <w:p w14:paraId="3035F4C3" w14:textId="26632350" w:rsidR="00A61D17" w:rsidRDefault="00A61D17" w:rsidP="00A61D17">
            <w:pPr>
              <w:pStyle w:val="naisf"/>
              <w:spacing w:before="0" w:beforeAutospacing="0" w:after="0" w:afterAutospacing="0"/>
              <w:jc w:val="both"/>
            </w:pPr>
            <w:r w:rsidRPr="003E13D9">
              <w:t>2021.gada tautas skaitīšanas izdevumi CSP ir iekļauti Ministru kabineta rīkojumā Nr. 281 “Par ilgtermiņa saistību iekļaušanu likumprojektā “Par valsts budžetu 2016.gadam” un turpmākajiem gadiem jaunajai politikas iniciatīvai “2021.gada tautas skaitīšanas sagatavošana un organizēšana” un datu apstrādei līdz 2023.gadam.”</w:t>
            </w:r>
          </w:p>
          <w:p w14:paraId="2BD6E552" w14:textId="77777777" w:rsidR="00AB7D31" w:rsidRDefault="00AB7D31" w:rsidP="00A61D17">
            <w:pPr>
              <w:pStyle w:val="naisf"/>
              <w:spacing w:before="0" w:beforeAutospacing="0" w:after="0" w:afterAutospacing="0"/>
              <w:jc w:val="both"/>
            </w:pPr>
          </w:p>
          <w:p w14:paraId="004068A3" w14:textId="4FB50111" w:rsidR="003E13D9" w:rsidRPr="003E13D9" w:rsidRDefault="00A61D17" w:rsidP="00AB7D31">
            <w:pPr>
              <w:pStyle w:val="naisf"/>
              <w:spacing w:before="0" w:beforeAutospacing="0" w:after="0" w:afterAutospacing="0"/>
              <w:jc w:val="both"/>
            </w:pPr>
            <w:r>
              <w:t xml:space="preserve">2018.gadā </w:t>
            </w:r>
            <w:r w:rsidR="00AB7D31">
              <w:t xml:space="preserve">CSP </w:t>
            </w:r>
            <w:r>
              <w:t xml:space="preserve">piešķirts papildu </w:t>
            </w:r>
            <w:r w:rsidRPr="003E13D9">
              <w:t>finansējum</w:t>
            </w:r>
            <w:r>
              <w:t>s</w:t>
            </w:r>
            <w:r w:rsidR="00AB7D31">
              <w:t xml:space="preserve"> </w:t>
            </w:r>
            <w:r w:rsidR="00AB7D31" w:rsidRPr="00A61D17">
              <w:t>164 628 EUR</w:t>
            </w:r>
            <w:r w:rsidR="00AB7D31" w:rsidRPr="003E13D9" w:rsidDel="00AB7D31">
              <w:t xml:space="preserve"> </w:t>
            </w:r>
            <w:r w:rsidR="00AB7D31">
              <w:t xml:space="preserve">apmērā </w:t>
            </w:r>
            <w:r w:rsidRPr="003E13D9">
              <w:t xml:space="preserve"> aktivitāte</w:t>
            </w:r>
            <w:r w:rsidR="00AB7D31">
              <w:t xml:space="preserve">s </w:t>
            </w:r>
            <w:r w:rsidRPr="00A61D17">
              <w:t xml:space="preserve">“Ārējās migrācijas paneļapsekojums” </w:t>
            </w:r>
            <w:r w:rsidR="00AB7D31">
              <w:t>īstenošanai.</w:t>
            </w:r>
          </w:p>
        </w:tc>
      </w:tr>
      <w:tr w:rsidR="003E13D9" w:rsidRPr="00424A85" w14:paraId="252B7D27" w14:textId="77777777" w:rsidTr="003C4634">
        <w:tblPrEx>
          <w:tblBorders>
            <w:insideH w:val="none" w:sz="0" w:space="0" w:color="auto"/>
            <w:insideV w:val="none" w:sz="0" w:space="0" w:color="auto"/>
          </w:tblBorders>
          <w:tblLook w:val="0000" w:firstRow="0" w:lastRow="0" w:firstColumn="0" w:lastColumn="0" w:noHBand="0" w:noVBand="0"/>
        </w:tblPrEx>
        <w:trPr>
          <w:gridBefore w:val="2"/>
          <w:wBefore w:w="52" w:type="dxa"/>
          <w:trHeight w:val="20"/>
          <w:tblCellSpacing w:w="0" w:type="dxa"/>
        </w:trPr>
        <w:tc>
          <w:tcPr>
            <w:tcW w:w="2559" w:type="dxa"/>
            <w:gridSpan w:val="2"/>
            <w:tcBorders>
              <w:top w:val="single" w:sz="2" w:space="0" w:color="auto"/>
              <w:left w:val="single" w:sz="2" w:space="0" w:color="auto"/>
              <w:bottom w:val="single" w:sz="2" w:space="0" w:color="auto"/>
              <w:right w:val="single" w:sz="2" w:space="0" w:color="auto"/>
            </w:tcBorders>
            <w:shd w:val="clear" w:color="auto" w:fill="auto"/>
          </w:tcPr>
          <w:p w14:paraId="50F18928" w14:textId="77777777" w:rsidR="003E13D9" w:rsidRPr="003E13D9" w:rsidRDefault="003E13D9" w:rsidP="003E13D9">
            <w:pPr>
              <w:pStyle w:val="naiskr"/>
              <w:spacing w:before="0" w:beforeAutospacing="0" w:after="0" w:afterAutospacing="0"/>
            </w:pPr>
            <w:r w:rsidRPr="003E13D9">
              <w:t>6.2. detalizēts izdevumu aprēķins</w:t>
            </w:r>
          </w:p>
        </w:tc>
        <w:tc>
          <w:tcPr>
            <w:tcW w:w="6655" w:type="dxa"/>
            <w:gridSpan w:val="6"/>
            <w:tcBorders>
              <w:top w:val="single" w:sz="2" w:space="0" w:color="auto"/>
              <w:left w:val="single" w:sz="2" w:space="0" w:color="auto"/>
              <w:bottom w:val="single" w:sz="2" w:space="0" w:color="auto"/>
              <w:right w:val="single" w:sz="2" w:space="0" w:color="auto"/>
            </w:tcBorders>
            <w:shd w:val="clear" w:color="auto" w:fill="auto"/>
          </w:tcPr>
          <w:p w14:paraId="3069D712" w14:textId="2E9BA284" w:rsidR="00AB7D31" w:rsidRDefault="00AB7D31" w:rsidP="003E13D9">
            <w:pPr>
              <w:spacing w:line="240" w:lineRule="auto"/>
              <w:jc w:val="both"/>
              <w:rPr>
                <w:sz w:val="24"/>
                <w:szCs w:val="24"/>
              </w:rPr>
            </w:pPr>
            <w:r>
              <w:rPr>
                <w:sz w:val="24"/>
                <w:szCs w:val="24"/>
              </w:rPr>
              <w:t>I</w:t>
            </w:r>
            <w:r w:rsidR="003E13D9" w:rsidRPr="003E13D9">
              <w:rPr>
                <w:sz w:val="24"/>
                <w:szCs w:val="24"/>
              </w:rPr>
              <w:t>zdevumi nepieciešami, izlases veida apsekojuma veikšanai div</w:t>
            </w:r>
            <w:r w:rsidR="00A8300F">
              <w:rPr>
                <w:sz w:val="24"/>
                <w:szCs w:val="24"/>
              </w:rPr>
              <w:t>a</w:t>
            </w:r>
            <w:r w:rsidR="003E13D9" w:rsidRPr="003E13D9">
              <w:rPr>
                <w:sz w:val="24"/>
                <w:szCs w:val="24"/>
              </w:rPr>
              <w:t xml:space="preserve">s </w:t>
            </w:r>
            <w:r w:rsidR="00A8300F">
              <w:rPr>
                <w:sz w:val="24"/>
                <w:szCs w:val="24"/>
              </w:rPr>
              <w:t>reizes</w:t>
            </w:r>
            <w:r w:rsidR="003E13D9" w:rsidRPr="003E13D9">
              <w:rPr>
                <w:sz w:val="24"/>
                <w:szCs w:val="24"/>
              </w:rPr>
              <w:t xml:space="preserve"> pēc kārtas</w:t>
            </w:r>
            <w:r w:rsidR="00A8300F">
              <w:rPr>
                <w:sz w:val="24"/>
                <w:szCs w:val="24"/>
              </w:rPr>
              <w:t xml:space="preserve"> (gada sākumā un gada beigās)</w:t>
            </w:r>
            <w:r w:rsidR="003E13D9" w:rsidRPr="003E13D9">
              <w:rPr>
                <w:sz w:val="24"/>
                <w:szCs w:val="24"/>
              </w:rPr>
              <w:t xml:space="preserve"> apsekojot vienas un tās pašas 20 000 izlasē iekļautās mājsaimniecības. Paredzētais atbildētības līmenis ir 65%. Izmantojot datorizētās intervijas internetā (CAWI - </w:t>
            </w:r>
            <w:r w:rsidR="003E13D9" w:rsidRPr="003E13D9">
              <w:rPr>
                <w:i/>
                <w:sz w:val="24"/>
                <w:szCs w:val="24"/>
              </w:rPr>
              <w:t>computer assisted web interview</w:t>
            </w:r>
            <w:r w:rsidR="003E13D9" w:rsidRPr="003E13D9">
              <w:rPr>
                <w:sz w:val="24"/>
                <w:szCs w:val="24"/>
              </w:rPr>
              <w:t>)</w:t>
            </w:r>
            <w:r w:rsidR="00C7402A">
              <w:rPr>
                <w:sz w:val="24"/>
                <w:szCs w:val="24"/>
              </w:rPr>
              <w:t>,</w:t>
            </w:r>
            <w:r w:rsidR="003E13D9" w:rsidRPr="003E13D9">
              <w:rPr>
                <w:sz w:val="24"/>
                <w:szCs w:val="24"/>
              </w:rPr>
              <w:t xml:space="preserve">  plānots aptaujāt 10% jeb 2000 izlasē iekļauto mājsaimniecību, ar telefonintervijas  (CATI – </w:t>
            </w:r>
            <w:r w:rsidR="003E13D9" w:rsidRPr="003E13D9">
              <w:rPr>
                <w:i/>
                <w:sz w:val="24"/>
                <w:szCs w:val="24"/>
              </w:rPr>
              <w:t xml:space="preserve">computer assisted telephone interview) </w:t>
            </w:r>
            <w:r w:rsidR="003E13D9" w:rsidRPr="003E13D9">
              <w:rPr>
                <w:sz w:val="24"/>
                <w:szCs w:val="24"/>
              </w:rPr>
              <w:t xml:space="preserve">palīdzību plānots aptaujāt 45% jeb 8100 mājsaimniecības un 9900 mājsaimniecību tiks aptaujātas izmantojot datorizēto tiešās intervijas metodi (CAPI - </w:t>
            </w:r>
            <w:r w:rsidR="003E13D9" w:rsidRPr="003E13D9">
              <w:rPr>
                <w:i/>
                <w:sz w:val="24"/>
                <w:szCs w:val="24"/>
              </w:rPr>
              <w:t>computer assisted personal interview)</w:t>
            </w:r>
            <w:r w:rsidR="003E13D9" w:rsidRPr="003E13D9">
              <w:rPr>
                <w:sz w:val="24"/>
                <w:szCs w:val="24"/>
              </w:rPr>
              <w:t xml:space="preserve">. </w:t>
            </w:r>
          </w:p>
          <w:p w14:paraId="569F2E02" w14:textId="08333AF7" w:rsidR="003E13D9" w:rsidRPr="003E13D9" w:rsidRDefault="003E13D9" w:rsidP="00AB7D31">
            <w:pPr>
              <w:spacing w:after="0" w:line="240" w:lineRule="auto"/>
              <w:jc w:val="both"/>
              <w:rPr>
                <w:sz w:val="24"/>
                <w:szCs w:val="24"/>
              </w:rPr>
            </w:pPr>
            <w:r w:rsidRPr="003E13D9">
              <w:rPr>
                <w:sz w:val="24"/>
                <w:szCs w:val="24"/>
              </w:rPr>
              <w:t>Izdevumu sadalījums:</w:t>
            </w:r>
          </w:p>
          <w:p w14:paraId="0B4FF90A" w14:textId="23B6616B" w:rsidR="008820C0" w:rsidRPr="003E13D9" w:rsidRDefault="008820C0" w:rsidP="00AB7D31">
            <w:pPr>
              <w:spacing w:after="0" w:line="240" w:lineRule="auto"/>
              <w:jc w:val="both"/>
              <w:rPr>
                <w:sz w:val="24"/>
                <w:szCs w:val="24"/>
              </w:rPr>
            </w:pPr>
            <w:r w:rsidRPr="000A7D09">
              <w:rPr>
                <w:sz w:val="24"/>
                <w:szCs w:val="24"/>
              </w:rPr>
              <w:t>Preces un pakalpojumi</w:t>
            </w:r>
            <w:r>
              <w:rPr>
                <w:sz w:val="24"/>
                <w:szCs w:val="24"/>
              </w:rPr>
              <w:t xml:space="preserve">: 38 142 </w:t>
            </w:r>
            <w:r w:rsidR="00AB7D31" w:rsidRPr="00AB7D31">
              <w:rPr>
                <w:sz w:val="24"/>
                <w:szCs w:val="24"/>
              </w:rPr>
              <w:t>EUR</w:t>
            </w:r>
            <w:r w:rsidR="00AB7D31" w:rsidRPr="00AB7D31" w:rsidDel="00AB7D31">
              <w:rPr>
                <w:sz w:val="24"/>
                <w:szCs w:val="24"/>
              </w:rPr>
              <w:t xml:space="preserve"> </w:t>
            </w:r>
          </w:p>
          <w:p w14:paraId="1611AA36" w14:textId="72AABE5E" w:rsidR="008820C0" w:rsidRPr="00AB7D31" w:rsidRDefault="008820C0" w:rsidP="008820C0">
            <w:pPr>
              <w:pStyle w:val="ListParagraph"/>
              <w:numPr>
                <w:ilvl w:val="0"/>
                <w:numId w:val="5"/>
              </w:numPr>
              <w:spacing w:after="0" w:line="240" w:lineRule="auto"/>
              <w:jc w:val="both"/>
              <w:rPr>
                <w:sz w:val="24"/>
                <w:szCs w:val="24"/>
              </w:rPr>
            </w:pPr>
            <w:r w:rsidRPr="009771BF">
              <w:rPr>
                <w:sz w:val="24"/>
                <w:szCs w:val="24"/>
              </w:rPr>
              <w:t xml:space="preserve">transporta </w:t>
            </w:r>
            <w:r w:rsidRPr="00AB7D31">
              <w:rPr>
                <w:sz w:val="24"/>
                <w:szCs w:val="24"/>
              </w:rPr>
              <w:t>izdevumi 19 008 EUR (2 apsekojumi x 9 900 mājsaimniecību x 0,8 litri x 1,20 EUR);</w:t>
            </w:r>
          </w:p>
          <w:p w14:paraId="3EBB8839" w14:textId="5F904BBF" w:rsidR="008820C0" w:rsidRPr="00AB7D31" w:rsidRDefault="008820C0" w:rsidP="008820C0">
            <w:pPr>
              <w:pStyle w:val="ListParagraph"/>
              <w:numPr>
                <w:ilvl w:val="0"/>
                <w:numId w:val="5"/>
              </w:numPr>
              <w:spacing w:after="0" w:line="240" w:lineRule="auto"/>
              <w:jc w:val="both"/>
              <w:rPr>
                <w:sz w:val="24"/>
                <w:szCs w:val="24"/>
              </w:rPr>
            </w:pPr>
            <w:r w:rsidRPr="00AB7D31">
              <w:rPr>
                <w:sz w:val="24"/>
                <w:szCs w:val="24"/>
              </w:rPr>
              <w:t>izdevumi par sabiedrisko transportu  240 EUR (2 apsekojumi x 300 mājsaimniecību  x</w:t>
            </w:r>
            <w:r w:rsidRPr="00AB7D31">
              <w:rPr>
                <w:color w:val="000000"/>
                <w:sz w:val="24"/>
                <w:szCs w:val="24"/>
              </w:rPr>
              <w:t> 0,4 EUR)</w:t>
            </w:r>
            <w:r w:rsidRPr="00AB7D31">
              <w:rPr>
                <w:sz w:val="24"/>
                <w:szCs w:val="24"/>
              </w:rPr>
              <w:t>;</w:t>
            </w:r>
          </w:p>
          <w:p w14:paraId="3B65CBCC" w14:textId="57029BDE" w:rsidR="008820C0" w:rsidRPr="00AB7D31" w:rsidRDefault="008820C0" w:rsidP="008820C0">
            <w:pPr>
              <w:pStyle w:val="ListParagraph"/>
              <w:numPr>
                <w:ilvl w:val="0"/>
                <w:numId w:val="5"/>
              </w:numPr>
              <w:spacing w:after="0" w:line="240" w:lineRule="auto"/>
              <w:jc w:val="both"/>
              <w:rPr>
                <w:sz w:val="24"/>
                <w:szCs w:val="24"/>
              </w:rPr>
            </w:pPr>
            <w:r w:rsidRPr="00AB7D31">
              <w:rPr>
                <w:sz w:val="24"/>
                <w:szCs w:val="24"/>
              </w:rPr>
              <w:t>telefonizmaksas (telefoninterviju veikšanai) 2 140  EUR;</w:t>
            </w:r>
          </w:p>
          <w:p w14:paraId="4B4829D3" w14:textId="4A988E53" w:rsidR="008820C0" w:rsidRPr="00AB7D31" w:rsidRDefault="008820C0" w:rsidP="008820C0">
            <w:pPr>
              <w:pStyle w:val="ListParagraph"/>
              <w:numPr>
                <w:ilvl w:val="0"/>
                <w:numId w:val="5"/>
              </w:numPr>
              <w:spacing w:after="0" w:line="240" w:lineRule="auto"/>
              <w:jc w:val="both"/>
              <w:rPr>
                <w:sz w:val="24"/>
                <w:szCs w:val="24"/>
              </w:rPr>
            </w:pPr>
            <w:r w:rsidRPr="00AB7D31">
              <w:rPr>
                <w:sz w:val="24"/>
                <w:szCs w:val="24"/>
              </w:rPr>
              <w:t>pasta izdevumi 15 154 EUR;</w:t>
            </w:r>
          </w:p>
          <w:p w14:paraId="2A795FE4" w14:textId="0323AA46" w:rsidR="008820C0" w:rsidRPr="00AB7D31" w:rsidRDefault="008820C0" w:rsidP="008820C0">
            <w:pPr>
              <w:pStyle w:val="ListParagraph"/>
              <w:numPr>
                <w:ilvl w:val="0"/>
                <w:numId w:val="5"/>
              </w:numPr>
              <w:spacing w:after="0" w:line="240" w:lineRule="auto"/>
              <w:jc w:val="both"/>
              <w:rPr>
                <w:sz w:val="24"/>
                <w:szCs w:val="24"/>
              </w:rPr>
            </w:pPr>
            <w:r w:rsidRPr="00AB7D31">
              <w:rPr>
                <w:sz w:val="24"/>
                <w:szCs w:val="24"/>
              </w:rPr>
              <w:t xml:space="preserve">intervētāju apmācības (dienas nauda, transporta izdevumi) 1 600 EUR. </w:t>
            </w:r>
          </w:p>
          <w:p w14:paraId="48F4374E" w14:textId="26C419F1" w:rsidR="008820C0" w:rsidRPr="000A7D09" w:rsidRDefault="008820C0" w:rsidP="008820C0">
            <w:pPr>
              <w:spacing w:after="0" w:line="240" w:lineRule="auto"/>
              <w:jc w:val="both"/>
              <w:rPr>
                <w:sz w:val="24"/>
                <w:szCs w:val="24"/>
                <w:highlight w:val="yellow"/>
              </w:rPr>
            </w:pPr>
            <w:r w:rsidRPr="000A7D09">
              <w:rPr>
                <w:sz w:val="24"/>
                <w:szCs w:val="24"/>
              </w:rPr>
              <w:t>Atlīdzība</w:t>
            </w:r>
            <w:r>
              <w:rPr>
                <w:sz w:val="24"/>
                <w:szCs w:val="24"/>
              </w:rPr>
              <w:t xml:space="preserve">: 126 486 </w:t>
            </w:r>
            <w:r w:rsidR="00AB7D31" w:rsidRPr="00AB7D31">
              <w:rPr>
                <w:sz w:val="24"/>
                <w:szCs w:val="24"/>
              </w:rPr>
              <w:t>EUR</w:t>
            </w:r>
            <w:r w:rsidR="00AB7D31" w:rsidRPr="00AB7D31" w:rsidDel="00AB7D31">
              <w:rPr>
                <w:sz w:val="24"/>
                <w:szCs w:val="24"/>
              </w:rPr>
              <w:t xml:space="preserve"> </w:t>
            </w:r>
          </w:p>
          <w:p w14:paraId="5BFA858C" w14:textId="47462037" w:rsidR="008820C0" w:rsidRPr="00AB7D31" w:rsidRDefault="008820C0" w:rsidP="00AB7D31">
            <w:pPr>
              <w:pStyle w:val="ListParagraph"/>
              <w:numPr>
                <w:ilvl w:val="0"/>
                <w:numId w:val="7"/>
              </w:numPr>
              <w:spacing w:after="0" w:line="240" w:lineRule="auto"/>
              <w:jc w:val="both"/>
              <w:rPr>
                <w:sz w:val="24"/>
                <w:szCs w:val="24"/>
              </w:rPr>
            </w:pPr>
            <w:r w:rsidRPr="00AB7D31">
              <w:rPr>
                <w:sz w:val="24"/>
                <w:szCs w:val="24"/>
              </w:rPr>
              <w:t>atlīdzība intervētājiem, kas veiks aptaujāšanu mājsaimniecībās (ar darba devēja nodokli) 102 644 EUR (2 apsekojumi x i</w:t>
            </w:r>
            <w:r w:rsidRPr="00AB7D31">
              <w:rPr>
                <w:color w:val="000000"/>
                <w:sz w:val="24"/>
                <w:szCs w:val="24"/>
              </w:rPr>
              <w:t>egūtas anketas 9 900</w:t>
            </w:r>
            <w:r w:rsidRPr="00AB7D31">
              <w:rPr>
                <w:sz w:val="24"/>
                <w:szCs w:val="24"/>
              </w:rPr>
              <w:t> x</w:t>
            </w:r>
            <w:r w:rsidRPr="00AB7D31">
              <w:rPr>
                <w:color w:val="000000"/>
                <w:sz w:val="24"/>
                <w:szCs w:val="24"/>
              </w:rPr>
              <w:t> 0.65=12 870 </w:t>
            </w:r>
            <w:r w:rsidRPr="00AB7D31">
              <w:rPr>
                <w:sz w:val="24"/>
                <w:szCs w:val="24"/>
              </w:rPr>
              <w:t>x</w:t>
            </w:r>
            <w:r w:rsidRPr="00AB7D31">
              <w:rPr>
                <w:color w:val="000000"/>
                <w:sz w:val="24"/>
                <w:szCs w:val="24"/>
              </w:rPr>
              <w:t> koeficients 1,25</w:t>
            </w:r>
            <w:r w:rsidRPr="00AB7D31">
              <w:rPr>
                <w:sz w:val="24"/>
                <w:szCs w:val="24"/>
              </w:rPr>
              <w:t xml:space="preserve"> x</w:t>
            </w:r>
            <w:r w:rsidRPr="00AB7D31">
              <w:rPr>
                <w:color w:val="000000"/>
                <w:sz w:val="24"/>
                <w:szCs w:val="24"/>
              </w:rPr>
              <w:t xml:space="preserve"> 4,7 EUR/ stundas likme =75 611 EUR + neatbildētība 9 900 -6 435=3 465</w:t>
            </w:r>
            <w:r w:rsidRPr="00AB7D31">
              <w:rPr>
                <w:sz w:val="24"/>
                <w:szCs w:val="24"/>
              </w:rPr>
              <w:t xml:space="preserve"> x</w:t>
            </w:r>
            <w:r w:rsidRPr="00AB7D31">
              <w:rPr>
                <w:color w:val="000000"/>
                <w:sz w:val="24"/>
                <w:szCs w:val="24"/>
              </w:rPr>
              <w:t xml:space="preserve"> </w:t>
            </w:r>
            <w:r w:rsidRPr="00AB7D31">
              <w:rPr>
                <w:sz w:val="24"/>
                <w:szCs w:val="24"/>
              </w:rPr>
              <w:t xml:space="preserve">2 apsekojumi x </w:t>
            </w:r>
            <w:r w:rsidRPr="00AB7D31">
              <w:rPr>
                <w:color w:val="000000"/>
                <w:sz w:val="24"/>
                <w:szCs w:val="24"/>
              </w:rPr>
              <w:t>koeficients 0,22</w:t>
            </w:r>
            <w:r w:rsidRPr="00AB7D31">
              <w:rPr>
                <w:sz w:val="24"/>
                <w:szCs w:val="24"/>
              </w:rPr>
              <w:t xml:space="preserve"> x</w:t>
            </w:r>
            <w:r w:rsidRPr="00AB7D31">
              <w:rPr>
                <w:color w:val="000000"/>
                <w:sz w:val="24"/>
                <w:szCs w:val="24"/>
              </w:rPr>
              <w:t xml:space="preserve"> 4,7 EUR/ stundas likme = 7 166 EUR + darba devēja nodoklis 19 867 EUR)</w:t>
            </w:r>
            <w:r w:rsidRPr="00AB7D31">
              <w:rPr>
                <w:sz w:val="24"/>
                <w:szCs w:val="24"/>
              </w:rPr>
              <w:t>;</w:t>
            </w:r>
          </w:p>
          <w:p w14:paraId="34E24060" w14:textId="3CB532E8" w:rsidR="008820C0" w:rsidRPr="00AB7D31" w:rsidRDefault="008820C0" w:rsidP="00AB7D31">
            <w:pPr>
              <w:pStyle w:val="ListParagraph"/>
              <w:numPr>
                <w:ilvl w:val="0"/>
                <w:numId w:val="7"/>
              </w:numPr>
              <w:spacing w:after="0" w:line="240" w:lineRule="auto"/>
              <w:ind w:left="641" w:hanging="357"/>
              <w:jc w:val="both"/>
              <w:rPr>
                <w:sz w:val="24"/>
                <w:szCs w:val="24"/>
              </w:rPr>
            </w:pPr>
            <w:r w:rsidRPr="00AB7D31">
              <w:rPr>
                <w:sz w:val="24"/>
                <w:szCs w:val="24"/>
              </w:rPr>
              <w:t>atlīdzība intervētājiem, kas veiks telefonaptaujas (ar darba devēja nodokli) 16 714 EUR;</w:t>
            </w:r>
          </w:p>
          <w:p w14:paraId="66CC67A8" w14:textId="19CE6B28" w:rsidR="008820C0" w:rsidRPr="00AB7D31" w:rsidRDefault="006B3A1A" w:rsidP="00AB7D31">
            <w:pPr>
              <w:pStyle w:val="ListParagraph"/>
              <w:numPr>
                <w:ilvl w:val="0"/>
                <w:numId w:val="7"/>
              </w:numPr>
              <w:spacing w:after="0" w:line="240" w:lineRule="auto"/>
              <w:jc w:val="both"/>
              <w:rPr>
                <w:sz w:val="24"/>
                <w:szCs w:val="24"/>
              </w:rPr>
            </w:pPr>
            <w:r>
              <w:rPr>
                <w:sz w:val="24"/>
                <w:szCs w:val="24"/>
              </w:rPr>
              <w:t>kompensācija par personīgā transporta izmantošanu</w:t>
            </w:r>
            <w:r w:rsidR="008820C0" w:rsidRPr="00AB7D31">
              <w:rPr>
                <w:sz w:val="24"/>
                <w:szCs w:val="24"/>
              </w:rPr>
              <w:t xml:space="preserve"> 7 128 EUR (2 apsekojumi x 9 900 mājsaimniecību x 9km x 0,04 EUR);</w:t>
            </w:r>
          </w:p>
          <w:p w14:paraId="64E4AD36" w14:textId="77777777" w:rsidR="00AB7D31" w:rsidRDefault="00AB7D31" w:rsidP="00AB7D31">
            <w:pPr>
              <w:pStyle w:val="ListParagraph"/>
              <w:spacing w:line="240" w:lineRule="auto"/>
              <w:ind w:left="0"/>
              <w:jc w:val="both"/>
              <w:rPr>
                <w:sz w:val="24"/>
                <w:szCs w:val="24"/>
              </w:rPr>
            </w:pPr>
          </w:p>
          <w:p w14:paraId="7CDCFCEC" w14:textId="1CD6F732" w:rsidR="003E13D9" w:rsidRDefault="002C1952" w:rsidP="00AB7D31">
            <w:pPr>
              <w:pStyle w:val="ListParagraph"/>
              <w:spacing w:line="240" w:lineRule="auto"/>
              <w:ind w:left="0"/>
              <w:jc w:val="both"/>
              <w:rPr>
                <w:sz w:val="24"/>
                <w:szCs w:val="24"/>
              </w:rPr>
            </w:pPr>
            <w:r>
              <w:rPr>
                <w:sz w:val="24"/>
                <w:szCs w:val="24"/>
              </w:rPr>
              <w:t xml:space="preserve">PMLP </w:t>
            </w:r>
            <w:r w:rsidRPr="002C1952">
              <w:rPr>
                <w:sz w:val="24"/>
                <w:szCs w:val="24"/>
              </w:rPr>
              <w:t>programmatūras izmaiņas darbiem ir nepieciešamas 350 cilvēkdienas, 1 cilvēkdienas  cena vidēji 243,92 euro (ar  PVN); Nepieciešamais finansējums 243,92 euro x 350=</w:t>
            </w:r>
            <w:r w:rsidR="00AB7D31">
              <w:rPr>
                <w:sz w:val="24"/>
                <w:szCs w:val="24"/>
              </w:rPr>
              <w:t xml:space="preserve"> </w:t>
            </w:r>
            <w:r w:rsidRPr="002C1952">
              <w:rPr>
                <w:sz w:val="24"/>
                <w:szCs w:val="24"/>
              </w:rPr>
              <w:t xml:space="preserve">85 372 </w:t>
            </w:r>
            <w:r w:rsidR="00AB7D31" w:rsidRPr="00AB7D31">
              <w:rPr>
                <w:sz w:val="24"/>
                <w:szCs w:val="24"/>
              </w:rPr>
              <w:t>EUR</w:t>
            </w:r>
            <w:r w:rsidRPr="002C1952">
              <w:rPr>
                <w:sz w:val="24"/>
                <w:szCs w:val="24"/>
              </w:rPr>
              <w:t>.</w:t>
            </w:r>
          </w:p>
          <w:p w14:paraId="134DA7CF" w14:textId="7DD5EA8A" w:rsidR="006D7B9E" w:rsidRPr="003E13D9" w:rsidRDefault="006D7B9E" w:rsidP="003E13D9">
            <w:pPr>
              <w:pStyle w:val="ListParagraph"/>
              <w:spacing w:line="240" w:lineRule="auto"/>
              <w:ind w:left="0" w:firstLine="720"/>
              <w:jc w:val="both"/>
              <w:rPr>
                <w:sz w:val="24"/>
                <w:szCs w:val="24"/>
              </w:rPr>
            </w:pPr>
          </w:p>
        </w:tc>
      </w:tr>
      <w:tr w:rsidR="003E13D9" w:rsidRPr="00424A85" w14:paraId="3F995365" w14:textId="77777777" w:rsidTr="00640FC0">
        <w:tblPrEx>
          <w:tblBorders>
            <w:insideH w:val="none" w:sz="0" w:space="0" w:color="auto"/>
            <w:insideV w:val="none" w:sz="0" w:space="0" w:color="auto"/>
          </w:tblBorders>
          <w:tblLook w:val="0000" w:firstRow="0" w:lastRow="0" w:firstColumn="0" w:lastColumn="0" w:noHBand="0" w:noVBand="0"/>
        </w:tblPrEx>
        <w:trPr>
          <w:gridBefore w:val="2"/>
          <w:wBefore w:w="52" w:type="dxa"/>
          <w:tblCellSpacing w:w="0" w:type="dxa"/>
        </w:trPr>
        <w:tc>
          <w:tcPr>
            <w:tcW w:w="2559" w:type="dxa"/>
            <w:gridSpan w:val="2"/>
            <w:tcBorders>
              <w:top w:val="single" w:sz="4" w:space="0" w:color="auto"/>
              <w:left w:val="single" w:sz="4" w:space="0" w:color="auto"/>
              <w:bottom w:val="single" w:sz="4" w:space="0" w:color="auto"/>
              <w:right w:val="single" w:sz="4" w:space="0" w:color="auto"/>
            </w:tcBorders>
            <w:shd w:val="clear" w:color="auto" w:fill="auto"/>
          </w:tcPr>
          <w:p w14:paraId="106D098D" w14:textId="77777777" w:rsidR="003E13D9" w:rsidRPr="003E13D9" w:rsidRDefault="003E13D9" w:rsidP="003E13D9">
            <w:pPr>
              <w:pStyle w:val="naiskr"/>
            </w:pPr>
            <w:r w:rsidRPr="003E13D9">
              <w:t> 7. Cita informācija</w:t>
            </w:r>
          </w:p>
        </w:tc>
        <w:tc>
          <w:tcPr>
            <w:tcW w:w="6655" w:type="dxa"/>
            <w:gridSpan w:val="6"/>
            <w:tcBorders>
              <w:top w:val="single" w:sz="4" w:space="0" w:color="auto"/>
              <w:left w:val="single" w:sz="4" w:space="0" w:color="auto"/>
              <w:bottom w:val="single" w:sz="4" w:space="0" w:color="auto"/>
              <w:right w:val="single" w:sz="4" w:space="0" w:color="auto"/>
            </w:tcBorders>
            <w:shd w:val="clear" w:color="auto" w:fill="auto"/>
          </w:tcPr>
          <w:p w14:paraId="661B4789" w14:textId="31F14F5D" w:rsidR="00936342" w:rsidRDefault="00936342" w:rsidP="00F0333B">
            <w:pPr>
              <w:pStyle w:val="naiskr"/>
              <w:spacing w:before="0" w:beforeAutospacing="0" w:after="0" w:afterAutospacing="0"/>
              <w:jc w:val="both"/>
            </w:pPr>
            <w:r>
              <w:t xml:space="preserve">Lai īstenotu rīkojuma projektā </w:t>
            </w:r>
            <w:r w:rsidR="009341F1">
              <w:t xml:space="preserve">paredzētās aktivitātes, </w:t>
            </w:r>
            <w:r w:rsidRPr="00936342">
              <w:t xml:space="preserve"> </w:t>
            </w:r>
            <w:r w:rsidR="009341F1">
              <w:t>l</w:t>
            </w:r>
            <w:r>
              <w:t>ikumprojektā</w:t>
            </w:r>
            <w:r w:rsidRPr="00936342">
              <w:t xml:space="preserve"> ”Par valsts budž</w:t>
            </w:r>
            <w:r>
              <w:t>etu 2018.gadam” un likumprojektā</w:t>
            </w:r>
            <w:r w:rsidRPr="00936342">
              <w:t xml:space="preserve"> ”Par vidēj</w:t>
            </w:r>
            <w:r>
              <w:t xml:space="preserve">ā termiņa budžeta ietvaru 2018., 2019. un </w:t>
            </w:r>
            <w:r w:rsidRPr="00936342">
              <w:t>2020.gadam”</w:t>
            </w:r>
            <w:r>
              <w:t xml:space="preserve"> ir </w:t>
            </w:r>
            <w:r w:rsidR="009341F1">
              <w:t xml:space="preserve">paredzēts </w:t>
            </w:r>
            <w:r>
              <w:t xml:space="preserve">papildu finansējums </w:t>
            </w:r>
            <w:r w:rsidR="009341F1">
              <w:t xml:space="preserve">2018.gadam </w:t>
            </w:r>
            <w:r>
              <w:t xml:space="preserve">Ekonomikas ministrijas budžeta programmā </w:t>
            </w:r>
            <w:r w:rsidRPr="00936342">
              <w:t xml:space="preserve">24.00.00 </w:t>
            </w:r>
            <w:r>
              <w:t>“</w:t>
            </w:r>
            <w:r w:rsidRPr="00936342">
              <w:t>Centrālā statistikas pārvalde</w:t>
            </w:r>
            <w:r>
              <w:t xml:space="preserve">” 164 628 </w:t>
            </w:r>
            <w:r w:rsidRPr="00936342">
              <w:rPr>
                <w:i/>
              </w:rPr>
              <w:t>euro</w:t>
            </w:r>
            <w:r>
              <w:t xml:space="preserve"> </w:t>
            </w:r>
            <w:r>
              <w:lastRenderedPageBreak/>
              <w:t xml:space="preserve">apmērā un  </w:t>
            </w:r>
            <w:r w:rsidRPr="00936342">
              <w:t>Iekšlietu ministrija</w:t>
            </w:r>
            <w:r>
              <w:t xml:space="preserve">s budžeta apakšprogrammā </w:t>
            </w:r>
            <w:r w:rsidRPr="00936342">
              <w:t xml:space="preserve">11.01.00 </w:t>
            </w:r>
            <w:r>
              <w:t>“</w:t>
            </w:r>
            <w:r w:rsidRPr="00936342">
              <w:t>Pilsonības un migrācijas lietu pārvalde</w:t>
            </w:r>
            <w:r>
              <w:t>”</w:t>
            </w:r>
            <w:r w:rsidRPr="00936342">
              <w:t xml:space="preserve"> 85</w:t>
            </w:r>
            <w:r>
              <w:t> </w:t>
            </w:r>
            <w:r w:rsidRPr="00936342">
              <w:t>372</w:t>
            </w:r>
            <w:r>
              <w:t xml:space="preserve"> </w:t>
            </w:r>
            <w:r w:rsidRPr="00936342">
              <w:rPr>
                <w:i/>
              </w:rPr>
              <w:t>euro</w:t>
            </w:r>
            <w:r>
              <w:t xml:space="preserve"> apmērā prioritārā pasākuma “</w:t>
            </w:r>
            <w:r w:rsidRPr="00936342">
              <w:t>Pasākumu plāna nodrošināšana 2021. gada tautas skaitīšanas sagatavošanai un veikšanai</w:t>
            </w:r>
            <w:r>
              <w:t xml:space="preserve">” īstenošanai. </w:t>
            </w:r>
            <w:r w:rsidR="009341F1">
              <w:t xml:space="preserve"> </w:t>
            </w:r>
          </w:p>
          <w:p w14:paraId="42142B88" w14:textId="52851585" w:rsidR="00785F14" w:rsidRDefault="00936342" w:rsidP="00F0333B">
            <w:pPr>
              <w:pStyle w:val="naiskr"/>
              <w:spacing w:before="0" w:beforeAutospacing="0" w:after="0" w:afterAutospacing="0"/>
              <w:jc w:val="both"/>
              <w:rPr>
                <w:b/>
              </w:rPr>
            </w:pPr>
            <w:r>
              <w:t xml:space="preserve">Vienlaikus </w:t>
            </w:r>
            <w:r w:rsidR="004A1AEE">
              <w:t>rīkojuma projektā</w:t>
            </w:r>
            <w:r w:rsidR="009341F1">
              <w:t xml:space="preserve"> </w:t>
            </w:r>
            <w:r w:rsidR="003E13D9" w:rsidRPr="00A81802">
              <w:t xml:space="preserve">precizēts CSP </w:t>
            </w:r>
            <w:r w:rsidR="00340E1C">
              <w:t>finansējuma</w:t>
            </w:r>
            <w:r w:rsidR="003E13D9" w:rsidRPr="00A81802">
              <w:t xml:space="preserve"> sadalījums starp kārtējiem izdevumiem un kapitālajiem izdevumiem no 2018. gada līdz 2021.gadam</w:t>
            </w:r>
            <w:r w:rsidR="002E3904">
              <w:t xml:space="preserve"> </w:t>
            </w:r>
            <w:r w:rsidR="002E3904" w:rsidRPr="00786D3A">
              <w:t>pārdalot daļu finanšu līdzekļu no 1.1. pasākuma “Sociālajai statistikai, tai skaitā 2021.gada tautas skaitīšanas programmas izpildei un ikgadējai iedzīvotāju skaita novērtēšanai, nepieciešamās datu noliktavas (datu apstrādes sistēmas izveide un uzturēšana)” uz 1.5. pasākumu “2021.gada tautas skaitīšanas organizēšana un veikšana, iegūto datu apstrāde un izplatīšana”</w:t>
            </w:r>
            <w:r w:rsidR="00290364" w:rsidRPr="00786D3A">
              <w:t>.</w:t>
            </w:r>
            <w:r w:rsidR="003E13D9" w:rsidRPr="00A81802">
              <w:t xml:space="preserve"> </w:t>
            </w:r>
          </w:p>
          <w:p w14:paraId="1AD6DAEC" w14:textId="39F8EA80" w:rsidR="003E13D9" w:rsidRPr="004F3A4C" w:rsidRDefault="003E13D9" w:rsidP="004F3A4C">
            <w:pPr>
              <w:pStyle w:val="naiskr"/>
              <w:spacing w:before="0" w:beforeAutospacing="0" w:after="0" w:afterAutospacing="0"/>
              <w:jc w:val="both"/>
              <w:rPr>
                <w:b/>
              </w:rPr>
            </w:pPr>
          </w:p>
        </w:tc>
      </w:tr>
    </w:tbl>
    <w:p w14:paraId="7821245A" w14:textId="77777777" w:rsidR="003E13D9" w:rsidRPr="00424A85" w:rsidRDefault="003E13D9" w:rsidP="009A5C1B">
      <w:pPr>
        <w:pStyle w:val="naisf"/>
        <w:spacing w:before="0" w:beforeAutospacing="0" w:after="0" w:afterAutospacing="0"/>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9356"/>
      </w:tblGrid>
      <w:tr w:rsidR="009A5C1B" w:rsidRPr="009A5C1B" w14:paraId="06936788" w14:textId="77777777" w:rsidTr="003C4634">
        <w:trPr>
          <w:trHeight w:val="450"/>
          <w:tblCellSpacing w:w="15" w:type="dxa"/>
          <w:jc w:val="center"/>
        </w:trPr>
        <w:tc>
          <w:tcPr>
            <w:tcW w:w="4968" w:type="pct"/>
            <w:tcBorders>
              <w:top w:val="nil"/>
              <w:left w:val="nil"/>
              <w:bottom w:val="single" w:sz="4" w:space="0" w:color="auto"/>
              <w:right w:val="nil"/>
            </w:tcBorders>
            <w:vAlign w:val="center"/>
            <w:hideMark/>
          </w:tcPr>
          <w:p w14:paraId="2A7C88A8" w14:textId="77777777" w:rsidR="009A5C1B" w:rsidRPr="009A5C1B" w:rsidRDefault="009A5C1B" w:rsidP="009A5C1B">
            <w:pPr>
              <w:spacing w:before="100" w:beforeAutospacing="1" w:after="100" w:afterAutospacing="1" w:line="240" w:lineRule="auto"/>
              <w:jc w:val="center"/>
              <w:rPr>
                <w:rFonts w:eastAsia="Times New Roman"/>
                <w:b/>
                <w:bCs/>
                <w:sz w:val="24"/>
                <w:szCs w:val="24"/>
                <w:lang w:eastAsia="lv-LV"/>
              </w:rPr>
            </w:pPr>
            <w:r w:rsidRPr="009A5C1B">
              <w:rPr>
                <w:rFonts w:eastAsia="Times New Roman"/>
                <w:sz w:val="24"/>
                <w:szCs w:val="24"/>
                <w:lang w:eastAsia="lv-LV"/>
              </w:rPr>
              <w:t> </w:t>
            </w:r>
            <w:r w:rsidRPr="009A5C1B">
              <w:rPr>
                <w:rFonts w:eastAsia="Times New Roman"/>
                <w:b/>
                <w:bCs/>
                <w:sz w:val="24"/>
                <w:szCs w:val="24"/>
                <w:lang w:eastAsia="lv-LV"/>
              </w:rPr>
              <w:t>IV. Tiesību akta projekta ietekme uz spēkā esošo tiesību normu sistēmu</w:t>
            </w:r>
          </w:p>
        </w:tc>
      </w:tr>
      <w:tr w:rsidR="00A8300F" w:rsidRPr="009A5C1B" w14:paraId="7A1B1997" w14:textId="77777777" w:rsidTr="00A8300F">
        <w:trPr>
          <w:tblCellSpacing w:w="15" w:type="dxa"/>
          <w:jc w:val="center"/>
        </w:trPr>
        <w:tc>
          <w:tcPr>
            <w:tcW w:w="4968" w:type="pct"/>
            <w:tcBorders>
              <w:top w:val="nil"/>
              <w:left w:val="nil"/>
              <w:bottom w:val="nil"/>
              <w:right w:val="nil"/>
            </w:tcBorders>
          </w:tcPr>
          <w:p w14:paraId="3842EA16" w14:textId="38733BFA" w:rsidR="00A8300F" w:rsidRPr="008820C0" w:rsidRDefault="002E131E" w:rsidP="002E131E">
            <w:pPr>
              <w:tabs>
                <w:tab w:val="left" w:pos="825"/>
                <w:tab w:val="center" w:pos="4618"/>
              </w:tabs>
              <w:spacing w:after="0" w:line="240" w:lineRule="auto"/>
              <w:rPr>
                <w:rFonts w:eastAsia="Times New Roman"/>
                <w:b/>
                <w:sz w:val="24"/>
                <w:szCs w:val="24"/>
                <w:highlight w:val="yellow"/>
                <w:lang w:eastAsia="lv-LV"/>
              </w:rPr>
            </w:pPr>
            <w:r>
              <w:rPr>
                <w:b/>
                <w:sz w:val="24"/>
                <w:szCs w:val="24"/>
                <w:lang w:eastAsia="lv-LV"/>
              </w:rPr>
              <w:tab/>
            </w:r>
            <w:r>
              <w:rPr>
                <w:b/>
                <w:sz w:val="24"/>
                <w:szCs w:val="24"/>
                <w:lang w:eastAsia="lv-LV"/>
              </w:rPr>
              <w:tab/>
            </w:r>
            <w:r w:rsidR="00A8300F" w:rsidRPr="00B86792">
              <w:rPr>
                <w:b/>
                <w:sz w:val="24"/>
                <w:szCs w:val="24"/>
                <w:lang w:eastAsia="lv-LV"/>
              </w:rPr>
              <w:t>Projekts šo jomu neskar.</w:t>
            </w:r>
          </w:p>
        </w:tc>
      </w:tr>
    </w:tbl>
    <w:p w14:paraId="4DE13D81" w14:textId="77777777" w:rsidR="00364591" w:rsidRPr="00424A85" w:rsidRDefault="00364591" w:rsidP="00364591">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7"/>
        <w:gridCol w:w="2709"/>
        <w:gridCol w:w="6164"/>
      </w:tblGrid>
      <w:tr w:rsidR="00364591" w:rsidRPr="00424A85" w14:paraId="32E6FF86" w14:textId="77777777" w:rsidTr="0036459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16E08" w14:textId="77777777" w:rsidR="00364591" w:rsidRPr="00364591" w:rsidRDefault="00364591" w:rsidP="00364591">
            <w:pPr>
              <w:spacing w:after="0" w:line="240" w:lineRule="auto"/>
              <w:jc w:val="center"/>
              <w:rPr>
                <w:b/>
                <w:bCs/>
                <w:sz w:val="24"/>
                <w:szCs w:val="24"/>
              </w:rPr>
            </w:pPr>
            <w:r w:rsidRPr="00364591">
              <w:rPr>
                <w:b/>
                <w:bCs/>
                <w:sz w:val="24"/>
                <w:szCs w:val="24"/>
              </w:rPr>
              <w:t>V. Tiesību akta projekta atbilstība Latvijas Republikas starptautiskajām saistībām</w:t>
            </w:r>
          </w:p>
        </w:tc>
      </w:tr>
      <w:tr w:rsidR="00364591" w:rsidRPr="00424A85" w14:paraId="56E286DA" w14:textId="77777777" w:rsidTr="0036459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2E5909E" w14:textId="77777777" w:rsidR="00364591" w:rsidRPr="00364591" w:rsidRDefault="00364591" w:rsidP="00364591">
            <w:pPr>
              <w:spacing w:after="0" w:line="240" w:lineRule="auto"/>
              <w:rPr>
                <w:sz w:val="24"/>
                <w:szCs w:val="24"/>
              </w:rPr>
            </w:pPr>
            <w:r w:rsidRPr="00364591">
              <w:rPr>
                <w:sz w:val="24"/>
                <w:szCs w:val="24"/>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BE9EE8B" w14:textId="77777777" w:rsidR="00364591" w:rsidRPr="00364591" w:rsidRDefault="00364591" w:rsidP="00364591">
            <w:pPr>
              <w:spacing w:after="0" w:line="240" w:lineRule="auto"/>
              <w:rPr>
                <w:sz w:val="24"/>
                <w:szCs w:val="24"/>
              </w:rPr>
            </w:pPr>
            <w:r w:rsidRPr="00364591">
              <w:rPr>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871089C" w14:textId="77777777" w:rsidR="00364591" w:rsidRPr="00364591" w:rsidRDefault="00364591" w:rsidP="00364591">
            <w:pPr>
              <w:spacing w:after="0" w:line="240" w:lineRule="auto"/>
              <w:rPr>
                <w:sz w:val="24"/>
                <w:szCs w:val="24"/>
              </w:rPr>
            </w:pPr>
            <w:r w:rsidRPr="00364591">
              <w:rPr>
                <w:sz w:val="24"/>
                <w:szCs w:val="24"/>
              </w:rPr>
              <w:t>Regula Nr. 763/2008.</w:t>
            </w:r>
          </w:p>
          <w:p w14:paraId="236438C4" w14:textId="77777777" w:rsidR="00364591" w:rsidRPr="00364591" w:rsidRDefault="00364591" w:rsidP="00364591">
            <w:pPr>
              <w:spacing w:after="0" w:line="240" w:lineRule="auto"/>
              <w:rPr>
                <w:sz w:val="24"/>
                <w:szCs w:val="24"/>
              </w:rPr>
            </w:pPr>
          </w:p>
        </w:tc>
      </w:tr>
      <w:tr w:rsidR="00364591" w:rsidRPr="00424A85" w14:paraId="6115BB7E" w14:textId="77777777" w:rsidTr="0036459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B5C3642" w14:textId="77777777" w:rsidR="00364591" w:rsidRPr="00364591" w:rsidRDefault="00364591" w:rsidP="00364591">
            <w:pPr>
              <w:spacing w:after="0" w:line="240" w:lineRule="auto"/>
              <w:rPr>
                <w:sz w:val="24"/>
                <w:szCs w:val="24"/>
              </w:rPr>
            </w:pPr>
            <w:r w:rsidRPr="00364591">
              <w:rPr>
                <w:sz w:val="24"/>
                <w:szCs w:val="24"/>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2B9A4C62" w14:textId="77777777" w:rsidR="00364591" w:rsidRPr="00364591" w:rsidRDefault="00364591" w:rsidP="00364591">
            <w:pPr>
              <w:spacing w:after="0" w:line="240" w:lineRule="auto"/>
              <w:rPr>
                <w:sz w:val="24"/>
                <w:szCs w:val="24"/>
              </w:rPr>
            </w:pPr>
            <w:r w:rsidRPr="00364591">
              <w:rPr>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59710D3D"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0D622FD7" w14:textId="77777777" w:rsidTr="0036459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9C6C4EA" w14:textId="77777777" w:rsidR="00364591" w:rsidRPr="00364591" w:rsidRDefault="00364591" w:rsidP="00364591">
            <w:pPr>
              <w:spacing w:after="0" w:line="240" w:lineRule="auto"/>
              <w:rPr>
                <w:sz w:val="24"/>
                <w:szCs w:val="24"/>
              </w:rPr>
            </w:pPr>
            <w:r w:rsidRPr="00364591">
              <w:rPr>
                <w:sz w:val="24"/>
                <w:szCs w:val="24"/>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797D0D4F" w14:textId="77777777" w:rsidR="00364591" w:rsidRPr="00364591" w:rsidRDefault="00364591" w:rsidP="00364591">
            <w:pPr>
              <w:spacing w:after="0" w:line="240" w:lineRule="auto"/>
              <w:rPr>
                <w:sz w:val="24"/>
                <w:szCs w:val="24"/>
              </w:rPr>
            </w:pPr>
            <w:r w:rsidRPr="00364591">
              <w:rPr>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D749AC4" w14:textId="77777777" w:rsidR="00364591" w:rsidRPr="00364591" w:rsidRDefault="00364591" w:rsidP="00364591">
            <w:pPr>
              <w:spacing w:after="0" w:line="240" w:lineRule="auto"/>
              <w:rPr>
                <w:sz w:val="24"/>
                <w:szCs w:val="24"/>
              </w:rPr>
            </w:pPr>
            <w:r w:rsidRPr="00364591">
              <w:rPr>
                <w:sz w:val="24"/>
                <w:szCs w:val="24"/>
              </w:rPr>
              <w:t>Nav.</w:t>
            </w:r>
          </w:p>
        </w:tc>
      </w:tr>
    </w:tbl>
    <w:p w14:paraId="0AD20E65" w14:textId="77777777" w:rsidR="00364591" w:rsidRPr="00364591" w:rsidRDefault="00364591" w:rsidP="00364591">
      <w:pPr>
        <w:shd w:val="clear" w:color="auto" w:fill="FFFFFF"/>
        <w:spacing w:after="0" w:line="240" w:lineRule="auto"/>
        <w:rPr>
          <w:sz w:val="24"/>
          <w:szCs w:val="24"/>
        </w:rPr>
      </w:pPr>
      <w:r w:rsidRPr="00364591">
        <w:rPr>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93"/>
        <w:gridCol w:w="278"/>
        <w:gridCol w:w="1773"/>
        <w:gridCol w:w="1304"/>
        <w:gridCol w:w="1308"/>
        <w:gridCol w:w="2384"/>
      </w:tblGrid>
      <w:tr w:rsidR="00364591" w:rsidRPr="00424A85" w14:paraId="1BDDB7CB" w14:textId="77777777" w:rsidTr="00DF69E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77EF084" w14:textId="77777777" w:rsidR="00364591" w:rsidRPr="00364591" w:rsidRDefault="00364591" w:rsidP="00364591">
            <w:pPr>
              <w:spacing w:after="0" w:line="240" w:lineRule="auto"/>
              <w:jc w:val="center"/>
              <w:rPr>
                <w:b/>
                <w:bCs/>
                <w:sz w:val="24"/>
                <w:szCs w:val="24"/>
              </w:rPr>
            </w:pPr>
            <w:r w:rsidRPr="00364591">
              <w:rPr>
                <w:b/>
                <w:bCs/>
                <w:sz w:val="24"/>
                <w:szCs w:val="24"/>
              </w:rPr>
              <w:t>1.tabula</w:t>
            </w:r>
            <w:r w:rsidRPr="00364591">
              <w:rPr>
                <w:b/>
                <w:bCs/>
                <w:sz w:val="24"/>
                <w:szCs w:val="24"/>
              </w:rPr>
              <w:br/>
              <w:t>Tiesību akta projekta atbilstība ES tiesību aktiem</w:t>
            </w:r>
          </w:p>
        </w:tc>
      </w:tr>
      <w:tr w:rsidR="00364591" w:rsidRPr="00424A85" w14:paraId="23493635"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23E0B74C" w14:textId="77777777" w:rsidR="00364591" w:rsidRPr="00364591" w:rsidRDefault="00364591" w:rsidP="00364591">
            <w:pPr>
              <w:spacing w:after="0" w:line="240" w:lineRule="auto"/>
              <w:rPr>
                <w:sz w:val="24"/>
                <w:szCs w:val="24"/>
              </w:rPr>
            </w:pPr>
            <w:r w:rsidRPr="00364591">
              <w:rPr>
                <w:sz w:val="24"/>
                <w:szCs w:val="24"/>
              </w:rPr>
              <w:t>Attiecīgā ES tiesību akta datums, numurs un nosaukums</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7EE49C32" w14:textId="77777777" w:rsidR="00364591" w:rsidRPr="00364591" w:rsidRDefault="00364591" w:rsidP="00364591">
            <w:pPr>
              <w:spacing w:after="0" w:line="240" w:lineRule="auto"/>
              <w:rPr>
                <w:sz w:val="24"/>
                <w:szCs w:val="24"/>
              </w:rPr>
            </w:pPr>
            <w:r w:rsidRPr="00364591">
              <w:rPr>
                <w:sz w:val="24"/>
                <w:szCs w:val="24"/>
              </w:rPr>
              <w:t>Aizpilda, ja ar projektu tiek pārņemts vai ieviests vairāk nekā viens ES tiesību akts, – jānorāda tā pati informācija, kas prasīta instrukcijas 55.1.apakšpunktā un jau tikusi norādīta arī V sadaļas 1.punktā</w:t>
            </w:r>
          </w:p>
        </w:tc>
      </w:tr>
      <w:tr w:rsidR="00364591" w:rsidRPr="00424A85" w14:paraId="22D758C4"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vAlign w:val="center"/>
            <w:hideMark/>
          </w:tcPr>
          <w:p w14:paraId="4AB15576" w14:textId="77777777" w:rsidR="00364591" w:rsidRPr="00364591" w:rsidRDefault="00364591" w:rsidP="00364591">
            <w:pPr>
              <w:spacing w:after="0" w:line="240" w:lineRule="auto"/>
              <w:jc w:val="center"/>
              <w:rPr>
                <w:sz w:val="24"/>
                <w:szCs w:val="24"/>
              </w:rPr>
            </w:pPr>
            <w:r w:rsidRPr="00364591">
              <w:rPr>
                <w:sz w:val="24"/>
                <w:szCs w:val="24"/>
              </w:rPr>
              <w:t>A</w:t>
            </w:r>
          </w:p>
        </w:tc>
        <w:tc>
          <w:tcPr>
            <w:tcW w:w="1098" w:type="pct"/>
            <w:gridSpan w:val="2"/>
            <w:tcBorders>
              <w:top w:val="outset" w:sz="6" w:space="0" w:color="414142"/>
              <w:left w:val="outset" w:sz="6" w:space="0" w:color="414142"/>
              <w:bottom w:val="outset" w:sz="6" w:space="0" w:color="414142"/>
              <w:right w:val="outset" w:sz="6" w:space="0" w:color="414142"/>
            </w:tcBorders>
            <w:vAlign w:val="center"/>
            <w:hideMark/>
          </w:tcPr>
          <w:p w14:paraId="10287147" w14:textId="77777777" w:rsidR="00364591" w:rsidRPr="00364591" w:rsidRDefault="00364591" w:rsidP="00364591">
            <w:pPr>
              <w:spacing w:after="0" w:line="240" w:lineRule="auto"/>
              <w:jc w:val="center"/>
              <w:rPr>
                <w:sz w:val="24"/>
                <w:szCs w:val="24"/>
              </w:rPr>
            </w:pPr>
            <w:r w:rsidRPr="00364591">
              <w:rPr>
                <w:sz w:val="24"/>
                <w:szCs w:val="24"/>
              </w:rPr>
              <w:t>B</w:t>
            </w:r>
          </w:p>
        </w:tc>
        <w:tc>
          <w:tcPr>
            <w:tcW w:w="1398" w:type="pct"/>
            <w:gridSpan w:val="2"/>
            <w:tcBorders>
              <w:top w:val="outset" w:sz="6" w:space="0" w:color="414142"/>
              <w:left w:val="outset" w:sz="6" w:space="0" w:color="414142"/>
              <w:bottom w:val="outset" w:sz="6" w:space="0" w:color="414142"/>
              <w:right w:val="outset" w:sz="6" w:space="0" w:color="414142"/>
            </w:tcBorders>
            <w:vAlign w:val="center"/>
            <w:hideMark/>
          </w:tcPr>
          <w:p w14:paraId="7A8E695C" w14:textId="77777777" w:rsidR="00364591" w:rsidRPr="00364591" w:rsidRDefault="00364591" w:rsidP="00364591">
            <w:pPr>
              <w:spacing w:after="0" w:line="240" w:lineRule="auto"/>
              <w:jc w:val="center"/>
              <w:rPr>
                <w:sz w:val="24"/>
                <w:szCs w:val="24"/>
              </w:rPr>
            </w:pPr>
            <w:r w:rsidRPr="00364591">
              <w:rPr>
                <w:sz w:val="24"/>
                <w:szCs w:val="24"/>
              </w:rPr>
              <w:t>C</w:t>
            </w:r>
          </w:p>
        </w:tc>
        <w:tc>
          <w:tcPr>
            <w:tcW w:w="1276" w:type="pct"/>
            <w:tcBorders>
              <w:top w:val="outset" w:sz="6" w:space="0" w:color="414142"/>
              <w:left w:val="outset" w:sz="6" w:space="0" w:color="414142"/>
              <w:bottom w:val="outset" w:sz="6" w:space="0" w:color="414142"/>
              <w:right w:val="outset" w:sz="6" w:space="0" w:color="414142"/>
            </w:tcBorders>
            <w:vAlign w:val="center"/>
            <w:hideMark/>
          </w:tcPr>
          <w:p w14:paraId="446CF3F2" w14:textId="77777777" w:rsidR="00364591" w:rsidRPr="00364591" w:rsidRDefault="00364591" w:rsidP="00364591">
            <w:pPr>
              <w:spacing w:after="0" w:line="240" w:lineRule="auto"/>
              <w:jc w:val="center"/>
              <w:rPr>
                <w:sz w:val="24"/>
                <w:szCs w:val="24"/>
              </w:rPr>
            </w:pPr>
            <w:r w:rsidRPr="00364591">
              <w:rPr>
                <w:sz w:val="24"/>
                <w:szCs w:val="24"/>
              </w:rPr>
              <w:t>D</w:t>
            </w:r>
          </w:p>
        </w:tc>
      </w:tr>
      <w:tr w:rsidR="00364591" w:rsidRPr="00424A85" w14:paraId="09C852DA"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3A75267A" w14:textId="77777777" w:rsidR="00364591" w:rsidRPr="00364591" w:rsidRDefault="00364591" w:rsidP="00364591">
            <w:pPr>
              <w:spacing w:after="0" w:line="240" w:lineRule="auto"/>
              <w:rPr>
                <w:sz w:val="24"/>
                <w:szCs w:val="24"/>
              </w:rPr>
            </w:pPr>
            <w:r w:rsidRPr="00364591">
              <w:rPr>
                <w:sz w:val="24"/>
                <w:szCs w:val="24"/>
              </w:rPr>
              <w:t>Attiecīgā ES tiesību akta panta numurs (uzskaitot katru tiesību akta vienību – pantu, daļu, punktu, apakšpunktu)</w:t>
            </w:r>
          </w:p>
        </w:tc>
        <w:tc>
          <w:tcPr>
            <w:tcW w:w="1098" w:type="pct"/>
            <w:gridSpan w:val="2"/>
            <w:tcBorders>
              <w:top w:val="outset" w:sz="6" w:space="0" w:color="414142"/>
              <w:left w:val="outset" w:sz="6" w:space="0" w:color="414142"/>
              <w:bottom w:val="outset" w:sz="6" w:space="0" w:color="414142"/>
              <w:right w:val="outset" w:sz="6" w:space="0" w:color="414142"/>
            </w:tcBorders>
            <w:hideMark/>
          </w:tcPr>
          <w:p w14:paraId="3B51F6E7" w14:textId="77777777" w:rsidR="00364591" w:rsidRPr="00364591" w:rsidRDefault="00364591" w:rsidP="00364591">
            <w:pPr>
              <w:spacing w:after="0" w:line="240" w:lineRule="auto"/>
              <w:rPr>
                <w:sz w:val="24"/>
                <w:szCs w:val="24"/>
              </w:rPr>
            </w:pPr>
            <w:r w:rsidRPr="00364591">
              <w:rPr>
                <w:sz w:val="24"/>
                <w:szCs w:val="24"/>
              </w:rPr>
              <w:t>Projekta vienība, kas pārņem vai ievieš katru šīs tabulas A ailē minēto ES tiesību akta vienību, vai tiesību akts, kur attiecīgā ES tiesību akta vienība pārņemta vai ieviesta</w:t>
            </w:r>
          </w:p>
        </w:tc>
        <w:tc>
          <w:tcPr>
            <w:tcW w:w="1398" w:type="pct"/>
            <w:gridSpan w:val="2"/>
            <w:tcBorders>
              <w:top w:val="outset" w:sz="6" w:space="0" w:color="414142"/>
              <w:left w:val="outset" w:sz="6" w:space="0" w:color="414142"/>
              <w:bottom w:val="outset" w:sz="6" w:space="0" w:color="414142"/>
              <w:right w:val="outset" w:sz="6" w:space="0" w:color="414142"/>
            </w:tcBorders>
            <w:hideMark/>
          </w:tcPr>
          <w:p w14:paraId="5279DAED" w14:textId="77777777" w:rsidR="00364591" w:rsidRPr="00364591" w:rsidRDefault="00364591" w:rsidP="00364591">
            <w:pPr>
              <w:spacing w:after="0" w:line="240" w:lineRule="auto"/>
              <w:rPr>
                <w:sz w:val="24"/>
                <w:szCs w:val="24"/>
              </w:rPr>
            </w:pPr>
            <w:r w:rsidRPr="00364591">
              <w:rPr>
                <w:sz w:val="24"/>
                <w:szCs w:val="24"/>
              </w:rPr>
              <w:t>Informācija par to, vai šīs tabulas A ailē minētās ES tiesību akta vienības tiek pārņemtas vai ieviestas pilnībā vai daļēji.</w:t>
            </w:r>
          </w:p>
          <w:p w14:paraId="27D09C3A" w14:textId="77777777" w:rsidR="00364591" w:rsidRPr="00364591" w:rsidRDefault="00364591" w:rsidP="00364591">
            <w:pPr>
              <w:spacing w:after="0" w:line="240" w:lineRule="auto"/>
              <w:rPr>
                <w:sz w:val="24"/>
                <w:szCs w:val="24"/>
              </w:rPr>
            </w:pPr>
            <w:r w:rsidRPr="00364591">
              <w:rPr>
                <w:sz w:val="24"/>
                <w:szCs w:val="24"/>
              </w:rPr>
              <w:t>Ja attiecīgā ES tiesību akta vienība tiek pārņemta vai ieviesta daļēji, sniedz attiecīgu skaidrojumu, kā arī precīzi norāda, kad un kādā veidā ES tiesību akta vienība tiks pārņemta vai ieviesta pilnībā.</w:t>
            </w:r>
          </w:p>
          <w:p w14:paraId="090626A7" w14:textId="77777777" w:rsidR="00364591" w:rsidRPr="00364591" w:rsidRDefault="00364591" w:rsidP="00364591">
            <w:pPr>
              <w:spacing w:after="0" w:line="240" w:lineRule="auto"/>
              <w:rPr>
                <w:sz w:val="24"/>
                <w:szCs w:val="24"/>
              </w:rPr>
            </w:pPr>
            <w:r w:rsidRPr="00364591">
              <w:rPr>
                <w:sz w:val="24"/>
                <w:szCs w:val="24"/>
              </w:rPr>
              <w:t>Norāda institūciju, kas ir atbildīga par šo saistību izpildi pilnībā</w:t>
            </w:r>
          </w:p>
        </w:tc>
        <w:tc>
          <w:tcPr>
            <w:tcW w:w="1276" w:type="pct"/>
            <w:tcBorders>
              <w:top w:val="outset" w:sz="6" w:space="0" w:color="414142"/>
              <w:left w:val="outset" w:sz="6" w:space="0" w:color="414142"/>
              <w:bottom w:val="outset" w:sz="6" w:space="0" w:color="414142"/>
              <w:right w:val="outset" w:sz="6" w:space="0" w:color="414142"/>
            </w:tcBorders>
            <w:hideMark/>
          </w:tcPr>
          <w:p w14:paraId="4C059661" w14:textId="77777777" w:rsidR="00364591" w:rsidRPr="00364591" w:rsidRDefault="00364591" w:rsidP="00364591">
            <w:pPr>
              <w:spacing w:after="0" w:line="240" w:lineRule="auto"/>
              <w:rPr>
                <w:sz w:val="24"/>
                <w:szCs w:val="24"/>
              </w:rPr>
            </w:pPr>
            <w:r w:rsidRPr="00364591">
              <w:rPr>
                <w:sz w:val="24"/>
                <w:szCs w:val="24"/>
              </w:rPr>
              <w:t>Informācija par to, vai šīs tabulas B ailē minētās projekta vienības paredz stingrākas prasības nekā šīs tabulas A ailē minētās ES tiesību akta vienības.</w:t>
            </w:r>
          </w:p>
          <w:p w14:paraId="0D66EC8B" w14:textId="77777777" w:rsidR="00364591" w:rsidRPr="00364591" w:rsidRDefault="00364591" w:rsidP="00364591">
            <w:pPr>
              <w:spacing w:after="0" w:line="240" w:lineRule="auto"/>
              <w:rPr>
                <w:sz w:val="24"/>
                <w:szCs w:val="24"/>
              </w:rPr>
            </w:pPr>
            <w:r w:rsidRPr="00364591">
              <w:rPr>
                <w:sz w:val="24"/>
                <w:szCs w:val="24"/>
              </w:rPr>
              <w:t>Ja projekts satur stingrākas prasības nekā attiecīgais ES tiesību akts, norāda pamatojumu un samērīgumu.</w:t>
            </w:r>
          </w:p>
          <w:p w14:paraId="408D5A27" w14:textId="77777777" w:rsidR="00364591" w:rsidRPr="00364591" w:rsidRDefault="00364591" w:rsidP="00364591">
            <w:pPr>
              <w:spacing w:after="0" w:line="240" w:lineRule="auto"/>
              <w:rPr>
                <w:sz w:val="24"/>
                <w:szCs w:val="24"/>
              </w:rPr>
            </w:pPr>
            <w:r w:rsidRPr="00364591">
              <w:rPr>
                <w:sz w:val="24"/>
                <w:szCs w:val="24"/>
              </w:rPr>
              <w:t xml:space="preserve">Norāda iespējamās alternatīvas (t.sk. alternatīvas, kas </w:t>
            </w:r>
            <w:r w:rsidRPr="00364591">
              <w:rPr>
                <w:sz w:val="24"/>
                <w:szCs w:val="24"/>
              </w:rPr>
              <w:lastRenderedPageBreak/>
              <w:t>neparedz tiesiskā regulējuma izstrādi) – kādos gadījumos būtu iespējams izvairīties no stingrāku prasību noteikšanas, nekā paredzēts attiecīgajos ES tiesību aktos</w:t>
            </w:r>
          </w:p>
        </w:tc>
      </w:tr>
      <w:tr w:rsidR="00364591" w:rsidRPr="00424A85" w14:paraId="4D370927"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651F3003" w14:textId="77777777" w:rsidR="00364591" w:rsidRPr="00290364" w:rsidRDefault="00364591" w:rsidP="00364591">
            <w:pPr>
              <w:spacing w:after="0" w:line="240" w:lineRule="auto"/>
              <w:rPr>
                <w:sz w:val="24"/>
                <w:szCs w:val="24"/>
              </w:rPr>
            </w:pPr>
            <w:r w:rsidRPr="00A81802">
              <w:rPr>
                <w:sz w:val="24"/>
                <w:szCs w:val="24"/>
              </w:rPr>
              <w:lastRenderedPageBreak/>
              <w:t>Regula</w:t>
            </w:r>
            <w:r w:rsidR="00B777E4" w:rsidRPr="00A81802">
              <w:rPr>
                <w:sz w:val="24"/>
                <w:szCs w:val="24"/>
              </w:rPr>
              <w:t>s</w:t>
            </w:r>
            <w:r w:rsidRPr="00A81802">
              <w:rPr>
                <w:sz w:val="24"/>
                <w:szCs w:val="24"/>
              </w:rPr>
              <w:t xml:space="preserve"> Nr. 763/2008 </w:t>
            </w:r>
            <w:r w:rsidR="00B777E4" w:rsidRPr="00A81802">
              <w:rPr>
                <w:rFonts w:eastAsia="Times New Roman"/>
                <w:color w:val="000000"/>
                <w:sz w:val="24"/>
                <w:szCs w:val="24"/>
                <w:lang w:eastAsia="lv-LV"/>
              </w:rPr>
              <w:t>3. pants, 5. panta 1. punkts un pielikums</w:t>
            </w:r>
            <w:r w:rsidR="00B777E4" w:rsidRPr="00290364">
              <w:rPr>
                <w:rFonts w:eastAsia="Times New Roman"/>
                <w:color w:val="000000"/>
                <w:sz w:val="24"/>
                <w:szCs w:val="24"/>
                <w:lang w:eastAsia="lv-LV"/>
              </w:rPr>
              <w:t>.</w:t>
            </w:r>
            <w:r w:rsidR="00B777E4" w:rsidRPr="00290364">
              <w:rPr>
                <w:sz w:val="24"/>
                <w:szCs w:val="24"/>
              </w:rPr>
              <w:t xml:space="preserve"> </w:t>
            </w:r>
          </w:p>
        </w:tc>
        <w:tc>
          <w:tcPr>
            <w:tcW w:w="1098" w:type="pct"/>
            <w:gridSpan w:val="2"/>
            <w:tcBorders>
              <w:top w:val="outset" w:sz="6" w:space="0" w:color="414142"/>
              <w:left w:val="outset" w:sz="6" w:space="0" w:color="414142"/>
              <w:bottom w:val="outset" w:sz="6" w:space="0" w:color="414142"/>
              <w:right w:val="outset" w:sz="6" w:space="0" w:color="414142"/>
            </w:tcBorders>
            <w:hideMark/>
          </w:tcPr>
          <w:p w14:paraId="7881D37B" w14:textId="77777777" w:rsidR="00364591" w:rsidRPr="00290364" w:rsidRDefault="00F20B94" w:rsidP="00364591">
            <w:pPr>
              <w:pStyle w:val="naiskr"/>
              <w:spacing w:before="0" w:beforeAutospacing="0" w:after="0" w:afterAutospacing="0"/>
            </w:pPr>
            <w:r w:rsidRPr="00A81802">
              <w:t xml:space="preserve">Rīkojuma </w:t>
            </w:r>
            <w:r w:rsidR="00B777E4" w:rsidRPr="00A81802">
              <w:t>1. punkts</w:t>
            </w:r>
            <w:r w:rsidR="00B777E4" w:rsidRPr="00290364">
              <w:t>.</w:t>
            </w:r>
          </w:p>
        </w:tc>
        <w:tc>
          <w:tcPr>
            <w:tcW w:w="1398" w:type="pct"/>
            <w:gridSpan w:val="2"/>
            <w:tcBorders>
              <w:top w:val="outset" w:sz="6" w:space="0" w:color="414142"/>
              <w:left w:val="outset" w:sz="6" w:space="0" w:color="414142"/>
              <w:bottom w:val="outset" w:sz="6" w:space="0" w:color="414142"/>
              <w:right w:val="outset" w:sz="6" w:space="0" w:color="414142"/>
            </w:tcBorders>
            <w:hideMark/>
          </w:tcPr>
          <w:p w14:paraId="279B0135" w14:textId="77777777" w:rsidR="00364591" w:rsidRPr="00290364" w:rsidRDefault="00364591" w:rsidP="00364591">
            <w:pPr>
              <w:pStyle w:val="naiskr"/>
              <w:spacing w:before="0" w:beforeAutospacing="0" w:after="0" w:afterAutospacing="0"/>
            </w:pPr>
            <w:r w:rsidRPr="00A81802">
              <w:t>Nodrošina Regulas Nr. 763/2008</w:t>
            </w:r>
            <w:r w:rsidR="00B777E4" w:rsidRPr="00A81802">
              <w:t xml:space="preserve"> </w:t>
            </w:r>
            <w:r w:rsidR="00B777E4" w:rsidRPr="00A81802">
              <w:rPr>
                <w:rFonts w:eastAsia="Times New Roman"/>
                <w:color w:val="000000"/>
              </w:rPr>
              <w:t>3. panta, 5. panta 1. punkta un pielikuma</w:t>
            </w:r>
            <w:r w:rsidRPr="00A81802">
              <w:t xml:space="preserve"> prasību piemērošanu</w:t>
            </w:r>
            <w:r w:rsidR="00B412B2" w:rsidRPr="00A81802">
              <w:t xml:space="preserve"> pilnībā</w:t>
            </w:r>
            <w:r w:rsidR="00B45897" w:rsidRPr="00A81802">
              <w:t>.</w:t>
            </w:r>
          </w:p>
        </w:tc>
        <w:tc>
          <w:tcPr>
            <w:tcW w:w="1276" w:type="pct"/>
            <w:tcBorders>
              <w:top w:val="outset" w:sz="6" w:space="0" w:color="414142"/>
              <w:left w:val="outset" w:sz="6" w:space="0" w:color="414142"/>
              <w:bottom w:val="outset" w:sz="6" w:space="0" w:color="414142"/>
              <w:right w:val="outset" w:sz="6" w:space="0" w:color="414142"/>
            </w:tcBorders>
            <w:hideMark/>
          </w:tcPr>
          <w:p w14:paraId="008A1AE9" w14:textId="77777777" w:rsidR="00364591" w:rsidRPr="00B777E4" w:rsidRDefault="00364591" w:rsidP="00364591">
            <w:pPr>
              <w:spacing w:after="0" w:line="240" w:lineRule="auto"/>
              <w:rPr>
                <w:sz w:val="24"/>
                <w:szCs w:val="24"/>
              </w:rPr>
            </w:pPr>
            <w:r w:rsidRPr="00B777E4">
              <w:rPr>
                <w:sz w:val="24"/>
                <w:szCs w:val="24"/>
              </w:rPr>
              <w:t>Nav.</w:t>
            </w:r>
          </w:p>
        </w:tc>
      </w:tr>
      <w:tr w:rsidR="00364591" w:rsidRPr="00424A85" w14:paraId="69646D8F"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5366F2F6" w14:textId="77777777" w:rsidR="00364591" w:rsidRPr="00364591" w:rsidRDefault="00364591" w:rsidP="00364591">
            <w:pPr>
              <w:spacing w:after="0" w:line="240" w:lineRule="auto"/>
              <w:rPr>
                <w:sz w:val="24"/>
                <w:szCs w:val="24"/>
              </w:rPr>
            </w:pPr>
            <w:r w:rsidRPr="00364591">
              <w:rPr>
                <w:sz w:val="24"/>
                <w:szCs w:val="24"/>
              </w:rPr>
              <w:t>Kā ir izmantota ES tiesību aktā paredzētā rīcības brīvība dalībvalstij pārņemt vai ieviest noteiktas ES tiesību akta normas?</w:t>
            </w:r>
            <w:r w:rsidRPr="00364591">
              <w:rPr>
                <w:sz w:val="24"/>
                <w:szCs w:val="24"/>
              </w:rPr>
              <w:br/>
              <w:t>Kādēļ?</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2F83ABD9"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46FEB45D"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4CCBFCF6" w14:textId="77777777" w:rsidR="00364591" w:rsidRPr="00364591" w:rsidRDefault="00364591" w:rsidP="00364591">
            <w:pPr>
              <w:spacing w:after="0" w:line="240" w:lineRule="auto"/>
              <w:rPr>
                <w:sz w:val="24"/>
                <w:szCs w:val="24"/>
              </w:rPr>
            </w:pPr>
            <w:r w:rsidRPr="00364591">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48B4466E"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59CC560C"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345A3BC9" w14:textId="77777777" w:rsidR="00364591" w:rsidRPr="00364591" w:rsidRDefault="00364591" w:rsidP="00364591">
            <w:pPr>
              <w:spacing w:after="0" w:line="240" w:lineRule="auto"/>
              <w:rPr>
                <w:sz w:val="24"/>
                <w:szCs w:val="24"/>
              </w:rPr>
            </w:pPr>
            <w:r w:rsidRPr="00364591">
              <w:rPr>
                <w:sz w:val="24"/>
                <w:szCs w:val="24"/>
              </w:rPr>
              <w:t>Cita informācija</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04B46C5C" w14:textId="77777777" w:rsidR="00364591" w:rsidRPr="00364591" w:rsidRDefault="00364591" w:rsidP="00364591">
            <w:pPr>
              <w:spacing w:after="0" w:line="240" w:lineRule="auto"/>
              <w:rPr>
                <w:sz w:val="24"/>
                <w:szCs w:val="24"/>
              </w:rPr>
            </w:pPr>
            <w:r w:rsidRPr="00364591">
              <w:rPr>
                <w:sz w:val="24"/>
                <w:szCs w:val="24"/>
              </w:rPr>
              <w:t>Nav.</w:t>
            </w:r>
          </w:p>
          <w:p w14:paraId="202DC7CD" w14:textId="77777777" w:rsidR="00364591" w:rsidRDefault="00364591" w:rsidP="00364591">
            <w:pPr>
              <w:spacing w:after="0" w:line="240" w:lineRule="auto"/>
              <w:rPr>
                <w:sz w:val="24"/>
                <w:szCs w:val="24"/>
              </w:rPr>
            </w:pPr>
          </w:p>
          <w:p w14:paraId="79052849" w14:textId="77777777" w:rsidR="00786D3A" w:rsidRDefault="00786D3A" w:rsidP="00364591">
            <w:pPr>
              <w:spacing w:after="0" w:line="240" w:lineRule="auto"/>
              <w:rPr>
                <w:sz w:val="24"/>
                <w:szCs w:val="24"/>
              </w:rPr>
            </w:pPr>
          </w:p>
          <w:p w14:paraId="2A8DF449" w14:textId="77777777" w:rsidR="00786D3A" w:rsidRDefault="00786D3A" w:rsidP="00364591">
            <w:pPr>
              <w:spacing w:after="0" w:line="240" w:lineRule="auto"/>
              <w:rPr>
                <w:sz w:val="24"/>
                <w:szCs w:val="24"/>
              </w:rPr>
            </w:pPr>
          </w:p>
          <w:p w14:paraId="3AD28DEF" w14:textId="77777777" w:rsidR="00786D3A" w:rsidRDefault="00786D3A" w:rsidP="00364591">
            <w:pPr>
              <w:spacing w:after="0" w:line="240" w:lineRule="auto"/>
              <w:rPr>
                <w:sz w:val="24"/>
                <w:szCs w:val="24"/>
              </w:rPr>
            </w:pPr>
          </w:p>
          <w:p w14:paraId="0926662F" w14:textId="77777777" w:rsidR="00786D3A" w:rsidRDefault="00786D3A" w:rsidP="00364591">
            <w:pPr>
              <w:spacing w:after="0" w:line="240" w:lineRule="auto"/>
              <w:rPr>
                <w:sz w:val="24"/>
                <w:szCs w:val="24"/>
              </w:rPr>
            </w:pPr>
          </w:p>
          <w:p w14:paraId="028E680B" w14:textId="77777777" w:rsidR="00786D3A" w:rsidRDefault="00786D3A" w:rsidP="00364591">
            <w:pPr>
              <w:spacing w:after="0" w:line="240" w:lineRule="auto"/>
              <w:rPr>
                <w:sz w:val="24"/>
                <w:szCs w:val="24"/>
              </w:rPr>
            </w:pPr>
          </w:p>
          <w:p w14:paraId="4ED4FD1A" w14:textId="77777777" w:rsidR="00786D3A" w:rsidRDefault="00786D3A" w:rsidP="00364591">
            <w:pPr>
              <w:spacing w:after="0" w:line="240" w:lineRule="auto"/>
              <w:rPr>
                <w:sz w:val="24"/>
                <w:szCs w:val="24"/>
              </w:rPr>
            </w:pPr>
          </w:p>
          <w:p w14:paraId="55A731E1" w14:textId="77777777" w:rsidR="00786D3A" w:rsidRDefault="00786D3A" w:rsidP="00364591">
            <w:pPr>
              <w:spacing w:after="0" w:line="240" w:lineRule="auto"/>
              <w:rPr>
                <w:sz w:val="24"/>
                <w:szCs w:val="24"/>
              </w:rPr>
            </w:pPr>
          </w:p>
          <w:p w14:paraId="21D57326" w14:textId="77777777" w:rsidR="00786D3A" w:rsidRDefault="00786D3A" w:rsidP="00364591">
            <w:pPr>
              <w:spacing w:after="0" w:line="240" w:lineRule="auto"/>
              <w:rPr>
                <w:sz w:val="24"/>
                <w:szCs w:val="24"/>
              </w:rPr>
            </w:pPr>
          </w:p>
          <w:p w14:paraId="216A7F00" w14:textId="77777777" w:rsidR="00786D3A" w:rsidRDefault="00786D3A" w:rsidP="00364591">
            <w:pPr>
              <w:spacing w:after="0" w:line="240" w:lineRule="auto"/>
              <w:rPr>
                <w:sz w:val="24"/>
                <w:szCs w:val="24"/>
              </w:rPr>
            </w:pPr>
          </w:p>
          <w:p w14:paraId="70C57FEF" w14:textId="77777777" w:rsidR="00786D3A" w:rsidRDefault="00786D3A" w:rsidP="00364591">
            <w:pPr>
              <w:spacing w:after="0" w:line="240" w:lineRule="auto"/>
              <w:rPr>
                <w:sz w:val="24"/>
                <w:szCs w:val="24"/>
              </w:rPr>
            </w:pPr>
          </w:p>
          <w:p w14:paraId="55AF01C5" w14:textId="77777777" w:rsidR="00786D3A" w:rsidRDefault="00786D3A" w:rsidP="00364591">
            <w:pPr>
              <w:spacing w:after="0" w:line="240" w:lineRule="auto"/>
              <w:rPr>
                <w:sz w:val="24"/>
                <w:szCs w:val="24"/>
              </w:rPr>
            </w:pPr>
          </w:p>
          <w:p w14:paraId="01012271" w14:textId="77777777" w:rsidR="00786D3A" w:rsidRDefault="00786D3A" w:rsidP="00364591">
            <w:pPr>
              <w:spacing w:after="0" w:line="240" w:lineRule="auto"/>
              <w:rPr>
                <w:sz w:val="24"/>
                <w:szCs w:val="24"/>
              </w:rPr>
            </w:pPr>
          </w:p>
          <w:p w14:paraId="5A83E67B" w14:textId="77777777" w:rsidR="00786D3A" w:rsidRDefault="00786D3A" w:rsidP="00364591">
            <w:pPr>
              <w:spacing w:after="0" w:line="240" w:lineRule="auto"/>
              <w:rPr>
                <w:sz w:val="24"/>
                <w:szCs w:val="24"/>
              </w:rPr>
            </w:pPr>
          </w:p>
          <w:p w14:paraId="18ADACD6" w14:textId="23930718" w:rsidR="00786D3A" w:rsidRPr="00364591" w:rsidRDefault="00786D3A" w:rsidP="00364591">
            <w:pPr>
              <w:spacing w:after="0" w:line="240" w:lineRule="auto"/>
              <w:rPr>
                <w:sz w:val="24"/>
                <w:szCs w:val="24"/>
              </w:rPr>
            </w:pPr>
          </w:p>
        </w:tc>
      </w:tr>
      <w:tr w:rsidR="00364591" w:rsidRPr="00424A85" w14:paraId="24991773" w14:textId="77777777" w:rsidTr="00DF69E2">
        <w:tblPrEx>
          <w:jc w:val="left"/>
          <w:shd w:val="clear" w:color="auto" w:fill="FFFFFF"/>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DEF11" w14:textId="77777777" w:rsidR="00364591" w:rsidRPr="00364591" w:rsidRDefault="00364591" w:rsidP="00364591">
            <w:pPr>
              <w:spacing w:after="0" w:line="240" w:lineRule="auto"/>
              <w:jc w:val="center"/>
              <w:rPr>
                <w:b/>
                <w:bCs/>
                <w:color w:val="414142"/>
                <w:sz w:val="24"/>
                <w:szCs w:val="24"/>
              </w:rPr>
            </w:pPr>
            <w:r w:rsidRPr="00364591">
              <w:rPr>
                <w:b/>
                <w:bCs/>
                <w:color w:val="414142"/>
                <w:sz w:val="24"/>
                <w:szCs w:val="24"/>
              </w:rPr>
              <w:lastRenderedPageBreak/>
              <w:t>2.tabula</w:t>
            </w:r>
            <w:r w:rsidRPr="00364591">
              <w:rPr>
                <w:b/>
                <w:bCs/>
                <w:color w:val="414142"/>
                <w:sz w:val="24"/>
                <w:szCs w:val="24"/>
              </w:rPr>
              <w:br/>
              <w:t>Ar tiesību akta projektu izpildītās vai uzņemtās saistības, kas izriet no starptautiskajiem tiesību aktiem vai starptautiskas institūcijas vai organizācijas dokumentiem.</w:t>
            </w:r>
            <w:r w:rsidRPr="00364591">
              <w:rPr>
                <w:b/>
                <w:bCs/>
                <w:color w:val="414142"/>
                <w:sz w:val="24"/>
                <w:szCs w:val="24"/>
              </w:rPr>
              <w:br/>
              <w:t>Pasākumi šo saistību izpildei</w:t>
            </w:r>
          </w:p>
        </w:tc>
      </w:tr>
      <w:tr w:rsidR="00364591" w:rsidRPr="00424A85" w14:paraId="2A761DD7" w14:textId="77777777" w:rsidTr="00DF69E2">
        <w:tblPrEx>
          <w:jc w:val="left"/>
          <w:shd w:val="clear" w:color="auto" w:fill="FFFFFF"/>
        </w:tblPrEx>
        <w:tc>
          <w:tcPr>
            <w:tcW w:w="137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55A11" w14:textId="77777777" w:rsidR="00364591" w:rsidRPr="00364591" w:rsidRDefault="00364591" w:rsidP="00364591">
            <w:pPr>
              <w:spacing w:after="0" w:line="240" w:lineRule="auto"/>
              <w:rPr>
                <w:sz w:val="24"/>
                <w:szCs w:val="24"/>
              </w:rPr>
            </w:pPr>
            <w:r w:rsidRPr="00364591">
              <w:rPr>
                <w:sz w:val="24"/>
                <w:szCs w:val="24"/>
              </w:rPr>
              <w:t>Attiecīgā starptautiskā tiesību akta vai starptautiskas institūcijas vai organizācijas dokumenta (turpmāk – starptautiskais dokuments) datums, numurs un nosaukums</w:t>
            </w:r>
          </w:p>
        </w:tc>
        <w:tc>
          <w:tcPr>
            <w:tcW w:w="362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3FCF5FF" w14:textId="77777777" w:rsidR="00364591" w:rsidRPr="00364591" w:rsidRDefault="00364591" w:rsidP="00364591">
            <w:pPr>
              <w:spacing w:after="0" w:line="240" w:lineRule="auto"/>
              <w:rPr>
                <w:sz w:val="24"/>
                <w:szCs w:val="24"/>
              </w:rPr>
            </w:pPr>
            <w:r w:rsidRPr="00364591">
              <w:rPr>
                <w:sz w:val="24"/>
                <w:szCs w:val="24"/>
              </w:rPr>
              <w:t>Nav.</w:t>
            </w:r>
          </w:p>
        </w:tc>
      </w:tr>
      <w:tr w:rsidR="00364591" w:rsidRPr="00424A85" w14:paraId="6DAB792E" w14:textId="77777777" w:rsidTr="00DF69E2">
        <w:tblPrEx>
          <w:jc w:val="left"/>
          <w:shd w:val="clear" w:color="auto" w:fill="FFFFFF"/>
        </w:tblPrEx>
        <w:tc>
          <w:tcPr>
            <w:tcW w:w="137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391A8" w14:textId="77777777" w:rsidR="00364591" w:rsidRPr="00364591" w:rsidRDefault="00364591" w:rsidP="00364591">
            <w:pPr>
              <w:spacing w:after="0" w:line="240" w:lineRule="auto"/>
              <w:jc w:val="center"/>
              <w:rPr>
                <w:sz w:val="24"/>
                <w:szCs w:val="24"/>
              </w:rPr>
            </w:pPr>
            <w:r w:rsidRPr="00364591">
              <w:rPr>
                <w:sz w:val="24"/>
                <w:szCs w:val="24"/>
              </w:rPr>
              <w:t>A</w:t>
            </w:r>
          </w:p>
        </w:tc>
        <w:tc>
          <w:tcPr>
            <w:tcW w:w="164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7979F" w14:textId="77777777" w:rsidR="00364591" w:rsidRPr="00364591" w:rsidRDefault="00364591" w:rsidP="00364591">
            <w:pPr>
              <w:spacing w:after="0" w:line="240" w:lineRule="auto"/>
              <w:jc w:val="center"/>
              <w:rPr>
                <w:sz w:val="24"/>
                <w:szCs w:val="24"/>
              </w:rPr>
            </w:pPr>
            <w:r w:rsidRPr="00364591">
              <w:rPr>
                <w:sz w:val="24"/>
                <w:szCs w:val="24"/>
              </w:rPr>
              <w:t>B</w:t>
            </w:r>
          </w:p>
        </w:tc>
        <w:tc>
          <w:tcPr>
            <w:tcW w:w="197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09471" w14:textId="77777777" w:rsidR="00364591" w:rsidRPr="00364591" w:rsidRDefault="00364591" w:rsidP="00364591">
            <w:pPr>
              <w:spacing w:after="0" w:line="240" w:lineRule="auto"/>
              <w:jc w:val="center"/>
              <w:rPr>
                <w:sz w:val="24"/>
                <w:szCs w:val="24"/>
              </w:rPr>
            </w:pPr>
            <w:r w:rsidRPr="00364591">
              <w:rPr>
                <w:sz w:val="24"/>
                <w:szCs w:val="24"/>
              </w:rPr>
              <w:t>C</w:t>
            </w:r>
          </w:p>
        </w:tc>
      </w:tr>
      <w:tr w:rsidR="00364591" w:rsidRPr="00424A85" w14:paraId="590F1E21" w14:textId="77777777" w:rsidTr="00505C84">
        <w:tblPrEx>
          <w:jc w:val="left"/>
          <w:shd w:val="clear" w:color="auto" w:fill="FFFFFF"/>
        </w:tblPrEx>
        <w:tc>
          <w:tcPr>
            <w:tcW w:w="1377" w:type="pct"/>
            <w:gridSpan w:val="2"/>
            <w:tcBorders>
              <w:top w:val="outset" w:sz="6" w:space="0" w:color="414142"/>
              <w:left w:val="outset" w:sz="6" w:space="0" w:color="414142"/>
              <w:bottom w:val="single" w:sz="2" w:space="0" w:color="auto"/>
              <w:right w:val="outset" w:sz="6" w:space="0" w:color="414142"/>
            </w:tcBorders>
            <w:shd w:val="clear" w:color="auto" w:fill="FFFFFF"/>
            <w:hideMark/>
          </w:tcPr>
          <w:p w14:paraId="6654DA83" w14:textId="77777777" w:rsidR="00364591" w:rsidRPr="00364591" w:rsidRDefault="00364591" w:rsidP="00364591">
            <w:pPr>
              <w:spacing w:after="0" w:line="240" w:lineRule="auto"/>
              <w:rPr>
                <w:sz w:val="24"/>
                <w:szCs w:val="24"/>
              </w:rPr>
            </w:pPr>
            <w:r w:rsidRPr="00364591">
              <w:rPr>
                <w:sz w:val="24"/>
                <w:szCs w:val="24"/>
              </w:rPr>
              <w:t>Starptautiskās saistības (pēc būtības), kas izriet no norādītā starptautiskā dokumenta.</w:t>
            </w:r>
          </w:p>
          <w:p w14:paraId="604FB6B8" w14:textId="77777777" w:rsidR="00364591" w:rsidRPr="00364591" w:rsidRDefault="00364591" w:rsidP="00364591">
            <w:pPr>
              <w:spacing w:after="0" w:line="240" w:lineRule="auto"/>
              <w:rPr>
                <w:sz w:val="24"/>
                <w:szCs w:val="24"/>
              </w:rPr>
            </w:pPr>
            <w:r w:rsidRPr="00364591">
              <w:rPr>
                <w:sz w:val="24"/>
                <w:szCs w:val="24"/>
              </w:rPr>
              <w:t>Konkrēti veicamie pasākumi vai uzdevumi, kas nepieciešami šo starptautisko saistību izpildei</w:t>
            </w:r>
          </w:p>
        </w:tc>
        <w:tc>
          <w:tcPr>
            <w:tcW w:w="1647" w:type="pct"/>
            <w:gridSpan w:val="2"/>
            <w:tcBorders>
              <w:top w:val="outset" w:sz="6" w:space="0" w:color="414142"/>
              <w:left w:val="outset" w:sz="6" w:space="0" w:color="414142"/>
              <w:bottom w:val="single" w:sz="2" w:space="0" w:color="auto"/>
              <w:right w:val="outset" w:sz="6" w:space="0" w:color="414142"/>
            </w:tcBorders>
            <w:shd w:val="clear" w:color="auto" w:fill="FFFFFF"/>
            <w:hideMark/>
          </w:tcPr>
          <w:p w14:paraId="6D219698" w14:textId="77777777" w:rsidR="00364591" w:rsidRPr="00364591" w:rsidRDefault="00364591" w:rsidP="00364591">
            <w:pPr>
              <w:spacing w:after="0" w:line="240" w:lineRule="auto"/>
              <w:rPr>
                <w:sz w:val="24"/>
                <w:szCs w:val="24"/>
              </w:rPr>
            </w:pPr>
            <w:r w:rsidRPr="00364591">
              <w:rPr>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6" w:type="pct"/>
            <w:gridSpan w:val="2"/>
            <w:tcBorders>
              <w:top w:val="outset" w:sz="6" w:space="0" w:color="414142"/>
              <w:left w:val="outset" w:sz="6" w:space="0" w:color="414142"/>
              <w:bottom w:val="single" w:sz="2" w:space="0" w:color="auto"/>
              <w:right w:val="outset" w:sz="6" w:space="0" w:color="414142"/>
            </w:tcBorders>
            <w:shd w:val="clear" w:color="auto" w:fill="FFFFFF"/>
            <w:hideMark/>
          </w:tcPr>
          <w:p w14:paraId="3C9B38AF" w14:textId="77777777" w:rsidR="00364591" w:rsidRPr="00364591" w:rsidRDefault="00364591" w:rsidP="00364591">
            <w:pPr>
              <w:spacing w:after="0" w:line="240" w:lineRule="auto"/>
              <w:rPr>
                <w:sz w:val="24"/>
                <w:szCs w:val="24"/>
              </w:rPr>
            </w:pPr>
            <w:r w:rsidRPr="00364591">
              <w:rPr>
                <w:sz w:val="24"/>
                <w:szCs w:val="24"/>
              </w:rPr>
              <w:t>Informācija par to, vai starptautiskās saistības, kas minētas šīs tabulas A ailē, tiek izpildītas pilnībā vai daļēji.</w:t>
            </w:r>
          </w:p>
          <w:p w14:paraId="29DA67F8" w14:textId="77777777" w:rsidR="00364591" w:rsidRPr="00364591" w:rsidRDefault="00364591" w:rsidP="00364591">
            <w:pPr>
              <w:spacing w:after="0" w:line="240" w:lineRule="auto"/>
              <w:rPr>
                <w:sz w:val="24"/>
                <w:szCs w:val="24"/>
              </w:rPr>
            </w:pPr>
            <w:r w:rsidRPr="00364591">
              <w:rPr>
                <w:sz w:val="24"/>
                <w:szCs w:val="24"/>
              </w:rPr>
              <w:t>Ja attiecīgās starptautiskās saistības tiek izpildītas daļēji, sniedz skaidrojumu, kā arī precīzi norāda, kad un kādā veidā starptautiskās saistības tiks izpildītas pilnībā.</w:t>
            </w:r>
          </w:p>
          <w:p w14:paraId="3AD35921" w14:textId="77777777" w:rsidR="00364591" w:rsidRPr="00364591" w:rsidRDefault="00364591" w:rsidP="00364591">
            <w:pPr>
              <w:spacing w:after="0" w:line="240" w:lineRule="auto"/>
              <w:rPr>
                <w:sz w:val="24"/>
                <w:szCs w:val="24"/>
              </w:rPr>
            </w:pPr>
            <w:r w:rsidRPr="00364591">
              <w:rPr>
                <w:sz w:val="24"/>
                <w:szCs w:val="24"/>
              </w:rPr>
              <w:t>Norāda institūciju, kas ir atbildīga par šo saistību izpildi pilnībā</w:t>
            </w:r>
          </w:p>
        </w:tc>
      </w:tr>
      <w:tr w:rsidR="00364591" w:rsidRPr="00424A85" w14:paraId="61C51E7E" w14:textId="77777777" w:rsidTr="00505C84">
        <w:tblPrEx>
          <w:jc w:val="left"/>
          <w:shd w:val="clear" w:color="auto" w:fill="FFFFFF"/>
        </w:tblPrEx>
        <w:tc>
          <w:tcPr>
            <w:tcW w:w="1377"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3403BB58" w14:textId="77777777" w:rsidR="00364591" w:rsidRPr="00364591" w:rsidRDefault="00364591" w:rsidP="00364591">
            <w:pPr>
              <w:spacing w:after="0" w:line="240" w:lineRule="auto"/>
              <w:rPr>
                <w:sz w:val="24"/>
                <w:szCs w:val="24"/>
              </w:rPr>
            </w:pPr>
            <w:r w:rsidRPr="00364591">
              <w:rPr>
                <w:sz w:val="24"/>
                <w:szCs w:val="24"/>
              </w:rPr>
              <w:t>Nav attiecināms.</w:t>
            </w:r>
          </w:p>
        </w:tc>
        <w:tc>
          <w:tcPr>
            <w:tcW w:w="1647"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0E36F344" w14:textId="77777777" w:rsidR="00364591" w:rsidRPr="00364591" w:rsidRDefault="00364591" w:rsidP="00364591">
            <w:pPr>
              <w:spacing w:after="0" w:line="240" w:lineRule="auto"/>
              <w:rPr>
                <w:sz w:val="24"/>
                <w:szCs w:val="24"/>
              </w:rPr>
            </w:pPr>
            <w:r w:rsidRPr="00364591">
              <w:rPr>
                <w:sz w:val="24"/>
                <w:szCs w:val="24"/>
              </w:rPr>
              <w:t>Nav attiecināms.</w:t>
            </w:r>
          </w:p>
        </w:tc>
        <w:tc>
          <w:tcPr>
            <w:tcW w:w="1976"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6D1F3870"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11616375" w14:textId="77777777" w:rsidTr="00505C84">
        <w:tblPrEx>
          <w:jc w:val="left"/>
          <w:shd w:val="clear" w:color="auto" w:fill="FFFFFF"/>
        </w:tblPrEx>
        <w:tc>
          <w:tcPr>
            <w:tcW w:w="1377"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622FA0B6" w14:textId="77777777" w:rsidR="00364591" w:rsidRPr="00364591" w:rsidRDefault="00364591" w:rsidP="00364591">
            <w:pPr>
              <w:spacing w:after="0" w:line="240" w:lineRule="auto"/>
              <w:rPr>
                <w:sz w:val="24"/>
                <w:szCs w:val="24"/>
              </w:rPr>
            </w:pPr>
            <w:r w:rsidRPr="00364591">
              <w:rPr>
                <w:sz w:val="24"/>
                <w:szCs w:val="24"/>
              </w:rPr>
              <w:t>Vai starptautiskajā dokumentā paredzētās saistības nav pretrunā ar jau esošajām Latvijas Republikas starptautiskajām saistībām</w:t>
            </w:r>
          </w:p>
        </w:tc>
        <w:tc>
          <w:tcPr>
            <w:tcW w:w="3623" w:type="pct"/>
            <w:gridSpan w:val="4"/>
            <w:tcBorders>
              <w:top w:val="single" w:sz="2" w:space="0" w:color="auto"/>
              <w:left w:val="single" w:sz="2" w:space="0" w:color="auto"/>
              <w:bottom w:val="single" w:sz="2" w:space="0" w:color="auto"/>
              <w:right w:val="single" w:sz="2" w:space="0" w:color="auto"/>
            </w:tcBorders>
            <w:shd w:val="clear" w:color="auto" w:fill="FFFFFF"/>
            <w:hideMark/>
          </w:tcPr>
          <w:p w14:paraId="58355742"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0F0EBC7A" w14:textId="77777777" w:rsidTr="00505C84">
        <w:tblPrEx>
          <w:jc w:val="left"/>
          <w:shd w:val="clear" w:color="auto" w:fill="FFFFFF"/>
        </w:tblPrEx>
        <w:tc>
          <w:tcPr>
            <w:tcW w:w="1377" w:type="pct"/>
            <w:gridSpan w:val="2"/>
            <w:tcBorders>
              <w:top w:val="single" w:sz="2" w:space="0" w:color="auto"/>
              <w:left w:val="outset" w:sz="6" w:space="0" w:color="414142"/>
              <w:bottom w:val="outset" w:sz="6" w:space="0" w:color="414142"/>
              <w:right w:val="outset" w:sz="6" w:space="0" w:color="414142"/>
            </w:tcBorders>
            <w:shd w:val="clear" w:color="auto" w:fill="FFFFFF"/>
            <w:hideMark/>
          </w:tcPr>
          <w:p w14:paraId="6031493B" w14:textId="77777777" w:rsidR="00364591" w:rsidRPr="00364591" w:rsidRDefault="00364591" w:rsidP="00364591">
            <w:pPr>
              <w:spacing w:after="0" w:line="240" w:lineRule="auto"/>
              <w:rPr>
                <w:sz w:val="24"/>
                <w:szCs w:val="24"/>
              </w:rPr>
            </w:pPr>
            <w:r w:rsidRPr="00364591">
              <w:rPr>
                <w:sz w:val="24"/>
                <w:szCs w:val="24"/>
              </w:rPr>
              <w:t>Cita informācija</w:t>
            </w:r>
          </w:p>
        </w:tc>
        <w:tc>
          <w:tcPr>
            <w:tcW w:w="3623" w:type="pct"/>
            <w:gridSpan w:val="4"/>
            <w:tcBorders>
              <w:top w:val="single" w:sz="2" w:space="0" w:color="auto"/>
              <w:left w:val="outset" w:sz="6" w:space="0" w:color="414142"/>
              <w:bottom w:val="outset" w:sz="6" w:space="0" w:color="414142"/>
              <w:right w:val="outset" w:sz="6" w:space="0" w:color="414142"/>
            </w:tcBorders>
            <w:shd w:val="clear" w:color="auto" w:fill="FFFFFF"/>
            <w:hideMark/>
          </w:tcPr>
          <w:p w14:paraId="5DD35272" w14:textId="77777777" w:rsidR="00364591" w:rsidRPr="00364591" w:rsidRDefault="00364591" w:rsidP="00364591">
            <w:pPr>
              <w:spacing w:after="0" w:line="240" w:lineRule="auto"/>
              <w:rPr>
                <w:sz w:val="24"/>
                <w:szCs w:val="24"/>
              </w:rPr>
            </w:pPr>
            <w:r w:rsidRPr="00364591">
              <w:rPr>
                <w:sz w:val="24"/>
                <w:szCs w:val="24"/>
              </w:rPr>
              <w:t>Nav</w:t>
            </w:r>
          </w:p>
        </w:tc>
      </w:tr>
    </w:tbl>
    <w:p w14:paraId="43615EB9" w14:textId="77777777" w:rsidR="009A5C1B" w:rsidRDefault="009A5C1B" w:rsidP="009A5C1B">
      <w:pPr>
        <w:spacing w:after="0" w:line="240" w:lineRule="auto"/>
      </w:pPr>
    </w:p>
    <w:tbl>
      <w:tblPr>
        <w:tblW w:w="9356"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83"/>
        <w:gridCol w:w="3886"/>
        <w:gridCol w:w="152"/>
        <w:gridCol w:w="4804"/>
      </w:tblGrid>
      <w:tr w:rsidR="007430FE" w:rsidRPr="00364591" w14:paraId="6C961A96" w14:textId="77777777" w:rsidTr="00E42249">
        <w:trPr>
          <w:trHeight w:val="680"/>
          <w:tblCellSpacing w:w="0" w:type="dxa"/>
        </w:trPr>
        <w:tc>
          <w:tcPr>
            <w:tcW w:w="9356" w:type="dxa"/>
            <w:gridSpan w:val="5"/>
            <w:vAlign w:val="center"/>
          </w:tcPr>
          <w:p w14:paraId="097BC736" w14:textId="77777777" w:rsidR="007430FE" w:rsidRPr="00364591" w:rsidRDefault="007430FE" w:rsidP="00DF69E2">
            <w:pPr>
              <w:spacing w:before="120" w:after="120" w:line="240" w:lineRule="auto"/>
              <w:jc w:val="center"/>
              <w:rPr>
                <w:b/>
                <w:bCs/>
                <w:sz w:val="24"/>
                <w:szCs w:val="24"/>
                <w:lang w:eastAsia="lv-LV"/>
              </w:rPr>
            </w:pPr>
            <w:r w:rsidRPr="00364591">
              <w:rPr>
                <w:b/>
                <w:bCs/>
                <w:sz w:val="24"/>
                <w:szCs w:val="24"/>
              </w:rPr>
              <w:t>VI. Sabiedrības līdzdalība un komunikācijas aktivitātes</w:t>
            </w:r>
          </w:p>
        </w:tc>
      </w:tr>
      <w:tr w:rsidR="00DF69E2" w:rsidRPr="00364591" w14:paraId="22FF4E37" w14:textId="77777777" w:rsidTr="00E42249">
        <w:trPr>
          <w:tblCellSpacing w:w="0" w:type="dxa"/>
        </w:trPr>
        <w:tc>
          <w:tcPr>
            <w:tcW w:w="431" w:type="dxa"/>
          </w:tcPr>
          <w:p w14:paraId="5586E0A1"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1.</w:t>
            </w:r>
          </w:p>
        </w:tc>
        <w:tc>
          <w:tcPr>
            <w:tcW w:w="3969" w:type="dxa"/>
            <w:gridSpan w:val="2"/>
          </w:tcPr>
          <w:p w14:paraId="32646F4F" w14:textId="77777777" w:rsidR="00DF69E2" w:rsidRPr="00364591" w:rsidRDefault="00DF69E2" w:rsidP="00C973CE">
            <w:pPr>
              <w:pStyle w:val="naiskr"/>
              <w:spacing w:before="60" w:beforeAutospacing="0" w:after="60" w:afterAutospacing="0"/>
            </w:pPr>
            <w:r w:rsidRPr="00364591">
              <w:rPr>
                <w:rFonts w:eastAsia="Times New Roman"/>
              </w:rPr>
              <w:t> </w:t>
            </w:r>
            <w:r w:rsidRPr="00364591">
              <w:t>Plānotās sabiedrības līdzdalības un komunikācijas aktivitātes saistībā ar projektu</w:t>
            </w:r>
          </w:p>
        </w:tc>
        <w:tc>
          <w:tcPr>
            <w:tcW w:w="4956" w:type="dxa"/>
            <w:gridSpan w:val="2"/>
            <w:shd w:val="clear" w:color="auto" w:fill="auto"/>
          </w:tcPr>
          <w:p w14:paraId="520EF5FA" w14:textId="77777777" w:rsidR="00DF69E2" w:rsidRPr="00364591" w:rsidRDefault="00DF69E2" w:rsidP="00C973CE">
            <w:pPr>
              <w:pStyle w:val="naiskr"/>
              <w:spacing w:before="60" w:beforeAutospacing="0" w:after="60" w:afterAutospacing="0"/>
              <w:ind w:right="127"/>
              <w:jc w:val="both"/>
            </w:pPr>
            <w:r w:rsidRPr="00364591">
              <w:rPr>
                <w:rFonts w:eastAsia="Times New Roman"/>
              </w:rPr>
              <w:t> </w:t>
            </w:r>
            <w:r w:rsidRPr="00364591">
              <w:t>Īpašas sabiedrības līdzdalības un komunikācijas aktivitātes nav plānotas.</w:t>
            </w:r>
          </w:p>
        </w:tc>
      </w:tr>
      <w:tr w:rsidR="00505C84" w:rsidRPr="00364591" w14:paraId="1D5A45B3" w14:textId="77777777" w:rsidTr="00E42249">
        <w:trPr>
          <w:trHeight w:val="284"/>
          <w:tblCellSpacing w:w="0" w:type="dxa"/>
        </w:trPr>
        <w:tc>
          <w:tcPr>
            <w:tcW w:w="431" w:type="dxa"/>
          </w:tcPr>
          <w:p w14:paraId="37685804"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2. </w:t>
            </w:r>
          </w:p>
        </w:tc>
        <w:tc>
          <w:tcPr>
            <w:tcW w:w="3969" w:type="dxa"/>
            <w:gridSpan w:val="2"/>
          </w:tcPr>
          <w:p w14:paraId="39056898" w14:textId="77777777" w:rsidR="00DF69E2" w:rsidRPr="00364591" w:rsidRDefault="00DF69E2" w:rsidP="00C973CE">
            <w:pPr>
              <w:pStyle w:val="naiskr"/>
              <w:spacing w:before="60" w:beforeAutospacing="0" w:after="60" w:afterAutospacing="0"/>
            </w:pPr>
            <w:r w:rsidRPr="00364591">
              <w:rPr>
                <w:rFonts w:eastAsia="Times New Roman"/>
              </w:rPr>
              <w:t> </w:t>
            </w:r>
            <w:r w:rsidRPr="00364591">
              <w:t>Sabiedrības līdzdalība projekta izstrādē</w:t>
            </w:r>
          </w:p>
        </w:tc>
        <w:tc>
          <w:tcPr>
            <w:tcW w:w="4956" w:type="dxa"/>
            <w:gridSpan w:val="2"/>
          </w:tcPr>
          <w:p w14:paraId="1F8A7293" w14:textId="77777777" w:rsidR="00DF69E2" w:rsidRPr="00364591" w:rsidRDefault="00DF69E2" w:rsidP="00C973CE">
            <w:pPr>
              <w:pStyle w:val="naiskr"/>
              <w:spacing w:before="60" w:beforeAutospacing="0" w:after="60" w:afterAutospacing="0"/>
            </w:pPr>
            <w:r w:rsidRPr="00364591">
              <w:t>Nav.</w:t>
            </w:r>
          </w:p>
        </w:tc>
      </w:tr>
      <w:tr w:rsidR="00505C84" w:rsidRPr="00364591" w14:paraId="57936D02" w14:textId="77777777" w:rsidTr="00E42249">
        <w:trPr>
          <w:trHeight w:val="284"/>
          <w:tblCellSpacing w:w="0" w:type="dxa"/>
        </w:trPr>
        <w:tc>
          <w:tcPr>
            <w:tcW w:w="431" w:type="dxa"/>
          </w:tcPr>
          <w:p w14:paraId="2B30A4C4"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3.</w:t>
            </w:r>
          </w:p>
        </w:tc>
        <w:tc>
          <w:tcPr>
            <w:tcW w:w="3969" w:type="dxa"/>
            <w:gridSpan w:val="2"/>
          </w:tcPr>
          <w:p w14:paraId="042DCAA6" w14:textId="77777777" w:rsidR="00DF69E2" w:rsidRPr="00364591" w:rsidRDefault="00DF69E2" w:rsidP="00C973CE">
            <w:pPr>
              <w:pStyle w:val="naiskr"/>
              <w:spacing w:before="60" w:beforeAutospacing="0" w:after="60" w:afterAutospacing="0"/>
            </w:pPr>
            <w:r w:rsidRPr="00364591">
              <w:rPr>
                <w:rFonts w:eastAsia="Times New Roman"/>
              </w:rPr>
              <w:t> </w:t>
            </w:r>
            <w:r w:rsidRPr="00364591">
              <w:t>Sabiedrības līdzdalības rezultāti</w:t>
            </w:r>
          </w:p>
        </w:tc>
        <w:tc>
          <w:tcPr>
            <w:tcW w:w="4956" w:type="dxa"/>
            <w:gridSpan w:val="2"/>
          </w:tcPr>
          <w:p w14:paraId="6BC3F4CE" w14:textId="77777777" w:rsidR="00DF69E2" w:rsidRPr="00364591" w:rsidRDefault="00DF69E2" w:rsidP="00C973CE">
            <w:pPr>
              <w:pStyle w:val="naiskr"/>
              <w:spacing w:before="60" w:beforeAutospacing="0" w:after="60" w:afterAutospacing="0"/>
            </w:pPr>
            <w:r w:rsidRPr="00364591">
              <w:t>Nav.</w:t>
            </w:r>
          </w:p>
        </w:tc>
      </w:tr>
      <w:tr w:rsidR="00DF69E2" w:rsidRPr="00364591" w14:paraId="36504995" w14:textId="77777777" w:rsidTr="00E42249">
        <w:trPr>
          <w:trHeight w:val="284"/>
          <w:tblCellSpacing w:w="0" w:type="dxa"/>
        </w:trPr>
        <w:tc>
          <w:tcPr>
            <w:tcW w:w="431" w:type="dxa"/>
          </w:tcPr>
          <w:p w14:paraId="4DC9CE67"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4.</w:t>
            </w:r>
          </w:p>
        </w:tc>
        <w:tc>
          <w:tcPr>
            <w:tcW w:w="3969" w:type="dxa"/>
            <w:gridSpan w:val="2"/>
          </w:tcPr>
          <w:p w14:paraId="520015BE" w14:textId="77777777" w:rsidR="00DF69E2" w:rsidRPr="00364591" w:rsidRDefault="00DF69E2" w:rsidP="00C973CE">
            <w:pPr>
              <w:pStyle w:val="naiskr"/>
              <w:spacing w:before="60" w:beforeAutospacing="0" w:after="60" w:afterAutospacing="0"/>
            </w:pPr>
            <w:r w:rsidRPr="00364591">
              <w:rPr>
                <w:rFonts w:eastAsia="Times New Roman"/>
              </w:rPr>
              <w:t> </w:t>
            </w:r>
            <w:r w:rsidRPr="00364591">
              <w:t>Cita informācija</w:t>
            </w:r>
          </w:p>
        </w:tc>
        <w:tc>
          <w:tcPr>
            <w:tcW w:w="4956" w:type="dxa"/>
            <w:gridSpan w:val="2"/>
          </w:tcPr>
          <w:p w14:paraId="684EE912" w14:textId="77777777" w:rsidR="00DF69E2" w:rsidRPr="00364591" w:rsidRDefault="00DF69E2" w:rsidP="00C973CE">
            <w:pPr>
              <w:pStyle w:val="naiskr"/>
              <w:spacing w:before="60" w:beforeAutospacing="0" w:after="60" w:afterAutospacing="0"/>
            </w:pPr>
            <w:r w:rsidRPr="00364591">
              <w:t>Nav.</w:t>
            </w:r>
          </w:p>
        </w:tc>
      </w:tr>
      <w:tr w:rsidR="007430FE" w:rsidRPr="007F3DFB" w14:paraId="0E7689B9" w14:textId="77777777" w:rsidTr="00E42249">
        <w:trPr>
          <w:trHeight w:val="680"/>
          <w:tblCellSpacing w:w="0" w:type="dxa"/>
        </w:trPr>
        <w:tc>
          <w:tcPr>
            <w:tcW w:w="9356" w:type="dxa"/>
            <w:gridSpan w:val="5"/>
            <w:vAlign w:val="center"/>
          </w:tcPr>
          <w:p w14:paraId="41239E23" w14:textId="77777777" w:rsidR="007430FE" w:rsidRPr="00364591" w:rsidRDefault="007430FE" w:rsidP="007430FE">
            <w:pPr>
              <w:spacing w:before="100" w:beforeAutospacing="1" w:after="100" w:afterAutospacing="1"/>
              <w:jc w:val="center"/>
              <w:rPr>
                <w:rFonts w:eastAsia="Times New Roman"/>
                <w:b/>
                <w:bCs/>
                <w:sz w:val="24"/>
                <w:szCs w:val="24"/>
                <w:lang w:eastAsia="lv-LV"/>
              </w:rPr>
            </w:pPr>
            <w:r w:rsidRPr="00364591">
              <w:rPr>
                <w:rFonts w:eastAsia="Times New Roman"/>
                <w:b/>
                <w:bCs/>
                <w:sz w:val="24"/>
                <w:szCs w:val="24"/>
                <w:lang w:eastAsia="lv-LV"/>
              </w:rPr>
              <w:t>VII. Tiesību akta projekta izpildes nodrošināšana un tās ietekme uz institūcijām</w:t>
            </w:r>
          </w:p>
        </w:tc>
      </w:tr>
      <w:tr w:rsidR="00DF69E2" w:rsidRPr="00364591" w14:paraId="605FDC59" w14:textId="77777777" w:rsidTr="00E42249">
        <w:trPr>
          <w:trHeight w:val="427"/>
          <w:tblCellSpacing w:w="0" w:type="dxa"/>
        </w:trPr>
        <w:tc>
          <w:tcPr>
            <w:tcW w:w="514" w:type="dxa"/>
            <w:gridSpan w:val="2"/>
            <w:hideMark/>
          </w:tcPr>
          <w:p w14:paraId="748E2BFC" w14:textId="77777777" w:rsidR="00DF69E2" w:rsidRPr="00364591" w:rsidRDefault="00DF69E2" w:rsidP="00C973CE">
            <w:pPr>
              <w:spacing w:before="100" w:beforeAutospacing="1" w:after="100" w:afterAutospacing="1" w:line="240" w:lineRule="auto"/>
              <w:rPr>
                <w:sz w:val="24"/>
                <w:szCs w:val="24"/>
                <w:lang w:eastAsia="lv-LV"/>
              </w:rPr>
            </w:pPr>
            <w:r w:rsidRPr="00364591">
              <w:rPr>
                <w:sz w:val="24"/>
                <w:szCs w:val="24"/>
                <w:lang w:eastAsia="lv-LV"/>
              </w:rPr>
              <w:t> 1.</w:t>
            </w:r>
          </w:p>
        </w:tc>
        <w:tc>
          <w:tcPr>
            <w:tcW w:w="4038" w:type="dxa"/>
            <w:gridSpan w:val="2"/>
            <w:hideMark/>
          </w:tcPr>
          <w:p w14:paraId="0D3A6214"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Projekta izpildē iesaistītās institūcijas</w:t>
            </w:r>
          </w:p>
        </w:tc>
        <w:tc>
          <w:tcPr>
            <w:tcW w:w="4804" w:type="dxa"/>
            <w:hideMark/>
          </w:tcPr>
          <w:p w14:paraId="13D152BD" w14:textId="488C2039" w:rsidR="00DF69E2" w:rsidRPr="00364591" w:rsidRDefault="00DF69E2" w:rsidP="00C973CE">
            <w:pPr>
              <w:spacing w:before="60" w:after="60" w:line="240" w:lineRule="auto"/>
              <w:rPr>
                <w:sz w:val="24"/>
                <w:szCs w:val="24"/>
                <w:lang w:eastAsia="lv-LV"/>
              </w:rPr>
            </w:pPr>
            <w:r w:rsidRPr="00364591">
              <w:rPr>
                <w:iCs/>
                <w:sz w:val="24"/>
                <w:szCs w:val="24"/>
              </w:rPr>
              <w:t xml:space="preserve">Ekonomikas ministrija, Centrālā statistikas pārvalde, Iekšlietu ministrija, Pilsonības un </w:t>
            </w:r>
            <w:r w:rsidR="004C4A2F">
              <w:rPr>
                <w:iCs/>
                <w:sz w:val="24"/>
                <w:szCs w:val="24"/>
              </w:rPr>
              <w:t>migrācijas lietu pārvalde.</w:t>
            </w:r>
          </w:p>
        </w:tc>
      </w:tr>
      <w:tr w:rsidR="00DF69E2" w:rsidRPr="00364591" w14:paraId="4DD437B0" w14:textId="77777777" w:rsidTr="00E42249">
        <w:trPr>
          <w:trHeight w:val="427"/>
          <w:tblCellSpacing w:w="0" w:type="dxa"/>
        </w:trPr>
        <w:tc>
          <w:tcPr>
            <w:tcW w:w="514" w:type="dxa"/>
            <w:gridSpan w:val="2"/>
          </w:tcPr>
          <w:p w14:paraId="58952B4E" w14:textId="77777777" w:rsidR="00DF69E2" w:rsidRPr="00364591" w:rsidRDefault="00DF69E2" w:rsidP="00C973CE">
            <w:pPr>
              <w:spacing w:before="100" w:beforeAutospacing="1" w:after="100" w:afterAutospacing="1" w:line="240" w:lineRule="auto"/>
              <w:rPr>
                <w:sz w:val="24"/>
                <w:szCs w:val="24"/>
                <w:lang w:eastAsia="lv-LV"/>
              </w:rPr>
            </w:pPr>
            <w:r w:rsidRPr="00364591">
              <w:rPr>
                <w:sz w:val="24"/>
                <w:szCs w:val="24"/>
                <w:lang w:eastAsia="lv-LV"/>
              </w:rPr>
              <w:lastRenderedPageBreak/>
              <w:t> 2.</w:t>
            </w:r>
          </w:p>
        </w:tc>
        <w:tc>
          <w:tcPr>
            <w:tcW w:w="4038" w:type="dxa"/>
            <w:gridSpan w:val="2"/>
          </w:tcPr>
          <w:p w14:paraId="6DAB3B88"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Projekta izpildes ietekme uz pārvaldes funkcijām un institucionālo struktūru.</w:t>
            </w:r>
          </w:p>
          <w:p w14:paraId="5D17B555"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Jaunu institūciju izveide, esošu institūciju likvidācija vai reorganizācija, to ietekme uz institūciju cilvēkresursiem.</w:t>
            </w:r>
          </w:p>
        </w:tc>
        <w:tc>
          <w:tcPr>
            <w:tcW w:w="4804" w:type="dxa"/>
          </w:tcPr>
          <w:p w14:paraId="7194717E" w14:textId="77777777" w:rsidR="00DF69E2" w:rsidRPr="003D2221" w:rsidRDefault="00DF69E2" w:rsidP="00C973CE">
            <w:pPr>
              <w:spacing w:before="60" w:after="60" w:line="240" w:lineRule="auto"/>
              <w:rPr>
                <w:sz w:val="24"/>
                <w:szCs w:val="24"/>
              </w:rPr>
            </w:pPr>
            <w:r w:rsidRPr="003D2221">
              <w:rPr>
                <w:sz w:val="24"/>
                <w:szCs w:val="24"/>
              </w:rPr>
              <w:t>Rīkojuma projekts nemaina valsts institūciju kompetenci un funkcijas.</w:t>
            </w:r>
          </w:p>
          <w:p w14:paraId="66D2D307" w14:textId="77777777" w:rsidR="00DF69E2" w:rsidRPr="003D2221" w:rsidRDefault="00DF69E2" w:rsidP="00C973CE">
            <w:pPr>
              <w:spacing w:before="60" w:after="60" w:line="240" w:lineRule="auto"/>
              <w:rPr>
                <w:sz w:val="24"/>
                <w:szCs w:val="24"/>
              </w:rPr>
            </w:pPr>
            <w:r w:rsidRPr="003D2221">
              <w:rPr>
                <w:sz w:val="24"/>
                <w:szCs w:val="24"/>
              </w:rPr>
              <w:t xml:space="preserve">Rīkojuma projekts neparedz veidot jaunas, likvidēt esošās vai reorganizēt valsts institūcijas. </w:t>
            </w:r>
          </w:p>
          <w:p w14:paraId="40F68EE1" w14:textId="77777777" w:rsidR="00DF69E2" w:rsidRPr="00364591" w:rsidRDefault="00DF69E2" w:rsidP="00C973CE">
            <w:pPr>
              <w:spacing w:before="60" w:after="60" w:line="240" w:lineRule="auto"/>
              <w:rPr>
                <w:sz w:val="24"/>
                <w:szCs w:val="24"/>
                <w:lang w:eastAsia="lv-LV"/>
              </w:rPr>
            </w:pPr>
          </w:p>
        </w:tc>
      </w:tr>
      <w:tr w:rsidR="00505C84" w:rsidRPr="00364591" w14:paraId="340A0ADC" w14:textId="77777777" w:rsidTr="00E42249">
        <w:trPr>
          <w:trHeight w:val="427"/>
          <w:tblCellSpacing w:w="0" w:type="dxa"/>
        </w:trPr>
        <w:tc>
          <w:tcPr>
            <w:tcW w:w="514" w:type="dxa"/>
            <w:gridSpan w:val="2"/>
          </w:tcPr>
          <w:p w14:paraId="61692EA1" w14:textId="77777777" w:rsidR="00DF69E2" w:rsidRPr="00364591" w:rsidRDefault="00DF69E2" w:rsidP="00C973CE">
            <w:pPr>
              <w:spacing w:before="100" w:beforeAutospacing="1" w:after="100" w:afterAutospacing="1" w:line="240" w:lineRule="auto"/>
              <w:rPr>
                <w:sz w:val="24"/>
                <w:szCs w:val="24"/>
                <w:lang w:eastAsia="lv-LV"/>
              </w:rPr>
            </w:pPr>
            <w:r w:rsidRPr="00364591">
              <w:rPr>
                <w:sz w:val="24"/>
                <w:szCs w:val="24"/>
                <w:lang w:eastAsia="lv-LV"/>
              </w:rPr>
              <w:t> 3.</w:t>
            </w:r>
          </w:p>
        </w:tc>
        <w:tc>
          <w:tcPr>
            <w:tcW w:w="4038" w:type="dxa"/>
            <w:gridSpan w:val="2"/>
          </w:tcPr>
          <w:p w14:paraId="1B2ED292"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Cita informācija</w:t>
            </w:r>
          </w:p>
        </w:tc>
        <w:tc>
          <w:tcPr>
            <w:tcW w:w="4804" w:type="dxa"/>
          </w:tcPr>
          <w:p w14:paraId="6E50FD15" w14:textId="510AFECE" w:rsidR="00DF69E2" w:rsidRPr="00B777E4" w:rsidRDefault="00795C50" w:rsidP="00C973CE">
            <w:pPr>
              <w:spacing w:before="60" w:after="60" w:line="240" w:lineRule="auto"/>
              <w:jc w:val="both"/>
              <w:rPr>
                <w:sz w:val="24"/>
                <w:szCs w:val="24"/>
                <w:lang w:eastAsia="lv-LV"/>
              </w:rPr>
            </w:pPr>
            <w:r>
              <w:rPr>
                <w:sz w:val="24"/>
                <w:szCs w:val="24"/>
                <w:lang w:eastAsia="lv-LV"/>
              </w:rPr>
              <w:t>Nav.</w:t>
            </w:r>
          </w:p>
        </w:tc>
      </w:tr>
    </w:tbl>
    <w:p w14:paraId="004F7A0F" w14:textId="77777777" w:rsidR="00987F69" w:rsidRPr="007F3DFB" w:rsidRDefault="00987F69" w:rsidP="00505C84">
      <w:pPr>
        <w:pStyle w:val="naisf"/>
        <w:tabs>
          <w:tab w:val="left" w:pos="7797"/>
          <w:tab w:val="left" w:pos="8647"/>
          <w:tab w:val="left" w:pos="8789"/>
        </w:tabs>
        <w:spacing w:before="0" w:beforeAutospacing="0" w:after="0" w:afterAutospacing="0"/>
        <w:rPr>
          <w:sz w:val="28"/>
          <w:szCs w:val="28"/>
        </w:rPr>
      </w:pPr>
    </w:p>
    <w:p w14:paraId="040A46A7" w14:textId="77777777" w:rsidR="00AA2194" w:rsidRPr="005D3283" w:rsidRDefault="00AA2194" w:rsidP="00AA2194">
      <w:pPr>
        <w:spacing w:after="0" w:line="240" w:lineRule="auto"/>
        <w:ind w:firstLine="357"/>
        <w:jc w:val="both"/>
        <w:rPr>
          <w:bCs/>
          <w:color w:val="000000"/>
          <w:szCs w:val="28"/>
        </w:rPr>
      </w:pPr>
      <w:r w:rsidRPr="005D3283">
        <w:rPr>
          <w:bCs/>
          <w:color w:val="000000"/>
          <w:szCs w:val="28"/>
        </w:rPr>
        <w:t>Ministru prezidenta biedrs,</w:t>
      </w:r>
    </w:p>
    <w:p w14:paraId="194526CD" w14:textId="77777777" w:rsidR="00AA2194" w:rsidRPr="005D3283" w:rsidRDefault="00AA2194" w:rsidP="00AA2194">
      <w:pPr>
        <w:spacing w:after="0" w:line="240" w:lineRule="auto"/>
        <w:ind w:firstLine="357"/>
        <w:jc w:val="both"/>
        <w:rPr>
          <w:szCs w:val="28"/>
        </w:rPr>
      </w:pPr>
      <w:r w:rsidRPr="005D3283">
        <w:rPr>
          <w:bCs/>
          <w:color w:val="000000"/>
          <w:szCs w:val="28"/>
        </w:rPr>
        <w:t>ekonomikas ministrs</w:t>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szCs w:val="28"/>
        </w:rPr>
        <w:t>A.Ašeradens</w:t>
      </w:r>
    </w:p>
    <w:p w14:paraId="0CEE35D1" w14:textId="77777777" w:rsidR="00AA2194" w:rsidRPr="005D3283" w:rsidRDefault="00AA2194" w:rsidP="00505C84">
      <w:pPr>
        <w:spacing w:after="120" w:line="240" w:lineRule="auto"/>
        <w:ind w:firstLine="357"/>
        <w:jc w:val="both"/>
        <w:rPr>
          <w:bCs/>
          <w:color w:val="000000"/>
          <w:szCs w:val="28"/>
          <w:highlight w:val="yellow"/>
        </w:rPr>
      </w:pPr>
    </w:p>
    <w:p w14:paraId="29934E15" w14:textId="77777777" w:rsidR="00AA2194" w:rsidRPr="005D3283" w:rsidRDefault="00AA2194" w:rsidP="00AA2194">
      <w:pPr>
        <w:spacing w:after="0" w:line="240" w:lineRule="auto"/>
        <w:ind w:firstLine="357"/>
        <w:jc w:val="both"/>
        <w:rPr>
          <w:szCs w:val="28"/>
        </w:rPr>
      </w:pPr>
      <w:r w:rsidRPr="005D3283">
        <w:rPr>
          <w:szCs w:val="28"/>
        </w:rPr>
        <w:t xml:space="preserve">Vīza: </w:t>
      </w:r>
    </w:p>
    <w:p w14:paraId="132751D6" w14:textId="77777777" w:rsidR="00AA2194" w:rsidRPr="005D3283" w:rsidRDefault="00AA2194" w:rsidP="00AA2194">
      <w:pPr>
        <w:spacing w:after="0" w:line="240" w:lineRule="auto"/>
        <w:ind w:firstLine="357"/>
        <w:jc w:val="both"/>
        <w:rPr>
          <w:rFonts w:eastAsia="Times New Roman"/>
          <w:szCs w:val="28"/>
        </w:rPr>
      </w:pPr>
      <w:r w:rsidRPr="005D3283">
        <w:rPr>
          <w:szCs w:val="28"/>
        </w:rPr>
        <w:t xml:space="preserve">Valsts sekretārs </w:t>
      </w:r>
      <w:r w:rsidRPr="005D3283">
        <w:rPr>
          <w:szCs w:val="28"/>
        </w:rPr>
        <w:tab/>
      </w:r>
      <w:r w:rsidRPr="005D3283">
        <w:rPr>
          <w:szCs w:val="28"/>
        </w:rPr>
        <w:tab/>
      </w:r>
      <w:r w:rsidRPr="005D3283">
        <w:rPr>
          <w:szCs w:val="28"/>
        </w:rPr>
        <w:tab/>
      </w:r>
      <w:r w:rsidRPr="005D3283">
        <w:rPr>
          <w:szCs w:val="28"/>
        </w:rPr>
        <w:tab/>
      </w:r>
      <w:r w:rsidRPr="005D3283">
        <w:rPr>
          <w:szCs w:val="28"/>
        </w:rPr>
        <w:tab/>
      </w:r>
      <w:r w:rsidRPr="005D3283">
        <w:rPr>
          <w:szCs w:val="28"/>
        </w:rPr>
        <w:tab/>
      </w:r>
      <w:r w:rsidRPr="005D3283">
        <w:rPr>
          <w:szCs w:val="28"/>
        </w:rPr>
        <w:tab/>
        <w:t>J.Stinka</w:t>
      </w:r>
    </w:p>
    <w:p w14:paraId="667B4489" w14:textId="77777777" w:rsidR="00154DAA" w:rsidRPr="00505C84" w:rsidRDefault="00154DAA" w:rsidP="00AA2194">
      <w:pPr>
        <w:spacing w:after="0" w:line="240" w:lineRule="auto"/>
        <w:rPr>
          <w:rFonts w:eastAsia="Times New Roman"/>
          <w:szCs w:val="28"/>
        </w:rPr>
      </w:pPr>
    </w:p>
    <w:p w14:paraId="22013066" w14:textId="77777777" w:rsidR="00154DAA" w:rsidRPr="00505C84" w:rsidRDefault="00154DAA" w:rsidP="00AA2194">
      <w:pPr>
        <w:spacing w:after="0" w:line="240" w:lineRule="auto"/>
        <w:rPr>
          <w:rFonts w:eastAsia="Times New Roman"/>
          <w:szCs w:val="28"/>
        </w:rPr>
      </w:pPr>
    </w:p>
    <w:p w14:paraId="22AA7526" w14:textId="20E79E5D" w:rsidR="003D2221" w:rsidRPr="003D2221" w:rsidRDefault="00175447" w:rsidP="003D2221">
      <w:pPr>
        <w:spacing w:after="0" w:line="240" w:lineRule="auto"/>
        <w:rPr>
          <w:sz w:val="20"/>
          <w:szCs w:val="20"/>
        </w:rPr>
      </w:pPr>
      <w:r>
        <w:rPr>
          <w:sz w:val="20"/>
          <w:szCs w:val="20"/>
        </w:rPr>
        <w:t>30</w:t>
      </w:r>
      <w:r w:rsidR="003D2221" w:rsidRPr="003D2221">
        <w:rPr>
          <w:sz w:val="20"/>
          <w:szCs w:val="20"/>
        </w:rPr>
        <w:t>.</w:t>
      </w:r>
      <w:r w:rsidR="009F7A45">
        <w:rPr>
          <w:sz w:val="20"/>
          <w:szCs w:val="20"/>
        </w:rPr>
        <w:t>1</w:t>
      </w:r>
      <w:r w:rsidR="003D2221" w:rsidRPr="003D2221">
        <w:rPr>
          <w:sz w:val="20"/>
          <w:szCs w:val="20"/>
        </w:rPr>
        <w:t>0.2017.</w:t>
      </w:r>
    </w:p>
    <w:p w14:paraId="005D0036" w14:textId="11BEF776" w:rsidR="003D2221" w:rsidRPr="003D2221" w:rsidRDefault="00E35C39" w:rsidP="003D2221">
      <w:pPr>
        <w:spacing w:after="0" w:line="240" w:lineRule="auto"/>
        <w:rPr>
          <w:sz w:val="20"/>
          <w:szCs w:val="20"/>
        </w:rPr>
      </w:pPr>
      <w:r>
        <w:rPr>
          <w:sz w:val="20"/>
          <w:szCs w:val="20"/>
        </w:rPr>
        <w:t>P.Veģis</w:t>
      </w:r>
      <w:r w:rsidR="00B777E4">
        <w:rPr>
          <w:sz w:val="20"/>
          <w:szCs w:val="20"/>
        </w:rPr>
        <w:t>,</w:t>
      </w:r>
      <w:r w:rsidR="003D2221" w:rsidRPr="003D2221">
        <w:rPr>
          <w:sz w:val="20"/>
          <w:szCs w:val="20"/>
        </w:rPr>
        <w:t xml:space="preserve"> </w:t>
      </w:r>
      <w:r w:rsidRPr="003D2221">
        <w:rPr>
          <w:sz w:val="20"/>
          <w:szCs w:val="20"/>
        </w:rPr>
        <w:t>67366</w:t>
      </w:r>
      <w:r>
        <w:rPr>
          <w:sz w:val="20"/>
          <w:szCs w:val="20"/>
        </w:rPr>
        <w:t>771</w:t>
      </w:r>
    </w:p>
    <w:p w14:paraId="0ADDBD16" w14:textId="71C1D7D2" w:rsidR="003D2221" w:rsidRPr="003D2221" w:rsidRDefault="00E35C39" w:rsidP="003D2221">
      <w:pPr>
        <w:spacing w:after="0" w:line="240" w:lineRule="auto"/>
        <w:rPr>
          <w:sz w:val="20"/>
          <w:szCs w:val="20"/>
        </w:rPr>
      </w:pPr>
      <w:r>
        <w:rPr>
          <w:sz w:val="20"/>
          <w:szCs w:val="20"/>
        </w:rPr>
        <w:t>Peteris</w:t>
      </w:r>
      <w:r w:rsidR="00B777E4">
        <w:rPr>
          <w:sz w:val="20"/>
          <w:szCs w:val="20"/>
        </w:rPr>
        <w:t>.</w:t>
      </w:r>
      <w:r>
        <w:rPr>
          <w:sz w:val="20"/>
          <w:szCs w:val="20"/>
        </w:rPr>
        <w:t>Vegis</w:t>
      </w:r>
      <w:r w:rsidR="003D2221" w:rsidRPr="003D2221">
        <w:rPr>
          <w:sz w:val="20"/>
          <w:szCs w:val="20"/>
        </w:rPr>
        <w:t xml:space="preserve">@csb.gov.lv </w:t>
      </w:r>
    </w:p>
    <w:sectPr w:rsidR="003D2221" w:rsidRPr="003D2221" w:rsidSect="007B1FFC">
      <w:headerReference w:type="default" r:id="rId8"/>
      <w:footerReference w:type="default" r:id="rId9"/>
      <w:footerReference w:type="first" r:id="rId10"/>
      <w:pgSz w:w="11906" w:h="16838"/>
      <w:pgMar w:top="1134" w:right="849"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B9851" w14:textId="77777777" w:rsidR="005E6987" w:rsidRDefault="005E6987">
      <w:pPr>
        <w:spacing w:after="0" w:line="240" w:lineRule="auto"/>
      </w:pPr>
      <w:r>
        <w:separator/>
      </w:r>
    </w:p>
  </w:endnote>
  <w:endnote w:type="continuationSeparator" w:id="0">
    <w:p w14:paraId="1B0AAC0B" w14:textId="77777777" w:rsidR="005E6987" w:rsidRDefault="005E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B2BE" w14:textId="600B7DD4" w:rsidR="00B37EAA" w:rsidRPr="00B37EAA" w:rsidRDefault="00B37EAA" w:rsidP="00B37EAA">
    <w:pPr>
      <w:pStyle w:val="Footer"/>
      <w:jc w:val="both"/>
      <w:rPr>
        <w:sz w:val="20"/>
        <w:szCs w:val="20"/>
      </w:rPr>
    </w:pPr>
    <w:r w:rsidRPr="00B37EAA">
      <w:rPr>
        <w:sz w:val="20"/>
        <w:szCs w:val="20"/>
      </w:rPr>
      <w:fldChar w:fldCharType="begin"/>
    </w:r>
    <w:r w:rsidRPr="00B37EAA">
      <w:rPr>
        <w:sz w:val="20"/>
        <w:szCs w:val="20"/>
      </w:rPr>
      <w:instrText xml:space="preserve"> FILENAME  \* MERGEFORMAT </w:instrText>
    </w:r>
    <w:r w:rsidRPr="00B37EAA">
      <w:rPr>
        <w:sz w:val="20"/>
        <w:szCs w:val="20"/>
      </w:rPr>
      <w:fldChar w:fldCharType="separate"/>
    </w:r>
    <w:r w:rsidR="006806AA">
      <w:rPr>
        <w:noProof/>
        <w:sz w:val="20"/>
        <w:szCs w:val="20"/>
      </w:rPr>
      <w:t>EManot_301017_TS</w:t>
    </w:r>
    <w:r w:rsidRPr="00B37EAA">
      <w:rPr>
        <w:sz w:val="20"/>
        <w:szCs w:val="20"/>
      </w:rPr>
      <w:fldChar w:fldCharType="end"/>
    </w:r>
    <w:r w:rsidRPr="00B37EAA">
      <w:rPr>
        <w:sz w:val="20"/>
        <w:szCs w:val="20"/>
      </w:rPr>
      <w:t xml:space="preserve">; </w:t>
    </w:r>
    <w:r w:rsidR="00B777E4" w:rsidRPr="00B777E4">
      <w:rPr>
        <w:bCs/>
        <w:sz w:val="20"/>
        <w:szCs w:val="20"/>
      </w:rPr>
      <w:t xml:space="preserve">Ministru kabineta rīkojuma projekta „Grozījumi Pasākumu plānā 2021. gada tautas skaitīšanas sagatavošanai un organizēšanai” </w:t>
    </w:r>
    <w:r w:rsidR="00B777E4" w:rsidRPr="00B777E4">
      <w:rPr>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4322" w14:textId="7411D9FE" w:rsidR="00364591" w:rsidRPr="00B777E4" w:rsidRDefault="00364591" w:rsidP="00B777E4">
    <w:pPr>
      <w:spacing w:after="0" w:line="240" w:lineRule="auto"/>
      <w:jc w:val="both"/>
      <w:rPr>
        <w:bCs/>
        <w:sz w:val="20"/>
        <w:szCs w:val="20"/>
      </w:rPr>
    </w:pPr>
    <w:r w:rsidRPr="00B37EAA">
      <w:rPr>
        <w:sz w:val="20"/>
        <w:szCs w:val="20"/>
      </w:rPr>
      <w:fldChar w:fldCharType="begin"/>
    </w:r>
    <w:r w:rsidRPr="00B37EAA">
      <w:rPr>
        <w:sz w:val="20"/>
        <w:szCs w:val="20"/>
      </w:rPr>
      <w:instrText xml:space="preserve"> FILENAME  \* MERGEFORMAT </w:instrText>
    </w:r>
    <w:r w:rsidRPr="00B37EAA">
      <w:rPr>
        <w:sz w:val="20"/>
        <w:szCs w:val="20"/>
      </w:rPr>
      <w:fldChar w:fldCharType="separate"/>
    </w:r>
    <w:r w:rsidR="006806AA">
      <w:rPr>
        <w:noProof/>
        <w:sz w:val="20"/>
        <w:szCs w:val="20"/>
      </w:rPr>
      <w:t>EManot_301017_TS</w:t>
    </w:r>
    <w:r w:rsidRPr="00B37EAA">
      <w:rPr>
        <w:sz w:val="20"/>
        <w:szCs w:val="20"/>
      </w:rPr>
      <w:fldChar w:fldCharType="end"/>
    </w:r>
    <w:r w:rsidRPr="00B37EAA">
      <w:rPr>
        <w:sz w:val="20"/>
        <w:szCs w:val="20"/>
      </w:rPr>
      <w:t xml:space="preserve">; </w:t>
    </w:r>
    <w:r w:rsidR="00B777E4" w:rsidRPr="00B777E4">
      <w:rPr>
        <w:bCs/>
        <w:sz w:val="20"/>
        <w:szCs w:val="20"/>
      </w:rPr>
      <w:t xml:space="preserve">Ministru kabineta rīkojuma projekta „Grozījumi Pasākumu plānā 2021. gada tautas skaitīšanas sagatavošanai un organizēšanai” </w:t>
    </w:r>
    <w:r w:rsidR="00B777E4" w:rsidRPr="00B777E4">
      <w:rPr>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D8F4" w14:textId="77777777" w:rsidR="005E6987" w:rsidRDefault="005E6987">
      <w:pPr>
        <w:spacing w:after="0" w:line="240" w:lineRule="auto"/>
      </w:pPr>
      <w:r>
        <w:separator/>
      </w:r>
    </w:p>
  </w:footnote>
  <w:footnote w:type="continuationSeparator" w:id="0">
    <w:p w14:paraId="4C03350D" w14:textId="77777777" w:rsidR="005E6987" w:rsidRDefault="005E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6172" w14:textId="6896CDB5" w:rsidR="00364591" w:rsidRDefault="00364591">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B24D5D">
      <w:rPr>
        <w:noProof/>
        <w:sz w:val="24"/>
        <w:szCs w:val="24"/>
      </w:rPr>
      <w:t>6</w:t>
    </w:r>
    <w:r>
      <w:rPr>
        <w:sz w:val="24"/>
        <w:szCs w:val="24"/>
      </w:rPr>
      <w:fldChar w:fldCharType="end"/>
    </w:r>
  </w:p>
  <w:p w14:paraId="3E523CD0" w14:textId="77777777" w:rsidR="00364591" w:rsidRDefault="00364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8A5"/>
    <w:multiLevelType w:val="hybridMultilevel"/>
    <w:tmpl w:val="8D36E3B4"/>
    <w:lvl w:ilvl="0" w:tplc="ECAC1846">
      <w:start w:val="1"/>
      <w:numFmt w:val="decimal"/>
      <w:pStyle w:val="VSIPpiezimes"/>
      <w:lvlText w:val="%1."/>
      <w:lvlJc w:val="left"/>
      <w:pPr>
        <w:tabs>
          <w:tab w:val="num" w:pos="360"/>
        </w:tabs>
        <w:ind w:left="284" w:hanging="284"/>
      </w:pPr>
      <w:rPr>
        <w:rFonts w:hint="default"/>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 w15:restartNumberingAfterBreak="0">
    <w:nsid w:val="13487278"/>
    <w:multiLevelType w:val="hybridMultilevel"/>
    <w:tmpl w:val="3970D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847D03"/>
    <w:multiLevelType w:val="hybridMultilevel"/>
    <w:tmpl w:val="5A1C79E2"/>
    <w:lvl w:ilvl="0" w:tplc="71EE15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975CA"/>
    <w:multiLevelType w:val="hybridMultilevel"/>
    <w:tmpl w:val="C3260180"/>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7DA6CD6"/>
    <w:multiLevelType w:val="hybridMultilevel"/>
    <w:tmpl w:val="2DE8A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247455"/>
    <w:multiLevelType w:val="hybridMultilevel"/>
    <w:tmpl w:val="C3260180"/>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EB"/>
    <w:rsid w:val="000011B3"/>
    <w:rsid w:val="00001667"/>
    <w:rsid w:val="000035BC"/>
    <w:rsid w:val="00010382"/>
    <w:rsid w:val="0001268F"/>
    <w:rsid w:val="00017DF0"/>
    <w:rsid w:val="000201EE"/>
    <w:rsid w:val="000229DD"/>
    <w:rsid w:val="00023165"/>
    <w:rsid w:val="0002443B"/>
    <w:rsid w:val="00025DD3"/>
    <w:rsid w:val="00026295"/>
    <w:rsid w:val="00027310"/>
    <w:rsid w:val="00035577"/>
    <w:rsid w:val="00047CFA"/>
    <w:rsid w:val="00050288"/>
    <w:rsid w:val="00051537"/>
    <w:rsid w:val="00052CD3"/>
    <w:rsid w:val="000530AE"/>
    <w:rsid w:val="00054028"/>
    <w:rsid w:val="00064A32"/>
    <w:rsid w:val="00065F19"/>
    <w:rsid w:val="00066D72"/>
    <w:rsid w:val="00066E63"/>
    <w:rsid w:val="00070E99"/>
    <w:rsid w:val="00074855"/>
    <w:rsid w:val="00076A72"/>
    <w:rsid w:val="00083CF2"/>
    <w:rsid w:val="00086261"/>
    <w:rsid w:val="00096CC6"/>
    <w:rsid w:val="000976B0"/>
    <w:rsid w:val="000A0F38"/>
    <w:rsid w:val="000A786E"/>
    <w:rsid w:val="000B1AAD"/>
    <w:rsid w:val="000B1B74"/>
    <w:rsid w:val="000B5A99"/>
    <w:rsid w:val="000C0A2A"/>
    <w:rsid w:val="000C0E5F"/>
    <w:rsid w:val="000C2254"/>
    <w:rsid w:val="000D4EC6"/>
    <w:rsid w:val="000D5012"/>
    <w:rsid w:val="000D6E53"/>
    <w:rsid w:val="000E01ED"/>
    <w:rsid w:val="000E3961"/>
    <w:rsid w:val="000E6C20"/>
    <w:rsid w:val="000F079F"/>
    <w:rsid w:val="000F18F5"/>
    <w:rsid w:val="000F767B"/>
    <w:rsid w:val="000F7D2B"/>
    <w:rsid w:val="000F7FBD"/>
    <w:rsid w:val="00100D4A"/>
    <w:rsid w:val="00102D78"/>
    <w:rsid w:val="0011221D"/>
    <w:rsid w:val="00113BCC"/>
    <w:rsid w:val="00124A7A"/>
    <w:rsid w:val="001266D1"/>
    <w:rsid w:val="00130AF2"/>
    <w:rsid w:val="001319A7"/>
    <w:rsid w:val="0013212A"/>
    <w:rsid w:val="001326F2"/>
    <w:rsid w:val="00134962"/>
    <w:rsid w:val="00134A71"/>
    <w:rsid w:val="00141910"/>
    <w:rsid w:val="0014229F"/>
    <w:rsid w:val="001513BB"/>
    <w:rsid w:val="0015248F"/>
    <w:rsid w:val="00154DAA"/>
    <w:rsid w:val="0015612A"/>
    <w:rsid w:val="00156AC8"/>
    <w:rsid w:val="00157210"/>
    <w:rsid w:val="0017315A"/>
    <w:rsid w:val="00174028"/>
    <w:rsid w:val="00174486"/>
    <w:rsid w:val="00175447"/>
    <w:rsid w:val="00184116"/>
    <w:rsid w:val="00184791"/>
    <w:rsid w:val="0018618D"/>
    <w:rsid w:val="001922F4"/>
    <w:rsid w:val="00193338"/>
    <w:rsid w:val="0019535F"/>
    <w:rsid w:val="001A1C5C"/>
    <w:rsid w:val="001A41BE"/>
    <w:rsid w:val="001B43BB"/>
    <w:rsid w:val="001C0365"/>
    <w:rsid w:val="001C3FC8"/>
    <w:rsid w:val="001C45AF"/>
    <w:rsid w:val="001C5104"/>
    <w:rsid w:val="001C72B2"/>
    <w:rsid w:val="001C78E7"/>
    <w:rsid w:val="001D1A6C"/>
    <w:rsid w:val="001D2AA8"/>
    <w:rsid w:val="001D54E8"/>
    <w:rsid w:val="001E41A1"/>
    <w:rsid w:val="001F0CA1"/>
    <w:rsid w:val="001F0F00"/>
    <w:rsid w:val="001F121C"/>
    <w:rsid w:val="001F137C"/>
    <w:rsid w:val="001F21A4"/>
    <w:rsid w:val="001F2C51"/>
    <w:rsid w:val="002016F4"/>
    <w:rsid w:val="0020451B"/>
    <w:rsid w:val="0021042D"/>
    <w:rsid w:val="0021249B"/>
    <w:rsid w:val="00222FA7"/>
    <w:rsid w:val="002426E9"/>
    <w:rsid w:val="00242CCD"/>
    <w:rsid w:val="0024389E"/>
    <w:rsid w:val="00246835"/>
    <w:rsid w:val="00255443"/>
    <w:rsid w:val="0026068F"/>
    <w:rsid w:val="0026484F"/>
    <w:rsid w:val="00264CF0"/>
    <w:rsid w:val="0027221A"/>
    <w:rsid w:val="002810EB"/>
    <w:rsid w:val="00283840"/>
    <w:rsid w:val="00284ACF"/>
    <w:rsid w:val="002852BD"/>
    <w:rsid w:val="00285890"/>
    <w:rsid w:val="00285F88"/>
    <w:rsid w:val="0028780E"/>
    <w:rsid w:val="00290364"/>
    <w:rsid w:val="002906F8"/>
    <w:rsid w:val="00293C74"/>
    <w:rsid w:val="0029675F"/>
    <w:rsid w:val="002A0317"/>
    <w:rsid w:val="002A1AD9"/>
    <w:rsid w:val="002A2401"/>
    <w:rsid w:val="002A2752"/>
    <w:rsid w:val="002A614B"/>
    <w:rsid w:val="002A68D5"/>
    <w:rsid w:val="002A6E75"/>
    <w:rsid w:val="002A7EB2"/>
    <w:rsid w:val="002B07A2"/>
    <w:rsid w:val="002B7237"/>
    <w:rsid w:val="002C135E"/>
    <w:rsid w:val="002C1952"/>
    <w:rsid w:val="002C465F"/>
    <w:rsid w:val="002C5BF7"/>
    <w:rsid w:val="002D1DA3"/>
    <w:rsid w:val="002D6A74"/>
    <w:rsid w:val="002E0FF7"/>
    <w:rsid w:val="002E131E"/>
    <w:rsid w:val="002E3904"/>
    <w:rsid w:val="002E7EF7"/>
    <w:rsid w:val="002F1466"/>
    <w:rsid w:val="002F3494"/>
    <w:rsid w:val="002F3DB7"/>
    <w:rsid w:val="002F4D56"/>
    <w:rsid w:val="0030105E"/>
    <w:rsid w:val="00302066"/>
    <w:rsid w:val="00310DB4"/>
    <w:rsid w:val="003149BE"/>
    <w:rsid w:val="003156BB"/>
    <w:rsid w:val="00324E4A"/>
    <w:rsid w:val="00330A23"/>
    <w:rsid w:val="0033401C"/>
    <w:rsid w:val="00334604"/>
    <w:rsid w:val="0033592D"/>
    <w:rsid w:val="00340E1C"/>
    <w:rsid w:val="00352CEE"/>
    <w:rsid w:val="003540A0"/>
    <w:rsid w:val="00355FD0"/>
    <w:rsid w:val="003565EE"/>
    <w:rsid w:val="00356C1D"/>
    <w:rsid w:val="00361477"/>
    <w:rsid w:val="003620B3"/>
    <w:rsid w:val="00364591"/>
    <w:rsid w:val="0036664C"/>
    <w:rsid w:val="00373576"/>
    <w:rsid w:val="00380E77"/>
    <w:rsid w:val="003828B2"/>
    <w:rsid w:val="00387870"/>
    <w:rsid w:val="0039081A"/>
    <w:rsid w:val="003945AD"/>
    <w:rsid w:val="00395A9C"/>
    <w:rsid w:val="003A0A7D"/>
    <w:rsid w:val="003A0BEE"/>
    <w:rsid w:val="003A34BB"/>
    <w:rsid w:val="003A6FB2"/>
    <w:rsid w:val="003B2F83"/>
    <w:rsid w:val="003B62F8"/>
    <w:rsid w:val="003B633A"/>
    <w:rsid w:val="003B7BE0"/>
    <w:rsid w:val="003C230A"/>
    <w:rsid w:val="003C3553"/>
    <w:rsid w:val="003C4634"/>
    <w:rsid w:val="003C5E57"/>
    <w:rsid w:val="003D1360"/>
    <w:rsid w:val="003D2221"/>
    <w:rsid w:val="003D22F2"/>
    <w:rsid w:val="003D347B"/>
    <w:rsid w:val="003D3A3D"/>
    <w:rsid w:val="003D4F79"/>
    <w:rsid w:val="003D68D9"/>
    <w:rsid w:val="003E13D9"/>
    <w:rsid w:val="003E1FD7"/>
    <w:rsid w:val="003E6549"/>
    <w:rsid w:val="003E700B"/>
    <w:rsid w:val="003F3719"/>
    <w:rsid w:val="003F7113"/>
    <w:rsid w:val="004000E1"/>
    <w:rsid w:val="00402B45"/>
    <w:rsid w:val="0040369B"/>
    <w:rsid w:val="00403EDC"/>
    <w:rsid w:val="00405D9C"/>
    <w:rsid w:val="00415434"/>
    <w:rsid w:val="00420143"/>
    <w:rsid w:val="00424590"/>
    <w:rsid w:val="00425329"/>
    <w:rsid w:val="0043185F"/>
    <w:rsid w:val="0043592D"/>
    <w:rsid w:val="004359CF"/>
    <w:rsid w:val="00436C71"/>
    <w:rsid w:val="00441396"/>
    <w:rsid w:val="00441D10"/>
    <w:rsid w:val="0044566D"/>
    <w:rsid w:val="00446470"/>
    <w:rsid w:val="00446B9E"/>
    <w:rsid w:val="00447810"/>
    <w:rsid w:val="00450169"/>
    <w:rsid w:val="00455F1E"/>
    <w:rsid w:val="00456FFB"/>
    <w:rsid w:val="00457A56"/>
    <w:rsid w:val="00464F81"/>
    <w:rsid w:val="00465506"/>
    <w:rsid w:val="004664D0"/>
    <w:rsid w:val="00474EB9"/>
    <w:rsid w:val="0047718B"/>
    <w:rsid w:val="00496FDB"/>
    <w:rsid w:val="004A04BF"/>
    <w:rsid w:val="004A1AEE"/>
    <w:rsid w:val="004A33A1"/>
    <w:rsid w:val="004A5677"/>
    <w:rsid w:val="004B4753"/>
    <w:rsid w:val="004B60C1"/>
    <w:rsid w:val="004B7914"/>
    <w:rsid w:val="004C0E14"/>
    <w:rsid w:val="004C4A2F"/>
    <w:rsid w:val="004D22F0"/>
    <w:rsid w:val="004E52CF"/>
    <w:rsid w:val="004E61B8"/>
    <w:rsid w:val="004E788A"/>
    <w:rsid w:val="004E7931"/>
    <w:rsid w:val="004F04FB"/>
    <w:rsid w:val="004F3A4C"/>
    <w:rsid w:val="004F7548"/>
    <w:rsid w:val="005022A7"/>
    <w:rsid w:val="00505C84"/>
    <w:rsid w:val="005127AD"/>
    <w:rsid w:val="00513DDB"/>
    <w:rsid w:val="00513F9D"/>
    <w:rsid w:val="005158FA"/>
    <w:rsid w:val="00516CB9"/>
    <w:rsid w:val="00517C4B"/>
    <w:rsid w:val="00524548"/>
    <w:rsid w:val="00527546"/>
    <w:rsid w:val="0053324F"/>
    <w:rsid w:val="005351D7"/>
    <w:rsid w:val="0053725F"/>
    <w:rsid w:val="0054527F"/>
    <w:rsid w:val="00545330"/>
    <w:rsid w:val="00554A06"/>
    <w:rsid w:val="005550C6"/>
    <w:rsid w:val="005640F6"/>
    <w:rsid w:val="00565966"/>
    <w:rsid w:val="00576D95"/>
    <w:rsid w:val="00577052"/>
    <w:rsid w:val="005809AF"/>
    <w:rsid w:val="0058221B"/>
    <w:rsid w:val="0058527D"/>
    <w:rsid w:val="005873B4"/>
    <w:rsid w:val="005879A6"/>
    <w:rsid w:val="00590681"/>
    <w:rsid w:val="00595703"/>
    <w:rsid w:val="00596742"/>
    <w:rsid w:val="005A2DDC"/>
    <w:rsid w:val="005A3424"/>
    <w:rsid w:val="005A4222"/>
    <w:rsid w:val="005A4D63"/>
    <w:rsid w:val="005A562E"/>
    <w:rsid w:val="005A60B4"/>
    <w:rsid w:val="005A6C33"/>
    <w:rsid w:val="005A6FA1"/>
    <w:rsid w:val="005B3C57"/>
    <w:rsid w:val="005B7004"/>
    <w:rsid w:val="005C0E1F"/>
    <w:rsid w:val="005C67D0"/>
    <w:rsid w:val="005D1B2F"/>
    <w:rsid w:val="005D4A60"/>
    <w:rsid w:val="005D4C1D"/>
    <w:rsid w:val="005D60BF"/>
    <w:rsid w:val="005D7983"/>
    <w:rsid w:val="005E0F78"/>
    <w:rsid w:val="005E387E"/>
    <w:rsid w:val="005E4E93"/>
    <w:rsid w:val="005E6987"/>
    <w:rsid w:val="005E755F"/>
    <w:rsid w:val="005E7782"/>
    <w:rsid w:val="005F18F1"/>
    <w:rsid w:val="005F1CEB"/>
    <w:rsid w:val="005F416C"/>
    <w:rsid w:val="005F6376"/>
    <w:rsid w:val="00602080"/>
    <w:rsid w:val="00610470"/>
    <w:rsid w:val="00612AEE"/>
    <w:rsid w:val="0061639C"/>
    <w:rsid w:val="006168BB"/>
    <w:rsid w:val="006178DD"/>
    <w:rsid w:val="00626526"/>
    <w:rsid w:val="0063335D"/>
    <w:rsid w:val="006354FB"/>
    <w:rsid w:val="00637925"/>
    <w:rsid w:val="00640FC0"/>
    <w:rsid w:val="00641943"/>
    <w:rsid w:val="00652D20"/>
    <w:rsid w:val="00655562"/>
    <w:rsid w:val="00666AAE"/>
    <w:rsid w:val="00671CAE"/>
    <w:rsid w:val="006728DC"/>
    <w:rsid w:val="00674A83"/>
    <w:rsid w:val="006806AA"/>
    <w:rsid w:val="006827FE"/>
    <w:rsid w:val="00683628"/>
    <w:rsid w:val="00690BAF"/>
    <w:rsid w:val="00691735"/>
    <w:rsid w:val="006929A7"/>
    <w:rsid w:val="00694081"/>
    <w:rsid w:val="00696E92"/>
    <w:rsid w:val="00696FFD"/>
    <w:rsid w:val="00697148"/>
    <w:rsid w:val="006A0D3C"/>
    <w:rsid w:val="006A1FAD"/>
    <w:rsid w:val="006A355C"/>
    <w:rsid w:val="006A3622"/>
    <w:rsid w:val="006A59DF"/>
    <w:rsid w:val="006B1FF7"/>
    <w:rsid w:val="006B3A1A"/>
    <w:rsid w:val="006B450C"/>
    <w:rsid w:val="006B4581"/>
    <w:rsid w:val="006B598B"/>
    <w:rsid w:val="006B6EFB"/>
    <w:rsid w:val="006C0867"/>
    <w:rsid w:val="006C2C70"/>
    <w:rsid w:val="006C4A9E"/>
    <w:rsid w:val="006D23AC"/>
    <w:rsid w:val="006D500A"/>
    <w:rsid w:val="006D55AF"/>
    <w:rsid w:val="006D7B9E"/>
    <w:rsid w:val="006E0728"/>
    <w:rsid w:val="006E1B2A"/>
    <w:rsid w:val="006E3C34"/>
    <w:rsid w:val="00701C22"/>
    <w:rsid w:val="00704FA2"/>
    <w:rsid w:val="00706AF7"/>
    <w:rsid w:val="00707747"/>
    <w:rsid w:val="00707A68"/>
    <w:rsid w:val="007121B3"/>
    <w:rsid w:val="00720AA9"/>
    <w:rsid w:val="00724914"/>
    <w:rsid w:val="00732086"/>
    <w:rsid w:val="007402C2"/>
    <w:rsid w:val="00741048"/>
    <w:rsid w:val="007430FE"/>
    <w:rsid w:val="0075214A"/>
    <w:rsid w:val="00752E87"/>
    <w:rsid w:val="00752F4F"/>
    <w:rsid w:val="0075415D"/>
    <w:rsid w:val="00756722"/>
    <w:rsid w:val="00760B3F"/>
    <w:rsid w:val="00765C3B"/>
    <w:rsid w:val="007662CE"/>
    <w:rsid w:val="00772097"/>
    <w:rsid w:val="00773D87"/>
    <w:rsid w:val="00774B1E"/>
    <w:rsid w:val="0077667C"/>
    <w:rsid w:val="00782A2F"/>
    <w:rsid w:val="00785F14"/>
    <w:rsid w:val="00786509"/>
    <w:rsid w:val="00786D3A"/>
    <w:rsid w:val="00787D53"/>
    <w:rsid w:val="00792827"/>
    <w:rsid w:val="007942F3"/>
    <w:rsid w:val="00795C50"/>
    <w:rsid w:val="00797D12"/>
    <w:rsid w:val="007A0292"/>
    <w:rsid w:val="007A3A58"/>
    <w:rsid w:val="007A6D46"/>
    <w:rsid w:val="007B18A6"/>
    <w:rsid w:val="007B1E51"/>
    <w:rsid w:val="007B1FFC"/>
    <w:rsid w:val="007B3317"/>
    <w:rsid w:val="007B4D62"/>
    <w:rsid w:val="007B5FD0"/>
    <w:rsid w:val="007C3E2B"/>
    <w:rsid w:val="007C7E73"/>
    <w:rsid w:val="007D3429"/>
    <w:rsid w:val="007D38F4"/>
    <w:rsid w:val="007D3EDD"/>
    <w:rsid w:val="007E3B8A"/>
    <w:rsid w:val="007E4110"/>
    <w:rsid w:val="007E5930"/>
    <w:rsid w:val="007E6525"/>
    <w:rsid w:val="007F193D"/>
    <w:rsid w:val="007F3DFB"/>
    <w:rsid w:val="007F4879"/>
    <w:rsid w:val="007F4931"/>
    <w:rsid w:val="007F5F34"/>
    <w:rsid w:val="007F64F0"/>
    <w:rsid w:val="00801E41"/>
    <w:rsid w:val="00802171"/>
    <w:rsid w:val="008051CC"/>
    <w:rsid w:val="008069C2"/>
    <w:rsid w:val="0080730B"/>
    <w:rsid w:val="00807B63"/>
    <w:rsid w:val="00807C74"/>
    <w:rsid w:val="0081061C"/>
    <w:rsid w:val="00816B0E"/>
    <w:rsid w:val="008210A7"/>
    <w:rsid w:val="008248D3"/>
    <w:rsid w:val="00826657"/>
    <w:rsid w:val="00827790"/>
    <w:rsid w:val="0083418B"/>
    <w:rsid w:val="00835530"/>
    <w:rsid w:val="0083734E"/>
    <w:rsid w:val="0084404C"/>
    <w:rsid w:val="008510ED"/>
    <w:rsid w:val="00852D43"/>
    <w:rsid w:val="008572F7"/>
    <w:rsid w:val="00865B45"/>
    <w:rsid w:val="0086768D"/>
    <w:rsid w:val="0087087A"/>
    <w:rsid w:val="00870AD5"/>
    <w:rsid w:val="00874C21"/>
    <w:rsid w:val="00876B9A"/>
    <w:rsid w:val="00876CEE"/>
    <w:rsid w:val="00877AE6"/>
    <w:rsid w:val="00881753"/>
    <w:rsid w:val="008820C0"/>
    <w:rsid w:val="008855D4"/>
    <w:rsid w:val="0089211B"/>
    <w:rsid w:val="0089217F"/>
    <w:rsid w:val="008A0C2D"/>
    <w:rsid w:val="008A12D8"/>
    <w:rsid w:val="008B3543"/>
    <w:rsid w:val="008B6BC9"/>
    <w:rsid w:val="008C3541"/>
    <w:rsid w:val="008C4AC0"/>
    <w:rsid w:val="008C588E"/>
    <w:rsid w:val="008C638C"/>
    <w:rsid w:val="008D1C63"/>
    <w:rsid w:val="008D4B60"/>
    <w:rsid w:val="008D6184"/>
    <w:rsid w:val="008D6E2C"/>
    <w:rsid w:val="008E09C6"/>
    <w:rsid w:val="008E170A"/>
    <w:rsid w:val="008E5196"/>
    <w:rsid w:val="008F0A7D"/>
    <w:rsid w:val="008F0D45"/>
    <w:rsid w:val="008F22E1"/>
    <w:rsid w:val="008F2435"/>
    <w:rsid w:val="008F6A97"/>
    <w:rsid w:val="008F70E9"/>
    <w:rsid w:val="00900213"/>
    <w:rsid w:val="00900359"/>
    <w:rsid w:val="00903B7D"/>
    <w:rsid w:val="00907F78"/>
    <w:rsid w:val="00910D4C"/>
    <w:rsid w:val="00911CDE"/>
    <w:rsid w:val="00911F93"/>
    <w:rsid w:val="00912F25"/>
    <w:rsid w:val="0091483D"/>
    <w:rsid w:val="00916088"/>
    <w:rsid w:val="009160D0"/>
    <w:rsid w:val="00917533"/>
    <w:rsid w:val="00917E94"/>
    <w:rsid w:val="0092201B"/>
    <w:rsid w:val="00923762"/>
    <w:rsid w:val="00923808"/>
    <w:rsid w:val="009239DC"/>
    <w:rsid w:val="00924B87"/>
    <w:rsid w:val="00930E97"/>
    <w:rsid w:val="009341F1"/>
    <w:rsid w:val="00935D73"/>
    <w:rsid w:val="00936342"/>
    <w:rsid w:val="009368D3"/>
    <w:rsid w:val="00941A86"/>
    <w:rsid w:val="00942084"/>
    <w:rsid w:val="009429E8"/>
    <w:rsid w:val="00944520"/>
    <w:rsid w:val="00947768"/>
    <w:rsid w:val="00951017"/>
    <w:rsid w:val="00956310"/>
    <w:rsid w:val="009601DB"/>
    <w:rsid w:val="00961BEB"/>
    <w:rsid w:val="00963BC8"/>
    <w:rsid w:val="00970A85"/>
    <w:rsid w:val="009721EA"/>
    <w:rsid w:val="0098060E"/>
    <w:rsid w:val="009807B1"/>
    <w:rsid w:val="00987F06"/>
    <w:rsid w:val="00987F69"/>
    <w:rsid w:val="00991E3F"/>
    <w:rsid w:val="009945C0"/>
    <w:rsid w:val="009A2AB1"/>
    <w:rsid w:val="009A3DF6"/>
    <w:rsid w:val="009A46AE"/>
    <w:rsid w:val="009A5623"/>
    <w:rsid w:val="009A5C1B"/>
    <w:rsid w:val="009A755A"/>
    <w:rsid w:val="009A7E8C"/>
    <w:rsid w:val="009B0D7E"/>
    <w:rsid w:val="009B28C5"/>
    <w:rsid w:val="009B6D91"/>
    <w:rsid w:val="009B6DF2"/>
    <w:rsid w:val="009C05B7"/>
    <w:rsid w:val="009C31DB"/>
    <w:rsid w:val="009C4919"/>
    <w:rsid w:val="009C4D1D"/>
    <w:rsid w:val="009D1690"/>
    <w:rsid w:val="009D6529"/>
    <w:rsid w:val="009D7EAF"/>
    <w:rsid w:val="009E2312"/>
    <w:rsid w:val="009E2953"/>
    <w:rsid w:val="009E34B6"/>
    <w:rsid w:val="009E6EA7"/>
    <w:rsid w:val="009F0D38"/>
    <w:rsid w:val="009F2BB8"/>
    <w:rsid w:val="009F5268"/>
    <w:rsid w:val="009F670B"/>
    <w:rsid w:val="009F7139"/>
    <w:rsid w:val="009F7A45"/>
    <w:rsid w:val="00A01F50"/>
    <w:rsid w:val="00A05961"/>
    <w:rsid w:val="00A06A28"/>
    <w:rsid w:val="00A103C8"/>
    <w:rsid w:val="00A10FC3"/>
    <w:rsid w:val="00A14D9D"/>
    <w:rsid w:val="00A168F3"/>
    <w:rsid w:val="00A2356C"/>
    <w:rsid w:val="00A25A44"/>
    <w:rsid w:val="00A307BF"/>
    <w:rsid w:val="00A34780"/>
    <w:rsid w:val="00A34F67"/>
    <w:rsid w:val="00A3667F"/>
    <w:rsid w:val="00A37283"/>
    <w:rsid w:val="00A43898"/>
    <w:rsid w:val="00A43BE5"/>
    <w:rsid w:val="00A506FE"/>
    <w:rsid w:val="00A53A5B"/>
    <w:rsid w:val="00A5577D"/>
    <w:rsid w:val="00A57B9E"/>
    <w:rsid w:val="00A61D17"/>
    <w:rsid w:val="00A62657"/>
    <w:rsid w:val="00A6289C"/>
    <w:rsid w:val="00A645C1"/>
    <w:rsid w:val="00A7382B"/>
    <w:rsid w:val="00A81802"/>
    <w:rsid w:val="00A82D61"/>
    <w:rsid w:val="00A8300F"/>
    <w:rsid w:val="00A844D5"/>
    <w:rsid w:val="00A900BF"/>
    <w:rsid w:val="00A90DEB"/>
    <w:rsid w:val="00A93ACF"/>
    <w:rsid w:val="00AA2194"/>
    <w:rsid w:val="00AB4A3B"/>
    <w:rsid w:val="00AB5C6F"/>
    <w:rsid w:val="00AB6067"/>
    <w:rsid w:val="00AB7D31"/>
    <w:rsid w:val="00AC16A7"/>
    <w:rsid w:val="00AC196F"/>
    <w:rsid w:val="00AC2398"/>
    <w:rsid w:val="00AC6EAD"/>
    <w:rsid w:val="00AC720B"/>
    <w:rsid w:val="00AC746B"/>
    <w:rsid w:val="00AD0AA1"/>
    <w:rsid w:val="00AD230F"/>
    <w:rsid w:val="00AD29EB"/>
    <w:rsid w:val="00AE26ED"/>
    <w:rsid w:val="00AE475B"/>
    <w:rsid w:val="00AE5E46"/>
    <w:rsid w:val="00AE606A"/>
    <w:rsid w:val="00AE7264"/>
    <w:rsid w:val="00AE73B9"/>
    <w:rsid w:val="00AF0B4C"/>
    <w:rsid w:val="00AF11C2"/>
    <w:rsid w:val="00AF1944"/>
    <w:rsid w:val="00AF4EDA"/>
    <w:rsid w:val="00AF598C"/>
    <w:rsid w:val="00B02651"/>
    <w:rsid w:val="00B0397E"/>
    <w:rsid w:val="00B16571"/>
    <w:rsid w:val="00B205CB"/>
    <w:rsid w:val="00B21C05"/>
    <w:rsid w:val="00B24D5D"/>
    <w:rsid w:val="00B369A6"/>
    <w:rsid w:val="00B37C6A"/>
    <w:rsid w:val="00B37EAA"/>
    <w:rsid w:val="00B412B2"/>
    <w:rsid w:val="00B41DE6"/>
    <w:rsid w:val="00B45897"/>
    <w:rsid w:val="00B471A0"/>
    <w:rsid w:val="00B511F7"/>
    <w:rsid w:val="00B60333"/>
    <w:rsid w:val="00B6410E"/>
    <w:rsid w:val="00B64240"/>
    <w:rsid w:val="00B645ED"/>
    <w:rsid w:val="00B66B37"/>
    <w:rsid w:val="00B67986"/>
    <w:rsid w:val="00B71163"/>
    <w:rsid w:val="00B711D9"/>
    <w:rsid w:val="00B720C4"/>
    <w:rsid w:val="00B72ACE"/>
    <w:rsid w:val="00B73A90"/>
    <w:rsid w:val="00B74365"/>
    <w:rsid w:val="00B74704"/>
    <w:rsid w:val="00B74730"/>
    <w:rsid w:val="00B7499E"/>
    <w:rsid w:val="00B777E4"/>
    <w:rsid w:val="00B805FF"/>
    <w:rsid w:val="00B81E85"/>
    <w:rsid w:val="00B825A5"/>
    <w:rsid w:val="00B86761"/>
    <w:rsid w:val="00B86792"/>
    <w:rsid w:val="00B93791"/>
    <w:rsid w:val="00BA3C99"/>
    <w:rsid w:val="00BA67AE"/>
    <w:rsid w:val="00BB049A"/>
    <w:rsid w:val="00BB07DA"/>
    <w:rsid w:val="00BB1E1E"/>
    <w:rsid w:val="00BC0F75"/>
    <w:rsid w:val="00BC4143"/>
    <w:rsid w:val="00BC5092"/>
    <w:rsid w:val="00BD08E2"/>
    <w:rsid w:val="00BD1E76"/>
    <w:rsid w:val="00BD68FC"/>
    <w:rsid w:val="00BE145D"/>
    <w:rsid w:val="00BE32FD"/>
    <w:rsid w:val="00BE583F"/>
    <w:rsid w:val="00BE7489"/>
    <w:rsid w:val="00BE7AB2"/>
    <w:rsid w:val="00BF221B"/>
    <w:rsid w:val="00BF26DB"/>
    <w:rsid w:val="00C0093B"/>
    <w:rsid w:val="00C01C47"/>
    <w:rsid w:val="00C052DC"/>
    <w:rsid w:val="00C0548D"/>
    <w:rsid w:val="00C10287"/>
    <w:rsid w:val="00C10710"/>
    <w:rsid w:val="00C11E87"/>
    <w:rsid w:val="00C127BF"/>
    <w:rsid w:val="00C158C8"/>
    <w:rsid w:val="00C1731B"/>
    <w:rsid w:val="00C20C67"/>
    <w:rsid w:val="00C22D3C"/>
    <w:rsid w:val="00C24793"/>
    <w:rsid w:val="00C24B17"/>
    <w:rsid w:val="00C27791"/>
    <w:rsid w:val="00C27CA0"/>
    <w:rsid w:val="00C36648"/>
    <w:rsid w:val="00C408B1"/>
    <w:rsid w:val="00C40C74"/>
    <w:rsid w:val="00C4580B"/>
    <w:rsid w:val="00C45D50"/>
    <w:rsid w:val="00C46944"/>
    <w:rsid w:val="00C46F83"/>
    <w:rsid w:val="00C479C7"/>
    <w:rsid w:val="00C52B7B"/>
    <w:rsid w:val="00C5620D"/>
    <w:rsid w:val="00C57FD9"/>
    <w:rsid w:val="00C613FA"/>
    <w:rsid w:val="00C61646"/>
    <w:rsid w:val="00C61BA7"/>
    <w:rsid w:val="00C62B24"/>
    <w:rsid w:val="00C662AB"/>
    <w:rsid w:val="00C7402A"/>
    <w:rsid w:val="00C82D72"/>
    <w:rsid w:val="00C82FEF"/>
    <w:rsid w:val="00C86DC0"/>
    <w:rsid w:val="00C914B2"/>
    <w:rsid w:val="00C92464"/>
    <w:rsid w:val="00CA35E2"/>
    <w:rsid w:val="00CA46E0"/>
    <w:rsid w:val="00CA7D87"/>
    <w:rsid w:val="00CB169E"/>
    <w:rsid w:val="00CB6B52"/>
    <w:rsid w:val="00CC5DD9"/>
    <w:rsid w:val="00CD0B33"/>
    <w:rsid w:val="00CD1CD3"/>
    <w:rsid w:val="00CD350A"/>
    <w:rsid w:val="00CE11E1"/>
    <w:rsid w:val="00CE6FA4"/>
    <w:rsid w:val="00CF0804"/>
    <w:rsid w:val="00CF0F3B"/>
    <w:rsid w:val="00CF0FFC"/>
    <w:rsid w:val="00CF2185"/>
    <w:rsid w:val="00CF3992"/>
    <w:rsid w:val="00CF41B6"/>
    <w:rsid w:val="00CF7340"/>
    <w:rsid w:val="00D0452F"/>
    <w:rsid w:val="00D1134E"/>
    <w:rsid w:val="00D1659C"/>
    <w:rsid w:val="00D204F2"/>
    <w:rsid w:val="00D26FD7"/>
    <w:rsid w:val="00D321DE"/>
    <w:rsid w:val="00D40ED3"/>
    <w:rsid w:val="00D421CB"/>
    <w:rsid w:val="00D4750D"/>
    <w:rsid w:val="00D47654"/>
    <w:rsid w:val="00D5446A"/>
    <w:rsid w:val="00D57F62"/>
    <w:rsid w:val="00D67256"/>
    <w:rsid w:val="00D7128A"/>
    <w:rsid w:val="00D71446"/>
    <w:rsid w:val="00D73A07"/>
    <w:rsid w:val="00D77398"/>
    <w:rsid w:val="00D80128"/>
    <w:rsid w:val="00D826AA"/>
    <w:rsid w:val="00D8343A"/>
    <w:rsid w:val="00D84445"/>
    <w:rsid w:val="00D86CD5"/>
    <w:rsid w:val="00D93875"/>
    <w:rsid w:val="00D9794D"/>
    <w:rsid w:val="00DA2A51"/>
    <w:rsid w:val="00DB25E7"/>
    <w:rsid w:val="00DB2F4F"/>
    <w:rsid w:val="00DB51E8"/>
    <w:rsid w:val="00DB69CD"/>
    <w:rsid w:val="00DC0B61"/>
    <w:rsid w:val="00DC0E4D"/>
    <w:rsid w:val="00DC2E06"/>
    <w:rsid w:val="00DC40CC"/>
    <w:rsid w:val="00DC5BE4"/>
    <w:rsid w:val="00DD5B87"/>
    <w:rsid w:val="00DD5C7E"/>
    <w:rsid w:val="00DD7928"/>
    <w:rsid w:val="00DE01F9"/>
    <w:rsid w:val="00DE3B24"/>
    <w:rsid w:val="00DE4761"/>
    <w:rsid w:val="00DF3729"/>
    <w:rsid w:val="00DF69E2"/>
    <w:rsid w:val="00E0048A"/>
    <w:rsid w:val="00E009A2"/>
    <w:rsid w:val="00E00F1C"/>
    <w:rsid w:val="00E03360"/>
    <w:rsid w:val="00E101AC"/>
    <w:rsid w:val="00E11087"/>
    <w:rsid w:val="00E137C5"/>
    <w:rsid w:val="00E14A9E"/>
    <w:rsid w:val="00E14E61"/>
    <w:rsid w:val="00E2041E"/>
    <w:rsid w:val="00E2088A"/>
    <w:rsid w:val="00E20DDA"/>
    <w:rsid w:val="00E22162"/>
    <w:rsid w:val="00E23402"/>
    <w:rsid w:val="00E23A07"/>
    <w:rsid w:val="00E240FA"/>
    <w:rsid w:val="00E252C9"/>
    <w:rsid w:val="00E3040B"/>
    <w:rsid w:val="00E31231"/>
    <w:rsid w:val="00E35C39"/>
    <w:rsid w:val="00E36AB7"/>
    <w:rsid w:val="00E42012"/>
    <w:rsid w:val="00E42249"/>
    <w:rsid w:val="00E423B9"/>
    <w:rsid w:val="00E44FE6"/>
    <w:rsid w:val="00E47AB9"/>
    <w:rsid w:val="00E5103B"/>
    <w:rsid w:val="00E63CA7"/>
    <w:rsid w:val="00E6728C"/>
    <w:rsid w:val="00E72D7C"/>
    <w:rsid w:val="00E930B2"/>
    <w:rsid w:val="00EA1BE9"/>
    <w:rsid w:val="00EA3569"/>
    <w:rsid w:val="00EA4F2E"/>
    <w:rsid w:val="00EA594A"/>
    <w:rsid w:val="00EA61C4"/>
    <w:rsid w:val="00EA6A3D"/>
    <w:rsid w:val="00EA7973"/>
    <w:rsid w:val="00EB0284"/>
    <w:rsid w:val="00EB2603"/>
    <w:rsid w:val="00EB697D"/>
    <w:rsid w:val="00EC3D1F"/>
    <w:rsid w:val="00EC70E2"/>
    <w:rsid w:val="00ED311C"/>
    <w:rsid w:val="00EE3103"/>
    <w:rsid w:val="00EE383D"/>
    <w:rsid w:val="00EE5464"/>
    <w:rsid w:val="00EE79BC"/>
    <w:rsid w:val="00EF4C4B"/>
    <w:rsid w:val="00EF5F74"/>
    <w:rsid w:val="00EF5F8B"/>
    <w:rsid w:val="00EF7118"/>
    <w:rsid w:val="00F024B4"/>
    <w:rsid w:val="00F0333B"/>
    <w:rsid w:val="00F04699"/>
    <w:rsid w:val="00F04961"/>
    <w:rsid w:val="00F06360"/>
    <w:rsid w:val="00F07D98"/>
    <w:rsid w:val="00F1018F"/>
    <w:rsid w:val="00F10F76"/>
    <w:rsid w:val="00F12053"/>
    <w:rsid w:val="00F138A5"/>
    <w:rsid w:val="00F13F15"/>
    <w:rsid w:val="00F142E3"/>
    <w:rsid w:val="00F20B94"/>
    <w:rsid w:val="00F24DCA"/>
    <w:rsid w:val="00F27031"/>
    <w:rsid w:val="00F3123D"/>
    <w:rsid w:val="00F3193B"/>
    <w:rsid w:val="00F33AFA"/>
    <w:rsid w:val="00F35789"/>
    <w:rsid w:val="00F35F08"/>
    <w:rsid w:val="00F54F19"/>
    <w:rsid w:val="00F56C18"/>
    <w:rsid w:val="00F612A2"/>
    <w:rsid w:val="00F6195F"/>
    <w:rsid w:val="00F6205C"/>
    <w:rsid w:val="00F6440F"/>
    <w:rsid w:val="00F71910"/>
    <w:rsid w:val="00F7256F"/>
    <w:rsid w:val="00F80379"/>
    <w:rsid w:val="00F809F2"/>
    <w:rsid w:val="00F80FF1"/>
    <w:rsid w:val="00F82CB5"/>
    <w:rsid w:val="00F900B3"/>
    <w:rsid w:val="00F927BD"/>
    <w:rsid w:val="00F94985"/>
    <w:rsid w:val="00F95322"/>
    <w:rsid w:val="00F96A6F"/>
    <w:rsid w:val="00FA339A"/>
    <w:rsid w:val="00FB26E5"/>
    <w:rsid w:val="00FB2C59"/>
    <w:rsid w:val="00FB4AB2"/>
    <w:rsid w:val="00FC59F3"/>
    <w:rsid w:val="00FC74DB"/>
    <w:rsid w:val="00FD16C3"/>
    <w:rsid w:val="00FD49EC"/>
    <w:rsid w:val="00FD6055"/>
    <w:rsid w:val="00FE163C"/>
    <w:rsid w:val="00FF22C0"/>
    <w:rsid w:val="00FF23F6"/>
    <w:rsid w:val="00FF2EA9"/>
    <w:rsid w:val="00FF3C8E"/>
    <w:rsid w:val="00FF500E"/>
    <w:rsid w:val="00FF72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FCE"/>
  <w15:docId w15:val="{05F4B049-D57A-42D7-8BB4-A2F51C46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383D"/>
    <w:pPr>
      <w:spacing w:after="200" w:line="276" w:lineRule="auto"/>
    </w:pPr>
    <w:rPr>
      <w:rFonts w:ascii="Times New Roman" w:hAnsi="Times New Roman"/>
      <w:sz w:val="28"/>
      <w:szCs w:val="22"/>
      <w:lang w:eastAsia="en-US"/>
    </w:rPr>
  </w:style>
  <w:style w:type="paragraph" w:styleId="Heading1">
    <w:name w:val="heading 1"/>
    <w:basedOn w:val="Normal"/>
    <w:link w:val="Heading1Char"/>
    <w:autoRedefine/>
    <w:qFormat/>
    <w:rsid w:val="00924B87"/>
    <w:pPr>
      <w:keepNext/>
      <w:keepLines/>
      <w:spacing w:before="480" w:after="0" w:line="240" w:lineRule="auto"/>
      <w:outlineLvl w:val="0"/>
    </w:pPr>
    <w:rPr>
      <w:rFonts w:eastAsia="Times New Roman"/>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75" w:after="75" w:line="240" w:lineRule="auto"/>
      <w:jc w:val="right"/>
    </w:pPr>
    <w:rPr>
      <w:rFonts w:eastAsia="Times New Roman"/>
      <w:sz w:val="24"/>
      <w:szCs w:val="24"/>
      <w:lang w:eastAsia="lv-LV"/>
    </w:rPr>
  </w:style>
  <w:style w:type="paragraph" w:styleId="ListParagraph">
    <w:name w:val="List Paragraph"/>
    <w:basedOn w:val="Normal"/>
    <w:uiPriority w:val="34"/>
    <w:qFormat/>
    <w:pPr>
      <w:ind w:left="720"/>
      <w:contextualSpacing/>
    </w:pPr>
  </w:style>
  <w:style w:type="paragraph" w:styleId="BodyText2">
    <w:name w:val="Body Text 2"/>
    <w:basedOn w:val="Normal"/>
    <w:pPr>
      <w:spacing w:after="120" w:line="480" w:lineRule="auto"/>
    </w:pPr>
    <w:rPr>
      <w:rFonts w:ascii="Calibri" w:eastAsia="Times New Roman" w:hAnsi="Calibri"/>
      <w:lang w:eastAsia="lv-LV"/>
    </w:rPr>
  </w:style>
  <w:style w:type="character" w:customStyle="1" w:styleId="BodyText2Char">
    <w:name w:val="Body Text 2 Char"/>
    <w:rPr>
      <w:rFonts w:ascii="Calibri" w:eastAsia="Times New Roman" w:hAnsi="Calibri" w:cs="Times New Roman"/>
      <w:lang w:eastAsia="lv-LV"/>
    </w:rPr>
  </w:style>
  <w:style w:type="paragraph" w:customStyle="1" w:styleId="naisf">
    <w:name w:val="naisf"/>
    <w:basedOn w:val="Normal"/>
    <w:pPr>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pPr>
      <w:spacing w:before="100" w:beforeAutospacing="1" w:after="100" w:afterAutospacing="1" w:line="240" w:lineRule="auto"/>
    </w:pPr>
    <w:rPr>
      <w:rFonts w:eastAsia="Times New Roman"/>
      <w:sz w:val="24"/>
      <w:szCs w:val="24"/>
      <w:lang w:eastAsia="lv-LV"/>
    </w:rPr>
  </w:style>
  <w:style w:type="paragraph" w:customStyle="1" w:styleId="Point1">
    <w:name w:val="Point 1"/>
    <w:basedOn w:val="Normal"/>
    <w:pPr>
      <w:spacing w:before="120" w:after="120" w:line="360" w:lineRule="auto"/>
      <w:ind w:left="1417" w:hanging="567"/>
    </w:pPr>
    <w:rPr>
      <w:rFonts w:eastAsia="Times New Roman"/>
      <w:sz w:val="24"/>
      <w:szCs w:val="20"/>
    </w:rPr>
  </w:style>
  <w:style w:type="paragraph" w:customStyle="1" w:styleId="Char">
    <w:name w:val="Char"/>
    <w:basedOn w:val="Normal"/>
    <w:pPr>
      <w:spacing w:after="0" w:line="240" w:lineRule="auto"/>
    </w:pPr>
    <w:rPr>
      <w:rFonts w:eastAsia="Times New Roman"/>
      <w:sz w:val="24"/>
      <w:szCs w:val="24"/>
      <w:lang w:val="pl-PL" w:eastAsia="pl-PL"/>
    </w:rPr>
  </w:style>
  <w:style w:type="paragraph" w:styleId="Header">
    <w:name w:val="header"/>
    <w:basedOn w:val="Normal"/>
    <w:unhideWhenUsed/>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nhideWhenUsed/>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naiskr">
    <w:name w:val="naiskr"/>
    <w:basedOn w:val="Normal"/>
    <w:pPr>
      <w:spacing w:before="100" w:beforeAutospacing="1" w:after="100" w:afterAutospacing="1" w:line="240" w:lineRule="auto"/>
    </w:pPr>
    <w:rPr>
      <w:sz w:val="24"/>
      <w:szCs w:val="24"/>
      <w:lang w:eastAsia="lv-LV"/>
    </w:rPr>
  </w:style>
  <w:style w:type="paragraph" w:styleId="BodyText">
    <w:name w:val="Body Text"/>
    <w:basedOn w:val="Normal"/>
    <w:pPr>
      <w:tabs>
        <w:tab w:val="left" w:pos="371"/>
      </w:tabs>
      <w:spacing w:after="0" w:line="240" w:lineRule="auto"/>
      <w:jc w:val="both"/>
    </w:pPr>
    <w:rPr>
      <w:szCs w:val="28"/>
    </w:rPr>
  </w:style>
  <w:style w:type="paragraph" w:styleId="FootnoteText">
    <w:name w:val="footnote text"/>
    <w:basedOn w:val="Normal"/>
    <w:semiHidden/>
    <w:pPr>
      <w:spacing w:after="120" w:line="240" w:lineRule="auto"/>
    </w:pPr>
    <w:rPr>
      <w:rFonts w:eastAsia="Times New Roman"/>
      <w:sz w:val="24"/>
      <w:szCs w:val="20"/>
    </w:rPr>
  </w:style>
  <w:style w:type="paragraph" w:customStyle="1" w:styleId="naisnod">
    <w:name w:val="naisnod"/>
    <w:basedOn w:val="Normal"/>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pPr>
      <w:widowControl w:val="0"/>
      <w:spacing w:before="60" w:after="60" w:line="360" w:lineRule="auto"/>
      <w:ind w:firstLine="720"/>
      <w:jc w:val="both"/>
    </w:pPr>
    <w:rPr>
      <w:rFonts w:eastAsia="Times New Roman"/>
      <w:sz w:val="26"/>
      <w:szCs w:val="20"/>
    </w:rPr>
  </w:style>
  <w:style w:type="paragraph" w:customStyle="1" w:styleId="VSIPpiezimes">
    <w:name w:val="VSIP piezimes"/>
    <w:basedOn w:val="FootnoteText"/>
    <w:pPr>
      <w:numPr>
        <w:numId w:val="1"/>
      </w:numPr>
      <w:tabs>
        <w:tab w:val="clear" w:pos="360"/>
        <w:tab w:val="num" w:pos="1171"/>
      </w:tabs>
      <w:spacing w:after="60"/>
      <w:ind w:left="1171" w:hanging="360"/>
    </w:pPr>
  </w:style>
  <w:style w:type="paragraph" w:styleId="BodyTextIndent2">
    <w:name w:val="Body Text Indent 2"/>
    <w:basedOn w:val="Normal"/>
    <w:pPr>
      <w:spacing w:after="0" w:line="240" w:lineRule="auto"/>
      <w:ind w:firstLine="701"/>
      <w:jc w:val="both"/>
    </w:pPr>
  </w:style>
  <w:style w:type="paragraph" w:customStyle="1" w:styleId="naisc">
    <w:name w:val="naisc"/>
    <w:basedOn w:val="Normal"/>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OC2">
    <w:name w:val="toc 2"/>
    <w:basedOn w:val="Normal"/>
    <w:next w:val="Normal"/>
    <w:autoRedefine/>
    <w:semiHidden/>
    <w:pPr>
      <w:spacing w:before="120" w:after="0" w:line="240" w:lineRule="auto"/>
      <w:ind w:left="240"/>
    </w:pPr>
    <w:rPr>
      <w:rFonts w:eastAsia="Times New Roman"/>
      <w:b/>
      <w:bCs/>
      <w:sz w:val="24"/>
      <w:szCs w:val="26"/>
      <w:lang w:val="en-GB"/>
    </w:rPr>
  </w:style>
  <w:style w:type="character" w:styleId="Strong">
    <w:name w:val="Strong"/>
    <w:qFormat/>
    <w:rPr>
      <w:b/>
      <w:bCs/>
    </w:rPr>
  </w:style>
  <w:style w:type="paragraph" w:styleId="PlainText">
    <w:name w:val="Plain Text"/>
    <w:basedOn w:val="Normal"/>
    <w:pPr>
      <w:spacing w:after="0" w:line="240" w:lineRule="auto"/>
    </w:pPr>
    <w:rPr>
      <w:rFonts w:ascii="Courier New" w:eastAsia="Times New Roman" w:hAnsi="Courier New" w:cs="Courier New"/>
      <w:sz w:val="24"/>
      <w:szCs w:val="24"/>
      <w:lang w:eastAsia="lv-LV"/>
    </w:rPr>
  </w:style>
  <w:style w:type="paragraph" w:styleId="EndnoteText">
    <w:name w:val="endnote text"/>
    <w:basedOn w:val="Normal"/>
    <w:semiHidden/>
    <w:pPr>
      <w:spacing w:after="120" w:line="240" w:lineRule="auto"/>
    </w:pPr>
    <w:rPr>
      <w:rFonts w:eastAsia="Times New Roman"/>
      <w:sz w:val="24"/>
      <w:szCs w:val="20"/>
    </w:rPr>
  </w:style>
  <w:style w:type="paragraph" w:styleId="BodyText3">
    <w:name w:val="Body Text 3"/>
    <w:basedOn w:val="Normal"/>
    <w:pPr>
      <w:tabs>
        <w:tab w:val="num" w:pos="1080"/>
        <w:tab w:val="num" w:pos="1171"/>
        <w:tab w:val="left" w:pos="4827"/>
      </w:tabs>
      <w:autoSpaceDE w:val="0"/>
      <w:autoSpaceDN w:val="0"/>
      <w:adjustRightInd w:val="0"/>
      <w:spacing w:before="60" w:after="60" w:line="240" w:lineRule="auto"/>
      <w:ind w:right="82"/>
      <w:jc w:val="both"/>
    </w:pPr>
  </w:style>
  <w:style w:type="paragraph" w:styleId="EnvelopeReturn">
    <w:name w:val="envelope return"/>
    <w:basedOn w:val="Normal"/>
    <w:pPr>
      <w:spacing w:after="120" w:line="240" w:lineRule="auto"/>
      <w:ind w:firstLine="720"/>
      <w:jc w:val="both"/>
    </w:pPr>
    <w:rPr>
      <w:rFonts w:ascii="Arial" w:eastAsia="Times New Roman" w:hAnsi="Arial" w:cs="Arial"/>
      <w:szCs w:val="20"/>
      <w:lang w:val="en-AU"/>
    </w:rPr>
  </w:style>
  <w:style w:type="character" w:styleId="CommentReference">
    <w:name w:val="annotation reference"/>
    <w:rsid w:val="00961BEB"/>
    <w:rPr>
      <w:sz w:val="16"/>
      <w:szCs w:val="16"/>
    </w:rPr>
  </w:style>
  <w:style w:type="paragraph" w:styleId="CommentText">
    <w:name w:val="annotation text"/>
    <w:basedOn w:val="Normal"/>
    <w:link w:val="CommentTextChar"/>
    <w:rsid w:val="00961BEB"/>
    <w:rPr>
      <w:sz w:val="20"/>
      <w:szCs w:val="20"/>
    </w:rPr>
  </w:style>
  <w:style w:type="paragraph" w:styleId="CommentSubject">
    <w:name w:val="annotation subject"/>
    <w:basedOn w:val="CommentText"/>
    <w:next w:val="CommentText"/>
    <w:semiHidden/>
    <w:rsid w:val="00961BEB"/>
    <w:rPr>
      <w:b/>
      <w:bCs/>
    </w:rPr>
  </w:style>
  <w:style w:type="character" w:customStyle="1" w:styleId="Heading1Char">
    <w:name w:val="Heading 1 Char"/>
    <w:link w:val="Heading1"/>
    <w:rsid w:val="00924B87"/>
    <w:rPr>
      <w:rFonts w:ascii="Times New Roman" w:eastAsia="Times New Roman" w:hAnsi="Times New Roman"/>
      <w:caps/>
      <w:kern w:val="28"/>
      <w:sz w:val="24"/>
      <w:lang w:eastAsia="en-US"/>
    </w:rPr>
  </w:style>
  <w:style w:type="paragraph" w:customStyle="1" w:styleId="Default">
    <w:name w:val="Default"/>
    <w:rsid w:val="001F0CA1"/>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C62B24"/>
    <w:pPr>
      <w:spacing w:before="100" w:beforeAutospacing="1" w:after="100" w:afterAutospacing="1" w:line="240" w:lineRule="auto"/>
    </w:pPr>
    <w:rPr>
      <w:rFonts w:eastAsia="Times New Roman"/>
      <w:sz w:val="24"/>
      <w:szCs w:val="24"/>
      <w:lang w:eastAsia="lv-LV"/>
    </w:rPr>
  </w:style>
  <w:style w:type="character" w:customStyle="1" w:styleId="CommentTextChar">
    <w:name w:val="Comment Text Char"/>
    <w:basedOn w:val="DefaultParagraphFont"/>
    <w:link w:val="CommentText"/>
    <w:rsid w:val="007430F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4567">
      <w:bodyDiv w:val="1"/>
      <w:marLeft w:val="0"/>
      <w:marRight w:val="0"/>
      <w:marTop w:val="0"/>
      <w:marBottom w:val="0"/>
      <w:divBdr>
        <w:top w:val="none" w:sz="0" w:space="0" w:color="auto"/>
        <w:left w:val="none" w:sz="0" w:space="0" w:color="auto"/>
        <w:bottom w:val="none" w:sz="0" w:space="0" w:color="auto"/>
        <w:right w:val="none" w:sz="0" w:space="0" w:color="auto"/>
      </w:divBdr>
    </w:div>
    <w:div w:id="12428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DCD1-3A31-451E-B190-7D7CA2B2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9638</Words>
  <Characters>5495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„Grozījumi Pasākumu plānā 2021. gada tautas skaitīšanas sagatavošanai un organizēšanai”</vt:lpstr>
    </vt:vector>
  </TitlesOfParts>
  <Manager>Centrālā statistikas pārvalde</Manager>
  <Company>Ekonomikas ministrija</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Pasākumu plānā 2021. gada tautas skaitīšanas sagatavošanai un organizēšanai”</dc:title>
  <dc:subject>Anotācija</dc:subject>
  <dc:creator>Pēteris Veģis</dc:creator>
  <dc:description>67366771, Peteris.Vegis@csb.gov.lv</dc:description>
  <cp:lastModifiedBy>Jānis Ušpelis</cp:lastModifiedBy>
  <cp:revision>2</cp:revision>
  <cp:lastPrinted>2017-08-15T09:48:00Z</cp:lastPrinted>
  <dcterms:created xsi:type="dcterms:W3CDTF">2017-11-06T13:30:00Z</dcterms:created>
  <dcterms:modified xsi:type="dcterms:W3CDTF">2017-11-06T13:30:00Z</dcterms:modified>
  <cp:contentStatus/>
</cp:coreProperties>
</file>