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customXmlProperties+xml" PartName="/customXml/itemProps5.xml"/>
  <Override ContentType="application/vnd.openxmlformats-officedocument.customXmlProperties+xml" PartName="/customXml/itemProps6.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796E81" w:rsidR="005E59FD" w:rsidP="00A0648A" w:rsidRDefault="005E59FD" w14:paraId="4DCC1B4B" w14:textId="77777777">
      <w:pPr>
        <w:spacing w:before="240"/>
        <w:jc w:val="center"/>
        <w15:collapsed w:val="false"/>
        <w:rPr>
          <w:b/>
        </w:rPr>
      </w:pPr>
      <w:r w:rsidRPr="00796E81">
        <w:rPr>
          <w:b/>
        </w:rPr>
        <w:t>INFORMATĪVAIS ZIŅOJUMS</w:t>
      </w:r>
    </w:p>
    <w:p w:rsidRPr="00796E81" w:rsidR="005E59FD" w:rsidP="00A418B3" w:rsidRDefault="005E59FD" w14:paraId="7281539B" w14:textId="031EE65D">
      <w:pPr>
        <w:pStyle w:val="BodyText"/>
        <w:rPr>
          <w:szCs w:val="24"/>
        </w:rPr>
      </w:pPr>
      <w:r w:rsidRPr="00796E81">
        <w:rPr>
          <w:szCs w:val="24"/>
        </w:rPr>
        <w:t xml:space="preserve">par Eiropas Savienības Konkurētspējas </w:t>
      </w:r>
      <w:r w:rsidRPr="00796E81" w:rsidR="002D3677">
        <w:rPr>
          <w:szCs w:val="24"/>
        </w:rPr>
        <w:t xml:space="preserve">ministru padomes 2017. gada </w:t>
      </w:r>
      <w:r w:rsidRPr="00796E81" w:rsidR="00BC7469">
        <w:rPr>
          <w:szCs w:val="24"/>
        </w:rPr>
        <w:t>30.novembra</w:t>
      </w:r>
      <w:r w:rsidRPr="00796E81">
        <w:rPr>
          <w:szCs w:val="24"/>
        </w:rPr>
        <w:t xml:space="preserve"> sanāksmē izskatāmajiem jautājumiem</w:t>
      </w:r>
    </w:p>
    <w:p w:rsidR="005E59FD" w:rsidP="005E59FD" w:rsidRDefault="002D3677" w14:paraId="667161CF" w14:textId="5F079EB8">
      <w:pPr>
        <w:keepNext/>
        <w:keepLines/>
      </w:pPr>
      <w:r w:rsidRPr="00796E81">
        <w:t xml:space="preserve">2017. gada </w:t>
      </w:r>
      <w:r w:rsidRPr="00796E81" w:rsidR="00BC7469">
        <w:t>30.novembrī</w:t>
      </w:r>
      <w:r w:rsidRPr="00796E81" w:rsidR="005E59FD">
        <w:t xml:space="preserve"> Briselē (Beļģijā) notiks kārtējā Eiropas Savienības (turpmāk – ES) Konkurētspējas ministru padomes sanāksme iekšējā tirgus un rūpniecības jautājumos. Sanāksmē tiks izskatīti šādi </w:t>
      </w:r>
      <w:r w:rsidRPr="00796E81" w:rsidR="00BC7469">
        <w:t xml:space="preserve">Aizsardzības ministrijas, </w:t>
      </w:r>
      <w:r w:rsidRPr="00796E81" w:rsidR="005E59FD">
        <w:t xml:space="preserve">Ekonomikas ministrijas, </w:t>
      </w:r>
      <w:r w:rsidR="00850F68">
        <w:t xml:space="preserve">Finanšu ministrijas, </w:t>
      </w:r>
      <w:r w:rsidRPr="00796E81" w:rsidR="00796E81">
        <w:t xml:space="preserve">Tieslietu ministrijas un </w:t>
      </w:r>
      <w:r w:rsidRPr="00796E81" w:rsidR="006B3525">
        <w:t>Vides aizsardzības un reģionālās attīstības ministrijas</w:t>
      </w:r>
      <w:r w:rsidRPr="00796E81" w:rsidR="00BC7469">
        <w:t xml:space="preserve"> </w:t>
      </w:r>
      <w:r w:rsidRPr="00796E81" w:rsidR="005E59FD">
        <w:t>kompetencē esoši jautājumi:</w:t>
      </w:r>
    </w:p>
    <w:p w:rsidRPr="00796E81" w:rsidR="00393BE0" w:rsidP="005E59FD" w:rsidRDefault="00393BE0" w14:paraId="4D8B1F4F" w14:textId="77777777">
      <w:pPr>
        <w:keepNext/>
        <w:keepLines/>
      </w:pPr>
    </w:p>
    <w:p w:rsidRPr="00796E81" w:rsidR="004900E8" w:rsidP="00796E81" w:rsidRDefault="00BC7469" w14:paraId="26C22FD2" w14:textId="16704EA8">
      <w:pPr>
        <w:pStyle w:val="ListParagraph"/>
        <w:numPr>
          <w:ilvl w:val="0"/>
          <w:numId w:val="22"/>
        </w:numPr>
        <w:tabs>
          <w:tab w:val="left" w:pos="709"/>
        </w:tabs>
        <w:ind w:left="567" w:hanging="567"/>
        <w:rPr>
          <w:b/>
        </w:rPr>
      </w:pPr>
      <w:r w:rsidRPr="00796E81">
        <w:rPr>
          <w:b/>
        </w:rPr>
        <w:t>Priekšlikums Eiropas Parlamenta un Padomes Regulai par vienotas digitālās vārtejas izveidi informācijas, procedūru, palīdzības un problēmu risināšanas pakalpojumu sniegšanai un par Regulas (ES) Nr. 1024/2012 grozījumiem</w:t>
      </w:r>
      <w:r w:rsidRPr="00796E81">
        <w:t xml:space="preserve"> (Vides aizsardzības un reģionālās attīstības</w:t>
      </w:r>
      <w:r w:rsidRPr="00796E81" w:rsidR="007C5125">
        <w:t xml:space="preserve"> ministrijas jautājums)</w:t>
      </w:r>
    </w:p>
    <w:p w:rsidRPr="00796E81" w:rsidR="007F593C" w:rsidP="00796E81" w:rsidRDefault="007F593C" w14:paraId="02B15B2B" w14:textId="77777777">
      <w:pPr>
        <w:pStyle w:val="DashEqual1"/>
        <w:numPr>
          <w:ilvl w:val="0"/>
          <w:numId w:val="0"/>
        </w:numPr>
        <w:ind w:firstLine="567"/>
        <w:rPr>
          <w:i/>
          <w:lang w:val="lv-LV"/>
        </w:rPr>
      </w:pPr>
      <w:r w:rsidRPr="00796E81">
        <w:rPr>
          <w:i/>
          <w:lang w:val="lv-LV"/>
        </w:rPr>
        <w:t>= Vispārējās pieejas apstiprināšana</w:t>
      </w:r>
    </w:p>
    <w:p w:rsidRPr="00796E81" w:rsidR="00BB6624" w:rsidP="00796E81" w:rsidRDefault="00BB6624" w14:paraId="431010EA" w14:textId="65D195A2">
      <w:r w:rsidRPr="00796E81">
        <w:t>Eiropas Komisija</w:t>
      </w:r>
      <w:r w:rsidRPr="00796E81" w:rsidR="005674D1">
        <w:t xml:space="preserve"> (turpmāk </w:t>
      </w:r>
      <w:r w:rsidR="00F123C9">
        <w:t>–</w:t>
      </w:r>
      <w:r w:rsidRPr="00796E81" w:rsidR="005674D1">
        <w:t xml:space="preserve"> EK)</w:t>
      </w:r>
      <w:r w:rsidRPr="00796E81">
        <w:t xml:space="preserve"> 2017. gada 2. maijā publicēja Eiropas Parlamenta un Padomes Regulas par vienotas digitālās vārtejas izveidi informācijas, procedūru, palīdzības un problēmu risināšanas pakalpojumu sniegšanai un par Regulas (ES) Nr. 1024/2012 grozījumiem priekšlikumu (turpmāk </w:t>
      </w:r>
      <w:r w:rsidRPr="00796E81" w:rsidR="00796E81">
        <w:t xml:space="preserve">– </w:t>
      </w:r>
      <w:r w:rsidRPr="00705CC4" w:rsidR="00705CC4">
        <w:t>VDV</w:t>
      </w:r>
      <w:r w:rsidRPr="00705CC4" w:rsidR="00705CC4">
        <w:rPr>
          <w:rStyle w:val="FootnoteReference"/>
        </w:rPr>
        <w:footnoteReference w:id="2"/>
      </w:r>
      <w:r w:rsidRPr="00796E81">
        <w:t xml:space="preserve"> regula).</w:t>
      </w:r>
    </w:p>
    <w:p w:rsidRPr="00796E81" w:rsidR="00BB6624" w:rsidP="00796E81" w:rsidRDefault="00705CC4" w14:paraId="5A65A8A3" w14:textId="1BAF2346">
      <w:pPr>
        <w:rPr>
          <w:rFonts w:eastAsia="Calibri"/>
        </w:rPr>
      </w:pPr>
      <w:r w:rsidRPr="00705CC4">
        <w:rPr>
          <w:rFonts w:eastAsia="Calibri"/>
        </w:rPr>
        <w:t>V</w:t>
      </w:r>
      <w:r>
        <w:rPr>
          <w:rFonts w:eastAsia="Calibri"/>
        </w:rPr>
        <w:t>D</w:t>
      </w:r>
      <w:r w:rsidRPr="00705CC4">
        <w:rPr>
          <w:rFonts w:eastAsia="Calibri"/>
        </w:rPr>
        <w:t>V</w:t>
      </w:r>
      <w:r w:rsidRPr="00796E81" w:rsidR="00BB6624">
        <w:rPr>
          <w:rFonts w:eastAsia="Calibri"/>
        </w:rPr>
        <w:t xml:space="preserve"> regulas mērķis ir modernizēt valsts pārvaldi, panākot pārrobežu sadarbspēju valsts pārvaldes pakalpojumu lietotājiem. Ar šo projektu tiek uzlabota ES Vienotā tirgus dimensija tiešsaistes procedūrām, ko dalībvalstis ir jau ieviesušas, informācijas un palīdzības pakalpojumu pieejamība tiešsaistē, kas attiecas uz ES tiesībām un valstu noteikumiem par darbību veikšanu un pārvietošanos ES. Ātrāki, lētāki un lietotājam parocīgāki digitālie publiskie pārrobežu pakalpojumi veicina konkurētspēju un padara ES par dzīvošanai, strādāšanai un ieguldīšanai pievilcīgāku </w:t>
      </w:r>
      <w:r w:rsidR="00D2315A">
        <w:rPr>
          <w:rFonts w:eastAsia="Calibri"/>
        </w:rPr>
        <w:t xml:space="preserve">vietu. </w:t>
      </w:r>
      <w:r w:rsidRPr="00705CC4">
        <w:rPr>
          <w:rFonts w:eastAsia="Calibri"/>
        </w:rPr>
        <w:t>V</w:t>
      </w:r>
      <w:r>
        <w:rPr>
          <w:rFonts w:eastAsia="Calibri"/>
        </w:rPr>
        <w:t>D</w:t>
      </w:r>
      <w:r w:rsidRPr="00705CC4">
        <w:rPr>
          <w:rFonts w:eastAsia="Calibri"/>
        </w:rPr>
        <w:t>V</w:t>
      </w:r>
      <w:r w:rsidRPr="00796E81">
        <w:rPr>
          <w:rFonts w:eastAsia="Calibri"/>
        </w:rPr>
        <w:t xml:space="preserve"> </w:t>
      </w:r>
      <w:r w:rsidRPr="00796E81" w:rsidR="00BB6624">
        <w:rPr>
          <w:rFonts w:eastAsia="Calibri"/>
        </w:rPr>
        <w:t>regulas projekts nosaka vienotas ES līmeņa digitālās vārteja</w:t>
      </w:r>
      <w:r w:rsidR="00D2315A">
        <w:rPr>
          <w:rFonts w:eastAsia="Calibri"/>
        </w:rPr>
        <w:t>s (turpmāk – vārteja) izveidi.</w:t>
      </w:r>
    </w:p>
    <w:p w:rsidRPr="00796E81" w:rsidR="00BB6624" w:rsidP="00796E81" w:rsidRDefault="00705CC4" w14:paraId="090367EF" w14:textId="63D67997">
      <w:pPr>
        <w:rPr>
          <w:rFonts w:eastAsia="Calibri"/>
        </w:rPr>
      </w:pPr>
      <w:r w:rsidRPr="00705CC4">
        <w:rPr>
          <w:rFonts w:eastAsia="Calibri"/>
        </w:rPr>
        <w:t>V</w:t>
      </w:r>
      <w:r>
        <w:rPr>
          <w:rFonts w:eastAsia="Calibri"/>
        </w:rPr>
        <w:t>D</w:t>
      </w:r>
      <w:r w:rsidRPr="00705CC4">
        <w:rPr>
          <w:rFonts w:eastAsia="Calibri"/>
        </w:rPr>
        <w:t>V</w:t>
      </w:r>
      <w:r w:rsidRPr="00796E81">
        <w:rPr>
          <w:rFonts w:eastAsia="Calibri"/>
        </w:rPr>
        <w:t xml:space="preserve"> </w:t>
      </w:r>
      <w:r w:rsidR="00D2315A">
        <w:rPr>
          <w:rFonts w:eastAsia="Calibri"/>
        </w:rPr>
        <w:t xml:space="preserve">regula </w:t>
      </w:r>
      <w:r w:rsidRPr="00796E81" w:rsidR="00BB6624">
        <w:rPr>
          <w:rFonts w:eastAsia="Calibri"/>
        </w:rPr>
        <w:t xml:space="preserve">dalībvalstīm uzliek pienākumu nodrošināt 14 pakalpojumu procedūru pieejamību </w:t>
      </w:r>
      <w:r w:rsidR="005511DC">
        <w:rPr>
          <w:rFonts w:eastAsia="Calibri"/>
        </w:rPr>
        <w:t xml:space="preserve">tiešsaistē </w:t>
      </w:r>
      <w:r w:rsidRPr="00796E81" w:rsidR="00BB6624">
        <w:rPr>
          <w:rFonts w:eastAsia="Calibri"/>
        </w:rPr>
        <w:t xml:space="preserve">pārrobežu lietotājiem, izņēmuma gadījumos, kad tas pamatots, nosakot iespēju izmantot klātienes pakalpojuma formu. Tāpat tiek noteikts padarīt pieejamus </w:t>
      </w:r>
      <w:r w:rsidR="005511DC">
        <w:rPr>
          <w:rFonts w:eastAsia="Calibri"/>
        </w:rPr>
        <w:t xml:space="preserve">tiešsaistē </w:t>
      </w:r>
      <w:r w:rsidRPr="00796E81" w:rsidR="00BB6624">
        <w:rPr>
          <w:rFonts w:eastAsia="Calibri"/>
        </w:rPr>
        <w:t xml:space="preserve">pārrobežu lietotājiem tos dalībvalsts pakalpojumus, kas nodrošina ES pilsoņiem to tiesību </w:t>
      </w:r>
      <w:r w:rsidR="005511DC">
        <w:rPr>
          <w:rFonts w:eastAsia="Calibri"/>
        </w:rPr>
        <w:t>ES</w:t>
      </w:r>
      <w:r w:rsidRPr="00796E81" w:rsidR="00BB6624">
        <w:rPr>
          <w:rFonts w:eastAsia="Calibri"/>
        </w:rPr>
        <w:t xml:space="preserve"> Vi</w:t>
      </w:r>
      <w:r w:rsidR="00D2315A">
        <w:rPr>
          <w:rFonts w:eastAsia="Calibri"/>
        </w:rPr>
        <w:t>enotā tirgus ietvaros izpildi.</w:t>
      </w:r>
    </w:p>
    <w:p w:rsidRPr="00796E81" w:rsidR="00BC7469" w:rsidP="00796E81" w:rsidRDefault="005674D1" w14:paraId="464D2A58" w14:textId="10135ED1">
      <w:r w:rsidRPr="00796E81">
        <w:rPr>
          <w:rFonts w:eastAsia="Calibri"/>
        </w:rPr>
        <w:t>EK</w:t>
      </w:r>
      <w:r w:rsidRPr="00796E81" w:rsidR="00BB6624">
        <w:rPr>
          <w:rFonts w:eastAsia="Calibri"/>
        </w:rPr>
        <w:t xml:space="preserve"> nodrošina vārtejas un saistīto </w:t>
      </w:r>
      <w:r w:rsidR="00705CC4">
        <w:rPr>
          <w:rFonts w:eastAsia="Calibri"/>
        </w:rPr>
        <w:t>informācijas tehnoloģiju</w:t>
      </w:r>
      <w:r w:rsidRPr="00796E81" w:rsidR="00BB6624">
        <w:rPr>
          <w:rFonts w:eastAsia="Calibri"/>
        </w:rPr>
        <w:t xml:space="preserve"> rīku izstrādes un uzturēšanas finansēšanu, kā arī informācijas tulkošanas finansēšanu. Savukārt dalībvalstis sniedz informāciju vārtejas saturam hipersaišu veidā un sedz</w:t>
      </w:r>
      <w:r w:rsidRPr="00796E81" w:rsidR="00BB6624">
        <w:t xml:space="preserve"> </w:t>
      </w:r>
      <w:r w:rsidRPr="00796E81" w:rsidR="00BB6624">
        <w:rPr>
          <w:rFonts w:eastAsia="Calibri"/>
        </w:rPr>
        <w:t>ar valstu tīmekļa portāliem, informācijas platformām, palīdzības dienestiem un dalībvalsts līmenī ieviestām procedūrām saistītos izdevumus</w:t>
      </w:r>
      <w:r w:rsidR="005511DC">
        <w:rPr>
          <w:rFonts w:eastAsia="Calibri"/>
        </w:rPr>
        <w:t>.</w:t>
      </w:r>
    </w:p>
    <w:p w:rsidRPr="00796E81" w:rsidR="002D3677" w:rsidP="00796E81" w:rsidRDefault="002D3677" w14:paraId="59CC6DEF" w14:textId="77777777">
      <w:pPr>
        <w:keepNext/>
        <w:keepLines/>
        <w:shd w:val="clear" w:color="auto" w:fill="FFFFFF"/>
        <w:spacing w:before="120"/>
        <w:rPr>
          <w:color w:val="000000"/>
        </w:rPr>
      </w:pPr>
      <w:r w:rsidRPr="00796E81">
        <w:rPr>
          <w:b/>
          <w:color w:val="000000"/>
          <w:u w:val="single"/>
        </w:rPr>
        <w:t>Latvijas nostāja:</w:t>
      </w:r>
    </w:p>
    <w:p w:rsidRPr="00796E81" w:rsidR="00BB6624" w:rsidP="00796E81" w:rsidRDefault="00BB6624" w14:paraId="1D50552C" w14:textId="09D91DF0">
      <w:pPr>
        <w:pStyle w:val="naisc"/>
        <w:spacing w:before="0" w:after="120"/>
        <w:rPr>
          <w:lang w:val="lv-LV"/>
        </w:rPr>
      </w:pPr>
      <w:r w:rsidRPr="00796E81">
        <w:rPr>
          <w:lang w:val="lv-LV"/>
        </w:rPr>
        <w:t xml:space="preserve">Latvijas </w:t>
      </w:r>
      <w:r w:rsidR="00F123C9">
        <w:rPr>
          <w:lang w:val="lv-LV"/>
        </w:rPr>
        <w:t xml:space="preserve">Republikas </w:t>
      </w:r>
      <w:r w:rsidRPr="00796E81">
        <w:rPr>
          <w:lang w:val="lv-LV"/>
        </w:rPr>
        <w:t>nacionālā pozīcija Nr. 1 “</w:t>
      </w:r>
      <w:r w:rsidRPr="00796E81">
        <w:rPr>
          <w:i/>
          <w:lang w:val="lv-LV"/>
        </w:rPr>
        <w:t xml:space="preserve">Par priekšlikuma – Eiropas Parlamenta un Padomes Regula par vienotas digitālās vārtejas izveidi informācijas, procedūru, palīdzības un problēmu risināšanas pakalpojumu sniegšanai un par Regulas (ES) Nr. 1024/2012 </w:t>
      </w:r>
      <w:r w:rsidRPr="00796E81">
        <w:rPr>
          <w:i/>
          <w:lang w:val="lv-LV"/>
        </w:rPr>
        <w:lastRenderedPageBreak/>
        <w:t>grozījumiem</w:t>
      </w:r>
      <w:r w:rsidRPr="00796E81">
        <w:rPr>
          <w:lang w:val="lv-LV"/>
        </w:rPr>
        <w:t xml:space="preserve">” ir apstiprināta </w:t>
      </w:r>
      <w:r w:rsidRPr="00796E81" w:rsidR="00796E81">
        <w:rPr>
          <w:lang w:val="lv-LV"/>
        </w:rPr>
        <w:t xml:space="preserve">2017.gada </w:t>
      </w:r>
      <w:r w:rsidRPr="00796E81">
        <w:rPr>
          <w:lang w:val="lv-LV"/>
        </w:rPr>
        <w:t>7.</w:t>
      </w:r>
      <w:r w:rsidRPr="00796E81" w:rsidR="00796E81">
        <w:rPr>
          <w:lang w:val="lv-LV"/>
        </w:rPr>
        <w:t>novembra</w:t>
      </w:r>
      <w:r w:rsidRPr="00796E81">
        <w:rPr>
          <w:lang w:val="lv-LV"/>
        </w:rPr>
        <w:t xml:space="preserve"> M</w:t>
      </w:r>
      <w:r w:rsidRPr="00796E81" w:rsidR="00796E81">
        <w:rPr>
          <w:lang w:val="lv-LV"/>
        </w:rPr>
        <w:t>inistru kabineta</w:t>
      </w:r>
      <w:r w:rsidRPr="00796E81">
        <w:rPr>
          <w:lang w:val="lv-LV"/>
        </w:rPr>
        <w:t xml:space="preserve"> sēdē (</w:t>
      </w:r>
      <w:r w:rsidRPr="00796E81" w:rsidR="00796E81">
        <w:rPr>
          <w:lang w:val="lv-LV"/>
        </w:rPr>
        <w:t>p</w:t>
      </w:r>
      <w:r w:rsidRPr="00796E81">
        <w:rPr>
          <w:lang w:val="lv-LV"/>
        </w:rPr>
        <w:t>rotokols Nr.55, 45.§).</w:t>
      </w:r>
    </w:p>
    <w:p w:rsidRPr="00796E81" w:rsidR="00BB6624" w:rsidP="00796E81" w:rsidRDefault="00BB6624" w14:paraId="2DE0493C" w14:textId="716340E6">
      <w:r w:rsidRPr="00796E81">
        <w:rPr>
          <w:b/>
        </w:rPr>
        <w:t xml:space="preserve">Latvija atbalsta vispārējās pieejas </w:t>
      </w:r>
      <w:r w:rsidRPr="00705CC4">
        <w:rPr>
          <w:b/>
        </w:rPr>
        <w:t xml:space="preserve">apstiprināšanu </w:t>
      </w:r>
      <w:r w:rsidRPr="00705CC4" w:rsidR="00705CC4">
        <w:rPr>
          <w:rFonts w:eastAsia="Calibri"/>
          <w:b/>
        </w:rPr>
        <w:t>VDV</w:t>
      </w:r>
      <w:r w:rsidRPr="00796E81">
        <w:rPr>
          <w:b/>
        </w:rPr>
        <w:t xml:space="preserve"> regulai</w:t>
      </w:r>
      <w:r w:rsidRPr="00796E81">
        <w:t>. Kopumā Latvija vērtē pozitīvi iniciatīvu veicināt pārrobežu sadarbību un elektronisko darījumu uzticamību, to drošu un vieglu lietojamību</w:t>
      </w:r>
      <w:r w:rsidR="00D2315A">
        <w:t xml:space="preserve"> un atbalsta </w:t>
      </w:r>
      <w:r w:rsidRPr="00705CC4" w:rsidR="00705CC4">
        <w:rPr>
          <w:rFonts w:eastAsia="Calibri"/>
        </w:rPr>
        <w:t>V</w:t>
      </w:r>
      <w:r w:rsidR="00705CC4">
        <w:rPr>
          <w:rFonts w:eastAsia="Calibri"/>
        </w:rPr>
        <w:t>D</w:t>
      </w:r>
      <w:r w:rsidRPr="00705CC4" w:rsidR="00705CC4">
        <w:rPr>
          <w:rFonts w:eastAsia="Calibri"/>
        </w:rPr>
        <w:t>V</w:t>
      </w:r>
      <w:r w:rsidRPr="00796E81" w:rsidR="00705CC4">
        <w:rPr>
          <w:rFonts w:eastAsia="Calibri"/>
        </w:rPr>
        <w:t xml:space="preserve"> </w:t>
      </w:r>
      <w:r w:rsidR="00F123C9">
        <w:t>r</w:t>
      </w:r>
      <w:r w:rsidR="00D2315A">
        <w:t xml:space="preserve">egulas projektu. </w:t>
      </w:r>
      <w:r w:rsidRPr="00796E81">
        <w:t xml:space="preserve">Latvija pilnībā atbalsta </w:t>
      </w:r>
      <w:r w:rsidRPr="00705CC4" w:rsidR="00705CC4">
        <w:rPr>
          <w:rFonts w:eastAsia="Calibri"/>
        </w:rPr>
        <w:t>V</w:t>
      </w:r>
      <w:r w:rsidR="00705CC4">
        <w:rPr>
          <w:rFonts w:eastAsia="Calibri"/>
        </w:rPr>
        <w:t>D</w:t>
      </w:r>
      <w:r w:rsidRPr="00705CC4" w:rsidR="00705CC4">
        <w:rPr>
          <w:rFonts w:eastAsia="Calibri"/>
        </w:rPr>
        <w:t>V</w:t>
      </w:r>
      <w:r w:rsidRPr="00796E81" w:rsidR="00705CC4">
        <w:rPr>
          <w:rFonts w:eastAsia="Calibri"/>
        </w:rPr>
        <w:t xml:space="preserve"> </w:t>
      </w:r>
      <w:r w:rsidRPr="00796E81">
        <w:t xml:space="preserve">regulas vispārīgo mērķi, ar kuras ieviešanu nodrošina vienotās digitālās vārtejas izveidi, sekmē pārrobežu sabiedrisko pakalpojumu attīstību, veicina un stiprina konkurenci ES Vienotajā tirgū, sekmē lietotāju (iedzīvotāju un uzņēmumiem) ērti izmantojamas tehnoloģijas. </w:t>
      </w:r>
    </w:p>
    <w:p w:rsidRPr="00796E81" w:rsidR="002B1FC9" w:rsidP="00F123C9" w:rsidRDefault="002B1FC9" w14:paraId="4E0A21F5" w14:textId="77777777">
      <w:pPr>
        <w:pStyle w:val="DashEqual1"/>
        <w:numPr>
          <w:ilvl w:val="0"/>
          <w:numId w:val="0"/>
        </w:numPr>
        <w:ind w:left="567"/>
        <w:rPr>
          <w:i/>
          <w:lang w:val="lv-LV"/>
        </w:rPr>
      </w:pPr>
    </w:p>
    <w:p w:rsidRPr="00642F24" w:rsidR="002B1FC9" w:rsidP="00642F24" w:rsidRDefault="00296F75" w14:paraId="01E95048" w14:textId="59A99F7F">
      <w:pPr>
        <w:pStyle w:val="DashEqual1"/>
        <w:numPr>
          <w:ilvl w:val="0"/>
          <w:numId w:val="22"/>
        </w:numPr>
        <w:ind w:left="567" w:hanging="567"/>
        <w:rPr>
          <w:b/>
          <w:lang w:val="lv-LV"/>
        </w:rPr>
      </w:pPr>
      <w:r w:rsidRPr="00642F24">
        <w:rPr>
          <w:b/>
          <w:lang w:val="lv-LV"/>
        </w:rPr>
        <w:t>ES Rūpniecības stratēģija nākotnei</w:t>
      </w:r>
      <w:r w:rsidRPr="00642F24" w:rsidR="00642F24">
        <w:rPr>
          <w:lang w:val="lv-LV"/>
        </w:rPr>
        <w:t xml:space="preserve"> (Ekonomikas ministrijas jautājums)</w:t>
      </w:r>
    </w:p>
    <w:p w:rsidRPr="00796E81" w:rsidR="00296F75" w:rsidP="00796E81" w:rsidRDefault="00796E81" w14:paraId="79501E86" w14:textId="74DCD34F">
      <w:pPr>
        <w:pStyle w:val="DashEqual1"/>
        <w:numPr>
          <w:ilvl w:val="0"/>
          <w:numId w:val="0"/>
        </w:numPr>
        <w:ind w:left="567"/>
        <w:rPr>
          <w:b/>
          <w:lang w:val="lv-LV"/>
        </w:rPr>
      </w:pPr>
      <w:r w:rsidRPr="00796E81">
        <w:rPr>
          <w:b/>
          <w:lang w:val="lv-LV"/>
        </w:rPr>
        <w:t xml:space="preserve">a) </w:t>
      </w:r>
      <w:r w:rsidRPr="00796E81" w:rsidR="00296F75">
        <w:rPr>
          <w:b/>
          <w:lang w:val="lv-LV"/>
        </w:rPr>
        <w:t xml:space="preserve">Prezidentūras ziņojums par Eiropas rūpniecību – esošā situācija un </w:t>
      </w:r>
      <w:r w:rsidRPr="00796E81" w:rsidR="001A2487">
        <w:rPr>
          <w:b/>
          <w:lang w:val="lv-LV"/>
        </w:rPr>
        <w:t>perspektīvas</w:t>
      </w:r>
    </w:p>
    <w:p w:rsidRPr="00796E81" w:rsidR="00642F24" w:rsidP="00642F24" w:rsidRDefault="00642F24" w14:paraId="09572711" w14:textId="77777777">
      <w:pPr>
        <w:pStyle w:val="DashEqual1"/>
        <w:numPr>
          <w:ilvl w:val="0"/>
          <w:numId w:val="0"/>
        </w:numPr>
        <w:spacing w:after="0"/>
        <w:ind w:left="567"/>
        <w:rPr>
          <w:i/>
          <w:lang w:val="lv-LV"/>
        </w:rPr>
      </w:pPr>
      <w:r w:rsidRPr="00796E81">
        <w:rPr>
          <w:i/>
          <w:lang w:val="lv-LV"/>
        </w:rPr>
        <w:t>= EK prezentācija</w:t>
      </w:r>
    </w:p>
    <w:p w:rsidRPr="00796E81" w:rsidR="00AB2522" w:rsidP="00796E81" w:rsidRDefault="002B1FC9" w14:paraId="5D36ABA6" w14:textId="74172755">
      <w:pPr>
        <w:pStyle w:val="DashEqual1"/>
        <w:numPr>
          <w:ilvl w:val="0"/>
          <w:numId w:val="0"/>
        </w:numPr>
        <w:ind w:left="567"/>
        <w:rPr>
          <w:i/>
          <w:lang w:val="lv-LV"/>
        </w:rPr>
      </w:pPr>
      <w:r w:rsidRPr="00796E81">
        <w:rPr>
          <w:i/>
          <w:lang w:val="lv-LV"/>
        </w:rPr>
        <w:t>= Viedokļu apmaiņa</w:t>
      </w:r>
    </w:p>
    <w:p w:rsidRPr="00796E81" w:rsidR="001A2487" w:rsidP="00796E81" w:rsidRDefault="00796E81" w14:paraId="56AFE7E5" w14:textId="4A86E066">
      <w:pPr>
        <w:pStyle w:val="DashEqual1"/>
        <w:numPr>
          <w:ilvl w:val="0"/>
          <w:numId w:val="0"/>
        </w:numPr>
        <w:ind w:left="567"/>
        <w:rPr>
          <w:b/>
          <w:lang w:val="lv-LV"/>
        </w:rPr>
      </w:pPr>
      <w:r w:rsidRPr="00796E81">
        <w:rPr>
          <w:b/>
          <w:lang w:val="lv-LV"/>
        </w:rPr>
        <w:t xml:space="preserve">b) </w:t>
      </w:r>
      <w:r w:rsidRPr="00796E81" w:rsidR="001A2487">
        <w:rPr>
          <w:b/>
          <w:lang w:val="lv-LV"/>
        </w:rPr>
        <w:t>ES Padomes secinājumi par atjaunoto ES rūpniecības politikas stratēģiju</w:t>
      </w:r>
    </w:p>
    <w:p w:rsidRPr="00796E81" w:rsidR="001A2487" w:rsidP="00796E81" w:rsidRDefault="001A2487" w14:paraId="35602D42" w14:textId="33059391">
      <w:pPr>
        <w:pStyle w:val="DashEqual1"/>
        <w:numPr>
          <w:ilvl w:val="0"/>
          <w:numId w:val="0"/>
        </w:numPr>
        <w:ind w:left="567"/>
        <w:rPr>
          <w:i/>
          <w:lang w:val="lv-LV"/>
        </w:rPr>
      </w:pPr>
      <w:r w:rsidRPr="00796E81">
        <w:rPr>
          <w:i/>
          <w:lang w:val="lv-LV"/>
        </w:rPr>
        <w:t>= Apstiprināšana</w:t>
      </w:r>
    </w:p>
    <w:p w:rsidRPr="00796E81" w:rsidR="00A24E21" w:rsidP="00796E81" w:rsidRDefault="00A24E21" w14:paraId="51F7E559" w14:textId="7B02DF6F">
      <w:r w:rsidRPr="00796E81">
        <w:t xml:space="preserve">2017.gada 13.septembrī </w:t>
      </w:r>
      <w:r w:rsidRPr="00796E81" w:rsidR="005674D1">
        <w:t>EK</w:t>
      </w:r>
      <w:r w:rsidRPr="00796E81">
        <w:t xml:space="preserve"> pēc vairākkārtējiem aicinājumiem no ES Padomes, Eiropas Parlamenta, kā arī nozaru pārstāvošo uzņēmēju un asociāciju puses, publicēja paziņojumu "Atjaunotā ES rūpniecības stratēģija". Paziņojums sniedz pārskatu par visiem pasākumiem, kas sniedz ieguldījumu gudras, inovatīvas un ilgtspējīgas rūpniecības attīstībai ES.</w:t>
      </w:r>
    </w:p>
    <w:p w:rsidRPr="00796E81" w:rsidR="00A24E21" w:rsidP="00796E81" w:rsidRDefault="00A24E21" w14:paraId="2E267554" w14:textId="4D10843E">
      <w:r w:rsidRPr="00796E81">
        <w:t xml:space="preserve">Minētais paziņojums ietver tādus elementus kā </w:t>
      </w:r>
      <w:r w:rsidR="005511DC">
        <w:t xml:space="preserve">ES </w:t>
      </w:r>
      <w:r w:rsidRPr="00796E81">
        <w:t xml:space="preserve">Vienotais tirgus, digitālā transformācija, pāreja uz ekonomiku ar zemu oglekļa dioksīda emisiju līmeni un aprites ekonomika, rūpnieciskās inovācijas, investīcijas un starptautiskā konkurētspēja. Tas vēlreiz apstiprina </w:t>
      </w:r>
      <w:r w:rsidRPr="00796E81" w:rsidR="005674D1">
        <w:t>EK</w:t>
      </w:r>
      <w:r w:rsidRPr="00796E81">
        <w:t xml:space="preserve"> centienus līdz 2020.</w:t>
      </w:r>
      <w:r w:rsidR="00682D1B">
        <w:t> </w:t>
      </w:r>
      <w:r w:rsidRPr="00796E81">
        <w:t>gadam panākt rūpniecības daļas pieaugumu</w:t>
      </w:r>
      <w:r w:rsidR="00055B42">
        <w:t xml:space="preserve"> E</w:t>
      </w:r>
      <w:r w:rsidR="00F123C9">
        <w:t>S iekšzemes kopprodukt</w:t>
      </w:r>
      <w:r w:rsidR="00055B42">
        <w:t>ā</w:t>
      </w:r>
      <w:r w:rsidR="00F123C9">
        <w:t xml:space="preserve"> </w:t>
      </w:r>
      <w:r w:rsidRPr="00796E81">
        <w:t>līdz 20%.</w:t>
      </w:r>
    </w:p>
    <w:p w:rsidRPr="00796E81" w:rsidR="00A24E21" w:rsidP="00796E81" w:rsidRDefault="00A24E21" w14:paraId="146FE3DF" w14:textId="03B62408">
      <w:r w:rsidRPr="00796E81">
        <w:t xml:space="preserve">Par </w:t>
      </w:r>
      <w:r w:rsidR="00F1788C">
        <w:t>EK</w:t>
      </w:r>
      <w:r w:rsidRPr="00796E81">
        <w:t xml:space="preserve"> paziņojumu vairākos ES Padomes darba grupu formātos un augsta līmeņa grupās ir aizvadītas sākotnējās diskusijas. Igaunijas prezidentūra ir sagatavojusi pārskatu par šo diskusiju rezultātiem un iekļāvusi jautājumu arī gaidāmās ES Konkurētspējas padomes sanāksmes darba kārtībā ar mērķi sniegt procesuālu ievirzi turpmākajam </w:t>
      </w:r>
      <w:r w:rsidRPr="00796E81" w:rsidR="005674D1">
        <w:t>EK</w:t>
      </w:r>
      <w:r w:rsidRPr="00796E81">
        <w:t xml:space="preserve"> darbam. Sanāksmē plānotas padziļinātākas diskusijas par rūpniecības politikas ilgtermiņa mērķiem un sasniedzamajiem rādītājiem, kas ir priekšnoteikums pasākumu uzraudzībai un to novērtēšanai. Vienlaikus Igaunijas prezidentūra ir sagatavojusi ES Padomes secinājumu projektu, </w:t>
      </w:r>
      <w:r w:rsidRPr="00796E81" w:rsidR="005674D1">
        <w:t>apstiprināšanai</w:t>
      </w:r>
      <w:r w:rsidRPr="00796E81">
        <w:t xml:space="preserve"> </w:t>
      </w:r>
      <w:r w:rsidRPr="00796E81" w:rsidR="005674D1">
        <w:t>ES</w:t>
      </w:r>
      <w:r w:rsidRPr="00796E81">
        <w:t xml:space="preserve"> Padomes ietvaros.</w:t>
      </w:r>
    </w:p>
    <w:p w:rsidRPr="00796E81" w:rsidR="00076E90" w:rsidP="00076E90" w:rsidRDefault="00076E90" w14:paraId="721A47AA" w14:textId="77777777">
      <w:pPr>
        <w:pStyle w:val="DashEqual1"/>
        <w:numPr>
          <w:ilvl w:val="0"/>
          <w:numId w:val="0"/>
        </w:numPr>
        <w:ind w:left="567"/>
        <w:rPr>
          <w:color w:val="000000"/>
          <w:lang w:val="lv-LV"/>
        </w:rPr>
      </w:pPr>
      <w:r w:rsidRPr="00796E81">
        <w:rPr>
          <w:b/>
          <w:color w:val="000000"/>
          <w:u w:val="single"/>
          <w:lang w:val="lv-LV"/>
        </w:rPr>
        <w:t>Latvijas nostāja:</w:t>
      </w:r>
    </w:p>
    <w:p w:rsidRPr="00796E81" w:rsidR="00A24E21" w:rsidP="00796E81" w:rsidRDefault="00F123C9" w14:paraId="3D52F7E3" w14:textId="0481CAEB">
      <w:r>
        <w:t>M</w:t>
      </w:r>
      <w:r w:rsidRPr="00796E81" w:rsidR="00A24E21">
        <w:t>inēt</w:t>
      </w:r>
      <w:r>
        <w:t>ajā</w:t>
      </w:r>
      <w:r w:rsidRPr="00796E81" w:rsidR="00A24E21">
        <w:t xml:space="preserve"> jautājum</w:t>
      </w:r>
      <w:r>
        <w:t>ā</w:t>
      </w:r>
      <w:r w:rsidRPr="00796E81" w:rsidR="00A24E21">
        <w:t xml:space="preserve"> Ekonomikas ministrija ir izstrādājusi un saskaņojusi </w:t>
      </w:r>
      <w:r>
        <w:t xml:space="preserve">Latvijas Republikas </w:t>
      </w:r>
      <w:r w:rsidRPr="00796E81" w:rsidR="00A24E21">
        <w:t xml:space="preserve">nacionālo pozīciju Nr.1 </w:t>
      </w:r>
      <w:r w:rsidRPr="00796E81" w:rsidR="00A24E21">
        <w:rPr>
          <w:i/>
        </w:rPr>
        <w:t>"Komisijas ziņojums Eiropas Parlamentam, Eiropadomei, Padomei, Eiropas Ekonomikas un sociālo lietu komitejai, Reģionu Komitejai un Eiropas Investīciju bankai "Ieguldījumi gudrā, inovatīvā un ilgtspējīgā rūpniecības attīstībā. Atjaunotā ES rūpniecības politikas stratēģija""</w:t>
      </w:r>
      <w:r w:rsidRPr="00796E81" w:rsidR="00A24E21">
        <w:t>.</w:t>
      </w:r>
    </w:p>
    <w:p w:rsidRPr="00796E81" w:rsidR="00A24E21" w:rsidP="00A24E21" w:rsidRDefault="00F123C9" w14:paraId="41FFE4A1" w14:textId="5DA558ED">
      <w:pPr>
        <w:spacing w:before="120"/>
        <w:rPr>
          <w:bCs/>
        </w:rPr>
      </w:pPr>
      <w:r>
        <w:t>Kopumā</w:t>
      </w:r>
      <w:r w:rsidRPr="00796E81">
        <w:t xml:space="preserve"> </w:t>
      </w:r>
      <w:r w:rsidRPr="00796E81" w:rsidR="00A24E21">
        <w:t xml:space="preserve">Latvija atzinīgi vērtē </w:t>
      </w:r>
      <w:r w:rsidR="005511DC">
        <w:t xml:space="preserve">EK </w:t>
      </w:r>
      <w:r w:rsidRPr="00796E81" w:rsidR="00A24E21">
        <w:t xml:space="preserve">publicēto paziņojumu un uzskata, ka paziņojumā ietvertie modernizācijas pasākumi un izvirzītās prioritātes ir būtiskas arī Latvijas rūpniecības konkurētspējas paaugstināšanai. Latvijas skatījumā ES rūpniecības politikas prioritātes saskan ar galvenajiem rīcības virzieniem, kas noteikti Latvijas Nacionālās industriālās politikas </w:t>
      </w:r>
      <w:r w:rsidR="00705CC4">
        <w:t xml:space="preserve">pamatnostādņu 2014.-2020.gadam </w:t>
      </w:r>
      <w:r w:rsidRPr="00796E81" w:rsidR="00A24E21">
        <w:t>ietvaros, tostarp mērķi – līdz 2020.</w:t>
      </w:r>
      <w:r w:rsidR="00705CC4">
        <w:t> </w:t>
      </w:r>
      <w:r w:rsidRPr="00796E81" w:rsidR="00A24E21">
        <w:t xml:space="preserve">gadam palielināt apstrādes rūpniecības īpatsvaru </w:t>
      </w:r>
      <w:r>
        <w:t>Latvijas iekšzemes kopproduktā</w:t>
      </w:r>
      <w:r w:rsidRPr="00796E81">
        <w:t xml:space="preserve"> </w:t>
      </w:r>
      <w:r w:rsidRPr="00796E81" w:rsidR="00A24E21">
        <w:t>līdz 20%.</w:t>
      </w:r>
    </w:p>
    <w:p w:rsidRPr="00796E81" w:rsidR="005511DC" w:rsidP="00F1788C" w:rsidRDefault="005511DC" w14:paraId="76A8FB17" w14:textId="4C72F118">
      <w:pPr>
        <w:spacing w:after="0"/>
        <w:ind w:firstLine="562"/>
        <w:rPr>
          <w:bCs/>
        </w:rPr>
      </w:pPr>
      <w:r w:rsidRPr="005511DC">
        <w:rPr>
          <w:bCs/>
        </w:rPr>
        <w:lastRenderedPageBreak/>
        <w:t>Latvija uzskata, ka būtu nepieciešams noteikt arī ilgtermi</w:t>
      </w:r>
      <w:r>
        <w:rPr>
          <w:bCs/>
        </w:rPr>
        <w:t xml:space="preserve">ņa rūpniecības mērķus un vīziju, kuriem </w:t>
      </w:r>
      <w:r w:rsidRPr="005511DC">
        <w:rPr>
          <w:bCs/>
        </w:rPr>
        <w:t>ir jābūt vērstiem uz augstas pievienotās vērtības produktu ražošanu un produktivitātes paaugstināšanu gan ražošanas, gan pakalpojumu sektorā.</w:t>
      </w:r>
    </w:p>
    <w:p w:rsidRPr="00796E81" w:rsidR="00A24E21" w:rsidP="00A24E21" w:rsidRDefault="00A24E21" w14:paraId="775087D6" w14:textId="46237CE5">
      <w:pPr>
        <w:spacing w:before="120"/>
        <w:rPr>
          <w:bCs/>
        </w:rPr>
      </w:pPr>
      <w:r w:rsidRPr="000873F9">
        <w:rPr>
          <w:bCs/>
        </w:rPr>
        <w:t>Latvija atbalsta Padomes secinājumu pieņemšanu ES Konkurētspējas ministru padomē</w:t>
      </w:r>
      <w:r w:rsidRPr="000873F9" w:rsidR="00EB29A3">
        <w:rPr>
          <w:bCs/>
        </w:rPr>
        <w:t xml:space="preserve">, </w:t>
      </w:r>
      <w:r w:rsidRPr="000873F9" w:rsidR="00EE452B">
        <w:rPr>
          <w:bCs/>
        </w:rPr>
        <w:t>vienlaikus uzskatām, ka nepieciešams</w:t>
      </w:r>
      <w:r w:rsidRPr="000873F9" w:rsidR="00EB29A3">
        <w:rPr>
          <w:bCs/>
        </w:rPr>
        <w:t xml:space="preserve"> </w:t>
      </w:r>
      <w:r w:rsidRPr="000873F9" w:rsidR="00EE452B">
        <w:rPr>
          <w:bCs/>
        </w:rPr>
        <w:t>padomes secinājumu tekstā uzsvērt EK pieeju, kura ir balstīta uz inovācijām, digitālo transformāciju, pāreju uz zema oglekļa un aprites ekonomiku, cilvēkkapitālu, investīcijām un atvērtu un godīgu tirdzniecību.</w:t>
      </w:r>
      <w:bookmarkStart w:name="_GoBack" w:id="0"/>
      <w:bookmarkEnd w:id="0"/>
    </w:p>
    <w:p w:rsidRPr="00796E81" w:rsidR="008D22FE" w:rsidP="00AB2522" w:rsidRDefault="008D22FE" w14:paraId="03AD29DA" w14:textId="1B62587F">
      <w:pPr>
        <w:pStyle w:val="DashEqual1"/>
        <w:numPr>
          <w:ilvl w:val="0"/>
          <w:numId w:val="0"/>
        </w:numPr>
        <w:rPr>
          <w:i/>
          <w:lang w:val="lv-LV"/>
        </w:rPr>
      </w:pPr>
    </w:p>
    <w:p w:rsidRPr="00796E81" w:rsidR="002B1FC9" w:rsidP="00642F24" w:rsidRDefault="00E07601" w14:paraId="63C14990" w14:textId="1F74FD5B">
      <w:pPr>
        <w:pStyle w:val="DashEqual1"/>
        <w:keepNext/>
        <w:keepLines/>
        <w:numPr>
          <w:ilvl w:val="0"/>
          <w:numId w:val="22"/>
        </w:numPr>
        <w:ind w:left="567" w:hanging="567"/>
        <w:rPr>
          <w:b/>
          <w:lang w:val="lv-LV"/>
        </w:rPr>
      </w:pPr>
      <w:r w:rsidRPr="00796E81">
        <w:rPr>
          <w:b/>
          <w:lang w:val="lv-LV"/>
        </w:rPr>
        <w:t>Citi jautājumi:</w:t>
      </w:r>
    </w:p>
    <w:p w:rsidRPr="00796E81" w:rsidR="00E07601" w:rsidP="00642F24" w:rsidRDefault="00796E81" w14:paraId="092FF3FB" w14:textId="0041DCEC">
      <w:pPr>
        <w:pStyle w:val="DashEqual1"/>
        <w:keepNext/>
        <w:keepLines/>
        <w:numPr>
          <w:ilvl w:val="0"/>
          <w:numId w:val="0"/>
        </w:numPr>
        <w:ind w:left="567"/>
        <w:rPr>
          <w:lang w:val="lv-LV"/>
        </w:rPr>
      </w:pPr>
      <w:r w:rsidRPr="00796E81">
        <w:rPr>
          <w:b/>
          <w:lang w:val="lv-LV"/>
        </w:rPr>
        <w:t xml:space="preserve">a) </w:t>
      </w:r>
      <w:r w:rsidRPr="00796E81" w:rsidR="00E97894">
        <w:rPr>
          <w:b/>
          <w:lang w:val="lv-LV"/>
        </w:rPr>
        <w:t>Aktuālie likumdošanas faili</w:t>
      </w:r>
    </w:p>
    <w:p w:rsidRPr="00796E81" w:rsidR="003B5C8A" w:rsidP="00796E81" w:rsidRDefault="00700B95" w14:paraId="6D4CF7E5" w14:textId="7D36BA13">
      <w:pPr>
        <w:pStyle w:val="DashEqual1"/>
        <w:numPr>
          <w:ilvl w:val="0"/>
          <w:numId w:val="6"/>
        </w:numPr>
        <w:ind w:left="1276" w:hanging="425"/>
        <w:rPr>
          <w:b/>
          <w:lang w:val="lv-LV"/>
        </w:rPr>
      </w:pPr>
      <w:r w:rsidRPr="00796E81">
        <w:rPr>
          <w:b/>
          <w:lang w:val="lv-LV"/>
        </w:rPr>
        <w:t>Priekšlikums Eiropas Parlamenta un Padomes regulai, ar ko novērš ģeogrāfisko bloķēšanu un cita veida diskrimināciju klientu valstspiederības, dzīvesvietas vai uzņēmējdarbības veikšanas vietas dēļ iekšējā tirgū un groza regulu (EK) Nr.</w:t>
      </w:r>
      <w:r w:rsidR="00796E81">
        <w:rPr>
          <w:b/>
          <w:lang w:val="lv-LV"/>
        </w:rPr>
        <w:t> </w:t>
      </w:r>
      <w:r w:rsidRPr="00796E81">
        <w:rPr>
          <w:b/>
          <w:lang w:val="lv-LV"/>
        </w:rPr>
        <w:t xml:space="preserve">20016/2004 un Direktīvu </w:t>
      </w:r>
      <w:r w:rsidRPr="00796E81" w:rsidR="003B5C8A">
        <w:rPr>
          <w:b/>
          <w:lang w:val="lv-LV"/>
        </w:rPr>
        <w:t xml:space="preserve">2009/22/EK </w:t>
      </w:r>
      <w:r w:rsidRPr="00796E81" w:rsidR="003B5C8A">
        <w:rPr>
          <w:lang w:val="lv-LV"/>
        </w:rPr>
        <w:t>(Ekonomikas ministrijas jautājums)</w:t>
      </w:r>
    </w:p>
    <w:p w:rsidRPr="00796E81" w:rsidR="008305D7" w:rsidP="00796E81" w:rsidRDefault="008305D7" w14:paraId="2C5B4282" w14:textId="7CB06B1C">
      <w:pPr>
        <w:pStyle w:val="DashEqual1"/>
        <w:numPr>
          <w:ilvl w:val="0"/>
          <w:numId w:val="0"/>
        </w:numPr>
        <w:ind w:left="1276"/>
        <w:rPr>
          <w:i/>
          <w:lang w:val="lv-LV"/>
        </w:rPr>
      </w:pPr>
      <w:r w:rsidRPr="00796E81">
        <w:rPr>
          <w:i/>
          <w:lang w:val="lv-LV"/>
        </w:rPr>
        <w:t xml:space="preserve">= </w:t>
      </w:r>
      <w:r w:rsidR="00796E81">
        <w:rPr>
          <w:i/>
          <w:lang w:val="lv-LV"/>
        </w:rPr>
        <w:t>Prezidējošās valsts informācija</w:t>
      </w:r>
    </w:p>
    <w:p w:rsidRPr="00796E81" w:rsidR="00700B95" w:rsidP="00796E81" w:rsidRDefault="00700B95" w14:paraId="67F238B8" w14:textId="5F666152">
      <w:r w:rsidRPr="00796E81">
        <w:t xml:space="preserve">2016.gada 25.maijā EK publicēja priekšlikumu Eiropas Parlamenta un Padomes regulai, ar ko novērš ģeogrāfisko bloķēšanu un cita veida diskrimināciju klientu valstspiederības, dzīvesvietas vai uzņēmējdarbības veikšanas vietas dēļ iekšējā tirgū un groza Regulu (EK) Nr. 2006/2004 un Direktīvu 2009/22/EK (turpmāk </w:t>
      </w:r>
      <w:r w:rsidR="00F123C9">
        <w:t>–</w:t>
      </w:r>
      <w:r w:rsidRPr="00796E81">
        <w:t xml:space="preserve"> </w:t>
      </w:r>
      <w:r w:rsidR="00F123C9">
        <w:t xml:space="preserve">Regulas </w:t>
      </w:r>
      <w:r w:rsidRPr="00796E81">
        <w:t>priekšlikums).</w:t>
      </w:r>
    </w:p>
    <w:p w:rsidRPr="00696015" w:rsidR="00700B95" w:rsidP="00796E81" w:rsidRDefault="00700B95" w14:paraId="5276E533" w14:textId="2F26F6FF">
      <w:pPr>
        <w:rPr>
          <w:rFonts w:eastAsiaTheme="minorEastAsia"/>
        </w:rPr>
      </w:pPr>
      <w:r w:rsidRPr="00796E81">
        <w:rPr>
          <w:rFonts w:eastAsiaTheme="minorEastAsia"/>
        </w:rPr>
        <w:t xml:space="preserve">Regulas </w:t>
      </w:r>
      <w:r w:rsidR="00F123C9">
        <w:rPr>
          <w:rFonts w:eastAsiaTheme="minorEastAsia"/>
        </w:rPr>
        <w:t xml:space="preserve">priekšlikuma </w:t>
      </w:r>
      <w:r w:rsidRPr="00796E81">
        <w:rPr>
          <w:rFonts w:eastAsiaTheme="minorEastAsia"/>
        </w:rPr>
        <w:t xml:space="preserve">mērķis ir novērst klientu diskrimināciju pēc valstspiederības, dzīvesvietas vai uzņēmējdarbības </w:t>
      </w:r>
      <w:r w:rsidRPr="00696015">
        <w:rPr>
          <w:rFonts w:eastAsiaTheme="minorEastAsia"/>
        </w:rPr>
        <w:t>veikšanas vietas, kas galven</w:t>
      </w:r>
      <w:r w:rsidRPr="00696015" w:rsidR="00796E81">
        <w:rPr>
          <w:rFonts w:eastAsiaTheme="minorEastAsia"/>
        </w:rPr>
        <w:t>okārt vērojams digitālajā vidē.</w:t>
      </w:r>
    </w:p>
    <w:p w:rsidRPr="00696015" w:rsidR="00700B95" w:rsidP="00796E81" w:rsidRDefault="00F123C9" w14:paraId="3643C71F" w14:textId="3F99DA4D">
      <w:pPr>
        <w:rPr>
          <w:rFonts w:eastAsiaTheme="minorEastAsia"/>
        </w:rPr>
      </w:pPr>
      <w:r w:rsidRPr="00696015">
        <w:rPr>
          <w:rFonts w:eastAsiaTheme="minorEastAsia"/>
        </w:rPr>
        <w:t xml:space="preserve">Š.g. 20.novembra neformālajā trialogā starp Prezidējošo valsti, Eiropas Parlamentu un EK ir izdevies panākt vienošanos par </w:t>
      </w:r>
      <w:r w:rsidRPr="00696015" w:rsidR="000D5588">
        <w:rPr>
          <w:rFonts w:eastAsiaTheme="minorEastAsia"/>
        </w:rPr>
        <w:t>R</w:t>
      </w:r>
      <w:r w:rsidRPr="00696015">
        <w:rPr>
          <w:rFonts w:eastAsiaTheme="minorEastAsia"/>
        </w:rPr>
        <w:t xml:space="preserve">egulas priekšlikumu. Panāktās vienošanās rezultāti vēl jāapstiprina ES Padomes pastāvīgo pārstāvju sanāksmē, </w:t>
      </w:r>
      <w:r w:rsidRPr="00696015" w:rsidR="00705CC4">
        <w:rPr>
          <w:rFonts w:eastAsiaTheme="minorEastAsia"/>
        </w:rPr>
        <w:t xml:space="preserve">ES </w:t>
      </w:r>
      <w:r w:rsidRPr="00696015">
        <w:rPr>
          <w:rFonts w:eastAsiaTheme="minorEastAsia"/>
        </w:rPr>
        <w:t>Padomē un Eiropas Parlamenta plenārsēdē.</w:t>
      </w:r>
    </w:p>
    <w:p w:rsidRPr="00796E81" w:rsidR="00700B95" w:rsidP="00E82941" w:rsidRDefault="00700B95" w14:paraId="23C4C305" w14:textId="1058496D">
      <w:pPr>
        <w:rPr>
          <w:b/>
          <w:color w:val="000000"/>
          <w:u w:val="single"/>
        </w:rPr>
      </w:pPr>
      <w:r w:rsidRPr="00696015">
        <w:rPr>
          <w:rFonts w:eastAsiaTheme="minorEastAsia"/>
        </w:rPr>
        <w:t>Sagaidāms, ka Prezidējošā valsts</w:t>
      </w:r>
      <w:r w:rsidRPr="00796E81">
        <w:rPr>
          <w:rFonts w:eastAsiaTheme="minorEastAsia"/>
        </w:rPr>
        <w:t xml:space="preserve"> </w:t>
      </w:r>
      <w:r w:rsidR="000D5588">
        <w:rPr>
          <w:rFonts w:eastAsiaTheme="minorEastAsia"/>
        </w:rPr>
        <w:t xml:space="preserve">Igaunija </w:t>
      </w:r>
      <w:r w:rsidRPr="00796E81">
        <w:rPr>
          <w:rFonts w:eastAsiaTheme="minorEastAsia"/>
        </w:rPr>
        <w:t>sniegs informāciju par progresu sarunās ar Eiropas Parlamentu</w:t>
      </w:r>
      <w:r w:rsidR="000D5588">
        <w:rPr>
          <w:rFonts w:eastAsiaTheme="minorEastAsia"/>
        </w:rPr>
        <w:t xml:space="preserve"> </w:t>
      </w:r>
      <w:r w:rsidRPr="000D5588" w:rsidR="000D5588">
        <w:rPr>
          <w:rFonts w:eastAsiaTheme="minorEastAsia"/>
        </w:rPr>
        <w:t>un EK, un ES ministru padomē tiks apstiprināta vienošanās par Regulas priekšlikumu</w:t>
      </w:r>
      <w:r w:rsidRPr="000D5588">
        <w:rPr>
          <w:rFonts w:eastAsiaTheme="minorEastAsia"/>
        </w:rPr>
        <w:t>.</w:t>
      </w:r>
    </w:p>
    <w:p w:rsidRPr="00E82941" w:rsidR="008305D7" w:rsidP="00E82941" w:rsidRDefault="008305D7" w14:paraId="1DAC696B" w14:textId="279D59CF">
      <w:pPr>
        <w:rPr>
          <w:b/>
          <w:u w:val="single"/>
        </w:rPr>
      </w:pPr>
      <w:r w:rsidRPr="00E82941">
        <w:rPr>
          <w:b/>
          <w:u w:val="single"/>
        </w:rPr>
        <w:t>Latvijas nostāja:</w:t>
      </w:r>
    </w:p>
    <w:p w:rsidRPr="00796E81" w:rsidR="004D6D27" w:rsidP="00E82941" w:rsidRDefault="004D6D27" w14:paraId="1D9BFBF9" w14:textId="68A83669">
      <w:pPr>
        <w:rPr>
          <w:rFonts w:eastAsiaTheme="minorEastAsia"/>
        </w:rPr>
      </w:pPr>
      <w:r w:rsidRPr="00796E81">
        <w:rPr>
          <w:rFonts w:eastAsiaTheme="minorEastAsia"/>
        </w:rPr>
        <w:t xml:space="preserve">Pieņemt zināšanai </w:t>
      </w:r>
      <w:r w:rsidRPr="00796E81" w:rsidR="00642F24">
        <w:rPr>
          <w:rFonts w:eastAsiaTheme="minorEastAsia"/>
        </w:rPr>
        <w:t xml:space="preserve">Prezidējošā valsts </w:t>
      </w:r>
      <w:r w:rsidRPr="00796E81">
        <w:rPr>
          <w:rFonts w:eastAsiaTheme="minorEastAsia"/>
        </w:rPr>
        <w:t xml:space="preserve">sniegto informāciju. </w:t>
      </w:r>
    </w:p>
    <w:p w:rsidR="003A0F39" w:rsidP="00E82941" w:rsidRDefault="004D6D27" w14:paraId="69DC5C14" w14:textId="0B391139">
      <w:pPr>
        <w:rPr>
          <w:rFonts w:eastAsiaTheme="minorEastAsia"/>
        </w:rPr>
      </w:pPr>
      <w:r w:rsidRPr="00796E81">
        <w:rPr>
          <w:rFonts w:eastAsiaTheme="minorEastAsia"/>
        </w:rPr>
        <w:t xml:space="preserve">Latvija kopumā atbalsta </w:t>
      </w:r>
      <w:r w:rsidR="000D5588">
        <w:rPr>
          <w:rFonts w:eastAsiaTheme="minorEastAsia"/>
        </w:rPr>
        <w:t>R</w:t>
      </w:r>
      <w:r w:rsidRPr="00796E81">
        <w:rPr>
          <w:rFonts w:eastAsiaTheme="minorEastAsia"/>
        </w:rPr>
        <w:t>egulas priekšlikumu kā pasākumu, kura mērķis ir ES Vienotā tirgus tālāka integrēšana, pārrobežu preču un pakalpojumu sniegšanas atvieglošana un stimulēšana, patērētāju uzticēšanās pārrobežu darījumiem stiprināšana, preču un pakalpojumu pārrobežu piedāvājuma un pieprasījuma palielināšana.</w:t>
      </w:r>
      <w:r w:rsidR="00696015">
        <w:rPr>
          <w:rFonts w:eastAsiaTheme="minorEastAsia"/>
        </w:rPr>
        <w:t xml:space="preserve"> </w:t>
      </w:r>
      <w:r w:rsidRPr="00796E81">
        <w:rPr>
          <w:rFonts w:eastAsiaTheme="minorEastAsia"/>
        </w:rPr>
        <w:t xml:space="preserve">Latvija uzsver, ka šis </w:t>
      </w:r>
      <w:r w:rsidR="00696015">
        <w:rPr>
          <w:rFonts w:eastAsiaTheme="minorEastAsia"/>
        </w:rPr>
        <w:t xml:space="preserve">Regulas priekšlikums </w:t>
      </w:r>
      <w:r w:rsidRPr="00796E81">
        <w:rPr>
          <w:rFonts w:eastAsiaTheme="minorEastAsia"/>
        </w:rPr>
        <w:t>jāuztver tikai kā daļa no risinājuma ģeogrāfiskās bloķēšanas un diskriminācijas izskaušanā</w:t>
      </w:r>
      <w:r w:rsidR="00642F24">
        <w:rPr>
          <w:rFonts w:eastAsiaTheme="minorEastAsia"/>
        </w:rPr>
        <w:t>.</w:t>
      </w:r>
    </w:p>
    <w:p w:rsidRPr="00796E81" w:rsidR="00642F24" w:rsidP="00642F24" w:rsidRDefault="00642F24" w14:paraId="52E3CB75" w14:textId="77777777"/>
    <w:p w:rsidRPr="00696015" w:rsidR="003B5C8A" w:rsidP="000D5588" w:rsidRDefault="00E97894" w14:paraId="59FE3E40" w14:textId="23A7C818">
      <w:pPr>
        <w:pStyle w:val="DashEqual1"/>
        <w:keepNext/>
        <w:keepLines/>
        <w:numPr>
          <w:ilvl w:val="0"/>
          <w:numId w:val="6"/>
        </w:numPr>
        <w:ind w:left="1276" w:hanging="425"/>
        <w:rPr>
          <w:b/>
          <w:lang w:val="lv-LV"/>
        </w:rPr>
      </w:pPr>
      <w:r w:rsidRPr="00696015">
        <w:rPr>
          <w:b/>
          <w:lang w:val="lv-LV"/>
        </w:rPr>
        <w:lastRenderedPageBreak/>
        <w:t>Digitālā vienotā tirgus izveide</w:t>
      </w:r>
      <w:r w:rsidRPr="00696015" w:rsidR="003B5C8A">
        <w:rPr>
          <w:b/>
          <w:lang w:val="lv-LV"/>
        </w:rPr>
        <w:t xml:space="preserve"> </w:t>
      </w:r>
      <w:r w:rsidRPr="00696015" w:rsidR="003B5C8A">
        <w:rPr>
          <w:lang w:val="lv-LV"/>
        </w:rPr>
        <w:t>(Vides aizsardzības un reģionālās attīstības ministrijas jautājums)</w:t>
      </w:r>
    </w:p>
    <w:p w:rsidRPr="00796E81" w:rsidR="003B5C8A" w:rsidP="000D5588" w:rsidRDefault="003B5C8A" w14:paraId="42DD7268" w14:textId="77777777">
      <w:pPr>
        <w:pStyle w:val="DashEqual1"/>
        <w:keepNext/>
        <w:keepLines/>
        <w:numPr>
          <w:ilvl w:val="0"/>
          <w:numId w:val="0"/>
        </w:numPr>
        <w:ind w:left="1276"/>
        <w:rPr>
          <w:i/>
          <w:lang w:val="lv-LV"/>
        </w:rPr>
      </w:pPr>
      <w:r w:rsidRPr="00796E81">
        <w:rPr>
          <w:i/>
          <w:lang w:val="lv-LV"/>
        </w:rPr>
        <w:t xml:space="preserve">= Prezidējošās valsts informācija </w:t>
      </w:r>
    </w:p>
    <w:p w:rsidRPr="00002D26" w:rsidR="0016355C" w:rsidP="00696015" w:rsidRDefault="0016355C" w14:paraId="0DF029D8" w14:textId="1584D18B">
      <w:pPr>
        <w:pStyle w:val="NormalWeb"/>
        <w:spacing w:before="0" w:beforeAutospacing="false" w:after="120" w:afterAutospacing="false"/>
        <w:rPr>
          <w:rFonts w:eastAsia="SimSun"/>
          <w:lang w:val="lv-LV" w:eastAsia="ar-SA"/>
        </w:rPr>
      </w:pPr>
      <w:r w:rsidRPr="00002D26">
        <w:rPr>
          <w:lang w:val="lv-LV"/>
        </w:rPr>
        <w:t>EK 2017. gada</w:t>
      </w:r>
      <w:r w:rsidRPr="00002D26">
        <w:rPr>
          <w:rFonts w:eastAsia="SimSun"/>
          <w:lang w:val="lv-LV" w:eastAsia="ar-SA"/>
        </w:rPr>
        <w:t xml:space="preserve"> </w:t>
      </w:r>
      <w:r w:rsidRPr="00002D26">
        <w:rPr>
          <w:lang w:val="lv-LV"/>
        </w:rPr>
        <w:t>10</w:t>
      </w:r>
      <w:r w:rsidRPr="00002D26">
        <w:rPr>
          <w:rFonts w:eastAsia="SimSun"/>
          <w:lang w:val="lv-LV" w:eastAsia="ar-SA"/>
        </w:rPr>
        <w:t xml:space="preserve">. maijā </w:t>
      </w:r>
      <w:r w:rsidRPr="00002D26">
        <w:rPr>
          <w:lang w:val="lv-LV"/>
        </w:rPr>
        <w:t xml:space="preserve">publicēja paziņojumu </w:t>
      </w:r>
      <w:r w:rsidRPr="00002D26">
        <w:rPr>
          <w:rFonts w:eastAsia="SimSun"/>
          <w:lang w:val="lv-LV" w:eastAsia="ar-SA"/>
        </w:rPr>
        <w:t xml:space="preserve">par </w:t>
      </w:r>
      <w:r w:rsidRPr="00002D26" w:rsidR="000D5588">
        <w:rPr>
          <w:rFonts w:eastAsia="SimSun"/>
          <w:lang w:val="lv-LV" w:eastAsia="ar-SA"/>
        </w:rPr>
        <w:t xml:space="preserve">ES </w:t>
      </w:r>
      <w:r w:rsidRPr="00002D26">
        <w:rPr>
          <w:rFonts w:eastAsia="SimSun"/>
          <w:color w:val="000000"/>
          <w:lang w:val="lv-LV" w:eastAsia="ar-SA"/>
        </w:rPr>
        <w:t>Digitālā vienotā tirgus stratēģijas vidusposma pārskatu</w:t>
      </w:r>
      <w:r w:rsidRPr="00002D26">
        <w:rPr>
          <w:lang w:val="lv-LV"/>
        </w:rPr>
        <w:t xml:space="preserve">. </w:t>
      </w:r>
      <w:r w:rsidRPr="00002D26" w:rsidR="00EA371D">
        <w:rPr>
          <w:lang w:val="lv-LV"/>
        </w:rPr>
        <w:t>Pārskatā</w:t>
      </w:r>
      <w:r w:rsidRPr="00002D26">
        <w:rPr>
          <w:lang w:val="lv-LV"/>
        </w:rPr>
        <w:t xml:space="preserve"> E</w:t>
      </w:r>
      <w:r w:rsidRPr="00002D26">
        <w:rPr>
          <w:rFonts w:eastAsia="SimSun"/>
          <w:lang w:val="lv-LV" w:eastAsia="ar-SA"/>
        </w:rPr>
        <w:t xml:space="preserve">K norāda </w:t>
      </w:r>
      <w:r w:rsidRPr="00002D26">
        <w:rPr>
          <w:lang w:val="lv-LV"/>
        </w:rPr>
        <w:t xml:space="preserve">uz trim galvenajām jomām, kurās </w:t>
      </w:r>
      <w:r w:rsidRPr="00002D26">
        <w:rPr>
          <w:rFonts w:eastAsia="SimSun"/>
          <w:lang w:val="lv-LV" w:eastAsia="ar-SA"/>
        </w:rPr>
        <w:t xml:space="preserve">ir vajadzīga </w:t>
      </w:r>
      <w:r w:rsidRPr="00002D26" w:rsidR="00EA371D">
        <w:rPr>
          <w:rFonts w:eastAsia="SimSun"/>
          <w:lang w:val="lv-LV" w:eastAsia="ar-SA"/>
        </w:rPr>
        <w:t xml:space="preserve">aktīvāka </w:t>
      </w:r>
      <w:r w:rsidRPr="00002D26">
        <w:rPr>
          <w:rFonts w:eastAsia="SimSun"/>
          <w:lang w:val="lv-LV" w:eastAsia="ar-SA"/>
        </w:rPr>
        <w:t>ES rīcība: 1) pilnīgi atraisīt</w:t>
      </w:r>
      <w:r w:rsidRPr="00002D26" w:rsidR="00EA371D">
        <w:rPr>
          <w:rFonts w:eastAsia="SimSun"/>
          <w:lang w:val="lv-LV" w:eastAsia="ar-SA"/>
        </w:rPr>
        <w:t>s</w:t>
      </w:r>
      <w:r w:rsidRPr="00002D26">
        <w:rPr>
          <w:rFonts w:eastAsia="SimSun"/>
          <w:lang w:val="lv-LV" w:eastAsia="ar-SA"/>
        </w:rPr>
        <w:t xml:space="preserve"> Eiropas </w:t>
      </w:r>
      <w:r w:rsidRPr="00002D26" w:rsidR="000D5588">
        <w:rPr>
          <w:rFonts w:eastAsia="SimSun"/>
          <w:lang w:val="lv-LV" w:eastAsia="ar-SA"/>
        </w:rPr>
        <w:t>d</w:t>
      </w:r>
      <w:r w:rsidRPr="00002D26">
        <w:rPr>
          <w:rFonts w:eastAsia="SimSun"/>
          <w:lang w:val="lv-LV" w:eastAsia="ar-SA"/>
        </w:rPr>
        <w:t>atu ekonomikas potenciāl</w:t>
      </w:r>
      <w:r w:rsidRPr="00002D26" w:rsidR="00EA371D">
        <w:rPr>
          <w:rFonts w:eastAsia="SimSun"/>
          <w:lang w:val="lv-LV" w:eastAsia="ar-SA"/>
        </w:rPr>
        <w:t>s</w:t>
      </w:r>
      <w:r w:rsidRPr="00002D26">
        <w:rPr>
          <w:rFonts w:eastAsia="SimSun"/>
          <w:lang w:val="lv-LV" w:eastAsia="ar-SA"/>
        </w:rPr>
        <w:t xml:space="preserve">, 2) </w:t>
      </w:r>
      <w:r w:rsidRPr="00002D26" w:rsidR="00EA371D">
        <w:rPr>
          <w:rFonts w:eastAsia="SimSun"/>
          <w:lang w:val="lv-LV" w:eastAsia="ar-SA"/>
        </w:rPr>
        <w:t>Eiropas vērtību sargāšana</w:t>
      </w:r>
      <w:r w:rsidRPr="00002D26">
        <w:rPr>
          <w:rFonts w:eastAsia="SimSun"/>
          <w:lang w:val="lv-LV" w:eastAsia="ar-SA"/>
        </w:rPr>
        <w:t>, novēršot kiberdrošības apdraudējumus, 3) tiešsaistes platformas k</w:t>
      </w:r>
      <w:r w:rsidRPr="00002D26" w:rsidR="00EA371D">
        <w:rPr>
          <w:rFonts w:eastAsia="SimSun"/>
          <w:lang w:val="lv-LV" w:eastAsia="ar-SA"/>
        </w:rPr>
        <w:t>ā</w:t>
      </w:r>
      <w:r w:rsidRPr="00002D26">
        <w:rPr>
          <w:rFonts w:eastAsia="SimSun"/>
          <w:lang w:val="lv-LV" w:eastAsia="ar-SA"/>
        </w:rPr>
        <w:t xml:space="preserve"> atbildīgas interneta ekosistēmas dalībnieces.</w:t>
      </w:r>
    </w:p>
    <w:p w:rsidRPr="00002D26" w:rsidR="0016355C" w:rsidP="00696015" w:rsidRDefault="0016355C" w14:paraId="03CB7DFE" w14:textId="44108A7D">
      <w:pPr>
        <w:pStyle w:val="NormalWeb"/>
        <w:spacing w:before="0" w:beforeAutospacing="false" w:after="120" w:afterAutospacing="false"/>
        <w:rPr>
          <w:lang w:val="lv-LV"/>
        </w:rPr>
      </w:pPr>
      <w:r w:rsidRPr="00002D26">
        <w:rPr>
          <w:lang w:val="lv-LV"/>
        </w:rPr>
        <w:t xml:space="preserve">Digitālā vienotā tirgus </w:t>
      </w:r>
      <w:r w:rsidRPr="00002D26" w:rsidR="00EA371D">
        <w:rPr>
          <w:lang w:val="lv-LV"/>
        </w:rPr>
        <w:t xml:space="preserve">izveides </w:t>
      </w:r>
      <w:r w:rsidRPr="00002D26">
        <w:rPr>
          <w:lang w:val="lv-LV"/>
        </w:rPr>
        <w:t>jautājum</w:t>
      </w:r>
      <w:r w:rsidRPr="00002D26" w:rsidR="00EA371D">
        <w:rPr>
          <w:lang w:val="lv-LV"/>
        </w:rPr>
        <w:t>i</w:t>
      </w:r>
      <w:r w:rsidRPr="00002D26">
        <w:rPr>
          <w:lang w:val="lv-LV"/>
        </w:rPr>
        <w:t xml:space="preserve"> </w:t>
      </w:r>
      <w:r w:rsidRPr="00002D26" w:rsidR="00EA371D">
        <w:rPr>
          <w:lang w:val="lv-LV"/>
        </w:rPr>
        <w:t xml:space="preserve">ir Prezidējošā valsts </w:t>
      </w:r>
      <w:r w:rsidRPr="00002D26">
        <w:rPr>
          <w:lang w:val="lv-LV"/>
        </w:rPr>
        <w:t>Igaunija</w:t>
      </w:r>
      <w:r w:rsidRPr="00002D26" w:rsidR="00EA371D">
        <w:rPr>
          <w:lang w:val="lv-LV"/>
        </w:rPr>
        <w:t>s</w:t>
      </w:r>
      <w:r w:rsidRPr="00002D26">
        <w:rPr>
          <w:lang w:val="lv-LV"/>
        </w:rPr>
        <w:t xml:space="preserve"> </w:t>
      </w:r>
      <w:r w:rsidRPr="00002D26" w:rsidR="00EA371D">
        <w:rPr>
          <w:lang w:val="lv-LV"/>
        </w:rPr>
        <w:t xml:space="preserve">viena no galvenajām prioritātēm. Prezidentūra </w:t>
      </w:r>
      <w:r w:rsidRPr="00002D26">
        <w:rPr>
          <w:lang w:val="lv-LV"/>
        </w:rPr>
        <w:t xml:space="preserve">laikā </w:t>
      </w:r>
      <w:r w:rsidRPr="00002D26" w:rsidR="00EA371D">
        <w:rPr>
          <w:lang w:val="lv-LV"/>
        </w:rPr>
        <w:t xml:space="preserve">ir </w:t>
      </w:r>
      <w:r w:rsidRPr="00002D26">
        <w:rPr>
          <w:lang w:val="lv-LV"/>
        </w:rPr>
        <w:t>notikušas vairākas diskusijas un konferences</w:t>
      </w:r>
      <w:r w:rsidRPr="00002D26" w:rsidR="00002D26">
        <w:rPr>
          <w:lang w:val="lv-LV"/>
        </w:rPr>
        <w:t>,</w:t>
      </w:r>
      <w:r w:rsidRPr="00002D26" w:rsidR="00EA371D">
        <w:rPr>
          <w:lang w:val="lv-LV"/>
        </w:rPr>
        <w:t xml:space="preserve"> </w:t>
      </w:r>
      <w:r w:rsidRPr="00002D26" w:rsidR="00002D26">
        <w:rPr>
          <w:lang w:val="lv-LV"/>
        </w:rPr>
        <w:t>t</w:t>
      </w:r>
      <w:r w:rsidRPr="00002D26" w:rsidR="00EA371D">
        <w:rPr>
          <w:lang w:val="lv-LV"/>
        </w:rPr>
        <w:t>.sk.</w:t>
      </w:r>
      <w:r w:rsidRPr="00002D26">
        <w:rPr>
          <w:lang w:val="lv-LV"/>
        </w:rPr>
        <w:t xml:space="preserve"> Tallinas </w:t>
      </w:r>
      <w:r w:rsidRPr="00002D26" w:rsidR="00EA371D">
        <w:rPr>
          <w:lang w:val="lv-LV"/>
        </w:rPr>
        <w:t>Digitālais</w:t>
      </w:r>
      <w:r w:rsidRPr="00002D26" w:rsidR="00522258">
        <w:rPr>
          <w:lang w:val="lv-LV"/>
        </w:rPr>
        <w:t xml:space="preserve"> valstu līderu samits</w:t>
      </w:r>
      <w:r w:rsidRPr="00002D26">
        <w:rPr>
          <w:lang w:val="lv-LV"/>
        </w:rPr>
        <w:t>.</w:t>
      </w:r>
      <w:r w:rsidR="00002D26">
        <w:rPr>
          <w:lang w:val="lv-LV"/>
        </w:rPr>
        <w:t xml:space="preserve"> S</w:t>
      </w:r>
      <w:r w:rsidRPr="00002D26" w:rsidR="00002D26">
        <w:rPr>
          <w:lang w:val="lv-LV"/>
        </w:rPr>
        <w:t>amita mērķis bija veidot forumu</w:t>
      </w:r>
      <w:r w:rsidR="00002D26">
        <w:rPr>
          <w:lang w:val="lv-LV"/>
        </w:rPr>
        <w:t xml:space="preserve"> </w:t>
      </w:r>
      <w:r w:rsidRPr="00002D26" w:rsidR="00002D26">
        <w:rPr>
          <w:lang w:val="lv-LV"/>
        </w:rPr>
        <w:t>augsta līmeņa diskusij</w:t>
      </w:r>
      <w:r w:rsidR="00002D26">
        <w:rPr>
          <w:lang w:val="lv-LV"/>
        </w:rPr>
        <w:t>ām</w:t>
      </w:r>
      <w:r w:rsidRPr="00002D26" w:rsidR="00002D26">
        <w:rPr>
          <w:lang w:val="lv-LV"/>
        </w:rPr>
        <w:t xml:space="preserve"> par digitālās inovācijas plāniem, kas dotu iespēju Eiropai turpmākajos gados globalizētā pasaulē atrasties tehnoloģiskās attīstības priekšgalā un būt digitālās jomas vadībā.</w:t>
      </w:r>
    </w:p>
    <w:p w:rsidRPr="007435C1" w:rsidR="0016355C" w:rsidP="00696015" w:rsidRDefault="0016355C" w14:paraId="30AD2EA0" w14:textId="77777777">
      <w:r w:rsidRPr="007435C1">
        <w:rPr>
          <w:b/>
          <w:color w:val="000000"/>
          <w:u w:val="single"/>
        </w:rPr>
        <w:t>Latvijas nostāja:</w:t>
      </w:r>
    </w:p>
    <w:p w:rsidRPr="007435C1" w:rsidR="000D5588" w:rsidP="00696015" w:rsidRDefault="0016355C" w14:paraId="23F5EA35" w14:textId="7422B0EF">
      <w:pPr>
        <w:rPr>
          <w:rFonts w:eastAsia="Arial Unicode MS"/>
          <w:lang w:eastAsia="en-US"/>
        </w:rPr>
      </w:pPr>
      <w:r w:rsidRPr="007435C1">
        <w:t xml:space="preserve">Pieņemt zināšanai </w:t>
      </w:r>
      <w:r w:rsidRPr="007435C1" w:rsidR="000D5588">
        <w:t>P</w:t>
      </w:r>
      <w:r w:rsidRPr="007435C1">
        <w:t>rezid</w:t>
      </w:r>
      <w:r w:rsidRPr="007435C1" w:rsidR="000D5588">
        <w:t xml:space="preserve">ējošās valsts </w:t>
      </w:r>
      <w:r w:rsidRPr="007435C1">
        <w:t>sniegto informāciju.</w:t>
      </w:r>
    </w:p>
    <w:p w:rsidRPr="007435C1" w:rsidR="0016355C" w:rsidP="000D5588" w:rsidRDefault="000D5588" w14:paraId="4FF6C6E4" w14:textId="7DF65D6A">
      <w:r w:rsidRPr="007435C1">
        <w:rPr>
          <w:rFonts w:eastAsia="Arial Unicode MS"/>
          <w:lang w:eastAsia="en-US"/>
        </w:rPr>
        <w:t>Latvija a</w:t>
      </w:r>
      <w:r w:rsidRPr="007435C1" w:rsidR="0016355C">
        <w:rPr>
          <w:rFonts w:eastAsia="Arial Unicode MS"/>
          <w:lang w:eastAsia="en-US"/>
        </w:rPr>
        <w:t xml:space="preserve">tzinīgi vērtē Igaunijas prezidentūras ieguldījumu Digitālā vienotā tirgus aktivitāšu ieviešanā </w:t>
      </w:r>
      <w:r w:rsidRPr="007435C1">
        <w:rPr>
          <w:rFonts w:eastAsia="Arial Unicode MS"/>
          <w:lang w:eastAsia="en-US"/>
        </w:rPr>
        <w:t xml:space="preserve">un </w:t>
      </w:r>
      <w:r w:rsidRPr="007435C1" w:rsidR="0016355C">
        <w:rPr>
          <w:rFonts w:eastAsia="Arial Unicode MS"/>
          <w:lang w:eastAsia="en-US"/>
        </w:rPr>
        <w:t>atbalst</w:t>
      </w:r>
      <w:r w:rsidRPr="007435C1">
        <w:rPr>
          <w:rFonts w:eastAsia="Arial Unicode MS"/>
          <w:lang w:eastAsia="en-US"/>
        </w:rPr>
        <w:t>a</w:t>
      </w:r>
      <w:r w:rsidRPr="007435C1" w:rsidR="0016355C">
        <w:rPr>
          <w:rFonts w:eastAsia="Arial Unicode MS"/>
          <w:lang w:eastAsia="en-US"/>
        </w:rPr>
        <w:t xml:space="preserve"> nepieciešamību iespējami ātri panākt vienošanos par visiem Digitālā vienotā tirgus stratēģijas priekšlikumiem, lai varētu izmantot digitālās ekonomikas ieguvumus.</w:t>
      </w:r>
    </w:p>
    <w:p w:rsidRPr="007435C1" w:rsidR="003B5C8A" w:rsidP="00642F24" w:rsidRDefault="003B5C8A" w14:paraId="724EACAE" w14:textId="77777777"/>
    <w:p w:rsidRPr="007435C1" w:rsidR="00E97894" w:rsidP="00642F24" w:rsidRDefault="00E97894" w14:paraId="31F0E511" w14:textId="521474E8">
      <w:pPr>
        <w:pStyle w:val="DashEqual1"/>
        <w:numPr>
          <w:ilvl w:val="0"/>
          <w:numId w:val="6"/>
        </w:numPr>
        <w:ind w:left="1276" w:hanging="425"/>
        <w:rPr>
          <w:b/>
          <w:lang w:val="lv-LV"/>
        </w:rPr>
      </w:pPr>
      <w:r w:rsidRPr="007435C1">
        <w:rPr>
          <w:b/>
          <w:lang w:val="lv-LV"/>
        </w:rPr>
        <w:t>Eiropas aizsardzības rūpniecības attīstības programmas izveides progress</w:t>
      </w:r>
      <w:r w:rsidRPr="007435C1" w:rsidR="003B5C8A">
        <w:rPr>
          <w:b/>
          <w:lang w:val="lv-LV"/>
        </w:rPr>
        <w:t xml:space="preserve"> </w:t>
      </w:r>
      <w:r w:rsidRPr="007435C1" w:rsidR="003B5C8A">
        <w:rPr>
          <w:lang w:val="lv-LV"/>
        </w:rPr>
        <w:t>(Aizsardzības ministrijas jautājums)</w:t>
      </w:r>
    </w:p>
    <w:p w:rsidRPr="00796E81" w:rsidR="00C65C2E" w:rsidP="00642F24" w:rsidRDefault="00C65C2E" w14:paraId="43952EDD" w14:textId="77777777">
      <w:pPr>
        <w:pStyle w:val="DashEqual1"/>
        <w:numPr>
          <w:ilvl w:val="0"/>
          <w:numId w:val="0"/>
        </w:numPr>
        <w:ind w:left="1276"/>
        <w:rPr>
          <w:i/>
          <w:lang w:val="lv-LV"/>
        </w:rPr>
      </w:pPr>
      <w:r w:rsidRPr="007435C1">
        <w:rPr>
          <w:i/>
          <w:lang w:val="lv-LV"/>
        </w:rPr>
        <w:t>= Prezidējošās valsts informācija</w:t>
      </w:r>
      <w:r w:rsidRPr="00796E81">
        <w:rPr>
          <w:i/>
          <w:lang w:val="lv-LV"/>
        </w:rPr>
        <w:t xml:space="preserve"> </w:t>
      </w:r>
    </w:p>
    <w:p w:rsidR="00D5156D" w:rsidP="000D5588" w:rsidRDefault="00D5156D" w14:paraId="16F1874A" w14:textId="2209060D">
      <w:pPr>
        <w:spacing w:before="120"/>
        <w:rPr>
          <w:sz w:val="22"/>
          <w:szCs w:val="22"/>
        </w:rPr>
      </w:pPr>
      <w:r>
        <w:t>Š.g. 7.</w:t>
      </w:r>
      <w:r w:rsidR="000D5588">
        <w:t> </w:t>
      </w:r>
      <w:r>
        <w:t xml:space="preserve">jūnijā EK nākusi klajā ar sākotnējo Regulas projektu, paredzot konkrētus ES aizsardzības industrijas atbalsta pasākumus. Regulas projekts izstrādāts balstoties uz Līguma par ES darbību 173.pantu, saskaņā ar kuru </w:t>
      </w:r>
      <w:r w:rsidR="00A73F96">
        <w:t xml:space="preserve">ES </w:t>
      </w:r>
      <w:r>
        <w:t xml:space="preserve">un </w:t>
      </w:r>
      <w:r w:rsidR="000D5588">
        <w:t xml:space="preserve">tās </w:t>
      </w:r>
      <w:r>
        <w:t xml:space="preserve">dalībvalstis, savstarpēji koordinējot savu rīcību, nodrošina vajadzīgos apstākļus </w:t>
      </w:r>
      <w:r w:rsidR="00A73F96">
        <w:t xml:space="preserve">ES </w:t>
      </w:r>
      <w:r>
        <w:t xml:space="preserve">rūpniecības konkurētspējai. Regulas projekta deklarētais mērķis ir </w:t>
      </w:r>
      <w:r w:rsidR="00A73F96">
        <w:t>ES</w:t>
      </w:r>
      <w:r>
        <w:t xml:space="preserve"> aizsardzības industrijas konkurētspējas celšana, veicinot industrijas inovāciju un tehnoloģiskās attīstības potenciāla labāku izmantošanu, sevišķu uzmanību pievēršot dalībvalstu nacionālo industriju (t.sk. – saistīto pētniecības iestāžu) pārrobežu sadarbības aktivizēšanai. </w:t>
      </w:r>
    </w:p>
    <w:p w:rsidR="00D5156D" w:rsidP="000D5588" w:rsidRDefault="00D5156D" w14:paraId="4ADFE013" w14:textId="6C2BEEF7">
      <w:pPr>
        <w:spacing w:before="120"/>
      </w:pPr>
      <w:r>
        <w:t xml:space="preserve">Prezidentūras draugu grupas ietvaros pašlaik norisinās </w:t>
      </w:r>
      <w:r w:rsidR="000D5588">
        <w:t xml:space="preserve">ES </w:t>
      </w:r>
      <w:r>
        <w:t xml:space="preserve">dalībvalstu, </w:t>
      </w:r>
      <w:r w:rsidR="00A73F96">
        <w:t xml:space="preserve">Prezidējošā valsts </w:t>
      </w:r>
      <w:r>
        <w:t>un EK diskusija</w:t>
      </w:r>
      <w:r w:rsidR="000D5588">
        <w:t>s</w:t>
      </w:r>
      <w:r>
        <w:t xml:space="preserve"> par Regulas projekta saturu. Būtiskākie jautājumi ir saistīti ar atbalstāmo projektu loku, atbalsta saņēmēju atbilstības kritērijiem (t.sk. attiecībā uz trešo valstu industrijas pārstāvju līdzdalību), </w:t>
      </w:r>
      <w:r w:rsidR="000D5588">
        <w:t>m</w:t>
      </w:r>
      <w:r>
        <w:t>azo un vidējo uzņēmumu (turpmāk – MVU) iesaisti un potenciālajiem tās veicināšanas veidiem, iespējamo motivāciju pārrobežu sadarbības attīstībai, kā arī iesniegto projektu vērtēšanas kārtību.</w:t>
      </w:r>
    </w:p>
    <w:p w:rsidR="00D5156D" w:rsidP="000D5588" w:rsidRDefault="00D5156D" w14:paraId="09A41742" w14:textId="26998E63">
      <w:pPr>
        <w:spacing w:before="120"/>
      </w:pPr>
      <w:r>
        <w:t xml:space="preserve">Attiecībā uz atbalstāmajiem projektiem un atbilstības kritērijiem </w:t>
      </w:r>
      <w:r w:rsidR="000D5588">
        <w:t xml:space="preserve">ES </w:t>
      </w:r>
      <w:r w:rsidR="00A73F96">
        <w:t>dalībvalstu</w:t>
      </w:r>
      <w:r>
        <w:t xml:space="preserve"> vidū pastāv zināma vienprātība atbalsta </w:t>
      </w:r>
      <w:r w:rsidR="00A73F96">
        <w:t>saņem</w:t>
      </w:r>
      <w:r w:rsidR="00E13D80">
        <w:t xml:space="preserve">šanu attiecināt uz </w:t>
      </w:r>
      <w:r>
        <w:t xml:space="preserve">projektiem </w:t>
      </w:r>
      <w:r w:rsidR="00E13D80">
        <w:t>a</w:t>
      </w:r>
      <w:r>
        <w:t xml:space="preserve">r </w:t>
      </w:r>
      <w:r w:rsidR="00E13D80">
        <w:t>augstu</w:t>
      </w:r>
      <w:r>
        <w:t xml:space="preserve"> inovācijas</w:t>
      </w:r>
      <w:r w:rsidR="007435C1">
        <w:t xml:space="preserve"> un</w:t>
      </w:r>
      <w:r>
        <w:t xml:space="preserve"> tehnoloģiju pārneses līmeni (t.sk. pētniecības iestāžu, uzņēmēju un paredzamo gala lietotāju sadarbība nozarē praktiski izmantojamu produktu attīstīšanai)</w:t>
      </w:r>
      <w:r w:rsidR="000C29FD">
        <w:t>.</w:t>
      </w:r>
      <w:r>
        <w:t xml:space="preserve"> Turpinās diskusija par </w:t>
      </w:r>
      <w:r w:rsidR="00B24301">
        <w:t xml:space="preserve">iespējām piesaistīt </w:t>
      </w:r>
      <w:r>
        <w:t>t</w:t>
      </w:r>
      <w:r w:rsidR="00B24301">
        <w:t>rešās valstis</w:t>
      </w:r>
      <w:r>
        <w:t xml:space="preserve"> </w:t>
      </w:r>
      <w:r w:rsidR="00B24301">
        <w:t xml:space="preserve">projektu īstenošanā, piemēram, </w:t>
      </w:r>
      <w:r>
        <w:t>dalība konsorcijā, trešo valstu infrastruktūras izmantošana</w:t>
      </w:r>
      <w:r w:rsidR="00B24301">
        <w:t xml:space="preserve"> u.tml</w:t>
      </w:r>
      <w:r>
        <w:t>.</w:t>
      </w:r>
    </w:p>
    <w:p w:rsidRPr="008B6E6F" w:rsidR="008B6E6F" w:rsidP="008B6E6F" w:rsidRDefault="008B6E6F" w14:paraId="56CFBDC5" w14:textId="023B7E5A">
      <w:pPr>
        <w:spacing w:before="120"/>
      </w:pPr>
      <w:r w:rsidRPr="008B6E6F">
        <w:lastRenderedPageBreak/>
        <w:t>Attiecībā uz MVU iesaisti, būtiskākās diskusijas saistītas ar piedāvātajiem MVU iesaistes motivācijas veidiem un intensitāti.  MVU iesaistes intensitāti Regulas projektā paredzēts noteikt procentuāli no kopējiem  </w:t>
      </w:r>
      <w:r w:rsidRPr="008B6E6F">
        <w:rPr>
          <w:bCs/>
        </w:rPr>
        <w:t xml:space="preserve">Eiropas aizsardzības rūpniecības attīstības programmas realizācijai </w:t>
      </w:r>
      <w:r w:rsidRPr="008B6E6F">
        <w:t xml:space="preserve">paredzētajiem līdzekļiem </w:t>
      </w:r>
      <w:r w:rsidRPr="008B6E6F">
        <w:rPr>
          <w:bCs/>
        </w:rPr>
        <w:t>(500 miljoni euro 2019.-2020.gada periodā)</w:t>
      </w:r>
      <w:r w:rsidRPr="008B6E6F">
        <w:t xml:space="preserve">. Pašreizējā Regulas projekta redakcijā tie ir "vismaz 10%". Vienlaikus Regulas projektā ir paredzēts papildus finansējums </w:t>
      </w:r>
      <w:r w:rsidRPr="008B6E6F">
        <w:rPr>
          <w:bCs/>
        </w:rPr>
        <w:t>katra atsevišķa projekta ietvaros</w:t>
      </w:r>
      <w:r w:rsidRPr="008B6E6F">
        <w:t xml:space="preserve">, kas būtu līdzvērtīgs ar </w:t>
      </w:r>
      <w:r w:rsidRPr="008B6E6F">
        <w:rPr>
          <w:bCs/>
        </w:rPr>
        <w:t>divkāršotu</w:t>
      </w:r>
      <w:r w:rsidRPr="008B6E6F">
        <w:t xml:space="preserve"> </w:t>
      </w:r>
      <w:r w:rsidRPr="008B6E6F">
        <w:rPr>
          <w:bCs/>
        </w:rPr>
        <w:t xml:space="preserve">projektā iesaistīto </w:t>
      </w:r>
      <w:r w:rsidRPr="008B6E6F">
        <w:t>MVU nododamās projekta daļas izmaksu apjom</w:t>
      </w:r>
      <w:r w:rsidRPr="008B6E6F">
        <w:rPr>
          <w:bCs/>
        </w:rPr>
        <w:t>u</w:t>
      </w:r>
      <w:r w:rsidRPr="008B6E6F">
        <w:t xml:space="preserve">, ja projektā būs nodrošināta MVU pārrobežu iesaiste </w:t>
      </w:r>
      <w:r w:rsidRPr="008B6E6F">
        <w:rPr>
          <w:bCs/>
        </w:rPr>
        <w:t>(piemēram, projekta ietvaros nododot pārrobežu MVU izpildei 10% no kopējā projekta apjoma, attiecīgais konsorcijs varēs pretendēt uz papildus atbalstu 20% apmērā)</w:t>
      </w:r>
      <w:r>
        <w:t>.</w:t>
      </w:r>
    </w:p>
    <w:p w:rsidR="008B6E6F" w:rsidP="008B6E6F" w:rsidRDefault="008B6E6F" w14:paraId="7AB01238" w14:textId="77777777">
      <w:r>
        <w:t>Savukārt pārrobežu sadarbību tiek piedāvāts risināt nosakot zināmas prasības attiecībā uz konsorciju dalībnieku un to pārstāvēto izcelsmes ES dalībvalstu minimālo skaitu, kas pilnībā atbilst mazāko ES dalībvalstu (t.sk. Latvijas) aizsardzības un drošības industrijas interesēm.</w:t>
      </w:r>
    </w:p>
    <w:p w:rsidRPr="00796E81" w:rsidR="00AC12EB" w:rsidP="000D5588" w:rsidRDefault="00AC12EB" w14:paraId="7E2D4BDF" w14:textId="77777777">
      <w:pPr>
        <w:keepNext/>
        <w:keepLines/>
        <w:shd w:val="clear" w:color="auto" w:fill="FFFFFF"/>
        <w:spacing w:before="120"/>
        <w:rPr>
          <w:b/>
          <w:color w:val="000000"/>
          <w:u w:val="single"/>
        </w:rPr>
      </w:pPr>
      <w:r w:rsidRPr="00796E81">
        <w:rPr>
          <w:b/>
          <w:color w:val="000000"/>
          <w:u w:val="single"/>
        </w:rPr>
        <w:t>Latvijas nostāja:</w:t>
      </w:r>
    </w:p>
    <w:p w:rsidRPr="00030014" w:rsidR="00030014" w:rsidP="00030014" w:rsidRDefault="00030014" w14:paraId="3444112C" w14:textId="377A1523">
      <w:pPr>
        <w:pStyle w:val="Heading4"/>
        <w:numPr>
          <w:ilvl w:val="0"/>
          <w:numId w:val="0"/>
        </w:numPr>
        <w:tabs>
          <w:tab w:val="left" w:pos="720"/>
        </w:tabs>
        <w:spacing w:before="120"/>
        <w:ind w:firstLine="284"/>
        <w:rPr>
          <w:u w:val="none"/>
        </w:rPr>
      </w:pPr>
      <w:r w:rsidRPr="00030014">
        <w:rPr>
          <w:u w:val="none"/>
        </w:rPr>
        <w:t>Latvijas Republikas nacionālā pozīcija Nr. 1 “</w:t>
      </w:r>
      <w:r w:rsidRPr="00030014">
        <w:rPr>
          <w:i/>
          <w:u w:val="none"/>
        </w:rPr>
        <w:t>Pozīcija Nr.1 “Par Eiropas aizsardzības nākotni, Eiropas Savienības Aizsardzības fonda izveidošanu un atbalstu Eiropas aizsardzības industrijai</w:t>
      </w:r>
      <w:r w:rsidRPr="00030014">
        <w:rPr>
          <w:u w:val="none"/>
        </w:rPr>
        <w:t xml:space="preserve">” ir apstiprināta 2017.gada </w:t>
      </w:r>
      <w:r>
        <w:rPr>
          <w:u w:val="none"/>
        </w:rPr>
        <w:t>7..novembra</w:t>
      </w:r>
      <w:r w:rsidRPr="00030014">
        <w:rPr>
          <w:u w:val="none"/>
        </w:rPr>
        <w:t xml:space="preserve"> Ministru kabineta sēdē (protokols Nr.</w:t>
      </w:r>
      <w:r>
        <w:rPr>
          <w:u w:val="none"/>
        </w:rPr>
        <w:t>55</w:t>
      </w:r>
      <w:r w:rsidRPr="00030014">
        <w:rPr>
          <w:u w:val="none"/>
        </w:rPr>
        <w:t xml:space="preserve">, </w:t>
      </w:r>
      <w:r>
        <w:rPr>
          <w:u w:val="none"/>
        </w:rPr>
        <w:t>44</w:t>
      </w:r>
      <w:r w:rsidRPr="00030014">
        <w:rPr>
          <w:u w:val="none"/>
        </w:rPr>
        <w:t>.§).</w:t>
      </w:r>
    </w:p>
    <w:p w:rsidR="00C65C2E" w:rsidP="000D5588" w:rsidRDefault="005C6FAD" w14:paraId="53584B89" w14:textId="4BE32C98">
      <w:r>
        <w:t xml:space="preserve">Latvijas kopumā atbalsta Regulas projektu. </w:t>
      </w:r>
      <w:r w:rsidR="00D5156D">
        <w:t>Būtiskākās Latvijas intereses šī</w:t>
      </w:r>
      <w:r w:rsidR="00E87E92">
        <w:t>s</w:t>
      </w:r>
      <w:r w:rsidR="00D5156D">
        <w:t xml:space="preserve"> </w:t>
      </w:r>
      <w:r w:rsidR="000C29FD">
        <w:t>R</w:t>
      </w:r>
      <w:r w:rsidR="00D5156D">
        <w:t xml:space="preserve">egulas projekta ietvaros ir </w:t>
      </w:r>
      <w:r w:rsidR="00E87E92">
        <w:t xml:space="preserve">lielākas </w:t>
      </w:r>
      <w:r w:rsidR="00D5156D">
        <w:t>finansējuma daļas rezervēšana MVU projektiem</w:t>
      </w:r>
      <w:r w:rsidR="00E87E92">
        <w:t xml:space="preserve"> (vismaz 20% apmērā).</w:t>
      </w:r>
      <w:r w:rsidR="00D5156D">
        <w:t xml:space="preserve"> </w:t>
      </w:r>
      <w:r w:rsidR="00E87E92">
        <w:t xml:space="preserve">Vienlaikus Latvijas atbalsta papildus finansējuma paredzēšanu </w:t>
      </w:r>
      <w:r w:rsidR="00B03768">
        <w:t xml:space="preserve">projektiem, kuros paredzēta </w:t>
      </w:r>
      <w:r w:rsidR="00D5156D">
        <w:t>MVU pārrobežu iesaist</w:t>
      </w:r>
      <w:r w:rsidR="00B03768">
        <w:t>e</w:t>
      </w:r>
      <w:r w:rsidR="00E87E92">
        <w:t>.</w:t>
      </w:r>
    </w:p>
    <w:p w:rsidRPr="00796E81" w:rsidR="000D5588" w:rsidP="000D5588" w:rsidRDefault="000D5588" w14:paraId="7FB4C09E" w14:textId="77777777"/>
    <w:p w:rsidRPr="00796E81" w:rsidR="00E07601" w:rsidP="00642F24" w:rsidRDefault="00642F24" w14:paraId="7D56B56F" w14:textId="3F112FED">
      <w:pPr>
        <w:pStyle w:val="DashEqual1"/>
        <w:keepNext/>
        <w:keepLines/>
        <w:numPr>
          <w:ilvl w:val="0"/>
          <w:numId w:val="0"/>
        </w:numPr>
        <w:ind w:left="567"/>
        <w:rPr>
          <w:b/>
          <w:lang w:val="lv-LV"/>
        </w:rPr>
      </w:pPr>
      <w:r>
        <w:rPr>
          <w:b/>
          <w:lang w:val="lv-LV"/>
        </w:rPr>
        <w:t xml:space="preserve">b) </w:t>
      </w:r>
      <w:r w:rsidRPr="00796E81" w:rsidR="00C65C2E">
        <w:rPr>
          <w:b/>
          <w:lang w:val="lv-LV"/>
        </w:rPr>
        <w:t xml:space="preserve">Vienotā patenta sistēmas un Vienotās patenta tiesas </w:t>
      </w:r>
      <w:r w:rsidRPr="00796E81" w:rsidR="00C65C2E">
        <w:rPr>
          <w:lang w:val="lv-LV"/>
        </w:rPr>
        <w:t>(Tieslietu ministrijas jautājums)</w:t>
      </w:r>
    </w:p>
    <w:p w:rsidRPr="00796E81" w:rsidR="00C65C2E" w:rsidP="00642F24" w:rsidRDefault="00C65C2E" w14:paraId="027B6E65" w14:textId="3B2BC4B2">
      <w:pPr>
        <w:pStyle w:val="DashEqual1"/>
        <w:numPr>
          <w:ilvl w:val="0"/>
          <w:numId w:val="0"/>
        </w:numPr>
        <w:ind w:left="567"/>
        <w:rPr>
          <w:i/>
          <w:lang w:val="lv-LV"/>
        </w:rPr>
      </w:pPr>
      <w:r w:rsidRPr="00796E81">
        <w:rPr>
          <w:i/>
          <w:lang w:val="lv-LV"/>
        </w:rPr>
        <w:t>= Inf</w:t>
      </w:r>
      <w:r w:rsidR="005C6FAD">
        <w:rPr>
          <w:i/>
          <w:lang w:val="lv-LV"/>
        </w:rPr>
        <w:t>ormācija no Prezidējošās valsts</w:t>
      </w:r>
    </w:p>
    <w:p w:rsidRPr="00796E81" w:rsidR="003B5C8A" w:rsidP="00642F24" w:rsidRDefault="00A24E21" w14:paraId="29783CD8" w14:textId="77777777">
      <w:r w:rsidRPr="00796E81">
        <w:t>Prezidējošā valsts sniegs informāciju par Vienotā patenta sistēmas un Vienotā patenta tiesas izveides statusu.</w:t>
      </w:r>
      <w:r w:rsidRPr="00796E81" w:rsidR="003B5C8A">
        <w:t xml:space="preserve"> </w:t>
      </w:r>
    </w:p>
    <w:p w:rsidR="00B03768" w:rsidP="00642F24" w:rsidRDefault="003B5C8A" w14:paraId="37DB4D1D" w14:textId="215A7FF5">
      <w:r w:rsidRPr="00796E81">
        <w:t>2017.</w:t>
      </w:r>
      <w:r w:rsidR="000C29FD">
        <w:t> </w:t>
      </w:r>
      <w:r w:rsidRPr="00796E81">
        <w:t>gada 30.</w:t>
      </w:r>
      <w:r w:rsidR="000C29FD">
        <w:t> </w:t>
      </w:r>
      <w:r w:rsidRPr="00796E81">
        <w:t xml:space="preserve">martā </w:t>
      </w:r>
      <w:r w:rsidR="000C29FD">
        <w:t xml:space="preserve">Latvijas Republikas </w:t>
      </w:r>
      <w:r w:rsidRPr="00796E81">
        <w:t>Saeima ir pieņēmusi likumu “Par Vienotās Patentu tiesas izveides nolīgumu”, ar kuru tiek ratificēts 2013.</w:t>
      </w:r>
      <w:r w:rsidR="000C29FD">
        <w:t> </w:t>
      </w:r>
      <w:r w:rsidRPr="00796E81">
        <w:t>gada 19.</w:t>
      </w:r>
      <w:r w:rsidR="000C29FD">
        <w:t> </w:t>
      </w:r>
      <w:r w:rsidRPr="00796E81">
        <w:t>februārī Briselē parakstītais Vienotās patentu tiesas izveides nolīgums. Tāpat arī 2017.</w:t>
      </w:r>
      <w:r w:rsidR="000C29FD">
        <w:t> </w:t>
      </w:r>
      <w:r w:rsidRPr="00796E81">
        <w:t>gada 26.</w:t>
      </w:r>
      <w:r w:rsidR="000C29FD">
        <w:t> </w:t>
      </w:r>
      <w:r w:rsidRPr="00796E81">
        <w:t>oktobrī Saeimā ir pieņemts likums “Par Vienotās patentu tiesas Ziemeļvalstu-Baltijas valstu reģionālās nodaļas izveides nolīgumu”, tādējādi ratificējot 2014.</w:t>
      </w:r>
      <w:r w:rsidR="000C29FD">
        <w:t> </w:t>
      </w:r>
      <w:r w:rsidRPr="00796E81">
        <w:t>gada 4.</w:t>
      </w:r>
      <w:r w:rsidR="000C29FD">
        <w:t> </w:t>
      </w:r>
      <w:r w:rsidRPr="00796E81">
        <w:t>martā Briselē parakstīto starptautisko līgumu "Nolīgums par Vienotās patentu tiesas Ziemeļvalstu-Baltijas valstu reģionālās nodaļas izveidi". Abi minētie likumi stāsies spēkā 2018.</w:t>
      </w:r>
      <w:r w:rsidR="000C29FD">
        <w:t> </w:t>
      </w:r>
      <w:r w:rsidRPr="00796E81">
        <w:t>gada 1.</w:t>
      </w:r>
      <w:r w:rsidR="000C29FD">
        <w:t> </w:t>
      </w:r>
      <w:r w:rsidRPr="00796E81">
        <w:t>janvārī.</w:t>
      </w:r>
    </w:p>
    <w:p w:rsidR="0011276E" w:rsidP="00642F24" w:rsidRDefault="00850F68" w14:paraId="27EB9606" w14:textId="372FC856">
      <w:r>
        <w:t xml:space="preserve">Savukārt, </w:t>
      </w:r>
      <w:r w:rsidRPr="00BA770D">
        <w:t>lai Latvija varētu pievienoties protokola</w:t>
      </w:r>
      <w:r>
        <w:t>m</w:t>
      </w:r>
      <w:r w:rsidRPr="00BA770D">
        <w:t xml:space="preserve"> </w:t>
      </w:r>
      <w:r w:rsidRPr="00BA770D" w:rsidR="0011276E">
        <w:t xml:space="preserve">par Vienotās patentu tiesas izveides nolīguma </w:t>
      </w:r>
      <w:r>
        <w:t>piemērošanu</w:t>
      </w:r>
      <w:r w:rsidRPr="00BA770D" w:rsidR="0011276E">
        <w:t>, ir nepieciešams veikt attiecīgā protokola ratifikācijas procesu nacionālajā līmenī.</w:t>
      </w:r>
    </w:p>
    <w:p w:rsidRPr="00796E81" w:rsidR="00950438" w:rsidP="00642F24" w:rsidRDefault="00B03768" w14:paraId="3EE0C904" w14:textId="08F1FCB9">
      <w:r>
        <w:t xml:space="preserve">Sagaidāms, ka </w:t>
      </w:r>
      <w:r w:rsidRPr="00796E81" w:rsidR="003B5C8A">
        <w:t xml:space="preserve">Vienotā patentu tiesa savu darbību varētu uzsākt jau </w:t>
      </w:r>
      <w:r w:rsidR="00A73F96">
        <w:t>2018.</w:t>
      </w:r>
      <w:r w:rsidR="00850F68">
        <w:t> </w:t>
      </w:r>
      <w:r w:rsidRPr="00796E81" w:rsidR="003B5C8A">
        <w:t>gada otrajā pusē.</w:t>
      </w:r>
    </w:p>
    <w:p w:rsidRPr="00796E81" w:rsidR="00950438" w:rsidP="00642F24" w:rsidRDefault="00BA770D" w14:paraId="273BAC13" w14:textId="77777777">
      <w:pPr>
        <w:spacing w:before="120"/>
      </w:pPr>
      <w:r w:rsidRPr="00796E81">
        <w:rPr>
          <w:b/>
          <w:color w:val="000000"/>
          <w:u w:val="single"/>
        </w:rPr>
        <w:t>Latvijas nostāja:</w:t>
      </w:r>
    </w:p>
    <w:p w:rsidR="00BA770D" w:rsidP="00642F24" w:rsidRDefault="00A24E21" w14:paraId="05B5B047" w14:textId="46634C7D">
      <w:r w:rsidRPr="00796E81">
        <w:t>Pieņemt zināšanai pre</w:t>
      </w:r>
      <w:r w:rsidR="00642F24">
        <w:t>zidentūras sniegto informāciju.</w:t>
      </w:r>
    </w:p>
    <w:p w:rsidRPr="00796E81" w:rsidR="00642F24" w:rsidP="00642F24" w:rsidRDefault="00642F24" w14:paraId="6A7A2482" w14:textId="77777777"/>
    <w:p w:rsidRPr="00642F24" w:rsidR="00B93095" w:rsidP="00642F24" w:rsidRDefault="00642F24" w14:paraId="266E6C91" w14:textId="0EFFA31E">
      <w:pPr>
        <w:rPr>
          <w:b/>
          <w:iCs/>
        </w:rPr>
      </w:pPr>
      <w:r>
        <w:rPr>
          <w:b/>
          <w:iCs/>
        </w:rPr>
        <w:lastRenderedPageBreak/>
        <w:t xml:space="preserve">c) </w:t>
      </w:r>
      <w:r w:rsidRPr="00642F24" w:rsidR="00B93095">
        <w:rPr>
          <w:b/>
          <w:iCs/>
        </w:rPr>
        <w:t>Eiropas Mazo un vidējo uzņēmumu (MVU) rīcības programma</w:t>
      </w:r>
      <w:r w:rsidR="000C29FD">
        <w:rPr>
          <w:b/>
          <w:iCs/>
        </w:rPr>
        <w:t xml:space="preserve"> </w:t>
      </w:r>
      <w:r w:rsidRPr="00796E81" w:rsidR="000C29FD">
        <w:t>(</w:t>
      </w:r>
      <w:r w:rsidR="000C29FD">
        <w:t>Ekonomikas</w:t>
      </w:r>
      <w:r w:rsidRPr="00796E81" w:rsidR="000C29FD">
        <w:t xml:space="preserve"> ministrijas jautājums)</w:t>
      </w:r>
    </w:p>
    <w:p w:rsidRPr="00796E81" w:rsidR="00B93095" w:rsidP="00642F24" w:rsidRDefault="00B93095" w14:paraId="69A666E6" w14:textId="194E8E65">
      <w:pPr>
        <w:pStyle w:val="ListParagraph"/>
        <w:ind w:left="567" w:firstLine="0"/>
        <w:rPr>
          <w:i/>
          <w:iCs/>
        </w:rPr>
      </w:pPr>
      <w:r w:rsidRPr="00796E81">
        <w:rPr>
          <w:i/>
          <w:iCs/>
        </w:rPr>
        <w:t>= Vācijas delegācijas sniegtā informācija</w:t>
      </w:r>
    </w:p>
    <w:p w:rsidR="005B630B" w:rsidP="00642F24" w:rsidRDefault="005B630B" w14:paraId="47B03FCF" w14:textId="5ECFE5AD">
      <w:r w:rsidRPr="00796E81">
        <w:t xml:space="preserve">ES Konkurētspējas ministru padome 2013.gada septembrī </w:t>
      </w:r>
      <w:r w:rsidR="00645B0F">
        <w:t xml:space="preserve">atbalstīja </w:t>
      </w:r>
      <w:r w:rsidR="000C29FD">
        <w:t xml:space="preserve">ES </w:t>
      </w:r>
      <w:r w:rsidRPr="00796E81">
        <w:t>MVU politikas uzraudzīb</w:t>
      </w:r>
      <w:r w:rsidR="00645B0F">
        <w:t>u</w:t>
      </w:r>
      <w:r w:rsidRPr="00796E81">
        <w:t xml:space="preserve"> un aicināja MVU </w:t>
      </w:r>
      <w:r w:rsidR="00753EBD">
        <w:t>V</w:t>
      </w:r>
      <w:r w:rsidRPr="00796E81">
        <w:t>ēstniekus</w:t>
      </w:r>
      <w:r w:rsidR="00645B0F">
        <w:t xml:space="preserve"> </w:t>
      </w:r>
      <w:r w:rsidRPr="00645B0F" w:rsidR="00645B0F">
        <w:rPr>
          <w:i/>
        </w:rPr>
        <w:t>(SMEs Envoys)</w:t>
      </w:r>
      <w:r w:rsidRPr="00796E81">
        <w:t xml:space="preserve"> regulāri </w:t>
      </w:r>
      <w:r w:rsidR="00645B0F">
        <w:t xml:space="preserve">informēt </w:t>
      </w:r>
      <w:r w:rsidR="00850F68">
        <w:t xml:space="preserve">ES </w:t>
      </w:r>
      <w:r w:rsidR="00645B0F">
        <w:t xml:space="preserve">Padomi </w:t>
      </w:r>
      <w:r w:rsidRPr="00796E81">
        <w:t>par Mazā biznesa akta (</w:t>
      </w:r>
      <w:r w:rsidRPr="00796E81">
        <w:rPr>
          <w:i/>
        </w:rPr>
        <w:t>Small Business Act</w:t>
      </w:r>
      <w:r w:rsidRPr="00796E81">
        <w:t>) un cit</w:t>
      </w:r>
      <w:r w:rsidR="00645B0F">
        <w:t>u</w:t>
      </w:r>
      <w:r w:rsidRPr="00796E81">
        <w:t xml:space="preserve"> </w:t>
      </w:r>
      <w:r w:rsidRPr="00796E81" w:rsidR="000C29FD">
        <w:t xml:space="preserve">ar MVU </w:t>
      </w:r>
      <w:r w:rsidR="000C29FD">
        <w:t>jautājumiem saistīt</w:t>
      </w:r>
      <w:r w:rsidR="00645B0F">
        <w:t>u</w:t>
      </w:r>
      <w:r w:rsidR="000C29FD">
        <w:t xml:space="preserve"> </w:t>
      </w:r>
      <w:r w:rsidR="00645B0F">
        <w:t xml:space="preserve">tiesību aktu </w:t>
      </w:r>
      <w:r w:rsidRPr="00796E81">
        <w:t>ieviešanas gaitu.</w:t>
      </w:r>
    </w:p>
    <w:p w:rsidRPr="00796E81" w:rsidR="00753EBD" w:rsidP="00642F24" w:rsidRDefault="00753EBD" w14:paraId="00A27B62" w14:textId="27BB347C">
      <w:r>
        <w:t>Š.g.</w:t>
      </w:r>
      <w:r w:rsidRPr="00753EBD">
        <w:t xml:space="preserve"> 5.-6.jūlijā </w:t>
      </w:r>
      <w:r>
        <w:t xml:space="preserve">tika aizvadīta </w:t>
      </w:r>
      <w:r w:rsidR="00850F68">
        <w:t xml:space="preserve">kārtējā </w:t>
      </w:r>
      <w:r w:rsidRPr="00753EBD">
        <w:t>MVU Vēstnieku</w:t>
      </w:r>
      <w:r>
        <w:t xml:space="preserve"> </w:t>
      </w:r>
      <w:r w:rsidRPr="00753EBD">
        <w:t>sanāksme</w:t>
      </w:r>
      <w:r>
        <w:t xml:space="preserve">, kurā </w:t>
      </w:r>
      <w:r w:rsidRPr="00753EBD">
        <w:t xml:space="preserve">tika pieņemts </w:t>
      </w:r>
      <w:r>
        <w:t xml:space="preserve">MVU Rīcības </w:t>
      </w:r>
      <w:r w:rsidRPr="00753EBD">
        <w:t>plāns</w:t>
      </w:r>
      <w:r>
        <w:t>, kas aptver vairāk kā 100 pasākumus</w:t>
      </w:r>
      <w:r w:rsidRPr="00753EBD">
        <w:t xml:space="preserve">. </w:t>
      </w:r>
      <w:r>
        <w:t xml:space="preserve">Pēc Vācijas delegācijas iniciatīvas ar MVU </w:t>
      </w:r>
      <w:r w:rsidRPr="00753EBD">
        <w:t xml:space="preserve">Rīcības plānu </w:t>
      </w:r>
      <w:r>
        <w:t>tiks iepazīstināta ES Konkurētspējas ministri</w:t>
      </w:r>
      <w:r w:rsidRPr="00753EBD">
        <w:t>.</w:t>
      </w:r>
    </w:p>
    <w:p w:rsidRPr="00796E81" w:rsidR="00B93095" w:rsidP="00642F24" w:rsidRDefault="00B93095" w14:paraId="3DDDAAFD" w14:textId="65552F24">
      <w:pPr>
        <w:spacing w:before="120"/>
      </w:pPr>
      <w:r w:rsidRPr="00796E81">
        <w:rPr>
          <w:b/>
          <w:color w:val="000000"/>
          <w:u w:val="single"/>
        </w:rPr>
        <w:t>Latvijas nostāja:</w:t>
      </w:r>
    </w:p>
    <w:p w:rsidRPr="00796E81" w:rsidR="00B93095" w:rsidP="00642F24" w:rsidRDefault="005B630B" w14:paraId="2432FE39" w14:textId="47ED0209">
      <w:r w:rsidRPr="00796E81">
        <w:t>Pieņemt zināšanai sniegto informāciju.</w:t>
      </w:r>
    </w:p>
    <w:p w:rsidRPr="00796E81" w:rsidR="005B630B" w:rsidP="00B93095" w:rsidRDefault="005B630B" w14:paraId="6A73E6E3" w14:textId="77777777">
      <w:pPr>
        <w:rPr>
          <w:b/>
          <w:iCs/>
        </w:rPr>
      </w:pPr>
    </w:p>
    <w:p w:rsidRPr="008B6E6F" w:rsidR="005B630B" w:rsidP="00642F24" w:rsidRDefault="00642F24" w14:paraId="2E3F8D35" w14:textId="55462727">
      <w:pPr>
        <w:rPr>
          <w:b/>
          <w:iCs/>
        </w:rPr>
      </w:pPr>
      <w:r w:rsidRPr="008B6E6F">
        <w:rPr>
          <w:b/>
          <w:iCs/>
        </w:rPr>
        <w:t xml:space="preserve">d) </w:t>
      </w:r>
      <w:r w:rsidRPr="008B6E6F" w:rsidR="005B630B">
        <w:rPr>
          <w:b/>
          <w:iCs/>
        </w:rPr>
        <w:t>Publiskā iepirkuma pakotne</w:t>
      </w:r>
      <w:r w:rsidRPr="008B6E6F" w:rsidR="000C29FD">
        <w:rPr>
          <w:b/>
          <w:iCs/>
        </w:rPr>
        <w:t xml:space="preserve"> </w:t>
      </w:r>
      <w:r w:rsidRPr="008B6E6F" w:rsidR="000C29FD">
        <w:t>(Finanšu ministrijas jautājums)</w:t>
      </w:r>
    </w:p>
    <w:p w:rsidRPr="008B6E6F" w:rsidR="005B630B" w:rsidP="00642F24" w:rsidRDefault="005B630B" w14:paraId="4F8B6A9E" w14:textId="6F7403DC">
      <w:pPr>
        <w:pStyle w:val="ListParagraph"/>
        <w:ind w:left="567" w:firstLine="0"/>
        <w:rPr>
          <w:i/>
          <w:iCs/>
        </w:rPr>
      </w:pPr>
      <w:r w:rsidRPr="008B6E6F">
        <w:rPr>
          <w:i/>
          <w:iCs/>
        </w:rPr>
        <w:t>=Informācija no EK</w:t>
      </w:r>
    </w:p>
    <w:p w:rsidRPr="008B6E6F" w:rsidR="008B6E6F" w:rsidP="008B6E6F" w:rsidRDefault="008B6E6F" w14:paraId="54FDA6ED" w14:textId="77777777">
      <w:r w:rsidRPr="008B6E6F">
        <w:t>2017.gada 1.martā stājās spēkā jaunais Publisko iepirkumu likums, ar kuru tika transponētas Eiropas Parlamenta un Padomes 2014.gada 26.februāra direktīvas 2014/24/ES </w:t>
      </w:r>
      <w:r w:rsidRPr="008B6E6F">
        <w:rPr>
          <w:i/>
          <w:iCs/>
        </w:rPr>
        <w:t>par publisko iepirkumu un ar ko atceļ Direktīvu 2004/18/EK</w:t>
      </w:r>
      <w:r w:rsidRPr="008B6E6F">
        <w:t> prasības. </w:t>
      </w:r>
    </w:p>
    <w:p w:rsidRPr="008B6E6F" w:rsidR="008B6E6F" w:rsidP="008B6E6F" w:rsidRDefault="008B6E6F" w14:paraId="21F9C437" w14:textId="77777777">
      <w:r w:rsidRPr="008B6E6F">
        <w:t xml:space="preserve">2017.gada 1.aprīlī stājās spēkā jaunais Sabiedrisko pakalpojumu sniedzēju iepirkumu likums, ar kuru tika transponētas Eiropas Parlamenta un Padomes 2014.gada 26.februāris direktīvas 2014/25/ES </w:t>
      </w:r>
      <w:r w:rsidRPr="008B6E6F">
        <w:rPr>
          <w:i/>
          <w:iCs/>
        </w:rPr>
        <w:t>par iepirkumu, ko īsteno subjekti, kuri darbojas ūdensapgādes, enerģētikas, transporta un pasta pakalpojumu nozarēs, un ar ko atceļ Direktīvu 2004/17/EK</w:t>
      </w:r>
      <w:r w:rsidRPr="008B6E6F">
        <w:t xml:space="preserve"> prasības. </w:t>
      </w:r>
    </w:p>
    <w:p w:rsidRPr="008B6E6F" w:rsidR="008B6E6F" w:rsidP="008B6E6F" w:rsidRDefault="008B6E6F" w14:paraId="05E93DF6" w14:textId="77777777">
      <w:r w:rsidRPr="008B6E6F">
        <w:t xml:space="preserve">2017.gada 1.maijā stājās spēkā grozījumi Publiskā un privātās partnerības likumā , ar kuriem tika transponētas Eiropas Parlamenta un Padomes 2014.gada 26.februāris direktīvas 2014/23/ES </w:t>
      </w:r>
      <w:r w:rsidRPr="008B6E6F">
        <w:rPr>
          <w:i/>
          <w:iCs/>
        </w:rPr>
        <w:t xml:space="preserve">par koncesijas līgumu slēgšanas tiesību piešķiršanu </w:t>
      </w:r>
      <w:r w:rsidRPr="008B6E6F">
        <w:t>prasības. </w:t>
      </w:r>
    </w:p>
    <w:p w:rsidRPr="008B6E6F" w:rsidR="008B6E6F" w:rsidP="008B6E6F" w:rsidRDefault="008B6E6F" w14:paraId="5FFAC0E2" w14:textId="77777777">
      <w:pPr>
        <w:spacing w:before="120"/>
      </w:pPr>
      <w:r w:rsidRPr="008B6E6F">
        <w:rPr>
          <w:b/>
          <w:color w:val="000000"/>
          <w:u w:val="single"/>
        </w:rPr>
        <w:t>Latvijas nostāja:</w:t>
      </w:r>
    </w:p>
    <w:p w:rsidR="008B6E6F" w:rsidP="008B6E6F" w:rsidRDefault="008B6E6F" w14:paraId="31C698FC" w14:textId="77777777">
      <w:r w:rsidRPr="008B6E6F">
        <w:t>Pieņemt zināšanai sniegto informāciju.</w:t>
      </w:r>
    </w:p>
    <w:p w:rsidRPr="00796E81" w:rsidR="00920BF1" w:rsidP="00642F24" w:rsidRDefault="00920BF1" w14:paraId="50C500E3" w14:textId="77777777"/>
    <w:p w:rsidRPr="00F8162D" w:rsidR="00920BF1" w:rsidP="00642F24" w:rsidRDefault="00642F24" w14:paraId="315DB298" w14:textId="0C325CF7">
      <w:pPr>
        <w:rPr>
          <w:b/>
          <w:iCs/>
        </w:rPr>
      </w:pPr>
      <w:r>
        <w:rPr>
          <w:b/>
          <w:iCs/>
        </w:rPr>
        <w:t xml:space="preserve">e) </w:t>
      </w:r>
      <w:r w:rsidRPr="00796E81" w:rsidR="00920BF1">
        <w:rPr>
          <w:b/>
          <w:iCs/>
        </w:rPr>
        <w:t xml:space="preserve">Tabakas </w:t>
      </w:r>
      <w:r w:rsidRPr="00F8162D" w:rsidR="00920BF1">
        <w:rPr>
          <w:b/>
          <w:iCs/>
        </w:rPr>
        <w:t>produktu izsekošanas sistēma</w:t>
      </w:r>
      <w:r w:rsidRPr="00F8162D" w:rsidR="000C29FD">
        <w:rPr>
          <w:iCs/>
        </w:rPr>
        <w:t xml:space="preserve"> </w:t>
      </w:r>
      <w:r w:rsidRPr="00F8162D" w:rsidR="000C29FD">
        <w:t>(</w:t>
      </w:r>
      <w:r w:rsidRPr="00F8162D" w:rsidR="00850F68">
        <w:t>Finanšu</w:t>
      </w:r>
      <w:r w:rsidRPr="00F8162D" w:rsidR="000C29FD">
        <w:t xml:space="preserve"> ministrijas jautājums)</w:t>
      </w:r>
    </w:p>
    <w:p w:rsidRPr="00F8162D" w:rsidR="00920BF1" w:rsidP="00642F24" w:rsidRDefault="00920BF1" w14:paraId="7775CE52" w14:textId="15D0568D">
      <w:pPr>
        <w:pStyle w:val="ListParagraph"/>
        <w:ind w:left="567" w:firstLine="0"/>
        <w:rPr>
          <w:i/>
          <w:iCs/>
        </w:rPr>
      </w:pPr>
      <w:r w:rsidRPr="00F8162D">
        <w:rPr>
          <w:i/>
          <w:iCs/>
        </w:rPr>
        <w:t xml:space="preserve">=Informācija no </w:t>
      </w:r>
      <w:r w:rsidR="00804FFF">
        <w:rPr>
          <w:i/>
          <w:iCs/>
        </w:rPr>
        <w:t>Ungārijas</w:t>
      </w:r>
      <w:r w:rsidRPr="00F8162D">
        <w:rPr>
          <w:i/>
          <w:iCs/>
        </w:rPr>
        <w:t xml:space="preserve"> delegācijas</w:t>
      </w:r>
    </w:p>
    <w:p w:rsidRPr="00F8162D" w:rsidR="00055B42" w:rsidP="00055B42" w:rsidRDefault="00055B42" w14:paraId="0FD7D4B9" w14:textId="59294A86">
      <w:r w:rsidRPr="00F8162D">
        <w:t>2017.</w:t>
      </w:r>
      <w:r w:rsidRPr="00F8162D" w:rsidR="000C29FD">
        <w:t> </w:t>
      </w:r>
      <w:r w:rsidRPr="00F8162D">
        <w:t>gada novembrī EK plāno nodot apstiprināšanai deleģēto regulu par tabakas izstrādājumu izsekošanas sistēmas izveidi un darbību, kura ietver noteiktus standartus.</w:t>
      </w:r>
    </w:p>
    <w:p w:rsidRPr="00642F24" w:rsidR="00055B42" w:rsidP="00055B42" w:rsidRDefault="00055B42" w14:paraId="6608685D" w14:textId="77777777">
      <w:pPr>
        <w:rPr>
          <w:u w:val="single"/>
        </w:rPr>
      </w:pPr>
      <w:r w:rsidRPr="00F8162D">
        <w:rPr>
          <w:b/>
          <w:u w:val="single"/>
        </w:rPr>
        <w:t>Latvijas nostāja:</w:t>
      </w:r>
      <w:r w:rsidRPr="00642F24">
        <w:rPr>
          <w:u w:val="single"/>
        </w:rPr>
        <w:t xml:space="preserve"> </w:t>
      </w:r>
    </w:p>
    <w:p w:rsidR="008B6E6F" w:rsidP="008B6E6F" w:rsidRDefault="008B6E6F" w14:paraId="2A51E4A1" w14:textId="77777777">
      <w:r>
        <w:t>Latvija pilnībā atbalsta Ungārijas delegācijas iesniegtajā dokumentā pausto viedokli par pārāk īso laika periodu, kas tiks atvēlēts izsekošanas sistēmas ieviešanai un visiem ar to saistītajiem procesiem, kā arī attiecībā uz izmaksām saistībā ar sistēmas ieviešanu. Ņemot vērā, ka līdz 20.05.2019.(datums, kad sistēmai jāsāk darboties) jāizvēlas unikālo kodu ģenerētājs, jāizvēlas sistēmas izstrādātājs, jāizstrādā pati sistēma, ražotājiem jāiegādājas vai jāpielāgo ražošanas iekārtas, jānodrošina repozitoriju darbība, jānotestē sistēmas darbspēja u.tml. gan valsts, gan uzņēmējdarbības līmenī, pastāv pamatotas bažas par iespēju nodrošināt normu ieviešanu noteiktajā laikā.</w:t>
      </w:r>
    </w:p>
    <w:p w:rsidR="008B6E6F" w:rsidP="008B6E6F" w:rsidRDefault="008B6E6F" w14:paraId="22BCC1D1" w14:textId="77777777">
      <w:r>
        <w:lastRenderedPageBreak/>
        <w:t xml:space="preserve">Vienlaikus Latvija nevar paust atbalstu labvēlīgāku apstākļu radīšanai ES mazajiem cigarešu ražotājiem, jo Latvijā tie atrodas visaugstākajā riska zonā. </w:t>
      </w:r>
    </w:p>
    <w:p w:rsidRPr="00796E81" w:rsidR="00920BF1" w:rsidP="00642F24" w:rsidRDefault="00920BF1" w14:paraId="426C3B21" w14:textId="77777777"/>
    <w:p w:rsidRPr="00796E81" w:rsidR="00C65C2E" w:rsidP="00642F24" w:rsidRDefault="00642F24" w14:paraId="1F258C28" w14:textId="20B8B88C">
      <w:pPr>
        <w:rPr>
          <w:b/>
          <w:iCs/>
        </w:rPr>
      </w:pPr>
      <w:r>
        <w:rPr>
          <w:b/>
          <w:iCs/>
        </w:rPr>
        <w:t xml:space="preserve">f) </w:t>
      </w:r>
      <w:r w:rsidRPr="00796E81" w:rsidR="00C65C2E">
        <w:rPr>
          <w:b/>
          <w:iCs/>
        </w:rPr>
        <w:t>Nākamās prezidējošās valsts darba programma</w:t>
      </w:r>
    </w:p>
    <w:p w:rsidRPr="00796E81" w:rsidR="00C65C2E" w:rsidP="00642F24" w:rsidRDefault="00C65C2E" w14:paraId="7E7E90DA" w14:textId="6D1BB5F8">
      <w:pPr>
        <w:pStyle w:val="ListParagraph"/>
        <w:ind w:left="567" w:firstLine="0"/>
        <w:rPr>
          <w:b/>
          <w:iCs/>
        </w:rPr>
      </w:pPr>
      <w:r w:rsidRPr="00796E81">
        <w:rPr>
          <w:i/>
          <w:iCs/>
        </w:rPr>
        <w:t xml:space="preserve">= </w:t>
      </w:r>
      <w:r w:rsidRPr="00796E81" w:rsidR="00E97894">
        <w:rPr>
          <w:i/>
          <w:iCs/>
        </w:rPr>
        <w:t>Bulgārijas</w:t>
      </w:r>
      <w:r w:rsidRPr="00796E81">
        <w:rPr>
          <w:i/>
          <w:iCs/>
        </w:rPr>
        <w:t xml:space="preserve"> delegācijas sniegtā informācija</w:t>
      </w:r>
    </w:p>
    <w:p w:rsidRPr="00796E81" w:rsidR="00C65C2E" w:rsidP="00642F24" w:rsidRDefault="00E97894" w14:paraId="5887EF7C" w14:textId="6F8408E1">
      <w:r w:rsidRPr="00796E81">
        <w:t>Bulgārijas</w:t>
      </w:r>
      <w:r w:rsidRPr="00796E81" w:rsidR="00C65C2E">
        <w:t xml:space="preserve"> delegācija sniegs informāciju par prio</w:t>
      </w:r>
      <w:r w:rsidRPr="00796E81">
        <w:t xml:space="preserve">ritātēm konkurētspējas </w:t>
      </w:r>
      <w:r w:rsidR="000C29FD">
        <w:t xml:space="preserve">un izaugsmes jautājumos </w:t>
      </w:r>
      <w:r w:rsidRPr="00796E81">
        <w:t>2018</w:t>
      </w:r>
      <w:r w:rsidRPr="00796E81" w:rsidR="00C65C2E">
        <w:t xml:space="preserve">.gada </w:t>
      </w:r>
      <w:r w:rsidRPr="00796E81">
        <w:t>pirmajā</w:t>
      </w:r>
      <w:r w:rsidRPr="00796E81" w:rsidR="00C65C2E">
        <w:t xml:space="preserve"> pusgadā.</w:t>
      </w:r>
    </w:p>
    <w:p w:rsidRPr="00642F24" w:rsidR="004077A5" w:rsidP="00950438" w:rsidRDefault="00496D25" w14:paraId="1D1D2304" w14:textId="77777777">
      <w:pPr>
        <w:rPr>
          <w:u w:val="single"/>
        </w:rPr>
      </w:pPr>
      <w:r w:rsidRPr="00642F24">
        <w:rPr>
          <w:b/>
          <w:u w:val="single"/>
        </w:rPr>
        <w:t>Latvija</w:t>
      </w:r>
      <w:r w:rsidRPr="00642F24" w:rsidR="00B62DB1">
        <w:rPr>
          <w:b/>
          <w:u w:val="single"/>
        </w:rPr>
        <w:t>s</w:t>
      </w:r>
      <w:r w:rsidRPr="00642F24">
        <w:rPr>
          <w:b/>
          <w:u w:val="single"/>
        </w:rPr>
        <w:t xml:space="preserve"> nostāja:</w:t>
      </w:r>
      <w:r w:rsidRPr="00642F24">
        <w:rPr>
          <w:u w:val="single"/>
        </w:rPr>
        <w:t xml:space="preserve"> </w:t>
      </w:r>
    </w:p>
    <w:p w:rsidRPr="00796E81" w:rsidR="00C65C2E" w:rsidP="00642F24" w:rsidRDefault="00496D25" w14:paraId="71FB3E49" w14:textId="355F1E60">
      <w:r w:rsidRPr="00796E81">
        <w:t>Latvija pieņem zināšanai sniegto informāciju.</w:t>
      </w:r>
    </w:p>
    <w:p w:rsidRPr="00796E81" w:rsidR="00496D25" w:rsidP="00950438" w:rsidRDefault="00496D25" w14:paraId="7FA787E5" w14:textId="77777777"/>
    <w:p w:rsidRPr="00796E81" w:rsidR="00C65C2E" w:rsidP="000C29FD" w:rsidRDefault="00C65C2E" w14:paraId="4E917958" w14:textId="77777777">
      <w:pPr>
        <w:keepNext/>
        <w:keepLines/>
        <w:spacing w:line="276" w:lineRule="auto"/>
        <w:ind w:firstLine="0"/>
        <w:rPr>
          <w:b/>
        </w:rPr>
      </w:pPr>
      <w:r w:rsidRPr="00796E81">
        <w:rPr>
          <w:b/>
        </w:rPr>
        <w:t>Latvijas delegācija</w:t>
      </w:r>
    </w:p>
    <w:p w:rsidRPr="00F8162D" w:rsidR="00C65C2E" w:rsidP="00C65C2E" w:rsidRDefault="00C65C2E" w14:paraId="3DE90481" w14:textId="3F81E5B1">
      <w:pPr>
        <w:spacing w:line="276" w:lineRule="auto"/>
        <w:ind w:left="2552" w:hanging="2552"/>
      </w:pPr>
      <w:r w:rsidRPr="00F8162D">
        <w:t>Delegācijas vadītājs:</w:t>
      </w:r>
      <w:r w:rsidRPr="00F8162D" w:rsidR="00950438">
        <w:tab/>
      </w:r>
      <w:r w:rsidRPr="00F8162D" w:rsidR="00213765">
        <w:rPr>
          <w:b/>
        </w:rPr>
        <w:t>Alise Balode</w:t>
      </w:r>
      <w:r w:rsidRPr="00F8162D" w:rsidR="007E5369">
        <w:t>, vēstniece</w:t>
      </w:r>
      <w:r w:rsidRPr="00F8162D" w:rsidR="00950438">
        <w:t>, Latvijas Republikas pastāvīgā</w:t>
      </w:r>
      <w:r w:rsidRPr="00F8162D" w:rsidR="00327C6E">
        <w:t>s</w:t>
      </w:r>
      <w:r w:rsidRPr="00F8162D" w:rsidR="00950438">
        <w:t xml:space="preserve"> pārstāv</w:t>
      </w:r>
      <w:r w:rsidRPr="00F8162D" w:rsidR="00327C6E">
        <w:t>es</w:t>
      </w:r>
      <w:r w:rsidRPr="00F8162D" w:rsidR="00950438">
        <w:t xml:space="preserve"> Eiropas Savienībā vietnie</w:t>
      </w:r>
      <w:r w:rsidRPr="00F8162D" w:rsidR="00327C6E">
        <w:t>ce</w:t>
      </w:r>
      <w:r w:rsidRPr="00F8162D" w:rsidR="00950438">
        <w:t>.</w:t>
      </w:r>
    </w:p>
    <w:p w:rsidRPr="00796E81" w:rsidR="00C65C2E" w:rsidP="00C65C2E" w:rsidRDefault="00C65C2E" w14:paraId="2F5E930B" w14:textId="77777777">
      <w:pPr>
        <w:spacing w:line="276" w:lineRule="auto"/>
        <w:ind w:left="2552" w:hanging="2552"/>
        <w:rPr>
          <w:highlight w:val="yellow"/>
        </w:rPr>
      </w:pPr>
    </w:p>
    <w:p w:rsidRPr="00642F24" w:rsidR="00C65C2E" w:rsidP="000873F9" w:rsidRDefault="00C65C2E" w14:paraId="5A3BE017" w14:textId="0BDF00CD">
      <w:pPr>
        <w:ind w:left="2552" w:hanging="2552"/>
      </w:pPr>
      <w:r w:rsidRPr="00642F24">
        <w:t>Delegācijas dalībnieki:</w:t>
      </w:r>
      <w:r w:rsidRPr="00642F24">
        <w:tab/>
      </w:r>
      <w:r w:rsidRPr="00642F24">
        <w:rPr>
          <w:b/>
        </w:rPr>
        <w:t>Zaiga Liepiņa</w:t>
      </w:r>
      <w:r w:rsidRPr="00642F24">
        <w:t>, Ekonomikas ministrijas valsts sekretāra vietniece;</w:t>
      </w:r>
    </w:p>
    <w:p w:rsidRPr="00642F24" w:rsidR="00F57EDF" w:rsidP="000873F9" w:rsidRDefault="00F57EDF" w14:paraId="052E7CE3" w14:textId="4F4457CD">
      <w:pPr>
        <w:ind w:left="2552" w:firstLine="0"/>
      </w:pPr>
      <w:r w:rsidRPr="00642F24">
        <w:rPr>
          <w:b/>
        </w:rPr>
        <w:t>Lita Stauvere</w:t>
      </w:r>
      <w:r w:rsidRPr="00642F24">
        <w:t>, Ekonomikas ministrijas ES un ārējo ekonomisko attiecību departamenta direktora vietniece;</w:t>
      </w:r>
    </w:p>
    <w:p w:rsidRPr="00642F24" w:rsidR="009952D4" w:rsidP="000873F9" w:rsidRDefault="009952D4" w14:paraId="0BE92E11" w14:textId="22846B15">
      <w:pPr>
        <w:ind w:left="2552" w:firstLine="0"/>
      </w:pPr>
      <w:r w:rsidRPr="00642F24">
        <w:rPr>
          <w:b/>
        </w:rPr>
        <w:t>Intars Eglītis</w:t>
      </w:r>
      <w:r w:rsidRPr="00642F24">
        <w:t>, Ekonomikas ministrijas Iekšējā tirgus departamenta direktores vietnieks;</w:t>
      </w:r>
    </w:p>
    <w:p w:rsidRPr="00642F24" w:rsidR="00C65C2E" w:rsidP="000873F9" w:rsidRDefault="00C65C2E" w14:paraId="4610BD0E" w14:textId="3A81871C">
      <w:pPr>
        <w:ind w:left="2552" w:firstLine="0"/>
      </w:pPr>
      <w:r w:rsidRPr="00642F24">
        <w:rPr>
          <w:b/>
          <w:bCs/>
        </w:rPr>
        <w:t>Rinalds Celmiņš</w:t>
      </w:r>
      <w:r w:rsidRPr="00642F24">
        <w:rPr>
          <w:bCs/>
        </w:rPr>
        <w:t xml:space="preserve">, </w:t>
      </w:r>
      <w:r w:rsidRPr="00642F24">
        <w:t>Ekonomikas ministrijas nozares padomnieks Latvijas Republikas Pastāvīgajā pārstāvniecībā Eiropas Savienībā;</w:t>
      </w:r>
    </w:p>
    <w:p w:rsidRPr="00642F24" w:rsidR="009952D4" w:rsidP="000873F9" w:rsidRDefault="009952D4" w14:paraId="162911B2" w14:textId="75436A73">
      <w:pPr>
        <w:ind w:left="2552" w:firstLine="0"/>
      </w:pPr>
      <w:r w:rsidRPr="00642F24">
        <w:rPr>
          <w:b/>
          <w:bCs/>
        </w:rPr>
        <w:t>Linda Duntava</w:t>
      </w:r>
      <w:r w:rsidRPr="00642F24">
        <w:rPr>
          <w:bCs/>
        </w:rPr>
        <w:t xml:space="preserve">, </w:t>
      </w:r>
      <w:r w:rsidRPr="00642F24">
        <w:t>Ekonomika</w:t>
      </w:r>
      <w:r w:rsidRPr="00642F24" w:rsidR="00804977">
        <w:t>s ministrijas nozares padomniece</w:t>
      </w:r>
      <w:r w:rsidRPr="00642F24">
        <w:t xml:space="preserve"> Latvijas Republikas Pastāvīgajā p</w:t>
      </w:r>
      <w:r w:rsidR="00642F24">
        <w:t>ārstāvniecībā Eiropas Savienībā</w:t>
      </w:r>
      <w:r w:rsidR="00802FD6">
        <w:t>;</w:t>
      </w:r>
    </w:p>
    <w:p w:rsidRPr="00642F24" w:rsidR="009952D4" w:rsidP="000873F9" w:rsidRDefault="00802FD6" w14:paraId="3394BF33" w14:textId="77777777">
      <w:pPr>
        <w:ind w:left="2552" w:firstLine="0"/>
      </w:pPr>
      <w:r w:rsidRPr="00F8162D">
        <w:rPr>
          <w:b/>
          <w:bCs/>
        </w:rPr>
        <w:t>Margarita Krišlauka</w:t>
      </w:r>
      <w:r w:rsidRPr="00F8162D">
        <w:rPr>
          <w:bCs/>
        </w:rPr>
        <w:t>, Vides aizsardzības un reģionālās attīstības ministrijas Publisko pakalpojumu departamenta Elektronisko pakalpojumu nodaļas vecākā eksperte</w:t>
      </w:r>
      <w:r w:rsidRPr="00F8162D" w:rsidR="00642F24">
        <w:t>.</w:t>
      </w:r>
    </w:p>
    <w:p w:rsidRPr="00796E81" w:rsidR="00950438" w:rsidP="00C65C2E" w:rsidRDefault="00950438" w14:paraId="71CBEA10" w14:textId="77777777">
      <w:pPr>
        <w:tabs>
          <w:tab w:val="right" w:pos="8931"/>
        </w:tabs>
      </w:pPr>
    </w:p>
    <w:p w:rsidRPr="00796E81" w:rsidR="00C65C2E" w:rsidP="00C65C2E" w:rsidRDefault="00C65C2E" w14:paraId="0A935BE3" w14:textId="09D06BB4">
      <w:pPr>
        <w:tabs>
          <w:tab w:val="right" w:pos="8931"/>
        </w:tabs>
      </w:pPr>
      <w:r w:rsidRPr="00796E81">
        <w:t>Iesniedzējs:</w:t>
      </w:r>
    </w:p>
    <w:p w:rsidRPr="00796E81" w:rsidR="00C65C2E" w:rsidP="00642F24" w:rsidRDefault="00C65C2E" w14:paraId="64D93861" w14:textId="77777777">
      <w:pPr>
        <w:tabs>
          <w:tab w:val="right" w:pos="9072"/>
        </w:tabs>
        <w:spacing w:after="0"/>
      </w:pPr>
      <w:r w:rsidRPr="00796E81">
        <w:t xml:space="preserve">Ministru prezidenta biedrs, </w:t>
      </w:r>
    </w:p>
    <w:p w:rsidRPr="00796E81" w:rsidR="00C65C2E" w:rsidP="00C65C2E" w:rsidRDefault="00C65C2E" w14:paraId="7C54D00E" w14:textId="77777777">
      <w:pPr>
        <w:tabs>
          <w:tab w:val="right" w:pos="9072"/>
        </w:tabs>
      </w:pPr>
      <w:r w:rsidRPr="00796E81">
        <w:t>ekonomikas ministrs</w:t>
      </w:r>
      <w:r w:rsidRPr="00796E81">
        <w:tab/>
        <w:t>A. Ašeradens</w:t>
      </w:r>
    </w:p>
    <w:p w:rsidRPr="00796E81" w:rsidR="00C65C2E" w:rsidP="00C65C2E" w:rsidRDefault="00C65C2E" w14:paraId="1769051E" w14:textId="77777777"/>
    <w:p w:rsidRPr="00226A49" w:rsidR="00C65C2E" w:rsidP="00C65C2E" w:rsidRDefault="00C65C2E" w14:paraId="32F5FB82" w14:textId="77777777">
      <w:pPr>
        <w:tabs>
          <w:tab w:val="right" w:pos="8931"/>
        </w:tabs>
      </w:pPr>
      <w:r w:rsidRPr="00226A49">
        <w:t>Vīza:</w:t>
      </w:r>
    </w:p>
    <w:p w:rsidRPr="00226A49" w:rsidR="00A418B3" w:rsidP="00A0648A" w:rsidRDefault="00A418B3" w14:paraId="629C1315" w14:textId="1B7EFBB9">
      <w:pPr>
        <w:tabs>
          <w:tab w:val="right" w:pos="8931"/>
        </w:tabs>
      </w:pPr>
      <w:r w:rsidRPr="00226A49">
        <w:t>Valsts sekretār</w:t>
      </w:r>
      <w:r w:rsidRPr="00226A49" w:rsidR="00226A49">
        <w:t>s</w:t>
      </w:r>
      <w:r w:rsidRPr="00226A49">
        <w:t xml:space="preserve"> </w:t>
      </w:r>
      <w:r w:rsidRPr="00226A49" w:rsidR="00226A49">
        <w:tab/>
        <w:t>J.Stinka</w:t>
      </w:r>
    </w:p>
    <w:p w:rsidRPr="00796E81" w:rsidR="00C65C2E" w:rsidP="00C65C2E" w:rsidRDefault="00C65C2E" w14:paraId="2339A4BB" w14:textId="01464F9E">
      <w:pPr>
        <w:rPr>
          <w:sz w:val="20"/>
          <w:szCs w:val="28"/>
        </w:rPr>
      </w:pPr>
    </w:p>
    <w:p w:rsidRPr="00796E81" w:rsidR="00950438" w:rsidP="00C65C2E" w:rsidRDefault="00950438" w14:paraId="46269CA3" w14:textId="77777777">
      <w:pPr>
        <w:rPr>
          <w:sz w:val="20"/>
          <w:szCs w:val="28"/>
        </w:rPr>
      </w:pPr>
    </w:p>
    <w:p w:rsidRPr="00642F24" w:rsidR="00C65C2E" w:rsidP="00642F24" w:rsidRDefault="000873F9" w14:paraId="7571672F" w14:textId="7D81A82C">
      <w:pPr>
        <w:spacing w:after="0"/>
        <w:rPr>
          <w:sz w:val="20"/>
          <w:szCs w:val="28"/>
        </w:rPr>
      </w:pPr>
      <w:r>
        <w:rPr>
          <w:sz w:val="20"/>
          <w:szCs w:val="28"/>
        </w:rPr>
        <w:t>24</w:t>
      </w:r>
      <w:r w:rsidRPr="00642F24" w:rsidR="00A0648A">
        <w:rPr>
          <w:sz w:val="20"/>
          <w:szCs w:val="28"/>
        </w:rPr>
        <w:t>.</w:t>
      </w:r>
      <w:r w:rsidRPr="00642F24" w:rsidR="00642F24">
        <w:rPr>
          <w:sz w:val="20"/>
          <w:szCs w:val="28"/>
        </w:rPr>
        <w:t>11</w:t>
      </w:r>
      <w:r w:rsidRPr="00642F24" w:rsidR="00C65C2E">
        <w:rPr>
          <w:sz w:val="20"/>
          <w:szCs w:val="28"/>
        </w:rPr>
        <w:t xml:space="preserve">.2017. </w:t>
      </w:r>
    </w:p>
    <w:p w:rsidRPr="00642F24" w:rsidR="00C65C2E" w:rsidP="00642F24" w:rsidRDefault="00226A49" w14:paraId="1A905A55" w14:textId="045F9FF1">
      <w:pPr>
        <w:spacing w:after="0"/>
        <w:rPr>
          <w:sz w:val="20"/>
          <w:szCs w:val="28"/>
        </w:rPr>
      </w:pPr>
      <w:r>
        <w:rPr>
          <w:sz w:val="20"/>
          <w:szCs w:val="28"/>
        </w:rPr>
        <w:t>2</w:t>
      </w:r>
      <w:r w:rsidR="000873F9">
        <w:rPr>
          <w:sz w:val="20"/>
          <w:szCs w:val="28"/>
        </w:rPr>
        <w:t>224</w:t>
      </w:r>
    </w:p>
    <w:p w:rsidRPr="00642F24" w:rsidR="00622415" w:rsidP="00642F24" w:rsidRDefault="00642F24" w14:paraId="11F69AD8" w14:textId="464A89A7">
      <w:pPr>
        <w:tabs>
          <w:tab w:val="left" w:pos="7230"/>
        </w:tabs>
        <w:spacing w:after="0"/>
        <w:rPr>
          <w:sz w:val="20"/>
          <w:szCs w:val="20"/>
        </w:rPr>
      </w:pPr>
      <w:r w:rsidRPr="00642F24">
        <w:rPr>
          <w:sz w:val="20"/>
          <w:szCs w:val="20"/>
        </w:rPr>
        <w:t>M</w:t>
      </w:r>
      <w:r w:rsidRPr="00642F24" w:rsidR="00622415">
        <w:rPr>
          <w:sz w:val="20"/>
          <w:szCs w:val="20"/>
        </w:rPr>
        <w:t>.</w:t>
      </w:r>
      <w:r w:rsidRPr="00642F24">
        <w:rPr>
          <w:sz w:val="20"/>
          <w:szCs w:val="20"/>
        </w:rPr>
        <w:t>Rone</w:t>
      </w:r>
    </w:p>
    <w:p w:rsidRPr="00796E81" w:rsidR="007F593C" w:rsidP="00642F24" w:rsidRDefault="00622415" w14:paraId="2EE623DB" w14:textId="430C7976">
      <w:pPr>
        <w:tabs>
          <w:tab w:val="left" w:pos="7230"/>
        </w:tabs>
        <w:spacing w:after="0"/>
      </w:pPr>
      <w:r w:rsidRPr="00642F24">
        <w:rPr>
          <w:sz w:val="20"/>
          <w:szCs w:val="20"/>
        </w:rPr>
        <w:t>67013</w:t>
      </w:r>
      <w:r w:rsidRPr="00642F24" w:rsidR="00642F24">
        <w:rPr>
          <w:sz w:val="20"/>
          <w:szCs w:val="20"/>
        </w:rPr>
        <w:t>265</w:t>
      </w:r>
      <w:r w:rsidRPr="00642F24">
        <w:rPr>
          <w:sz w:val="20"/>
          <w:szCs w:val="20"/>
        </w:rPr>
        <w:t xml:space="preserve">, </w:t>
      </w:r>
      <w:r w:rsidRPr="00642F24" w:rsidR="00642F24">
        <w:rPr>
          <w:sz w:val="20"/>
          <w:szCs w:val="20"/>
          <w:u w:val="single"/>
        </w:rPr>
        <w:t>mara.rone</w:t>
      </w:r>
      <w:r w:rsidRPr="00642F24">
        <w:rPr>
          <w:sz w:val="20"/>
          <w:szCs w:val="20"/>
          <w:u w:val="single"/>
        </w:rPr>
        <w:t>@em.gov.lv</w:t>
      </w:r>
    </w:p>
    <w:sectPr w:rsidRPr="00796E81" w:rsidR="007F593C" w:rsidSect="00E82941">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90CE6" w14:textId="77777777" w:rsidR="00E430B6" w:rsidRDefault="00E430B6" w:rsidP="00C65C2E">
      <w:r>
        <w:separator/>
      </w:r>
    </w:p>
  </w:endnote>
  <w:endnote w:type="continuationSeparator" w:id="0">
    <w:p w14:paraId="4B0F85DD" w14:textId="77777777" w:rsidR="00E430B6" w:rsidRDefault="00E430B6" w:rsidP="00C65C2E">
      <w:r>
        <w:continuationSeparator/>
      </w:r>
    </w:p>
  </w:endnote>
  <w:endnote w:type="continuationNotice" w:id="1">
    <w:p w14:paraId="5545ADF4" w14:textId="77777777" w:rsidR="009E7D31" w:rsidRDefault="009E7D3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7EDB2" w14:textId="77777777" w:rsidR="009E7D31" w:rsidRDefault="009E7D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758915"/>
      <w:docPartObj>
        <w:docPartGallery w:val="Page Numbers (Bottom of Page)"/>
        <w:docPartUnique/>
      </w:docPartObj>
    </w:sdtPr>
    <w:sdtEndPr>
      <w:rPr>
        <w:noProof/>
      </w:rPr>
    </w:sdtEndPr>
    <w:sdtContent>
      <w:p w14:paraId="5A990DDC" w14:textId="77777777" w:rsidR="00717E43" w:rsidRPr="00575AD6" w:rsidRDefault="00717E43" w:rsidP="00E82941">
        <w:pPr>
          <w:pStyle w:val="Header"/>
          <w:spacing w:before="120"/>
          <w:ind w:firstLine="0"/>
          <w:rPr>
            <w:sz w:val="20"/>
          </w:rPr>
        </w:pPr>
        <w:r w:rsidRPr="00575AD6">
          <w:rPr>
            <w:sz w:val="20"/>
          </w:rPr>
          <w:t>EMzino_</w:t>
        </w:r>
        <w:r>
          <w:rPr>
            <w:sz w:val="20"/>
          </w:rPr>
          <w:t>30112017</w:t>
        </w:r>
        <w:r w:rsidRPr="00575AD6">
          <w:rPr>
            <w:sz w:val="20"/>
          </w:rPr>
          <w:t>_Konkuretspejas_padome; Informatīvais ziņojums par Eiropas Savienības Konk</w:t>
        </w:r>
        <w:r>
          <w:rPr>
            <w:sz w:val="20"/>
          </w:rPr>
          <w:t>urētspējas ministru padomes 2017</w:t>
        </w:r>
        <w:r w:rsidRPr="00575AD6">
          <w:rPr>
            <w:sz w:val="20"/>
          </w:rPr>
          <w:t xml:space="preserve">. gada </w:t>
        </w:r>
        <w:r>
          <w:rPr>
            <w:sz w:val="20"/>
          </w:rPr>
          <w:t>30.novembra</w:t>
        </w:r>
        <w:r w:rsidRPr="00575AD6">
          <w:rPr>
            <w:sz w:val="20"/>
          </w:rPr>
          <w:t xml:space="preserve"> sanāksmē izskatāmajiem jautājumiem</w:t>
        </w:r>
      </w:p>
      <w:p w14:paraId="73FE4F74" w14:textId="13C9FE64" w:rsidR="00C65C2E" w:rsidRDefault="00C65C2E" w:rsidP="00E82941">
        <w:pPr>
          <w:pStyle w:val="Header"/>
          <w:ind w:firstLine="0"/>
          <w:jc w:val="right"/>
        </w:pPr>
        <w:r>
          <w:fldChar w:fldCharType="begin"/>
        </w:r>
        <w:r>
          <w:instrText xml:space="preserve"> PAGE   \* MERGEFORMAT </w:instrText>
        </w:r>
        <w:r>
          <w:fldChar w:fldCharType="separate"/>
        </w:r>
        <w:r w:rsidR="00521C43">
          <w:rPr>
            <w:noProof/>
          </w:rPr>
          <w:t>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DD693" w14:textId="77777777" w:rsidR="009E7D31" w:rsidRDefault="009E7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93E2A" w14:textId="77777777" w:rsidR="00E430B6" w:rsidRDefault="00E430B6" w:rsidP="00C65C2E">
      <w:r>
        <w:separator/>
      </w:r>
    </w:p>
  </w:footnote>
  <w:footnote w:type="continuationSeparator" w:id="0">
    <w:p w14:paraId="00E7328D" w14:textId="77777777" w:rsidR="00E430B6" w:rsidRDefault="00E430B6" w:rsidP="00C65C2E">
      <w:r>
        <w:continuationSeparator/>
      </w:r>
    </w:p>
  </w:footnote>
  <w:footnote w:type="continuationNotice" w:id="1">
    <w:p w14:paraId="7480B5DB" w14:textId="77777777" w:rsidR="009E7D31" w:rsidRDefault="009E7D31">
      <w:pPr>
        <w:spacing w:after="0"/>
      </w:pPr>
    </w:p>
  </w:footnote>
  <w:footnote w:id="2">
    <w:p w14:paraId="0E8A0EA7" w14:textId="2DAB3334" w:rsidR="00705CC4" w:rsidRPr="00705CC4" w:rsidRDefault="00705CC4">
      <w:pPr>
        <w:pStyle w:val="FootnoteText"/>
        <w:rPr>
          <w:lang w:val="lv-LV"/>
        </w:rPr>
      </w:pPr>
      <w:r>
        <w:rPr>
          <w:rStyle w:val="FootnoteReference"/>
        </w:rPr>
        <w:footnoteRef/>
      </w:r>
      <w:r>
        <w:t xml:space="preserve"> Vienotā digitālā vārteja, angl. </w:t>
      </w:r>
      <w:r w:rsidRPr="00705CC4">
        <w:rPr>
          <w:i/>
          <w:lang w:val="lv-LV"/>
        </w:rPr>
        <w:t>Single Digital Gateway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C45D4" w14:textId="77777777" w:rsidR="009E7D31" w:rsidRDefault="009E7D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096AB" w14:textId="77777777" w:rsidR="00E82941" w:rsidRDefault="00E82941" w:rsidP="00E82941">
    <w:pPr>
      <w:pStyle w:val="Header"/>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C7044" w14:textId="77777777" w:rsidR="009E7D31" w:rsidRDefault="009E7D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59AE"/>
    <w:multiLevelType w:val="hybridMultilevel"/>
    <w:tmpl w:val="D466DCCC"/>
    <w:lvl w:ilvl="0" w:tplc="4DF2C3B0">
      <w:start w:val="1"/>
      <w:numFmt w:val="decimal"/>
      <w:pStyle w:val="Prrafodelista"/>
      <w:lvlText w:val="%1."/>
      <w:lvlJc w:val="left"/>
      <w:pPr>
        <w:tabs>
          <w:tab w:val="num" w:pos="720"/>
        </w:tabs>
        <w:ind w:left="720" w:hanging="360"/>
      </w:pPr>
      <w:rPr>
        <w:rFonts w:cs="Times New Roman" w:hint="default"/>
      </w:rPr>
    </w:lvl>
    <w:lvl w:ilvl="1" w:tplc="87A8C1E0">
      <w:start w:val="2"/>
      <w:numFmt w:val="bullet"/>
      <w:lvlText w:val="-"/>
      <w:lvlJc w:val="left"/>
      <w:pPr>
        <w:tabs>
          <w:tab w:val="num" w:pos="1440"/>
        </w:tabs>
        <w:ind w:left="1440" w:hanging="360"/>
      </w:pPr>
      <w:rPr>
        <w:rFonts w:ascii="Times New Roman" w:eastAsia="Times New Roman" w:hAnsi="Times New Roman" w:hint="default"/>
      </w:rPr>
    </w:lvl>
    <w:lvl w:ilvl="2" w:tplc="4BC05D28">
      <w:start w:val="1"/>
      <w:numFmt w:val="decimal"/>
      <w:lvlText w:val="%3)"/>
      <w:lvlJc w:val="left"/>
      <w:pPr>
        <w:tabs>
          <w:tab w:val="num" w:pos="2340"/>
        </w:tabs>
        <w:ind w:left="2340" w:hanging="360"/>
      </w:pPr>
      <w:rPr>
        <w:rFonts w:cs="Times New Roman" w:hint="default"/>
      </w:rPr>
    </w:lvl>
    <w:lvl w:ilvl="3" w:tplc="0426000F">
      <w:start w:val="1"/>
      <w:numFmt w:val="decimal"/>
      <w:lvlText w:val="%4."/>
      <w:lvlJc w:val="left"/>
      <w:pPr>
        <w:tabs>
          <w:tab w:val="num" w:pos="2520"/>
        </w:tabs>
        <w:ind w:left="2520" w:hanging="360"/>
      </w:pPr>
      <w:rPr>
        <w:rFonts w:cs="Times New Roman" w:hint="default"/>
      </w:rPr>
    </w:lvl>
    <w:lvl w:ilvl="4" w:tplc="4A3EB48A">
      <w:start w:val="1"/>
      <w:numFmt w:val="bullet"/>
      <w:lvlText w:val=""/>
      <w:lvlJc w:val="left"/>
      <w:pPr>
        <w:tabs>
          <w:tab w:val="num" w:pos="3807"/>
        </w:tabs>
        <w:ind w:left="3807" w:hanging="567"/>
      </w:pPr>
      <w:rPr>
        <w:rFonts w:ascii="Symbol" w:hAnsi="Symbol" w:hint="default"/>
        <w:sz w:val="20"/>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1B34D2"/>
    <w:multiLevelType w:val="hybridMultilevel"/>
    <w:tmpl w:val="30DCCA42"/>
    <w:lvl w:ilvl="0" w:tplc="FA6C9BD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5B6DF6"/>
    <w:multiLevelType w:val="hybridMultilevel"/>
    <w:tmpl w:val="5388F4DC"/>
    <w:lvl w:ilvl="0" w:tplc="FB08167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19B236C"/>
    <w:multiLevelType w:val="hybridMultilevel"/>
    <w:tmpl w:val="4766A9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9840CC3"/>
    <w:multiLevelType w:val="hybridMultilevel"/>
    <w:tmpl w:val="D9C87584"/>
    <w:lvl w:ilvl="0" w:tplc="322C0BBE">
      <w:start w:val="1"/>
      <w:numFmt w:val="decimal"/>
      <w:lvlText w:val="%1."/>
      <w:lvlJc w:val="left"/>
      <w:pPr>
        <w:ind w:left="930" w:hanging="57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D640E73"/>
    <w:multiLevelType w:val="hybridMultilevel"/>
    <w:tmpl w:val="657A6260"/>
    <w:lvl w:ilvl="0" w:tplc="04348D5A">
      <w:start w:val="1"/>
      <w:numFmt w:val="lowerLetter"/>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F5F79CA"/>
    <w:multiLevelType w:val="hybridMultilevel"/>
    <w:tmpl w:val="3D485CE2"/>
    <w:lvl w:ilvl="0" w:tplc="68201350">
      <w:start w:val="1"/>
      <w:numFmt w:val="low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34A5675F"/>
    <w:multiLevelType w:val="hybridMultilevel"/>
    <w:tmpl w:val="4EC09278"/>
    <w:lvl w:ilvl="0" w:tplc="06A2BDA6">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683072E"/>
    <w:multiLevelType w:val="hybridMultilevel"/>
    <w:tmpl w:val="3174A5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9A3400"/>
    <w:multiLevelType w:val="hybridMultilevel"/>
    <w:tmpl w:val="1D9A02D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4CDE1718"/>
    <w:multiLevelType w:val="hybridMultilevel"/>
    <w:tmpl w:val="399EB182"/>
    <w:lvl w:ilvl="0" w:tplc="04348D5A">
      <w:start w:val="1"/>
      <w:numFmt w:val="lowerLetter"/>
      <w:lvlText w:val="%1)"/>
      <w:lvlJc w:val="left"/>
      <w:pPr>
        <w:ind w:left="1647" w:hanging="360"/>
      </w:pPr>
      <w:rPr>
        <w:rFonts w:hint="default"/>
        <w:b/>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1" w15:restartNumberingAfterBreak="0">
    <w:nsid w:val="4DCC621E"/>
    <w:multiLevelType w:val="singleLevel"/>
    <w:tmpl w:val="2CD8C9DC"/>
    <w:name w:val="Dash Equal 1"/>
    <w:lvl w:ilvl="0">
      <w:start w:val="1"/>
      <w:numFmt w:val="bullet"/>
      <w:pStyle w:val="DashEqual1"/>
      <w:lvlText w:val="="/>
      <w:lvlJc w:val="left"/>
      <w:pPr>
        <w:tabs>
          <w:tab w:val="num" w:pos="1134"/>
        </w:tabs>
        <w:ind w:left="1134" w:hanging="567"/>
      </w:pPr>
    </w:lvl>
  </w:abstractNum>
  <w:abstractNum w:abstractNumId="12" w15:restartNumberingAfterBreak="0">
    <w:nsid w:val="52A3735D"/>
    <w:multiLevelType w:val="hybridMultilevel"/>
    <w:tmpl w:val="27543E08"/>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63D07FBF"/>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9663292"/>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15:restartNumberingAfterBreak="0">
    <w:nsid w:val="746339A6"/>
    <w:multiLevelType w:val="hybridMultilevel"/>
    <w:tmpl w:val="AB869D48"/>
    <w:lvl w:ilvl="0" w:tplc="0426001B">
      <w:start w:val="1"/>
      <w:numFmt w:val="lowerRoman"/>
      <w:lvlText w:val="%1."/>
      <w:lvlJc w:val="righ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76C94629"/>
    <w:multiLevelType w:val="hybridMultilevel"/>
    <w:tmpl w:val="94F4E372"/>
    <w:lvl w:ilvl="0" w:tplc="04260017">
      <w:start w:val="1"/>
      <w:numFmt w:val="lowerLetter"/>
      <w:lvlText w:val="%1)"/>
      <w:lvlJc w:val="left"/>
      <w:pPr>
        <w:ind w:left="1709" w:hanging="360"/>
      </w:pPr>
    </w:lvl>
    <w:lvl w:ilvl="1" w:tplc="04260019">
      <w:start w:val="1"/>
      <w:numFmt w:val="lowerLetter"/>
      <w:lvlText w:val="%2."/>
      <w:lvlJc w:val="left"/>
      <w:pPr>
        <w:ind w:left="2429" w:hanging="360"/>
      </w:pPr>
    </w:lvl>
    <w:lvl w:ilvl="2" w:tplc="0426001B">
      <w:start w:val="1"/>
      <w:numFmt w:val="lowerRoman"/>
      <w:lvlText w:val="%3."/>
      <w:lvlJc w:val="right"/>
      <w:pPr>
        <w:ind w:left="3149" w:hanging="180"/>
      </w:pPr>
    </w:lvl>
    <w:lvl w:ilvl="3" w:tplc="0426000F">
      <w:start w:val="1"/>
      <w:numFmt w:val="decimal"/>
      <w:lvlText w:val="%4."/>
      <w:lvlJc w:val="left"/>
      <w:pPr>
        <w:ind w:left="3869" w:hanging="360"/>
      </w:pPr>
    </w:lvl>
    <w:lvl w:ilvl="4" w:tplc="04260019">
      <w:start w:val="1"/>
      <w:numFmt w:val="lowerLetter"/>
      <w:lvlText w:val="%5."/>
      <w:lvlJc w:val="left"/>
      <w:pPr>
        <w:ind w:left="4589" w:hanging="360"/>
      </w:pPr>
    </w:lvl>
    <w:lvl w:ilvl="5" w:tplc="0426001B">
      <w:start w:val="1"/>
      <w:numFmt w:val="lowerRoman"/>
      <w:lvlText w:val="%6."/>
      <w:lvlJc w:val="right"/>
      <w:pPr>
        <w:ind w:left="5309" w:hanging="180"/>
      </w:pPr>
    </w:lvl>
    <w:lvl w:ilvl="6" w:tplc="0426000F">
      <w:start w:val="1"/>
      <w:numFmt w:val="decimal"/>
      <w:lvlText w:val="%7."/>
      <w:lvlJc w:val="left"/>
      <w:pPr>
        <w:ind w:left="6029" w:hanging="360"/>
      </w:pPr>
    </w:lvl>
    <w:lvl w:ilvl="7" w:tplc="04260019">
      <w:start w:val="1"/>
      <w:numFmt w:val="lowerLetter"/>
      <w:lvlText w:val="%8."/>
      <w:lvlJc w:val="left"/>
      <w:pPr>
        <w:ind w:left="6749" w:hanging="360"/>
      </w:pPr>
    </w:lvl>
    <w:lvl w:ilvl="8" w:tplc="0426001B">
      <w:start w:val="1"/>
      <w:numFmt w:val="lowerRoman"/>
      <w:lvlText w:val="%9."/>
      <w:lvlJc w:val="right"/>
      <w:pPr>
        <w:ind w:left="7469" w:hanging="180"/>
      </w:pPr>
    </w:lvl>
  </w:abstractNum>
  <w:abstractNum w:abstractNumId="17" w15:restartNumberingAfterBreak="0">
    <w:nsid w:val="7E4914C3"/>
    <w:multiLevelType w:val="hybridMultilevel"/>
    <w:tmpl w:val="F93C18FA"/>
    <w:lvl w:ilvl="0" w:tplc="30E4FC2E">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2"/>
  </w:num>
  <w:num w:numId="4">
    <w:abstractNumId w:val="5"/>
  </w:num>
  <w:num w:numId="5">
    <w:abstractNumId w:val="15"/>
  </w:num>
  <w:num w:numId="6">
    <w:abstractNumId w:val="6"/>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6"/>
  </w:num>
  <w:num w:numId="10">
    <w:abstractNumId w:val="10"/>
  </w:num>
  <w:num w:numId="11">
    <w:abstractNumId w:val="1"/>
  </w:num>
  <w:num w:numId="12">
    <w:abstractNumId w:val="17"/>
  </w:num>
  <w:num w:numId="13">
    <w:abstractNumId w:val="12"/>
  </w:num>
  <w:num w:numId="14">
    <w:abstractNumId w:val="9"/>
  </w:num>
  <w:num w:numId="15">
    <w:abstractNumId w:val="8"/>
  </w:num>
  <w:num w:numId="16">
    <w:abstractNumId w:val="11"/>
  </w:num>
  <w:num w:numId="17">
    <w:abstractNumId w:val="11"/>
  </w:num>
  <w:num w:numId="18">
    <w:abstractNumId w:val="3"/>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0"/>
  </w:num>
  <w:num w:numId="22">
    <w:abstractNumId w:val="13"/>
  </w:num>
  <w:num w:numId="23">
    <w:abstractNumId w:val="11"/>
  </w:num>
  <w:num w:numId="24">
    <w:abstractNumId w:val="11"/>
  </w:num>
  <w:num w:numId="25">
    <w:abstractNumId w:val="11"/>
  </w:num>
  <w:num w:numId="26">
    <w:abstractNumId w:val="11"/>
  </w:num>
  <w:num w:numId="27">
    <w:abstractNumId w:val="11"/>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9FD"/>
    <w:rsid w:val="00001F55"/>
    <w:rsid w:val="00002D26"/>
    <w:rsid w:val="0000388E"/>
    <w:rsid w:val="00006EB7"/>
    <w:rsid w:val="00010974"/>
    <w:rsid w:val="00024BE6"/>
    <w:rsid w:val="00030014"/>
    <w:rsid w:val="00034FD6"/>
    <w:rsid w:val="00036ADF"/>
    <w:rsid w:val="000379D3"/>
    <w:rsid w:val="000510F6"/>
    <w:rsid w:val="00055B42"/>
    <w:rsid w:val="0006151F"/>
    <w:rsid w:val="00076E90"/>
    <w:rsid w:val="00077C15"/>
    <w:rsid w:val="000873F9"/>
    <w:rsid w:val="000B273C"/>
    <w:rsid w:val="000C29FD"/>
    <w:rsid w:val="000D5588"/>
    <w:rsid w:val="000E3EE7"/>
    <w:rsid w:val="000F2E13"/>
    <w:rsid w:val="000F5D5C"/>
    <w:rsid w:val="000F6268"/>
    <w:rsid w:val="00103145"/>
    <w:rsid w:val="0011276E"/>
    <w:rsid w:val="00127F7A"/>
    <w:rsid w:val="00141852"/>
    <w:rsid w:val="00153D60"/>
    <w:rsid w:val="0016355C"/>
    <w:rsid w:val="00164401"/>
    <w:rsid w:val="00166F5D"/>
    <w:rsid w:val="00176B91"/>
    <w:rsid w:val="00196A58"/>
    <w:rsid w:val="001A22E1"/>
    <w:rsid w:val="001A2487"/>
    <w:rsid w:val="001C1246"/>
    <w:rsid w:val="0021287A"/>
    <w:rsid w:val="00213765"/>
    <w:rsid w:val="00217703"/>
    <w:rsid w:val="0021798A"/>
    <w:rsid w:val="002230AB"/>
    <w:rsid w:val="00223819"/>
    <w:rsid w:val="0022468E"/>
    <w:rsid w:val="00226A49"/>
    <w:rsid w:val="00236796"/>
    <w:rsid w:val="0024180B"/>
    <w:rsid w:val="00244CBC"/>
    <w:rsid w:val="00262D7B"/>
    <w:rsid w:val="00271E95"/>
    <w:rsid w:val="0027704C"/>
    <w:rsid w:val="002904D7"/>
    <w:rsid w:val="002925BC"/>
    <w:rsid w:val="00296F75"/>
    <w:rsid w:val="002B1FC9"/>
    <w:rsid w:val="002C6D92"/>
    <w:rsid w:val="002D3677"/>
    <w:rsid w:val="002E02A0"/>
    <w:rsid w:val="002F0216"/>
    <w:rsid w:val="002F251C"/>
    <w:rsid w:val="00304C38"/>
    <w:rsid w:val="00327C6E"/>
    <w:rsid w:val="003450AE"/>
    <w:rsid w:val="00345204"/>
    <w:rsid w:val="00360573"/>
    <w:rsid w:val="003635ED"/>
    <w:rsid w:val="003709B5"/>
    <w:rsid w:val="00370E37"/>
    <w:rsid w:val="00382B8F"/>
    <w:rsid w:val="0038615C"/>
    <w:rsid w:val="00393BE0"/>
    <w:rsid w:val="003A0F39"/>
    <w:rsid w:val="003B5C8A"/>
    <w:rsid w:val="003C7D3B"/>
    <w:rsid w:val="003D2DD5"/>
    <w:rsid w:val="003E7ECA"/>
    <w:rsid w:val="003F2389"/>
    <w:rsid w:val="004077A5"/>
    <w:rsid w:val="004173AE"/>
    <w:rsid w:val="00424217"/>
    <w:rsid w:val="00432B1C"/>
    <w:rsid w:val="004900E8"/>
    <w:rsid w:val="00496D25"/>
    <w:rsid w:val="004A0C1E"/>
    <w:rsid w:val="004A363D"/>
    <w:rsid w:val="004A7182"/>
    <w:rsid w:val="004C234B"/>
    <w:rsid w:val="004D307A"/>
    <w:rsid w:val="004D6D27"/>
    <w:rsid w:val="004E7259"/>
    <w:rsid w:val="00521C43"/>
    <w:rsid w:val="00522258"/>
    <w:rsid w:val="005511DC"/>
    <w:rsid w:val="005672CC"/>
    <w:rsid w:val="005674D1"/>
    <w:rsid w:val="00587BDB"/>
    <w:rsid w:val="005B630B"/>
    <w:rsid w:val="005C1E65"/>
    <w:rsid w:val="005C6FAD"/>
    <w:rsid w:val="005E05D5"/>
    <w:rsid w:val="005E5776"/>
    <w:rsid w:val="005E59FD"/>
    <w:rsid w:val="00622415"/>
    <w:rsid w:val="00625453"/>
    <w:rsid w:val="006402D7"/>
    <w:rsid w:val="00641E5B"/>
    <w:rsid w:val="00642F24"/>
    <w:rsid w:val="00645B0F"/>
    <w:rsid w:val="00656987"/>
    <w:rsid w:val="00682D1B"/>
    <w:rsid w:val="00696015"/>
    <w:rsid w:val="00696ECC"/>
    <w:rsid w:val="006B3525"/>
    <w:rsid w:val="006C3957"/>
    <w:rsid w:val="006F343C"/>
    <w:rsid w:val="006F4E16"/>
    <w:rsid w:val="00700B95"/>
    <w:rsid w:val="0070163D"/>
    <w:rsid w:val="00702C29"/>
    <w:rsid w:val="00703924"/>
    <w:rsid w:val="00705CC4"/>
    <w:rsid w:val="00713E65"/>
    <w:rsid w:val="00717E43"/>
    <w:rsid w:val="007278BE"/>
    <w:rsid w:val="007435C1"/>
    <w:rsid w:val="00751DB8"/>
    <w:rsid w:val="007522AE"/>
    <w:rsid w:val="00753EBD"/>
    <w:rsid w:val="00765131"/>
    <w:rsid w:val="007801E6"/>
    <w:rsid w:val="007816DD"/>
    <w:rsid w:val="00796E81"/>
    <w:rsid w:val="007971E3"/>
    <w:rsid w:val="007B5060"/>
    <w:rsid w:val="007C1A22"/>
    <w:rsid w:val="007C5125"/>
    <w:rsid w:val="007E1396"/>
    <w:rsid w:val="007E5369"/>
    <w:rsid w:val="007F593C"/>
    <w:rsid w:val="007F7B80"/>
    <w:rsid w:val="00802FD6"/>
    <w:rsid w:val="00804977"/>
    <w:rsid w:val="00804FFF"/>
    <w:rsid w:val="008059FC"/>
    <w:rsid w:val="008305D7"/>
    <w:rsid w:val="00832120"/>
    <w:rsid w:val="008405BF"/>
    <w:rsid w:val="00845334"/>
    <w:rsid w:val="00850F68"/>
    <w:rsid w:val="008634FC"/>
    <w:rsid w:val="00866B36"/>
    <w:rsid w:val="0088378A"/>
    <w:rsid w:val="00883E33"/>
    <w:rsid w:val="00893323"/>
    <w:rsid w:val="008966C4"/>
    <w:rsid w:val="008A659F"/>
    <w:rsid w:val="008B233C"/>
    <w:rsid w:val="008B6E6F"/>
    <w:rsid w:val="008D22FE"/>
    <w:rsid w:val="008D443F"/>
    <w:rsid w:val="008E3678"/>
    <w:rsid w:val="008E4CA1"/>
    <w:rsid w:val="00920BF1"/>
    <w:rsid w:val="0092389D"/>
    <w:rsid w:val="00940DF4"/>
    <w:rsid w:val="00950438"/>
    <w:rsid w:val="00977BDF"/>
    <w:rsid w:val="009952D4"/>
    <w:rsid w:val="009B51B2"/>
    <w:rsid w:val="009C6E54"/>
    <w:rsid w:val="009D327D"/>
    <w:rsid w:val="009E1B87"/>
    <w:rsid w:val="009E7D31"/>
    <w:rsid w:val="00A0648A"/>
    <w:rsid w:val="00A249DD"/>
    <w:rsid w:val="00A24E21"/>
    <w:rsid w:val="00A40642"/>
    <w:rsid w:val="00A418B3"/>
    <w:rsid w:val="00A51CF8"/>
    <w:rsid w:val="00A52E9E"/>
    <w:rsid w:val="00A73F96"/>
    <w:rsid w:val="00A77BCE"/>
    <w:rsid w:val="00AB2522"/>
    <w:rsid w:val="00AC12EB"/>
    <w:rsid w:val="00AF2AA2"/>
    <w:rsid w:val="00B01691"/>
    <w:rsid w:val="00B03768"/>
    <w:rsid w:val="00B04B2C"/>
    <w:rsid w:val="00B24301"/>
    <w:rsid w:val="00B307C4"/>
    <w:rsid w:val="00B32691"/>
    <w:rsid w:val="00B575D7"/>
    <w:rsid w:val="00B57A52"/>
    <w:rsid w:val="00B6011A"/>
    <w:rsid w:val="00B62DB1"/>
    <w:rsid w:val="00B64C61"/>
    <w:rsid w:val="00B819E6"/>
    <w:rsid w:val="00B93095"/>
    <w:rsid w:val="00BA2FAC"/>
    <w:rsid w:val="00BA4DDB"/>
    <w:rsid w:val="00BA770D"/>
    <w:rsid w:val="00BA7B7F"/>
    <w:rsid w:val="00BB6624"/>
    <w:rsid w:val="00BC7469"/>
    <w:rsid w:val="00BE50AD"/>
    <w:rsid w:val="00BF389E"/>
    <w:rsid w:val="00BF4A0E"/>
    <w:rsid w:val="00C07400"/>
    <w:rsid w:val="00C3069E"/>
    <w:rsid w:val="00C33C6B"/>
    <w:rsid w:val="00C35424"/>
    <w:rsid w:val="00C53F1D"/>
    <w:rsid w:val="00C60F0F"/>
    <w:rsid w:val="00C65C2E"/>
    <w:rsid w:val="00C67F9E"/>
    <w:rsid w:val="00C84463"/>
    <w:rsid w:val="00C86D2F"/>
    <w:rsid w:val="00C9477C"/>
    <w:rsid w:val="00CA5DBA"/>
    <w:rsid w:val="00CA7F39"/>
    <w:rsid w:val="00CB2678"/>
    <w:rsid w:val="00CD28AB"/>
    <w:rsid w:val="00CE5351"/>
    <w:rsid w:val="00CF25B0"/>
    <w:rsid w:val="00CF3879"/>
    <w:rsid w:val="00D2087B"/>
    <w:rsid w:val="00D2315A"/>
    <w:rsid w:val="00D30B90"/>
    <w:rsid w:val="00D32119"/>
    <w:rsid w:val="00D368B1"/>
    <w:rsid w:val="00D5156D"/>
    <w:rsid w:val="00D70357"/>
    <w:rsid w:val="00D723F9"/>
    <w:rsid w:val="00D768A6"/>
    <w:rsid w:val="00D771E1"/>
    <w:rsid w:val="00D775AF"/>
    <w:rsid w:val="00D800C0"/>
    <w:rsid w:val="00D96557"/>
    <w:rsid w:val="00DC25F6"/>
    <w:rsid w:val="00DC469C"/>
    <w:rsid w:val="00E0139D"/>
    <w:rsid w:val="00E022FF"/>
    <w:rsid w:val="00E05CD0"/>
    <w:rsid w:val="00E07601"/>
    <w:rsid w:val="00E13D80"/>
    <w:rsid w:val="00E34CF4"/>
    <w:rsid w:val="00E408E5"/>
    <w:rsid w:val="00E426C8"/>
    <w:rsid w:val="00E430B6"/>
    <w:rsid w:val="00E4634B"/>
    <w:rsid w:val="00E60B29"/>
    <w:rsid w:val="00E73BF2"/>
    <w:rsid w:val="00E82941"/>
    <w:rsid w:val="00E84AE9"/>
    <w:rsid w:val="00E87E92"/>
    <w:rsid w:val="00E9491E"/>
    <w:rsid w:val="00E957E7"/>
    <w:rsid w:val="00E96672"/>
    <w:rsid w:val="00E97894"/>
    <w:rsid w:val="00EA31F2"/>
    <w:rsid w:val="00EA371D"/>
    <w:rsid w:val="00EA7731"/>
    <w:rsid w:val="00EB29A3"/>
    <w:rsid w:val="00EB4E58"/>
    <w:rsid w:val="00ED0F6B"/>
    <w:rsid w:val="00ED1D18"/>
    <w:rsid w:val="00EE452B"/>
    <w:rsid w:val="00EF3C12"/>
    <w:rsid w:val="00F003A9"/>
    <w:rsid w:val="00F011D4"/>
    <w:rsid w:val="00F123C9"/>
    <w:rsid w:val="00F152C1"/>
    <w:rsid w:val="00F17491"/>
    <w:rsid w:val="00F1788C"/>
    <w:rsid w:val="00F57EDF"/>
    <w:rsid w:val="00F62A6E"/>
    <w:rsid w:val="00F745BE"/>
    <w:rsid w:val="00F8162D"/>
    <w:rsid w:val="00FA3923"/>
    <w:rsid w:val="00FB4736"/>
    <w:rsid w:val="00FB7C66"/>
    <w:rsid w:val="00FF17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96E81"/>
    <w:pPr>
      <w:spacing w:after="120" w:line="240" w:lineRule="auto"/>
      <w:ind w:firstLine="567"/>
      <w:jc w:val="both"/>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BC7469"/>
    <w:pPr>
      <w:keepNext/>
      <w:numPr>
        <w:numId w:val="20"/>
      </w:numPr>
      <w:outlineLvl w:val="0"/>
    </w:pPr>
    <w:rPr>
      <w:b/>
      <w:bCs/>
      <w:color w:val="000000"/>
      <w:lang w:eastAsia="x-none"/>
    </w:rPr>
  </w:style>
  <w:style w:type="paragraph" w:styleId="Heading2">
    <w:name w:val="heading 2"/>
    <w:basedOn w:val="Normal"/>
    <w:next w:val="Normal"/>
    <w:link w:val="Heading2Char"/>
    <w:qFormat/>
    <w:rsid w:val="00BC7469"/>
    <w:pPr>
      <w:keepNext/>
      <w:numPr>
        <w:ilvl w:val="1"/>
        <w:numId w:val="20"/>
      </w:numPr>
      <w:outlineLvl w:val="1"/>
    </w:pPr>
    <w:rPr>
      <w:b/>
      <w:bCs/>
      <w:lang w:eastAsia="x-none"/>
    </w:rPr>
  </w:style>
  <w:style w:type="paragraph" w:styleId="Heading3">
    <w:name w:val="heading 3"/>
    <w:basedOn w:val="Normal"/>
    <w:next w:val="Normal"/>
    <w:link w:val="Heading3Char"/>
    <w:qFormat/>
    <w:rsid w:val="00BC7469"/>
    <w:pPr>
      <w:keepNext/>
      <w:numPr>
        <w:ilvl w:val="2"/>
        <w:numId w:val="20"/>
      </w:numPr>
      <w:outlineLvl w:val="2"/>
    </w:pPr>
    <w:rPr>
      <w:color w:val="000000"/>
      <w:u w:val="single"/>
      <w:lang w:eastAsia="x-none"/>
    </w:rPr>
  </w:style>
  <w:style w:type="paragraph" w:styleId="Heading4">
    <w:name w:val="heading 4"/>
    <w:basedOn w:val="Normal"/>
    <w:next w:val="Normal"/>
    <w:link w:val="Heading4Char"/>
    <w:qFormat/>
    <w:rsid w:val="00BC7469"/>
    <w:pPr>
      <w:keepNext/>
      <w:numPr>
        <w:ilvl w:val="3"/>
        <w:numId w:val="20"/>
      </w:numPr>
      <w:outlineLvl w:val="3"/>
    </w:pPr>
    <w:rPr>
      <w:u w:val="single"/>
      <w:lang w:eastAsia="x-none"/>
    </w:rPr>
  </w:style>
  <w:style w:type="paragraph" w:styleId="Heading5">
    <w:name w:val="heading 5"/>
    <w:basedOn w:val="Normal"/>
    <w:next w:val="Normal"/>
    <w:link w:val="Heading5Char"/>
    <w:qFormat/>
    <w:rsid w:val="00BC7469"/>
    <w:pPr>
      <w:keepNext/>
      <w:numPr>
        <w:ilvl w:val="4"/>
        <w:numId w:val="20"/>
      </w:numPr>
      <w:outlineLvl w:val="4"/>
    </w:pPr>
    <w:rPr>
      <w:b/>
      <w:bCs/>
      <w:sz w:val="26"/>
      <w:szCs w:val="26"/>
      <w:lang w:eastAsia="x-none"/>
    </w:rPr>
  </w:style>
  <w:style w:type="paragraph" w:styleId="Heading6">
    <w:name w:val="heading 6"/>
    <w:basedOn w:val="Normal"/>
    <w:next w:val="Normal"/>
    <w:link w:val="Heading6Char"/>
    <w:qFormat/>
    <w:rsid w:val="00BC7469"/>
    <w:pPr>
      <w:keepNext/>
      <w:numPr>
        <w:ilvl w:val="5"/>
        <w:numId w:val="20"/>
      </w:numPr>
      <w:jc w:val="right"/>
      <w:outlineLvl w:val="5"/>
    </w:pPr>
    <w:rPr>
      <w:b/>
      <w:bCs/>
      <w:i/>
      <w:iCs/>
      <w:sz w:val="28"/>
      <w:szCs w:val="28"/>
      <w:lang w:eastAsia="x-none"/>
    </w:rPr>
  </w:style>
  <w:style w:type="paragraph" w:styleId="Heading7">
    <w:name w:val="heading 7"/>
    <w:basedOn w:val="Normal"/>
    <w:next w:val="Normal"/>
    <w:link w:val="Heading7Char"/>
    <w:qFormat/>
    <w:rsid w:val="00BC7469"/>
    <w:pPr>
      <w:keepNext/>
      <w:numPr>
        <w:ilvl w:val="6"/>
        <w:numId w:val="20"/>
      </w:numPr>
      <w:outlineLvl w:val="6"/>
    </w:pPr>
    <w:rPr>
      <w:b/>
      <w:bCs/>
      <w:color w:val="339966"/>
      <w:lang w:eastAsia="x-none"/>
    </w:rPr>
  </w:style>
  <w:style w:type="paragraph" w:styleId="Heading8">
    <w:name w:val="heading 8"/>
    <w:basedOn w:val="Normal"/>
    <w:next w:val="Normal"/>
    <w:link w:val="Heading8Char"/>
    <w:qFormat/>
    <w:rsid w:val="00BC7469"/>
    <w:pPr>
      <w:keepNext/>
      <w:numPr>
        <w:ilvl w:val="7"/>
        <w:numId w:val="20"/>
      </w:numPr>
      <w:outlineLvl w:val="7"/>
    </w:pPr>
    <w:rPr>
      <w:b/>
      <w:bCs/>
      <w:i/>
      <w:iCs/>
      <w:sz w:val="28"/>
      <w:szCs w:val="28"/>
      <w:lang w:eastAsia="x-none"/>
    </w:rPr>
  </w:style>
  <w:style w:type="paragraph" w:styleId="Heading9">
    <w:name w:val="heading 9"/>
    <w:basedOn w:val="Normal"/>
    <w:next w:val="Normal"/>
    <w:link w:val="Heading9Char"/>
    <w:qFormat/>
    <w:rsid w:val="00BC7469"/>
    <w:pPr>
      <w:keepNext/>
      <w:numPr>
        <w:ilvl w:val="8"/>
        <w:numId w:val="20"/>
      </w:numPr>
      <w:outlineLvl w:val="8"/>
    </w:pPr>
    <w:rPr>
      <w:b/>
      <w:bCs/>
      <w:sz w:val="32"/>
      <w:szCs w:val="3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Body Text Char Char Char,Body,12345,Body Text Char1,Body Text Char1 Char Char,Body Text Char Char Char Char,Body Text Char1 Char Char Char Char,Body Text Char Char Char Char Char Char,Body Text Char Char1"/>
    <w:basedOn w:val="Normal"/>
    <w:link w:val="BodyTextChar"/>
    <w:rsid w:val="005E59FD"/>
    <w:pPr>
      <w:jc w:val="center"/>
    </w:pPr>
    <w:rPr>
      <w:b/>
      <w:szCs w:val="20"/>
      <w:lang w:eastAsia="en-US"/>
    </w:rPr>
  </w:style>
  <w:style w:type="character" w:customStyle="1" w:styleId="BodyTextChar">
    <w:name w:val="Body Text Char"/>
    <w:aliases w:val="Body Text Char Char Char1,Body Text Char Char Char Char1,Body Char,12345 Char,Body Text Char1 Char,Body Text Char1 Char Char Char,Body Text Char Char Char Char Char,Body Text Char1 Char Char Char Char Char,Body Text Char Char1 Char"/>
    <w:basedOn w:val="DefaultParagraphFont"/>
    <w:link w:val="BodyText"/>
    <w:rsid w:val="005E59FD"/>
    <w:rPr>
      <w:rFonts w:ascii="Times New Roman" w:eastAsia="Times New Roman" w:hAnsi="Times New Roman" w:cs="Times New Roman"/>
      <w:b/>
      <w:sz w:val="24"/>
      <w:szCs w:val="20"/>
    </w:rPr>
  </w:style>
  <w:style w:type="paragraph" w:customStyle="1" w:styleId="DashEqual1">
    <w:name w:val="Dash Equal 1"/>
    <w:basedOn w:val="Normal"/>
    <w:rsid w:val="007F593C"/>
    <w:pPr>
      <w:numPr>
        <w:numId w:val="1"/>
      </w:numPr>
    </w:pPr>
    <w:rPr>
      <w:rFonts w:eastAsiaTheme="minorHAnsi"/>
      <w:lang w:val="en-US" w:eastAsia="en-US"/>
    </w:rPr>
  </w:style>
  <w:style w:type="paragraph" w:styleId="ListParagraph">
    <w:name w:val="List Paragraph"/>
    <w:aliases w:val="2,Strip,Numbered Para 1,Dot pt,No Spacing1,List Paragraph Char Char Char,Indicator Text,List Paragraph1,Bullet 1,Bullet Points,MAIN CONTENT,IFCL - List Paragraph,List Paragraph12,OBC Bullet,F5 List Paragraph,Colorful List - Accent 11,Bull"/>
    <w:basedOn w:val="Normal"/>
    <w:link w:val="ListParagraphChar"/>
    <w:uiPriority w:val="34"/>
    <w:qFormat/>
    <w:rsid w:val="007F593C"/>
    <w:pPr>
      <w:ind w:left="720"/>
      <w:contextualSpacing/>
    </w:pPr>
  </w:style>
  <w:style w:type="character" w:customStyle="1" w:styleId="ListParagraphChar">
    <w:name w:val="List Paragraph Char"/>
    <w:aliases w:val="2 Char,Strip Char,Numbered Para 1 Char,Dot pt Char,No Spacing1 Char,List Paragraph Char Char Char Char,Indicator Text Char,List Paragraph1 Char,Bullet 1 Char,Bullet Points Char,MAIN CONTENT Char,IFCL - List Paragraph Char,Bull Char"/>
    <w:link w:val="ListParagraph"/>
    <w:uiPriority w:val="34"/>
    <w:qFormat/>
    <w:locked/>
    <w:rsid w:val="00C65C2E"/>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C65C2E"/>
    <w:pPr>
      <w:tabs>
        <w:tab w:val="center" w:pos="4153"/>
        <w:tab w:val="right" w:pos="8306"/>
      </w:tabs>
    </w:pPr>
  </w:style>
  <w:style w:type="character" w:customStyle="1" w:styleId="HeaderChar">
    <w:name w:val="Header Char"/>
    <w:basedOn w:val="DefaultParagraphFont"/>
    <w:link w:val="Header"/>
    <w:uiPriority w:val="99"/>
    <w:rsid w:val="00C65C2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C65C2E"/>
    <w:pPr>
      <w:tabs>
        <w:tab w:val="center" w:pos="4153"/>
        <w:tab w:val="right" w:pos="8306"/>
      </w:tabs>
    </w:pPr>
  </w:style>
  <w:style w:type="character" w:customStyle="1" w:styleId="FooterChar">
    <w:name w:val="Footer Char"/>
    <w:basedOn w:val="DefaultParagraphFont"/>
    <w:link w:val="Footer"/>
    <w:uiPriority w:val="99"/>
    <w:rsid w:val="00C65C2E"/>
    <w:rPr>
      <w:rFonts w:ascii="Times New Roman" w:eastAsia="Times New Roman" w:hAnsi="Times New Roman" w:cs="Times New Roman"/>
      <w:sz w:val="24"/>
      <w:szCs w:val="24"/>
      <w:lang w:eastAsia="lv-LV"/>
    </w:rPr>
  </w:style>
  <w:style w:type="paragraph" w:styleId="BodyText2">
    <w:name w:val="Body Text 2"/>
    <w:basedOn w:val="Normal"/>
    <w:link w:val="BodyText2Char"/>
    <w:uiPriority w:val="99"/>
    <w:semiHidden/>
    <w:unhideWhenUsed/>
    <w:rsid w:val="00010974"/>
    <w:pPr>
      <w:spacing w:line="480" w:lineRule="auto"/>
    </w:pPr>
  </w:style>
  <w:style w:type="character" w:customStyle="1" w:styleId="BodyText2Char">
    <w:name w:val="Body Text 2 Char"/>
    <w:basedOn w:val="DefaultParagraphFont"/>
    <w:link w:val="BodyText2"/>
    <w:uiPriority w:val="99"/>
    <w:semiHidden/>
    <w:rsid w:val="00010974"/>
    <w:rPr>
      <w:rFonts w:ascii="Times New Roman" w:eastAsia="Times New Roman" w:hAnsi="Times New Roman" w:cs="Times New Roman"/>
      <w:sz w:val="24"/>
      <w:szCs w:val="24"/>
      <w:lang w:eastAsia="lv-LV"/>
    </w:rPr>
  </w:style>
  <w:style w:type="character" w:styleId="Hyperlink">
    <w:name w:val="Hyperlink"/>
    <w:uiPriority w:val="99"/>
    <w:rsid w:val="009C6E54"/>
    <w:rPr>
      <w:color w:val="0000FF"/>
      <w:u w:val="single"/>
    </w:rPr>
  </w:style>
  <w:style w:type="paragraph" w:styleId="FootnoteText">
    <w:name w:val="footnote text"/>
    <w:aliases w:val="Footnote,Fußnote,Footnote Text Char1,Vēres teksts Char Char Char Char Char Char Char Char Char Char Char Char1,Char Char Char Char Char Char Char Char Char Char Char Char Char Char Char Char Char Char Char1,Vēres teksts Char Char Char,Char"/>
    <w:basedOn w:val="Normal"/>
    <w:link w:val="FootnoteTextChar"/>
    <w:uiPriority w:val="99"/>
    <w:qFormat/>
    <w:rsid w:val="009C6E54"/>
    <w:rPr>
      <w:sz w:val="20"/>
      <w:szCs w:val="20"/>
      <w:lang w:val="en-GB" w:eastAsia="en-US"/>
    </w:rPr>
  </w:style>
  <w:style w:type="character" w:customStyle="1" w:styleId="FootnoteTextChar">
    <w:name w:val="Footnote Text Char"/>
    <w:aliases w:val="Footnote Char,Fußnote Char,Footnote Text Char1 Char,Vēres teksts Char Char Char Char Char Char Char Char Char Char Char Char1 Char,Char Char Char Char Char Char Char Char Char Char Char Char Char Char Char Char Char Char Char1 Char"/>
    <w:basedOn w:val="DefaultParagraphFont"/>
    <w:link w:val="FootnoteText"/>
    <w:uiPriority w:val="99"/>
    <w:rsid w:val="009C6E54"/>
    <w:rPr>
      <w:rFonts w:ascii="Times New Roman" w:eastAsia="Times New Roman" w:hAnsi="Times New Roman" w:cs="Times New Roman"/>
      <w:sz w:val="20"/>
      <w:szCs w:val="20"/>
      <w:lang w:val="en-GB"/>
    </w:rPr>
  </w:style>
  <w:style w:type="character" w:styleId="FootnoteReference">
    <w:name w:val="footnote reference"/>
    <w:aliases w:val="Footnote Reference Number,Footnote symbol,Footnote Reference Superscript,note TESI,Ref,de nota al pie,fr,SUPERS,Footnote number,o,Source Reference,number,Footnote reference number,-E Fußnotenzeichen,Times 10 Point,Exposant 3 Point"/>
    <w:link w:val="16Point"/>
    <w:uiPriority w:val="99"/>
    <w:qFormat/>
    <w:rsid w:val="009C6E54"/>
    <w:rPr>
      <w:vertAlign w:val="superscript"/>
    </w:rPr>
  </w:style>
  <w:style w:type="paragraph" w:styleId="NormalWeb">
    <w:name w:val="Normal (Web)"/>
    <w:basedOn w:val="Normal"/>
    <w:uiPriority w:val="99"/>
    <w:rsid w:val="00432B1C"/>
    <w:pPr>
      <w:spacing w:before="100" w:beforeAutospacing="1" w:after="100" w:afterAutospacing="1"/>
    </w:pPr>
    <w:rPr>
      <w:rFonts w:eastAsia="Arial Unicode MS"/>
      <w:lang w:val="en-GB" w:eastAsia="en-US"/>
    </w:rPr>
  </w:style>
  <w:style w:type="character" w:styleId="CommentReference">
    <w:name w:val="annotation reference"/>
    <w:basedOn w:val="DefaultParagraphFont"/>
    <w:uiPriority w:val="99"/>
    <w:semiHidden/>
    <w:unhideWhenUsed/>
    <w:rsid w:val="006B3525"/>
    <w:rPr>
      <w:sz w:val="16"/>
      <w:szCs w:val="16"/>
    </w:rPr>
  </w:style>
  <w:style w:type="paragraph" w:styleId="CommentText">
    <w:name w:val="annotation text"/>
    <w:basedOn w:val="Normal"/>
    <w:link w:val="CommentTextChar"/>
    <w:uiPriority w:val="99"/>
    <w:unhideWhenUsed/>
    <w:rsid w:val="006B3525"/>
    <w:rPr>
      <w:sz w:val="20"/>
      <w:szCs w:val="20"/>
    </w:rPr>
  </w:style>
  <w:style w:type="character" w:customStyle="1" w:styleId="CommentTextChar">
    <w:name w:val="Comment Text Char"/>
    <w:basedOn w:val="DefaultParagraphFont"/>
    <w:link w:val="CommentText"/>
    <w:uiPriority w:val="99"/>
    <w:rsid w:val="006B352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6B3525"/>
    <w:rPr>
      <w:b/>
      <w:bCs/>
    </w:rPr>
  </w:style>
  <w:style w:type="character" w:customStyle="1" w:styleId="CommentSubjectChar">
    <w:name w:val="Comment Subject Char"/>
    <w:basedOn w:val="CommentTextChar"/>
    <w:link w:val="CommentSubject"/>
    <w:uiPriority w:val="99"/>
    <w:semiHidden/>
    <w:rsid w:val="006B3525"/>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6B35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525"/>
    <w:rPr>
      <w:rFonts w:ascii="Segoe UI" w:eastAsia="Times New Roman" w:hAnsi="Segoe UI" w:cs="Segoe UI"/>
      <w:sz w:val="18"/>
      <w:szCs w:val="18"/>
      <w:lang w:eastAsia="lv-LV"/>
    </w:rPr>
  </w:style>
  <w:style w:type="paragraph" w:customStyle="1" w:styleId="BodyA">
    <w:name w:val="Body A"/>
    <w:rsid w:val="00424217"/>
    <w:pPr>
      <w:spacing w:before="120" w:after="120" w:line="360" w:lineRule="auto"/>
    </w:pPr>
    <w:rPr>
      <w:rFonts w:ascii="Helvetica" w:eastAsia="Arial Unicode MS" w:hAnsi="Helvetica" w:cs="Arial Unicode MS"/>
      <w:color w:val="000000"/>
      <w:u w:color="000000"/>
      <w:lang w:val="en-US" w:eastAsia="nl-NL"/>
    </w:rPr>
  </w:style>
  <w:style w:type="paragraph" w:customStyle="1" w:styleId="16Point">
    <w:name w:val="16 Point"/>
    <w:aliases w:val="Superscript 6 Point,Odwołanie przypisu,footnote ref,2001+ Fußnotenzeichen"/>
    <w:basedOn w:val="Normal"/>
    <w:link w:val="FootnoteReference"/>
    <w:rsid w:val="004A0C1E"/>
    <w:pPr>
      <w:spacing w:after="160" w:line="240" w:lineRule="exact"/>
    </w:pPr>
    <w:rPr>
      <w:rFonts w:asciiTheme="minorHAnsi" w:eastAsiaTheme="minorHAnsi" w:hAnsiTheme="minorHAnsi" w:cstheme="minorBidi"/>
      <w:sz w:val="22"/>
      <w:szCs w:val="22"/>
      <w:vertAlign w:val="superscript"/>
      <w:lang w:eastAsia="en-US"/>
    </w:rPr>
  </w:style>
  <w:style w:type="paragraph" w:customStyle="1" w:styleId="mt-translation1">
    <w:name w:val="mt-translation1"/>
    <w:basedOn w:val="Normal"/>
    <w:rsid w:val="00AC12EB"/>
    <w:rPr>
      <w:rFonts w:ascii="Segoe UI" w:hAnsi="Segoe UI" w:cs="Segoe UI"/>
      <w:sz w:val="22"/>
      <w:szCs w:val="22"/>
    </w:rPr>
  </w:style>
  <w:style w:type="character" w:customStyle="1" w:styleId="spelle">
    <w:name w:val="spelle"/>
    <w:basedOn w:val="DefaultParagraphFont"/>
    <w:rsid w:val="00BA770D"/>
  </w:style>
  <w:style w:type="character" w:customStyle="1" w:styleId="Heading1Char">
    <w:name w:val="Heading 1 Char"/>
    <w:basedOn w:val="DefaultParagraphFont"/>
    <w:link w:val="Heading1"/>
    <w:rsid w:val="00BC7469"/>
    <w:rPr>
      <w:rFonts w:ascii="Times New Roman" w:eastAsia="Times New Roman" w:hAnsi="Times New Roman" w:cs="Times New Roman"/>
      <w:b/>
      <w:bCs/>
      <w:color w:val="000000"/>
      <w:sz w:val="24"/>
      <w:szCs w:val="24"/>
      <w:lang w:eastAsia="x-none"/>
    </w:rPr>
  </w:style>
  <w:style w:type="character" w:customStyle="1" w:styleId="Heading2Char">
    <w:name w:val="Heading 2 Char"/>
    <w:basedOn w:val="DefaultParagraphFont"/>
    <w:link w:val="Heading2"/>
    <w:rsid w:val="00BC7469"/>
    <w:rPr>
      <w:rFonts w:ascii="Times New Roman" w:eastAsia="Times New Roman" w:hAnsi="Times New Roman" w:cs="Times New Roman"/>
      <w:b/>
      <w:bCs/>
      <w:sz w:val="24"/>
      <w:szCs w:val="24"/>
      <w:lang w:eastAsia="x-none"/>
    </w:rPr>
  </w:style>
  <w:style w:type="character" w:customStyle="1" w:styleId="Heading3Char">
    <w:name w:val="Heading 3 Char"/>
    <w:basedOn w:val="DefaultParagraphFont"/>
    <w:link w:val="Heading3"/>
    <w:rsid w:val="00BC7469"/>
    <w:rPr>
      <w:rFonts w:ascii="Times New Roman" w:eastAsia="Times New Roman" w:hAnsi="Times New Roman" w:cs="Times New Roman"/>
      <w:color w:val="000000"/>
      <w:sz w:val="24"/>
      <w:szCs w:val="24"/>
      <w:u w:val="single"/>
      <w:lang w:eastAsia="x-none"/>
    </w:rPr>
  </w:style>
  <w:style w:type="character" w:customStyle="1" w:styleId="Heading4Char">
    <w:name w:val="Heading 4 Char"/>
    <w:basedOn w:val="DefaultParagraphFont"/>
    <w:link w:val="Heading4"/>
    <w:rsid w:val="00BC7469"/>
    <w:rPr>
      <w:rFonts w:ascii="Times New Roman" w:eastAsia="Times New Roman" w:hAnsi="Times New Roman" w:cs="Times New Roman"/>
      <w:sz w:val="24"/>
      <w:szCs w:val="24"/>
      <w:u w:val="single"/>
      <w:lang w:eastAsia="x-none"/>
    </w:rPr>
  </w:style>
  <w:style w:type="character" w:customStyle="1" w:styleId="Heading5Char">
    <w:name w:val="Heading 5 Char"/>
    <w:basedOn w:val="DefaultParagraphFont"/>
    <w:link w:val="Heading5"/>
    <w:rsid w:val="00BC7469"/>
    <w:rPr>
      <w:rFonts w:ascii="Times New Roman" w:eastAsia="Times New Roman" w:hAnsi="Times New Roman" w:cs="Times New Roman"/>
      <w:b/>
      <w:bCs/>
      <w:sz w:val="26"/>
      <w:szCs w:val="26"/>
      <w:lang w:eastAsia="x-none"/>
    </w:rPr>
  </w:style>
  <w:style w:type="character" w:customStyle="1" w:styleId="Heading6Char">
    <w:name w:val="Heading 6 Char"/>
    <w:basedOn w:val="DefaultParagraphFont"/>
    <w:link w:val="Heading6"/>
    <w:rsid w:val="00BC7469"/>
    <w:rPr>
      <w:rFonts w:ascii="Times New Roman" w:eastAsia="Times New Roman" w:hAnsi="Times New Roman" w:cs="Times New Roman"/>
      <w:b/>
      <w:bCs/>
      <w:i/>
      <w:iCs/>
      <w:sz w:val="28"/>
      <w:szCs w:val="28"/>
      <w:lang w:eastAsia="x-none"/>
    </w:rPr>
  </w:style>
  <w:style w:type="character" w:customStyle="1" w:styleId="Heading7Char">
    <w:name w:val="Heading 7 Char"/>
    <w:basedOn w:val="DefaultParagraphFont"/>
    <w:link w:val="Heading7"/>
    <w:rsid w:val="00BC7469"/>
    <w:rPr>
      <w:rFonts w:ascii="Times New Roman" w:eastAsia="Times New Roman" w:hAnsi="Times New Roman" w:cs="Times New Roman"/>
      <w:b/>
      <w:bCs/>
      <w:color w:val="339966"/>
      <w:sz w:val="24"/>
      <w:szCs w:val="24"/>
      <w:lang w:eastAsia="x-none"/>
    </w:rPr>
  </w:style>
  <w:style w:type="character" w:customStyle="1" w:styleId="Heading8Char">
    <w:name w:val="Heading 8 Char"/>
    <w:basedOn w:val="DefaultParagraphFont"/>
    <w:link w:val="Heading8"/>
    <w:rsid w:val="00BC7469"/>
    <w:rPr>
      <w:rFonts w:ascii="Times New Roman" w:eastAsia="Times New Roman" w:hAnsi="Times New Roman" w:cs="Times New Roman"/>
      <w:b/>
      <w:bCs/>
      <w:i/>
      <w:iCs/>
      <w:sz w:val="28"/>
      <w:szCs w:val="28"/>
      <w:lang w:eastAsia="x-none"/>
    </w:rPr>
  </w:style>
  <w:style w:type="character" w:customStyle="1" w:styleId="Heading9Char">
    <w:name w:val="Heading 9 Char"/>
    <w:basedOn w:val="DefaultParagraphFont"/>
    <w:link w:val="Heading9"/>
    <w:rsid w:val="00BC7469"/>
    <w:rPr>
      <w:rFonts w:ascii="Times New Roman" w:eastAsia="Times New Roman" w:hAnsi="Times New Roman" w:cs="Times New Roman"/>
      <w:b/>
      <w:bCs/>
      <w:sz w:val="32"/>
      <w:szCs w:val="32"/>
      <w:lang w:eastAsia="x-none"/>
    </w:rPr>
  </w:style>
  <w:style w:type="paragraph" w:customStyle="1" w:styleId="Prrafodelista">
    <w:name w:val="Párrafo de lista"/>
    <w:basedOn w:val="Normal"/>
    <w:rsid w:val="00BC7469"/>
    <w:pPr>
      <w:numPr>
        <w:numId w:val="21"/>
      </w:numPr>
      <w:tabs>
        <w:tab w:val="clear" w:pos="720"/>
      </w:tabs>
      <w:spacing w:after="200" w:line="276" w:lineRule="auto"/>
      <w:ind w:firstLine="0"/>
      <w:contextualSpacing/>
    </w:pPr>
    <w:rPr>
      <w:rFonts w:ascii="Calibri" w:hAnsi="Calibri"/>
      <w:sz w:val="22"/>
      <w:szCs w:val="22"/>
      <w:lang w:val="es-ES" w:eastAsia="en-US"/>
    </w:rPr>
  </w:style>
  <w:style w:type="paragraph" w:customStyle="1" w:styleId="naisc">
    <w:name w:val="naisc"/>
    <w:basedOn w:val="Normal"/>
    <w:rsid w:val="00BB6624"/>
    <w:pPr>
      <w:spacing w:before="100" w:after="100"/>
    </w:pPr>
    <w:rPr>
      <w:lang w:val="en-GB"/>
    </w:rPr>
  </w:style>
  <w:style w:type="paragraph" w:styleId="Revision">
    <w:name w:val="Revision"/>
    <w:hidden/>
    <w:uiPriority w:val="99"/>
    <w:semiHidden/>
    <w:rsid w:val="009E7D31"/>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47415">
      <w:bodyDiv w:val="1"/>
      <w:marLeft w:val="0"/>
      <w:marRight w:val="0"/>
      <w:marTop w:val="0"/>
      <w:marBottom w:val="0"/>
      <w:divBdr>
        <w:top w:val="none" w:sz="0" w:space="0" w:color="auto"/>
        <w:left w:val="none" w:sz="0" w:space="0" w:color="auto"/>
        <w:bottom w:val="none" w:sz="0" w:space="0" w:color="auto"/>
        <w:right w:val="none" w:sz="0" w:space="0" w:color="auto"/>
      </w:divBdr>
    </w:div>
    <w:div w:id="158009328">
      <w:bodyDiv w:val="1"/>
      <w:marLeft w:val="0"/>
      <w:marRight w:val="0"/>
      <w:marTop w:val="0"/>
      <w:marBottom w:val="0"/>
      <w:divBdr>
        <w:top w:val="none" w:sz="0" w:space="0" w:color="auto"/>
        <w:left w:val="none" w:sz="0" w:space="0" w:color="auto"/>
        <w:bottom w:val="none" w:sz="0" w:space="0" w:color="auto"/>
        <w:right w:val="none" w:sz="0" w:space="0" w:color="auto"/>
      </w:divBdr>
    </w:div>
    <w:div w:id="243339177">
      <w:bodyDiv w:val="1"/>
      <w:marLeft w:val="0"/>
      <w:marRight w:val="0"/>
      <w:marTop w:val="0"/>
      <w:marBottom w:val="0"/>
      <w:divBdr>
        <w:top w:val="none" w:sz="0" w:space="0" w:color="auto"/>
        <w:left w:val="none" w:sz="0" w:space="0" w:color="auto"/>
        <w:bottom w:val="none" w:sz="0" w:space="0" w:color="auto"/>
        <w:right w:val="none" w:sz="0" w:space="0" w:color="auto"/>
      </w:divBdr>
    </w:div>
    <w:div w:id="276301564">
      <w:bodyDiv w:val="1"/>
      <w:marLeft w:val="0"/>
      <w:marRight w:val="0"/>
      <w:marTop w:val="0"/>
      <w:marBottom w:val="0"/>
      <w:divBdr>
        <w:top w:val="none" w:sz="0" w:space="0" w:color="auto"/>
        <w:left w:val="none" w:sz="0" w:space="0" w:color="auto"/>
        <w:bottom w:val="none" w:sz="0" w:space="0" w:color="auto"/>
        <w:right w:val="none" w:sz="0" w:space="0" w:color="auto"/>
      </w:divBdr>
    </w:div>
    <w:div w:id="311256987">
      <w:bodyDiv w:val="1"/>
      <w:marLeft w:val="0"/>
      <w:marRight w:val="0"/>
      <w:marTop w:val="0"/>
      <w:marBottom w:val="0"/>
      <w:divBdr>
        <w:top w:val="none" w:sz="0" w:space="0" w:color="auto"/>
        <w:left w:val="none" w:sz="0" w:space="0" w:color="auto"/>
        <w:bottom w:val="none" w:sz="0" w:space="0" w:color="auto"/>
        <w:right w:val="none" w:sz="0" w:space="0" w:color="auto"/>
      </w:divBdr>
    </w:div>
    <w:div w:id="336612777">
      <w:bodyDiv w:val="1"/>
      <w:marLeft w:val="0"/>
      <w:marRight w:val="0"/>
      <w:marTop w:val="0"/>
      <w:marBottom w:val="0"/>
      <w:divBdr>
        <w:top w:val="none" w:sz="0" w:space="0" w:color="auto"/>
        <w:left w:val="none" w:sz="0" w:space="0" w:color="auto"/>
        <w:bottom w:val="none" w:sz="0" w:space="0" w:color="auto"/>
        <w:right w:val="none" w:sz="0" w:space="0" w:color="auto"/>
      </w:divBdr>
    </w:div>
    <w:div w:id="525367686">
      <w:bodyDiv w:val="1"/>
      <w:marLeft w:val="0"/>
      <w:marRight w:val="0"/>
      <w:marTop w:val="0"/>
      <w:marBottom w:val="0"/>
      <w:divBdr>
        <w:top w:val="none" w:sz="0" w:space="0" w:color="auto"/>
        <w:left w:val="none" w:sz="0" w:space="0" w:color="auto"/>
        <w:bottom w:val="none" w:sz="0" w:space="0" w:color="auto"/>
        <w:right w:val="none" w:sz="0" w:space="0" w:color="auto"/>
      </w:divBdr>
    </w:div>
    <w:div w:id="552430444">
      <w:bodyDiv w:val="1"/>
      <w:marLeft w:val="0"/>
      <w:marRight w:val="0"/>
      <w:marTop w:val="0"/>
      <w:marBottom w:val="0"/>
      <w:divBdr>
        <w:top w:val="none" w:sz="0" w:space="0" w:color="auto"/>
        <w:left w:val="none" w:sz="0" w:space="0" w:color="auto"/>
        <w:bottom w:val="none" w:sz="0" w:space="0" w:color="auto"/>
        <w:right w:val="none" w:sz="0" w:space="0" w:color="auto"/>
      </w:divBdr>
    </w:div>
    <w:div w:id="729765344">
      <w:bodyDiv w:val="1"/>
      <w:marLeft w:val="0"/>
      <w:marRight w:val="0"/>
      <w:marTop w:val="0"/>
      <w:marBottom w:val="0"/>
      <w:divBdr>
        <w:top w:val="none" w:sz="0" w:space="0" w:color="auto"/>
        <w:left w:val="none" w:sz="0" w:space="0" w:color="auto"/>
        <w:bottom w:val="none" w:sz="0" w:space="0" w:color="auto"/>
        <w:right w:val="none" w:sz="0" w:space="0" w:color="auto"/>
      </w:divBdr>
    </w:div>
    <w:div w:id="911740125">
      <w:bodyDiv w:val="1"/>
      <w:marLeft w:val="0"/>
      <w:marRight w:val="0"/>
      <w:marTop w:val="0"/>
      <w:marBottom w:val="0"/>
      <w:divBdr>
        <w:top w:val="none" w:sz="0" w:space="0" w:color="auto"/>
        <w:left w:val="none" w:sz="0" w:space="0" w:color="auto"/>
        <w:bottom w:val="none" w:sz="0" w:space="0" w:color="auto"/>
        <w:right w:val="none" w:sz="0" w:space="0" w:color="auto"/>
      </w:divBdr>
    </w:div>
    <w:div w:id="951667492">
      <w:bodyDiv w:val="1"/>
      <w:marLeft w:val="0"/>
      <w:marRight w:val="0"/>
      <w:marTop w:val="0"/>
      <w:marBottom w:val="0"/>
      <w:divBdr>
        <w:top w:val="none" w:sz="0" w:space="0" w:color="auto"/>
        <w:left w:val="none" w:sz="0" w:space="0" w:color="auto"/>
        <w:bottom w:val="none" w:sz="0" w:space="0" w:color="auto"/>
        <w:right w:val="none" w:sz="0" w:space="0" w:color="auto"/>
      </w:divBdr>
    </w:div>
    <w:div w:id="1021857840">
      <w:bodyDiv w:val="1"/>
      <w:marLeft w:val="0"/>
      <w:marRight w:val="0"/>
      <w:marTop w:val="0"/>
      <w:marBottom w:val="0"/>
      <w:divBdr>
        <w:top w:val="none" w:sz="0" w:space="0" w:color="auto"/>
        <w:left w:val="none" w:sz="0" w:space="0" w:color="auto"/>
        <w:bottom w:val="none" w:sz="0" w:space="0" w:color="auto"/>
        <w:right w:val="none" w:sz="0" w:space="0" w:color="auto"/>
      </w:divBdr>
    </w:div>
    <w:div w:id="1073546352">
      <w:bodyDiv w:val="1"/>
      <w:marLeft w:val="0"/>
      <w:marRight w:val="0"/>
      <w:marTop w:val="0"/>
      <w:marBottom w:val="0"/>
      <w:divBdr>
        <w:top w:val="none" w:sz="0" w:space="0" w:color="auto"/>
        <w:left w:val="none" w:sz="0" w:space="0" w:color="auto"/>
        <w:bottom w:val="none" w:sz="0" w:space="0" w:color="auto"/>
        <w:right w:val="none" w:sz="0" w:space="0" w:color="auto"/>
      </w:divBdr>
    </w:div>
    <w:div w:id="1225289366">
      <w:bodyDiv w:val="1"/>
      <w:marLeft w:val="0"/>
      <w:marRight w:val="0"/>
      <w:marTop w:val="0"/>
      <w:marBottom w:val="0"/>
      <w:divBdr>
        <w:top w:val="none" w:sz="0" w:space="0" w:color="auto"/>
        <w:left w:val="none" w:sz="0" w:space="0" w:color="auto"/>
        <w:bottom w:val="none" w:sz="0" w:space="0" w:color="auto"/>
        <w:right w:val="none" w:sz="0" w:space="0" w:color="auto"/>
      </w:divBdr>
    </w:div>
    <w:div w:id="1370908785">
      <w:bodyDiv w:val="1"/>
      <w:marLeft w:val="0"/>
      <w:marRight w:val="0"/>
      <w:marTop w:val="0"/>
      <w:marBottom w:val="0"/>
      <w:divBdr>
        <w:top w:val="none" w:sz="0" w:space="0" w:color="auto"/>
        <w:left w:val="none" w:sz="0" w:space="0" w:color="auto"/>
        <w:bottom w:val="none" w:sz="0" w:space="0" w:color="auto"/>
        <w:right w:val="none" w:sz="0" w:space="0" w:color="auto"/>
      </w:divBdr>
    </w:div>
    <w:div w:id="1409420919">
      <w:bodyDiv w:val="1"/>
      <w:marLeft w:val="0"/>
      <w:marRight w:val="0"/>
      <w:marTop w:val="0"/>
      <w:marBottom w:val="0"/>
      <w:divBdr>
        <w:top w:val="none" w:sz="0" w:space="0" w:color="auto"/>
        <w:left w:val="none" w:sz="0" w:space="0" w:color="auto"/>
        <w:bottom w:val="none" w:sz="0" w:space="0" w:color="auto"/>
        <w:right w:val="none" w:sz="0" w:space="0" w:color="auto"/>
      </w:divBdr>
    </w:div>
    <w:div w:id="1522430036">
      <w:bodyDiv w:val="1"/>
      <w:marLeft w:val="0"/>
      <w:marRight w:val="0"/>
      <w:marTop w:val="0"/>
      <w:marBottom w:val="0"/>
      <w:divBdr>
        <w:top w:val="none" w:sz="0" w:space="0" w:color="auto"/>
        <w:left w:val="none" w:sz="0" w:space="0" w:color="auto"/>
        <w:bottom w:val="none" w:sz="0" w:space="0" w:color="auto"/>
        <w:right w:val="none" w:sz="0" w:space="0" w:color="auto"/>
      </w:divBdr>
    </w:div>
    <w:div w:id="1650863701">
      <w:bodyDiv w:val="1"/>
      <w:marLeft w:val="0"/>
      <w:marRight w:val="0"/>
      <w:marTop w:val="0"/>
      <w:marBottom w:val="0"/>
      <w:divBdr>
        <w:top w:val="none" w:sz="0" w:space="0" w:color="auto"/>
        <w:left w:val="none" w:sz="0" w:space="0" w:color="auto"/>
        <w:bottom w:val="none" w:sz="0" w:space="0" w:color="auto"/>
        <w:right w:val="none" w:sz="0" w:space="0" w:color="auto"/>
      </w:divBdr>
    </w:div>
    <w:div w:id="1665234637">
      <w:bodyDiv w:val="1"/>
      <w:marLeft w:val="0"/>
      <w:marRight w:val="0"/>
      <w:marTop w:val="0"/>
      <w:marBottom w:val="0"/>
      <w:divBdr>
        <w:top w:val="none" w:sz="0" w:space="0" w:color="auto"/>
        <w:left w:val="none" w:sz="0" w:space="0" w:color="auto"/>
        <w:bottom w:val="none" w:sz="0" w:space="0" w:color="auto"/>
        <w:right w:val="none" w:sz="0" w:space="0" w:color="auto"/>
      </w:divBdr>
    </w:div>
    <w:div w:id="1724207967">
      <w:bodyDiv w:val="1"/>
      <w:marLeft w:val="0"/>
      <w:marRight w:val="0"/>
      <w:marTop w:val="0"/>
      <w:marBottom w:val="0"/>
      <w:divBdr>
        <w:top w:val="none" w:sz="0" w:space="0" w:color="auto"/>
        <w:left w:val="none" w:sz="0" w:space="0" w:color="auto"/>
        <w:bottom w:val="none" w:sz="0" w:space="0" w:color="auto"/>
        <w:right w:val="none" w:sz="0" w:space="0" w:color="auto"/>
      </w:divBdr>
    </w:div>
    <w:div w:id="1885215887">
      <w:bodyDiv w:val="1"/>
      <w:marLeft w:val="0"/>
      <w:marRight w:val="0"/>
      <w:marTop w:val="0"/>
      <w:marBottom w:val="0"/>
      <w:divBdr>
        <w:top w:val="none" w:sz="0" w:space="0" w:color="auto"/>
        <w:left w:val="none" w:sz="0" w:space="0" w:color="auto"/>
        <w:bottom w:val="none" w:sz="0" w:space="0" w:color="auto"/>
        <w:right w:val="none" w:sz="0" w:space="0" w:color="auto"/>
      </w:divBdr>
    </w:div>
    <w:div w:id="1895700126">
      <w:bodyDiv w:val="1"/>
      <w:marLeft w:val="0"/>
      <w:marRight w:val="0"/>
      <w:marTop w:val="0"/>
      <w:marBottom w:val="0"/>
      <w:divBdr>
        <w:top w:val="none" w:sz="0" w:space="0" w:color="auto"/>
        <w:left w:val="none" w:sz="0" w:space="0" w:color="auto"/>
        <w:bottom w:val="none" w:sz="0" w:space="0" w:color="auto"/>
        <w:right w:val="none" w:sz="0" w:space="0" w:color="auto"/>
      </w:divBdr>
    </w:div>
    <w:div w:id="2100364004">
      <w:bodyDiv w:val="1"/>
      <w:marLeft w:val="0"/>
      <w:marRight w:val="0"/>
      <w:marTop w:val="0"/>
      <w:marBottom w:val="0"/>
      <w:divBdr>
        <w:top w:val="none" w:sz="0" w:space="0" w:color="auto"/>
        <w:left w:val="none" w:sz="0" w:space="0" w:color="auto"/>
        <w:bottom w:val="none" w:sz="0" w:space="0" w:color="auto"/>
        <w:right w:val="none" w:sz="0" w:space="0" w:color="auto"/>
      </w:divBdr>
    </w:div>
    <w:div w:id="213486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Target="styles.xml" Type="http://schemas.openxmlformats.org/officeDocument/2006/relationships/styles" Id="rId8"/>
    <Relationship Target="header1.xml" Type="http://schemas.openxmlformats.org/officeDocument/2006/relationships/header" Id="rId13"/>
    <Relationship Target="footer3.xml" Type="http://schemas.openxmlformats.org/officeDocument/2006/relationships/footer" Id="rId18"/>
    <Relationship Target="../customXml/item3.xml" Type="http://schemas.openxmlformats.org/officeDocument/2006/relationships/customXml" Id="rId3"/>
    <Relationship Target="numbering.xml" Type="http://schemas.openxmlformats.org/officeDocument/2006/relationships/numbering" Id="rId7"/>
    <Relationship Target="endnotes.xml" Type="http://schemas.openxmlformats.org/officeDocument/2006/relationships/endnotes" Id="rId12"/>
    <Relationship Target="header3.xml" Type="http://schemas.openxmlformats.org/officeDocument/2006/relationships/header" Id="rId17"/>
    <Relationship Target="../customXml/item2.xml" Type="http://schemas.openxmlformats.org/officeDocument/2006/relationships/customXml" Id="rId2"/>
    <Relationship Target="footer2.xml" Type="http://schemas.openxmlformats.org/officeDocument/2006/relationships/footer" Id="rId16"/>
    <Relationship Target="theme/theme1.xml" Type="http://schemas.openxmlformats.org/officeDocument/2006/relationships/theme" Id="rId20"/>
    <Relationship Target="../customXml/item1.xml" Type="http://schemas.openxmlformats.org/officeDocument/2006/relationships/customXml" Id="rId1"/>
    <Relationship Target="../customXml/item6.xml" Type="http://schemas.openxmlformats.org/officeDocument/2006/relationships/customXml" Id="rId6"/>
    <Relationship Target="footnotes.xml" Type="http://schemas.openxmlformats.org/officeDocument/2006/relationships/footnotes" Id="rId11"/>
    <Relationship Target="../customXml/item5.xml" Type="http://schemas.openxmlformats.org/officeDocument/2006/relationships/customXml" Id="rId5"/>
    <Relationship Target="footer1.xml" Type="http://schemas.openxmlformats.org/officeDocument/2006/relationships/footer" Id="rId15"/>
    <Relationship Target="webSettings.xml" Type="http://schemas.openxmlformats.org/officeDocument/2006/relationships/webSettings" Id="rId10"/>
    <Relationship Target="fontTable.xml" Type="http://schemas.openxmlformats.org/officeDocument/2006/relationships/fontTable" Id="rId19"/>
    <Relationship Target="../customXml/item4.xml" Type="http://schemas.openxmlformats.org/officeDocument/2006/relationships/customXml" Id="rId4"/>
    <Relationship Target="settings.xml" Type="http://schemas.openxmlformats.org/officeDocument/2006/relationships/settings" Id="rId9"/>
    <Relationship Target="header2.xml" Type="http://schemas.openxmlformats.org/officeDocument/2006/relationships/header"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_rels/item5.xml.rels><?xml version="1.0" encoding="UTF-8" standalone="yes"?>
<Relationships xmlns="http://schemas.openxmlformats.org/package/2006/relationships">
    <Relationship Target="itemProps5.xml" Type="http://schemas.openxmlformats.org/officeDocument/2006/relationships/customXmlProps" Id="rId1"/>
</Relationships>

</file>

<file path=customXml/_rels/item6.xml.rels><?xml version="1.0" encoding="UTF-8" standalone="yes"?>
<Relationships xmlns="http://schemas.openxmlformats.org/package/2006/relationships">
    <Relationship Target="itemProps6.xml" Type="http://schemas.openxmlformats.org/officeDocument/2006/relationships/customXmlProps" Id="rId1"/>
</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3.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4.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5.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6.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68824205-84BB-4756-A2FC-F10A1E7F16A7}">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96C47C07-7AC7-4D9B-9149-9FF1A276D88F}">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B515E195-7F21-4CE5-874C-92240E793AB4}">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31FD1F9F-1CB8-4F3F-842A-CADD6E220294}">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5.xml><?xml version="1.0" encoding="utf-8"?>
<ds:datastoreItem xmlns:ds="http://schemas.openxmlformats.org/officeDocument/2006/customXml" ds:itemID="{70B2F6EE-3D3E-48A4-959F-D20A5A86FFE1}">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6.xml><?xml version="1.0" encoding="utf-8"?>
<ds:datastoreItem xmlns:ds="http://schemas.openxmlformats.org/officeDocument/2006/customXml" ds:itemID="{DA7E1F65-4E83-424D-A65E-0421C47ECE1A}">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11881</Words>
  <Characters>6773</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2017-11-24T13:54:00Z</dcterms:created>
  <dcterms:modified xsi:type="dcterms:W3CDTF">2017-11-24T13:58:00Z</dcterms:modified>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DISCesvisMeetingDate">
    <vt:lpwstr>2017-11-30</vt:lpwstr>
  </prop:property>
  <prop:property fmtid="{D5CDD505-2E9C-101B-9397-08002B2CF9AE}" pid="3" name="DISCesvisAdditionalMakers">
    <vt:lpwstr>Nodaļas vadītāja Māra Rone , Departamenta direktora vietniece Lita Stauvere </vt:lpwstr>
  </prop:property>
  <prop:property fmtid="{D5CDD505-2E9C-101B-9397-08002B2CF9AE}" pid="4" name="DIScgiUrl">
    <vt:lpwstr>https://lim.esvis.gov.lv/cs/idcplg</vt:lpwstr>
  </prop:property>
  <prop:property fmtid="{D5CDD505-2E9C-101B-9397-08002B2CF9AE}" pid="5" name="DISdDocName">
    <vt:lpwstr>L151229</vt:lpwstr>
  </prop:property>
  <prop:property fmtid="{D5CDD505-2E9C-101B-9397-08002B2CF9AE}" pid="6" name="DISCesvisAdditionalTutors">
    <vt:lpwstr>Nodaļas vadītāja Māra Rone </vt:lpwstr>
  </prop:property>
  <prop:property fmtid="{D5CDD505-2E9C-101B-9397-08002B2CF9AE}" pid="7" name="DISCesvisAdditionalMakersPhone">
    <vt:lpwstr>67013265, 67013008</vt:lpwstr>
  </prop:property>
  <prop:property fmtid="{D5CDD505-2E9C-101B-9397-08002B2CF9AE}" pid="8" name="DISCesvisSigner">
    <vt:lpwstr>Ministrs Arvils Ašeradens</vt:lpwstr>
  </prop:property>
  <prop:property fmtid="{D5CDD505-2E9C-101B-9397-08002B2CF9AE}" pid="9" name="DISCesvisSafetyLevel">
    <vt:lpwstr>Vispārpieejams</vt:lpwstr>
  </prop:property>
  <prop:property fmtid="{D5CDD505-2E9C-101B-9397-08002B2CF9AE}" pid="10" name="DISTaskPaneUrl">
    <vt:lpwstr>https://lim.esvis.gov.lv/cs/idcplg?ClientControlled=DocMan&amp;coreContentOnly=1&amp;WebdavRequest=1&amp;IdcService=DOC_INFO&amp;dID=191602</vt:lpwstr>
  </prop:property>
  <prop:property fmtid="{D5CDD505-2E9C-101B-9397-08002B2CF9AE}" pid="11" name="DISCesvisTitle">
    <vt:lpwstr>INFORMATĪVAIS ZIŅOJUMS par Eiropas Savienības Konkurētspējas ministru padomes 2017. gada 30.novembra sanāksmē izskatāmajiem jautājumiem
</vt:lpwstr>
  </prop:property>
  <prop:property fmtid="{D5CDD505-2E9C-101B-9397-08002B2CF9AE}" pid="12" name="DISCesvisMinistryOfMinister">
    <vt:lpwstr>Ekonomikas ministra pienākumu izpildītājs - </vt:lpwstr>
  </prop:property>
  <prop:property fmtid="{D5CDD505-2E9C-101B-9397-08002B2CF9AE}" pid="13" name="DISCesvisAuthor">
    <vt:lpwstr>Ekonomikas ministrija</vt:lpwstr>
  </prop:property>
  <prop:property fmtid="{D5CDD505-2E9C-101B-9397-08002B2CF9AE}" pid="14" name="DISCesvisMainMaker">
    <vt:lpwstr>Nodaļas vadītāja Māra Rone </vt:lpwstr>
  </prop:property>
  <prop:property fmtid="{D5CDD505-2E9C-101B-9397-08002B2CF9AE}" pid="15" name="DISCesvisAdditionalTutorsMail">
    <vt:lpwstr>Mara.Rone@em.gov.lv</vt:lpwstr>
  </prop:property>
  <prop:property fmtid="{D5CDD505-2E9C-101B-9397-08002B2CF9AE}" pid="16" name="DISCesvisAdditionalTutorsPhone">
    <vt:lpwstr>67013265</vt:lpwstr>
  </prop:property>
  <prop:property fmtid="{D5CDD505-2E9C-101B-9397-08002B2CF9AE}" pid="17" name="DISidcName">
    <vt:lpwstr>1020404016200</vt:lpwstr>
  </prop:property>
  <prop:property fmtid="{D5CDD505-2E9C-101B-9397-08002B2CF9AE}" pid="18" name="DISProperties">
    <vt:lpwstr>DISCesvisMeetingDate,DISCesvisAdditionalMakers,DIScgiUrl,DISdDocName,DISCesvisAdditionalTutors,DISCesvisAdditionalMakersPhone,DISCesvisSigner,DISCesvisSafetyLevel,DISTaskPaneUrl,DISCesvisTitle,DISCesvisDocRegDate,DISCesvisMinistryOfMinister,DISCesvisAuthor,DISCesvisMainMaker,DISCesvisAdditionalTutorsMail,DISCesvisAdditionalTutorsPhone,DISidcName,DISCesvisAdditionalMakersMail,DISdUser,DISCesvisRegDate,DISCesvisOrgApprovers,DISCesvisDocRegNr,DISdID,DISCesvisMainMakerOrgUnitTitle</vt:lpwstr>
  </prop:property>
  <prop:property fmtid="{D5CDD505-2E9C-101B-9397-08002B2CF9AE}" pid="19" name="DISCesvisAdditionalMakersMail">
    <vt:lpwstr>Mara.Rone@em.gov.lv, Lita.Stauvere@em.gov.lv</vt:lpwstr>
  </prop:property>
  <prop:property fmtid="{D5CDD505-2E9C-101B-9397-08002B2CF9AE}" pid="20" name="DISdUser">
    <vt:lpwstr>usr_div</vt:lpwstr>
  </prop:property>
  <prop:property fmtid="{D5CDD505-2E9C-101B-9397-08002B2CF9AE}" pid="21" name="DISCesvisOrgApprovers">
    <vt:lpwstr>Ārlietu ministrija, Vides aizsardzības un reģionālās attīstības ministrija, Tieslietu ministrija, Aizsardzības ministrija, Finanšu ministrija, Veselības ministrija, Labklājības ministrija</vt:lpwstr>
  </prop:property>
  <prop:property fmtid="{D5CDD505-2E9C-101B-9397-08002B2CF9AE}" pid="22" name="DISdID">
    <vt:lpwstr>191602</vt:lpwstr>
  </prop:property>
  <prop:property fmtid="{D5CDD505-2E9C-101B-9397-08002B2CF9AE}" pid="23" name="DISCesvisMainMakerOrgUnitTitle">
    <vt:lpwstr>Eiropas Savienības un ārējo ekonomisko attiecību departaments</vt:lpwstr>
  </prop:property>
  <prop:property fmtid="{D5CDD505-2E9C-101B-9397-08002B2CF9AE}" pid="24" name="DISCesvisComments">
    <vt:lpwstr>Lūdzu sniegt saskaņojumu līdz rītdiena 22.11. pl.16:00. Īpašs lūgums papildināt informāciju par AOB jautājumiem FM (iepirkuma pakotne, tabakas izsekošanas direktīva ) un VARAM (Digitālā vienotā tirgus ieviešana).</vt:lpwstr>
  </prop:property>
  <prop:property fmtid="{D5CDD505-2E9C-101B-9397-08002B2CF9AE}" pid="25" name="DISCesvisDocRegDate">
    <vt:lpwstr>2017-11-28</vt:lpwstr>
  </prop:property>
  <prop:property fmtid="{D5CDD505-2E9C-101B-9397-08002B2CF9AE}" pid="26" name="DISCesvisRegDate">
    <vt:lpwstr>2017-11-28</vt:lpwstr>
  </prop:property>
  <prop:property fmtid="{D5CDD505-2E9C-101B-9397-08002B2CF9AE}" pid="27" name="DISCesvisDocRegNr">
    <vt:lpwstr>IZ-7</vt:lpwstr>
  </prop:property>
</prop:Properties>
</file>