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3396" w14:textId="74063BAB" w:rsidR="005128C9" w:rsidRDefault="0046045D" w:rsidP="005128C9">
      <w:pPr>
        <w:pStyle w:val="NormalWeb"/>
        <w:spacing w:before="0" w:beforeAutospacing="0" w:after="0" w:afterAutospacing="0"/>
        <w:jc w:val="center"/>
        <w:rPr>
          <w:b/>
          <w:bCs/>
          <w:sz w:val="28"/>
          <w:szCs w:val="28"/>
        </w:rPr>
      </w:pPr>
      <w:r>
        <w:rPr>
          <w:b/>
          <w:bCs/>
          <w:sz w:val="28"/>
          <w:szCs w:val="28"/>
        </w:rPr>
        <w:t>S</w:t>
      </w:r>
      <w:r w:rsidR="005128C9" w:rsidRPr="005128C9">
        <w:rPr>
          <w:b/>
          <w:bCs/>
          <w:sz w:val="28"/>
          <w:szCs w:val="28"/>
        </w:rPr>
        <w:t xml:space="preserve">ākotnējās ietekmes novērtējuma </w:t>
      </w:r>
      <w:smartTag w:uri="schemas-tilde-lv/tildestengine" w:element="veidnes">
        <w:smartTagPr>
          <w:attr w:name="text" w:val="ziņojums"/>
          <w:attr w:name="baseform" w:val="ziņojums"/>
          <w:attr w:name="id" w:val="-1"/>
        </w:smartTagPr>
        <w:r w:rsidR="005128C9" w:rsidRPr="005128C9">
          <w:rPr>
            <w:b/>
            <w:bCs/>
            <w:sz w:val="28"/>
            <w:szCs w:val="28"/>
          </w:rPr>
          <w:t>ziņojums</w:t>
        </w:r>
      </w:smartTag>
      <w:r w:rsidR="005128C9" w:rsidRPr="005128C9">
        <w:rPr>
          <w:b/>
          <w:bCs/>
          <w:sz w:val="28"/>
          <w:szCs w:val="28"/>
        </w:rPr>
        <w:t xml:space="preserve"> (anotācija)</w:t>
      </w:r>
    </w:p>
    <w:p w14:paraId="179871F2" w14:textId="77777777" w:rsidR="001838CC" w:rsidRDefault="0046045D" w:rsidP="005128C9">
      <w:pPr>
        <w:pStyle w:val="NormalWeb"/>
        <w:spacing w:before="0" w:beforeAutospacing="0" w:after="0" w:afterAutospacing="0"/>
        <w:jc w:val="center"/>
        <w:rPr>
          <w:b/>
          <w:bCs/>
          <w:sz w:val="28"/>
          <w:szCs w:val="28"/>
        </w:rPr>
      </w:pPr>
      <w:r>
        <w:rPr>
          <w:b/>
          <w:bCs/>
          <w:sz w:val="28"/>
          <w:szCs w:val="28"/>
        </w:rPr>
        <w:t xml:space="preserve">“Par finansējumu Iekšlietu ministrijai (Valsts robežsardzei) </w:t>
      </w:r>
    </w:p>
    <w:p w14:paraId="2E2C043C" w14:textId="4E57FF72" w:rsidR="0046045D" w:rsidRPr="005128C9" w:rsidRDefault="0046045D" w:rsidP="005128C9">
      <w:pPr>
        <w:pStyle w:val="NormalWeb"/>
        <w:spacing w:before="0" w:beforeAutospacing="0" w:after="0" w:afterAutospacing="0"/>
        <w:jc w:val="center"/>
        <w:rPr>
          <w:b/>
          <w:bCs/>
          <w:sz w:val="28"/>
          <w:szCs w:val="28"/>
        </w:rPr>
      </w:pPr>
      <w:r>
        <w:rPr>
          <w:b/>
          <w:bCs/>
          <w:sz w:val="28"/>
          <w:szCs w:val="28"/>
        </w:rPr>
        <w:t>helikopteru iegādei”</w:t>
      </w:r>
    </w:p>
    <w:p w14:paraId="0EB2CAED" w14:textId="77777777" w:rsidR="007F6B1C" w:rsidRPr="00943B9E" w:rsidRDefault="007F6B1C" w:rsidP="007F6B1C">
      <w:pPr>
        <w:pStyle w:val="naisf"/>
        <w:spacing w:before="0" w:beforeAutospacing="0" w:after="0" w:afterAutospacing="0"/>
        <w:jc w:val="right"/>
        <w:rPr>
          <w:sz w:val="22"/>
          <w:szCs w:val="22"/>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7F6B1C" w:rsidRPr="005128C9" w14:paraId="635EED8E" w14:textId="77777777" w:rsidTr="001F5B8E">
        <w:trPr>
          <w:trHeight w:val="419"/>
        </w:trPr>
        <w:tc>
          <w:tcPr>
            <w:tcW w:w="5000" w:type="pct"/>
            <w:gridSpan w:val="3"/>
            <w:vAlign w:val="center"/>
          </w:tcPr>
          <w:p w14:paraId="7C1F99DF" w14:textId="77777777" w:rsidR="007F6B1C" w:rsidRPr="005128C9" w:rsidRDefault="007F6B1C" w:rsidP="001F5B8E">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14:paraId="5EA706D3" w14:textId="77777777" w:rsidTr="001F5B8E">
        <w:trPr>
          <w:trHeight w:val="415"/>
        </w:trPr>
        <w:tc>
          <w:tcPr>
            <w:tcW w:w="227" w:type="pct"/>
          </w:tcPr>
          <w:p w14:paraId="4BCC5001" w14:textId="77777777" w:rsidR="007F6B1C" w:rsidRPr="005128C9" w:rsidRDefault="007F6B1C" w:rsidP="001F5B8E">
            <w:pPr>
              <w:pStyle w:val="naiskr"/>
              <w:spacing w:before="0" w:beforeAutospacing="0" w:after="0" w:afterAutospacing="0"/>
              <w:ind w:left="57" w:right="57"/>
              <w:jc w:val="center"/>
            </w:pPr>
            <w:r w:rsidRPr="005128C9">
              <w:t>1.</w:t>
            </w:r>
          </w:p>
        </w:tc>
        <w:tc>
          <w:tcPr>
            <w:tcW w:w="1565" w:type="pct"/>
          </w:tcPr>
          <w:p w14:paraId="78261405" w14:textId="77777777" w:rsidR="00963232" w:rsidRDefault="007F6B1C" w:rsidP="001F5B8E">
            <w:pPr>
              <w:pStyle w:val="naiskr"/>
              <w:spacing w:before="0" w:beforeAutospacing="0" w:after="0" w:afterAutospacing="0"/>
              <w:ind w:left="57" w:right="57"/>
            </w:pPr>
            <w:r w:rsidRPr="005128C9">
              <w:t>Pamatojums</w:t>
            </w:r>
          </w:p>
          <w:p w14:paraId="67DB05F7" w14:textId="77777777" w:rsidR="007F6B1C" w:rsidRPr="00963232" w:rsidRDefault="007F6B1C" w:rsidP="00963232">
            <w:pPr>
              <w:ind w:firstLine="720"/>
              <w:rPr>
                <w:lang w:eastAsia="lv-LV"/>
              </w:rPr>
            </w:pPr>
          </w:p>
        </w:tc>
        <w:tc>
          <w:tcPr>
            <w:tcW w:w="3207" w:type="pct"/>
          </w:tcPr>
          <w:p w14:paraId="6E34679E" w14:textId="79DC051E" w:rsidR="00DB2507" w:rsidRDefault="001447E1" w:rsidP="006C4641">
            <w:pPr>
              <w:spacing w:after="0" w:line="240" w:lineRule="auto"/>
              <w:ind w:left="57" w:right="57" w:firstLine="471"/>
              <w:jc w:val="both"/>
              <w:rPr>
                <w:rFonts w:ascii="Times New Roman" w:hAnsi="Times New Roman" w:cs="Times New Roman"/>
                <w:sz w:val="24"/>
                <w:szCs w:val="24"/>
              </w:rPr>
            </w:pPr>
            <w:r w:rsidRPr="001447E1">
              <w:rPr>
                <w:rFonts w:ascii="Times New Roman" w:hAnsi="Times New Roman" w:cs="Times New Roman"/>
                <w:sz w:val="24"/>
                <w:szCs w:val="24"/>
              </w:rPr>
              <w:t>Min</w:t>
            </w:r>
            <w:r w:rsidR="00DB2507">
              <w:rPr>
                <w:rFonts w:ascii="Times New Roman" w:hAnsi="Times New Roman" w:cs="Times New Roman"/>
                <w:sz w:val="24"/>
                <w:szCs w:val="24"/>
              </w:rPr>
              <w:t>istru kabineta rīkojum</w:t>
            </w:r>
            <w:r w:rsidR="00857B8B">
              <w:rPr>
                <w:rFonts w:ascii="Times New Roman" w:hAnsi="Times New Roman" w:cs="Times New Roman"/>
                <w:sz w:val="24"/>
                <w:szCs w:val="24"/>
              </w:rPr>
              <w:t>u</w:t>
            </w:r>
            <w:r w:rsidR="00DB2507">
              <w:rPr>
                <w:rFonts w:ascii="Times New Roman" w:hAnsi="Times New Roman" w:cs="Times New Roman"/>
                <w:sz w:val="24"/>
                <w:szCs w:val="24"/>
              </w:rPr>
              <w:t xml:space="preserve"> projekti:</w:t>
            </w:r>
          </w:p>
          <w:p w14:paraId="601EEF14" w14:textId="1558DAB5" w:rsidR="00DB2507" w:rsidRPr="00A92927" w:rsidRDefault="000113BA" w:rsidP="00314630">
            <w:pPr>
              <w:pStyle w:val="ListParagraph"/>
              <w:numPr>
                <w:ilvl w:val="0"/>
                <w:numId w:val="24"/>
              </w:numPr>
              <w:spacing w:after="0" w:line="240" w:lineRule="auto"/>
              <w:ind w:left="102" w:right="57" w:firstLine="284"/>
              <w:jc w:val="both"/>
              <w:rPr>
                <w:rFonts w:ascii="Times New Roman" w:hAnsi="Times New Roman"/>
                <w:color w:val="943634" w:themeColor="accent2" w:themeShade="BF"/>
                <w:sz w:val="24"/>
                <w:szCs w:val="24"/>
              </w:rPr>
            </w:pPr>
            <w:r w:rsidRPr="00FC5596">
              <w:rPr>
                <w:rFonts w:ascii="Times New Roman" w:hAnsi="Times New Roman"/>
                <w:sz w:val="24"/>
                <w:szCs w:val="24"/>
              </w:rPr>
              <w:t>“</w:t>
            </w:r>
            <w:r w:rsidR="006C4641" w:rsidRPr="00FC5596">
              <w:rPr>
                <w:rFonts w:ascii="Times New Roman" w:hAnsi="Times New Roman"/>
                <w:sz w:val="24"/>
                <w:szCs w:val="24"/>
              </w:rPr>
              <w:t>Par finanšu līdzekļu piešķiršanu no valsts budžeta programmas “Līdzekļi neparedzētiem gadīju</w:t>
            </w:r>
            <w:r w:rsidR="00314630" w:rsidRPr="00FC5596">
              <w:rPr>
                <w:rFonts w:ascii="Times New Roman" w:hAnsi="Times New Roman"/>
                <w:sz w:val="24"/>
                <w:szCs w:val="24"/>
              </w:rPr>
              <w:t>miem”</w:t>
            </w:r>
            <w:r w:rsidR="00B963F9" w:rsidRPr="00FC5596">
              <w:rPr>
                <w:rFonts w:ascii="Times New Roman" w:hAnsi="Times New Roman"/>
                <w:sz w:val="24"/>
                <w:szCs w:val="24"/>
              </w:rPr>
              <w:t>”;</w:t>
            </w:r>
          </w:p>
          <w:p w14:paraId="069E13DD" w14:textId="6AF41CD9" w:rsidR="001D0215" w:rsidRDefault="00314630" w:rsidP="001D0215">
            <w:pPr>
              <w:pStyle w:val="ListParagraph"/>
              <w:numPr>
                <w:ilvl w:val="0"/>
                <w:numId w:val="24"/>
              </w:numPr>
              <w:spacing w:after="0" w:line="240" w:lineRule="auto"/>
              <w:ind w:left="102" w:right="57" w:firstLine="284"/>
              <w:jc w:val="both"/>
              <w:rPr>
                <w:rFonts w:ascii="Times New Roman" w:hAnsi="Times New Roman"/>
                <w:sz w:val="24"/>
                <w:szCs w:val="24"/>
              </w:rPr>
            </w:pPr>
            <w:r>
              <w:rPr>
                <w:rFonts w:ascii="Times New Roman" w:hAnsi="Times New Roman"/>
                <w:sz w:val="24"/>
                <w:szCs w:val="24"/>
              </w:rPr>
              <w:t xml:space="preserve"> “Grozījumi Ministru kabineta 2017. gada 17. oktobra rīkojumā Nr. 589 “Par </w:t>
            </w:r>
            <w:r w:rsidR="001D0215" w:rsidRPr="001D0215">
              <w:rPr>
                <w:rFonts w:ascii="Times New Roman" w:hAnsi="Times New Roman"/>
                <w:sz w:val="24"/>
                <w:szCs w:val="24"/>
              </w:rPr>
              <w:t>Iekšlietu ministrijas ilgtermiņa saistībām valsts robežas joslas infrastruktūras izbūvei gar Latvijas Republikas un Krievijas Federācijas robežu un gar Latvijas Republikas un Baltkrievijas Republikas robežu</w:t>
            </w:r>
            <w:r w:rsidR="001D0215">
              <w:rPr>
                <w:rFonts w:ascii="Times New Roman" w:hAnsi="Times New Roman"/>
                <w:sz w:val="24"/>
                <w:szCs w:val="24"/>
              </w:rPr>
              <w:t>”;</w:t>
            </w:r>
          </w:p>
          <w:p w14:paraId="16FFDD64" w14:textId="343CCEA3" w:rsidR="006C4641" w:rsidRPr="007D6A55" w:rsidRDefault="001D0215" w:rsidP="007D6A55">
            <w:pPr>
              <w:pStyle w:val="ListParagraph"/>
              <w:numPr>
                <w:ilvl w:val="0"/>
                <w:numId w:val="24"/>
              </w:numPr>
              <w:spacing w:after="0" w:line="240" w:lineRule="auto"/>
              <w:ind w:left="57" w:right="57" w:firstLine="329"/>
              <w:jc w:val="both"/>
              <w:rPr>
                <w:rFonts w:ascii="Times New Roman" w:hAnsi="Times New Roman"/>
                <w:sz w:val="24"/>
                <w:szCs w:val="24"/>
              </w:rPr>
            </w:pPr>
            <w:r w:rsidRPr="007D6A55">
              <w:rPr>
                <w:rFonts w:ascii="Times New Roman" w:hAnsi="Times New Roman"/>
                <w:sz w:val="24"/>
                <w:szCs w:val="24"/>
              </w:rPr>
              <w:t xml:space="preserve"> “Par </w:t>
            </w:r>
            <w:r w:rsidR="003B6FCB">
              <w:rPr>
                <w:rFonts w:ascii="Times New Roman" w:hAnsi="Times New Roman"/>
                <w:sz w:val="24"/>
                <w:szCs w:val="24"/>
              </w:rPr>
              <w:t xml:space="preserve">Iekšlietu ministrijas </w:t>
            </w:r>
            <w:r w:rsidR="007F1BA6">
              <w:rPr>
                <w:rFonts w:ascii="Times New Roman" w:hAnsi="Times New Roman"/>
                <w:sz w:val="24"/>
                <w:szCs w:val="24"/>
              </w:rPr>
              <w:t>ilgtermiņa saistībām</w:t>
            </w:r>
            <w:r w:rsidR="00B66098">
              <w:rPr>
                <w:rFonts w:ascii="Times New Roman" w:hAnsi="Times New Roman"/>
                <w:sz w:val="24"/>
                <w:szCs w:val="24"/>
              </w:rPr>
              <w:t xml:space="preserve"> </w:t>
            </w:r>
            <w:r w:rsidR="004619F9">
              <w:rPr>
                <w:rFonts w:ascii="Times New Roman" w:hAnsi="Times New Roman"/>
                <w:sz w:val="24"/>
                <w:szCs w:val="24"/>
              </w:rPr>
              <w:t>gaisa kuģu parka atjaunošanai</w:t>
            </w:r>
            <w:r w:rsidRPr="007D6A55">
              <w:rPr>
                <w:rFonts w:ascii="Times New Roman" w:hAnsi="Times New Roman"/>
                <w:sz w:val="24"/>
                <w:szCs w:val="24"/>
              </w:rPr>
              <w:t>”</w:t>
            </w:r>
            <w:r w:rsidR="0035304C" w:rsidRPr="007D6A55">
              <w:rPr>
                <w:rFonts w:ascii="Times New Roman" w:hAnsi="Times New Roman"/>
                <w:sz w:val="24"/>
                <w:szCs w:val="24"/>
              </w:rPr>
              <w:t xml:space="preserve"> (turpmāk visi trīs kopā – projekti) </w:t>
            </w:r>
            <w:r w:rsidR="00DB2507" w:rsidRPr="007D6A55">
              <w:rPr>
                <w:rFonts w:ascii="Times New Roman" w:hAnsi="Times New Roman"/>
                <w:sz w:val="24"/>
                <w:szCs w:val="24"/>
              </w:rPr>
              <w:t xml:space="preserve">sagatavoti, </w:t>
            </w:r>
            <w:r w:rsidR="00210E3E" w:rsidRPr="007D6A55">
              <w:rPr>
                <w:rFonts w:ascii="Times New Roman" w:hAnsi="Times New Roman"/>
                <w:sz w:val="24"/>
                <w:szCs w:val="24"/>
              </w:rPr>
              <w:t>pamatojoties uz</w:t>
            </w:r>
            <w:r w:rsidR="006C4641" w:rsidRPr="007D6A55">
              <w:rPr>
                <w:rFonts w:ascii="Times New Roman" w:hAnsi="Times New Roman"/>
                <w:sz w:val="24"/>
                <w:szCs w:val="24"/>
              </w:rPr>
              <w:t>:</w:t>
            </w:r>
          </w:p>
          <w:p w14:paraId="2D7B15C0" w14:textId="743F2C0E" w:rsidR="00210E3E" w:rsidRPr="006C4641" w:rsidRDefault="00D51DB0" w:rsidP="00314630">
            <w:pPr>
              <w:pStyle w:val="ListParagraph"/>
              <w:numPr>
                <w:ilvl w:val="0"/>
                <w:numId w:val="22"/>
              </w:numPr>
              <w:spacing w:after="0" w:line="240" w:lineRule="auto"/>
              <w:ind w:left="528" w:right="57"/>
              <w:jc w:val="both"/>
              <w:rPr>
                <w:rFonts w:ascii="Times New Roman" w:hAnsi="Times New Roman"/>
                <w:sz w:val="24"/>
                <w:szCs w:val="24"/>
              </w:rPr>
            </w:pPr>
            <w:r w:rsidRPr="006C4641">
              <w:rPr>
                <w:rFonts w:ascii="Times New Roman" w:hAnsi="Times New Roman"/>
                <w:sz w:val="24"/>
                <w:szCs w:val="24"/>
                <w:shd w:val="clear" w:color="auto" w:fill="FFFFFF"/>
              </w:rPr>
              <w:t xml:space="preserve">likuma “Par valsts budžetu 2017. gadam” 30. </w:t>
            </w:r>
            <w:r w:rsidR="00823652" w:rsidRPr="006C4641">
              <w:rPr>
                <w:rFonts w:ascii="Times New Roman" w:hAnsi="Times New Roman"/>
                <w:sz w:val="24"/>
                <w:szCs w:val="24"/>
                <w:shd w:val="clear" w:color="auto" w:fill="FFFFFF"/>
              </w:rPr>
              <w:t xml:space="preserve">panta </w:t>
            </w:r>
            <w:r w:rsidR="00EB66BC">
              <w:rPr>
                <w:rFonts w:ascii="Times New Roman" w:hAnsi="Times New Roman"/>
                <w:sz w:val="24"/>
                <w:szCs w:val="24"/>
                <w:shd w:val="clear" w:color="auto" w:fill="FFFFFF"/>
              </w:rPr>
              <w:t xml:space="preserve">7. un </w:t>
            </w:r>
            <w:r w:rsidR="00823652" w:rsidRPr="006C4641">
              <w:rPr>
                <w:rFonts w:ascii="Times New Roman" w:hAnsi="Times New Roman"/>
                <w:sz w:val="24"/>
                <w:szCs w:val="24"/>
                <w:shd w:val="clear" w:color="auto" w:fill="FFFFFF"/>
              </w:rPr>
              <w:t>10. punktu</w:t>
            </w:r>
            <w:r w:rsidRPr="006C4641">
              <w:rPr>
                <w:rFonts w:ascii="Times New Roman" w:hAnsi="Times New Roman"/>
                <w:sz w:val="24"/>
                <w:szCs w:val="24"/>
                <w:shd w:val="clear" w:color="auto" w:fill="FFFFFF"/>
              </w:rPr>
              <w:t xml:space="preserve"> un 31.</w:t>
            </w:r>
            <w:r w:rsidR="000D39F9" w:rsidRPr="006C4641">
              <w:rPr>
                <w:rFonts w:ascii="Times New Roman" w:hAnsi="Times New Roman"/>
                <w:sz w:val="24"/>
                <w:szCs w:val="24"/>
                <w:shd w:val="clear" w:color="auto" w:fill="FFFFFF"/>
              </w:rPr>
              <w:t xml:space="preserve"> </w:t>
            </w:r>
            <w:r w:rsidRPr="006C4641">
              <w:rPr>
                <w:rFonts w:ascii="Times New Roman" w:hAnsi="Times New Roman"/>
                <w:sz w:val="24"/>
                <w:szCs w:val="24"/>
                <w:shd w:val="clear" w:color="auto" w:fill="FFFFFF"/>
              </w:rPr>
              <w:t xml:space="preserve">panta </w:t>
            </w:r>
            <w:r w:rsidR="00823652" w:rsidRPr="006C4641">
              <w:rPr>
                <w:rFonts w:ascii="Times New Roman" w:hAnsi="Times New Roman"/>
                <w:sz w:val="24"/>
                <w:szCs w:val="24"/>
                <w:shd w:val="clear" w:color="auto" w:fill="FFFFFF"/>
              </w:rPr>
              <w:t>5. punktu</w:t>
            </w:r>
            <w:r w:rsidR="006C4641">
              <w:rPr>
                <w:rFonts w:ascii="Times New Roman" w:hAnsi="Times New Roman"/>
                <w:sz w:val="24"/>
                <w:szCs w:val="24"/>
                <w:shd w:val="clear" w:color="auto" w:fill="FFFFFF"/>
              </w:rPr>
              <w:t>;</w:t>
            </w:r>
          </w:p>
          <w:p w14:paraId="316B902F" w14:textId="77777777" w:rsidR="006C4641" w:rsidRPr="00F42FC7" w:rsidRDefault="001C3814" w:rsidP="00314630">
            <w:pPr>
              <w:pStyle w:val="ListParagraph"/>
              <w:numPr>
                <w:ilvl w:val="0"/>
                <w:numId w:val="22"/>
              </w:numPr>
              <w:spacing w:after="0" w:line="240" w:lineRule="auto"/>
              <w:ind w:left="528" w:right="57"/>
              <w:jc w:val="both"/>
              <w:rPr>
                <w:rFonts w:ascii="Times New Roman" w:hAnsi="Times New Roman"/>
                <w:sz w:val="24"/>
                <w:szCs w:val="24"/>
              </w:rPr>
            </w:pPr>
            <w:r w:rsidRPr="001C3814">
              <w:rPr>
                <w:rFonts w:ascii="Times New Roman" w:hAnsi="Times New Roman"/>
                <w:sz w:val="24"/>
                <w:szCs w:val="24"/>
                <w:shd w:val="clear" w:color="auto" w:fill="FFFFFF"/>
              </w:rPr>
              <w:t>Ministru kabineta 2009. gada 22.</w:t>
            </w:r>
            <w:r>
              <w:rPr>
                <w:rFonts w:ascii="Times New Roman" w:hAnsi="Times New Roman"/>
                <w:sz w:val="24"/>
                <w:szCs w:val="24"/>
                <w:shd w:val="clear" w:color="auto" w:fill="FFFFFF"/>
              </w:rPr>
              <w:t xml:space="preserve"> </w:t>
            </w:r>
            <w:r w:rsidRPr="001C3814">
              <w:rPr>
                <w:rFonts w:ascii="Times New Roman" w:hAnsi="Times New Roman"/>
                <w:sz w:val="24"/>
                <w:szCs w:val="24"/>
                <w:shd w:val="clear" w:color="auto" w:fill="FFFFFF"/>
              </w:rPr>
              <w:t>decembra noteikumu Nr.1644 “Kārtība, kādā pieprasa</w:t>
            </w:r>
            <w:r>
              <w:rPr>
                <w:rFonts w:ascii="Times New Roman" w:hAnsi="Times New Roman"/>
                <w:sz w:val="24"/>
                <w:szCs w:val="24"/>
                <w:shd w:val="clear" w:color="auto" w:fill="FFFFFF"/>
              </w:rPr>
              <w:t xml:space="preserve"> un izlieto budžeta programmas “</w:t>
            </w:r>
            <w:r w:rsidRPr="001C3814">
              <w:rPr>
                <w:rFonts w:ascii="Times New Roman" w:hAnsi="Times New Roman"/>
                <w:sz w:val="24"/>
                <w:szCs w:val="24"/>
                <w:shd w:val="clear" w:color="auto" w:fill="FFFFFF"/>
              </w:rPr>
              <w:t>Lī</w:t>
            </w:r>
            <w:r>
              <w:rPr>
                <w:rFonts w:ascii="Times New Roman" w:hAnsi="Times New Roman"/>
                <w:sz w:val="24"/>
                <w:szCs w:val="24"/>
                <w:shd w:val="clear" w:color="auto" w:fill="FFFFFF"/>
              </w:rPr>
              <w:t>dzekļi neparedzētiem gadījumiem”</w:t>
            </w:r>
            <w:r w:rsidRPr="001C3814">
              <w:rPr>
                <w:rFonts w:ascii="Times New Roman" w:hAnsi="Times New Roman"/>
                <w:sz w:val="24"/>
                <w:szCs w:val="24"/>
                <w:shd w:val="clear" w:color="auto" w:fill="FFFFFF"/>
              </w:rPr>
              <w:t xml:space="preserve"> līdzekļus” </w:t>
            </w:r>
            <w:r w:rsidR="00F42FC7">
              <w:rPr>
                <w:rFonts w:ascii="Times New Roman" w:hAnsi="Times New Roman"/>
                <w:sz w:val="24"/>
                <w:szCs w:val="24"/>
                <w:shd w:val="clear" w:color="auto" w:fill="FFFFFF"/>
              </w:rPr>
              <w:t>3.punktu;</w:t>
            </w:r>
          </w:p>
          <w:p w14:paraId="5880C233" w14:textId="5EC918E3" w:rsidR="00F42FC7" w:rsidRPr="00314630" w:rsidRDefault="00314630" w:rsidP="00314630">
            <w:pPr>
              <w:pStyle w:val="ListParagraph"/>
              <w:numPr>
                <w:ilvl w:val="0"/>
                <w:numId w:val="22"/>
              </w:numPr>
              <w:spacing w:after="0" w:line="240" w:lineRule="auto"/>
              <w:ind w:left="528"/>
              <w:jc w:val="both"/>
              <w:rPr>
                <w:rFonts w:ascii="Times New Roman" w:eastAsia="Times New Roman" w:hAnsi="Times New Roman"/>
                <w:sz w:val="24"/>
                <w:szCs w:val="24"/>
                <w:lang w:eastAsia="lv-LV"/>
              </w:rPr>
            </w:pPr>
            <w:r w:rsidRPr="004920A2">
              <w:rPr>
                <w:rFonts w:ascii="Times New Roman" w:eastAsia="Times New Roman" w:hAnsi="Times New Roman"/>
                <w:sz w:val="24"/>
                <w:szCs w:val="24"/>
                <w:lang w:eastAsia="lv-LV"/>
              </w:rPr>
              <w:t>Ministru kabineta 2012.</w:t>
            </w:r>
            <w:r w:rsidR="007D6A55">
              <w:rPr>
                <w:rFonts w:ascii="Times New Roman" w:eastAsia="Times New Roman" w:hAnsi="Times New Roman"/>
                <w:sz w:val="24"/>
                <w:szCs w:val="24"/>
                <w:lang w:eastAsia="lv-LV"/>
              </w:rPr>
              <w:t xml:space="preserve"> </w:t>
            </w:r>
            <w:r w:rsidRPr="004920A2">
              <w:rPr>
                <w:rFonts w:ascii="Times New Roman" w:eastAsia="Times New Roman" w:hAnsi="Times New Roman"/>
                <w:sz w:val="24"/>
                <w:szCs w:val="24"/>
                <w:lang w:eastAsia="lv-LV"/>
              </w:rPr>
              <w:t>gada 31.</w:t>
            </w:r>
            <w:r w:rsidR="007D6A55">
              <w:rPr>
                <w:rFonts w:ascii="Times New Roman" w:eastAsia="Times New Roman" w:hAnsi="Times New Roman"/>
                <w:sz w:val="24"/>
                <w:szCs w:val="24"/>
                <w:lang w:eastAsia="lv-LV"/>
              </w:rPr>
              <w:t xml:space="preserve"> </w:t>
            </w:r>
            <w:r w:rsidRPr="004920A2">
              <w:rPr>
                <w:rFonts w:ascii="Times New Roman" w:eastAsia="Times New Roman" w:hAnsi="Times New Roman"/>
                <w:sz w:val="24"/>
                <w:szCs w:val="24"/>
                <w:lang w:eastAsia="lv-LV"/>
              </w:rPr>
              <w:t>jūlija noteikumu Nr.523 “Noteikumi par budžeta pieprasījumu izstrādāšanas un iesniegšanas pa</w:t>
            </w:r>
            <w:r>
              <w:rPr>
                <w:rFonts w:ascii="Times New Roman" w:eastAsia="Times New Roman" w:hAnsi="Times New Roman"/>
                <w:sz w:val="24"/>
                <w:szCs w:val="24"/>
                <w:lang w:eastAsia="lv-LV"/>
              </w:rPr>
              <w:t>matprincipiem” 34.2.apakšpunktu.</w:t>
            </w:r>
          </w:p>
        </w:tc>
      </w:tr>
      <w:tr w:rsidR="007F6B1C" w:rsidRPr="005128C9" w14:paraId="0C7BEDEA" w14:textId="77777777" w:rsidTr="00AD036A">
        <w:trPr>
          <w:trHeight w:val="472"/>
        </w:trPr>
        <w:tc>
          <w:tcPr>
            <w:tcW w:w="227" w:type="pct"/>
          </w:tcPr>
          <w:p w14:paraId="48BDC6DC" w14:textId="6B5587F6" w:rsidR="007F6B1C" w:rsidRPr="005128C9" w:rsidRDefault="007F6B1C" w:rsidP="001F5B8E">
            <w:pPr>
              <w:pStyle w:val="naiskr"/>
              <w:spacing w:before="0" w:beforeAutospacing="0" w:after="0" w:afterAutospacing="0"/>
              <w:ind w:left="57" w:right="57"/>
              <w:jc w:val="center"/>
            </w:pPr>
            <w:r w:rsidRPr="005128C9">
              <w:t>2.</w:t>
            </w:r>
          </w:p>
        </w:tc>
        <w:tc>
          <w:tcPr>
            <w:tcW w:w="1565" w:type="pct"/>
          </w:tcPr>
          <w:p w14:paraId="3382C994" w14:textId="77777777" w:rsidR="00601B4A" w:rsidRDefault="007F6B1C" w:rsidP="001F5B8E">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p w14:paraId="3B7BFC92" w14:textId="77777777" w:rsidR="00601B4A" w:rsidRDefault="00601B4A" w:rsidP="00601B4A">
            <w:pPr>
              <w:rPr>
                <w:lang w:eastAsia="lv-LV"/>
              </w:rPr>
            </w:pPr>
          </w:p>
          <w:p w14:paraId="1E9543A9" w14:textId="77777777" w:rsidR="007F6B1C" w:rsidRPr="00601B4A" w:rsidRDefault="007F6B1C" w:rsidP="00601B4A">
            <w:pPr>
              <w:ind w:firstLine="720"/>
              <w:rPr>
                <w:lang w:eastAsia="lv-LV"/>
              </w:rPr>
            </w:pPr>
          </w:p>
        </w:tc>
        <w:tc>
          <w:tcPr>
            <w:tcW w:w="3207" w:type="pct"/>
            <w:shd w:val="clear" w:color="auto" w:fill="auto"/>
          </w:tcPr>
          <w:p w14:paraId="30681470" w14:textId="2AA60602" w:rsidR="00856F14" w:rsidRPr="00856F14" w:rsidRDefault="00E01EA8" w:rsidP="00E01EA8">
            <w:pPr>
              <w:spacing w:after="0" w:line="240" w:lineRule="auto"/>
              <w:ind w:right="-2" w:firstLine="528"/>
              <w:jc w:val="both"/>
              <w:rPr>
                <w:rFonts w:ascii="Times New Roman" w:hAnsi="Times New Roman" w:cs="Times New Roman"/>
                <w:sz w:val="24"/>
                <w:szCs w:val="24"/>
              </w:rPr>
            </w:pPr>
            <w:r w:rsidRPr="00E01EA8">
              <w:rPr>
                <w:rFonts w:ascii="Times New Roman" w:hAnsi="Times New Roman" w:cs="Times New Roman"/>
                <w:b/>
                <w:sz w:val="24"/>
                <w:szCs w:val="24"/>
              </w:rPr>
              <w:t>I.</w:t>
            </w:r>
            <w:r>
              <w:rPr>
                <w:rFonts w:ascii="Times New Roman" w:hAnsi="Times New Roman" w:cs="Times New Roman"/>
                <w:sz w:val="24"/>
                <w:szCs w:val="24"/>
              </w:rPr>
              <w:t xml:space="preserve"> </w:t>
            </w:r>
            <w:r w:rsidR="00856F14" w:rsidRPr="00856F14">
              <w:rPr>
                <w:rFonts w:ascii="Times New Roman" w:hAnsi="Times New Roman" w:cs="Times New Roman"/>
                <w:sz w:val="24"/>
                <w:szCs w:val="24"/>
              </w:rPr>
              <w:t>Pamato</w:t>
            </w:r>
            <w:r w:rsidR="004619F9">
              <w:rPr>
                <w:rFonts w:ascii="Times New Roman" w:hAnsi="Times New Roman" w:cs="Times New Roman"/>
                <w:sz w:val="24"/>
                <w:szCs w:val="24"/>
              </w:rPr>
              <w:t>joties uz Konceptuāla ziņojuma “</w:t>
            </w:r>
            <w:r w:rsidR="00856F14" w:rsidRPr="00856F14">
              <w:rPr>
                <w:rFonts w:ascii="Times New Roman" w:hAnsi="Times New Roman" w:cs="Times New Roman"/>
                <w:sz w:val="24"/>
                <w:szCs w:val="24"/>
              </w:rPr>
              <w:t>Par valsts austrumu r</w:t>
            </w:r>
            <w:r w:rsidR="00FD63C9">
              <w:rPr>
                <w:rFonts w:ascii="Times New Roman" w:hAnsi="Times New Roman" w:cs="Times New Roman"/>
                <w:sz w:val="24"/>
                <w:szCs w:val="24"/>
              </w:rPr>
              <w:t>obežas kontroli un aizsardzību”</w:t>
            </w:r>
            <w:r w:rsidR="00856F14" w:rsidRPr="00856F14">
              <w:rPr>
                <w:rFonts w:ascii="Times New Roman" w:hAnsi="Times New Roman" w:cs="Times New Roman"/>
                <w:sz w:val="24"/>
                <w:szCs w:val="24"/>
              </w:rPr>
              <w:t xml:space="preserve"> (turp</w:t>
            </w:r>
            <w:r w:rsidR="00FD63C9">
              <w:rPr>
                <w:rFonts w:ascii="Times New Roman" w:hAnsi="Times New Roman" w:cs="Times New Roman"/>
                <w:sz w:val="24"/>
                <w:szCs w:val="24"/>
              </w:rPr>
              <w:t xml:space="preserve">māk – Konceptuālais ziņojums) </w:t>
            </w:r>
            <w:proofErr w:type="gramStart"/>
            <w:r w:rsidR="00FD63C9">
              <w:rPr>
                <w:rFonts w:ascii="Times New Roman" w:hAnsi="Times New Roman" w:cs="Times New Roman"/>
                <w:sz w:val="24"/>
                <w:szCs w:val="24"/>
              </w:rPr>
              <w:t>(</w:t>
            </w:r>
            <w:proofErr w:type="gramEnd"/>
            <w:r w:rsidR="00FD63C9">
              <w:rPr>
                <w:rFonts w:ascii="Times New Roman" w:hAnsi="Times New Roman" w:cs="Times New Roman"/>
                <w:sz w:val="24"/>
                <w:szCs w:val="24"/>
              </w:rPr>
              <w:t>i</w:t>
            </w:r>
            <w:r w:rsidR="00856F14" w:rsidRPr="00856F14">
              <w:rPr>
                <w:rFonts w:ascii="Times New Roman" w:hAnsi="Times New Roman" w:cs="Times New Roman"/>
                <w:sz w:val="24"/>
                <w:szCs w:val="24"/>
              </w:rPr>
              <w:t>zskatīts Ministru kabineta 2016.</w:t>
            </w:r>
            <w:r w:rsid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gada 12.</w:t>
            </w:r>
            <w:r w:rsid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janvāra sēdē</w:t>
            </w:r>
            <w:r w:rsid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prot. Nr.2 53.§; Ministru kabineta 2016. gada 20. janvāra rīkojums Nr.35 (IP)</w:t>
            </w:r>
            <w:r w:rsidR="00856F14">
              <w:rPr>
                <w:rFonts w:ascii="Times New Roman" w:hAnsi="Times New Roman" w:cs="Times New Roman"/>
                <w:sz w:val="24"/>
                <w:szCs w:val="24"/>
              </w:rPr>
              <w:t>) 2.pielikuma 14.punktā “</w:t>
            </w:r>
            <w:r w:rsidR="00856F14" w:rsidRPr="00856F14">
              <w:rPr>
                <w:rFonts w:ascii="Times New Roman" w:hAnsi="Times New Roman" w:cs="Times New Roman"/>
                <w:sz w:val="24"/>
                <w:szCs w:val="24"/>
              </w:rPr>
              <w:t>Plānveida gaisa kuģu parka atjaunošana (2 vieglās klases viendzinēja helikopteru iegāde), personāla apmācība</w:t>
            </w:r>
            <w:r w:rsidR="00856F14">
              <w:rPr>
                <w:rFonts w:ascii="Times New Roman" w:hAnsi="Times New Roman" w:cs="Times New Roman"/>
                <w:sz w:val="24"/>
                <w:szCs w:val="24"/>
              </w:rPr>
              <w:t>”</w:t>
            </w:r>
            <w:r w:rsidR="00856F14" w:rsidRPr="00856F14">
              <w:rPr>
                <w:rFonts w:ascii="Times New Roman" w:hAnsi="Times New Roman" w:cs="Times New Roman"/>
                <w:sz w:val="24"/>
                <w:szCs w:val="24"/>
              </w:rPr>
              <w:t xml:space="preserve"> noteikto, Valsts robežsardze 2016.</w:t>
            </w:r>
            <w:r w:rsidR="00856F14">
              <w:rPr>
                <w:rFonts w:ascii="Times New Roman" w:hAnsi="Times New Roman" w:cs="Times New Roman"/>
                <w:sz w:val="24"/>
                <w:szCs w:val="24"/>
              </w:rPr>
              <w:t xml:space="preserve"> gadā iesniedza priekšlikumu jaunaj</w:t>
            </w:r>
            <w:r w:rsidR="00857B8B">
              <w:rPr>
                <w:rFonts w:ascii="Times New Roman" w:hAnsi="Times New Roman" w:cs="Times New Roman"/>
                <w:sz w:val="24"/>
                <w:szCs w:val="24"/>
              </w:rPr>
              <w:t>ai</w:t>
            </w:r>
            <w:r w:rsidR="00856F14" w:rsidRPr="00856F14">
              <w:rPr>
                <w:rFonts w:ascii="Times New Roman" w:hAnsi="Times New Roman" w:cs="Times New Roman"/>
                <w:sz w:val="24"/>
                <w:szCs w:val="24"/>
              </w:rPr>
              <w:t xml:space="preserve"> politikas iniciatīv</w:t>
            </w:r>
            <w:r w:rsidR="00857B8B">
              <w:rPr>
                <w:rFonts w:ascii="Times New Roman" w:hAnsi="Times New Roman" w:cs="Times New Roman"/>
                <w:sz w:val="24"/>
                <w:szCs w:val="24"/>
              </w:rPr>
              <w:t>ai “Plānveida gaisa kuģu parka atjaunošana (</w:t>
            </w:r>
            <w:r w:rsidR="00857B8B" w:rsidRPr="00856F14">
              <w:rPr>
                <w:rFonts w:ascii="Times New Roman" w:hAnsi="Times New Roman" w:cs="Times New Roman"/>
                <w:sz w:val="24"/>
                <w:szCs w:val="24"/>
              </w:rPr>
              <w:t>divu vieglās klases viendzinēja helikopteru iegād</w:t>
            </w:r>
            <w:r w:rsidR="00857B8B">
              <w:rPr>
                <w:rFonts w:ascii="Times New Roman" w:hAnsi="Times New Roman" w:cs="Times New Roman"/>
                <w:sz w:val="24"/>
                <w:szCs w:val="24"/>
              </w:rPr>
              <w:t>e), personāla apmācība”</w:t>
            </w:r>
            <w:r w:rsidR="00857B8B" w:rsidRP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2017.</w:t>
            </w:r>
            <w:r w:rsid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 xml:space="preserve">gadam un turpmākiem gadiem. </w:t>
            </w:r>
            <w:r w:rsidR="00857B8B">
              <w:rPr>
                <w:rFonts w:ascii="Times New Roman" w:hAnsi="Times New Roman" w:cs="Times New Roman"/>
                <w:sz w:val="24"/>
                <w:szCs w:val="24"/>
              </w:rPr>
              <w:t xml:space="preserve">Aprēķini </w:t>
            </w:r>
            <w:r w:rsidR="00856F14" w:rsidRPr="00856F14">
              <w:rPr>
                <w:rFonts w:ascii="Times New Roman" w:hAnsi="Times New Roman" w:cs="Times New Roman"/>
                <w:sz w:val="24"/>
                <w:szCs w:val="24"/>
              </w:rPr>
              <w:t>tika iesniegti</w:t>
            </w:r>
            <w:r w:rsidR="00856F14">
              <w:rPr>
                <w:rFonts w:ascii="Times New Roman" w:hAnsi="Times New Roman" w:cs="Times New Roman"/>
                <w:sz w:val="24"/>
                <w:szCs w:val="24"/>
              </w:rPr>
              <w:t>,</w:t>
            </w:r>
            <w:r w:rsidR="00856F14" w:rsidRPr="00856F14">
              <w:rPr>
                <w:rFonts w:ascii="Times New Roman" w:hAnsi="Times New Roman" w:cs="Times New Roman"/>
                <w:sz w:val="24"/>
                <w:szCs w:val="24"/>
              </w:rPr>
              <w:t xml:space="preserve"> pamatojoties uz 2015.</w:t>
            </w:r>
            <w:r w:rsidR="00856F14">
              <w:rPr>
                <w:rFonts w:ascii="Times New Roman" w:hAnsi="Times New Roman" w:cs="Times New Roman"/>
                <w:sz w:val="24"/>
                <w:szCs w:val="24"/>
              </w:rPr>
              <w:t xml:space="preserve"> </w:t>
            </w:r>
            <w:r w:rsidR="00856F14" w:rsidRPr="00856F14">
              <w:rPr>
                <w:rFonts w:ascii="Times New Roman" w:hAnsi="Times New Roman" w:cs="Times New Roman"/>
                <w:sz w:val="24"/>
                <w:szCs w:val="24"/>
              </w:rPr>
              <w:t xml:space="preserve">gada beigās veikto tirgus izpēti.  </w:t>
            </w:r>
          </w:p>
          <w:p w14:paraId="23E4EC4C" w14:textId="5DDA0464" w:rsidR="00856F14" w:rsidRPr="00856F14" w:rsidRDefault="00856F14" w:rsidP="00856F14">
            <w:pPr>
              <w:spacing w:after="0" w:line="240" w:lineRule="auto"/>
              <w:ind w:right="-2" w:firstLine="254"/>
              <w:jc w:val="both"/>
              <w:rPr>
                <w:rFonts w:ascii="Times New Roman" w:hAnsi="Times New Roman" w:cs="Times New Roman"/>
                <w:sz w:val="24"/>
                <w:szCs w:val="24"/>
              </w:rPr>
            </w:pPr>
            <w:r w:rsidRPr="00856F14">
              <w:rPr>
                <w:rFonts w:ascii="Times New Roman" w:hAnsi="Times New Roman" w:cs="Times New Roman"/>
                <w:sz w:val="24"/>
                <w:szCs w:val="24"/>
              </w:rPr>
              <w:t>Ministru kabineta 2016. gada 16. augusta sēdē (prot.Nr.40, 59§ “Informatīvais ziņojums "Par priekšlikumiem valsts budžeta ieņēmumiem un izdevumiem 2017.</w:t>
            </w:r>
            <w:r>
              <w:rPr>
                <w:rFonts w:ascii="Times New Roman" w:hAnsi="Times New Roman" w:cs="Times New Roman"/>
                <w:sz w:val="24"/>
                <w:szCs w:val="24"/>
              </w:rPr>
              <w:t xml:space="preserve"> </w:t>
            </w:r>
            <w:r w:rsidRPr="00856F14">
              <w:rPr>
                <w:rFonts w:ascii="Times New Roman" w:hAnsi="Times New Roman" w:cs="Times New Roman"/>
                <w:sz w:val="24"/>
                <w:szCs w:val="24"/>
              </w:rPr>
              <w:t>gadam un ietvaram 2017.–2019.</w:t>
            </w:r>
            <w:r>
              <w:rPr>
                <w:rFonts w:ascii="Times New Roman" w:hAnsi="Times New Roman" w:cs="Times New Roman"/>
                <w:sz w:val="24"/>
                <w:szCs w:val="24"/>
              </w:rPr>
              <w:t xml:space="preserve"> gadam</w:t>
            </w:r>
            <w:r w:rsidRPr="00856F14">
              <w:rPr>
                <w:rFonts w:ascii="Times New Roman" w:hAnsi="Times New Roman" w:cs="Times New Roman"/>
                <w:sz w:val="24"/>
                <w:szCs w:val="24"/>
              </w:rPr>
              <w:t>”, 2.punkts) tika atbalstīts papildus finansējums jaunajām politikas iniciatīvām un</w:t>
            </w:r>
            <w:r>
              <w:rPr>
                <w:rFonts w:ascii="Times New Roman" w:hAnsi="Times New Roman" w:cs="Times New Roman"/>
                <w:sz w:val="24"/>
                <w:szCs w:val="24"/>
              </w:rPr>
              <w:t xml:space="preserve"> neatliekamiem pasākumiem, tajā skaitā pasākumam “</w:t>
            </w:r>
            <w:r w:rsidRPr="00856F14">
              <w:rPr>
                <w:rFonts w:ascii="Times New Roman" w:hAnsi="Times New Roman" w:cs="Times New Roman"/>
                <w:sz w:val="24"/>
                <w:szCs w:val="24"/>
              </w:rPr>
              <w:t>Plānveida gaisa kuģu parka atjaunošana (2 vieglās klases viendzinēja helikopter</w:t>
            </w:r>
            <w:r w:rsidR="00E92A6F">
              <w:rPr>
                <w:rFonts w:ascii="Times New Roman" w:hAnsi="Times New Roman" w:cs="Times New Roman"/>
                <w:sz w:val="24"/>
                <w:szCs w:val="24"/>
              </w:rPr>
              <w:t xml:space="preserve">u iegāde), personāla apmācība”; </w:t>
            </w:r>
            <w:r w:rsidRPr="00856F14">
              <w:rPr>
                <w:rFonts w:ascii="Times New Roman" w:hAnsi="Times New Roman" w:cs="Times New Roman"/>
                <w:sz w:val="24"/>
                <w:szCs w:val="24"/>
              </w:rPr>
              <w:t>kopēj</w:t>
            </w:r>
            <w:r w:rsidR="00E92A6F">
              <w:rPr>
                <w:rFonts w:ascii="Times New Roman" w:hAnsi="Times New Roman" w:cs="Times New Roman"/>
                <w:sz w:val="24"/>
                <w:szCs w:val="24"/>
              </w:rPr>
              <w:t>ais finansējums</w:t>
            </w:r>
            <w:r w:rsidRPr="00856F14">
              <w:rPr>
                <w:rFonts w:ascii="Times New Roman" w:hAnsi="Times New Roman" w:cs="Times New Roman"/>
                <w:sz w:val="24"/>
                <w:szCs w:val="24"/>
              </w:rPr>
              <w:t xml:space="preserve"> 2017., 2018. un 2019. gadam 8 718 001 </w:t>
            </w:r>
            <w:r w:rsidRPr="00856F14">
              <w:rPr>
                <w:rFonts w:ascii="Times New Roman" w:hAnsi="Times New Roman" w:cs="Times New Roman"/>
                <w:i/>
                <w:sz w:val="24"/>
                <w:szCs w:val="24"/>
              </w:rPr>
              <w:t>euro</w:t>
            </w:r>
            <w:r w:rsidRPr="00856F14">
              <w:rPr>
                <w:rFonts w:ascii="Times New Roman" w:hAnsi="Times New Roman" w:cs="Times New Roman"/>
                <w:sz w:val="24"/>
                <w:szCs w:val="24"/>
              </w:rPr>
              <w:t xml:space="preserve">. </w:t>
            </w:r>
          </w:p>
          <w:p w14:paraId="2049F0C2" w14:textId="60E0F64E" w:rsidR="00856F14" w:rsidRPr="00856F14" w:rsidRDefault="00856F14" w:rsidP="00856F14">
            <w:pPr>
              <w:spacing w:after="0" w:line="240" w:lineRule="auto"/>
              <w:ind w:right="-2" w:firstLine="254"/>
              <w:jc w:val="both"/>
              <w:rPr>
                <w:rFonts w:ascii="Times New Roman" w:hAnsi="Times New Roman" w:cs="Times New Roman"/>
                <w:sz w:val="24"/>
                <w:szCs w:val="24"/>
              </w:rPr>
            </w:pPr>
            <w:r w:rsidRPr="00856F14">
              <w:rPr>
                <w:rFonts w:ascii="Times New Roman" w:hAnsi="Times New Roman" w:cs="Times New Roman"/>
                <w:sz w:val="24"/>
                <w:szCs w:val="24"/>
              </w:rPr>
              <w:lastRenderedPageBreak/>
              <w:t>Saskaņā ar likumu “Par valsts budžetu 2017. gadam” helikopteru iegādei 2017. gadā Valsts robežsardze</w:t>
            </w:r>
            <w:r w:rsidR="00857B8B">
              <w:rPr>
                <w:rFonts w:ascii="Times New Roman" w:hAnsi="Times New Roman" w:cs="Times New Roman"/>
                <w:sz w:val="24"/>
                <w:szCs w:val="24"/>
              </w:rPr>
              <w:t>i</w:t>
            </w:r>
            <w:r w:rsidRPr="00856F14">
              <w:rPr>
                <w:rFonts w:ascii="Times New Roman" w:hAnsi="Times New Roman" w:cs="Times New Roman"/>
                <w:sz w:val="24"/>
                <w:szCs w:val="24"/>
              </w:rPr>
              <w:t xml:space="preserve"> (programma 10.00.00. “Valsts robežsardzes darbība”) ir plānots finansējums 2 960 000 </w:t>
            </w:r>
            <w:r w:rsidRPr="00856F14">
              <w:rPr>
                <w:rFonts w:ascii="Times New Roman" w:hAnsi="Times New Roman" w:cs="Times New Roman"/>
                <w:i/>
                <w:sz w:val="24"/>
                <w:szCs w:val="24"/>
              </w:rPr>
              <w:t>euro</w:t>
            </w:r>
            <w:r w:rsidRPr="00856F14">
              <w:rPr>
                <w:rFonts w:ascii="Times New Roman" w:hAnsi="Times New Roman" w:cs="Times New Roman"/>
                <w:sz w:val="24"/>
                <w:szCs w:val="24"/>
              </w:rPr>
              <w:t xml:space="preserve"> apmērā (</w:t>
            </w:r>
            <w:r w:rsidR="00857B8B">
              <w:rPr>
                <w:rFonts w:ascii="Times New Roman" w:hAnsi="Times New Roman" w:cs="Times New Roman"/>
                <w:sz w:val="24"/>
                <w:szCs w:val="24"/>
              </w:rPr>
              <w:t xml:space="preserve">paredzēts </w:t>
            </w:r>
            <w:r w:rsidRPr="00856F14">
              <w:rPr>
                <w:rFonts w:ascii="Times New Roman" w:hAnsi="Times New Roman" w:cs="Times New Roman"/>
                <w:sz w:val="24"/>
                <w:szCs w:val="24"/>
              </w:rPr>
              <w:t>pirma</w:t>
            </w:r>
            <w:r w:rsidR="00857B8B">
              <w:rPr>
                <w:rFonts w:ascii="Times New Roman" w:hAnsi="Times New Roman" w:cs="Times New Roman"/>
                <w:sz w:val="24"/>
                <w:szCs w:val="24"/>
              </w:rPr>
              <w:t>jam</w:t>
            </w:r>
            <w:r w:rsidRPr="00856F14">
              <w:rPr>
                <w:rFonts w:ascii="Times New Roman" w:hAnsi="Times New Roman" w:cs="Times New Roman"/>
                <w:sz w:val="24"/>
                <w:szCs w:val="24"/>
              </w:rPr>
              <w:t xml:space="preserve"> maksājum</w:t>
            </w:r>
            <w:r w:rsidR="00857B8B">
              <w:rPr>
                <w:rFonts w:ascii="Times New Roman" w:hAnsi="Times New Roman" w:cs="Times New Roman"/>
                <w:sz w:val="24"/>
                <w:szCs w:val="24"/>
              </w:rPr>
              <w:t>am</w:t>
            </w:r>
            <w:r w:rsidRPr="00856F14">
              <w:rPr>
                <w:rFonts w:ascii="Times New Roman" w:hAnsi="Times New Roman" w:cs="Times New Roman"/>
                <w:sz w:val="24"/>
                <w:szCs w:val="24"/>
              </w:rPr>
              <w:t xml:space="preserve"> divu vieglās klases viendzinēja helikopteru iegādei). </w:t>
            </w:r>
          </w:p>
          <w:p w14:paraId="571068AF" w14:textId="479099D4" w:rsidR="005B3E80" w:rsidRPr="005B3E80" w:rsidRDefault="005B3E80" w:rsidP="005B3E80">
            <w:pPr>
              <w:spacing w:after="0" w:line="240" w:lineRule="auto"/>
              <w:ind w:right="-2" w:firstLine="254"/>
              <w:jc w:val="both"/>
              <w:rPr>
                <w:rFonts w:ascii="Times New Roman" w:hAnsi="Times New Roman" w:cs="Times New Roman"/>
                <w:sz w:val="24"/>
                <w:szCs w:val="24"/>
              </w:rPr>
            </w:pPr>
            <w:r w:rsidRPr="005B3E80">
              <w:rPr>
                <w:rFonts w:ascii="Times New Roman" w:hAnsi="Times New Roman" w:cs="Times New Roman"/>
                <w:sz w:val="24"/>
                <w:szCs w:val="24"/>
              </w:rPr>
              <w:t xml:space="preserve">Pēc finansējuma piešķiršanas Valsts robežsardzē tika izveidota iepirkuma komisija, kura izstrādāja iepirkuma dokumentāciju, un 2017. gada 27. februārī tika izsludināts atklāts konkurss “Viendzinēja vieglās klases helikopteru (tostarp speciālā aprīkojuma) piegāde, kā arī pilotu un inženiertehniskā personāla speciālās apmācības” (iepirkuma identifikācijas numurs: VRS/2017/16/AVP) ar piedāvājumu iesniegšanas termiņu līdz 2017. gada. 8. maijam. Sakarā ar iesniegto piedāvājumu neatbilstību nolikuma prasībām 2017. gada 22. maijā iepirkuma komisija pieņēma lēmumu izbeigt konkursu bez rezultātiem. </w:t>
            </w:r>
          </w:p>
          <w:p w14:paraId="3E7ECC9F" w14:textId="352889A4" w:rsidR="005B3E80" w:rsidRPr="005B3E80" w:rsidRDefault="005B3E80" w:rsidP="005B3E80">
            <w:pPr>
              <w:spacing w:after="0" w:line="240" w:lineRule="auto"/>
              <w:ind w:right="-2" w:firstLine="254"/>
              <w:jc w:val="both"/>
              <w:rPr>
                <w:rFonts w:ascii="Times New Roman" w:hAnsi="Times New Roman" w:cs="Times New Roman"/>
                <w:sz w:val="24"/>
                <w:szCs w:val="24"/>
              </w:rPr>
            </w:pPr>
            <w:r w:rsidRPr="005B3E80">
              <w:rPr>
                <w:rFonts w:ascii="Times New Roman" w:hAnsi="Times New Roman" w:cs="Times New Roman"/>
                <w:sz w:val="24"/>
                <w:szCs w:val="24"/>
              </w:rPr>
              <w:t xml:space="preserve">Pamatojoties uz Publisko iepirkumu likuma 8. panta sestās daļas 5. punkta otro teikumu, iepirkuma komisija nolēma atkārtoti īstenojamajai iepirkuma procedūrai piemērot konkursa procedūru ar sarunām. Lai turpinātu konkursa procedūru ar sarunām tika nosūtītas vēstules pretendentiem, informējot tos par iepriekš iesniegto piedāvājumu neatbilstībām un lūgumu apliecināt savu gatavību piedalīties konkursa procedūrā ar sarunām. </w:t>
            </w:r>
          </w:p>
          <w:p w14:paraId="655A0F82" w14:textId="15A81ED2" w:rsidR="00D97649" w:rsidRDefault="005B3E80" w:rsidP="005B3E80">
            <w:pPr>
              <w:pStyle w:val="tv213"/>
              <w:spacing w:before="0" w:beforeAutospacing="0" w:after="0" w:afterAutospacing="0"/>
              <w:ind w:firstLine="386"/>
              <w:jc w:val="both"/>
            </w:pPr>
            <w:r w:rsidRPr="00512BDA">
              <w:t>Saņemot pretendentu apliecinājumu par dalību ko</w:t>
            </w:r>
            <w:r>
              <w:t xml:space="preserve">nkursa procedūrā ar sarunām laika posmā no 2017. gada </w:t>
            </w:r>
            <w:proofErr w:type="gramStart"/>
            <w:r w:rsidRPr="00512BDA">
              <w:t>28.jūnij</w:t>
            </w:r>
            <w:r>
              <w:t>a</w:t>
            </w:r>
            <w:proofErr w:type="gramEnd"/>
            <w:r w:rsidRPr="00512BDA">
              <w:t xml:space="preserve"> līdz 19.jūlijam no pretendentiem tika pieprasīts iesniegt kompetento iestāžu izziņas par izslēgšanas nosacījumu nepastāvēšanu Publisko iepirkumu likuma ietvaros. Pēc iesniegto izziņu pārbaudes iepirkuma komisija </w:t>
            </w:r>
            <w:r>
              <w:t xml:space="preserve">2017. gada </w:t>
            </w:r>
            <w:r w:rsidRPr="00512BDA">
              <w:t>21.</w:t>
            </w:r>
            <w:r>
              <w:t xml:space="preserve"> </w:t>
            </w:r>
            <w:r w:rsidRPr="00512BDA">
              <w:t xml:space="preserve">jūlijā nosūtīja pretendentiem konkursa procedūras ar sarunām nolikumu ar lūgumu iesniegt sākotnējo piedāvājumu līdz </w:t>
            </w:r>
            <w:r>
              <w:t>2017. gada</w:t>
            </w:r>
            <w:r w:rsidRPr="00512BDA">
              <w:t xml:space="preserve"> 21.</w:t>
            </w:r>
            <w:r>
              <w:t xml:space="preserve"> </w:t>
            </w:r>
            <w:r w:rsidRPr="00512BDA">
              <w:t>augustam. Pēc sākotnējo piedāvājumu iesniegšanas un pārbaudes tika organizētas raundu sarunas ar</w:t>
            </w:r>
            <w:r>
              <w:t xml:space="preserve"> vairākiem pretendentiem no 2017. gada</w:t>
            </w:r>
            <w:r w:rsidRPr="00512BDA">
              <w:t xml:space="preserve"> 30.</w:t>
            </w:r>
            <w:r>
              <w:t xml:space="preserve"> </w:t>
            </w:r>
            <w:r w:rsidRPr="00512BDA">
              <w:t>augusta līdz. 12.</w:t>
            </w:r>
            <w:r>
              <w:t xml:space="preserve"> </w:t>
            </w:r>
            <w:r w:rsidRPr="00512BDA">
              <w:t>oktobrim</w:t>
            </w:r>
            <w:r>
              <w:t>.</w:t>
            </w:r>
          </w:p>
          <w:p w14:paraId="51ACAA26" w14:textId="3BFED646" w:rsidR="0053654B" w:rsidRPr="0053654B" w:rsidRDefault="0053654B" w:rsidP="0053654B">
            <w:pPr>
              <w:spacing w:after="0" w:line="240" w:lineRule="auto"/>
              <w:ind w:right="-2" w:firstLine="254"/>
              <w:jc w:val="both"/>
              <w:rPr>
                <w:rFonts w:ascii="Times New Roman" w:hAnsi="Times New Roman" w:cs="Times New Roman"/>
                <w:sz w:val="24"/>
                <w:szCs w:val="24"/>
              </w:rPr>
            </w:pPr>
            <w:r w:rsidRPr="0053654B">
              <w:rPr>
                <w:rFonts w:ascii="Times New Roman" w:hAnsi="Times New Roman" w:cs="Times New Roman"/>
                <w:sz w:val="24"/>
                <w:szCs w:val="24"/>
              </w:rPr>
              <w:t xml:space="preserve">2017. gada 30. oktobrī konkursa procedūras ar sarunām “Viendzinēja vieglās klases helikopteru (tostarp speciālā aprīkojuma) piegāde, kā arī pilotu un inženiertehniskā personāla speciālās apmācības” (iepirkuma identifikācijas Nr. VRS/2017/30/AVP) ietvaros tika saņemti divi galīgi piedāvājumi no pretendentiem: Leonardo </w:t>
            </w:r>
            <w:proofErr w:type="spellStart"/>
            <w:r w:rsidRPr="0053654B">
              <w:rPr>
                <w:rFonts w:ascii="Times New Roman" w:hAnsi="Times New Roman" w:cs="Times New Roman"/>
                <w:sz w:val="24"/>
                <w:szCs w:val="24"/>
              </w:rPr>
              <w:t>S.p.A</w:t>
            </w:r>
            <w:proofErr w:type="spellEnd"/>
            <w:r w:rsidRPr="0053654B">
              <w:rPr>
                <w:rFonts w:ascii="Times New Roman" w:hAnsi="Times New Roman" w:cs="Times New Roman"/>
                <w:sz w:val="24"/>
                <w:szCs w:val="24"/>
              </w:rPr>
              <w:t>. par kopējo piedāvājuma summu</w:t>
            </w:r>
            <w:proofErr w:type="gramStart"/>
            <w:r w:rsidRPr="0053654B">
              <w:rPr>
                <w:rFonts w:ascii="Times New Roman" w:hAnsi="Times New Roman" w:cs="Times New Roman"/>
                <w:sz w:val="24"/>
                <w:szCs w:val="24"/>
              </w:rPr>
              <w:t xml:space="preserve">  </w:t>
            </w:r>
            <w:proofErr w:type="gramEnd"/>
            <w:r w:rsidRPr="0053654B">
              <w:rPr>
                <w:rFonts w:ascii="Times New Roman" w:hAnsi="Times New Roman" w:cs="Times New Roman"/>
                <w:sz w:val="24"/>
                <w:szCs w:val="24"/>
              </w:rPr>
              <w:t xml:space="preserve">18 936 946,93 </w:t>
            </w:r>
            <w:r w:rsidRPr="0053654B">
              <w:rPr>
                <w:rFonts w:ascii="Times New Roman" w:hAnsi="Times New Roman" w:cs="Times New Roman"/>
                <w:i/>
                <w:sz w:val="24"/>
                <w:szCs w:val="24"/>
              </w:rPr>
              <w:t>euro</w:t>
            </w:r>
            <w:r w:rsidRPr="0053654B">
              <w:rPr>
                <w:rFonts w:ascii="Times New Roman" w:hAnsi="Times New Roman" w:cs="Times New Roman"/>
                <w:sz w:val="24"/>
                <w:szCs w:val="24"/>
              </w:rPr>
              <w:t xml:space="preserve"> bez PVN un </w:t>
            </w:r>
            <w:proofErr w:type="spellStart"/>
            <w:r w:rsidRPr="0053654B">
              <w:rPr>
                <w:rFonts w:ascii="Times New Roman" w:hAnsi="Times New Roman" w:cs="Times New Roman"/>
                <w:sz w:val="24"/>
                <w:szCs w:val="24"/>
              </w:rPr>
              <w:t>Airbus</w:t>
            </w:r>
            <w:proofErr w:type="spellEnd"/>
            <w:r w:rsidRPr="0053654B">
              <w:rPr>
                <w:rFonts w:ascii="Times New Roman" w:hAnsi="Times New Roman" w:cs="Times New Roman"/>
                <w:sz w:val="24"/>
                <w:szCs w:val="24"/>
              </w:rPr>
              <w:t xml:space="preserve"> </w:t>
            </w:r>
            <w:proofErr w:type="spellStart"/>
            <w:r w:rsidRPr="0053654B">
              <w:rPr>
                <w:rFonts w:ascii="Times New Roman" w:hAnsi="Times New Roman" w:cs="Times New Roman"/>
                <w:sz w:val="24"/>
                <w:szCs w:val="24"/>
              </w:rPr>
              <w:t>Helicopters</w:t>
            </w:r>
            <w:proofErr w:type="spellEnd"/>
            <w:r w:rsidRPr="0053654B">
              <w:rPr>
                <w:rFonts w:ascii="Times New Roman" w:hAnsi="Times New Roman" w:cs="Times New Roman"/>
                <w:sz w:val="24"/>
                <w:szCs w:val="24"/>
              </w:rPr>
              <w:t xml:space="preserve"> UK </w:t>
            </w:r>
            <w:proofErr w:type="spellStart"/>
            <w:r w:rsidRPr="0053654B">
              <w:rPr>
                <w:rFonts w:ascii="Times New Roman" w:hAnsi="Times New Roman" w:cs="Times New Roman"/>
                <w:sz w:val="24"/>
                <w:szCs w:val="24"/>
              </w:rPr>
              <w:t>Limited</w:t>
            </w:r>
            <w:proofErr w:type="spellEnd"/>
            <w:r w:rsidRPr="0053654B">
              <w:rPr>
                <w:rFonts w:ascii="Times New Roman" w:hAnsi="Times New Roman" w:cs="Times New Roman"/>
                <w:sz w:val="24"/>
                <w:szCs w:val="24"/>
              </w:rPr>
              <w:t xml:space="preserve"> par kopējo piedāvājuma summu  16 357 446,00 </w:t>
            </w:r>
            <w:r w:rsidRPr="0053654B">
              <w:rPr>
                <w:rFonts w:ascii="Times New Roman" w:hAnsi="Times New Roman" w:cs="Times New Roman"/>
                <w:i/>
                <w:sz w:val="24"/>
                <w:szCs w:val="24"/>
              </w:rPr>
              <w:t>euro</w:t>
            </w:r>
            <w:r w:rsidRPr="0053654B">
              <w:rPr>
                <w:rFonts w:ascii="Times New Roman" w:hAnsi="Times New Roman" w:cs="Times New Roman"/>
                <w:sz w:val="24"/>
                <w:szCs w:val="24"/>
              </w:rPr>
              <w:t xml:space="preserve"> bez PVN. </w:t>
            </w:r>
            <w:proofErr w:type="gramStart"/>
            <w:r w:rsidRPr="0053654B">
              <w:rPr>
                <w:rFonts w:ascii="Times New Roman" w:hAnsi="Times New Roman" w:cs="Times New Roman"/>
                <w:sz w:val="24"/>
                <w:szCs w:val="24"/>
              </w:rPr>
              <w:t>Novērtējot pretendentu piedāvājumus pēc konkursa procedūras ar sarunām saimnieciski izdevīgākajiem kritērijiem</w:t>
            </w:r>
            <w:proofErr w:type="gramEnd"/>
            <w:r w:rsidRPr="0053654B">
              <w:rPr>
                <w:rFonts w:ascii="Times New Roman" w:hAnsi="Times New Roman" w:cs="Times New Roman"/>
                <w:sz w:val="24"/>
                <w:szCs w:val="24"/>
              </w:rPr>
              <w:t xml:space="preserve"> tika konstatēts, ka lielāko piešķiramo punktu skaitu saņēma pretendents Leonardo </w:t>
            </w:r>
            <w:proofErr w:type="spellStart"/>
            <w:r w:rsidRPr="0053654B">
              <w:rPr>
                <w:rFonts w:ascii="Times New Roman" w:hAnsi="Times New Roman" w:cs="Times New Roman"/>
                <w:sz w:val="24"/>
                <w:szCs w:val="24"/>
              </w:rPr>
              <w:t>S.p.A</w:t>
            </w:r>
            <w:proofErr w:type="spellEnd"/>
            <w:r w:rsidRPr="0053654B">
              <w:rPr>
                <w:rFonts w:ascii="Times New Roman" w:hAnsi="Times New Roman" w:cs="Times New Roman"/>
                <w:sz w:val="24"/>
                <w:szCs w:val="24"/>
              </w:rPr>
              <w:t xml:space="preserve">. Leonardo </w:t>
            </w:r>
            <w:proofErr w:type="spellStart"/>
            <w:r w:rsidRPr="0053654B">
              <w:rPr>
                <w:rFonts w:ascii="Times New Roman" w:hAnsi="Times New Roman" w:cs="Times New Roman"/>
                <w:sz w:val="24"/>
                <w:szCs w:val="24"/>
              </w:rPr>
              <w:t>S.p.A</w:t>
            </w:r>
            <w:proofErr w:type="spellEnd"/>
            <w:r w:rsidRPr="0053654B">
              <w:rPr>
                <w:rFonts w:ascii="Times New Roman" w:hAnsi="Times New Roman" w:cs="Times New Roman"/>
                <w:sz w:val="24"/>
                <w:szCs w:val="24"/>
              </w:rPr>
              <w:t xml:space="preserve">. piedāvājums tika raksturots </w:t>
            </w:r>
            <w:r w:rsidRPr="0053654B">
              <w:rPr>
                <w:rFonts w:ascii="Times New Roman" w:hAnsi="Times New Roman" w:cs="Times New Roman"/>
                <w:sz w:val="24"/>
                <w:szCs w:val="24"/>
              </w:rPr>
              <w:lastRenderedPageBreak/>
              <w:t xml:space="preserve">ar piedāvātā helikoptera AW119 </w:t>
            </w:r>
            <w:proofErr w:type="spellStart"/>
            <w:r w:rsidRPr="0053654B">
              <w:rPr>
                <w:rFonts w:ascii="Times New Roman" w:hAnsi="Times New Roman" w:cs="Times New Roman"/>
                <w:sz w:val="24"/>
                <w:szCs w:val="24"/>
              </w:rPr>
              <w:t>Kx</w:t>
            </w:r>
            <w:proofErr w:type="spellEnd"/>
            <w:r w:rsidRPr="0053654B">
              <w:rPr>
                <w:rFonts w:ascii="Times New Roman" w:hAnsi="Times New Roman" w:cs="Times New Roman"/>
                <w:sz w:val="24"/>
                <w:szCs w:val="24"/>
              </w:rPr>
              <w:t xml:space="preserve"> labākiem veiktspējas parametriem un garantijas termiņu. Salīdzinot Valsts robežsardzes sākotnējo pieprasījumu jaunās politikas iniciatīvam pasākumā “Plānveida gaisa kuģu parka atjaunošana (2 vieglās klases viendzinēja helikopteru iegāde), personāla apmācība” ar potenciāla uzvarētāja piedāvājumu tika konstatēts sadārdzinājums </w:t>
            </w:r>
            <w:r w:rsidRPr="008E1801">
              <w:rPr>
                <w:rFonts w:ascii="Times New Roman" w:hAnsi="Times New Roman" w:cs="Times New Roman"/>
                <w:sz w:val="24"/>
                <w:szCs w:val="24"/>
              </w:rPr>
              <w:t>apmācību pak</w:t>
            </w:r>
            <w:r w:rsidR="008E1801" w:rsidRPr="008E1801">
              <w:rPr>
                <w:rFonts w:ascii="Times New Roman" w:hAnsi="Times New Roman" w:cs="Times New Roman"/>
                <w:sz w:val="24"/>
                <w:szCs w:val="24"/>
              </w:rPr>
              <w:t>alpojumiem</w:t>
            </w:r>
            <w:r w:rsidRPr="008E1801">
              <w:rPr>
                <w:rFonts w:ascii="Times New Roman" w:hAnsi="Times New Roman" w:cs="Times New Roman"/>
                <w:sz w:val="24"/>
                <w:szCs w:val="24"/>
              </w:rPr>
              <w:t xml:space="preserve"> un helikopteru ekspluatācijai nepieciešamam speciālajam aprīkojumam.</w:t>
            </w:r>
            <w:r w:rsidRPr="0053654B">
              <w:rPr>
                <w:rFonts w:ascii="Times New Roman" w:hAnsi="Times New Roman" w:cs="Times New Roman"/>
                <w:sz w:val="24"/>
                <w:szCs w:val="24"/>
              </w:rPr>
              <w:t xml:space="preserve"> </w:t>
            </w:r>
          </w:p>
          <w:p w14:paraId="680844BA" w14:textId="77777777" w:rsidR="0053654B" w:rsidRPr="0053654B" w:rsidRDefault="0053654B" w:rsidP="0053654B">
            <w:pPr>
              <w:spacing w:after="0" w:line="240" w:lineRule="auto"/>
              <w:ind w:right="-2" w:firstLine="254"/>
              <w:jc w:val="both"/>
              <w:rPr>
                <w:rFonts w:ascii="Times New Roman" w:hAnsi="Times New Roman" w:cs="Times New Roman"/>
                <w:sz w:val="24"/>
                <w:szCs w:val="24"/>
              </w:rPr>
            </w:pPr>
            <w:r w:rsidRPr="0053654B">
              <w:rPr>
                <w:rFonts w:ascii="Times New Roman" w:hAnsi="Times New Roman" w:cs="Times New Roman"/>
                <w:sz w:val="24"/>
                <w:szCs w:val="24"/>
              </w:rPr>
              <w:t>Sadārdzinājuma galvenie iemesli ir:</w:t>
            </w:r>
          </w:p>
          <w:p w14:paraId="20417401" w14:textId="216BB898" w:rsidR="0053654B" w:rsidRPr="0053654B" w:rsidRDefault="0053654B" w:rsidP="0053654B">
            <w:pPr>
              <w:spacing w:after="0" w:line="240" w:lineRule="auto"/>
              <w:ind w:right="-2" w:firstLine="254"/>
              <w:jc w:val="both"/>
              <w:rPr>
                <w:rFonts w:ascii="Times New Roman" w:hAnsi="Times New Roman" w:cs="Times New Roman"/>
                <w:sz w:val="24"/>
                <w:szCs w:val="24"/>
              </w:rPr>
            </w:pPr>
            <w:r w:rsidRPr="0053654B">
              <w:rPr>
                <w:rFonts w:ascii="Times New Roman" w:hAnsi="Times New Roman" w:cs="Times New Roman"/>
                <w:sz w:val="24"/>
                <w:szCs w:val="24"/>
              </w:rPr>
              <w:t xml:space="preserve">1) cenu priekšizpētes ietvaros komersanti sniedza neprecīzu </w:t>
            </w:r>
            <w:proofErr w:type="spellStart"/>
            <w:r w:rsidRPr="0053654B">
              <w:rPr>
                <w:rFonts w:ascii="Times New Roman" w:hAnsi="Times New Roman" w:cs="Times New Roman"/>
                <w:sz w:val="24"/>
                <w:szCs w:val="24"/>
              </w:rPr>
              <w:t>reklāmsaturošo</w:t>
            </w:r>
            <w:proofErr w:type="spellEnd"/>
            <w:r w:rsidRPr="0053654B">
              <w:rPr>
                <w:rFonts w:ascii="Times New Roman" w:hAnsi="Times New Roman" w:cs="Times New Roman"/>
                <w:sz w:val="24"/>
                <w:szCs w:val="24"/>
              </w:rPr>
              <w:t xml:space="preserve"> informāciju par helikopteru un helikopteru papildu aprīkojuma patiesajām cenām (priekšizpētes laikā komersantu norādītās cenas bija ievērojami zemākas nekā cenas, kas tika piedāvātas iepirkuma procedūras ietvaros); </w:t>
            </w:r>
          </w:p>
          <w:p w14:paraId="0A0C1B70" w14:textId="77777777" w:rsidR="0053654B" w:rsidRPr="0053654B" w:rsidRDefault="0053654B" w:rsidP="0053654B">
            <w:pPr>
              <w:spacing w:after="0" w:line="240" w:lineRule="auto"/>
              <w:ind w:right="-2" w:firstLine="254"/>
              <w:jc w:val="both"/>
              <w:rPr>
                <w:rFonts w:ascii="Times New Roman" w:hAnsi="Times New Roman" w:cs="Times New Roman"/>
                <w:sz w:val="24"/>
                <w:szCs w:val="24"/>
              </w:rPr>
            </w:pPr>
            <w:r w:rsidRPr="0053654B">
              <w:rPr>
                <w:rFonts w:ascii="Times New Roman" w:hAnsi="Times New Roman" w:cs="Times New Roman"/>
                <w:sz w:val="24"/>
                <w:szCs w:val="24"/>
              </w:rPr>
              <w:t>2) iepirkuma procedūras dokumentācijā attiecībā uz helikopteriem tika izvirzītas papildu prasības, pamatojoties uz sadarbības institūciju (VP, VUGD un NMPD) lūgumu iepirkt tādus helikopterus, lai tie būtu piemēroti arī šo institūciju uzdevumu izpildei – piemēram, ugunsdzēsībai, cietušo personu pārvadāšanai;</w:t>
            </w:r>
          </w:p>
          <w:p w14:paraId="0D855FB2" w14:textId="77777777" w:rsidR="0053654B" w:rsidRPr="0053654B" w:rsidRDefault="0053654B" w:rsidP="0053654B">
            <w:pPr>
              <w:spacing w:after="0" w:line="240" w:lineRule="auto"/>
              <w:ind w:right="-2" w:firstLine="254"/>
              <w:jc w:val="both"/>
              <w:rPr>
                <w:rFonts w:ascii="Times New Roman" w:hAnsi="Times New Roman" w:cs="Times New Roman"/>
                <w:sz w:val="24"/>
                <w:szCs w:val="24"/>
              </w:rPr>
            </w:pPr>
            <w:r w:rsidRPr="0053654B">
              <w:rPr>
                <w:rFonts w:ascii="Times New Roman" w:hAnsi="Times New Roman" w:cs="Times New Roman"/>
                <w:sz w:val="24"/>
                <w:szCs w:val="24"/>
              </w:rPr>
              <w:t>3) iepirkuma procedūras dokumentācijā attiecībā uz helikopteriem un helikopteru papildu aprīkojumu tika izvirzītas prasības, ņemot vērā visjaunākos (modernākos) tirgū pieejamos risinājumus, kā rezultātā iepirkuma procedūras ietvaros tika piedāvāti tādi produkti, kas tobrīd, kad tika veikta cenu priekšizpēte, vēl tirgū vispār nebija pieejami (to cena nebija zināma).</w:t>
            </w:r>
          </w:p>
          <w:p w14:paraId="4C782E16" w14:textId="0AE20D0C"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xml:space="preserve">Rezultātā, iepirkuma komisija konstatēja, ka iespējams noslēgt līgumu ar Leonardo </w:t>
            </w:r>
            <w:proofErr w:type="spellStart"/>
            <w:r w:rsidRPr="00B13E55">
              <w:rPr>
                <w:rFonts w:ascii="Times New Roman" w:hAnsi="Times New Roman" w:cs="Times New Roman"/>
                <w:sz w:val="24"/>
                <w:szCs w:val="24"/>
              </w:rPr>
              <w:t>S.p.A</w:t>
            </w:r>
            <w:proofErr w:type="spellEnd"/>
            <w:r w:rsidRPr="00B13E55">
              <w:rPr>
                <w:rFonts w:ascii="Times New Roman" w:hAnsi="Times New Roman" w:cs="Times New Roman"/>
                <w:sz w:val="24"/>
                <w:szCs w:val="24"/>
              </w:rPr>
              <w:t>. Saskaņā ar konkursa nolikumu pasūtītājam (Valsts robežsardzei), slēdzot līgumu, ir iespējas izvelēties, kādas preces (helikoptera piederumus) iegadāties un kādas neiegādāties. Līdz ar ko, ir iespējams šāds variants:</w:t>
            </w:r>
          </w:p>
          <w:p w14:paraId="398CECE8"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divus helikopterus (ar obligāto aprīkojumu),</w:t>
            </w:r>
          </w:p>
          <w:p w14:paraId="6E69528D"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xml:space="preserve">- apmācības, </w:t>
            </w:r>
          </w:p>
          <w:p w14:paraId="5990D5FF"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darbarīkus un instrumentus, kas nepieciešami, lai varētu uzsākt helikopteru ekspluatāciju,</w:t>
            </w:r>
          </w:p>
          <w:p w14:paraId="246E6B55"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xml:space="preserve">- papildu aprīkojumu, kas nepieciešams, lai būtu iespējams pilnvērtīgi veikt transportēšanas funkciju (ar desantēšanās iespējām) un </w:t>
            </w:r>
            <w:proofErr w:type="gramStart"/>
            <w:r w:rsidRPr="00B13E55">
              <w:rPr>
                <w:rFonts w:ascii="Times New Roman" w:hAnsi="Times New Roman" w:cs="Times New Roman"/>
                <w:sz w:val="24"/>
                <w:szCs w:val="24"/>
              </w:rPr>
              <w:t>guļoša cietušā pārvadāšanas funkciju</w:t>
            </w:r>
            <w:proofErr w:type="gramEnd"/>
            <w:r w:rsidRPr="00B13E55">
              <w:rPr>
                <w:rFonts w:ascii="Times New Roman" w:hAnsi="Times New Roman" w:cs="Times New Roman"/>
                <w:sz w:val="24"/>
                <w:szCs w:val="24"/>
              </w:rPr>
              <w:t>, un</w:t>
            </w:r>
          </w:p>
          <w:p w14:paraId="3B187199"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instalāciju priekš papildu aprīkojuma, kas nepieciešams, lai būtu iespējams veikt novērošanas un ugunsdzēsības funkcijas;</w:t>
            </w:r>
          </w:p>
          <w:p w14:paraId="33CACCA1" w14:textId="77777777" w:rsidR="00B13E55" w:rsidRPr="00B13E55" w:rsidRDefault="00B13E55" w:rsidP="00B13E55">
            <w:pPr>
              <w:spacing w:after="0" w:line="240" w:lineRule="auto"/>
              <w:ind w:right="-2" w:firstLine="254"/>
              <w:jc w:val="both"/>
              <w:rPr>
                <w:rFonts w:ascii="Times New Roman" w:hAnsi="Times New Roman" w:cs="Times New Roman"/>
                <w:sz w:val="24"/>
                <w:szCs w:val="24"/>
              </w:rPr>
            </w:pPr>
            <w:r w:rsidRPr="00B13E55">
              <w:rPr>
                <w:rFonts w:ascii="Times New Roman" w:hAnsi="Times New Roman" w:cs="Times New Roman"/>
                <w:sz w:val="24"/>
                <w:szCs w:val="24"/>
              </w:rPr>
              <w:t xml:space="preserve">- ierobežotā apjomā pašu aprīkojumu (viens aprīkojums, kas pēc nepieciešamības izmantojams uz viena vai uz otra helikoptera). </w:t>
            </w:r>
          </w:p>
          <w:p w14:paraId="0619125C" w14:textId="6B0ECC97" w:rsidR="00B13E55" w:rsidRPr="00B13E55" w:rsidRDefault="00B13E55" w:rsidP="00B13E55">
            <w:pPr>
              <w:spacing w:after="0" w:line="240" w:lineRule="auto"/>
              <w:ind w:right="-2" w:firstLine="254"/>
              <w:jc w:val="both"/>
              <w:rPr>
                <w:rFonts w:ascii="Times New Roman" w:hAnsi="Times New Roman" w:cs="Times New Roman"/>
                <w:sz w:val="24"/>
                <w:szCs w:val="24"/>
              </w:rPr>
            </w:pPr>
            <w:r w:rsidRPr="00FB127E">
              <w:rPr>
                <w:rFonts w:ascii="Times New Roman" w:hAnsi="Times New Roman" w:cs="Times New Roman"/>
                <w:sz w:val="24"/>
                <w:szCs w:val="24"/>
              </w:rPr>
              <w:t xml:space="preserve">Šādā komplektācijā helikopterus var izmantot funkciju izpildei. Tomēr pilnvērtīgākajam darbam </w:t>
            </w:r>
            <w:r w:rsidR="00FB127E">
              <w:rPr>
                <w:rFonts w:ascii="Times New Roman" w:hAnsi="Times New Roman" w:cs="Times New Roman"/>
                <w:sz w:val="24"/>
                <w:szCs w:val="24"/>
              </w:rPr>
              <w:t>ir</w:t>
            </w:r>
            <w:r w:rsidRPr="00FB127E">
              <w:rPr>
                <w:rFonts w:ascii="Times New Roman" w:hAnsi="Times New Roman" w:cs="Times New Roman"/>
                <w:sz w:val="24"/>
                <w:szCs w:val="24"/>
              </w:rPr>
              <w:t xml:space="preserve"> nepieciešams </w:t>
            </w:r>
            <w:r w:rsidRPr="00FB127E">
              <w:rPr>
                <w:rFonts w:ascii="Times New Roman" w:hAnsi="Times New Roman" w:cs="Times New Roman"/>
                <w:sz w:val="24"/>
                <w:szCs w:val="24"/>
              </w:rPr>
              <w:lastRenderedPageBreak/>
              <w:t xml:space="preserve">papildus iegadāties 2 elektrooptiskās kameras par kopējo summu 1 984 400 </w:t>
            </w:r>
            <w:r w:rsidRPr="00FB127E">
              <w:rPr>
                <w:rFonts w:ascii="Times New Roman" w:hAnsi="Times New Roman" w:cs="Times New Roman"/>
                <w:i/>
                <w:sz w:val="24"/>
                <w:szCs w:val="24"/>
              </w:rPr>
              <w:t>euro</w:t>
            </w:r>
            <w:r w:rsidRPr="00FB127E">
              <w:rPr>
                <w:rFonts w:ascii="Times New Roman" w:hAnsi="Times New Roman" w:cs="Times New Roman"/>
                <w:sz w:val="24"/>
                <w:szCs w:val="24"/>
              </w:rPr>
              <w:t>.</w:t>
            </w:r>
            <w:r w:rsidRPr="00B13E55">
              <w:rPr>
                <w:rFonts w:ascii="Times New Roman" w:hAnsi="Times New Roman" w:cs="Times New Roman"/>
                <w:sz w:val="24"/>
                <w:szCs w:val="24"/>
              </w:rPr>
              <w:t xml:space="preserve">  </w:t>
            </w:r>
          </w:p>
          <w:p w14:paraId="7DFF4C42" w14:textId="70EE4C19" w:rsidR="00AD036A" w:rsidRPr="00AD036A" w:rsidRDefault="00AD036A" w:rsidP="00AD036A">
            <w:pPr>
              <w:spacing w:after="0" w:line="240" w:lineRule="auto"/>
              <w:ind w:right="-2" w:firstLine="254"/>
              <w:jc w:val="both"/>
              <w:rPr>
                <w:rFonts w:ascii="Times New Roman" w:hAnsi="Times New Roman" w:cs="Times New Roman"/>
                <w:sz w:val="24"/>
                <w:szCs w:val="24"/>
              </w:rPr>
            </w:pPr>
            <w:r>
              <w:rPr>
                <w:rFonts w:ascii="Times New Roman" w:hAnsi="Times New Roman" w:cs="Times New Roman"/>
                <w:sz w:val="24"/>
                <w:szCs w:val="24"/>
              </w:rPr>
              <w:t>P</w:t>
            </w:r>
            <w:r w:rsidRPr="00AD036A">
              <w:rPr>
                <w:rFonts w:ascii="Times New Roman" w:hAnsi="Times New Roman" w:cs="Times New Roman"/>
                <w:sz w:val="24"/>
                <w:szCs w:val="24"/>
              </w:rPr>
              <w:t xml:space="preserve">lānota kopējā līguma summa </w:t>
            </w:r>
            <w:r w:rsidRPr="00FD6B6C">
              <w:rPr>
                <w:rFonts w:ascii="Times New Roman" w:hAnsi="Times New Roman" w:cs="Times New Roman"/>
                <w:b/>
                <w:sz w:val="24"/>
                <w:szCs w:val="24"/>
              </w:rPr>
              <w:t>1</w:t>
            </w:r>
            <w:r w:rsidR="00FB127E" w:rsidRPr="00FD6B6C">
              <w:rPr>
                <w:rFonts w:ascii="Times New Roman" w:hAnsi="Times New Roman" w:cs="Times New Roman"/>
                <w:b/>
                <w:sz w:val="24"/>
                <w:szCs w:val="24"/>
              </w:rPr>
              <w:t>2 482 718</w:t>
            </w:r>
            <w:r w:rsidRPr="00FD6B6C">
              <w:rPr>
                <w:rFonts w:ascii="Times New Roman" w:hAnsi="Times New Roman" w:cs="Times New Roman"/>
                <w:sz w:val="24"/>
                <w:szCs w:val="24"/>
              </w:rPr>
              <w:t xml:space="preserve"> </w:t>
            </w:r>
            <w:r w:rsidRPr="00AD036A">
              <w:rPr>
                <w:rFonts w:ascii="Times New Roman" w:hAnsi="Times New Roman" w:cs="Times New Roman"/>
                <w:i/>
                <w:sz w:val="24"/>
                <w:szCs w:val="24"/>
              </w:rPr>
              <w:t>euro</w:t>
            </w:r>
            <w:r w:rsidRPr="00AD036A">
              <w:rPr>
                <w:rFonts w:ascii="Times New Roman" w:hAnsi="Times New Roman" w:cs="Times New Roman"/>
                <w:sz w:val="24"/>
                <w:szCs w:val="24"/>
              </w:rPr>
              <w:t xml:space="preserve"> (ar PVN). Ņemot vērā iepriekš minēto</w:t>
            </w:r>
            <w:r>
              <w:rPr>
                <w:rFonts w:ascii="Times New Roman" w:hAnsi="Times New Roman" w:cs="Times New Roman"/>
                <w:sz w:val="24"/>
                <w:szCs w:val="24"/>
              </w:rPr>
              <w:t>,</w:t>
            </w:r>
            <w:r w:rsidRPr="00AD036A">
              <w:rPr>
                <w:rFonts w:ascii="Times New Roman" w:hAnsi="Times New Roman" w:cs="Times New Roman"/>
                <w:sz w:val="24"/>
                <w:szCs w:val="24"/>
              </w:rPr>
              <w:t xml:space="preserve"> pavisam kopā nepieciešams papildus finansējums </w:t>
            </w:r>
            <w:r w:rsidR="00FB127E" w:rsidRPr="00FD6B6C">
              <w:rPr>
                <w:rFonts w:ascii="Times New Roman" w:hAnsi="Times New Roman" w:cs="Times New Roman"/>
                <w:b/>
                <w:sz w:val="24"/>
                <w:szCs w:val="24"/>
              </w:rPr>
              <w:t xml:space="preserve">3 764 717 </w:t>
            </w:r>
            <w:r w:rsidRPr="00AD036A">
              <w:rPr>
                <w:rFonts w:ascii="Times New Roman" w:hAnsi="Times New Roman" w:cs="Times New Roman"/>
                <w:i/>
                <w:sz w:val="24"/>
                <w:szCs w:val="24"/>
              </w:rPr>
              <w:t>euro</w:t>
            </w:r>
            <w:r w:rsidRPr="00AD036A">
              <w:rPr>
                <w:rFonts w:ascii="Times New Roman" w:hAnsi="Times New Roman" w:cs="Times New Roman"/>
                <w:sz w:val="24"/>
                <w:szCs w:val="24"/>
              </w:rPr>
              <w:t>.</w:t>
            </w:r>
          </w:p>
          <w:p w14:paraId="2C94E9D2" w14:textId="690A87C7" w:rsidR="00204F7D" w:rsidRDefault="00AD036A" w:rsidP="00AD036A">
            <w:pPr>
              <w:spacing w:after="0" w:line="240" w:lineRule="auto"/>
              <w:ind w:firstLine="396"/>
              <w:jc w:val="both"/>
              <w:rPr>
                <w:rFonts w:ascii="Times New Roman" w:hAnsi="Times New Roman" w:cs="Times New Roman"/>
                <w:sz w:val="24"/>
                <w:szCs w:val="24"/>
              </w:rPr>
            </w:pPr>
            <w:r w:rsidRPr="00AD036A">
              <w:rPr>
                <w:rFonts w:ascii="Times New Roman" w:hAnsi="Times New Roman" w:cs="Times New Roman"/>
                <w:sz w:val="24"/>
                <w:szCs w:val="24"/>
              </w:rPr>
              <w:t>2017.</w:t>
            </w:r>
            <w:r w:rsidR="000F0F35">
              <w:rPr>
                <w:rFonts w:ascii="Times New Roman" w:hAnsi="Times New Roman" w:cs="Times New Roman"/>
                <w:sz w:val="24"/>
                <w:szCs w:val="24"/>
              </w:rPr>
              <w:t xml:space="preserve"> </w:t>
            </w:r>
            <w:r w:rsidRPr="00AD036A">
              <w:rPr>
                <w:rFonts w:ascii="Times New Roman" w:hAnsi="Times New Roman" w:cs="Times New Roman"/>
                <w:sz w:val="24"/>
                <w:szCs w:val="24"/>
              </w:rPr>
              <w:t>gadā i</w:t>
            </w:r>
            <w:r w:rsidR="00287BBC">
              <w:rPr>
                <w:rFonts w:ascii="Times New Roman" w:hAnsi="Times New Roman" w:cs="Times New Roman"/>
                <w:sz w:val="24"/>
                <w:szCs w:val="24"/>
              </w:rPr>
              <w:t>r jāveic priekšapmaksa 4 355 624</w:t>
            </w:r>
            <w:r w:rsidRPr="00AD036A">
              <w:rPr>
                <w:rFonts w:ascii="Times New Roman" w:hAnsi="Times New Roman" w:cs="Times New Roman"/>
                <w:sz w:val="24"/>
                <w:szCs w:val="24"/>
              </w:rPr>
              <w:t xml:space="preserve"> </w:t>
            </w:r>
            <w:r w:rsidRPr="000F0F35">
              <w:rPr>
                <w:rFonts w:ascii="Times New Roman" w:hAnsi="Times New Roman" w:cs="Times New Roman"/>
                <w:i/>
                <w:sz w:val="24"/>
                <w:szCs w:val="24"/>
              </w:rPr>
              <w:t>euro</w:t>
            </w:r>
            <w:r w:rsidRPr="00AD036A">
              <w:rPr>
                <w:rFonts w:ascii="Times New Roman" w:hAnsi="Times New Roman" w:cs="Times New Roman"/>
                <w:sz w:val="24"/>
                <w:szCs w:val="24"/>
              </w:rPr>
              <w:t xml:space="preserve"> apmērā.</w:t>
            </w:r>
            <w:r>
              <w:rPr>
                <w:rFonts w:ascii="Times New Roman" w:hAnsi="Times New Roman" w:cs="Times New Roman"/>
                <w:sz w:val="24"/>
                <w:szCs w:val="24"/>
              </w:rPr>
              <w:t xml:space="preserve"> </w:t>
            </w:r>
            <w:r w:rsidRPr="00AD036A">
              <w:rPr>
                <w:rFonts w:ascii="Times New Roman" w:hAnsi="Times New Roman" w:cs="Times New Roman"/>
                <w:sz w:val="24"/>
                <w:szCs w:val="24"/>
              </w:rPr>
              <w:t xml:space="preserve"> </w:t>
            </w:r>
          </w:p>
          <w:p w14:paraId="167B8046" w14:textId="012B4410" w:rsidR="00E01EA8" w:rsidRDefault="00E01EA8" w:rsidP="00AD036A">
            <w:pPr>
              <w:spacing w:after="0" w:line="240" w:lineRule="auto"/>
              <w:ind w:firstLine="396"/>
              <w:jc w:val="both"/>
              <w:rPr>
                <w:rFonts w:ascii="Times New Roman" w:hAnsi="Times New Roman" w:cs="Times New Roman"/>
                <w:sz w:val="24"/>
                <w:szCs w:val="24"/>
                <w:lang w:eastAsia="lv-LV"/>
              </w:rPr>
            </w:pPr>
            <w:r w:rsidRPr="00E01EA8">
              <w:rPr>
                <w:rFonts w:ascii="Times New Roman" w:hAnsi="Times New Roman" w:cs="Times New Roman"/>
                <w:b/>
                <w:sz w:val="24"/>
                <w:szCs w:val="24"/>
              </w:rPr>
              <w:t>II.</w:t>
            </w:r>
            <w:r>
              <w:rPr>
                <w:rFonts w:ascii="Times New Roman" w:hAnsi="Times New Roman" w:cs="Times New Roman"/>
                <w:sz w:val="24"/>
                <w:szCs w:val="24"/>
              </w:rPr>
              <w:t xml:space="preserve"> Finansēšanas avoti</w:t>
            </w:r>
          </w:p>
          <w:p w14:paraId="242F1864" w14:textId="599C4E80" w:rsidR="0035213B" w:rsidRPr="0035213B" w:rsidRDefault="0035213B" w:rsidP="0035213B">
            <w:pPr>
              <w:spacing w:after="0" w:line="240" w:lineRule="auto"/>
              <w:ind w:right="-2" w:firstLine="254"/>
              <w:jc w:val="both"/>
              <w:rPr>
                <w:rFonts w:ascii="Times New Roman" w:hAnsi="Times New Roman" w:cs="Times New Roman"/>
                <w:sz w:val="24"/>
                <w:szCs w:val="24"/>
              </w:rPr>
            </w:pPr>
            <w:r w:rsidRPr="0035213B">
              <w:rPr>
                <w:rFonts w:ascii="Times New Roman" w:hAnsi="Times New Roman" w:cs="Times New Roman"/>
                <w:sz w:val="24"/>
                <w:szCs w:val="24"/>
              </w:rPr>
              <w:t>Ministru kabineta 2015. gada 27. augusta sēdē (prot.Nr.42, 39§, 6.3.3.punkts) tika atbalstīts finansējums valsts drošības stiprināšanas pas</w:t>
            </w:r>
            <w:r w:rsidR="008B07F0">
              <w:rPr>
                <w:rFonts w:ascii="Times New Roman" w:hAnsi="Times New Roman" w:cs="Times New Roman"/>
                <w:sz w:val="24"/>
                <w:szCs w:val="24"/>
              </w:rPr>
              <w:t xml:space="preserve">ākumiem, tajā skaita pasākumam </w:t>
            </w:r>
            <w:r w:rsidRPr="0035213B">
              <w:rPr>
                <w:rFonts w:ascii="Times New Roman" w:hAnsi="Times New Roman" w:cs="Times New Roman"/>
                <w:sz w:val="24"/>
                <w:szCs w:val="24"/>
              </w:rPr>
              <w:t>“Latvijas Republikas valsts robežas iekārtošana, uzturēšana un zemes īpašuma tiesību sakārtošana”. Saskaņā ar likumu “Par valsts budžetu 2017. gadam” šim pasākumam 2017. gadā Valsts robežsardzes budžetā (programma 10.00.00. “Valsts robežsardzes darb</w:t>
            </w:r>
            <w:r w:rsidR="00287BBC">
              <w:rPr>
                <w:rFonts w:ascii="Times New Roman" w:hAnsi="Times New Roman" w:cs="Times New Roman"/>
                <w:sz w:val="24"/>
                <w:szCs w:val="24"/>
              </w:rPr>
              <w:t xml:space="preserve">ība”) ir </w:t>
            </w:r>
            <w:r w:rsidR="00C20A72">
              <w:rPr>
                <w:rFonts w:ascii="Times New Roman" w:hAnsi="Times New Roman" w:cs="Times New Roman"/>
                <w:sz w:val="24"/>
                <w:szCs w:val="24"/>
              </w:rPr>
              <w:t xml:space="preserve">plānots finansējums </w:t>
            </w:r>
            <w:r w:rsidRPr="0035213B">
              <w:rPr>
                <w:rFonts w:ascii="Times New Roman" w:hAnsi="Times New Roman" w:cs="Times New Roman"/>
                <w:sz w:val="24"/>
                <w:szCs w:val="24"/>
              </w:rPr>
              <w:t xml:space="preserve">2 805 318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apmērā, tajā skaitā: būvniecībai un autoruzraudzībai – 2 171 453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agregātu iegādei – 164 540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robežas demarkācijas komisijas locekļa darba nodrošinājumam – 21 015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w:t>
            </w:r>
            <w:r w:rsidR="00B97603">
              <w:rPr>
                <w:rFonts w:ascii="Times New Roman" w:hAnsi="Times New Roman" w:cs="Times New Roman"/>
                <w:sz w:val="24"/>
                <w:szCs w:val="24"/>
              </w:rPr>
              <w:t>zaļās robežas</w:t>
            </w:r>
            <w:r w:rsidRPr="0035213B">
              <w:rPr>
                <w:rFonts w:ascii="Times New Roman" w:hAnsi="Times New Roman" w:cs="Times New Roman"/>
                <w:sz w:val="24"/>
                <w:szCs w:val="24"/>
              </w:rPr>
              <w:t xml:space="preserve"> uzturēšanai – 448 310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w:t>
            </w:r>
          </w:p>
          <w:p w14:paraId="3DC76D93" w14:textId="468A0883" w:rsidR="0035213B" w:rsidRPr="0035213B" w:rsidRDefault="0035213B" w:rsidP="0035213B">
            <w:pPr>
              <w:spacing w:after="0" w:line="240" w:lineRule="auto"/>
              <w:ind w:firstLine="254"/>
              <w:jc w:val="both"/>
              <w:rPr>
                <w:rFonts w:ascii="Times New Roman" w:hAnsi="Times New Roman" w:cs="Times New Roman"/>
                <w:sz w:val="24"/>
                <w:szCs w:val="24"/>
              </w:rPr>
            </w:pPr>
            <w:r w:rsidRPr="0035213B">
              <w:rPr>
                <w:rFonts w:ascii="Times New Roman" w:hAnsi="Times New Roman" w:cs="Times New Roman"/>
                <w:sz w:val="24"/>
                <w:szCs w:val="24"/>
              </w:rPr>
              <w:t>Ņemot vērā 2017. gadā pasākuma izpildes gaitu secināms, ka kopumā veidojas finanšu līdzekļu ietaupījums 2017. gadā</w:t>
            </w:r>
            <w:proofErr w:type="gramStart"/>
            <w:r w:rsidRPr="0035213B">
              <w:rPr>
                <w:rFonts w:ascii="Times New Roman" w:hAnsi="Times New Roman" w:cs="Times New Roman"/>
                <w:sz w:val="24"/>
                <w:szCs w:val="24"/>
              </w:rPr>
              <w:t xml:space="preserve">  </w:t>
            </w:r>
            <w:proofErr w:type="gramEnd"/>
            <w:r w:rsidRPr="0035213B">
              <w:rPr>
                <w:rFonts w:ascii="Times New Roman" w:hAnsi="Times New Roman" w:cs="Times New Roman"/>
                <w:sz w:val="24"/>
                <w:szCs w:val="24"/>
              </w:rPr>
              <w:t xml:space="preserve">150 000 </w:t>
            </w:r>
            <w:r w:rsidRPr="0035213B">
              <w:rPr>
                <w:rFonts w:ascii="Times New Roman" w:hAnsi="Times New Roman" w:cs="Times New Roman"/>
                <w:i/>
                <w:sz w:val="24"/>
                <w:szCs w:val="24"/>
              </w:rPr>
              <w:t>euro</w:t>
            </w:r>
            <w:r w:rsidRPr="0035213B">
              <w:rPr>
                <w:rFonts w:ascii="Times New Roman" w:hAnsi="Times New Roman" w:cs="Times New Roman"/>
                <w:sz w:val="24"/>
                <w:szCs w:val="24"/>
              </w:rPr>
              <w:t xml:space="preserve"> apmērā. </w:t>
            </w:r>
          </w:p>
          <w:p w14:paraId="0ECC7D0A" w14:textId="08B00E48" w:rsidR="003D7334" w:rsidRPr="003D7334" w:rsidRDefault="003D7334" w:rsidP="003D7334">
            <w:pPr>
              <w:spacing w:after="0" w:line="240" w:lineRule="auto"/>
              <w:ind w:firstLine="254"/>
              <w:jc w:val="both"/>
              <w:rPr>
                <w:rFonts w:ascii="Times New Roman" w:hAnsi="Times New Roman" w:cs="Times New Roman"/>
                <w:sz w:val="24"/>
                <w:szCs w:val="24"/>
              </w:rPr>
            </w:pPr>
            <w:r w:rsidRPr="003D7334">
              <w:rPr>
                <w:rFonts w:ascii="Times New Roman" w:hAnsi="Times New Roman" w:cs="Times New Roman"/>
                <w:sz w:val="24"/>
                <w:szCs w:val="24"/>
              </w:rPr>
              <w:t>Saskaņā ar Publisko iepirkumu likumu Valsts robežsardze 2017.</w:t>
            </w:r>
            <w:r>
              <w:rPr>
                <w:rFonts w:ascii="Times New Roman" w:hAnsi="Times New Roman" w:cs="Times New Roman"/>
                <w:sz w:val="24"/>
                <w:szCs w:val="24"/>
              </w:rPr>
              <w:t xml:space="preserve"> gadā</w:t>
            </w:r>
            <w:r w:rsidRPr="003D7334">
              <w:rPr>
                <w:rFonts w:ascii="Times New Roman" w:hAnsi="Times New Roman" w:cs="Times New Roman"/>
                <w:sz w:val="24"/>
                <w:szCs w:val="24"/>
              </w:rPr>
              <w:t xml:space="preserve"> organizēja atklāto konkursu “Par valsts robežas joslas sakopšanu gar Latvijas Republikas un Lietuvas Republikas robežu” kā rezultātā noslēgti līgumi ar SIA "WOLTEC"; SIA "Mārtiņš"; SIA "</w:t>
            </w:r>
            <w:proofErr w:type="spellStart"/>
            <w:r w:rsidRPr="003D7334">
              <w:rPr>
                <w:rFonts w:ascii="Times New Roman" w:hAnsi="Times New Roman" w:cs="Times New Roman"/>
                <w:sz w:val="24"/>
                <w:szCs w:val="24"/>
              </w:rPr>
              <w:t>Feruss</w:t>
            </w:r>
            <w:proofErr w:type="spellEnd"/>
            <w:r w:rsidRPr="003D7334">
              <w:rPr>
                <w:rFonts w:ascii="Times New Roman" w:hAnsi="Times New Roman" w:cs="Times New Roman"/>
                <w:sz w:val="24"/>
                <w:szCs w:val="24"/>
              </w:rPr>
              <w:t xml:space="preserve">" par kopējo summu 530 178,39 </w:t>
            </w:r>
            <w:r w:rsidRPr="003D7334">
              <w:rPr>
                <w:rFonts w:ascii="Times New Roman" w:hAnsi="Times New Roman" w:cs="Times New Roman"/>
                <w:i/>
                <w:sz w:val="24"/>
                <w:szCs w:val="24"/>
              </w:rPr>
              <w:t xml:space="preserve">euro </w:t>
            </w:r>
            <w:r w:rsidRPr="003D7334">
              <w:rPr>
                <w:rFonts w:ascii="Times New Roman" w:hAnsi="Times New Roman" w:cs="Times New Roman"/>
                <w:sz w:val="24"/>
                <w:szCs w:val="24"/>
              </w:rPr>
              <w:t xml:space="preserve">ar PVN. </w:t>
            </w:r>
          </w:p>
          <w:p w14:paraId="55E5A8C5" w14:textId="6E3945DD" w:rsidR="003D7334" w:rsidRPr="003D7334" w:rsidRDefault="003D7334" w:rsidP="003D7334">
            <w:pPr>
              <w:spacing w:after="0" w:line="240" w:lineRule="auto"/>
              <w:ind w:firstLine="254"/>
              <w:jc w:val="both"/>
              <w:rPr>
                <w:rFonts w:ascii="Times New Roman" w:hAnsi="Times New Roman" w:cs="Times New Roman"/>
                <w:sz w:val="24"/>
                <w:szCs w:val="24"/>
              </w:rPr>
            </w:pPr>
            <w:r w:rsidRPr="003D7334">
              <w:rPr>
                <w:rFonts w:ascii="Times New Roman" w:hAnsi="Times New Roman" w:cs="Times New Roman"/>
                <w:sz w:val="24"/>
                <w:szCs w:val="24"/>
              </w:rPr>
              <w:t xml:space="preserve">Plānotais iepirkuma pabeigšanas datums bija maijs, faktiski līgumi tika noslēgti 2017. gada 28. augustā un 6. septembrī. Līdz ar to darbu uzsākšana aizkavējās par trim mēnešiem.  </w:t>
            </w:r>
          </w:p>
          <w:p w14:paraId="668879FC" w14:textId="0C061D7F" w:rsidR="003D7334" w:rsidRDefault="003D7334" w:rsidP="003D7334">
            <w:pPr>
              <w:spacing w:after="0" w:line="240" w:lineRule="auto"/>
              <w:ind w:firstLine="254"/>
              <w:jc w:val="both"/>
              <w:rPr>
                <w:rFonts w:ascii="Times New Roman" w:hAnsi="Times New Roman" w:cs="Times New Roman"/>
                <w:sz w:val="24"/>
                <w:szCs w:val="24"/>
              </w:rPr>
            </w:pPr>
            <w:r w:rsidRPr="003D7334">
              <w:rPr>
                <w:rFonts w:ascii="Times New Roman" w:hAnsi="Times New Roman" w:cs="Times New Roman"/>
                <w:sz w:val="24"/>
                <w:szCs w:val="24"/>
              </w:rPr>
              <w:t>Augusta beigās lietus gāžu un tam sekojošo plūdu rezultātā applūda lielas platības valsts robežas joslā, kas būtiski apgrūtināja robežas joslas uzturēšana darbu izpildi (apauguma likvidēšanu), jo daudzos posmos nebija iespējams piekļūt un uzsākt darbus. Līdz ar to robežjoslas uzturēšanai paredzētais finansējums netiks</w:t>
            </w:r>
            <w:r>
              <w:rPr>
                <w:rFonts w:ascii="Times New Roman" w:hAnsi="Times New Roman" w:cs="Times New Roman"/>
                <w:sz w:val="24"/>
                <w:szCs w:val="24"/>
              </w:rPr>
              <w:t xml:space="preserve"> apgūts.</w:t>
            </w:r>
            <w:r w:rsidRPr="003D7334">
              <w:rPr>
                <w:rFonts w:ascii="Times New Roman" w:hAnsi="Times New Roman" w:cs="Times New Roman"/>
                <w:sz w:val="24"/>
                <w:szCs w:val="24"/>
              </w:rPr>
              <w:t xml:space="preserve"> Sākotnēji plānotais finansējums</w:t>
            </w:r>
            <w:proofErr w:type="gramStart"/>
            <w:r w:rsidRPr="003D7334">
              <w:rPr>
                <w:rFonts w:ascii="Times New Roman" w:hAnsi="Times New Roman" w:cs="Times New Roman"/>
                <w:sz w:val="24"/>
                <w:szCs w:val="24"/>
              </w:rPr>
              <w:t xml:space="preserve">  </w:t>
            </w:r>
            <w:proofErr w:type="gramEnd"/>
            <w:r w:rsidRPr="003D7334">
              <w:rPr>
                <w:rFonts w:ascii="Times New Roman" w:hAnsi="Times New Roman" w:cs="Times New Roman"/>
                <w:sz w:val="24"/>
                <w:szCs w:val="24"/>
              </w:rPr>
              <w:t>robežas demarkācijas komisijas locekļa darba nodrošinājumam netiks pilnībā apgūts, jo demarkācijas process ir pabeigs 2017.gadā oktobrī.</w:t>
            </w:r>
          </w:p>
          <w:p w14:paraId="64BF00F6" w14:textId="65DC43C2" w:rsidR="00E01EA8" w:rsidRPr="00C55EF7" w:rsidRDefault="00444936" w:rsidP="00E01EA8">
            <w:pPr>
              <w:spacing w:after="0" w:line="240" w:lineRule="auto"/>
              <w:ind w:firstLine="254"/>
              <w:jc w:val="both"/>
              <w:rPr>
                <w:rFonts w:ascii="Times New Roman" w:hAnsi="Times New Roman" w:cs="Times New Roman"/>
                <w:sz w:val="24"/>
                <w:szCs w:val="24"/>
              </w:rPr>
            </w:pPr>
            <w:r w:rsidRPr="00C55EF7">
              <w:rPr>
                <w:rFonts w:ascii="Times New Roman" w:hAnsi="Times New Roman" w:cs="Times New Roman"/>
                <w:sz w:val="24"/>
                <w:szCs w:val="24"/>
              </w:rPr>
              <w:t>P</w:t>
            </w:r>
            <w:r w:rsidR="00E01EA8" w:rsidRPr="00C55EF7">
              <w:rPr>
                <w:rFonts w:ascii="Times New Roman" w:hAnsi="Times New Roman" w:cs="Times New Roman"/>
                <w:sz w:val="24"/>
                <w:szCs w:val="24"/>
              </w:rPr>
              <w:t>recizēts ilgtermiņa saistību pas</w:t>
            </w:r>
            <w:r w:rsidRPr="00C55EF7">
              <w:rPr>
                <w:rFonts w:ascii="Times New Roman" w:hAnsi="Times New Roman" w:cs="Times New Roman"/>
                <w:sz w:val="24"/>
                <w:szCs w:val="24"/>
              </w:rPr>
              <w:t>ākumam</w:t>
            </w:r>
            <w:r w:rsidR="00E01EA8" w:rsidRPr="00C55EF7">
              <w:rPr>
                <w:rFonts w:ascii="Times New Roman" w:hAnsi="Times New Roman" w:cs="Times New Roman"/>
                <w:sz w:val="24"/>
                <w:szCs w:val="24"/>
              </w:rPr>
              <w:t xml:space="preserve"> “Valsts robežas joslas infrastruktūras izbūve gar Latvijas Republikas un Baltkrievijas Republikas robežu”</w:t>
            </w:r>
            <w:r w:rsidR="00A92927">
              <w:rPr>
                <w:rFonts w:ascii="Times New Roman" w:hAnsi="Times New Roman" w:cs="Times New Roman"/>
                <w:sz w:val="24"/>
                <w:szCs w:val="24"/>
              </w:rPr>
              <w:t xml:space="preserve"> </w:t>
            </w:r>
            <w:r w:rsidR="00A92927" w:rsidRPr="00A92927">
              <w:rPr>
                <w:rFonts w:ascii="Times New Roman" w:hAnsi="Times New Roman" w:cs="Times New Roman"/>
                <w:color w:val="943634" w:themeColor="accent2" w:themeShade="BF"/>
                <w:sz w:val="24"/>
                <w:szCs w:val="24"/>
              </w:rPr>
              <w:t>(prioritārais pasākums</w:t>
            </w:r>
            <w:r w:rsidR="00A92927">
              <w:rPr>
                <w:rFonts w:ascii="Times New Roman" w:hAnsi="Times New Roman" w:cs="Times New Roman"/>
                <w:sz w:val="24"/>
                <w:szCs w:val="24"/>
              </w:rPr>
              <w:t>)</w:t>
            </w:r>
            <w:r w:rsidRPr="00C55EF7">
              <w:rPr>
                <w:rFonts w:ascii="Times New Roman" w:hAnsi="Times New Roman" w:cs="Times New Roman"/>
                <w:sz w:val="24"/>
                <w:szCs w:val="24"/>
              </w:rPr>
              <w:t xml:space="preserve"> plānotā finansējuma apmērs</w:t>
            </w:r>
            <w:r w:rsidR="00E01EA8" w:rsidRPr="00C55EF7">
              <w:rPr>
                <w:rFonts w:ascii="Times New Roman" w:hAnsi="Times New Roman" w:cs="Times New Roman"/>
                <w:sz w:val="24"/>
                <w:szCs w:val="24"/>
              </w:rPr>
              <w:t>, jo nesakārtotie zemes īpašuma jautājumi aizkavē projekta izstrādi un attiecīgi savlaic</w:t>
            </w:r>
            <w:r w:rsidR="007F358D" w:rsidRPr="00C55EF7">
              <w:rPr>
                <w:rFonts w:ascii="Times New Roman" w:hAnsi="Times New Roman" w:cs="Times New Roman"/>
                <w:sz w:val="24"/>
                <w:szCs w:val="24"/>
              </w:rPr>
              <w:t xml:space="preserve">īgu konkursa izsludināšanu par </w:t>
            </w:r>
            <w:r w:rsidR="00E01EA8" w:rsidRPr="00C55EF7">
              <w:rPr>
                <w:rFonts w:ascii="Times New Roman" w:hAnsi="Times New Roman" w:cs="Times New Roman"/>
                <w:sz w:val="24"/>
                <w:szCs w:val="24"/>
              </w:rPr>
              <w:t>projekta realizāciju.</w:t>
            </w:r>
          </w:p>
          <w:p w14:paraId="0E94CC6A" w14:textId="77777777" w:rsidR="00E01EA8" w:rsidRPr="00C55EF7" w:rsidRDefault="00E01EA8" w:rsidP="00E01EA8">
            <w:pPr>
              <w:spacing w:after="0" w:line="240" w:lineRule="auto"/>
              <w:ind w:firstLine="254"/>
              <w:jc w:val="both"/>
              <w:rPr>
                <w:rFonts w:ascii="Times New Roman" w:hAnsi="Times New Roman" w:cs="Times New Roman"/>
                <w:sz w:val="24"/>
                <w:szCs w:val="24"/>
              </w:rPr>
            </w:pPr>
            <w:r w:rsidRPr="00C55EF7">
              <w:rPr>
                <w:rFonts w:ascii="Times New Roman" w:hAnsi="Times New Roman" w:cs="Times New Roman"/>
                <w:sz w:val="24"/>
                <w:szCs w:val="24"/>
              </w:rPr>
              <w:t xml:space="preserve">Pavisam gar Latvijas Republikas un Baltkrievijas Republikas robežas joslu ir 407 zemes vienības, un 278 zemes vienībās jau ir veikta 12 metru robežas joslas iemērīšana. </w:t>
            </w:r>
            <w:r w:rsidRPr="00C55EF7">
              <w:rPr>
                <w:rFonts w:ascii="Times New Roman" w:hAnsi="Times New Roman" w:cs="Times New Roman"/>
                <w:sz w:val="24"/>
                <w:szCs w:val="24"/>
              </w:rPr>
              <w:lastRenderedPageBreak/>
              <w:t>Nodrošinājuma valsts aģentūras noslēgto līgumu ietvaros tiks uzmērītas 129 zemes vienības.</w:t>
            </w:r>
          </w:p>
          <w:p w14:paraId="7D72B953" w14:textId="5F0D8CC6" w:rsidR="00E01EA8" w:rsidRPr="00C55EF7" w:rsidRDefault="00E01EA8" w:rsidP="00E01EA8">
            <w:pPr>
              <w:spacing w:after="0" w:line="240" w:lineRule="auto"/>
              <w:ind w:firstLine="254"/>
              <w:jc w:val="both"/>
              <w:rPr>
                <w:rFonts w:ascii="Times New Roman" w:hAnsi="Times New Roman" w:cs="Times New Roman"/>
                <w:sz w:val="24"/>
                <w:szCs w:val="24"/>
              </w:rPr>
            </w:pPr>
            <w:r w:rsidRPr="00C55EF7">
              <w:rPr>
                <w:rFonts w:ascii="Times New Roman" w:hAnsi="Times New Roman" w:cs="Times New Roman"/>
                <w:sz w:val="24"/>
                <w:szCs w:val="24"/>
              </w:rPr>
              <w:t xml:space="preserve">Uzsākot projekta izstrādi, secināts, ka zemes vienībās, kur jau veikta uzmērīšana, atsavināšanai uzmērītās zemes vienības iesniedzas arī 12 metru robežas joslas daļā. Piemēram, Zilupes krastos mērniecība nav veikta no faktiskās </w:t>
            </w:r>
            <w:proofErr w:type="spellStart"/>
            <w:r w:rsidRPr="00C55EF7">
              <w:rPr>
                <w:rFonts w:ascii="Times New Roman" w:hAnsi="Times New Roman" w:cs="Times New Roman"/>
                <w:sz w:val="24"/>
                <w:szCs w:val="24"/>
              </w:rPr>
              <w:t>krots</w:t>
            </w:r>
            <w:proofErr w:type="spellEnd"/>
            <w:r w:rsidRPr="00C55EF7">
              <w:rPr>
                <w:rFonts w:ascii="Times New Roman" w:hAnsi="Times New Roman" w:cs="Times New Roman"/>
                <w:sz w:val="24"/>
                <w:szCs w:val="24"/>
              </w:rPr>
              <w:t xml:space="preserve"> malas, bet, piemēram no upes vidus vai citas šobrīd nenoteiktas līnijas. Vietām nav ne kupicu, ne arī </w:t>
            </w:r>
            <w:proofErr w:type="spellStart"/>
            <w:r w:rsidRPr="00C55EF7">
              <w:rPr>
                <w:rFonts w:ascii="Times New Roman" w:hAnsi="Times New Roman" w:cs="Times New Roman"/>
                <w:sz w:val="24"/>
                <w:szCs w:val="24"/>
              </w:rPr>
              <w:t>stigmietu</w:t>
            </w:r>
            <w:proofErr w:type="spellEnd"/>
            <w:r w:rsidRPr="00C55EF7">
              <w:rPr>
                <w:rFonts w:ascii="Times New Roman" w:hAnsi="Times New Roman" w:cs="Times New Roman"/>
                <w:sz w:val="24"/>
                <w:szCs w:val="24"/>
              </w:rPr>
              <w:t>, savukārt atsevišķās vietās ir divas kupicas ar dažādām koordinātēm.</w:t>
            </w:r>
          </w:p>
          <w:p w14:paraId="353C958C" w14:textId="77777777" w:rsidR="00E01EA8" w:rsidRDefault="00E01EA8" w:rsidP="00E01EA8">
            <w:pPr>
              <w:spacing w:after="0" w:line="240" w:lineRule="auto"/>
              <w:ind w:firstLine="254"/>
              <w:jc w:val="both"/>
              <w:rPr>
                <w:rFonts w:ascii="Times New Roman" w:hAnsi="Times New Roman" w:cs="Times New Roman"/>
                <w:sz w:val="24"/>
                <w:szCs w:val="24"/>
              </w:rPr>
            </w:pPr>
            <w:r w:rsidRPr="00C55EF7">
              <w:rPr>
                <w:rFonts w:ascii="Times New Roman" w:hAnsi="Times New Roman" w:cs="Times New Roman"/>
                <w:sz w:val="24"/>
                <w:szCs w:val="24"/>
              </w:rPr>
              <w:t>Veicot objekta izpēti konstatēts, ka nepieciešama papildus darbu veikšanu projektā, tas ir atsevišķu upju posmu meliorācijas darbu projektēšana, kas prasa papildus laiku projekta izstrādei.</w:t>
            </w:r>
          </w:p>
          <w:p w14:paraId="4E20627C" w14:textId="10E510B0" w:rsidR="00A92927" w:rsidRPr="00FC5596" w:rsidRDefault="00DE6BE1" w:rsidP="00E01EA8">
            <w:pPr>
              <w:spacing w:after="0" w:line="240" w:lineRule="auto"/>
              <w:ind w:firstLine="254"/>
              <w:jc w:val="both"/>
              <w:rPr>
                <w:rFonts w:ascii="Times New Roman" w:hAnsi="Times New Roman" w:cs="Times New Roman"/>
                <w:sz w:val="24"/>
                <w:szCs w:val="24"/>
              </w:rPr>
            </w:pPr>
            <w:r w:rsidRPr="00FC5596">
              <w:rPr>
                <w:rFonts w:ascii="Times New Roman" w:hAnsi="Times New Roman" w:cs="Times New Roman"/>
                <w:sz w:val="24"/>
                <w:szCs w:val="24"/>
              </w:rPr>
              <w:t>2019. un 2020. gadā papildu finanšu līdzekļi ilgtermiņa saistību pasākumam “Valsts robežas joslas infrastruktūras izbūve gar Latvijas Republikas un Baltkrievijas Republikas robežu” (prioritārais pasākums) netiks pieprasīti. Jautājums par papildu finansējumu 2021. gadam un turpmākajiem gadiem</w:t>
            </w:r>
            <w:r w:rsidR="00380928" w:rsidRPr="00FC5596">
              <w:rPr>
                <w:rFonts w:ascii="Times New Roman" w:hAnsi="Times New Roman" w:cs="Times New Roman"/>
                <w:sz w:val="24"/>
                <w:szCs w:val="24"/>
              </w:rPr>
              <w:t>, ja nepieciešams,</w:t>
            </w:r>
            <w:r w:rsidRPr="00FC5596">
              <w:rPr>
                <w:rFonts w:ascii="Times New Roman" w:hAnsi="Times New Roman" w:cs="Times New Roman"/>
                <w:sz w:val="24"/>
                <w:szCs w:val="24"/>
              </w:rPr>
              <w:t xml:space="preserve"> tiks virzīts likumprojekta “Par valsts budžetu 2021. gadam” un likumprojekta “Par vidēja termiņa budžeta ietvaru 2021., 2022. un 2023. gadam” sagatavošanas procesā.  </w:t>
            </w:r>
          </w:p>
          <w:p w14:paraId="5A1E0175" w14:textId="7859CCA5" w:rsidR="007F358D" w:rsidRPr="003D7334" w:rsidRDefault="005306D1" w:rsidP="003D733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 </w:t>
            </w:r>
            <w:r w:rsidR="007F358D">
              <w:rPr>
                <w:rFonts w:ascii="Times New Roman" w:hAnsi="Times New Roman" w:cs="Times New Roman"/>
                <w:sz w:val="24"/>
                <w:szCs w:val="24"/>
              </w:rPr>
              <w:t xml:space="preserve"> </w:t>
            </w:r>
          </w:p>
          <w:p w14:paraId="604CAAC5" w14:textId="6FBC0422" w:rsidR="00D13AE0" w:rsidRPr="00950A5B" w:rsidRDefault="00D13AE0" w:rsidP="00D13AE0">
            <w:pPr>
              <w:spacing w:after="0" w:line="240" w:lineRule="auto"/>
              <w:ind w:firstLine="396"/>
              <w:jc w:val="both"/>
              <w:rPr>
                <w:rFonts w:ascii="Times New Roman" w:hAnsi="Times New Roman" w:cs="Times New Roman"/>
                <w:sz w:val="24"/>
                <w:szCs w:val="24"/>
                <w:lang w:eastAsia="lv-LV"/>
              </w:rPr>
            </w:pPr>
            <w:r w:rsidRPr="00950A5B">
              <w:rPr>
                <w:rFonts w:ascii="Times New Roman" w:hAnsi="Times New Roman" w:cs="Times New Roman"/>
                <w:sz w:val="24"/>
                <w:szCs w:val="24"/>
                <w:lang w:eastAsia="lv-LV"/>
              </w:rPr>
              <w:t xml:space="preserve">Likuma “Par valsts budžetu 2017. gadam” 30. pants nosaka, ka finanšu ministram ir tiesības budžeta resoram likumā noteiktās apropriācijas ietvaros pārdalīt apropriāciju starp programmām, apakšprogrammām, budžeta izdevumu kodiem atbilstoši ekonomiskajām kategorijām, ievērojot </w:t>
            </w:r>
            <w:r>
              <w:rPr>
                <w:rFonts w:ascii="Times New Roman" w:hAnsi="Times New Roman" w:cs="Times New Roman"/>
                <w:sz w:val="24"/>
                <w:szCs w:val="24"/>
                <w:lang w:eastAsia="lv-LV"/>
              </w:rPr>
              <w:t xml:space="preserve">nosacījumu (7.punkts), ka nav pieļaujamas apropriācijas izmaiņas valsts pamatfunkciju īstenošanai, kas palielina ministrijas ilgtermiņa saistības maksimāli pieļaujamo apjomu turpmākajiem gadiem un </w:t>
            </w:r>
            <w:r w:rsidRPr="00950A5B">
              <w:rPr>
                <w:rFonts w:ascii="Times New Roman" w:hAnsi="Times New Roman" w:cs="Times New Roman"/>
                <w:sz w:val="24"/>
                <w:szCs w:val="24"/>
                <w:lang w:eastAsia="lv-LV"/>
              </w:rPr>
              <w:t xml:space="preserve">arī nosacījumu (10.punkts), ka nav pieļaujama apropriācijas pārdale citiem mērķiem no jaunajām politikas iniciatīvām 2015.—2017. gadam piešķirtā finansējuma, neatliekamajiem pasākumiem 2016.—2018. gadam un jaunajām politikas iniciatīvām un citiem prioritārajiem pasākumiem 2017.—2019. gadam piešķirtā finansējuma. Savukārt minētā likuma 31. panta 5.punkts nosaka, ka šā likuma </w:t>
            </w:r>
            <w:hyperlink r:id="rId7" w:anchor="p30" w:tgtFrame="_blank" w:history="1">
              <w:r w:rsidRPr="00950A5B">
                <w:rPr>
                  <w:rFonts w:ascii="Times New Roman" w:hAnsi="Times New Roman" w:cs="Times New Roman"/>
                  <w:sz w:val="24"/>
                  <w:szCs w:val="24"/>
                  <w:lang w:eastAsia="lv-LV"/>
                </w:rPr>
                <w:t>30. panta</w:t>
              </w:r>
            </w:hyperlink>
            <w:r w:rsidRPr="00950A5B">
              <w:rPr>
                <w:rFonts w:ascii="Times New Roman" w:hAnsi="Times New Roman" w:cs="Times New Roman"/>
                <w:sz w:val="24"/>
                <w:szCs w:val="24"/>
                <w:lang w:eastAsia="lv-LV"/>
              </w:rPr>
              <w:t xml:space="preserve">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w:t>
            </w:r>
            <w:hyperlink r:id="rId8" w:anchor="p30" w:tgtFrame="_blank" w:history="1">
              <w:r w:rsidRPr="00950A5B">
                <w:rPr>
                  <w:rFonts w:ascii="Times New Roman" w:hAnsi="Times New Roman" w:cs="Times New Roman"/>
                  <w:sz w:val="24"/>
                  <w:szCs w:val="24"/>
                  <w:lang w:eastAsia="lv-LV"/>
                </w:rPr>
                <w:t>30. panta</w:t>
              </w:r>
            </w:hyperlink>
            <w:r w:rsidRPr="00950A5B">
              <w:rPr>
                <w:rFonts w:ascii="Times New Roman" w:hAnsi="Times New Roman" w:cs="Times New Roman"/>
                <w:sz w:val="24"/>
                <w:szCs w:val="24"/>
                <w:lang w:eastAsia="lv-LV"/>
              </w:rPr>
              <w:t xml:space="preserve"> nosacījumus. Šādu apropriācijas pārdali atļauts veikt, ja Saeimas Budžeta un finanšu (nodokļu) komisija piecu darba dienu laikā no attiecīgās informācijas saņemšanas nav iebildusi pret apropriācijas pārdali.</w:t>
            </w:r>
          </w:p>
          <w:p w14:paraId="516179CB" w14:textId="77777777" w:rsidR="00573990" w:rsidRPr="00CD10FF" w:rsidRDefault="00573990" w:rsidP="00573990">
            <w:pPr>
              <w:pStyle w:val="tv213"/>
              <w:spacing w:before="0" w:beforeAutospacing="0" w:after="0" w:afterAutospacing="0"/>
              <w:ind w:firstLine="386"/>
              <w:jc w:val="both"/>
            </w:pPr>
            <w:r w:rsidRPr="00CD10FF">
              <w:lastRenderedPageBreak/>
              <w:t>Ministru kabineta 2012. gada 31. jūlija noteikumu Nr.523 “Noteikumi par budžeta pieprasījumu izstrādāšanas un iesniegšanas pamatprincipiem” 34.2. apakšpunkts paredz, ka</w:t>
            </w:r>
            <w:proofErr w:type="gramStart"/>
            <w:r w:rsidRPr="00CD10FF">
              <w:t xml:space="preserve">  </w:t>
            </w:r>
            <w:proofErr w:type="gramEnd"/>
          </w:p>
          <w:p w14:paraId="238A34AB" w14:textId="77777777" w:rsidR="00573990" w:rsidRDefault="00573990" w:rsidP="00573990">
            <w:pPr>
              <w:pStyle w:val="tv213"/>
              <w:spacing w:before="0" w:beforeAutospacing="0" w:after="0" w:afterAutospacing="0"/>
              <w:jc w:val="both"/>
            </w:pPr>
            <w:r w:rsidRPr="00CD10FF">
              <w:t xml:space="preserve">pārējām jaunām valsts budžeta ilgtermiņa saistībām (izņemot maksājumus par aizņēmumiem un kredītiem un maksājumus starptautiskajās institūcijās un programmās) plānoto valsts budžeta ilgtermiņa saistību apjomu norāda atbilstoši attiecīgajā Ministru kabineta rīkojumā noteiktajam. </w:t>
            </w:r>
          </w:p>
          <w:p w14:paraId="5F2DF7E4" w14:textId="77777777" w:rsidR="00D13AE0" w:rsidRDefault="00D13AE0" w:rsidP="009B08D2">
            <w:pPr>
              <w:pStyle w:val="tv213"/>
              <w:spacing w:before="0" w:beforeAutospacing="0" w:after="0" w:afterAutospacing="0"/>
              <w:ind w:firstLine="386"/>
              <w:jc w:val="both"/>
            </w:pPr>
          </w:p>
          <w:p w14:paraId="1B677608" w14:textId="0AE0724F" w:rsidR="00CD10FF" w:rsidRDefault="00CD10FF" w:rsidP="009B08D2">
            <w:pPr>
              <w:pStyle w:val="tv213"/>
              <w:spacing w:before="0" w:beforeAutospacing="0" w:after="0" w:afterAutospacing="0"/>
              <w:ind w:firstLine="386"/>
              <w:jc w:val="both"/>
              <w:rPr>
                <w:rFonts w:ascii="Arial" w:hAnsi="Arial" w:cs="Arial"/>
                <w:sz w:val="20"/>
                <w:szCs w:val="20"/>
              </w:rPr>
            </w:pPr>
            <w:r w:rsidRPr="006817E2">
              <w:t>Ņemot vērā iepriekš minēto, Iekšlietu ministrija ir sagatavojusi rīkojuma projektu</w:t>
            </w:r>
            <w:r w:rsidR="00AE6E1D">
              <w:t>s</w:t>
            </w:r>
            <w:r w:rsidRPr="006817E2">
              <w:t>, kas paredz</w:t>
            </w:r>
            <w:r w:rsidRPr="006817E2">
              <w:rPr>
                <w:rFonts w:ascii="Arial" w:hAnsi="Arial" w:cs="Arial"/>
                <w:sz w:val="20"/>
                <w:szCs w:val="20"/>
              </w:rPr>
              <w:t>:</w:t>
            </w:r>
          </w:p>
          <w:p w14:paraId="1939DF74" w14:textId="329442BF" w:rsidR="004B50CC" w:rsidRPr="00FC5596" w:rsidRDefault="004B50CC" w:rsidP="00A647C1">
            <w:pPr>
              <w:pStyle w:val="ListParagraph"/>
              <w:numPr>
                <w:ilvl w:val="0"/>
                <w:numId w:val="21"/>
              </w:numPr>
              <w:tabs>
                <w:tab w:val="right" w:pos="1134"/>
              </w:tabs>
              <w:spacing w:after="0" w:line="240" w:lineRule="auto"/>
              <w:ind w:left="102" w:firstLine="567"/>
              <w:jc w:val="both"/>
              <w:rPr>
                <w:rFonts w:ascii="Times New Roman" w:hAnsi="Times New Roman"/>
                <w:sz w:val="24"/>
                <w:szCs w:val="24"/>
                <w:lang w:eastAsia="lv-LV"/>
              </w:rPr>
            </w:pPr>
            <w:r w:rsidRPr="00FC5596">
              <w:rPr>
                <w:rFonts w:ascii="Times New Roman" w:hAnsi="Times New Roman"/>
                <w:sz w:val="24"/>
                <w:szCs w:val="24"/>
                <w:lang w:eastAsia="lv-LV"/>
              </w:rPr>
              <w:t>Finanšu ministrijai no valsts budžeta programmas 02.00.00 “Līdzekļi neparedzētiem gadījumiem” piešķirt Iekšlietu ministrijai (Valsts rob</w:t>
            </w:r>
            <w:r w:rsidR="00287BBC" w:rsidRPr="00FC5596">
              <w:rPr>
                <w:rFonts w:ascii="Times New Roman" w:hAnsi="Times New Roman"/>
                <w:sz w:val="24"/>
                <w:szCs w:val="24"/>
                <w:lang w:eastAsia="lv-LV"/>
              </w:rPr>
              <w:t>ežsardzei) finansējumu</w:t>
            </w:r>
            <w:proofErr w:type="gramStart"/>
            <w:r w:rsidR="00287BBC" w:rsidRPr="00FC5596">
              <w:rPr>
                <w:rFonts w:ascii="Times New Roman" w:hAnsi="Times New Roman"/>
                <w:sz w:val="24"/>
                <w:szCs w:val="24"/>
                <w:lang w:eastAsia="lv-LV"/>
              </w:rPr>
              <w:t xml:space="preserve"> </w:t>
            </w:r>
            <w:r w:rsidR="00A647C1" w:rsidRPr="00FC5596">
              <w:rPr>
                <w:rFonts w:ascii="Times New Roman" w:hAnsi="Times New Roman"/>
                <w:sz w:val="24"/>
                <w:szCs w:val="24"/>
                <w:lang w:eastAsia="lv-LV"/>
              </w:rPr>
              <w:t xml:space="preserve">               </w:t>
            </w:r>
            <w:proofErr w:type="gramEnd"/>
            <w:r w:rsidR="00A647C1" w:rsidRPr="00FC5596">
              <w:rPr>
                <w:rFonts w:ascii="Times New Roman" w:hAnsi="Times New Roman"/>
                <w:sz w:val="24"/>
                <w:szCs w:val="24"/>
                <w:lang w:eastAsia="lv-LV"/>
              </w:rPr>
              <w:t>1 245 </w:t>
            </w:r>
            <w:r w:rsidR="00287BBC" w:rsidRPr="00FC5596">
              <w:rPr>
                <w:rFonts w:ascii="Times New Roman" w:hAnsi="Times New Roman"/>
                <w:sz w:val="24"/>
                <w:szCs w:val="24"/>
                <w:lang w:eastAsia="lv-LV"/>
              </w:rPr>
              <w:t>624</w:t>
            </w:r>
            <w:r w:rsidRPr="00FC5596">
              <w:rPr>
                <w:rFonts w:ascii="Times New Roman" w:hAnsi="Times New Roman"/>
                <w:sz w:val="24"/>
                <w:szCs w:val="24"/>
                <w:lang w:eastAsia="lv-LV"/>
              </w:rPr>
              <w:t xml:space="preserve"> </w:t>
            </w:r>
            <w:r w:rsidRPr="00FC5596">
              <w:rPr>
                <w:rFonts w:ascii="Times New Roman" w:hAnsi="Times New Roman"/>
                <w:i/>
                <w:sz w:val="24"/>
                <w:szCs w:val="24"/>
                <w:lang w:eastAsia="lv-LV"/>
              </w:rPr>
              <w:t>euro</w:t>
            </w:r>
            <w:r w:rsidR="00A647C1" w:rsidRPr="00FC5596">
              <w:rPr>
                <w:rFonts w:ascii="Times New Roman" w:hAnsi="Times New Roman"/>
                <w:sz w:val="24"/>
                <w:szCs w:val="24"/>
                <w:lang w:eastAsia="lv-LV"/>
              </w:rPr>
              <w:t xml:space="preserve"> apmērā, </w:t>
            </w:r>
            <w:r w:rsidR="00A647C1" w:rsidRPr="00FC5596">
              <w:rPr>
                <w:rFonts w:ascii="Times New Roman" w:hAnsi="Times New Roman"/>
                <w:sz w:val="28"/>
                <w:szCs w:val="28"/>
              </w:rPr>
              <w:t xml:space="preserve"> </w:t>
            </w:r>
            <w:r w:rsidR="00A647C1" w:rsidRPr="00FC5596">
              <w:rPr>
                <w:rFonts w:ascii="Times New Roman" w:hAnsi="Times New Roman"/>
                <w:sz w:val="24"/>
                <w:szCs w:val="24"/>
                <w:lang w:eastAsia="lv-LV"/>
              </w:rPr>
              <w:t>lai nodrošinātu 2017. gadā papildu nepieciešamo finansējumu jaunajai politikas iniciatīvai “Plānveida gaisa kuģu parka atjaunošana (divu vieglās klases viendzinēja helikopteru iegāde), personāla apmācība”;</w:t>
            </w:r>
          </w:p>
          <w:p w14:paraId="4E08EBE5" w14:textId="31AD1A36" w:rsidR="004A7A94" w:rsidRPr="00FC5596" w:rsidRDefault="004A7A94" w:rsidP="004A7A94">
            <w:pPr>
              <w:pStyle w:val="ListParagraph"/>
              <w:numPr>
                <w:ilvl w:val="0"/>
                <w:numId w:val="21"/>
              </w:numPr>
              <w:tabs>
                <w:tab w:val="right" w:pos="1134"/>
              </w:tabs>
              <w:spacing w:after="0" w:line="240" w:lineRule="auto"/>
              <w:ind w:left="102" w:firstLine="567"/>
              <w:jc w:val="both"/>
              <w:rPr>
                <w:rFonts w:ascii="Times New Roman" w:hAnsi="Times New Roman"/>
                <w:sz w:val="24"/>
                <w:szCs w:val="24"/>
                <w:lang w:eastAsia="lv-LV"/>
              </w:rPr>
            </w:pPr>
            <w:r w:rsidRPr="00FC5596">
              <w:rPr>
                <w:rFonts w:ascii="Times New Roman" w:hAnsi="Times New Roman"/>
                <w:sz w:val="24"/>
                <w:szCs w:val="24"/>
                <w:lang w:eastAsia="lv-LV"/>
              </w:rPr>
              <w:t xml:space="preserve">atļaut Iekšlietu ministrijai (Valsts robežsardzei) uzņemties ilgtermiņa saistības budžeta programmā 10.00.00 “Valsts robežsardzes darbība” pasākumam “Gaisa kuģu parka atjaunošana” laikposmā no 2017.–2020. gadam ne vairāk kā   11 237 094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 tajā skaitā: 2017. gadā – 3 110 000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 2018. gadā – 2 890 650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 2019. gadā – 3 252 044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 un 2020. gadā – 1 984 400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w:t>
            </w:r>
          </w:p>
          <w:p w14:paraId="2D372DE1" w14:textId="63F75BEA" w:rsidR="004A7A94" w:rsidRPr="00FC5596" w:rsidRDefault="004A7A94" w:rsidP="004A7A94">
            <w:pPr>
              <w:pStyle w:val="ListParagraph"/>
              <w:numPr>
                <w:ilvl w:val="0"/>
                <w:numId w:val="21"/>
              </w:numPr>
              <w:tabs>
                <w:tab w:val="right" w:pos="1134"/>
              </w:tabs>
              <w:spacing w:after="0" w:line="240" w:lineRule="auto"/>
              <w:ind w:left="102" w:firstLine="567"/>
              <w:jc w:val="both"/>
              <w:rPr>
                <w:rFonts w:ascii="Times New Roman" w:hAnsi="Times New Roman"/>
                <w:sz w:val="24"/>
                <w:szCs w:val="24"/>
                <w:lang w:eastAsia="lv-LV"/>
              </w:rPr>
            </w:pPr>
            <w:r w:rsidRPr="00FC5596">
              <w:rPr>
                <w:rFonts w:ascii="Times New Roman" w:hAnsi="Times New Roman"/>
                <w:sz w:val="24"/>
                <w:szCs w:val="24"/>
                <w:lang w:eastAsia="lv-LV"/>
              </w:rPr>
              <w:t>lai nodrošinātu nepieciešamo finansējumu</w:t>
            </w:r>
            <w:proofErr w:type="gramStart"/>
            <w:r w:rsidRPr="00FC5596">
              <w:rPr>
                <w:rFonts w:ascii="Times New Roman" w:hAnsi="Times New Roman"/>
                <w:sz w:val="24"/>
                <w:szCs w:val="24"/>
                <w:lang w:eastAsia="lv-LV"/>
              </w:rPr>
              <w:t xml:space="preserve">  </w:t>
            </w:r>
            <w:proofErr w:type="gramEnd"/>
            <w:r w:rsidRPr="00FC5596">
              <w:rPr>
                <w:rFonts w:ascii="Times New Roman" w:hAnsi="Times New Roman"/>
                <w:sz w:val="24"/>
                <w:szCs w:val="24"/>
                <w:lang w:eastAsia="lv-LV"/>
              </w:rPr>
              <w:t xml:space="preserve">11 237 094 </w:t>
            </w:r>
            <w:r w:rsidRPr="00FC5596">
              <w:rPr>
                <w:rFonts w:ascii="Times New Roman" w:hAnsi="Times New Roman"/>
                <w:i/>
                <w:sz w:val="24"/>
                <w:szCs w:val="24"/>
                <w:lang w:eastAsia="lv-LV"/>
              </w:rPr>
              <w:t>euro</w:t>
            </w:r>
            <w:r w:rsidRPr="00FC5596">
              <w:rPr>
                <w:rFonts w:ascii="Times New Roman" w:hAnsi="Times New Roman"/>
                <w:sz w:val="24"/>
                <w:szCs w:val="24"/>
                <w:lang w:eastAsia="lv-LV"/>
              </w:rPr>
              <w:t xml:space="preserve"> apmērā ilgtermiņa saistību pasākumam “Gaisa kuģu parka atjaunošana”, atļaut Iekšlietu ministrijai budžeta programmas 10.00.00 “Valsts robežsardzes darbība” ietvaros: </w:t>
            </w:r>
          </w:p>
          <w:p w14:paraId="38E7D646" w14:textId="1CECBB02" w:rsidR="004A7A94" w:rsidRPr="00FC5596" w:rsidRDefault="00FC4193"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Pr>
                <w:rFonts w:ascii="Times New Roman" w:hAnsi="Times New Roman"/>
                <w:color w:val="943634" w:themeColor="accent2" w:themeShade="BF"/>
                <w:sz w:val="24"/>
                <w:szCs w:val="24"/>
                <w:lang w:eastAsia="lv-LV"/>
              </w:rPr>
              <w:t xml:space="preserve"> </w:t>
            </w:r>
            <w:r w:rsidRPr="00FC5596">
              <w:rPr>
                <w:rFonts w:ascii="Times New Roman" w:hAnsi="Times New Roman"/>
                <w:sz w:val="24"/>
                <w:szCs w:val="24"/>
                <w:lang w:eastAsia="lv-LV"/>
              </w:rPr>
              <w:t xml:space="preserve">iekļaut </w:t>
            </w:r>
            <w:r w:rsidR="004A7A94" w:rsidRPr="00FC5596">
              <w:rPr>
                <w:rFonts w:ascii="Times New Roman" w:hAnsi="Times New Roman"/>
                <w:sz w:val="24"/>
                <w:szCs w:val="24"/>
                <w:lang w:eastAsia="lv-LV"/>
              </w:rPr>
              <w:t xml:space="preserve">jaunajai politikas iniciatīvai “Plānveida gaisa kuģu atjaunošana (divu vieglās klases viendzinēja helikopteru iegāde), personāla apmācība”” piešķirto finansējumu 2017. gadā 2 960 000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 2018. gadā 2 890 650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 2019. gadā 2 867 351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w:t>
            </w:r>
          </w:p>
          <w:p w14:paraId="3114047C" w14:textId="20B7F884" w:rsidR="004A7A94" w:rsidRPr="00FC5596" w:rsidRDefault="00FC4193"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sidRPr="00FC5596">
              <w:rPr>
                <w:rFonts w:ascii="Times New Roman" w:hAnsi="Times New Roman"/>
                <w:sz w:val="24"/>
                <w:szCs w:val="24"/>
                <w:lang w:eastAsia="lv-LV"/>
              </w:rPr>
              <w:t xml:space="preserve">pārdalīt finansējumu </w:t>
            </w:r>
            <w:r w:rsidR="004A7A94" w:rsidRPr="00FC5596">
              <w:rPr>
                <w:rFonts w:ascii="Times New Roman" w:hAnsi="Times New Roman"/>
                <w:sz w:val="24"/>
                <w:szCs w:val="24"/>
                <w:lang w:eastAsia="lv-LV"/>
              </w:rPr>
              <w:t xml:space="preserve">2017. gadā 150 000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 no neatliekamā pasākuma “Latvijas Republikas valsts robežas iekārtošana, uzturēšana un zemes īpašuma tiesību sakārtošana”;</w:t>
            </w:r>
          </w:p>
          <w:p w14:paraId="67FCE6B5" w14:textId="13DA9A54" w:rsidR="004A7A94" w:rsidRPr="00FC5596" w:rsidRDefault="00FC4193"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sidRPr="00FC5596">
              <w:rPr>
                <w:rFonts w:ascii="Times New Roman" w:hAnsi="Times New Roman"/>
                <w:sz w:val="24"/>
                <w:szCs w:val="24"/>
                <w:lang w:eastAsia="lv-LV"/>
              </w:rPr>
              <w:t xml:space="preserve">pārdalīt finansējumu </w:t>
            </w:r>
            <w:r w:rsidR="004A7A94" w:rsidRPr="00FC5596">
              <w:rPr>
                <w:rFonts w:ascii="Times New Roman" w:hAnsi="Times New Roman"/>
                <w:sz w:val="24"/>
                <w:szCs w:val="24"/>
                <w:lang w:eastAsia="lv-LV"/>
              </w:rPr>
              <w:t xml:space="preserve">2019. gadā 384 693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 un 2020. gadā 1 984 400 </w:t>
            </w:r>
            <w:r w:rsidR="004A7A94" w:rsidRPr="00FC5596">
              <w:rPr>
                <w:rFonts w:ascii="Times New Roman" w:hAnsi="Times New Roman"/>
                <w:i/>
                <w:sz w:val="24"/>
                <w:szCs w:val="24"/>
                <w:lang w:eastAsia="lv-LV"/>
              </w:rPr>
              <w:t>euro</w:t>
            </w:r>
            <w:r w:rsidR="004A7A94" w:rsidRPr="00FC5596">
              <w:rPr>
                <w:rFonts w:ascii="Times New Roman" w:hAnsi="Times New Roman"/>
                <w:sz w:val="24"/>
                <w:szCs w:val="24"/>
                <w:lang w:eastAsia="lv-LV"/>
              </w:rPr>
              <w:t xml:space="preserve"> apmērā no prioritārā pasākuma “Valsts robežas joslas infrastruktūras izbūve gar Latvijas Republikas un Baltkrievijas Republikas robežu”.</w:t>
            </w:r>
          </w:p>
          <w:p w14:paraId="5D486087" w14:textId="13C4FD4C" w:rsidR="004A7A94" w:rsidRPr="00FC5596" w:rsidRDefault="004A7A94" w:rsidP="004A7A94">
            <w:pPr>
              <w:pStyle w:val="ListParagraph"/>
              <w:numPr>
                <w:ilvl w:val="0"/>
                <w:numId w:val="21"/>
              </w:numPr>
              <w:tabs>
                <w:tab w:val="right" w:pos="1134"/>
              </w:tabs>
              <w:spacing w:after="0" w:line="240" w:lineRule="auto"/>
              <w:ind w:left="102" w:firstLine="567"/>
              <w:jc w:val="both"/>
              <w:rPr>
                <w:rFonts w:ascii="Times New Roman" w:hAnsi="Times New Roman"/>
                <w:sz w:val="24"/>
                <w:szCs w:val="24"/>
                <w:lang w:eastAsia="lv-LV"/>
              </w:rPr>
            </w:pPr>
            <w:r w:rsidRPr="00FC5596">
              <w:rPr>
                <w:rFonts w:ascii="Times New Roman" w:hAnsi="Times New Roman"/>
                <w:sz w:val="24"/>
                <w:szCs w:val="24"/>
                <w:lang w:eastAsia="lv-LV"/>
              </w:rPr>
              <w:t>Iekšlietu ministrijai normatīvajos aktos noteiktajā kārtībā sagatavot un iesniegt Finanšu ministrijā:</w:t>
            </w:r>
          </w:p>
          <w:p w14:paraId="3CABFC60" w14:textId="54BD8B37" w:rsidR="004A7A94" w:rsidRPr="00FC5596" w:rsidRDefault="00023D06"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sidRPr="00FC5596">
              <w:rPr>
                <w:rFonts w:ascii="Times New Roman" w:hAnsi="Times New Roman"/>
                <w:sz w:val="24"/>
                <w:szCs w:val="24"/>
                <w:lang w:eastAsia="lv-LV"/>
              </w:rPr>
              <w:t xml:space="preserve"> </w:t>
            </w:r>
            <w:r w:rsidR="004A7A94" w:rsidRPr="00FC5596">
              <w:rPr>
                <w:rFonts w:ascii="Times New Roman" w:hAnsi="Times New Roman"/>
                <w:sz w:val="24"/>
                <w:szCs w:val="24"/>
                <w:lang w:eastAsia="lv-LV"/>
              </w:rPr>
              <w:t xml:space="preserve">pieprasījumu valsts budžeta apropriācijas pārdalei </w:t>
            </w:r>
            <w:r w:rsidR="00FC4193" w:rsidRPr="00FC5596">
              <w:rPr>
                <w:rFonts w:ascii="Times New Roman" w:hAnsi="Times New Roman"/>
                <w:sz w:val="24"/>
                <w:szCs w:val="24"/>
                <w:lang w:eastAsia="lv-LV"/>
              </w:rPr>
              <w:t xml:space="preserve">un ilgtermiņa saistību palielināšanai </w:t>
            </w:r>
            <w:r w:rsidR="004A7A94" w:rsidRPr="00FC5596">
              <w:rPr>
                <w:rFonts w:ascii="Times New Roman" w:hAnsi="Times New Roman"/>
                <w:sz w:val="24"/>
                <w:szCs w:val="24"/>
                <w:lang w:eastAsia="lv-LV"/>
              </w:rPr>
              <w:t xml:space="preserve">2017. gadā; </w:t>
            </w:r>
          </w:p>
          <w:p w14:paraId="2CFDC6D8" w14:textId="6A90EC13" w:rsidR="004A7A94" w:rsidRPr="00FC5596" w:rsidRDefault="00023D06"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sidRPr="00FC5596">
              <w:rPr>
                <w:rFonts w:ascii="Times New Roman" w:hAnsi="Times New Roman"/>
                <w:sz w:val="24"/>
                <w:szCs w:val="24"/>
                <w:lang w:eastAsia="lv-LV"/>
              </w:rPr>
              <w:lastRenderedPageBreak/>
              <w:t xml:space="preserve"> </w:t>
            </w:r>
            <w:r w:rsidR="004A7A94" w:rsidRPr="00FC5596">
              <w:rPr>
                <w:rFonts w:ascii="Times New Roman" w:hAnsi="Times New Roman"/>
                <w:sz w:val="24"/>
                <w:szCs w:val="24"/>
                <w:lang w:eastAsia="lv-LV"/>
              </w:rPr>
              <w:t>priekšlikumus valsts budžeta ilgtermiņa saistību palielināšanai 2018. gadā;</w:t>
            </w:r>
          </w:p>
          <w:p w14:paraId="1EC20963" w14:textId="42FC77E9" w:rsidR="004A7A94" w:rsidRPr="00FC5596" w:rsidRDefault="00023D06" w:rsidP="004A7A94">
            <w:pPr>
              <w:pStyle w:val="ListParagraph"/>
              <w:numPr>
                <w:ilvl w:val="0"/>
                <w:numId w:val="21"/>
              </w:numPr>
              <w:tabs>
                <w:tab w:val="right" w:pos="1134"/>
              </w:tabs>
              <w:spacing w:after="0" w:line="240" w:lineRule="auto"/>
              <w:ind w:left="811" w:hanging="142"/>
              <w:jc w:val="both"/>
              <w:rPr>
                <w:rFonts w:ascii="Times New Roman" w:hAnsi="Times New Roman"/>
                <w:sz w:val="24"/>
                <w:szCs w:val="24"/>
                <w:lang w:eastAsia="lv-LV"/>
              </w:rPr>
            </w:pPr>
            <w:r w:rsidRPr="00FC5596">
              <w:rPr>
                <w:rFonts w:ascii="Times New Roman" w:hAnsi="Times New Roman"/>
                <w:sz w:val="24"/>
                <w:szCs w:val="24"/>
                <w:lang w:eastAsia="lv-LV"/>
              </w:rPr>
              <w:t xml:space="preserve"> </w:t>
            </w:r>
            <w:r w:rsidR="004A7A94" w:rsidRPr="00FC5596">
              <w:rPr>
                <w:rFonts w:ascii="Times New Roman" w:hAnsi="Times New Roman"/>
                <w:sz w:val="24"/>
                <w:szCs w:val="24"/>
                <w:lang w:eastAsia="lv-LV"/>
              </w:rPr>
              <w:t xml:space="preserve">priekšlikumus bāzes izdevumu precizēšanai 2019. un 2020. gadam </w:t>
            </w:r>
          </w:p>
          <w:p w14:paraId="407C95C4" w14:textId="67C11B34" w:rsidR="005B2B8C" w:rsidRPr="00907295" w:rsidRDefault="006817E2" w:rsidP="005A79BB">
            <w:pPr>
              <w:pStyle w:val="ListParagraph"/>
              <w:numPr>
                <w:ilvl w:val="0"/>
                <w:numId w:val="20"/>
              </w:numPr>
              <w:spacing w:after="0" w:line="240" w:lineRule="auto"/>
              <w:ind w:left="102" w:firstLine="314"/>
              <w:jc w:val="both"/>
              <w:rPr>
                <w:rFonts w:ascii="Times New Roman" w:hAnsi="Times New Roman"/>
                <w:sz w:val="24"/>
                <w:szCs w:val="24"/>
                <w:lang w:eastAsia="lv-LV"/>
              </w:rPr>
            </w:pPr>
            <w:r w:rsidRPr="00FC5596">
              <w:rPr>
                <w:rFonts w:ascii="Times New Roman" w:hAnsi="Times New Roman"/>
                <w:sz w:val="24"/>
                <w:szCs w:val="24"/>
                <w:lang w:eastAsia="lv-LV"/>
              </w:rPr>
              <w:t xml:space="preserve">Finanšu ministram normatīvajos aktos noteiktajā kārtībā informēt Saeimas Budžeta un finanšu (nodokļu) komisiju par </w:t>
            </w:r>
            <w:r w:rsidR="00A647C1" w:rsidRPr="00FC5596">
              <w:rPr>
                <w:rFonts w:ascii="Times New Roman" w:hAnsi="Times New Roman"/>
                <w:sz w:val="24"/>
                <w:szCs w:val="24"/>
                <w:lang w:eastAsia="lv-LV"/>
              </w:rPr>
              <w:t>attiecīgo</w:t>
            </w:r>
            <w:r w:rsidRPr="00FC5596">
              <w:rPr>
                <w:rFonts w:ascii="Times New Roman" w:hAnsi="Times New Roman"/>
                <w:sz w:val="24"/>
                <w:szCs w:val="24"/>
                <w:lang w:eastAsia="lv-LV"/>
              </w:rPr>
              <w:t xml:space="preserve"> apropriācijas pārdali un, ja Saeimas Budžeta un finanšu (nodokļu) komisija piecu darbdienu laikā no attiecīgās informācijas saņemšanas nav iebildusi pret apropriācijas pārda</w:t>
            </w:r>
            <w:r w:rsidR="00A647C1" w:rsidRPr="00FC5596">
              <w:rPr>
                <w:rFonts w:ascii="Times New Roman" w:hAnsi="Times New Roman"/>
                <w:sz w:val="24"/>
                <w:szCs w:val="24"/>
                <w:lang w:eastAsia="lv-LV"/>
              </w:rPr>
              <w:t>li, veikt apropriācijas pārdali</w:t>
            </w:r>
            <w:r w:rsidR="00A647C1" w:rsidRPr="00907295">
              <w:rPr>
                <w:rFonts w:ascii="Times New Roman" w:hAnsi="Times New Roman"/>
                <w:sz w:val="24"/>
                <w:szCs w:val="24"/>
                <w:lang w:eastAsia="lv-LV"/>
              </w:rPr>
              <w:t>.</w:t>
            </w:r>
          </w:p>
          <w:p w14:paraId="4A997ED7" w14:textId="247D335E" w:rsidR="00907295" w:rsidRPr="00FF5676" w:rsidRDefault="00907295" w:rsidP="00907295">
            <w:pPr>
              <w:pStyle w:val="ListParagraph"/>
              <w:numPr>
                <w:ilvl w:val="0"/>
                <w:numId w:val="20"/>
              </w:numPr>
              <w:spacing w:after="0" w:line="240" w:lineRule="auto"/>
              <w:ind w:left="102" w:firstLine="314"/>
              <w:jc w:val="both"/>
              <w:rPr>
                <w:rFonts w:ascii="Times New Roman" w:hAnsi="Times New Roman"/>
                <w:sz w:val="24"/>
                <w:szCs w:val="24"/>
                <w:lang w:eastAsia="lv-LV"/>
              </w:rPr>
            </w:pPr>
            <w:r w:rsidRPr="00907295">
              <w:rPr>
                <w:rFonts w:ascii="Times New Roman" w:hAnsi="Times New Roman"/>
                <w:sz w:val="24"/>
                <w:szCs w:val="24"/>
                <w:lang w:eastAsia="lv-LV"/>
              </w:rPr>
              <w:t xml:space="preserve">precizēt ilgtermiņa saistību pasākumam </w:t>
            </w:r>
            <w:r w:rsidRPr="00FF5676">
              <w:rPr>
                <w:rFonts w:ascii="Times New Roman" w:hAnsi="Times New Roman"/>
                <w:sz w:val="24"/>
                <w:szCs w:val="24"/>
                <w:lang w:eastAsia="lv-LV"/>
              </w:rPr>
              <w:t>“Valsts robežas joslas infrastruktūras izbūve gar Latvijas Republikas un Baltkrievijas Republikas robežu” plānoto finansējuma apmēru</w:t>
            </w:r>
            <w:r>
              <w:rPr>
                <w:rFonts w:ascii="Times New Roman" w:hAnsi="Times New Roman"/>
                <w:sz w:val="24"/>
                <w:szCs w:val="24"/>
                <w:lang w:eastAsia="lv-LV"/>
              </w:rPr>
              <w:t xml:space="preserve">, tajā skaitā sadalījumu </w:t>
            </w:r>
            <w:r w:rsidRPr="00FF5676">
              <w:rPr>
                <w:rFonts w:ascii="Times New Roman" w:hAnsi="Times New Roman"/>
                <w:sz w:val="24"/>
                <w:szCs w:val="24"/>
                <w:lang w:eastAsia="lv-LV"/>
              </w:rPr>
              <w:t>2019. un 2020.</w:t>
            </w:r>
            <w:r>
              <w:rPr>
                <w:rFonts w:ascii="Times New Roman" w:hAnsi="Times New Roman"/>
                <w:sz w:val="24"/>
                <w:szCs w:val="24"/>
                <w:lang w:eastAsia="lv-LV"/>
              </w:rPr>
              <w:t xml:space="preserve"> </w:t>
            </w:r>
            <w:r w:rsidRPr="00FF5676">
              <w:rPr>
                <w:rFonts w:ascii="Times New Roman" w:hAnsi="Times New Roman"/>
                <w:sz w:val="24"/>
                <w:szCs w:val="24"/>
                <w:lang w:eastAsia="lv-LV"/>
              </w:rPr>
              <w:t>gad</w:t>
            </w:r>
            <w:r>
              <w:rPr>
                <w:rFonts w:ascii="Times New Roman" w:hAnsi="Times New Roman"/>
                <w:sz w:val="24"/>
                <w:szCs w:val="24"/>
                <w:lang w:eastAsia="lv-LV"/>
              </w:rPr>
              <w:t>ā</w:t>
            </w:r>
            <w:r w:rsidR="00A4497E">
              <w:rPr>
                <w:rFonts w:ascii="Times New Roman" w:hAnsi="Times New Roman"/>
                <w:sz w:val="24"/>
                <w:szCs w:val="24"/>
                <w:lang w:eastAsia="lv-LV"/>
              </w:rPr>
              <w:t>.</w:t>
            </w:r>
          </w:p>
          <w:p w14:paraId="2F593611" w14:textId="7D618F14" w:rsidR="00AE6E1D" w:rsidRPr="00A647C1" w:rsidRDefault="00AE6E1D" w:rsidP="00A647C1">
            <w:pPr>
              <w:spacing w:after="0" w:line="240" w:lineRule="auto"/>
              <w:jc w:val="both"/>
              <w:rPr>
                <w:rFonts w:ascii="Times New Roman" w:hAnsi="Times New Roman"/>
                <w:sz w:val="24"/>
                <w:szCs w:val="24"/>
                <w:lang w:eastAsia="lv-LV"/>
              </w:rPr>
            </w:pPr>
          </w:p>
        </w:tc>
      </w:tr>
      <w:tr w:rsidR="007F6B1C" w:rsidRPr="005128C9" w14:paraId="7659041B" w14:textId="77777777" w:rsidTr="001F5B8E">
        <w:trPr>
          <w:trHeight w:val="476"/>
        </w:trPr>
        <w:tc>
          <w:tcPr>
            <w:tcW w:w="227" w:type="pct"/>
          </w:tcPr>
          <w:p w14:paraId="0962E548" w14:textId="10736C1A" w:rsidR="007F6B1C" w:rsidRPr="005128C9" w:rsidRDefault="007F6B1C" w:rsidP="001F5B8E">
            <w:pPr>
              <w:pStyle w:val="naiskr"/>
              <w:spacing w:before="0" w:beforeAutospacing="0" w:after="0" w:afterAutospacing="0"/>
              <w:ind w:left="57" w:right="57"/>
              <w:jc w:val="center"/>
            </w:pPr>
            <w:r w:rsidRPr="005128C9">
              <w:lastRenderedPageBreak/>
              <w:t>3.</w:t>
            </w:r>
          </w:p>
        </w:tc>
        <w:tc>
          <w:tcPr>
            <w:tcW w:w="1565" w:type="pct"/>
          </w:tcPr>
          <w:p w14:paraId="3202A245" w14:textId="77777777" w:rsidR="007F6B1C" w:rsidRPr="005128C9" w:rsidRDefault="007F6B1C" w:rsidP="001F5B8E">
            <w:pPr>
              <w:pStyle w:val="naiskr"/>
              <w:spacing w:before="0" w:beforeAutospacing="0" w:after="0" w:afterAutospacing="0"/>
              <w:ind w:left="57" w:right="57"/>
            </w:pPr>
            <w:r w:rsidRPr="005128C9">
              <w:t>Projekta izstrādē iesaistītās institūcijas</w:t>
            </w:r>
          </w:p>
        </w:tc>
        <w:tc>
          <w:tcPr>
            <w:tcW w:w="3207" w:type="pct"/>
          </w:tcPr>
          <w:p w14:paraId="2A1803DD" w14:textId="05C07B23" w:rsidR="007F6B1C" w:rsidRPr="007544EB" w:rsidRDefault="002F3374" w:rsidP="00787527">
            <w:pPr>
              <w:spacing w:after="0" w:line="240" w:lineRule="auto"/>
              <w:ind w:left="57" w:right="57"/>
              <w:jc w:val="both"/>
              <w:rPr>
                <w:rFonts w:ascii="Times New Roman" w:hAnsi="Times New Roman" w:cs="Times New Roman"/>
                <w:sz w:val="24"/>
                <w:szCs w:val="24"/>
              </w:rPr>
            </w:pPr>
            <w:r w:rsidRPr="007544EB">
              <w:rPr>
                <w:rFonts w:ascii="Times New Roman" w:hAnsi="Times New Roman" w:cs="Times New Roman"/>
                <w:sz w:val="24"/>
                <w:szCs w:val="24"/>
              </w:rPr>
              <w:t>Iekšlietu ministrija</w:t>
            </w:r>
            <w:r w:rsidR="00787527">
              <w:rPr>
                <w:rFonts w:ascii="Times New Roman" w:hAnsi="Times New Roman" w:cs="Times New Roman"/>
                <w:sz w:val="24"/>
                <w:szCs w:val="24"/>
              </w:rPr>
              <w:t>, Valsts robežsardze.</w:t>
            </w:r>
          </w:p>
        </w:tc>
      </w:tr>
      <w:tr w:rsidR="007F6B1C" w:rsidRPr="005128C9" w14:paraId="280A4679" w14:textId="77777777" w:rsidTr="001F5B8E">
        <w:tc>
          <w:tcPr>
            <w:tcW w:w="227" w:type="pct"/>
          </w:tcPr>
          <w:p w14:paraId="4FFF834F" w14:textId="77777777" w:rsidR="007F6B1C" w:rsidRPr="005128C9" w:rsidRDefault="007F6B1C" w:rsidP="001F5B8E">
            <w:pPr>
              <w:pStyle w:val="naiskr"/>
              <w:spacing w:before="0" w:beforeAutospacing="0" w:after="0" w:afterAutospacing="0"/>
              <w:ind w:left="57" w:right="57"/>
              <w:jc w:val="center"/>
            </w:pPr>
            <w:r w:rsidRPr="005128C9">
              <w:t>4.</w:t>
            </w:r>
          </w:p>
        </w:tc>
        <w:tc>
          <w:tcPr>
            <w:tcW w:w="1565" w:type="pct"/>
          </w:tcPr>
          <w:p w14:paraId="185D3F26" w14:textId="77777777" w:rsidR="007F6B1C" w:rsidRPr="005128C9" w:rsidRDefault="007F6B1C" w:rsidP="001F5B8E">
            <w:pPr>
              <w:pStyle w:val="naiskr"/>
              <w:spacing w:before="0" w:beforeAutospacing="0" w:after="0" w:afterAutospacing="0"/>
              <w:ind w:left="57" w:right="57"/>
            </w:pPr>
            <w:r w:rsidRPr="005128C9">
              <w:t>Cita informācija</w:t>
            </w:r>
          </w:p>
        </w:tc>
        <w:tc>
          <w:tcPr>
            <w:tcW w:w="3207" w:type="pct"/>
          </w:tcPr>
          <w:p w14:paraId="4C4C594A" w14:textId="77777777" w:rsidR="007F6B1C" w:rsidRPr="005128C9" w:rsidRDefault="007544EB" w:rsidP="001F5B8E">
            <w:pPr>
              <w:pStyle w:val="naiskr"/>
              <w:spacing w:before="0" w:beforeAutospacing="0" w:after="0" w:afterAutospacing="0"/>
              <w:ind w:left="57" w:right="57"/>
            </w:pPr>
            <w:r>
              <w:t>Nav.</w:t>
            </w:r>
          </w:p>
        </w:tc>
      </w:tr>
    </w:tbl>
    <w:p w14:paraId="2D3E5A96" w14:textId="77777777" w:rsidR="007F6B1C" w:rsidRDefault="007F6B1C" w:rsidP="007F6B1C">
      <w:pPr>
        <w:spacing w:after="0" w:line="240" w:lineRule="auto"/>
        <w:rPr>
          <w:rFonts w:ascii="Times New Roman" w:hAnsi="Times New Roman" w:cs="Times New Roman"/>
          <w:sz w:val="24"/>
          <w:szCs w:val="24"/>
        </w:rPr>
      </w:pPr>
    </w:p>
    <w:p w14:paraId="4C260309" w14:textId="77777777" w:rsidR="00F02B07" w:rsidRPr="005128C9" w:rsidRDefault="00F02B07" w:rsidP="007F6B1C">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9"/>
      </w:tblGrid>
      <w:tr w:rsidR="007F6B1C" w:rsidRPr="005128C9" w14:paraId="2ACEFA57" w14:textId="77777777" w:rsidTr="005128C9">
        <w:trPr>
          <w:trHeight w:val="556"/>
        </w:trPr>
        <w:tc>
          <w:tcPr>
            <w:tcW w:w="9219" w:type="dxa"/>
            <w:vAlign w:val="center"/>
          </w:tcPr>
          <w:p w14:paraId="694F423D" w14:textId="77777777" w:rsidR="007F6B1C" w:rsidRPr="005128C9" w:rsidRDefault="007F6B1C" w:rsidP="001F5B8E">
            <w:pPr>
              <w:pStyle w:val="naisnod"/>
              <w:spacing w:before="0" w:beforeAutospacing="0" w:after="0" w:afterAutospacing="0"/>
              <w:ind w:left="57" w:right="57"/>
              <w:jc w:val="center"/>
              <w:rPr>
                <w:b/>
              </w:rPr>
            </w:pPr>
            <w:r w:rsidRPr="005128C9">
              <w:rPr>
                <w:b/>
              </w:rPr>
              <w:t>II. Tiesību akta projekta ietekme uz sabiedrību, tautsaimniecības attīstību</w:t>
            </w:r>
          </w:p>
          <w:p w14:paraId="20AD136D" w14:textId="77777777" w:rsidR="007F6B1C" w:rsidRPr="005128C9" w:rsidRDefault="007F6B1C" w:rsidP="001F5B8E">
            <w:pPr>
              <w:pStyle w:val="naisnod"/>
              <w:spacing w:before="0" w:beforeAutospacing="0" w:after="0" w:afterAutospacing="0"/>
              <w:ind w:left="57" w:right="57"/>
              <w:jc w:val="center"/>
              <w:rPr>
                <w:b/>
              </w:rPr>
            </w:pPr>
            <w:r w:rsidRPr="005128C9">
              <w:rPr>
                <w:b/>
              </w:rPr>
              <w:t>un administratīvo slogu</w:t>
            </w:r>
          </w:p>
        </w:tc>
      </w:tr>
      <w:tr w:rsidR="007544EB" w:rsidRPr="005128C9" w14:paraId="3A68BDD0" w14:textId="77777777" w:rsidTr="005128C9">
        <w:trPr>
          <w:trHeight w:val="556"/>
        </w:trPr>
        <w:tc>
          <w:tcPr>
            <w:tcW w:w="9219" w:type="dxa"/>
            <w:vAlign w:val="center"/>
          </w:tcPr>
          <w:p w14:paraId="6166A8DB" w14:textId="77777777" w:rsidR="007544EB" w:rsidRPr="001C657F" w:rsidRDefault="007544EB" w:rsidP="001F5B8E">
            <w:pPr>
              <w:pStyle w:val="naisnod"/>
              <w:spacing w:before="0" w:beforeAutospacing="0" w:after="0" w:afterAutospacing="0"/>
              <w:ind w:left="57" w:right="57"/>
              <w:jc w:val="center"/>
            </w:pPr>
            <w:r w:rsidRPr="001C657F">
              <w:t>Projekts šo jomu neskar.</w:t>
            </w:r>
          </w:p>
        </w:tc>
      </w:tr>
    </w:tbl>
    <w:p w14:paraId="5F46AFC0" w14:textId="77777777" w:rsidR="007F6B1C" w:rsidRDefault="007F6B1C" w:rsidP="007F6B1C">
      <w:pPr>
        <w:spacing w:after="0" w:line="240" w:lineRule="auto"/>
        <w:rPr>
          <w:rFonts w:ascii="Times New Roman" w:hAnsi="Times New Roman" w:cs="Times New Roman"/>
          <w:sz w:val="24"/>
          <w:szCs w:val="24"/>
        </w:rPr>
      </w:pPr>
    </w:p>
    <w:p w14:paraId="35D134C3" w14:textId="77777777" w:rsidR="00F02B07" w:rsidRPr="005128C9" w:rsidRDefault="00F02B07" w:rsidP="007F6B1C">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7F6B1C" w:rsidRPr="005128C9" w14:paraId="3911BF43" w14:textId="77777777" w:rsidTr="005128C9">
        <w:trPr>
          <w:trHeight w:val="361"/>
          <w:jc w:val="center"/>
        </w:trPr>
        <w:tc>
          <w:tcPr>
            <w:tcW w:w="9257" w:type="dxa"/>
            <w:gridSpan w:val="6"/>
            <w:vAlign w:val="center"/>
          </w:tcPr>
          <w:p w14:paraId="3737E379" w14:textId="77777777" w:rsidR="007F6B1C" w:rsidRDefault="007F6B1C" w:rsidP="001F5B8E">
            <w:pPr>
              <w:pStyle w:val="naisnod"/>
              <w:spacing w:before="0" w:beforeAutospacing="0" w:after="0" w:afterAutospacing="0"/>
              <w:jc w:val="center"/>
            </w:pPr>
            <w:r w:rsidRPr="005128C9">
              <w:br w:type="page"/>
            </w:r>
            <w:r w:rsidRPr="005128C9">
              <w:rPr>
                <w:b/>
              </w:rPr>
              <w:t>III. Tiesību akta projekta ietekme uz valsts budžetu un pašvaldību budžetiem</w:t>
            </w:r>
          </w:p>
          <w:p w14:paraId="35E1F8C7" w14:textId="323EF5F1" w:rsidR="00CA43FD" w:rsidRPr="00D25F31" w:rsidRDefault="00CA43FD" w:rsidP="001F5B8E">
            <w:pPr>
              <w:pStyle w:val="naisnod"/>
              <w:spacing w:before="0" w:beforeAutospacing="0" w:after="0" w:afterAutospacing="0"/>
              <w:jc w:val="center"/>
            </w:pPr>
          </w:p>
        </w:tc>
      </w:tr>
      <w:tr w:rsidR="007F6B1C" w:rsidRPr="005128C9" w14:paraId="74286D78" w14:textId="77777777" w:rsidTr="005128C9">
        <w:trPr>
          <w:jc w:val="center"/>
        </w:trPr>
        <w:tc>
          <w:tcPr>
            <w:tcW w:w="3199" w:type="dxa"/>
            <w:vMerge w:val="restart"/>
            <w:vAlign w:val="center"/>
          </w:tcPr>
          <w:p w14:paraId="78E3466D" w14:textId="77777777" w:rsidR="007F6B1C" w:rsidRPr="005128C9" w:rsidRDefault="007F6B1C" w:rsidP="001F5B8E">
            <w:pPr>
              <w:pStyle w:val="naisf"/>
              <w:spacing w:before="0" w:beforeAutospacing="0" w:after="0" w:afterAutospacing="0"/>
              <w:jc w:val="center"/>
              <w:rPr>
                <w:b/>
              </w:rPr>
            </w:pPr>
            <w:r w:rsidRPr="005128C9">
              <w:rPr>
                <w:b/>
              </w:rPr>
              <w:t>Rādītāji</w:t>
            </w:r>
          </w:p>
        </w:tc>
        <w:tc>
          <w:tcPr>
            <w:tcW w:w="2563" w:type="dxa"/>
            <w:gridSpan w:val="2"/>
            <w:vMerge w:val="restart"/>
            <w:vAlign w:val="center"/>
          </w:tcPr>
          <w:p w14:paraId="4211C2AD" w14:textId="77777777" w:rsidR="007F6B1C" w:rsidRPr="005128C9" w:rsidRDefault="007544EB" w:rsidP="001F5B8E">
            <w:pPr>
              <w:pStyle w:val="naisf"/>
              <w:spacing w:before="0" w:beforeAutospacing="0" w:after="0" w:afterAutospacing="0"/>
              <w:jc w:val="center"/>
              <w:rPr>
                <w:b/>
              </w:rPr>
            </w:pPr>
            <w:r>
              <w:rPr>
                <w:b/>
              </w:rPr>
              <w:t>2017</w:t>
            </w:r>
          </w:p>
        </w:tc>
        <w:tc>
          <w:tcPr>
            <w:tcW w:w="3495" w:type="dxa"/>
            <w:gridSpan w:val="3"/>
            <w:vAlign w:val="center"/>
          </w:tcPr>
          <w:p w14:paraId="3E664316" w14:textId="77777777" w:rsidR="007F6B1C" w:rsidRPr="005128C9" w:rsidRDefault="00E7737A" w:rsidP="001F5B8E">
            <w:pPr>
              <w:pStyle w:val="naisf"/>
              <w:spacing w:before="0" w:beforeAutospacing="0" w:after="0" w:afterAutospacing="0"/>
              <w:jc w:val="center"/>
              <w:rPr>
                <w:b/>
                <w:i/>
              </w:rPr>
            </w:pPr>
            <w:r>
              <w:t>Turpmākie trīs gadi (</w:t>
            </w:r>
            <w:r w:rsidRPr="00E7737A">
              <w:rPr>
                <w:i/>
              </w:rPr>
              <w:t>euro</w:t>
            </w:r>
            <w:r w:rsidR="007F6B1C" w:rsidRPr="005128C9">
              <w:t>)</w:t>
            </w:r>
          </w:p>
        </w:tc>
      </w:tr>
      <w:tr w:rsidR="007F6B1C" w:rsidRPr="005128C9" w14:paraId="76E3209F" w14:textId="77777777" w:rsidTr="005128C9">
        <w:trPr>
          <w:jc w:val="center"/>
        </w:trPr>
        <w:tc>
          <w:tcPr>
            <w:tcW w:w="3199" w:type="dxa"/>
            <w:vMerge/>
            <w:vAlign w:val="center"/>
          </w:tcPr>
          <w:p w14:paraId="4DFC8390" w14:textId="77777777" w:rsidR="007F6B1C" w:rsidRPr="005128C9" w:rsidRDefault="007F6B1C" w:rsidP="001F5B8E">
            <w:pPr>
              <w:pStyle w:val="naisf"/>
              <w:spacing w:before="0" w:beforeAutospacing="0" w:after="0" w:afterAutospacing="0"/>
              <w:jc w:val="center"/>
              <w:rPr>
                <w:b/>
                <w:i/>
              </w:rPr>
            </w:pPr>
          </w:p>
        </w:tc>
        <w:tc>
          <w:tcPr>
            <w:tcW w:w="2563" w:type="dxa"/>
            <w:gridSpan w:val="2"/>
            <w:vMerge/>
            <w:vAlign w:val="center"/>
          </w:tcPr>
          <w:p w14:paraId="6B500599" w14:textId="77777777" w:rsidR="007F6B1C" w:rsidRPr="005128C9" w:rsidRDefault="007F6B1C" w:rsidP="001F5B8E">
            <w:pPr>
              <w:pStyle w:val="naisf"/>
              <w:spacing w:before="0" w:beforeAutospacing="0" w:after="0" w:afterAutospacing="0"/>
              <w:jc w:val="center"/>
              <w:rPr>
                <w:b/>
                <w:i/>
              </w:rPr>
            </w:pPr>
          </w:p>
        </w:tc>
        <w:tc>
          <w:tcPr>
            <w:tcW w:w="1150" w:type="dxa"/>
            <w:vAlign w:val="center"/>
          </w:tcPr>
          <w:p w14:paraId="77F3BA10" w14:textId="77777777" w:rsidR="007F6B1C" w:rsidRPr="005128C9" w:rsidRDefault="007544EB" w:rsidP="001F5B8E">
            <w:pPr>
              <w:pStyle w:val="naisf"/>
              <w:spacing w:before="0" w:beforeAutospacing="0" w:after="0" w:afterAutospacing="0"/>
              <w:jc w:val="center"/>
              <w:rPr>
                <w:b/>
                <w:i/>
              </w:rPr>
            </w:pPr>
            <w:r>
              <w:rPr>
                <w:b/>
                <w:bCs/>
              </w:rPr>
              <w:t>2018</w:t>
            </w:r>
          </w:p>
        </w:tc>
        <w:tc>
          <w:tcPr>
            <w:tcW w:w="1195" w:type="dxa"/>
            <w:vAlign w:val="center"/>
          </w:tcPr>
          <w:p w14:paraId="5C35DED6" w14:textId="77777777" w:rsidR="007F6B1C" w:rsidRPr="005128C9" w:rsidRDefault="007544EB" w:rsidP="001F5B8E">
            <w:pPr>
              <w:pStyle w:val="naisf"/>
              <w:spacing w:before="0" w:beforeAutospacing="0" w:after="0" w:afterAutospacing="0"/>
              <w:jc w:val="center"/>
              <w:rPr>
                <w:b/>
                <w:i/>
              </w:rPr>
            </w:pPr>
            <w:r>
              <w:rPr>
                <w:b/>
                <w:bCs/>
              </w:rPr>
              <w:t>2019</w:t>
            </w:r>
          </w:p>
        </w:tc>
        <w:tc>
          <w:tcPr>
            <w:tcW w:w="1150" w:type="dxa"/>
            <w:vAlign w:val="center"/>
          </w:tcPr>
          <w:p w14:paraId="19B2AEA8" w14:textId="77777777" w:rsidR="007F6B1C" w:rsidRPr="005128C9" w:rsidRDefault="007544EB" w:rsidP="001F5B8E">
            <w:pPr>
              <w:pStyle w:val="naisf"/>
              <w:spacing w:before="0" w:beforeAutospacing="0" w:after="0" w:afterAutospacing="0"/>
              <w:jc w:val="center"/>
              <w:rPr>
                <w:b/>
                <w:i/>
              </w:rPr>
            </w:pPr>
            <w:r>
              <w:rPr>
                <w:b/>
                <w:bCs/>
              </w:rPr>
              <w:t>2020</w:t>
            </w:r>
          </w:p>
        </w:tc>
      </w:tr>
      <w:tr w:rsidR="008765CC" w:rsidRPr="005128C9" w14:paraId="703E99A0" w14:textId="77777777" w:rsidTr="005128C9">
        <w:trPr>
          <w:jc w:val="center"/>
        </w:trPr>
        <w:tc>
          <w:tcPr>
            <w:tcW w:w="3199" w:type="dxa"/>
            <w:vMerge/>
            <w:vAlign w:val="center"/>
          </w:tcPr>
          <w:p w14:paraId="02675972" w14:textId="77777777" w:rsidR="007F6B1C" w:rsidRPr="005128C9" w:rsidRDefault="007F6B1C" w:rsidP="001F5B8E">
            <w:pPr>
              <w:pStyle w:val="naisf"/>
              <w:spacing w:before="0" w:beforeAutospacing="0" w:after="0" w:afterAutospacing="0"/>
              <w:jc w:val="center"/>
              <w:rPr>
                <w:b/>
                <w:i/>
              </w:rPr>
            </w:pPr>
          </w:p>
        </w:tc>
        <w:tc>
          <w:tcPr>
            <w:tcW w:w="1276" w:type="dxa"/>
            <w:vAlign w:val="center"/>
          </w:tcPr>
          <w:p w14:paraId="51DF0A42" w14:textId="77777777" w:rsidR="007F6B1C" w:rsidRPr="005128C9" w:rsidRDefault="007F6B1C" w:rsidP="001F5B8E">
            <w:pPr>
              <w:pStyle w:val="naisf"/>
              <w:spacing w:before="0" w:beforeAutospacing="0" w:after="0" w:afterAutospacing="0"/>
              <w:jc w:val="center"/>
              <w:rPr>
                <w:b/>
                <w:i/>
              </w:rPr>
            </w:pPr>
            <w:r w:rsidRPr="005128C9">
              <w:t>saskaņā ar valsts budžetu kārtējam gadam</w:t>
            </w:r>
          </w:p>
        </w:tc>
        <w:tc>
          <w:tcPr>
            <w:tcW w:w="1287" w:type="dxa"/>
            <w:vAlign w:val="center"/>
          </w:tcPr>
          <w:p w14:paraId="74996762" w14:textId="77777777" w:rsidR="007F6B1C" w:rsidRPr="005128C9" w:rsidRDefault="007F6B1C" w:rsidP="001F5B8E">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14:paraId="3C20108A"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95" w:type="dxa"/>
            <w:vAlign w:val="center"/>
          </w:tcPr>
          <w:p w14:paraId="35275460"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50" w:type="dxa"/>
            <w:vAlign w:val="center"/>
          </w:tcPr>
          <w:p w14:paraId="40DCC356" w14:textId="77777777" w:rsidR="007F6B1C" w:rsidRPr="005128C9" w:rsidRDefault="007F6B1C" w:rsidP="001F5B8E">
            <w:pPr>
              <w:pStyle w:val="naisf"/>
              <w:spacing w:before="0" w:beforeAutospacing="0" w:after="0" w:afterAutospacing="0"/>
              <w:jc w:val="center"/>
              <w:rPr>
                <w:b/>
                <w:i/>
              </w:rPr>
            </w:pPr>
            <w:r w:rsidRPr="005128C9">
              <w:t>izmaiņas,</w:t>
            </w:r>
            <w:r w:rsidR="007544EB">
              <w:t xml:space="preserve"> salīdzinot ar kārtējo 2017.</w:t>
            </w:r>
            <w:r w:rsidRPr="005128C9">
              <w:t xml:space="preserve"> gadu</w:t>
            </w:r>
          </w:p>
        </w:tc>
      </w:tr>
      <w:tr w:rsidR="008765CC" w:rsidRPr="005128C9" w14:paraId="7F656AD7" w14:textId="77777777" w:rsidTr="005128C9">
        <w:trPr>
          <w:jc w:val="center"/>
        </w:trPr>
        <w:tc>
          <w:tcPr>
            <w:tcW w:w="3199" w:type="dxa"/>
            <w:vAlign w:val="center"/>
          </w:tcPr>
          <w:p w14:paraId="2C9871BB"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1</w:t>
            </w:r>
          </w:p>
        </w:tc>
        <w:tc>
          <w:tcPr>
            <w:tcW w:w="1276" w:type="dxa"/>
            <w:vAlign w:val="center"/>
          </w:tcPr>
          <w:p w14:paraId="6F4FEE45"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2</w:t>
            </w:r>
          </w:p>
        </w:tc>
        <w:tc>
          <w:tcPr>
            <w:tcW w:w="1287" w:type="dxa"/>
            <w:vAlign w:val="center"/>
          </w:tcPr>
          <w:p w14:paraId="6874B703"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3</w:t>
            </w:r>
          </w:p>
        </w:tc>
        <w:tc>
          <w:tcPr>
            <w:tcW w:w="1150" w:type="dxa"/>
            <w:vAlign w:val="center"/>
          </w:tcPr>
          <w:p w14:paraId="609DE84C"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4</w:t>
            </w:r>
          </w:p>
        </w:tc>
        <w:tc>
          <w:tcPr>
            <w:tcW w:w="1195" w:type="dxa"/>
            <w:vAlign w:val="center"/>
          </w:tcPr>
          <w:p w14:paraId="24E58F44"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5</w:t>
            </w:r>
          </w:p>
        </w:tc>
        <w:tc>
          <w:tcPr>
            <w:tcW w:w="1150" w:type="dxa"/>
            <w:vAlign w:val="center"/>
          </w:tcPr>
          <w:p w14:paraId="15B5ED83"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6</w:t>
            </w:r>
          </w:p>
        </w:tc>
      </w:tr>
      <w:tr w:rsidR="008765CC" w:rsidRPr="005128C9" w14:paraId="0F1E8263" w14:textId="77777777" w:rsidTr="005128C9">
        <w:trPr>
          <w:jc w:val="center"/>
        </w:trPr>
        <w:tc>
          <w:tcPr>
            <w:tcW w:w="3199" w:type="dxa"/>
          </w:tcPr>
          <w:p w14:paraId="70C0B968" w14:textId="77777777" w:rsidR="007F6B1C" w:rsidRPr="005128C9" w:rsidRDefault="007F6B1C" w:rsidP="001F5B8E">
            <w:pPr>
              <w:pStyle w:val="naisf"/>
              <w:spacing w:before="0" w:beforeAutospacing="0" w:after="0" w:afterAutospacing="0"/>
              <w:rPr>
                <w:i/>
              </w:rPr>
            </w:pPr>
            <w:r w:rsidRPr="005128C9">
              <w:t>1. Budžeta ieņēmumi:</w:t>
            </w:r>
          </w:p>
        </w:tc>
        <w:tc>
          <w:tcPr>
            <w:tcW w:w="1276" w:type="dxa"/>
          </w:tcPr>
          <w:p w14:paraId="2C95BC00" w14:textId="75C470A0" w:rsidR="007F6B1C" w:rsidRPr="007544EB" w:rsidRDefault="00377A27" w:rsidP="00E7737A">
            <w:pPr>
              <w:pStyle w:val="naisf"/>
              <w:spacing w:before="0" w:beforeAutospacing="0" w:after="0" w:afterAutospacing="0"/>
              <w:jc w:val="center"/>
              <w:rPr>
                <w:sz w:val="22"/>
                <w:szCs w:val="22"/>
              </w:rPr>
            </w:pPr>
            <w:r>
              <w:rPr>
                <w:sz w:val="22"/>
                <w:szCs w:val="22"/>
              </w:rPr>
              <w:t>3 050 000</w:t>
            </w:r>
          </w:p>
        </w:tc>
        <w:tc>
          <w:tcPr>
            <w:tcW w:w="1287" w:type="dxa"/>
          </w:tcPr>
          <w:p w14:paraId="075A112A" w14:textId="140F7177" w:rsidR="007F6B1C" w:rsidRPr="00287BBC" w:rsidRDefault="00CF3497" w:rsidP="00E7737A">
            <w:pPr>
              <w:pStyle w:val="naisf"/>
              <w:spacing w:before="0" w:beforeAutospacing="0" w:after="0" w:afterAutospacing="0"/>
              <w:jc w:val="center"/>
              <w:rPr>
                <w:sz w:val="22"/>
                <w:szCs w:val="22"/>
              </w:rPr>
            </w:pPr>
            <w:r w:rsidRPr="00287BBC">
              <w:rPr>
                <w:sz w:val="22"/>
                <w:szCs w:val="22"/>
              </w:rPr>
              <w:t>0</w:t>
            </w:r>
          </w:p>
        </w:tc>
        <w:tc>
          <w:tcPr>
            <w:tcW w:w="1150" w:type="dxa"/>
          </w:tcPr>
          <w:p w14:paraId="25511E79" w14:textId="6F352F45" w:rsidR="007F6B1C" w:rsidRPr="00B940D2" w:rsidRDefault="00B940D2" w:rsidP="00E7737A">
            <w:pPr>
              <w:pStyle w:val="naisf"/>
              <w:spacing w:before="0" w:beforeAutospacing="0" w:after="0" w:afterAutospacing="0"/>
              <w:jc w:val="center"/>
              <w:rPr>
                <w:sz w:val="22"/>
                <w:szCs w:val="22"/>
              </w:rPr>
            </w:pPr>
            <w:r w:rsidRPr="00B940D2">
              <w:rPr>
                <w:sz w:val="22"/>
                <w:szCs w:val="22"/>
              </w:rPr>
              <w:t>533 2</w:t>
            </w:r>
            <w:r w:rsidR="00D464E1">
              <w:rPr>
                <w:sz w:val="22"/>
                <w:szCs w:val="22"/>
              </w:rPr>
              <w:t>3</w:t>
            </w:r>
            <w:r w:rsidRPr="00B940D2">
              <w:rPr>
                <w:sz w:val="22"/>
                <w:szCs w:val="22"/>
              </w:rPr>
              <w:t>5</w:t>
            </w:r>
          </w:p>
        </w:tc>
        <w:tc>
          <w:tcPr>
            <w:tcW w:w="1195" w:type="dxa"/>
          </w:tcPr>
          <w:p w14:paraId="340AD3DC" w14:textId="471C8007"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1 717 351</w:t>
            </w:r>
          </w:p>
        </w:tc>
        <w:tc>
          <w:tcPr>
            <w:tcW w:w="1150" w:type="dxa"/>
          </w:tcPr>
          <w:p w14:paraId="1E6E78D7" w14:textId="7AFB97F0"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4 950 000</w:t>
            </w:r>
          </w:p>
        </w:tc>
      </w:tr>
      <w:tr w:rsidR="008765CC" w:rsidRPr="005128C9" w14:paraId="789124DC" w14:textId="77777777" w:rsidTr="005128C9">
        <w:trPr>
          <w:jc w:val="center"/>
        </w:trPr>
        <w:tc>
          <w:tcPr>
            <w:tcW w:w="3199" w:type="dxa"/>
          </w:tcPr>
          <w:p w14:paraId="207CBEDF" w14:textId="15E43EC5" w:rsidR="00377A27" w:rsidRPr="005128C9" w:rsidRDefault="007F6B1C" w:rsidP="00377A27">
            <w:pPr>
              <w:pStyle w:val="naisf"/>
              <w:spacing w:before="0" w:beforeAutospacing="0" w:after="0" w:afterAutospacing="0"/>
              <w:rPr>
                <w:i/>
              </w:rPr>
            </w:pPr>
            <w:r w:rsidRPr="005128C9">
              <w:t>1.1. valsts pamatbudžets, tai skaitā ieņēmumi no maksas pakalpojumiem un citi pašu ieņēmumi</w:t>
            </w:r>
          </w:p>
        </w:tc>
        <w:tc>
          <w:tcPr>
            <w:tcW w:w="1276" w:type="dxa"/>
          </w:tcPr>
          <w:p w14:paraId="6CB33F9C" w14:textId="621C0241" w:rsidR="007F6B1C" w:rsidRPr="007544EB" w:rsidRDefault="00377A27" w:rsidP="00E7737A">
            <w:pPr>
              <w:pStyle w:val="naisf"/>
              <w:spacing w:before="0" w:beforeAutospacing="0" w:after="0" w:afterAutospacing="0"/>
              <w:jc w:val="center"/>
              <w:rPr>
                <w:sz w:val="22"/>
                <w:szCs w:val="22"/>
              </w:rPr>
            </w:pPr>
            <w:r>
              <w:rPr>
                <w:sz w:val="22"/>
                <w:szCs w:val="22"/>
              </w:rPr>
              <w:t>3 050 000</w:t>
            </w:r>
          </w:p>
        </w:tc>
        <w:tc>
          <w:tcPr>
            <w:tcW w:w="1287" w:type="dxa"/>
          </w:tcPr>
          <w:p w14:paraId="339C3244" w14:textId="728ED756" w:rsidR="007F6B1C" w:rsidRPr="00287BBC" w:rsidRDefault="00CF3497" w:rsidP="00E7737A">
            <w:pPr>
              <w:pStyle w:val="naisf"/>
              <w:spacing w:before="0" w:beforeAutospacing="0" w:after="0" w:afterAutospacing="0"/>
              <w:jc w:val="center"/>
              <w:rPr>
                <w:sz w:val="22"/>
                <w:szCs w:val="22"/>
              </w:rPr>
            </w:pPr>
            <w:r w:rsidRPr="00287BBC">
              <w:rPr>
                <w:sz w:val="22"/>
                <w:szCs w:val="22"/>
              </w:rPr>
              <w:t>0</w:t>
            </w:r>
          </w:p>
        </w:tc>
        <w:tc>
          <w:tcPr>
            <w:tcW w:w="1150" w:type="dxa"/>
          </w:tcPr>
          <w:p w14:paraId="0A413871" w14:textId="666349F9" w:rsidR="007F6B1C" w:rsidRPr="00B940D2" w:rsidRDefault="00B940D2" w:rsidP="00B940D2">
            <w:pPr>
              <w:pStyle w:val="naisf"/>
              <w:spacing w:before="0" w:beforeAutospacing="0" w:after="0" w:afterAutospacing="0"/>
              <w:jc w:val="center"/>
              <w:rPr>
                <w:sz w:val="22"/>
                <w:szCs w:val="22"/>
              </w:rPr>
            </w:pPr>
            <w:r w:rsidRPr="00B940D2">
              <w:rPr>
                <w:sz w:val="22"/>
                <w:szCs w:val="22"/>
              </w:rPr>
              <w:t>533 2</w:t>
            </w:r>
            <w:r w:rsidR="00D464E1">
              <w:rPr>
                <w:sz w:val="22"/>
                <w:szCs w:val="22"/>
              </w:rPr>
              <w:t>3</w:t>
            </w:r>
            <w:r w:rsidRPr="00B940D2">
              <w:rPr>
                <w:sz w:val="22"/>
                <w:szCs w:val="22"/>
              </w:rPr>
              <w:t>5</w:t>
            </w:r>
          </w:p>
        </w:tc>
        <w:tc>
          <w:tcPr>
            <w:tcW w:w="1195" w:type="dxa"/>
          </w:tcPr>
          <w:p w14:paraId="031F0372" w14:textId="5D71E330"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1 717 351</w:t>
            </w:r>
          </w:p>
        </w:tc>
        <w:tc>
          <w:tcPr>
            <w:tcW w:w="1150" w:type="dxa"/>
          </w:tcPr>
          <w:p w14:paraId="57D3EF53" w14:textId="40B1AB0B"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4 950 000</w:t>
            </w:r>
          </w:p>
        </w:tc>
      </w:tr>
      <w:tr w:rsidR="008765CC" w:rsidRPr="005128C9" w14:paraId="1F1A63DD" w14:textId="77777777" w:rsidTr="005128C9">
        <w:trPr>
          <w:jc w:val="center"/>
        </w:trPr>
        <w:tc>
          <w:tcPr>
            <w:tcW w:w="3199" w:type="dxa"/>
          </w:tcPr>
          <w:p w14:paraId="733FF75E" w14:textId="77777777" w:rsidR="007F6B1C" w:rsidRPr="005128C9" w:rsidRDefault="007F6B1C" w:rsidP="001F5B8E">
            <w:pPr>
              <w:pStyle w:val="naisf"/>
              <w:spacing w:before="0" w:beforeAutospacing="0" w:after="0" w:afterAutospacing="0"/>
              <w:rPr>
                <w:i/>
              </w:rPr>
            </w:pPr>
            <w:r w:rsidRPr="005128C9">
              <w:t>1.2. valsts speciālais budžets</w:t>
            </w:r>
          </w:p>
        </w:tc>
        <w:tc>
          <w:tcPr>
            <w:tcW w:w="1276" w:type="dxa"/>
          </w:tcPr>
          <w:p w14:paraId="7801BD4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75C6DE1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694363C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5957F5D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E7F924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689CF934" w14:textId="77777777" w:rsidTr="005128C9">
        <w:trPr>
          <w:jc w:val="center"/>
        </w:trPr>
        <w:tc>
          <w:tcPr>
            <w:tcW w:w="3199" w:type="dxa"/>
          </w:tcPr>
          <w:p w14:paraId="5275DB1E" w14:textId="77777777" w:rsidR="007F6B1C" w:rsidRPr="005128C9" w:rsidRDefault="007F6B1C" w:rsidP="001F5B8E">
            <w:pPr>
              <w:pStyle w:val="naisf"/>
              <w:spacing w:before="0" w:beforeAutospacing="0" w:after="0" w:afterAutospacing="0"/>
              <w:rPr>
                <w:i/>
              </w:rPr>
            </w:pPr>
            <w:r w:rsidRPr="005128C9">
              <w:t>1.3. pašvaldību budžets</w:t>
            </w:r>
          </w:p>
        </w:tc>
        <w:tc>
          <w:tcPr>
            <w:tcW w:w="1276" w:type="dxa"/>
          </w:tcPr>
          <w:p w14:paraId="0E63F2D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2B677C3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C14411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7011C84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53E0D9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5E31AA76" w14:textId="77777777" w:rsidTr="005128C9">
        <w:trPr>
          <w:jc w:val="center"/>
        </w:trPr>
        <w:tc>
          <w:tcPr>
            <w:tcW w:w="3199" w:type="dxa"/>
          </w:tcPr>
          <w:p w14:paraId="69113081"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14:paraId="537EC54A" w14:textId="53F52AAF" w:rsidR="007F6B1C" w:rsidRPr="007544EB" w:rsidRDefault="000965C9" w:rsidP="00E7737A">
            <w:pPr>
              <w:pStyle w:val="naisf"/>
              <w:spacing w:before="0" w:beforeAutospacing="0" w:after="0" w:afterAutospacing="0"/>
              <w:jc w:val="center"/>
              <w:rPr>
                <w:sz w:val="22"/>
                <w:szCs w:val="22"/>
              </w:rPr>
            </w:pPr>
            <w:r>
              <w:rPr>
                <w:sz w:val="22"/>
                <w:szCs w:val="22"/>
              </w:rPr>
              <w:t>3 050 000</w:t>
            </w:r>
          </w:p>
        </w:tc>
        <w:tc>
          <w:tcPr>
            <w:tcW w:w="1287" w:type="dxa"/>
          </w:tcPr>
          <w:p w14:paraId="41638E76" w14:textId="4D079655" w:rsidR="007F6B1C" w:rsidRPr="00287BBC" w:rsidRDefault="00287BBC" w:rsidP="00E7737A">
            <w:pPr>
              <w:pStyle w:val="naisf"/>
              <w:spacing w:before="0" w:beforeAutospacing="0" w:after="0" w:afterAutospacing="0"/>
              <w:jc w:val="center"/>
              <w:rPr>
                <w:sz w:val="22"/>
                <w:szCs w:val="22"/>
              </w:rPr>
            </w:pPr>
            <w:r w:rsidRPr="00287BBC">
              <w:rPr>
                <w:sz w:val="22"/>
                <w:szCs w:val="22"/>
              </w:rPr>
              <w:t>1 395 624</w:t>
            </w:r>
          </w:p>
        </w:tc>
        <w:tc>
          <w:tcPr>
            <w:tcW w:w="1150" w:type="dxa"/>
          </w:tcPr>
          <w:p w14:paraId="235D11E5" w14:textId="1946A72D" w:rsidR="007F6B1C" w:rsidRPr="00B940D2" w:rsidRDefault="00B940D2" w:rsidP="00E7737A">
            <w:pPr>
              <w:pStyle w:val="naisf"/>
              <w:spacing w:before="0" w:beforeAutospacing="0" w:after="0" w:afterAutospacing="0"/>
              <w:jc w:val="center"/>
              <w:rPr>
                <w:sz w:val="22"/>
                <w:szCs w:val="22"/>
              </w:rPr>
            </w:pPr>
            <w:r w:rsidRPr="00B940D2">
              <w:rPr>
                <w:sz w:val="22"/>
                <w:szCs w:val="22"/>
              </w:rPr>
              <w:t>533 2</w:t>
            </w:r>
            <w:r w:rsidR="00D464E1">
              <w:rPr>
                <w:sz w:val="22"/>
                <w:szCs w:val="22"/>
              </w:rPr>
              <w:t>3</w:t>
            </w:r>
            <w:r w:rsidRPr="00B940D2">
              <w:rPr>
                <w:sz w:val="22"/>
                <w:szCs w:val="22"/>
              </w:rPr>
              <w:t>5</w:t>
            </w:r>
          </w:p>
        </w:tc>
        <w:tc>
          <w:tcPr>
            <w:tcW w:w="1195" w:type="dxa"/>
          </w:tcPr>
          <w:p w14:paraId="44844D8A" w14:textId="62F836D5" w:rsidR="007F6B1C" w:rsidRPr="00E5733A" w:rsidRDefault="00E5733A" w:rsidP="00E7737A">
            <w:pPr>
              <w:pStyle w:val="naisf"/>
              <w:spacing w:before="0" w:beforeAutospacing="0" w:after="0" w:afterAutospacing="0"/>
              <w:jc w:val="center"/>
              <w:rPr>
                <w:sz w:val="22"/>
                <w:szCs w:val="22"/>
              </w:rPr>
            </w:pPr>
            <w:r w:rsidRPr="00E5733A">
              <w:rPr>
                <w:sz w:val="22"/>
                <w:szCs w:val="22"/>
              </w:rPr>
              <w:t>1 717 351</w:t>
            </w:r>
          </w:p>
        </w:tc>
        <w:tc>
          <w:tcPr>
            <w:tcW w:w="1150" w:type="dxa"/>
          </w:tcPr>
          <w:p w14:paraId="229F8EB0" w14:textId="5FD31AA2"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4 950 000</w:t>
            </w:r>
          </w:p>
        </w:tc>
      </w:tr>
      <w:tr w:rsidR="008765CC" w:rsidRPr="005128C9" w14:paraId="37BEDE6E" w14:textId="77777777" w:rsidTr="005128C9">
        <w:trPr>
          <w:jc w:val="center"/>
        </w:trPr>
        <w:tc>
          <w:tcPr>
            <w:tcW w:w="3199" w:type="dxa"/>
          </w:tcPr>
          <w:p w14:paraId="3265575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14:paraId="74D59D91" w14:textId="7C40CDDE" w:rsidR="007F6B1C" w:rsidRPr="007544EB" w:rsidRDefault="000965C9" w:rsidP="00E7737A">
            <w:pPr>
              <w:pStyle w:val="naisf"/>
              <w:spacing w:before="0" w:beforeAutospacing="0" w:after="0" w:afterAutospacing="0"/>
              <w:jc w:val="center"/>
              <w:rPr>
                <w:sz w:val="22"/>
                <w:szCs w:val="22"/>
              </w:rPr>
            </w:pPr>
            <w:r>
              <w:rPr>
                <w:sz w:val="22"/>
                <w:szCs w:val="22"/>
              </w:rPr>
              <w:t>3 050 000</w:t>
            </w:r>
          </w:p>
        </w:tc>
        <w:tc>
          <w:tcPr>
            <w:tcW w:w="1287" w:type="dxa"/>
          </w:tcPr>
          <w:p w14:paraId="420ABD82" w14:textId="0717AB23" w:rsidR="007F6B1C" w:rsidRPr="00287BBC" w:rsidRDefault="00287BBC" w:rsidP="00E7737A">
            <w:pPr>
              <w:pStyle w:val="naisf"/>
              <w:spacing w:before="0" w:beforeAutospacing="0" w:after="0" w:afterAutospacing="0"/>
              <w:jc w:val="center"/>
              <w:rPr>
                <w:sz w:val="22"/>
                <w:szCs w:val="22"/>
              </w:rPr>
            </w:pPr>
            <w:r w:rsidRPr="00287BBC">
              <w:rPr>
                <w:sz w:val="22"/>
                <w:szCs w:val="22"/>
              </w:rPr>
              <w:t>1 395 624</w:t>
            </w:r>
          </w:p>
        </w:tc>
        <w:tc>
          <w:tcPr>
            <w:tcW w:w="1150" w:type="dxa"/>
          </w:tcPr>
          <w:p w14:paraId="31150B8E" w14:textId="46882F8E" w:rsidR="007F6B1C" w:rsidRPr="00B940D2" w:rsidRDefault="00B940D2" w:rsidP="00E7737A">
            <w:pPr>
              <w:pStyle w:val="naisf"/>
              <w:spacing w:before="0" w:beforeAutospacing="0" w:after="0" w:afterAutospacing="0"/>
              <w:jc w:val="center"/>
              <w:rPr>
                <w:sz w:val="22"/>
                <w:szCs w:val="22"/>
              </w:rPr>
            </w:pPr>
            <w:r w:rsidRPr="00B940D2">
              <w:rPr>
                <w:sz w:val="22"/>
                <w:szCs w:val="22"/>
              </w:rPr>
              <w:t>533 2</w:t>
            </w:r>
            <w:r w:rsidR="00D464E1">
              <w:rPr>
                <w:sz w:val="22"/>
                <w:szCs w:val="22"/>
              </w:rPr>
              <w:t>3</w:t>
            </w:r>
            <w:r w:rsidRPr="00B940D2">
              <w:rPr>
                <w:sz w:val="22"/>
                <w:szCs w:val="22"/>
              </w:rPr>
              <w:t>5</w:t>
            </w:r>
          </w:p>
        </w:tc>
        <w:tc>
          <w:tcPr>
            <w:tcW w:w="1195" w:type="dxa"/>
          </w:tcPr>
          <w:p w14:paraId="0F690C92" w14:textId="57AF2E76" w:rsidR="007F6B1C" w:rsidRPr="00E5733A" w:rsidRDefault="00E5733A" w:rsidP="00E7737A">
            <w:pPr>
              <w:pStyle w:val="naisf"/>
              <w:spacing w:before="0" w:beforeAutospacing="0" w:after="0" w:afterAutospacing="0"/>
              <w:jc w:val="center"/>
              <w:rPr>
                <w:sz w:val="22"/>
                <w:szCs w:val="22"/>
              </w:rPr>
            </w:pPr>
            <w:r w:rsidRPr="00E5733A">
              <w:rPr>
                <w:sz w:val="22"/>
                <w:szCs w:val="22"/>
              </w:rPr>
              <w:t>1 717 351</w:t>
            </w:r>
          </w:p>
        </w:tc>
        <w:tc>
          <w:tcPr>
            <w:tcW w:w="1150" w:type="dxa"/>
          </w:tcPr>
          <w:p w14:paraId="4C14098A" w14:textId="13CD9F18" w:rsidR="007F6B1C" w:rsidRPr="000965C9" w:rsidRDefault="00E5733A" w:rsidP="00E7737A">
            <w:pPr>
              <w:pStyle w:val="naisf"/>
              <w:spacing w:before="0" w:beforeAutospacing="0" w:after="0" w:afterAutospacing="0"/>
              <w:jc w:val="center"/>
              <w:rPr>
                <w:color w:val="C00000"/>
                <w:sz w:val="22"/>
                <w:szCs w:val="22"/>
              </w:rPr>
            </w:pPr>
            <w:r w:rsidRPr="00E5733A">
              <w:rPr>
                <w:sz w:val="22"/>
                <w:szCs w:val="22"/>
              </w:rPr>
              <w:t>4 950 000</w:t>
            </w:r>
          </w:p>
        </w:tc>
      </w:tr>
      <w:tr w:rsidR="00091325" w:rsidRPr="005128C9" w14:paraId="68D6E60E" w14:textId="77777777" w:rsidTr="005128C9">
        <w:trPr>
          <w:jc w:val="center"/>
        </w:trPr>
        <w:tc>
          <w:tcPr>
            <w:tcW w:w="3199" w:type="dxa"/>
          </w:tcPr>
          <w:p w14:paraId="16707442" w14:textId="2DAEC17E" w:rsidR="00091325" w:rsidRPr="00FC5596" w:rsidRDefault="00091325" w:rsidP="00091325">
            <w:pPr>
              <w:spacing w:after="0" w:line="240" w:lineRule="auto"/>
              <w:jc w:val="right"/>
              <w:rPr>
                <w:rFonts w:ascii="Times New Roman" w:hAnsi="Times New Roman" w:cs="Times New Roman"/>
                <w:sz w:val="20"/>
                <w:szCs w:val="20"/>
              </w:rPr>
            </w:pPr>
            <w:r w:rsidRPr="00FC5596">
              <w:rPr>
                <w:rFonts w:ascii="Times New Roman" w:hAnsi="Times New Roman" w:cs="Times New Roman"/>
                <w:sz w:val="20"/>
                <w:szCs w:val="20"/>
              </w:rPr>
              <w:t>10.00.00 “Valsts robežsardzes darbība”</w:t>
            </w:r>
            <w:r w:rsidR="001E3857" w:rsidRPr="00FC5596">
              <w:rPr>
                <w:rFonts w:ascii="Times New Roman" w:hAnsi="Times New Roman" w:cs="Times New Roman"/>
                <w:sz w:val="20"/>
                <w:szCs w:val="20"/>
              </w:rPr>
              <w:t xml:space="preserve"> (helikopteru iegāde, apmācības)</w:t>
            </w:r>
          </w:p>
        </w:tc>
        <w:tc>
          <w:tcPr>
            <w:tcW w:w="1276" w:type="dxa"/>
          </w:tcPr>
          <w:p w14:paraId="7328CA36" w14:textId="27CF2D69" w:rsidR="00091325" w:rsidRPr="00FC5596" w:rsidRDefault="008B70B8" w:rsidP="001D052F">
            <w:pPr>
              <w:pStyle w:val="naisf"/>
              <w:spacing w:before="0" w:beforeAutospacing="0" w:after="0" w:afterAutospacing="0"/>
              <w:jc w:val="right"/>
              <w:rPr>
                <w:sz w:val="20"/>
                <w:szCs w:val="20"/>
              </w:rPr>
            </w:pPr>
            <w:r w:rsidRPr="00FC5596">
              <w:rPr>
                <w:sz w:val="20"/>
                <w:szCs w:val="20"/>
              </w:rPr>
              <w:t>2 960 000</w:t>
            </w:r>
          </w:p>
        </w:tc>
        <w:tc>
          <w:tcPr>
            <w:tcW w:w="1287" w:type="dxa"/>
          </w:tcPr>
          <w:p w14:paraId="7EE26955" w14:textId="1D5A7832" w:rsidR="00091325" w:rsidRPr="00FC5596" w:rsidRDefault="005F58F0" w:rsidP="001D052F">
            <w:pPr>
              <w:pStyle w:val="naisf"/>
              <w:spacing w:before="0" w:beforeAutospacing="0" w:after="0" w:afterAutospacing="0"/>
              <w:jc w:val="right"/>
              <w:rPr>
                <w:sz w:val="20"/>
                <w:szCs w:val="20"/>
              </w:rPr>
            </w:pPr>
            <w:r w:rsidRPr="00FC5596">
              <w:rPr>
                <w:sz w:val="20"/>
                <w:szCs w:val="20"/>
              </w:rPr>
              <w:t>150 000</w:t>
            </w:r>
          </w:p>
        </w:tc>
        <w:tc>
          <w:tcPr>
            <w:tcW w:w="1150" w:type="dxa"/>
          </w:tcPr>
          <w:p w14:paraId="4EEFDB7D" w14:textId="052B5E36" w:rsidR="00091325" w:rsidRPr="00FC5596" w:rsidRDefault="00EC0FA6" w:rsidP="001D052F">
            <w:pPr>
              <w:pStyle w:val="naisf"/>
              <w:spacing w:before="0" w:beforeAutospacing="0" w:after="0" w:afterAutospacing="0"/>
              <w:jc w:val="right"/>
              <w:rPr>
                <w:sz w:val="20"/>
                <w:szCs w:val="20"/>
              </w:rPr>
            </w:pPr>
            <w:r w:rsidRPr="00FC5596">
              <w:rPr>
                <w:sz w:val="20"/>
                <w:szCs w:val="20"/>
              </w:rPr>
              <w:t>-69 3</w:t>
            </w:r>
            <w:r w:rsidR="00D464E1" w:rsidRPr="00FC5596">
              <w:rPr>
                <w:sz w:val="20"/>
                <w:szCs w:val="20"/>
              </w:rPr>
              <w:t>5</w:t>
            </w:r>
            <w:r w:rsidRPr="00FC5596">
              <w:rPr>
                <w:sz w:val="20"/>
                <w:szCs w:val="20"/>
              </w:rPr>
              <w:t>0</w:t>
            </w:r>
          </w:p>
        </w:tc>
        <w:tc>
          <w:tcPr>
            <w:tcW w:w="1195" w:type="dxa"/>
          </w:tcPr>
          <w:p w14:paraId="62C41CC1" w14:textId="60C91A25" w:rsidR="00091325" w:rsidRPr="00FC5596" w:rsidRDefault="00E5733A" w:rsidP="001D052F">
            <w:pPr>
              <w:pStyle w:val="naisf"/>
              <w:spacing w:before="0" w:beforeAutospacing="0" w:after="0" w:afterAutospacing="0"/>
              <w:jc w:val="right"/>
              <w:rPr>
                <w:sz w:val="20"/>
                <w:szCs w:val="20"/>
              </w:rPr>
            </w:pPr>
            <w:r w:rsidRPr="00FC5596">
              <w:rPr>
                <w:sz w:val="20"/>
                <w:szCs w:val="20"/>
              </w:rPr>
              <w:t>292 044</w:t>
            </w:r>
          </w:p>
        </w:tc>
        <w:tc>
          <w:tcPr>
            <w:tcW w:w="1150" w:type="dxa"/>
          </w:tcPr>
          <w:p w14:paraId="189009DB" w14:textId="165487C4" w:rsidR="00091325" w:rsidRPr="00FC5596" w:rsidRDefault="00E5733A" w:rsidP="001D052F">
            <w:pPr>
              <w:pStyle w:val="naisf"/>
              <w:spacing w:before="0" w:beforeAutospacing="0" w:after="0" w:afterAutospacing="0"/>
              <w:jc w:val="right"/>
              <w:rPr>
                <w:sz w:val="20"/>
                <w:szCs w:val="20"/>
              </w:rPr>
            </w:pPr>
            <w:r w:rsidRPr="00FC5596">
              <w:rPr>
                <w:sz w:val="20"/>
                <w:szCs w:val="20"/>
              </w:rPr>
              <w:t>-975 600</w:t>
            </w:r>
          </w:p>
        </w:tc>
      </w:tr>
      <w:tr w:rsidR="00091325" w:rsidRPr="005128C9" w14:paraId="2434ABFB" w14:textId="77777777" w:rsidTr="005128C9">
        <w:trPr>
          <w:jc w:val="center"/>
        </w:trPr>
        <w:tc>
          <w:tcPr>
            <w:tcW w:w="3199" w:type="dxa"/>
          </w:tcPr>
          <w:p w14:paraId="48977225" w14:textId="44694CD7" w:rsidR="00091325" w:rsidRPr="00FC5596" w:rsidRDefault="008B70B8" w:rsidP="008B70B8">
            <w:pPr>
              <w:spacing w:after="0" w:line="240" w:lineRule="auto"/>
              <w:jc w:val="right"/>
              <w:rPr>
                <w:rFonts w:ascii="Times New Roman" w:hAnsi="Times New Roman" w:cs="Times New Roman"/>
                <w:sz w:val="24"/>
                <w:szCs w:val="24"/>
              </w:rPr>
            </w:pPr>
            <w:r w:rsidRPr="00FC5596">
              <w:rPr>
                <w:rFonts w:ascii="Times New Roman" w:hAnsi="Times New Roman" w:cs="Times New Roman"/>
                <w:sz w:val="20"/>
                <w:szCs w:val="20"/>
              </w:rPr>
              <w:lastRenderedPageBreak/>
              <w:t>99.00.00 “Līdzekļu neparedzētiem gadījumiem izlietojums”</w:t>
            </w:r>
            <w:r w:rsidR="001E3857" w:rsidRPr="00FC5596">
              <w:rPr>
                <w:rFonts w:ascii="Times New Roman" w:hAnsi="Times New Roman" w:cs="Times New Roman"/>
                <w:sz w:val="20"/>
                <w:szCs w:val="20"/>
              </w:rPr>
              <w:t xml:space="preserve"> (helikopteru iegāde, apmācības)</w:t>
            </w:r>
          </w:p>
        </w:tc>
        <w:tc>
          <w:tcPr>
            <w:tcW w:w="1276" w:type="dxa"/>
          </w:tcPr>
          <w:p w14:paraId="7502DE90" w14:textId="0C2194AD" w:rsidR="00091325" w:rsidRPr="00FC5596" w:rsidRDefault="00377A27" w:rsidP="001D052F">
            <w:pPr>
              <w:pStyle w:val="naisf"/>
              <w:spacing w:before="0" w:beforeAutospacing="0" w:after="0" w:afterAutospacing="0"/>
              <w:jc w:val="right"/>
              <w:rPr>
                <w:sz w:val="20"/>
                <w:szCs w:val="20"/>
              </w:rPr>
            </w:pPr>
            <w:r w:rsidRPr="00FC5596">
              <w:rPr>
                <w:sz w:val="20"/>
                <w:szCs w:val="20"/>
              </w:rPr>
              <w:t>0</w:t>
            </w:r>
          </w:p>
        </w:tc>
        <w:tc>
          <w:tcPr>
            <w:tcW w:w="1287" w:type="dxa"/>
          </w:tcPr>
          <w:p w14:paraId="0A213473" w14:textId="6A476A27" w:rsidR="00091325" w:rsidRPr="00FC5596" w:rsidRDefault="00287BBC" w:rsidP="001D052F">
            <w:pPr>
              <w:pStyle w:val="naisf"/>
              <w:spacing w:before="0" w:beforeAutospacing="0" w:after="0" w:afterAutospacing="0"/>
              <w:jc w:val="right"/>
              <w:rPr>
                <w:sz w:val="20"/>
                <w:szCs w:val="20"/>
              </w:rPr>
            </w:pPr>
            <w:r w:rsidRPr="00FC5596">
              <w:rPr>
                <w:sz w:val="20"/>
                <w:szCs w:val="20"/>
              </w:rPr>
              <w:t>1 245 624</w:t>
            </w:r>
          </w:p>
        </w:tc>
        <w:tc>
          <w:tcPr>
            <w:tcW w:w="1150" w:type="dxa"/>
          </w:tcPr>
          <w:p w14:paraId="36E5D640" w14:textId="29FDF75E" w:rsidR="00091325" w:rsidRPr="00FC5596" w:rsidRDefault="00EC0FA6" w:rsidP="001D052F">
            <w:pPr>
              <w:pStyle w:val="naisf"/>
              <w:spacing w:before="0" w:beforeAutospacing="0" w:after="0" w:afterAutospacing="0"/>
              <w:jc w:val="right"/>
              <w:rPr>
                <w:sz w:val="20"/>
                <w:szCs w:val="20"/>
              </w:rPr>
            </w:pPr>
            <w:r w:rsidRPr="00FC5596">
              <w:rPr>
                <w:sz w:val="20"/>
                <w:szCs w:val="20"/>
              </w:rPr>
              <w:t>0</w:t>
            </w:r>
          </w:p>
        </w:tc>
        <w:tc>
          <w:tcPr>
            <w:tcW w:w="1195" w:type="dxa"/>
          </w:tcPr>
          <w:p w14:paraId="2A59311D" w14:textId="01598173" w:rsidR="00091325" w:rsidRPr="00FC5596" w:rsidRDefault="001D052F" w:rsidP="001D052F">
            <w:pPr>
              <w:pStyle w:val="naisf"/>
              <w:spacing w:before="0" w:beforeAutospacing="0" w:after="0" w:afterAutospacing="0"/>
              <w:jc w:val="right"/>
              <w:rPr>
                <w:sz w:val="20"/>
                <w:szCs w:val="20"/>
              </w:rPr>
            </w:pPr>
            <w:r w:rsidRPr="00FC5596">
              <w:rPr>
                <w:sz w:val="20"/>
                <w:szCs w:val="20"/>
              </w:rPr>
              <w:t>0</w:t>
            </w:r>
          </w:p>
        </w:tc>
        <w:tc>
          <w:tcPr>
            <w:tcW w:w="1150" w:type="dxa"/>
          </w:tcPr>
          <w:p w14:paraId="3ABDF389" w14:textId="57421BAD" w:rsidR="00091325" w:rsidRPr="00FC5596" w:rsidRDefault="001D052F" w:rsidP="001D052F">
            <w:pPr>
              <w:pStyle w:val="naisf"/>
              <w:spacing w:before="0" w:beforeAutospacing="0" w:after="0" w:afterAutospacing="0"/>
              <w:jc w:val="right"/>
              <w:rPr>
                <w:sz w:val="20"/>
                <w:szCs w:val="20"/>
              </w:rPr>
            </w:pPr>
            <w:r w:rsidRPr="00FC5596">
              <w:rPr>
                <w:sz w:val="20"/>
                <w:szCs w:val="20"/>
              </w:rPr>
              <w:t>0</w:t>
            </w:r>
          </w:p>
        </w:tc>
      </w:tr>
      <w:tr w:rsidR="00377A27" w:rsidRPr="005128C9" w14:paraId="29CE24DC" w14:textId="77777777" w:rsidTr="005128C9">
        <w:trPr>
          <w:jc w:val="center"/>
        </w:trPr>
        <w:tc>
          <w:tcPr>
            <w:tcW w:w="3199" w:type="dxa"/>
          </w:tcPr>
          <w:p w14:paraId="41E73EEE" w14:textId="57EE6718" w:rsidR="00377A27" w:rsidRPr="00FC5596" w:rsidRDefault="00377A27" w:rsidP="00377A27">
            <w:pPr>
              <w:spacing w:after="0" w:line="240" w:lineRule="auto"/>
              <w:jc w:val="right"/>
              <w:rPr>
                <w:rFonts w:ascii="Times New Roman" w:hAnsi="Times New Roman" w:cs="Times New Roman"/>
                <w:b/>
                <w:sz w:val="20"/>
                <w:szCs w:val="20"/>
              </w:rPr>
            </w:pPr>
            <w:r w:rsidRPr="00FC5596">
              <w:rPr>
                <w:rFonts w:ascii="Times New Roman" w:hAnsi="Times New Roman" w:cs="Times New Roman"/>
                <w:sz w:val="20"/>
                <w:szCs w:val="20"/>
              </w:rPr>
              <w:t>10.00.00 “Valsts robežsardzes darbība”</w:t>
            </w:r>
            <w:r w:rsidR="001E3857" w:rsidRPr="00FC5596">
              <w:rPr>
                <w:rFonts w:ascii="Times New Roman" w:hAnsi="Times New Roman" w:cs="Times New Roman"/>
                <w:sz w:val="20"/>
                <w:szCs w:val="20"/>
              </w:rPr>
              <w:t xml:space="preserve"> (ilgtermiņa saistību pasākums “Valsts robežas joslas infrastruktūras izbūve gar Latvijas Republikas un Baltkrievijas Republikas robežu”)</w:t>
            </w:r>
          </w:p>
        </w:tc>
        <w:tc>
          <w:tcPr>
            <w:tcW w:w="1276" w:type="dxa"/>
          </w:tcPr>
          <w:p w14:paraId="5F65FF6F" w14:textId="5CEB938A" w:rsidR="00377A27" w:rsidRPr="00FC5596" w:rsidRDefault="00377A27" w:rsidP="001D052F">
            <w:pPr>
              <w:pStyle w:val="naisf"/>
              <w:spacing w:before="0" w:beforeAutospacing="0" w:after="0" w:afterAutospacing="0"/>
              <w:jc w:val="right"/>
              <w:rPr>
                <w:sz w:val="20"/>
                <w:szCs w:val="20"/>
              </w:rPr>
            </w:pPr>
            <w:r w:rsidRPr="00FC5596">
              <w:rPr>
                <w:sz w:val="20"/>
                <w:szCs w:val="20"/>
              </w:rPr>
              <w:t>90 000</w:t>
            </w:r>
          </w:p>
        </w:tc>
        <w:tc>
          <w:tcPr>
            <w:tcW w:w="1287" w:type="dxa"/>
          </w:tcPr>
          <w:p w14:paraId="67053065" w14:textId="371F0EF3" w:rsidR="00377A27" w:rsidRPr="00FC5596" w:rsidRDefault="00287BBC" w:rsidP="001D052F">
            <w:pPr>
              <w:pStyle w:val="naisf"/>
              <w:spacing w:before="0" w:beforeAutospacing="0" w:after="0" w:afterAutospacing="0"/>
              <w:jc w:val="right"/>
              <w:rPr>
                <w:sz w:val="20"/>
                <w:szCs w:val="20"/>
              </w:rPr>
            </w:pPr>
            <w:r w:rsidRPr="00FC5596">
              <w:rPr>
                <w:sz w:val="20"/>
                <w:szCs w:val="20"/>
              </w:rPr>
              <w:t>0</w:t>
            </w:r>
          </w:p>
        </w:tc>
        <w:tc>
          <w:tcPr>
            <w:tcW w:w="1150" w:type="dxa"/>
          </w:tcPr>
          <w:p w14:paraId="4D1E822F" w14:textId="3CD18A60" w:rsidR="00377A27" w:rsidRPr="00FC5596" w:rsidRDefault="00B940D2" w:rsidP="001D052F">
            <w:pPr>
              <w:pStyle w:val="naisf"/>
              <w:spacing w:before="0" w:beforeAutospacing="0" w:after="0" w:afterAutospacing="0"/>
              <w:jc w:val="right"/>
              <w:rPr>
                <w:sz w:val="20"/>
                <w:szCs w:val="20"/>
              </w:rPr>
            </w:pPr>
            <w:r w:rsidRPr="00FC5596">
              <w:rPr>
                <w:sz w:val="20"/>
                <w:szCs w:val="20"/>
              </w:rPr>
              <w:t>602 585</w:t>
            </w:r>
          </w:p>
        </w:tc>
        <w:tc>
          <w:tcPr>
            <w:tcW w:w="1195" w:type="dxa"/>
          </w:tcPr>
          <w:p w14:paraId="267529B4" w14:textId="221552E6" w:rsidR="00377A27" w:rsidRPr="00FC5596" w:rsidRDefault="00E5733A" w:rsidP="001D052F">
            <w:pPr>
              <w:pStyle w:val="naisf"/>
              <w:spacing w:before="0" w:beforeAutospacing="0" w:after="0" w:afterAutospacing="0"/>
              <w:jc w:val="right"/>
              <w:rPr>
                <w:sz w:val="20"/>
                <w:szCs w:val="20"/>
              </w:rPr>
            </w:pPr>
            <w:r w:rsidRPr="00FC5596">
              <w:rPr>
                <w:sz w:val="20"/>
                <w:szCs w:val="20"/>
              </w:rPr>
              <w:t>1 425 307</w:t>
            </w:r>
          </w:p>
        </w:tc>
        <w:tc>
          <w:tcPr>
            <w:tcW w:w="1150" w:type="dxa"/>
          </w:tcPr>
          <w:p w14:paraId="77CDB60E" w14:textId="73BEB480" w:rsidR="00377A27" w:rsidRPr="00FC5596" w:rsidRDefault="00E5733A" w:rsidP="001D052F">
            <w:pPr>
              <w:pStyle w:val="naisf"/>
              <w:spacing w:before="0" w:beforeAutospacing="0" w:after="0" w:afterAutospacing="0"/>
              <w:jc w:val="right"/>
              <w:rPr>
                <w:sz w:val="20"/>
                <w:szCs w:val="20"/>
              </w:rPr>
            </w:pPr>
            <w:r w:rsidRPr="00FC5596">
              <w:rPr>
                <w:sz w:val="20"/>
                <w:szCs w:val="20"/>
              </w:rPr>
              <w:t>5 925 600</w:t>
            </w:r>
          </w:p>
        </w:tc>
      </w:tr>
      <w:tr w:rsidR="008765CC" w:rsidRPr="005128C9" w14:paraId="7C9C37E9" w14:textId="77777777" w:rsidTr="005128C9">
        <w:trPr>
          <w:jc w:val="center"/>
        </w:trPr>
        <w:tc>
          <w:tcPr>
            <w:tcW w:w="3199" w:type="dxa"/>
          </w:tcPr>
          <w:p w14:paraId="3067FFF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14:paraId="20D4B1E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1AB9C3B6" w14:textId="77777777" w:rsidR="007F6B1C" w:rsidRPr="008271CD" w:rsidRDefault="00E7737A" w:rsidP="00E7737A">
            <w:pPr>
              <w:pStyle w:val="naisf"/>
              <w:spacing w:before="0" w:beforeAutospacing="0" w:after="0" w:afterAutospacing="0"/>
              <w:jc w:val="center"/>
              <w:rPr>
                <w:sz w:val="22"/>
                <w:szCs w:val="22"/>
              </w:rPr>
            </w:pPr>
            <w:r w:rsidRPr="008271CD">
              <w:rPr>
                <w:sz w:val="22"/>
                <w:szCs w:val="22"/>
              </w:rPr>
              <w:t>0</w:t>
            </w:r>
          </w:p>
        </w:tc>
        <w:tc>
          <w:tcPr>
            <w:tcW w:w="1150" w:type="dxa"/>
          </w:tcPr>
          <w:p w14:paraId="6395D9F5"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c>
          <w:tcPr>
            <w:tcW w:w="1195" w:type="dxa"/>
          </w:tcPr>
          <w:p w14:paraId="06D778BB"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c>
          <w:tcPr>
            <w:tcW w:w="1150" w:type="dxa"/>
          </w:tcPr>
          <w:p w14:paraId="133F408E"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r>
      <w:tr w:rsidR="008765CC" w:rsidRPr="005128C9" w14:paraId="106896F4" w14:textId="77777777" w:rsidTr="005128C9">
        <w:trPr>
          <w:jc w:val="center"/>
        </w:trPr>
        <w:tc>
          <w:tcPr>
            <w:tcW w:w="3199" w:type="dxa"/>
          </w:tcPr>
          <w:p w14:paraId="1019EBEB"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14:paraId="4D7C5D0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3709BA66" w14:textId="77777777" w:rsidR="007F6B1C" w:rsidRPr="008271CD" w:rsidRDefault="00E7737A" w:rsidP="00E7737A">
            <w:pPr>
              <w:pStyle w:val="naisf"/>
              <w:spacing w:before="0" w:beforeAutospacing="0" w:after="0" w:afterAutospacing="0"/>
              <w:jc w:val="center"/>
              <w:rPr>
                <w:sz w:val="22"/>
                <w:szCs w:val="22"/>
              </w:rPr>
            </w:pPr>
            <w:r w:rsidRPr="008271CD">
              <w:rPr>
                <w:sz w:val="22"/>
                <w:szCs w:val="22"/>
              </w:rPr>
              <w:t>0</w:t>
            </w:r>
          </w:p>
        </w:tc>
        <w:tc>
          <w:tcPr>
            <w:tcW w:w="1150" w:type="dxa"/>
          </w:tcPr>
          <w:p w14:paraId="0B40A144"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c>
          <w:tcPr>
            <w:tcW w:w="1195" w:type="dxa"/>
          </w:tcPr>
          <w:p w14:paraId="497768BF"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c>
          <w:tcPr>
            <w:tcW w:w="1150" w:type="dxa"/>
          </w:tcPr>
          <w:p w14:paraId="04FA4653" w14:textId="77777777" w:rsidR="007F6B1C" w:rsidRPr="00B940D2" w:rsidRDefault="00E7737A" w:rsidP="00E7737A">
            <w:pPr>
              <w:pStyle w:val="naisf"/>
              <w:spacing w:before="0" w:beforeAutospacing="0" w:after="0" w:afterAutospacing="0"/>
              <w:jc w:val="center"/>
              <w:rPr>
                <w:sz w:val="22"/>
                <w:szCs w:val="22"/>
              </w:rPr>
            </w:pPr>
            <w:r w:rsidRPr="00B940D2">
              <w:rPr>
                <w:sz w:val="22"/>
                <w:szCs w:val="22"/>
              </w:rPr>
              <w:t>0</w:t>
            </w:r>
          </w:p>
        </w:tc>
      </w:tr>
      <w:tr w:rsidR="008765CC" w:rsidRPr="005128C9" w14:paraId="624DC427" w14:textId="77777777" w:rsidTr="005128C9">
        <w:trPr>
          <w:jc w:val="center"/>
        </w:trPr>
        <w:tc>
          <w:tcPr>
            <w:tcW w:w="3199" w:type="dxa"/>
          </w:tcPr>
          <w:p w14:paraId="1773B5FB"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14:paraId="4D191F85"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57DB1A24" w14:textId="7EF06CFC" w:rsidR="007544EB" w:rsidRPr="008271CD" w:rsidRDefault="00287BBC" w:rsidP="007544EB">
            <w:pPr>
              <w:pStyle w:val="naisf"/>
              <w:spacing w:before="0" w:beforeAutospacing="0" w:after="0" w:afterAutospacing="0"/>
              <w:jc w:val="center"/>
              <w:rPr>
                <w:sz w:val="22"/>
                <w:szCs w:val="22"/>
              </w:rPr>
            </w:pPr>
            <w:r w:rsidRPr="008271CD">
              <w:rPr>
                <w:sz w:val="22"/>
                <w:szCs w:val="22"/>
              </w:rPr>
              <w:t>-1 395 624</w:t>
            </w:r>
          </w:p>
        </w:tc>
        <w:tc>
          <w:tcPr>
            <w:tcW w:w="1150" w:type="dxa"/>
          </w:tcPr>
          <w:p w14:paraId="0B86B557" w14:textId="77777777" w:rsidR="007544EB" w:rsidRPr="00B940D2" w:rsidRDefault="006647AB" w:rsidP="007544EB">
            <w:pPr>
              <w:pStyle w:val="naisf"/>
              <w:spacing w:before="0" w:beforeAutospacing="0" w:after="0" w:afterAutospacing="0"/>
              <w:jc w:val="center"/>
              <w:rPr>
                <w:sz w:val="22"/>
                <w:szCs w:val="22"/>
              </w:rPr>
            </w:pPr>
            <w:r w:rsidRPr="00B940D2">
              <w:rPr>
                <w:sz w:val="22"/>
                <w:szCs w:val="22"/>
              </w:rPr>
              <w:t>0</w:t>
            </w:r>
          </w:p>
        </w:tc>
        <w:tc>
          <w:tcPr>
            <w:tcW w:w="1195" w:type="dxa"/>
          </w:tcPr>
          <w:p w14:paraId="49E7916A" w14:textId="77777777" w:rsidR="007544EB" w:rsidRPr="00B940D2" w:rsidRDefault="007544EB" w:rsidP="007544EB">
            <w:pPr>
              <w:pStyle w:val="naisf"/>
              <w:spacing w:before="0" w:beforeAutospacing="0" w:after="0" w:afterAutospacing="0"/>
              <w:jc w:val="center"/>
              <w:rPr>
                <w:sz w:val="22"/>
                <w:szCs w:val="22"/>
              </w:rPr>
            </w:pPr>
            <w:r w:rsidRPr="00B940D2">
              <w:rPr>
                <w:sz w:val="22"/>
                <w:szCs w:val="22"/>
              </w:rPr>
              <w:t>0</w:t>
            </w:r>
          </w:p>
        </w:tc>
        <w:tc>
          <w:tcPr>
            <w:tcW w:w="1150" w:type="dxa"/>
          </w:tcPr>
          <w:p w14:paraId="53C25BEF" w14:textId="77777777" w:rsidR="007544EB" w:rsidRPr="00B940D2" w:rsidRDefault="007544EB" w:rsidP="007544EB">
            <w:pPr>
              <w:pStyle w:val="naisf"/>
              <w:spacing w:before="0" w:beforeAutospacing="0" w:after="0" w:afterAutospacing="0"/>
              <w:jc w:val="center"/>
              <w:rPr>
                <w:sz w:val="22"/>
                <w:szCs w:val="22"/>
              </w:rPr>
            </w:pPr>
            <w:r w:rsidRPr="00B940D2">
              <w:rPr>
                <w:sz w:val="22"/>
                <w:szCs w:val="22"/>
              </w:rPr>
              <w:t>0</w:t>
            </w:r>
          </w:p>
        </w:tc>
      </w:tr>
      <w:tr w:rsidR="008765CC" w:rsidRPr="005128C9" w14:paraId="022E6F97" w14:textId="77777777" w:rsidTr="005128C9">
        <w:trPr>
          <w:jc w:val="center"/>
        </w:trPr>
        <w:tc>
          <w:tcPr>
            <w:tcW w:w="3199" w:type="dxa"/>
          </w:tcPr>
          <w:p w14:paraId="5C6AEE53"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14:paraId="0D45BE0C"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4798884F" w14:textId="3EAA036C" w:rsidR="007544EB" w:rsidRPr="008271CD" w:rsidRDefault="00287BBC" w:rsidP="007544EB">
            <w:pPr>
              <w:pStyle w:val="naisf"/>
              <w:spacing w:before="0" w:beforeAutospacing="0" w:after="0" w:afterAutospacing="0"/>
              <w:jc w:val="center"/>
              <w:rPr>
                <w:sz w:val="22"/>
                <w:szCs w:val="22"/>
              </w:rPr>
            </w:pPr>
            <w:r w:rsidRPr="008271CD">
              <w:rPr>
                <w:sz w:val="22"/>
                <w:szCs w:val="22"/>
              </w:rPr>
              <w:t>-1 395 624</w:t>
            </w:r>
          </w:p>
        </w:tc>
        <w:tc>
          <w:tcPr>
            <w:tcW w:w="1150" w:type="dxa"/>
          </w:tcPr>
          <w:p w14:paraId="41B21026" w14:textId="77777777" w:rsidR="007544EB" w:rsidRPr="00B940D2" w:rsidRDefault="006647AB" w:rsidP="007544EB">
            <w:pPr>
              <w:pStyle w:val="naisf"/>
              <w:spacing w:before="0" w:beforeAutospacing="0" w:after="0" w:afterAutospacing="0"/>
              <w:jc w:val="center"/>
              <w:rPr>
                <w:sz w:val="22"/>
                <w:szCs w:val="22"/>
              </w:rPr>
            </w:pPr>
            <w:r w:rsidRPr="00B940D2">
              <w:rPr>
                <w:sz w:val="22"/>
                <w:szCs w:val="22"/>
              </w:rPr>
              <w:t>0</w:t>
            </w:r>
          </w:p>
        </w:tc>
        <w:tc>
          <w:tcPr>
            <w:tcW w:w="1195" w:type="dxa"/>
          </w:tcPr>
          <w:p w14:paraId="67224649" w14:textId="77777777" w:rsidR="007544EB" w:rsidRPr="00B940D2" w:rsidRDefault="007544EB" w:rsidP="007544EB">
            <w:pPr>
              <w:pStyle w:val="naisf"/>
              <w:spacing w:before="0" w:beforeAutospacing="0" w:after="0" w:afterAutospacing="0"/>
              <w:jc w:val="center"/>
              <w:rPr>
                <w:sz w:val="22"/>
                <w:szCs w:val="22"/>
              </w:rPr>
            </w:pPr>
            <w:r w:rsidRPr="00B940D2">
              <w:rPr>
                <w:sz w:val="22"/>
                <w:szCs w:val="22"/>
              </w:rPr>
              <w:t>0</w:t>
            </w:r>
          </w:p>
        </w:tc>
        <w:tc>
          <w:tcPr>
            <w:tcW w:w="1150" w:type="dxa"/>
          </w:tcPr>
          <w:p w14:paraId="28EF5F79" w14:textId="77777777" w:rsidR="007544EB" w:rsidRPr="00B940D2" w:rsidRDefault="007544EB" w:rsidP="007544EB">
            <w:pPr>
              <w:pStyle w:val="naisf"/>
              <w:spacing w:before="0" w:beforeAutospacing="0" w:after="0" w:afterAutospacing="0"/>
              <w:jc w:val="center"/>
              <w:rPr>
                <w:sz w:val="22"/>
                <w:szCs w:val="22"/>
              </w:rPr>
            </w:pPr>
            <w:r w:rsidRPr="00B940D2">
              <w:rPr>
                <w:sz w:val="22"/>
                <w:szCs w:val="22"/>
              </w:rPr>
              <w:t>0</w:t>
            </w:r>
          </w:p>
        </w:tc>
      </w:tr>
      <w:tr w:rsidR="005F58F0" w:rsidRPr="005128C9" w14:paraId="29929EA6" w14:textId="77777777" w:rsidTr="005128C9">
        <w:trPr>
          <w:jc w:val="center"/>
        </w:trPr>
        <w:tc>
          <w:tcPr>
            <w:tcW w:w="3199" w:type="dxa"/>
          </w:tcPr>
          <w:p w14:paraId="57C19BC3" w14:textId="454A6811" w:rsidR="005F58F0" w:rsidRPr="00FC5596" w:rsidRDefault="005F58F0" w:rsidP="005F58F0">
            <w:pPr>
              <w:spacing w:after="0" w:line="240" w:lineRule="auto"/>
              <w:jc w:val="right"/>
              <w:rPr>
                <w:rFonts w:ascii="Times New Roman" w:hAnsi="Times New Roman" w:cs="Times New Roman"/>
                <w:sz w:val="24"/>
                <w:szCs w:val="24"/>
              </w:rPr>
            </w:pPr>
            <w:r w:rsidRPr="00FC5596">
              <w:rPr>
                <w:rFonts w:ascii="Times New Roman" w:hAnsi="Times New Roman" w:cs="Times New Roman"/>
                <w:sz w:val="20"/>
                <w:szCs w:val="20"/>
              </w:rPr>
              <w:t>10.00.00 “Valsts robežsardzes darbība”</w:t>
            </w:r>
            <w:r w:rsidR="001E3857" w:rsidRPr="00FC5596">
              <w:rPr>
                <w:rFonts w:ascii="Times New Roman" w:hAnsi="Times New Roman" w:cs="Times New Roman"/>
                <w:sz w:val="20"/>
                <w:szCs w:val="20"/>
              </w:rPr>
              <w:t xml:space="preserve"> (helikopteru iegāde, apmācības)</w:t>
            </w:r>
          </w:p>
        </w:tc>
        <w:tc>
          <w:tcPr>
            <w:tcW w:w="1276" w:type="dxa"/>
            <w:shd w:val="clear" w:color="auto" w:fill="auto"/>
          </w:tcPr>
          <w:p w14:paraId="39817875" w14:textId="4DDC0A42" w:rsidR="005F58F0" w:rsidRPr="00FC5596" w:rsidRDefault="00015875" w:rsidP="005F58F0">
            <w:pPr>
              <w:pStyle w:val="naisf"/>
              <w:spacing w:before="0" w:beforeAutospacing="0" w:after="0" w:afterAutospacing="0"/>
              <w:jc w:val="center"/>
              <w:rPr>
                <w:sz w:val="22"/>
                <w:szCs w:val="22"/>
              </w:rPr>
            </w:pPr>
            <w:r w:rsidRPr="00FC5596">
              <w:rPr>
                <w:sz w:val="22"/>
                <w:szCs w:val="22"/>
              </w:rPr>
              <w:t>0</w:t>
            </w:r>
          </w:p>
        </w:tc>
        <w:tc>
          <w:tcPr>
            <w:tcW w:w="1287" w:type="dxa"/>
          </w:tcPr>
          <w:p w14:paraId="36F6FA92" w14:textId="2A78D4E4" w:rsidR="005F58F0" w:rsidRPr="00FC5596" w:rsidRDefault="00CF3497" w:rsidP="005F58F0">
            <w:pPr>
              <w:pStyle w:val="naisf"/>
              <w:spacing w:before="0" w:beforeAutospacing="0" w:after="0" w:afterAutospacing="0"/>
              <w:jc w:val="center"/>
              <w:rPr>
                <w:sz w:val="20"/>
                <w:szCs w:val="20"/>
              </w:rPr>
            </w:pPr>
            <w:r w:rsidRPr="00FC5596">
              <w:rPr>
                <w:sz w:val="20"/>
                <w:szCs w:val="20"/>
              </w:rPr>
              <w:t>-150 000</w:t>
            </w:r>
          </w:p>
        </w:tc>
        <w:tc>
          <w:tcPr>
            <w:tcW w:w="1150" w:type="dxa"/>
          </w:tcPr>
          <w:p w14:paraId="3BF77341" w14:textId="086604CC" w:rsidR="005F58F0" w:rsidRPr="00FC5596" w:rsidRDefault="001D052F" w:rsidP="005F58F0">
            <w:pPr>
              <w:pStyle w:val="naisf"/>
              <w:spacing w:before="0" w:beforeAutospacing="0" w:after="0" w:afterAutospacing="0"/>
              <w:jc w:val="center"/>
              <w:rPr>
                <w:sz w:val="22"/>
                <w:szCs w:val="22"/>
              </w:rPr>
            </w:pPr>
            <w:r w:rsidRPr="00FC5596">
              <w:rPr>
                <w:sz w:val="22"/>
                <w:szCs w:val="22"/>
              </w:rPr>
              <w:t>0</w:t>
            </w:r>
          </w:p>
        </w:tc>
        <w:tc>
          <w:tcPr>
            <w:tcW w:w="1195" w:type="dxa"/>
          </w:tcPr>
          <w:p w14:paraId="1F0D51A4" w14:textId="77777777" w:rsidR="005F58F0" w:rsidRPr="00FC5596" w:rsidRDefault="005F58F0" w:rsidP="005F58F0">
            <w:pPr>
              <w:pStyle w:val="naisf"/>
              <w:spacing w:before="0" w:beforeAutospacing="0" w:after="0" w:afterAutospacing="0"/>
              <w:jc w:val="center"/>
              <w:rPr>
                <w:sz w:val="22"/>
                <w:szCs w:val="22"/>
              </w:rPr>
            </w:pPr>
          </w:p>
        </w:tc>
        <w:tc>
          <w:tcPr>
            <w:tcW w:w="1150" w:type="dxa"/>
          </w:tcPr>
          <w:p w14:paraId="5D01CFED" w14:textId="77777777" w:rsidR="005F58F0" w:rsidRPr="00FC5596" w:rsidRDefault="005F58F0" w:rsidP="005F58F0">
            <w:pPr>
              <w:pStyle w:val="naisf"/>
              <w:spacing w:before="0" w:beforeAutospacing="0" w:after="0" w:afterAutospacing="0"/>
              <w:jc w:val="center"/>
              <w:rPr>
                <w:sz w:val="22"/>
                <w:szCs w:val="22"/>
              </w:rPr>
            </w:pPr>
          </w:p>
        </w:tc>
      </w:tr>
      <w:tr w:rsidR="005F58F0" w:rsidRPr="005128C9" w14:paraId="6055AF08" w14:textId="77777777" w:rsidTr="005128C9">
        <w:trPr>
          <w:jc w:val="center"/>
        </w:trPr>
        <w:tc>
          <w:tcPr>
            <w:tcW w:w="3199" w:type="dxa"/>
          </w:tcPr>
          <w:p w14:paraId="4A7BA409" w14:textId="28D1AC0C" w:rsidR="005F58F0" w:rsidRPr="00FC5596" w:rsidRDefault="005F58F0" w:rsidP="005F58F0">
            <w:pPr>
              <w:spacing w:after="0" w:line="240" w:lineRule="auto"/>
              <w:jc w:val="right"/>
              <w:rPr>
                <w:rFonts w:ascii="Times New Roman" w:hAnsi="Times New Roman" w:cs="Times New Roman"/>
                <w:sz w:val="24"/>
                <w:szCs w:val="24"/>
              </w:rPr>
            </w:pPr>
            <w:r w:rsidRPr="00FC5596">
              <w:rPr>
                <w:rFonts w:ascii="Times New Roman" w:hAnsi="Times New Roman" w:cs="Times New Roman"/>
                <w:sz w:val="20"/>
                <w:szCs w:val="20"/>
              </w:rPr>
              <w:t>99.00.00 “Līdzekļu neparedzētiem gadījumiem izlietojums”</w:t>
            </w:r>
            <w:r w:rsidR="001E3857" w:rsidRPr="00FC5596">
              <w:rPr>
                <w:rFonts w:ascii="Times New Roman" w:hAnsi="Times New Roman" w:cs="Times New Roman"/>
                <w:sz w:val="20"/>
                <w:szCs w:val="20"/>
              </w:rPr>
              <w:t xml:space="preserve"> (helikopteru iegāde, apmācības)</w:t>
            </w:r>
          </w:p>
        </w:tc>
        <w:tc>
          <w:tcPr>
            <w:tcW w:w="1276" w:type="dxa"/>
            <w:shd w:val="clear" w:color="auto" w:fill="auto"/>
          </w:tcPr>
          <w:p w14:paraId="0450BF3F" w14:textId="77777777" w:rsidR="005F58F0" w:rsidRPr="00FC5596" w:rsidRDefault="005F58F0" w:rsidP="005F58F0">
            <w:pPr>
              <w:pStyle w:val="naisf"/>
              <w:spacing w:before="0" w:beforeAutospacing="0" w:after="0" w:afterAutospacing="0"/>
              <w:jc w:val="center"/>
              <w:rPr>
                <w:sz w:val="22"/>
                <w:szCs w:val="22"/>
              </w:rPr>
            </w:pPr>
            <w:r w:rsidRPr="00FC5596">
              <w:rPr>
                <w:sz w:val="22"/>
                <w:szCs w:val="22"/>
              </w:rPr>
              <w:t>0</w:t>
            </w:r>
          </w:p>
        </w:tc>
        <w:tc>
          <w:tcPr>
            <w:tcW w:w="1287" w:type="dxa"/>
          </w:tcPr>
          <w:p w14:paraId="28C5936D" w14:textId="5116287E" w:rsidR="005F58F0" w:rsidRPr="00FC5596" w:rsidRDefault="00CF3497" w:rsidP="00287BBC">
            <w:pPr>
              <w:pStyle w:val="naisf"/>
              <w:spacing w:before="0" w:beforeAutospacing="0" w:after="0" w:afterAutospacing="0"/>
              <w:jc w:val="center"/>
              <w:rPr>
                <w:sz w:val="22"/>
                <w:szCs w:val="22"/>
              </w:rPr>
            </w:pPr>
            <w:r w:rsidRPr="00FC5596">
              <w:rPr>
                <w:sz w:val="20"/>
                <w:szCs w:val="20"/>
              </w:rPr>
              <w:t>-</w:t>
            </w:r>
            <w:r w:rsidR="00287BBC" w:rsidRPr="00FC5596">
              <w:rPr>
                <w:sz w:val="20"/>
                <w:szCs w:val="20"/>
              </w:rPr>
              <w:t>1 245 624</w:t>
            </w:r>
          </w:p>
        </w:tc>
        <w:tc>
          <w:tcPr>
            <w:tcW w:w="1150" w:type="dxa"/>
          </w:tcPr>
          <w:p w14:paraId="3EB597A3" w14:textId="77777777" w:rsidR="005F58F0" w:rsidRPr="00FC5596" w:rsidRDefault="005F58F0" w:rsidP="005F58F0">
            <w:pPr>
              <w:pStyle w:val="naisf"/>
              <w:spacing w:before="0" w:beforeAutospacing="0" w:after="0" w:afterAutospacing="0"/>
              <w:jc w:val="center"/>
              <w:rPr>
                <w:sz w:val="22"/>
                <w:szCs w:val="22"/>
              </w:rPr>
            </w:pPr>
            <w:r w:rsidRPr="00FC5596">
              <w:rPr>
                <w:sz w:val="22"/>
                <w:szCs w:val="22"/>
              </w:rPr>
              <w:t>0</w:t>
            </w:r>
          </w:p>
        </w:tc>
        <w:tc>
          <w:tcPr>
            <w:tcW w:w="1195" w:type="dxa"/>
          </w:tcPr>
          <w:p w14:paraId="5787164A" w14:textId="77777777" w:rsidR="005F58F0" w:rsidRPr="00FC5596" w:rsidRDefault="005F58F0" w:rsidP="005F58F0">
            <w:pPr>
              <w:pStyle w:val="naisf"/>
              <w:spacing w:before="0" w:beforeAutospacing="0" w:after="0" w:afterAutospacing="0"/>
              <w:jc w:val="center"/>
              <w:rPr>
                <w:sz w:val="22"/>
                <w:szCs w:val="22"/>
              </w:rPr>
            </w:pPr>
            <w:r w:rsidRPr="00FC5596">
              <w:rPr>
                <w:sz w:val="22"/>
                <w:szCs w:val="22"/>
              </w:rPr>
              <w:t>0</w:t>
            </w:r>
          </w:p>
        </w:tc>
        <w:tc>
          <w:tcPr>
            <w:tcW w:w="1150" w:type="dxa"/>
          </w:tcPr>
          <w:p w14:paraId="746EF90F" w14:textId="77777777" w:rsidR="005F58F0" w:rsidRPr="00FC5596" w:rsidRDefault="005F58F0" w:rsidP="005F58F0">
            <w:pPr>
              <w:pStyle w:val="naisf"/>
              <w:spacing w:before="0" w:beforeAutospacing="0" w:after="0" w:afterAutospacing="0"/>
              <w:jc w:val="center"/>
              <w:rPr>
                <w:sz w:val="22"/>
                <w:szCs w:val="22"/>
              </w:rPr>
            </w:pPr>
            <w:r w:rsidRPr="00FC5596">
              <w:rPr>
                <w:sz w:val="22"/>
                <w:szCs w:val="22"/>
              </w:rPr>
              <w:t>0</w:t>
            </w:r>
          </w:p>
        </w:tc>
      </w:tr>
      <w:tr w:rsidR="001E3857" w:rsidRPr="005128C9" w14:paraId="19EBDA2E" w14:textId="77777777" w:rsidTr="005128C9">
        <w:trPr>
          <w:jc w:val="center"/>
        </w:trPr>
        <w:tc>
          <w:tcPr>
            <w:tcW w:w="3199" w:type="dxa"/>
          </w:tcPr>
          <w:p w14:paraId="33B1C8EB" w14:textId="3F1D9D1C" w:rsidR="001E3857" w:rsidRPr="00FC5596" w:rsidRDefault="001E3857" w:rsidP="005F58F0">
            <w:pPr>
              <w:spacing w:after="0" w:line="240" w:lineRule="auto"/>
              <w:jc w:val="right"/>
              <w:rPr>
                <w:rFonts w:ascii="Times New Roman" w:hAnsi="Times New Roman" w:cs="Times New Roman"/>
                <w:sz w:val="20"/>
                <w:szCs w:val="20"/>
              </w:rPr>
            </w:pPr>
            <w:r w:rsidRPr="00FC5596">
              <w:rPr>
                <w:rFonts w:ascii="Times New Roman" w:hAnsi="Times New Roman" w:cs="Times New Roman"/>
                <w:sz w:val="20"/>
                <w:szCs w:val="20"/>
              </w:rPr>
              <w:t>10.00.00 “Valsts robežsardzes darbība” (ilgtermiņa saistību pasākums “Valsts robežas joslas infrastruktūras izbūve gar Latvijas Republikas un Baltkrievijas Republikas robežu”)</w:t>
            </w:r>
          </w:p>
        </w:tc>
        <w:tc>
          <w:tcPr>
            <w:tcW w:w="1276" w:type="dxa"/>
            <w:shd w:val="clear" w:color="auto" w:fill="auto"/>
          </w:tcPr>
          <w:p w14:paraId="4675B11E" w14:textId="6E211875" w:rsidR="001E3857" w:rsidRPr="00FC5596" w:rsidRDefault="001E3857" w:rsidP="005F58F0">
            <w:pPr>
              <w:pStyle w:val="naisf"/>
              <w:spacing w:before="0" w:beforeAutospacing="0" w:after="0" w:afterAutospacing="0"/>
              <w:jc w:val="center"/>
              <w:rPr>
                <w:sz w:val="22"/>
                <w:szCs w:val="22"/>
              </w:rPr>
            </w:pPr>
            <w:r w:rsidRPr="00FC5596">
              <w:rPr>
                <w:sz w:val="22"/>
                <w:szCs w:val="22"/>
              </w:rPr>
              <w:t>0</w:t>
            </w:r>
          </w:p>
        </w:tc>
        <w:tc>
          <w:tcPr>
            <w:tcW w:w="1287" w:type="dxa"/>
          </w:tcPr>
          <w:p w14:paraId="2C18AC42" w14:textId="06B41FD1" w:rsidR="001E3857" w:rsidRPr="00FC5596" w:rsidRDefault="001E3857" w:rsidP="00287BBC">
            <w:pPr>
              <w:pStyle w:val="naisf"/>
              <w:spacing w:before="0" w:beforeAutospacing="0" w:after="0" w:afterAutospacing="0"/>
              <w:jc w:val="center"/>
              <w:rPr>
                <w:sz w:val="20"/>
                <w:szCs w:val="20"/>
              </w:rPr>
            </w:pPr>
            <w:r w:rsidRPr="00FC5596">
              <w:rPr>
                <w:sz w:val="20"/>
                <w:szCs w:val="20"/>
              </w:rPr>
              <w:t>0</w:t>
            </w:r>
          </w:p>
        </w:tc>
        <w:tc>
          <w:tcPr>
            <w:tcW w:w="1150" w:type="dxa"/>
          </w:tcPr>
          <w:p w14:paraId="49952A15" w14:textId="47354A33" w:rsidR="001E3857" w:rsidRPr="00FC5596" w:rsidRDefault="001E3857" w:rsidP="005F58F0">
            <w:pPr>
              <w:pStyle w:val="naisf"/>
              <w:spacing w:before="0" w:beforeAutospacing="0" w:after="0" w:afterAutospacing="0"/>
              <w:jc w:val="center"/>
              <w:rPr>
                <w:sz w:val="22"/>
                <w:szCs w:val="22"/>
              </w:rPr>
            </w:pPr>
            <w:r w:rsidRPr="00FC5596">
              <w:rPr>
                <w:sz w:val="22"/>
                <w:szCs w:val="22"/>
              </w:rPr>
              <w:t>0</w:t>
            </w:r>
          </w:p>
        </w:tc>
        <w:tc>
          <w:tcPr>
            <w:tcW w:w="1195" w:type="dxa"/>
          </w:tcPr>
          <w:p w14:paraId="7A7C33C1" w14:textId="626C65FC" w:rsidR="001E3857" w:rsidRPr="00FC5596" w:rsidRDefault="001E3857" w:rsidP="005F58F0">
            <w:pPr>
              <w:pStyle w:val="naisf"/>
              <w:spacing w:before="0" w:beforeAutospacing="0" w:after="0" w:afterAutospacing="0"/>
              <w:jc w:val="center"/>
              <w:rPr>
                <w:sz w:val="22"/>
                <w:szCs w:val="22"/>
              </w:rPr>
            </w:pPr>
            <w:r w:rsidRPr="00FC5596">
              <w:rPr>
                <w:sz w:val="22"/>
                <w:szCs w:val="22"/>
              </w:rPr>
              <w:t>0</w:t>
            </w:r>
          </w:p>
        </w:tc>
        <w:tc>
          <w:tcPr>
            <w:tcW w:w="1150" w:type="dxa"/>
          </w:tcPr>
          <w:p w14:paraId="09DA61F0" w14:textId="73915E1E" w:rsidR="001E3857" w:rsidRPr="00FC5596" w:rsidRDefault="001E3857" w:rsidP="005F58F0">
            <w:pPr>
              <w:pStyle w:val="naisf"/>
              <w:spacing w:before="0" w:beforeAutospacing="0" w:after="0" w:afterAutospacing="0"/>
              <w:jc w:val="center"/>
              <w:rPr>
                <w:sz w:val="22"/>
                <w:szCs w:val="22"/>
              </w:rPr>
            </w:pPr>
            <w:r w:rsidRPr="00FC5596">
              <w:rPr>
                <w:sz w:val="22"/>
                <w:szCs w:val="22"/>
              </w:rPr>
              <w:t>0</w:t>
            </w:r>
          </w:p>
        </w:tc>
      </w:tr>
      <w:tr w:rsidR="005F58F0" w:rsidRPr="005128C9" w14:paraId="3A3298F7" w14:textId="77777777" w:rsidTr="005128C9">
        <w:trPr>
          <w:jc w:val="center"/>
        </w:trPr>
        <w:tc>
          <w:tcPr>
            <w:tcW w:w="3199" w:type="dxa"/>
          </w:tcPr>
          <w:p w14:paraId="5228A60A"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14:paraId="7C76A931"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287" w:type="dxa"/>
          </w:tcPr>
          <w:p w14:paraId="6F45BBA7"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613CE370"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c>
          <w:tcPr>
            <w:tcW w:w="1195" w:type="dxa"/>
          </w:tcPr>
          <w:p w14:paraId="77EE1D92"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c>
          <w:tcPr>
            <w:tcW w:w="1150" w:type="dxa"/>
          </w:tcPr>
          <w:p w14:paraId="04F15ABC"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r>
      <w:tr w:rsidR="001E3857" w:rsidRPr="005128C9" w14:paraId="79F31543" w14:textId="77777777" w:rsidTr="005128C9">
        <w:trPr>
          <w:jc w:val="center"/>
        </w:trPr>
        <w:tc>
          <w:tcPr>
            <w:tcW w:w="3199" w:type="dxa"/>
            <w:vMerge w:val="restart"/>
          </w:tcPr>
          <w:p w14:paraId="42231E30" w14:textId="77777777" w:rsidR="001E3857" w:rsidRPr="005128C9" w:rsidRDefault="001E3857" w:rsidP="001E385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14:paraId="5849E4D6" w14:textId="77777777" w:rsidR="001E3857" w:rsidRPr="007544EB" w:rsidRDefault="001E3857" w:rsidP="001E3857">
            <w:pPr>
              <w:pStyle w:val="naisf"/>
              <w:spacing w:before="0" w:beforeAutospacing="0" w:after="0" w:afterAutospacing="0"/>
              <w:jc w:val="center"/>
              <w:rPr>
                <w:i/>
                <w:sz w:val="22"/>
                <w:szCs w:val="22"/>
              </w:rPr>
            </w:pPr>
            <w:r w:rsidRPr="007544EB">
              <w:rPr>
                <w:sz w:val="22"/>
                <w:szCs w:val="22"/>
              </w:rPr>
              <w:t>X</w:t>
            </w:r>
          </w:p>
        </w:tc>
        <w:tc>
          <w:tcPr>
            <w:tcW w:w="1287" w:type="dxa"/>
          </w:tcPr>
          <w:p w14:paraId="25DCD7EF" w14:textId="7870F4D3" w:rsidR="001E3857" w:rsidRPr="008271CD" w:rsidRDefault="001E3857" w:rsidP="001E3857">
            <w:pPr>
              <w:pStyle w:val="naisf"/>
              <w:spacing w:before="0" w:beforeAutospacing="0" w:after="0" w:afterAutospacing="0"/>
              <w:jc w:val="center"/>
              <w:rPr>
                <w:sz w:val="22"/>
                <w:szCs w:val="22"/>
              </w:rPr>
            </w:pPr>
            <w:r w:rsidRPr="008271CD">
              <w:rPr>
                <w:sz w:val="20"/>
                <w:szCs w:val="20"/>
              </w:rPr>
              <w:t>150 000</w:t>
            </w:r>
          </w:p>
        </w:tc>
        <w:tc>
          <w:tcPr>
            <w:tcW w:w="1150" w:type="dxa"/>
          </w:tcPr>
          <w:p w14:paraId="2454BEC6"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c>
          <w:tcPr>
            <w:tcW w:w="1195" w:type="dxa"/>
          </w:tcPr>
          <w:p w14:paraId="62276853"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c>
          <w:tcPr>
            <w:tcW w:w="1150" w:type="dxa"/>
          </w:tcPr>
          <w:p w14:paraId="1CDA3369"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r>
      <w:tr w:rsidR="001E3857" w:rsidRPr="005128C9" w14:paraId="568BE4BD" w14:textId="77777777" w:rsidTr="005128C9">
        <w:trPr>
          <w:jc w:val="center"/>
        </w:trPr>
        <w:tc>
          <w:tcPr>
            <w:tcW w:w="3199" w:type="dxa"/>
            <w:vMerge/>
          </w:tcPr>
          <w:p w14:paraId="7D83AE89" w14:textId="77777777" w:rsidR="001E3857" w:rsidRPr="005128C9" w:rsidRDefault="001E3857" w:rsidP="001E3857">
            <w:pPr>
              <w:spacing w:after="0" w:line="240" w:lineRule="auto"/>
              <w:rPr>
                <w:rFonts w:ascii="Times New Roman" w:hAnsi="Times New Roman" w:cs="Times New Roman"/>
                <w:sz w:val="24"/>
                <w:szCs w:val="24"/>
              </w:rPr>
            </w:pPr>
          </w:p>
        </w:tc>
        <w:tc>
          <w:tcPr>
            <w:tcW w:w="1276" w:type="dxa"/>
            <w:vMerge/>
          </w:tcPr>
          <w:p w14:paraId="3FCBC012" w14:textId="77777777" w:rsidR="001E3857" w:rsidRPr="007544EB" w:rsidRDefault="001E3857" w:rsidP="001E3857">
            <w:pPr>
              <w:pStyle w:val="naisf"/>
              <w:spacing w:before="0" w:beforeAutospacing="0" w:after="0" w:afterAutospacing="0"/>
              <w:jc w:val="center"/>
              <w:rPr>
                <w:i/>
                <w:sz w:val="22"/>
                <w:szCs w:val="22"/>
              </w:rPr>
            </w:pPr>
          </w:p>
        </w:tc>
        <w:tc>
          <w:tcPr>
            <w:tcW w:w="1287" w:type="dxa"/>
          </w:tcPr>
          <w:p w14:paraId="06944796" w14:textId="206D2B8E" w:rsidR="001E3857" w:rsidRPr="008271CD" w:rsidRDefault="001E3857" w:rsidP="001E3857">
            <w:pPr>
              <w:pStyle w:val="naisf"/>
              <w:spacing w:before="0" w:beforeAutospacing="0" w:after="0" w:afterAutospacing="0"/>
              <w:jc w:val="center"/>
              <w:rPr>
                <w:sz w:val="22"/>
                <w:szCs w:val="22"/>
              </w:rPr>
            </w:pPr>
            <w:r w:rsidRPr="008271CD">
              <w:rPr>
                <w:sz w:val="20"/>
                <w:szCs w:val="20"/>
              </w:rPr>
              <w:t>1 245 624</w:t>
            </w:r>
          </w:p>
        </w:tc>
        <w:tc>
          <w:tcPr>
            <w:tcW w:w="1150" w:type="dxa"/>
          </w:tcPr>
          <w:p w14:paraId="018AFF31"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c>
          <w:tcPr>
            <w:tcW w:w="1195" w:type="dxa"/>
          </w:tcPr>
          <w:p w14:paraId="4C6CA908"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c>
          <w:tcPr>
            <w:tcW w:w="1150" w:type="dxa"/>
          </w:tcPr>
          <w:p w14:paraId="7F9D7484" w14:textId="77777777" w:rsidR="001E3857" w:rsidRPr="00B940D2" w:rsidRDefault="001E3857" w:rsidP="001E3857">
            <w:pPr>
              <w:pStyle w:val="naisf"/>
              <w:spacing w:before="0" w:beforeAutospacing="0" w:after="0" w:afterAutospacing="0"/>
              <w:jc w:val="center"/>
              <w:rPr>
                <w:sz w:val="22"/>
                <w:szCs w:val="22"/>
              </w:rPr>
            </w:pPr>
            <w:r w:rsidRPr="00B940D2">
              <w:rPr>
                <w:sz w:val="22"/>
                <w:szCs w:val="22"/>
              </w:rPr>
              <w:t>0</w:t>
            </w:r>
          </w:p>
        </w:tc>
      </w:tr>
      <w:tr w:rsidR="005F58F0" w:rsidRPr="005128C9" w14:paraId="19875581" w14:textId="77777777" w:rsidTr="005128C9">
        <w:trPr>
          <w:jc w:val="center"/>
        </w:trPr>
        <w:tc>
          <w:tcPr>
            <w:tcW w:w="3199" w:type="dxa"/>
            <w:vMerge/>
          </w:tcPr>
          <w:p w14:paraId="4FD2F901" w14:textId="77777777" w:rsidR="005F58F0" w:rsidRPr="005128C9" w:rsidRDefault="005F58F0" w:rsidP="005F58F0">
            <w:pPr>
              <w:spacing w:after="0" w:line="240" w:lineRule="auto"/>
              <w:rPr>
                <w:rFonts w:ascii="Times New Roman" w:hAnsi="Times New Roman" w:cs="Times New Roman"/>
                <w:sz w:val="24"/>
                <w:szCs w:val="24"/>
              </w:rPr>
            </w:pPr>
          </w:p>
        </w:tc>
        <w:tc>
          <w:tcPr>
            <w:tcW w:w="1276" w:type="dxa"/>
            <w:vMerge/>
          </w:tcPr>
          <w:p w14:paraId="6BA78D1A" w14:textId="77777777" w:rsidR="005F58F0" w:rsidRPr="007544EB" w:rsidRDefault="005F58F0" w:rsidP="005F58F0">
            <w:pPr>
              <w:pStyle w:val="naisf"/>
              <w:spacing w:before="0" w:beforeAutospacing="0" w:after="0" w:afterAutospacing="0"/>
              <w:jc w:val="center"/>
              <w:rPr>
                <w:i/>
                <w:sz w:val="22"/>
                <w:szCs w:val="22"/>
              </w:rPr>
            </w:pPr>
          </w:p>
        </w:tc>
        <w:tc>
          <w:tcPr>
            <w:tcW w:w="1287" w:type="dxa"/>
          </w:tcPr>
          <w:p w14:paraId="15DD144F"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5D60E9E6"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c>
          <w:tcPr>
            <w:tcW w:w="1195" w:type="dxa"/>
          </w:tcPr>
          <w:p w14:paraId="69F9F62B"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c>
          <w:tcPr>
            <w:tcW w:w="1150" w:type="dxa"/>
          </w:tcPr>
          <w:p w14:paraId="3565B2C1" w14:textId="77777777" w:rsidR="005F58F0" w:rsidRPr="00B940D2" w:rsidRDefault="005F58F0" w:rsidP="005F58F0">
            <w:pPr>
              <w:pStyle w:val="naisf"/>
              <w:spacing w:before="0" w:beforeAutospacing="0" w:after="0" w:afterAutospacing="0"/>
              <w:jc w:val="center"/>
              <w:rPr>
                <w:sz w:val="22"/>
                <w:szCs w:val="22"/>
              </w:rPr>
            </w:pPr>
            <w:r w:rsidRPr="00B940D2">
              <w:rPr>
                <w:sz w:val="22"/>
                <w:szCs w:val="22"/>
              </w:rPr>
              <w:t>0</w:t>
            </w:r>
          </w:p>
        </w:tc>
      </w:tr>
      <w:tr w:rsidR="005F58F0" w:rsidRPr="005128C9" w14:paraId="4AFB3691" w14:textId="77777777" w:rsidTr="005128C9">
        <w:trPr>
          <w:jc w:val="center"/>
        </w:trPr>
        <w:tc>
          <w:tcPr>
            <w:tcW w:w="3199" w:type="dxa"/>
          </w:tcPr>
          <w:p w14:paraId="77E802F6"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14:paraId="1AC6940D" w14:textId="77777777" w:rsidR="005F58F0" w:rsidRPr="007544EB" w:rsidRDefault="005F58F0" w:rsidP="005F58F0">
            <w:pPr>
              <w:pStyle w:val="naisf"/>
              <w:spacing w:before="0" w:beforeAutospacing="0" w:after="0" w:afterAutospacing="0"/>
              <w:jc w:val="center"/>
              <w:rPr>
                <w:i/>
                <w:sz w:val="22"/>
                <w:szCs w:val="22"/>
              </w:rPr>
            </w:pPr>
            <w:r w:rsidRPr="007544EB">
              <w:rPr>
                <w:sz w:val="22"/>
                <w:szCs w:val="22"/>
              </w:rPr>
              <w:t>X</w:t>
            </w:r>
          </w:p>
        </w:tc>
        <w:tc>
          <w:tcPr>
            <w:tcW w:w="1287" w:type="dxa"/>
          </w:tcPr>
          <w:p w14:paraId="4F2A73CA"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2AA8E7A6"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95" w:type="dxa"/>
          </w:tcPr>
          <w:p w14:paraId="2CCB87EC"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50" w:type="dxa"/>
          </w:tcPr>
          <w:p w14:paraId="172A408E"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r>
      <w:tr w:rsidR="005F58F0" w:rsidRPr="005128C9" w14:paraId="08196E56" w14:textId="77777777" w:rsidTr="005128C9">
        <w:trPr>
          <w:jc w:val="center"/>
        </w:trPr>
        <w:tc>
          <w:tcPr>
            <w:tcW w:w="3199" w:type="dxa"/>
          </w:tcPr>
          <w:p w14:paraId="22692E3F"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14:paraId="381FEAFF" w14:textId="77777777" w:rsidR="005F58F0" w:rsidRPr="007544EB" w:rsidRDefault="005F58F0" w:rsidP="005F58F0">
            <w:pPr>
              <w:pStyle w:val="naisf"/>
              <w:spacing w:before="0" w:beforeAutospacing="0" w:after="0" w:afterAutospacing="0"/>
              <w:jc w:val="center"/>
              <w:rPr>
                <w:i/>
                <w:sz w:val="22"/>
                <w:szCs w:val="22"/>
              </w:rPr>
            </w:pPr>
          </w:p>
        </w:tc>
        <w:tc>
          <w:tcPr>
            <w:tcW w:w="1287" w:type="dxa"/>
          </w:tcPr>
          <w:p w14:paraId="3B8716BF"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48807C9F"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95" w:type="dxa"/>
          </w:tcPr>
          <w:p w14:paraId="0439B46F"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50" w:type="dxa"/>
          </w:tcPr>
          <w:p w14:paraId="34CBC38B"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r>
      <w:tr w:rsidR="005F58F0" w:rsidRPr="005128C9" w14:paraId="54AD9845" w14:textId="77777777" w:rsidTr="005128C9">
        <w:trPr>
          <w:jc w:val="center"/>
        </w:trPr>
        <w:tc>
          <w:tcPr>
            <w:tcW w:w="3199" w:type="dxa"/>
          </w:tcPr>
          <w:p w14:paraId="52AA8D9E"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14:paraId="7407BEF6" w14:textId="77777777" w:rsidR="005F58F0" w:rsidRPr="007544EB" w:rsidRDefault="005F58F0" w:rsidP="005F58F0">
            <w:pPr>
              <w:pStyle w:val="naisf"/>
              <w:spacing w:before="0" w:beforeAutospacing="0" w:after="0" w:afterAutospacing="0"/>
              <w:jc w:val="center"/>
              <w:rPr>
                <w:i/>
                <w:sz w:val="22"/>
                <w:szCs w:val="22"/>
              </w:rPr>
            </w:pPr>
          </w:p>
        </w:tc>
        <w:tc>
          <w:tcPr>
            <w:tcW w:w="1287" w:type="dxa"/>
          </w:tcPr>
          <w:p w14:paraId="6835D807"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74AD7DB3"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95" w:type="dxa"/>
          </w:tcPr>
          <w:p w14:paraId="3EBC3137"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50" w:type="dxa"/>
          </w:tcPr>
          <w:p w14:paraId="54B8E81E"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r>
      <w:tr w:rsidR="005F58F0" w:rsidRPr="005128C9" w14:paraId="65A9ABCD" w14:textId="77777777" w:rsidTr="005128C9">
        <w:trPr>
          <w:jc w:val="center"/>
        </w:trPr>
        <w:tc>
          <w:tcPr>
            <w:tcW w:w="3199" w:type="dxa"/>
          </w:tcPr>
          <w:p w14:paraId="22B772F3"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14:paraId="72C18C9F" w14:textId="77777777" w:rsidR="005F58F0" w:rsidRPr="007544EB" w:rsidRDefault="005F58F0" w:rsidP="005F58F0">
            <w:pPr>
              <w:pStyle w:val="naisf"/>
              <w:spacing w:before="0" w:beforeAutospacing="0" w:after="0" w:afterAutospacing="0"/>
              <w:jc w:val="center"/>
              <w:rPr>
                <w:i/>
                <w:sz w:val="22"/>
                <w:szCs w:val="22"/>
              </w:rPr>
            </w:pPr>
          </w:p>
        </w:tc>
        <w:tc>
          <w:tcPr>
            <w:tcW w:w="1287" w:type="dxa"/>
          </w:tcPr>
          <w:p w14:paraId="063CA062" w14:textId="77777777" w:rsidR="005F58F0" w:rsidRPr="008271CD" w:rsidRDefault="005F58F0" w:rsidP="005F58F0">
            <w:pPr>
              <w:pStyle w:val="naisf"/>
              <w:spacing w:before="0" w:beforeAutospacing="0" w:after="0" w:afterAutospacing="0"/>
              <w:jc w:val="center"/>
              <w:rPr>
                <w:sz w:val="22"/>
                <w:szCs w:val="22"/>
              </w:rPr>
            </w:pPr>
            <w:r w:rsidRPr="008271CD">
              <w:rPr>
                <w:sz w:val="22"/>
                <w:szCs w:val="22"/>
              </w:rPr>
              <w:t>0</w:t>
            </w:r>
          </w:p>
        </w:tc>
        <w:tc>
          <w:tcPr>
            <w:tcW w:w="1150" w:type="dxa"/>
          </w:tcPr>
          <w:p w14:paraId="5EE18360"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95" w:type="dxa"/>
          </w:tcPr>
          <w:p w14:paraId="0C79E76C"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c>
          <w:tcPr>
            <w:tcW w:w="1150" w:type="dxa"/>
          </w:tcPr>
          <w:p w14:paraId="3BAFE324" w14:textId="77777777" w:rsidR="005F58F0" w:rsidRPr="007544EB" w:rsidRDefault="005F58F0" w:rsidP="005F58F0">
            <w:pPr>
              <w:pStyle w:val="naisf"/>
              <w:spacing w:before="0" w:beforeAutospacing="0" w:after="0" w:afterAutospacing="0"/>
              <w:jc w:val="center"/>
              <w:rPr>
                <w:sz w:val="22"/>
                <w:szCs w:val="22"/>
              </w:rPr>
            </w:pPr>
            <w:r w:rsidRPr="007544EB">
              <w:rPr>
                <w:sz w:val="22"/>
                <w:szCs w:val="22"/>
              </w:rPr>
              <w:t>0</w:t>
            </w:r>
          </w:p>
        </w:tc>
      </w:tr>
      <w:tr w:rsidR="005F58F0" w:rsidRPr="005128C9" w14:paraId="7B92C0EF" w14:textId="77777777" w:rsidTr="005128C9">
        <w:trPr>
          <w:jc w:val="center"/>
        </w:trPr>
        <w:tc>
          <w:tcPr>
            <w:tcW w:w="3199" w:type="dxa"/>
          </w:tcPr>
          <w:p w14:paraId="3930BB81"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vAlign w:val="center"/>
          </w:tcPr>
          <w:p w14:paraId="6061D686" w14:textId="088A285F" w:rsidR="005F58F0" w:rsidRDefault="00CA43FD" w:rsidP="005F58F0">
            <w:pPr>
              <w:pStyle w:val="naisf"/>
              <w:spacing w:before="0" w:beforeAutospacing="0" w:after="0" w:afterAutospacing="0"/>
              <w:ind w:firstLine="374"/>
              <w:jc w:val="both"/>
            </w:pPr>
            <w:r w:rsidRPr="00CA43FD">
              <w:rPr>
                <w:b/>
              </w:rPr>
              <w:t>I.</w:t>
            </w:r>
            <w:r>
              <w:t xml:space="preserve"> </w:t>
            </w:r>
            <w:r w:rsidR="005F58F0" w:rsidRPr="00856F14">
              <w:t>Saskaņā ar likumu “Par valsts budžetu 2017. gadam”</w:t>
            </w:r>
            <w:r w:rsidR="005F58F0">
              <w:t xml:space="preserve"> un liku</w:t>
            </w:r>
            <w:r w:rsidR="00987E4D">
              <w:t xml:space="preserve">mu “Par vidēja termiņa ietvaru </w:t>
            </w:r>
            <w:r w:rsidR="005F58F0">
              <w:t xml:space="preserve">2017., 2018. un 2019. gadam” </w:t>
            </w:r>
            <w:r w:rsidR="005F58F0" w:rsidRPr="00043699">
              <w:t>jaunajai politikas iniciatīvai “Plānveida gaisa kuģu parka atjaunošana (divu vieglās klases viendzinēja helikopteru iegāde), personāla apmācība”</w:t>
            </w:r>
            <w:r w:rsidR="005F58F0">
              <w:t xml:space="preserve"> plānots finansējums 8 718 001 </w:t>
            </w:r>
            <w:r w:rsidR="005F58F0" w:rsidRPr="00043699">
              <w:rPr>
                <w:i/>
              </w:rPr>
              <w:t>euro</w:t>
            </w:r>
            <w:r w:rsidR="005F58F0">
              <w:t xml:space="preserve">. Papildu nepieciešams finansējums 3 764 717 </w:t>
            </w:r>
            <w:r w:rsidR="005F58F0" w:rsidRPr="00043699">
              <w:rPr>
                <w:i/>
              </w:rPr>
              <w:t>euro</w:t>
            </w:r>
            <w:r w:rsidR="005F58F0">
              <w:t xml:space="preserve"> apmērā.</w:t>
            </w:r>
          </w:p>
          <w:p w14:paraId="6D35D9DC" w14:textId="48586D07" w:rsidR="005F58F0" w:rsidRDefault="00D15A45" w:rsidP="00D15A45">
            <w:pPr>
              <w:pStyle w:val="naisf"/>
              <w:spacing w:before="0" w:beforeAutospacing="0" w:after="0" w:afterAutospacing="0"/>
              <w:ind w:firstLine="374"/>
              <w:jc w:val="right"/>
            </w:pPr>
            <w:r>
              <w:t>1.tabula</w:t>
            </w:r>
          </w:p>
          <w:tbl>
            <w:tblPr>
              <w:tblStyle w:val="TableGrid"/>
              <w:tblW w:w="0" w:type="auto"/>
              <w:tblLook w:val="04A0" w:firstRow="1" w:lastRow="0" w:firstColumn="1" w:lastColumn="0" w:noHBand="0" w:noVBand="1"/>
            </w:tblPr>
            <w:tblGrid>
              <w:gridCol w:w="1458"/>
              <w:gridCol w:w="1458"/>
              <w:gridCol w:w="1458"/>
              <w:gridCol w:w="1458"/>
            </w:tblGrid>
            <w:tr w:rsidR="005F58F0" w14:paraId="48B827A8" w14:textId="77777777" w:rsidTr="00F96DA0">
              <w:tc>
                <w:tcPr>
                  <w:tcW w:w="1458" w:type="dxa"/>
                  <w:vAlign w:val="center"/>
                </w:tcPr>
                <w:p w14:paraId="3F6FB098" w14:textId="3A5357F5" w:rsidR="005F58F0" w:rsidRPr="00F96DA0" w:rsidRDefault="005F58F0" w:rsidP="005F58F0">
                  <w:pPr>
                    <w:pStyle w:val="naisf"/>
                    <w:spacing w:before="0" w:beforeAutospacing="0" w:after="0" w:afterAutospacing="0"/>
                    <w:jc w:val="center"/>
                    <w:rPr>
                      <w:sz w:val="20"/>
                      <w:szCs w:val="20"/>
                    </w:rPr>
                  </w:pPr>
                  <w:r w:rsidRPr="00F96DA0">
                    <w:rPr>
                      <w:sz w:val="20"/>
                      <w:szCs w:val="20"/>
                    </w:rPr>
                    <w:t>Gads</w:t>
                  </w:r>
                </w:p>
              </w:tc>
              <w:tc>
                <w:tcPr>
                  <w:tcW w:w="1458" w:type="dxa"/>
                  <w:vAlign w:val="center"/>
                </w:tcPr>
                <w:p w14:paraId="3AD68AB1" w14:textId="7096A098" w:rsidR="005F58F0" w:rsidRPr="00F96DA0" w:rsidRDefault="005F58F0" w:rsidP="005F58F0">
                  <w:pPr>
                    <w:pStyle w:val="naisf"/>
                    <w:spacing w:before="0" w:beforeAutospacing="0" w:after="0" w:afterAutospacing="0"/>
                    <w:jc w:val="center"/>
                    <w:rPr>
                      <w:sz w:val="20"/>
                      <w:szCs w:val="20"/>
                    </w:rPr>
                  </w:pPr>
                  <w:r w:rsidRPr="00F96DA0">
                    <w:rPr>
                      <w:sz w:val="20"/>
                      <w:szCs w:val="20"/>
                    </w:rPr>
                    <w:t>Plāns</w:t>
                  </w:r>
                </w:p>
              </w:tc>
              <w:tc>
                <w:tcPr>
                  <w:tcW w:w="1458" w:type="dxa"/>
                  <w:vAlign w:val="center"/>
                </w:tcPr>
                <w:p w14:paraId="5393691D" w14:textId="467AD051" w:rsidR="005F58F0" w:rsidRPr="00F96DA0" w:rsidRDefault="005F58F0" w:rsidP="005F58F0">
                  <w:pPr>
                    <w:pStyle w:val="naisf"/>
                    <w:spacing w:before="0" w:beforeAutospacing="0" w:after="0" w:afterAutospacing="0"/>
                    <w:jc w:val="center"/>
                    <w:rPr>
                      <w:sz w:val="20"/>
                      <w:szCs w:val="20"/>
                    </w:rPr>
                  </w:pPr>
                  <w:r w:rsidRPr="00F96DA0">
                    <w:rPr>
                      <w:sz w:val="20"/>
                      <w:szCs w:val="20"/>
                    </w:rPr>
                    <w:t>Papildus nepieciešams</w:t>
                  </w:r>
                </w:p>
              </w:tc>
              <w:tc>
                <w:tcPr>
                  <w:tcW w:w="1458" w:type="dxa"/>
                  <w:vAlign w:val="center"/>
                </w:tcPr>
                <w:p w14:paraId="59345BF2" w14:textId="57F1C189" w:rsidR="005F58F0" w:rsidRPr="00F96DA0" w:rsidRDefault="005F58F0" w:rsidP="005F58F0">
                  <w:pPr>
                    <w:pStyle w:val="naisf"/>
                    <w:spacing w:before="0" w:beforeAutospacing="0" w:after="0" w:afterAutospacing="0"/>
                    <w:jc w:val="center"/>
                    <w:rPr>
                      <w:sz w:val="20"/>
                      <w:szCs w:val="20"/>
                    </w:rPr>
                  </w:pPr>
                  <w:r>
                    <w:rPr>
                      <w:sz w:val="20"/>
                      <w:szCs w:val="20"/>
                    </w:rPr>
                    <w:t>Precizētais plāns</w:t>
                  </w:r>
                </w:p>
              </w:tc>
            </w:tr>
            <w:tr w:rsidR="005F58F0" w14:paraId="21BF5A0B" w14:textId="77777777" w:rsidTr="00F96DA0">
              <w:tc>
                <w:tcPr>
                  <w:tcW w:w="1458" w:type="dxa"/>
                  <w:vAlign w:val="center"/>
                </w:tcPr>
                <w:p w14:paraId="5BD64294" w14:textId="709A7B4F" w:rsidR="005F58F0" w:rsidRPr="00F96DA0" w:rsidRDefault="005F58F0" w:rsidP="005F58F0">
                  <w:pPr>
                    <w:pStyle w:val="naisf"/>
                    <w:spacing w:before="0" w:beforeAutospacing="0" w:after="0" w:afterAutospacing="0"/>
                    <w:jc w:val="center"/>
                    <w:rPr>
                      <w:sz w:val="20"/>
                      <w:szCs w:val="20"/>
                    </w:rPr>
                  </w:pPr>
                  <w:r>
                    <w:rPr>
                      <w:sz w:val="20"/>
                      <w:szCs w:val="20"/>
                    </w:rPr>
                    <w:t>2017.</w:t>
                  </w:r>
                </w:p>
              </w:tc>
              <w:tc>
                <w:tcPr>
                  <w:tcW w:w="1458" w:type="dxa"/>
                  <w:vAlign w:val="center"/>
                </w:tcPr>
                <w:p w14:paraId="45C50CD8" w14:textId="21C57912" w:rsidR="005F58F0" w:rsidRPr="00F96DA0" w:rsidRDefault="005F58F0" w:rsidP="005F58F0">
                  <w:pPr>
                    <w:pStyle w:val="naisf"/>
                    <w:spacing w:before="0" w:beforeAutospacing="0" w:after="0" w:afterAutospacing="0"/>
                    <w:jc w:val="center"/>
                    <w:rPr>
                      <w:sz w:val="20"/>
                      <w:szCs w:val="20"/>
                    </w:rPr>
                  </w:pPr>
                  <w:r>
                    <w:rPr>
                      <w:sz w:val="20"/>
                      <w:szCs w:val="20"/>
                    </w:rPr>
                    <w:t>2 960 000</w:t>
                  </w:r>
                </w:p>
              </w:tc>
              <w:tc>
                <w:tcPr>
                  <w:tcW w:w="1458" w:type="dxa"/>
                  <w:vAlign w:val="center"/>
                </w:tcPr>
                <w:p w14:paraId="338A9595" w14:textId="3B40FA10" w:rsidR="005F58F0" w:rsidRPr="00F96DA0" w:rsidRDefault="00F527CA" w:rsidP="005F58F0">
                  <w:pPr>
                    <w:pStyle w:val="naisf"/>
                    <w:spacing w:before="0" w:beforeAutospacing="0" w:after="0" w:afterAutospacing="0"/>
                    <w:jc w:val="center"/>
                    <w:rPr>
                      <w:sz w:val="20"/>
                      <w:szCs w:val="20"/>
                    </w:rPr>
                  </w:pPr>
                  <w:r>
                    <w:rPr>
                      <w:sz w:val="20"/>
                      <w:szCs w:val="20"/>
                    </w:rPr>
                    <w:t>1 395</w:t>
                  </w:r>
                  <w:r w:rsidR="00987E4D">
                    <w:rPr>
                      <w:sz w:val="20"/>
                      <w:szCs w:val="20"/>
                    </w:rPr>
                    <w:t> </w:t>
                  </w:r>
                  <w:r>
                    <w:rPr>
                      <w:sz w:val="20"/>
                      <w:szCs w:val="20"/>
                    </w:rPr>
                    <w:t>624</w:t>
                  </w:r>
                  <w:r w:rsidR="00987E4D">
                    <w:rPr>
                      <w:sz w:val="20"/>
                      <w:szCs w:val="20"/>
                    </w:rPr>
                    <w:t>*</w:t>
                  </w:r>
                </w:p>
              </w:tc>
              <w:tc>
                <w:tcPr>
                  <w:tcW w:w="1458" w:type="dxa"/>
                  <w:vAlign w:val="center"/>
                </w:tcPr>
                <w:p w14:paraId="66994A2C" w14:textId="13F46516" w:rsidR="005F58F0" w:rsidRPr="00F96DA0" w:rsidRDefault="00F527CA" w:rsidP="005F58F0">
                  <w:pPr>
                    <w:pStyle w:val="naisf"/>
                    <w:spacing w:before="0" w:beforeAutospacing="0" w:after="0" w:afterAutospacing="0"/>
                    <w:jc w:val="center"/>
                    <w:rPr>
                      <w:sz w:val="20"/>
                      <w:szCs w:val="20"/>
                    </w:rPr>
                  </w:pPr>
                  <w:r>
                    <w:rPr>
                      <w:sz w:val="20"/>
                      <w:szCs w:val="20"/>
                    </w:rPr>
                    <w:t>4 355 624</w:t>
                  </w:r>
                </w:p>
              </w:tc>
            </w:tr>
            <w:tr w:rsidR="005F58F0" w14:paraId="229D42F4" w14:textId="77777777" w:rsidTr="00F96DA0">
              <w:tc>
                <w:tcPr>
                  <w:tcW w:w="1458" w:type="dxa"/>
                  <w:vAlign w:val="center"/>
                </w:tcPr>
                <w:p w14:paraId="44EE2C97" w14:textId="31D11F79" w:rsidR="005F58F0" w:rsidRPr="00F96DA0" w:rsidRDefault="005F58F0" w:rsidP="005F58F0">
                  <w:pPr>
                    <w:pStyle w:val="naisf"/>
                    <w:spacing w:before="0" w:beforeAutospacing="0" w:after="0" w:afterAutospacing="0"/>
                    <w:jc w:val="center"/>
                    <w:rPr>
                      <w:sz w:val="20"/>
                      <w:szCs w:val="20"/>
                    </w:rPr>
                  </w:pPr>
                  <w:r>
                    <w:rPr>
                      <w:sz w:val="20"/>
                      <w:szCs w:val="20"/>
                    </w:rPr>
                    <w:t>2018.</w:t>
                  </w:r>
                </w:p>
              </w:tc>
              <w:tc>
                <w:tcPr>
                  <w:tcW w:w="1458" w:type="dxa"/>
                  <w:vAlign w:val="center"/>
                </w:tcPr>
                <w:p w14:paraId="00317979" w14:textId="5DC449CE" w:rsidR="005F58F0" w:rsidRPr="00F96DA0" w:rsidRDefault="005F58F0" w:rsidP="005F58F0">
                  <w:pPr>
                    <w:pStyle w:val="naisf"/>
                    <w:spacing w:before="0" w:beforeAutospacing="0" w:after="0" w:afterAutospacing="0"/>
                    <w:jc w:val="center"/>
                    <w:rPr>
                      <w:sz w:val="20"/>
                      <w:szCs w:val="20"/>
                    </w:rPr>
                  </w:pPr>
                  <w:r>
                    <w:rPr>
                      <w:sz w:val="20"/>
                      <w:szCs w:val="20"/>
                    </w:rPr>
                    <w:t>2 890 650</w:t>
                  </w:r>
                </w:p>
              </w:tc>
              <w:tc>
                <w:tcPr>
                  <w:tcW w:w="1458" w:type="dxa"/>
                  <w:vAlign w:val="center"/>
                </w:tcPr>
                <w:p w14:paraId="050DB78E" w14:textId="4E504DB6" w:rsidR="005F58F0" w:rsidRPr="00F96DA0" w:rsidRDefault="005F58F0" w:rsidP="005F58F0">
                  <w:pPr>
                    <w:pStyle w:val="naisf"/>
                    <w:spacing w:before="0" w:beforeAutospacing="0" w:after="0" w:afterAutospacing="0"/>
                    <w:jc w:val="center"/>
                    <w:rPr>
                      <w:sz w:val="20"/>
                      <w:szCs w:val="20"/>
                    </w:rPr>
                  </w:pPr>
                  <w:r>
                    <w:rPr>
                      <w:sz w:val="20"/>
                      <w:szCs w:val="20"/>
                    </w:rPr>
                    <w:t>0</w:t>
                  </w:r>
                </w:p>
              </w:tc>
              <w:tc>
                <w:tcPr>
                  <w:tcW w:w="1458" w:type="dxa"/>
                  <w:vAlign w:val="center"/>
                </w:tcPr>
                <w:p w14:paraId="7A477696" w14:textId="273E2CC6" w:rsidR="005F58F0" w:rsidRPr="00F96DA0" w:rsidRDefault="005F58F0" w:rsidP="005F58F0">
                  <w:pPr>
                    <w:pStyle w:val="naisf"/>
                    <w:spacing w:before="0" w:beforeAutospacing="0" w:after="0" w:afterAutospacing="0"/>
                    <w:jc w:val="center"/>
                    <w:rPr>
                      <w:sz w:val="20"/>
                      <w:szCs w:val="20"/>
                    </w:rPr>
                  </w:pPr>
                  <w:r>
                    <w:rPr>
                      <w:sz w:val="20"/>
                      <w:szCs w:val="20"/>
                    </w:rPr>
                    <w:t>2 890 650</w:t>
                  </w:r>
                </w:p>
              </w:tc>
            </w:tr>
            <w:tr w:rsidR="005F58F0" w14:paraId="42A1309B" w14:textId="77777777" w:rsidTr="00F96DA0">
              <w:tc>
                <w:tcPr>
                  <w:tcW w:w="1458" w:type="dxa"/>
                  <w:vAlign w:val="center"/>
                </w:tcPr>
                <w:p w14:paraId="061E51E7" w14:textId="3EB145D7" w:rsidR="005F58F0" w:rsidRPr="00F96DA0" w:rsidRDefault="005F58F0" w:rsidP="005F58F0">
                  <w:pPr>
                    <w:pStyle w:val="naisf"/>
                    <w:spacing w:before="0" w:beforeAutospacing="0" w:after="0" w:afterAutospacing="0"/>
                    <w:jc w:val="center"/>
                    <w:rPr>
                      <w:sz w:val="20"/>
                      <w:szCs w:val="20"/>
                    </w:rPr>
                  </w:pPr>
                  <w:r>
                    <w:rPr>
                      <w:sz w:val="20"/>
                      <w:szCs w:val="20"/>
                    </w:rPr>
                    <w:t>2019.</w:t>
                  </w:r>
                </w:p>
              </w:tc>
              <w:tc>
                <w:tcPr>
                  <w:tcW w:w="1458" w:type="dxa"/>
                  <w:vAlign w:val="center"/>
                </w:tcPr>
                <w:p w14:paraId="5438B46D" w14:textId="71EBD80A" w:rsidR="005F58F0" w:rsidRPr="00F96DA0" w:rsidRDefault="005F58F0" w:rsidP="005F58F0">
                  <w:pPr>
                    <w:pStyle w:val="naisf"/>
                    <w:spacing w:before="0" w:beforeAutospacing="0" w:after="0" w:afterAutospacing="0"/>
                    <w:jc w:val="center"/>
                    <w:rPr>
                      <w:sz w:val="20"/>
                      <w:szCs w:val="20"/>
                    </w:rPr>
                  </w:pPr>
                  <w:r>
                    <w:rPr>
                      <w:sz w:val="20"/>
                      <w:szCs w:val="20"/>
                    </w:rPr>
                    <w:t>2 867 351</w:t>
                  </w:r>
                </w:p>
              </w:tc>
              <w:tc>
                <w:tcPr>
                  <w:tcW w:w="1458" w:type="dxa"/>
                  <w:vAlign w:val="center"/>
                </w:tcPr>
                <w:p w14:paraId="1E6EAB91" w14:textId="4602E8D5" w:rsidR="005F58F0" w:rsidRPr="00F96DA0" w:rsidRDefault="00F527CA" w:rsidP="005F58F0">
                  <w:pPr>
                    <w:pStyle w:val="naisf"/>
                    <w:spacing w:before="0" w:beforeAutospacing="0" w:after="0" w:afterAutospacing="0"/>
                    <w:jc w:val="center"/>
                    <w:rPr>
                      <w:sz w:val="20"/>
                      <w:szCs w:val="20"/>
                    </w:rPr>
                  </w:pPr>
                  <w:r>
                    <w:rPr>
                      <w:sz w:val="20"/>
                      <w:szCs w:val="20"/>
                    </w:rPr>
                    <w:t>384 693</w:t>
                  </w:r>
                </w:p>
              </w:tc>
              <w:tc>
                <w:tcPr>
                  <w:tcW w:w="1458" w:type="dxa"/>
                  <w:vAlign w:val="center"/>
                </w:tcPr>
                <w:p w14:paraId="16B897B8" w14:textId="0ADF3027" w:rsidR="005F58F0" w:rsidRPr="00F96DA0" w:rsidRDefault="00F527CA" w:rsidP="005F58F0">
                  <w:pPr>
                    <w:pStyle w:val="naisf"/>
                    <w:spacing w:before="0" w:beforeAutospacing="0" w:after="0" w:afterAutospacing="0"/>
                    <w:jc w:val="center"/>
                    <w:rPr>
                      <w:sz w:val="20"/>
                      <w:szCs w:val="20"/>
                    </w:rPr>
                  </w:pPr>
                  <w:r>
                    <w:rPr>
                      <w:sz w:val="20"/>
                      <w:szCs w:val="20"/>
                    </w:rPr>
                    <w:t>3 252 044</w:t>
                  </w:r>
                </w:p>
              </w:tc>
            </w:tr>
            <w:tr w:rsidR="005F58F0" w14:paraId="0A3956E9" w14:textId="77777777" w:rsidTr="00F96DA0">
              <w:tc>
                <w:tcPr>
                  <w:tcW w:w="1458" w:type="dxa"/>
                  <w:vAlign w:val="center"/>
                </w:tcPr>
                <w:p w14:paraId="3CD27E14" w14:textId="31D11DA0" w:rsidR="005F58F0" w:rsidRPr="00F96DA0" w:rsidRDefault="005F58F0" w:rsidP="005F58F0">
                  <w:pPr>
                    <w:pStyle w:val="naisf"/>
                    <w:spacing w:before="0" w:beforeAutospacing="0" w:after="0" w:afterAutospacing="0"/>
                    <w:jc w:val="center"/>
                    <w:rPr>
                      <w:sz w:val="20"/>
                      <w:szCs w:val="20"/>
                    </w:rPr>
                  </w:pPr>
                  <w:r>
                    <w:rPr>
                      <w:sz w:val="20"/>
                      <w:szCs w:val="20"/>
                    </w:rPr>
                    <w:t>2020.</w:t>
                  </w:r>
                </w:p>
              </w:tc>
              <w:tc>
                <w:tcPr>
                  <w:tcW w:w="1458" w:type="dxa"/>
                  <w:vAlign w:val="center"/>
                </w:tcPr>
                <w:p w14:paraId="723BA1F3" w14:textId="46BAEAD3" w:rsidR="005F58F0" w:rsidRPr="00F96DA0" w:rsidRDefault="005F58F0" w:rsidP="005F58F0">
                  <w:pPr>
                    <w:pStyle w:val="naisf"/>
                    <w:spacing w:before="0" w:beforeAutospacing="0" w:after="0" w:afterAutospacing="0"/>
                    <w:jc w:val="center"/>
                    <w:rPr>
                      <w:sz w:val="20"/>
                      <w:szCs w:val="20"/>
                    </w:rPr>
                  </w:pPr>
                  <w:r>
                    <w:rPr>
                      <w:sz w:val="20"/>
                      <w:szCs w:val="20"/>
                    </w:rPr>
                    <w:t>0</w:t>
                  </w:r>
                </w:p>
              </w:tc>
              <w:tc>
                <w:tcPr>
                  <w:tcW w:w="1458" w:type="dxa"/>
                  <w:vAlign w:val="center"/>
                </w:tcPr>
                <w:p w14:paraId="74C0DB90" w14:textId="2796F96D" w:rsidR="005F58F0" w:rsidRPr="00F96DA0" w:rsidRDefault="005F58F0" w:rsidP="005F58F0">
                  <w:pPr>
                    <w:pStyle w:val="naisf"/>
                    <w:spacing w:before="0" w:beforeAutospacing="0" w:after="0" w:afterAutospacing="0"/>
                    <w:jc w:val="center"/>
                    <w:rPr>
                      <w:sz w:val="20"/>
                      <w:szCs w:val="20"/>
                    </w:rPr>
                  </w:pPr>
                  <w:r>
                    <w:rPr>
                      <w:sz w:val="20"/>
                      <w:szCs w:val="20"/>
                    </w:rPr>
                    <w:t>1 984 400</w:t>
                  </w:r>
                </w:p>
              </w:tc>
              <w:tc>
                <w:tcPr>
                  <w:tcW w:w="1458" w:type="dxa"/>
                  <w:vAlign w:val="center"/>
                </w:tcPr>
                <w:p w14:paraId="25B41FEC" w14:textId="54B0E47D" w:rsidR="005F58F0" w:rsidRPr="00F96DA0" w:rsidRDefault="005F58F0" w:rsidP="005F58F0">
                  <w:pPr>
                    <w:pStyle w:val="naisf"/>
                    <w:spacing w:before="0" w:beforeAutospacing="0" w:after="0" w:afterAutospacing="0"/>
                    <w:jc w:val="center"/>
                    <w:rPr>
                      <w:sz w:val="20"/>
                      <w:szCs w:val="20"/>
                    </w:rPr>
                  </w:pPr>
                  <w:r>
                    <w:rPr>
                      <w:sz w:val="20"/>
                      <w:szCs w:val="20"/>
                    </w:rPr>
                    <w:t>1 984 400</w:t>
                  </w:r>
                </w:p>
              </w:tc>
            </w:tr>
            <w:tr w:rsidR="005F58F0" w14:paraId="58573A6F" w14:textId="77777777" w:rsidTr="00F96DA0">
              <w:tc>
                <w:tcPr>
                  <w:tcW w:w="1458" w:type="dxa"/>
                  <w:vAlign w:val="center"/>
                </w:tcPr>
                <w:p w14:paraId="69A79A67" w14:textId="5D2696F0" w:rsidR="005F58F0" w:rsidRPr="002128B6" w:rsidRDefault="005F58F0" w:rsidP="005F58F0">
                  <w:pPr>
                    <w:pStyle w:val="naisf"/>
                    <w:spacing w:before="0" w:beforeAutospacing="0" w:after="0" w:afterAutospacing="0"/>
                    <w:jc w:val="center"/>
                    <w:rPr>
                      <w:b/>
                      <w:sz w:val="20"/>
                      <w:szCs w:val="20"/>
                    </w:rPr>
                  </w:pPr>
                  <w:r w:rsidRPr="002128B6">
                    <w:rPr>
                      <w:b/>
                      <w:sz w:val="20"/>
                      <w:szCs w:val="20"/>
                    </w:rPr>
                    <w:t>Kopā</w:t>
                  </w:r>
                </w:p>
              </w:tc>
              <w:tc>
                <w:tcPr>
                  <w:tcW w:w="1458" w:type="dxa"/>
                  <w:vAlign w:val="center"/>
                </w:tcPr>
                <w:p w14:paraId="5DDB4F69" w14:textId="0AA54FCB" w:rsidR="005F58F0" w:rsidRPr="002128B6" w:rsidRDefault="005F58F0" w:rsidP="005F58F0">
                  <w:pPr>
                    <w:pStyle w:val="naisf"/>
                    <w:spacing w:before="0" w:beforeAutospacing="0" w:after="0" w:afterAutospacing="0"/>
                    <w:jc w:val="center"/>
                    <w:rPr>
                      <w:b/>
                      <w:sz w:val="20"/>
                      <w:szCs w:val="20"/>
                    </w:rPr>
                  </w:pPr>
                  <w:r w:rsidRPr="002128B6">
                    <w:rPr>
                      <w:b/>
                      <w:sz w:val="20"/>
                      <w:szCs w:val="20"/>
                    </w:rPr>
                    <w:t>8 718 001</w:t>
                  </w:r>
                </w:p>
              </w:tc>
              <w:tc>
                <w:tcPr>
                  <w:tcW w:w="1458" w:type="dxa"/>
                  <w:vAlign w:val="center"/>
                </w:tcPr>
                <w:p w14:paraId="418261DC" w14:textId="5CC20373" w:rsidR="005F58F0" w:rsidRPr="002128B6" w:rsidRDefault="005F58F0" w:rsidP="005F58F0">
                  <w:pPr>
                    <w:pStyle w:val="naisf"/>
                    <w:spacing w:before="0" w:beforeAutospacing="0" w:after="0" w:afterAutospacing="0"/>
                    <w:jc w:val="center"/>
                    <w:rPr>
                      <w:b/>
                      <w:sz w:val="20"/>
                      <w:szCs w:val="20"/>
                    </w:rPr>
                  </w:pPr>
                  <w:r w:rsidRPr="002128B6">
                    <w:rPr>
                      <w:b/>
                      <w:sz w:val="20"/>
                      <w:szCs w:val="20"/>
                    </w:rPr>
                    <w:t>3 764 717</w:t>
                  </w:r>
                </w:p>
              </w:tc>
              <w:tc>
                <w:tcPr>
                  <w:tcW w:w="1458" w:type="dxa"/>
                  <w:vAlign w:val="center"/>
                </w:tcPr>
                <w:p w14:paraId="41F11248" w14:textId="29C4215C" w:rsidR="005F58F0" w:rsidRPr="002128B6" w:rsidRDefault="005F58F0" w:rsidP="005F58F0">
                  <w:pPr>
                    <w:pStyle w:val="naisf"/>
                    <w:spacing w:before="0" w:beforeAutospacing="0" w:after="0" w:afterAutospacing="0"/>
                    <w:jc w:val="center"/>
                    <w:rPr>
                      <w:b/>
                      <w:sz w:val="20"/>
                      <w:szCs w:val="20"/>
                    </w:rPr>
                  </w:pPr>
                  <w:r w:rsidRPr="002128B6">
                    <w:rPr>
                      <w:b/>
                      <w:sz w:val="20"/>
                      <w:szCs w:val="20"/>
                    </w:rPr>
                    <w:t>12 482 718</w:t>
                  </w:r>
                </w:p>
              </w:tc>
            </w:tr>
          </w:tbl>
          <w:p w14:paraId="59815654" w14:textId="05B819B2" w:rsidR="00987E4D" w:rsidRPr="00004D62" w:rsidRDefault="00987E4D" w:rsidP="005C0F56">
            <w:pPr>
              <w:pStyle w:val="naisf"/>
              <w:spacing w:before="0" w:beforeAutospacing="0" w:after="0" w:afterAutospacing="0"/>
              <w:ind w:firstLine="374"/>
              <w:jc w:val="both"/>
              <w:rPr>
                <w:sz w:val="20"/>
                <w:szCs w:val="20"/>
              </w:rPr>
            </w:pPr>
            <w:r w:rsidRPr="00004D62">
              <w:rPr>
                <w:sz w:val="20"/>
                <w:szCs w:val="20"/>
              </w:rPr>
              <w:t xml:space="preserve">*papildu finansējums no valsts budžeta programmas “Līdzekļi neparedzētiem gadījumiem” 1 245 624 </w:t>
            </w:r>
            <w:r w:rsidRPr="00004D62">
              <w:rPr>
                <w:i/>
                <w:sz w:val="20"/>
                <w:szCs w:val="20"/>
              </w:rPr>
              <w:t>euro</w:t>
            </w:r>
            <w:r w:rsidRPr="00004D62">
              <w:rPr>
                <w:sz w:val="20"/>
                <w:szCs w:val="20"/>
              </w:rPr>
              <w:t xml:space="preserve"> un pārdale budžeta programmas 10.00.00 “Valsts robežsardzes darbība” </w:t>
            </w:r>
            <w:r w:rsidR="00345203" w:rsidRPr="00004D62">
              <w:rPr>
                <w:sz w:val="20"/>
                <w:szCs w:val="20"/>
              </w:rPr>
              <w:t xml:space="preserve">ietvaros </w:t>
            </w:r>
            <w:r w:rsidRPr="00004D62">
              <w:rPr>
                <w:sz w:val="20"/>
                <w:szCs w:val="20"/>
              </w:rPr>
              <w:t xml:space="preserve">150 000 </w:t>
            </w:r>
            <w:proofErr w:type="spellStart"/>
            <w:r w:rsidRPr="00004D62">
              <w:rPr>
                <w:i/>
                <w:sz w:val="20"/>
                <w:szCs w:val="20"/>
              </w:rPr>
              <w:t>euro</w:t>
            </w:r>
            <w:proofErr w:type="spellEnd"/>
            <w:r w:rsidRPr="00004D62">
              <w:rPr>
                <w:sz w:val="20"/>
                <w:szCs w:val="20"/>
              </w:rPr>
              <w:t xml:space="preserve">. Kopā 1 395 624 </w:t>
            </w:r>
            <w:r w:rsidRPr="00004D62">
              <w:rPr>
                <w:i/>
                <w:sz w:val="20"/>
                <w:szCs w:val="20"/>
              </w:rPr>
              <w:t>euro</w:t>
            </w:r>
            <w:r w:rsidRPr="00004D62">
              <w:rPr>
                <w:sz w:val="20"/>
                <w:szCs w:val="20"/>
              </w:rPr>
              <w:t>.</w:t>
            </w:r>
          </w:p>
          <w:p w14:paraId="263973C9" w14:textId="77777777" w:rsidR="00987E4D" w:rsidRDefault="00987E4D" w:rsidP="005C0F56">
            <w:pPr>
              <w:pStyle w:val="naisf"/>
              <w:spacing w:before="0" w:beforeAutospacing="0" w:after="0" w:afterAutospacing="0"/>
              <w:ind w:firstLine="374"/>
              <w:jc w:val="both"/>
              <w:rPr>
                <w:color w:val="943634" w:themeColor="accent2" w:themeShade="BF"/>
                <w:sz w:val="20"/>
                <w:szCs w:val="20"/>
              </w:rPr>
            </w:pPr>
          </w:p>
          <w:p w14:paraId="614F05EA" w14:textId="51D9A91C" w:rsidR="005C0F56" w:rsidRPr="00004D62" w:rsidRDefault="005C0F56" w:rsidP="005C0F56">
            <w:pPr>
              <w:pStyle w:val="naisf"/>
              <w:spacing w:before="0" w:beforeAutospacing="0" w:after="0" w:afterAutospacing="0"/>
              <w:ind w:firstLine="374"/>
              <w:jc w:val="both"/>
            </w:pPr>
            <w:r w:rsidRPr="00004D62">
              <w:t xml:space="preserve">Lai nodrošinātu iespēju slēgt līgumus par finansējuma apguvi laikaposmā no 2017. gada līdz 2020. gadam, nepieciešams plānot ilgtermiņa saistības valsts budžeta programmā 10.00.00 “Valsts robežsardzes darbība” pasākumam “Gaisa kuģu parka atjaunošana” </w:t>
            </w:r>
            <w:r w:rsidRPr="00004D62">
              <w:rPr>
                <w:b/>
              </w:rPr>
              <w:t>11 237 094</w:t>
            </w:r>
            <w:r w:rsidRPr="00004D62">
              <w:t xml:space="preserve"> </w:t>
            </w:r>
            <w:r w:rsidRPr="00004D62">
              <w:rPr>
                <w:i/>
              </w:rPr>
              <w:t>euro</w:t>
            </w:r>
            <w:r w:rsidRPr="00004D62">
              <w:t xml:space="preserve"> apmērā, sadalījumā pa gadiem atbilstoši 2.tabulā paredzētajam.</w:t>
            </w:r>
          </w:p>
          <w:p w14:paraId="3398A0FB" w14:textId="77777777" w:rsidR="00D00514" w:rsidRPr="00004D62" w:rsidRDefault="00D00514" w:rsidP="00D00514">
            <w:pPr>
              <w:pStyle w:val="naisf"/>
              <w:spacing w:before="0" w:beforeAutospacing="0" w:after="0" w:afterAutospacing="0"/>
              <w:ind w:firstLine="374"/>
              <w:jc w:val="right"/>
            </w:pPr>
            <w:r w:rsidRPr="00004D62">
              <w:t>2.tabula</w:t>
            </w:r>
          </w:p>
          <w:tbl>
            <w:tblPr>
              <w:tblStyle w:val="TableGrid"/>
              <w:tblW w:w="0" w:type="auto"/>
              <w:tblLook w:val="04A0" w:firstRow="1" w:lastRow="0" w:firstColumn="1" w:lastColumn="0" w:noHBand="0" w:noVBand="1"/>
            </w:tblPr>
            <w:tblGrid>
              <w:gridCol w:w="927"/>
              <w:gridCol w:w="1245"/>
              <w:gridCol w:w="1356"/>
              <w:gridCol w:w="2304"/>
            </w:tblGrid>
            <w:tr w:rsidR="00004D62" w:rsidRPr="00004D62" w14:paraId="2322073C" w14:textId="77777777" w:rsidTr="00A62A2D">
              <w:tc>
                <w:tcPr>
                  <w:tcW w:w="936" w:type="dxa"/>
                  <w:vAlign w:val="center"/>
                </w:tcPr>
                <w:p w14:paraId="016495AE"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Gads</w:t>
                  </w:r>
                </w:p>
              </w:tc>
              <w:tc>
                <w:tcPr>
                  <w:tcW w:w="1276" w:type="dxa"/>
                  <w:vAlign w:val="center"/>
                </w:tcPr>
                <w:p w14:paraId="0ACED52F"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Plāns JPI</w:t>
                  </w:r>
                </w:p>
              </w:tc>
              <w:tc>
                <w:tcPr>
                  <w:tcW w:w="1176" w:type="dxa"/>
                  <w:vAlign w:val="center"/>
                </w:tcPr>
                <w:p w14:paraId="3BD51C8E"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Papildus nepieciešams**</w:t>
                  </w:r>
                </w:p>
                <w:p w14:paraId="79B54691"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(bez LNG)</w:t>
                  </w:r>
                </w:p>
              </w:tc>
              <w:tc>
                <w:tcPr>
                  <w:tcW w:w="2367" w:type="dxa"/>
                  <w:shd w:val="clear" w:color="auto" w:fill="FDE9D9" w:themeFill="accent6" w:themeFillTint="33"/>
                  <w:vAlign w:val="center"/>
                </w:tcPr>
                <w:p w14:paraId="3A611C11"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 xml:space="preserve">Precizētais plāns </w:t>
                  </w:r>
                  <w:r w:rsidRPr="00004D62">
                    <w:rPr>
                      <w:b/>
                      <w:sz w:val="18"/>
                      <w:szCs w:val="18"/>
                    </w:rPr>
                    <w:t>ilgtermiņa saistībām</w:t>
                  </w:r>
                  <w:r w:rsidRPr="00004D62">
                    <w:rPr>
                      <w:sz w:val="18"/>
                      <w:szCs w:val="18"/>
                    </w:rPr>
                    <w:t xml:space="preserve"> “Gaisa kuģu parka atjaunošana”</w:t>
                  </w:r>
                </w:p>
                <w:p w14:paraId="3A7E8787" w14:textId="77777777" w:rsidR="00D00514" w:rsidRPr="00004D62" w:rsidRDefault="00D00514" w:rsidP="00D00514">
                  <w:pPr>
                    <w:pStyle w:val="naisf"/>
                    <w:spacing w:before="0" w:beforeAutospacing="0" w:after="0" w:afterAutospacing="0"/>
                    <w:jc w:val="center"/>
                    <w:rPr>
                      <w:sz w:val="18"/>
                      <w:szCs w:val="18"/>
                    </w:rPr>
                  </w:pPr>
                  <w:r w:rsidRPr="00004D62">
                    <w:rPr>
                      <w:sz w:val="18"/>
                      <w:szCs w:val="18"/>
                    </w:rPr>
                    <w:t xml:space="preserve"> (10.00.00 “Valsts robežsardzes darbība”)</w:t>
                  </w:r>
                </w:p>
              </w:tc>
            </w:tr>
            <w:tr w:rsidR="00004D62" w:rsidRPr="00004D62" w14:paraId="758D7502" w14:textId="77777777" w:rsidTr="00A62A2D">
              <w:tc>
                <w:tcPr>
                  <w:tcW w:w="936" w:type="dxa"/>
                  <w:vAlign w:val="center"/>
                </w:tcPr>
                <w:p w14:paraId="6B7C3D52"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2017.*</w:t>
                  </w:r>
                </w:p>
              </w:tc>
              <w:tc>
                <w:tcPr>
                  <w:tcW w:w="1276" w:type="dxa"/>
                  <w:vAlign w:val="center"/>
                </w:tcPr>
                <w:p w14:paraId="1849594B"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2 960 000</w:t>
                  </w:r>
                </w:p>
              </w:tc>
              <w:tc>
                <w:tcPr>
                  <w:tcW w:w="1176" w:type="dxa"/>
                  <w:vAlign w:val="center"/>
                </w:tcPr>
                <w:p w14:paraId="50F3584E"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150 000</w:t>
                  </w:r>
                </w:p>
              </w:tc>
              <w:tc>
                <w:tcPr>
                  <w:tcW w:w="2367" w:type="dxa"/>
                  <w:shd w:val="clear" w:color="auto" w:fill="FDE9D9" w:themeFill="accent6" w:themeFillTint="33"/>
                  <w:vAlign w:val="center"/>
                </w:tcPr>
                <w:p w14:paraId="228F7BCF"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3 110 000</w:t>
                  </w:r>
                </w:p>
              </w:tc>
            </w:tr>
            <w:tr w:rsidR="00004D62" w:rsidRPr="00004D62" w14:paraId="451E4154" w14:textId="77777777" w:rsidTr="00A62A2D">
              <w:tc>
                <w:tcPr>
                  <w:tcW w:w="936" w:type="dxa"/>
                  <w:vAlign w:val="center"/>
                </w:tcPr>
                <w:p w14:paraId="4ECED280"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2018.</w:t>
                  </w:r>
                </w:p>
              </w:tc>
              <w:tc>
                <w:tcPr>
                  <w:tcW w:w="1276" w:type="dxa"/>
                  <w:vAlign w:val="center"/>
                </w:tcPr>
                <w:p w14:paraId="6F6E4D3E"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2 890 650</w:t>
                  </w:r>
                </w:p>
              </w:tc>
              <w:tc>
                <w:tcPr>
                  <w:tcW w:w="1176" w:type="dxa"/>
                  <w:vAlign w:val="center"/>
                </w:tcPr>
                <w:p w14:paraId="75962E12"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0</w:t>
                  </w:r>
                </w:p>
              </w:tc>
              <w:tc>
                <w:tcPr>
                  <w:tcW w:w="2367" w:type="dxa"/>
                  <w:shd w:val="clear" w:color="auto" w:fill="FDE9D9" w:themeFill="accent6" w:themeFillTint="33"/>
                  <w:vAlign w:val="center"/>
                </w:tcPr>
                <w:p w14:paraId="1D724DC5"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2 890 650</w:t>
                  </w:r>
                </w:p>
              </w:tc>
            </w:tr>
            <w:tr w:rsidR="00004D62" w:rsidRPr="00004D62" w14:paraId="0707AE1B" w14:textId="77777777" w:rsidTr="00A62A2D">
              <w:tc>
                <w:tcPr>
                  <w:tcW w:w="936" w:type="dxa"/>
                  <w:vAlign w:val="center"/>
                </w:tcPr>
                <w:p w14:paraId="34BD0749"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2019.</w:t>
                  </w:r>
                </w:p>
              </w:tc>
              <w:tc>
                <w:tcPr>
                  <w:tcW w:w="1276" w:type="dxa"/>
                  <w:vAlign w:val="center"/>
                </w:tcPr>
                <w:p w14:paraId="52CD5834"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2 867 351</w:t>
                  </w:r>
                </w:p>
              </w:tc>
              <w:tc>
                <w:tcPr>
                  <w:tcW w:w="1176" w:type="dxa"/>
                  <w:vAlign w:val="center"/>
                </w:tcPr>
                <w:p w14:paraId="2ABDB72E"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384 693</w:t>
                  </w:r>
                </w:p>
              </w:tc>
              <w:tc>
                <w:tcPr>
                  <w:tcW w:w="2367" w:type="dxa"/>
                  <w:shd w:val="clear" w:color="auto" w:fill="FDE9D9" w:themeFill="accent6" w:themeFillTint="33"/>
                  <w:vAlign w:val="center"/>
                </w:tcPr>
                <w:p w14:paraId="4B2935F4"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3 252 044</w:t>
                  </w:r>
                </w:p>
              </w:tc>
            </w:tr>
            <w:tr w:rsidR="00004D62" w:rsidRPr="00004D62" w14:paraId="2FFC0F79" w14:textId="77777777" w:rsidTr="00A62A2D">
              <w:tc>
                <w:tcPr>
                  <w:tcW w:w="936" w:type="dxa"/>
                  <w:vAlign w:val="center"/>
                </w:tcPr>
                <w:p w14:paraId="4CAEFAD4"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2020.</w:t>
                  </w:r>
                </w:p>
              </w:tc>
              <w:tc>
                <w:tcPr>
                  <w:tcW w:w="1276" w:type="dxa"/>
                  <w:vAlign w:val="center"/>
                </w:tcPr>
                <w:p w14:paraId="6FD9799E"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0</w:t>
                  </w:r>
                </w:p>
              </w:tc>
              <w:tc>
                <w:tcPr>
                  <w:tcW w:w="1176" w:type="dxa"/>
                  <w:vAlign w:val="center"/>
                </w:tcPr>
                <w:p w14:paraId="051BA41A"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1 984 400</w:t>
                  </w:r>
                </w:p>
              </w:tc>
              <w:tc>
                <w:tcPr>
                  <w:tcW w:w="2367" w:type="dxa"/>
                  <w:shd w:val="clear" w:color="auto" w:fill="FDE9D9" w:themeFill="accent6" w:themeFillTint="33"/>
                  <w:vAlign w:val="center"/>
                </w:tcPr>
                <w:p w14:paraId="10733D1C" w14:textId="77777777" w:rsidR="00D00514" w:rsidRPr="00004D62" w:rsidRDefault="00D00514" w:rsidP="00D00514">
                  <w:pPr>
                    <w:pStyle w:val="naisf"/>
                    <w:spacing w:before="0" w:beforeAutospacing="0" w:after="0" w:afterAutospacing="0"/>
                    <w:jc w:val="center"/>
                    <w:rPr>
                      <w:sz w:val="20"/>
                      <w:szCs w:val="20"/>
                    </w:rPr>
                  </w:pPr>
                  <w:r w:rsidRPr="00004D62">
                    <w:rPr>
                      <w:sz w:val="20"/>
                      <w:szCs w:val="20"/>
                    </w:rPr>
                    <w:t>1 984 400</w:t>
                  </w:r>
                </w:p>
              </w:tc>
            </w:tr>
            <w:tr w:rsidR="00004D62" w:rsidRPr="00004D62" w14:paraId="1BB063A9" w14:textId="77777777" w:rsidTr="00A62A2D">
              <w:tc>
                <w:tcPr>
                  <w:tcW w:w="936" w:type="dxa"/>
                  <w:vAlign w:val="center"/>
                </w:tcPr>
                <w:p w14:paraId="73EA668D" w14:textId="77777777" w:rsidR="00D00514" w:rsidRPr="00004D62" w:rsidRDefault="00D00514" w:rsidP="00D00514">
                  <w:pPr>
                    <w:pStyle w:val="naisf"/>
                    <w:spacing w:before="0" w:beforeAutospacing="0" w:after="0" w:afterAutospacing="0"/>
                    <w:jc w:val="center"/>
                    <w:rPr>
                      <w:b/>
                      <w:sz w:val="20"/>
                      <w:szCs w:val="20"/>
                    </w:rPr>
                  </w:pPr>
                  <w:r w:rsidRPr="00004D62">
                    <w:rPr>
                      <w:b/>
                      <w:sz w:val="20"/>
                      <w:szCs w:val="20"/>
                    </w:rPr>
                    <w:t>Kopā</w:t>
                  </w:r>
                </w:p>
              </w:tc>
              <w:tc>
                <w:tcPr>
                  <w:tcW w:w="1276" w:type="dxa"/>
                  <w:vAlign w:val="center"/>
                </w:tcPr>
                <w:p w14:paraId="026D2803" w14:textId="77777777" w:rsidR="00D00514" w:rsidRPr="00004D62" w:rsidRDefault="00D00514" w:rsidP="00D00514">
                  <w:pPr>
                    <w:pStyle w:val="naisf"/>
                    <w:spacing w:before="0" w:beforeAutospacing="0" w:after="0" w:afterAutospacing="0"/>
                    <w:jc w:val="center"/>
                    <w:rPr>
                      <w:b/>
                      <w:sz w:val="20"/>
                      <w:szCs w:val="20"/>
                    </w:rPr>
                  </w:pPr>
                  <w:r w:rsidRPr="00004D62">
                    <w:rPr>
                      <w:b/>
                      <w:sz w:val="20"/>
                      <w:szCs w:val="20"/>
                    </w:rPr>
                    <w:t>8 718 001</w:t>
                  </w:r>
                </w:p>
              </w:tc>
              <w:tc>
                <w:tcPr>
                  <w:tcW w:w="1176" w:type="dxa"/>
                  <w:vAlign w:val="center"/>
                </w:tcPr>
                <w:p w14:paraId="30A4A713" w14:textId="77777777" w:rsidR="00D00514" w:rsidRPr="00004D62" w:rsidRDefault="00D00514" w:rsidP="00D00514">
                  <w:pPr>
                    <w:pStyle w:val="naisf"/>
                    <w:spacing w:before="0" w:beforeAutospacing="0" w:after="0" w:afterAutospacing="0"/>
                    <w:jc w:val="center"/>
                    <w:rPr>
                      <w:b/>
                      <w:sz w:val="20"/>
                      <w:szCs w:val="20"/>
                    </w:rPr>
                  </w:pPr>
                  <w:r w:rsidRPr="00004D62">
                    <w:rPr>
                      <w:b/>
                      <w:sz w:val="20"/>
                      <w:szCs w:val="20"/>
                    </w:rPr>
                    <w:t>2 519 093</w:t>
                  </w:r>
                </w:p>
              </w:tc>
              <w:tc>
                <w:tcPr>
                  <w:tcW w:w="2367" w:type="dxa"/>
                  <w:shd w:val="clear" w:color="auto" w:fill="FDE9D9" w:themeFill="accent6" w:themeFillTint="33"/>
                  <w:vAlign w:val="center"/>
                </w:tcPr>
                <w:p w14:paraId="37AA4F49" w14:textId="77777777" w:rsidR="00D00514" w:rsidRPr="00004D62" w:rsidRDefault="00D00514" w:rsidP="00D00514">
                  <w:pPr>
                    <w:pStyle w:val="naisf"/>
                    <w:spacing w:before="0" w:beforeAutospacing="0" w:after="0" w:afterAutospacing="0"/>
                    <w:jc w:val="center"/>
                    <w:rPr>
                      <w:b/>
                      <w:sz w:val="20"/>
                      <w:szCs w:val="20"/>
                    </w:rPr>
                  </w:pPr>
                  <w:r w:rsidRPr="00004D62">
                    <w:rPr>
                      <w:b/>
                      <w:sz w:val="20"/>
                      <w:szCs w:val="20"/>
                    </w:rPr>
                    <w:t>11 237 094</w:t>
                  </w:r>
                </w:p>
              </w:tc>
            </w:tr>
          </w:tbl>
          <w:p w14:paraId="58EC1074" w14:textId="77777777" w:rsidR="00D00514" w:rsidRPr="00004D62" w:rsidRDefault="00D00514" w:rsidP="00D00514">
            <w:pPr>
              <w:pStyle w:val="naisf"/>
              <w:spacing w:before="0" w:beforeAutospacing="0" w:after="0" w:afterAutospacing="0"/>
              <w:ind w:firstLine="374"/>
              <w:jc w:val="both"/>
              <w:rPr>
                <w:sz w:val="20"/>
                <w:szCs w:val="20"/>
              </w:rPr>
            </w:pPr>
            <w:r w:rsidRPr="00004D62">
              <w:rPr>
                <w:sz w:val="20"/>
                <w:szCs w:val="20"/>
              </w:rPr>
              <w:t xml:space="preserve">* 2017. gadā papildu finansējums no valsts budžeta programmas “Līdzekļi neparedzētiem gadījumiem” (1 245 624 </w:t>
            </w:r>
            <w:r w:rsidRPr="00004D62">
              <w:rPr>
                <w:i/>
                <w:sz w:val="20"/>
                <w:szCs w:val="20"/>
              </w:rPr>
              <w:t>euro</w:t>
            </w:r>
            <w:r w:rsidRPr="00004D62">
              <w:rPr>
                <w:sz w:val="20"/>
                <w:szCs w:val="20"/>
              </w:rPr>
              <w:t>) netiek plānots kā ilgtermiņa saistības.</w:t>
            </w:r>
          </w:p>
          <w:p w14:paraId="7340059C" w14:textId="77777777" w:rsidR="00D00514" w:rsidRPr="00004D62" w:rsidRDefault="00D00514" w:rsidP="00D00514">
            <w:pPr>
              <w:pStyle w:val="naisf"/>
              <w:spacing w:before="0" w:beforeAutospacing="0" w:after="0" w:afterAutospacing="0"/>
              <w:ind w:firstLine="374"/>
              <w:jc w:val="both"/>
              <w:rPr>
                <w:sz w:val="20"/>
                <w:szCs w:val="20"/>
              </w:rPr>
            </w:pPr>
            <w:r w:rsidRPr="00004D62">
              <w:rPr>
                <w:sz w:val="20"/>
                <w:szCs w:val="20"/>
              </w:rPr>
              <w:t xml:space="preserve">** pārdale no citiem pasākumiem budžeta programmas 10.00.00 “Valsts robežsardzes darbība” ietvaros. </w:t>
            </w:r>
          </w:p>
          <w:p w14:paraId="7FD77480" w14:textId="77777777" w:rsidR="00334ECE" w:rsidRPr="00D00514" w:rsidRDefault="00334ECE" w:rsidP="00D00514">
            <w:pPr>
              <w:pStyle w:val="naisf"/>
              <w:spacing w:before="0" w:beforeAutospacing="0" w:after="0" w:afterAutospacing="0"/>
              <w:ind w:firstLine="374"/>
              <w:jc w:val="both"/>
              <w:rPr>
                <w:color w:val="943634" w:themeColor="accent2" w:themeShade="BF"/>
                <w:sz w:val="20"/>
                <w:szCs w:val="20"/>
              </w:rPr>
            </w:pPr>
          </w:p>
          <w:p w14:paraId="3877222C" w14:textId="06928F8E" w:rsidR="0041783D" w:rsidRPr="00004D62" w:rsidRDefault="005F58F0" w:rsidP="0041783D">
            <w:pPr>
              <w:pStyle w:val="naisf"/>
              <w:spacing w:before="0" w:beforeAutospacing="0" w:after="0" w:afterAutospacing="0"/>
              <w:ind w:firstLine="374"/>
              <w:jc w:val="both"/>
            </w:pPr>
            <w:r w:rsidRPr="00004D62">
              <w:t xml:space="preserve"> </w:t>
            </w:r>
            <w:r w:rsidR="0041783D" w:rsidRPr="00004D62">
              <w:t xml:space="preserve">Lai nodrošinātu nepieciešamo finansējumu 11 237 094 </w:t>
            </w:r>
            <w:r w:rsidR="0041783D" w:rsidRPr="00004D62">
              <w:rPr>
                <w:i/>
              </w:rPr>
              <w:t>euro</w:t>
            </w:r>
            <w:r w:rsidR="0041783D" w:rsidRPr="00004D62">
              <w:t xml:space="preserve"> apmērā ilgtermiņa saistību pasākumam “Gaisa kuģu parka atjaunošana”, budžeta programmas 10.00.00 “Valsts robežsardzes darbība” ietvaros: </w:t>
            </w:r>
          </w:p>
          <w:p w14:paraId="4D66C36E" w14:textId="614BBC2E" w:rsidR="0041783D" w:rsidRPr="00004D62" w:rsidRDefault="00023D06" w:rsidP="0041783D">
            <w:pPr>
              <w:pStyle w:val="ListParagraph"/>
              <w:numPr>
                <w:ilvl w:val="0"/>
                <w:numId w:val="31"/>
              </w:numPr>
              <w:tabs>
                <w:tab w:val="right" w:pos="0"/>
              </w:tabs>
              <w:jc w:val="both"/>
              <w:rPr>
                <w:rFonts w:ascii="Times New Roman" w:eastAsia="Times New Roman" w:hAnsi="Times New Roman"/>
                <w:sz w:val="24"/>
                <w:szCs w:val="24"/>
                <w:lang w:eastAsia="lv-LV"/>
              </w:rPr>
            </w:pPr>
            <w:r w:rsidRPr="00004D62">
              <w:rPr>
                <w:rFonts w:ascii="Times New Roman" w:eastAsia="Times New Roman" w:hAnsi="Times New Roman"/>
                <w:sz w:val="24"/>
                <w:szCs w:val="24"/>
                <w:lang w:eastAsia="lv-LV"/>
              </w:rPr>
              <w:t xml:space="preserve">jāiekļauj </w:t>
            </w:r>
            <w:r w:rsidR="0041783D" w:rsidRPr="00004D62">
              <w:rPr>
                <w:rFonts w:ascii="Times New Roman" w:eastAsia="Times New Roman" w:hAnsi="Times New Roman"/>
                <w:sz w:val="24"/>
                <w:szCs w:val="24"/>
                <w:lang w:eastAsia="lv-LV"/>
              </w:rPr>
              <w:t>jaunajai politikas iniciatīvai (JPI) “Plānveida gaisa kuģu atjaunošana (divu vieglās klases viendzinēja helikopteru iegāde)</w:t>
            </w:r>
            <w:r w:rsidRPr="00004D62">
              <w:rPr>
                <w:rFonts w:ascii="Times New Roman" w:eastAsia="Times New Roman" w:hAnsi="Times New Roman"/>
                <w:sz w:val="24"/>
                <w:szCs w:val="24"/>
                <w:lang w:eastAsia="lv-LV"/>
              </w:rPr>
              <w:t>, personāla apmācība”” piešķirtais finansējums</w:t>
            </w:r>
            <w:r w:rsidR="0041783D" w:rsidRPr="00004D62">
              <w:rPr>
                <w:rFonts w:ascii="Times New Roman" w:eastAsia="Times New Roman" w:hAnsi="Times New Roman"/>
                <w:sz w:val="24"/>
                <w:szCs w:val="24"/>
                <w:lang w:eastAsia="lv-LV"/>
              </w:rPr>
              <w:t xml:space="preserve"> 2017. gadā 2 960 000 </w:t>
            </w:r>
            <w:r w:rsidR="0041783D" w:rsidRPr="00004D62">
              <w:rPr>
                <w:rFonts w:ascii="Times New Roman" w:eastAsia="Times New Roman" w:hAnsi="Times New Roman"/>
                <w:i/>
                <w:sz w:val="24"/>
                <w:szCs w:val="24"/>
                <w:lang w:eastAsia="lv-LV"/>
              </w:rPr>
              <w:t>euro</w:t>
            </w:r>
            <w:r w:rsidR="0041783D" w:rsidRPr="00004D62">
              <w:rPr>
                <w:rFonts w:ascii="Times New Roman" w:eastAsia="Times New Roman" w:hAnsi="Times New Roman"/>
                <w:sz w:val="24"/>
                <w:szCs w:val="24"/>
                <w:lang w:eastAsia="lv-LV"/>
              </w:rPr>
              <w:t xml:space="preserve"> apmērā, 2018. gadā 2 890 650 </w:t>
            </w:r>
            <w:r w:rsidR="0041783D" w:rsidRPr="00004D62">
              <w:rPr>
                <w:rFonts w:ascii="Times New Roman" w:eastAsia="Times New Roman" w:hAnsi="Times New Roman"/>
                <w:i/>
                <w:sz w:val="24"/>
                <w:szCs w:val="24"/>
                <w:lang w:eastAsia="lv-LV"/>
              </w:rPr>
              <w:t>euro</w:t>
            </w:r>
            <w:r w:rsidR="0041783D" w:rsidRPr="00004D62">
              <w:rPr>
                <w:rFonts w:ascii="Times New Roman" w:eastAsia="Times New Roman" w:hAnsi="Times New Roman"/>
                <w:sz w:val="24"/>
                <w:szCs w:val="24"/>
                <w:lang w:eastAsia="lv-LV"/>
              </w:rPr>
              <w:t xml:space="preserve"> apmērā, 2019. gadā 2 867 351 </w:t>
            </w:r>
            <w:r w:rsidR="0041783D" w:rsidRPr="00004D62">
              <w:rPr>
                <w:rFonts w:ascii="Times New Roman" w:eastAsia="Times New Roman" w:hAnsi="Times New Roman"/>
                <w:i/>
                <w:sz w:val="24"/>
                <w:szCs w:val="24"/>
                <w:lang w:eastAsia="lv-LV"/>
              </w:rPr>
              <w:t>euro</w:t>
            </w:r>
            <w:r w:rsidR="0041783D" w:rsidRPr="00004D62">
              <w:rPr>
                <w:rFonts w:ascii="Times New Roman" w:eastAsia="Times New Roman" w:hAnsi="Times New Roman"/>
                <w:sz w:val="24"/>
                <w:szCs w:val="24"/>
                <w:lang w:eastAsia="lv-LV"/>
              </w:rPr>
              <w:t xml:space="preserve"> apmērā;</w:t>
            </w:r>
          </w:p>
          <w:p w14:paraId="7A643DCE" w14:textId="098BBF11" w:rsidR="0041783D" w:rsidRPr="00004D62" w:rsidRDefault="00023D06" w:rsidP="0041783D">
            <w:pPr>
              <w:pStyle w:val="ListParagraph"/>
              <w:numPr>
                <w:ilvl w:val="0"/>
                <w:numId w:val="31"/>
              </w:numPr>
              <w:tabs>
                <w:tab w:val="right" w:pos="0"/>
              </w:tabs>
              <w:jc w:val="both"/>
              <w:rPr>
                <w:rFonts w:ascii="Times New Roman" w:eastAsia="Times New Roman" w:hAnsi="Times New Roman"/>
                <w:sz w:val="24"/>
                <w:szCs w:val="24"/>
                <w:lang w:eastAsia="lv-LV"/>
              </w:rPr>
            </w:pPr>
            <w:r w:rsidRPr="00004D62">
              <w:rPr>
                <w:rFonts w:ascii="Times New Roman" w:eastAsia="Times New Roman" w:hAnsi="Times New Roman"/>
                <w:sz w:val="24"/>
                <w:szCs w:val="24"/>
                <w:lang w:eastAsia="lv-LV"/>
              </w:rPr>
              <w:t xml:space="preserve">jāpārdala finansējums </w:t>
            </w:r>
            <w:r w:rsidR="0041783D" w:rsidRPr="00004D62">
              <w:rPr>
                <w:rFonts w:ascii="Times New Roman" w:eastAsia="Times New Roman" w:hAnsi="Times New Roman"/>
                <w:sz w:val="24"/>
                <w:szCs w:val="24"/>
                <w:lang w:eastAsia="lv-LV"/>
              </w:rPr>
              <w:t xml:space="preserve">2017. gadā 150 000 </w:t>
            </w:r>
            <w:r w:rsidR="0041783D" w:rsidRPr="00004D62">
              <w:rPr>
                <w:rFonts w:ascii="Times New Roman" w:eastAsia="Times New Roman" w:hAnsi="Times New Roman"/>
                <w:i/>
                <w:sz w:val="24"/>
                <w:szCs w:val="24"/>
                <w:lang w:eastAsia="lv-LV"/>
              </w:rPr>
              <w:t>euro</w:t>
            </w:r>
            <w:r w:rsidR="0041783D" w:rsidRPr="00004D62">
              <w:rPr>
                <w:rFonts w:ascii="Times New Roman" w:eastAsia="Times New Roman" w:hAnsi="Times New Roman"/>
                <w:sz w:val="24"/>
                <w:szCs w:val="24"/>
                <w:lang w:eastAsia="lv-LV"/>
              </w:rPr>
              <w:t xml:space="preserve"> apmērā no neatliekamā pasākuma “Latvijas Republikas valsts robežas iekārtošana, uzturēšana un zemes īpašuma tiesību sakārtošana”;</w:t>
            </w:r>
          </w:p>
          <w:p w14:paraId="72A408C9" w14:textId="6ED6E933" w:rsidR="0041783D" w:rsidRPr="00004D62" w:rsidRDefault="0041783D" w:rsidP="0041783D">
            <w:pPr>
              <w:pStyle w:val="ListParagraph"/>
              <w:numPr>
                <w:ilvl w:val="0"/>
                <w:numId w:val="31"/>
              </w:numPr>
              <w:tabs>
                <w:tab w:val="right" w:pos="0"/>
              </w:tabs>
              <w:jc w:val="both"/>
              <w:rPr>
                <w:rFonts w:ascii="Times New Roman" w:eastAsia="Times New Roman" w:hAnsi="Times New Roman"/>
                <w:sz w:val="24"/>
                <w:szCs w:val="24"/>
                <w:lang w:eastAsia="lv-LV"/>
              </w:rPr>
            </w:pPr>
            <w:r w:rsidRPr="00004D62">
              <w:rPr>
                <w:rFonts w:ascii="Times New Roman" w:eastAsia="Times New Roman" w:hAnsi="Times New Roman"/>
                <w:sz w:val="24"/>
                <w:szCs w:val="24"/>
                <w:lang w:eastAsia="lv-LV"/>
              </w:rPr>
              <w:t xml:space="preserve"> </w:t>
            </w:r>
            <w:r w:rsidR="00023D06" w:rsidRPr="00004D62">
              <w:rPr>
                <w:rFonts w:ascii="Times New Roman" w:eastAsia="Times New Roman" w:hAnsi="Times New Roman"/>
                <w:sz w:val="24"/>
                <w:szCs w:val="24"/>
                <w:lang w:eastAsia="lv-LV"/>
              </w:rPr>
              <w:t xml:space="preserve">jāpārdala finansējums </w:t>
            </w:r>
            <w:r w:rsidRPr="00004D62">
              <w:rPr>
                <w:rFonts w:ascii="Times New Roman" w:eastAsia="Times New Roman" w:hAnsi="Times New Roman"/>
                <w:sz w:val="24"/>
                <w:szCs w:val="24"/>
                <w:lang w:eastAsia="lv-LV"/>
              </w:rPr>
              <w:t xml:space="preserve">2019. gadā 384 693 </w:t>
            </w:r>
            <w:r w:rsidRPr="00004D62">
              <w:rPr>
                <w:rFonts w:ascii="Times New Roman" w:eastAsia="Times New Roman" w:hAnsi="Times New Roman"/>
                <w:i/>
                <w:sz w:val="24"/>
                <w:szCs w:val="24"/>
                <w:lang w:eastAsia="lv-LV"/>
              </w:rPr>
              <w:t>euro</w:t>
            </w:r>
            <w:r w:rsidRPr="00004D62">
              <w:rPr>
                <w:rFonts w:ascii="Times New Roman" w:eastAsia="Times New Roman" w:hAnsi="Times New Roman"/>
                <w:sz w:val="24"/>
                <w:szCs w:val="24"/>
                <w:lang w:eastAsia="lv-LV"/>
              </w:rPr>
              <w:t xml:space="preserve"> apmērā un 2020. gadā 1 984 400 </w:t>
            </w:r>
            <w:r w:rsidRPr="00004D62">
              <w:rPr>
                <w:rFonts w:ascii="Times New Roman" w:eastAsia="Times New Roman" w:hAnsi="Times New Roman"/>
                <w:i/>
                <w:sz w:val="24"/>
                <w:szCs w:val="24"/>
                <w:lang w:eastAsia="lv-LV"/>
              </w:rPr>
              <w:t>euro</w:t>
            </w:r>
            <w:r w:rsidRPr="00004D62">
              <w:rPr>
                <w:rFonts w:ascii="Times New Roman" w:eastAsia="Times New Roman" w:hAnsi="Times New Roman"/>
                <w:sz w:val="24"/>
                <w:szCs w:val="24"/>
                <w:lang w:eastAsia="lv-LV"/>
              </w:rPr>
              <w:t xml:space="preserve"> apmērā no prioritārā pasākuma “Valsts robežas joslas infrastruktūras izbūve gar Latvijas Republikas un Baltkrievijas Republikas robežu”.</w:t>
            </w:r>
          </w:p>
          <w:p w14:paraId="0B4B39BA" w14:textId="42614905" w:rsidR="00267735" w:rsidRPr="00267735" w:rsidRDefault="00267735" w:rsidP="005F58F0">
            <w:pPr>
              <w:pStyle w:val="naisf"/>
              <w:spacing w:before="0" w:beforeAutospacing="0" w:after="0" w:afterAutospacing="0"/>
              <w:ind w:firstLine="374"/>
              <w:jc w:val="both"/>
              <w:rPr>
                <w:sz w:val="20"/>
                <w:szCs w:val="20"/>
              </w:rPr>
            </w:pPr>
          </w:p>
          <w:p w14:paraId="04128BE6" w14:textId="77777777" w:rsidR="0012443D" w:rsidRDefault="00752EC7" w:rsidP="0012443D">
            <w:pPr>
              <w:pStyle w:val="naisf"/>
              <w:spacing w:before="0" w:beforeAutospacing="0" w:after="0" w:afterAutospacing="0"/>
              <w:ind w:firstLine="374"/>
              <w:jc w:val="both"/>
            </w:pPr>
            <w:r w:rsidRPr="00C44C5C">
              <w:rPr>
                <w:b/>
              </w:rPr>
              <w:t>II.</w:t>
            </w:r>
            <w:r>
              <w:t xml:space="preserve"> Saskaņā ar Ministru kabineta 2017. gada 17. oktobra rīkojumu Nr.589 </w:t>
            </w:r>
            <w:r w:rsidR="009F0C48">
              <w:t xml:space="preserve">“Par </w:t>
            </w:r>
            <w:r w:rsidR="009F0C48" w:rsidRPr="001D0215">
              <w:t>Iekšlietu ministrijas ilgtermiņa saistībām valsts robežas joslas infrastruktūras izbūvei gar Latvijas Republikas un Krievijas Federācijas robežu un gar Latvijas Republikas un Baltkrievijas Republikas robežu</w:t>
            </w:r>
            <w:r w:rsidR="009F0C48">
              <w:t xml:space="preserve">” plānotas ilgtermiņa saistības pasākumam </w:t>
            </w:r>
            <w:r w:rsidR="00C44C5C" w:rsidRPr="00C44C5C">
              <w:t xml:space="preserve">“Valsts robežas </w:t>
            </w:r>
            <w:r w:rsidR="00C44C5C" w:rsidRPr="00C44C5C">
              <w:lastRenderedPageBreak/>
              <w:t>joslas infrastruktūras izbūve gar Latvijas Republikas un Baltkrievijas Republikas robežu”</w:t>
            </w:r>
            <w:r w:rsidR="00C44C5C">
              <w:t xml:space="preserve"> 10 682 585 </w:t>
            </w:r>
            <w:r w:rsidR="0012443D" w:rsidRPr="00043699">
              <w:rPr>
                <w:i/>
              </w:rPr>
              <w:t>euro</w:t>
            </w:r>
            <w:r w:rsidR="0012443D">
              <w:t xml:space="preserve"> apmērā.</w:t>
            </w:r>
          </w:p>
          <w:p w14:paraId="13256422" w14:textId="2B8BD17D" w:rsidR="00C44C5C" w:rsidRDefault="00121E79" w:rsidP="00D15A45">
            <w:pPr>
              <w:pStyle w:val="naisf"/>
              <w:spacing w:before="0" w:beforeAutospacing="0" w:after="0" w:afterAutospacing="0"/>
              <w:ind w:firstLine="374"/>
              <w:jc w:val="right"/>
            </w:pPr>
            <w:r>
              <w:t>3</w:t>
            </w:r>
            <w:r w:rsidR="00D15A45">
              <w:t>.tabula</w:t>
            </w:r>
          </w:p>
          <w:tbl>
            <w:tblPr>
              <w:tblStyle w:val="TableGrid"/>
              <w:tblW w:w="0" w:type="auto"/>
              <w:tblLook w:val="04A0" w:firstRow="1" w:lastRow="0" w:firstColumn="1" w:lastColumn="0" w:noHBand="0" w:noVBand="1"/>
            </w:tblPr>
            <w:tblGrid>
              <w:gridCol w:w="1458"/>
              <w:gridCol w:w="1458"/>
              <w:gridCol w:w="1458"/>
              <w:gridCol w:w="1458"/>
            </w:tblGrid>
            <w:tr w:rsidR="0012443D" w:rsidRPr="00F96DA0" w14:paraId="00DEA177" w14:textId="77777777" w:rsidTr="00121E79">
              <w:tc>
                <w:tcPr>
                  <w:tcW w:w="1458" w:type="dxa"/>
                  <w:vAlign w:val="center"/>
                </w:tcPr>
                <w:p w14:paraId="7458046C" w14:textId="77777777" w:rsidR="0012443D" w:rsidRPr="00F96DA0" w:rsidRDefault="0012443D" w:rsidP="0012443D">
                  <w:pPr>
                    <w:pStyle w:val="naisf"/>
                    <w:spacing w:before="0" w:beforeAutospacing="0" w:after="0" w:afterAutospacing="0"/>
                    <w:jc w:val="center"/>
                    <w:rPr>
                      <w:sz w:val="20"/>
                      <w:szCs w:val="20"/>
                    </w:rPr>
                  </w:pPr>
                  <w:r w:rsidRPr="00F96DA0">
                    <w:rPr>
                      <w:sz w:val="20"/>
                      <w:szCs w:val="20"/>
                    </w:rPr>
                    <w:t>Gads</w:t>
                  </w:r>
                </w:p>
              </w:tc>
              <w:tc>
                <w:tcPr>
                  <w:tcW w:w="1458" w:type="dxa"/>
                  <w:vAlign w:val="center"/>
                </w:tcPr>
                <w:p w14:paraId="6FAE9BA4" w14:textId="77777777" w:rsidR="0012443D" w:rsidRPr="00F96DA0" w:rsidRDefault="0012443D" w:rsidP="0012443D">
                  <w:pPr>
                    <w:pStyle w:val="naisf"/>
                    <w:spacing w:before="0" w:beforeAutospacing="0" w:after="0" w:afterAutospacing="0"/>
                    <w:jc w:val="center"/>
                    <w:rPr>
                      <w:sz w:val="20"/>
                      <w:szCs w:val="20"/>
                    </w:rPr>
                  </w:pPr>
                  <w:r w:rsidRPr="00F96DA0">
                    <w:rPr>
                      <w:sz w:val="20"/>
                      <w:szCs w:val="20"/>
                    </w:rPr>
                    <w:t>Plāns</w:t>
                  </w:r>
                </w:p>
              </w:tc>
              <w:tc>
                <w:tcPr>
                  <w:tcW w:w="1458" w:type="dxa"/>
                  <w:vAlign w:val="center"/>
                </w:tcPr>
                <w:p w14:paraId="1895DEE3" w14:textId="767C9DBA" w:rsidR="0012443D" w:rsidRPr="00F96DA0" w:rsidRDefault="0012443D" w:rsidP="0012443D">
                  <w:pPr>
                    <w:pStyle w:val="naisf"/>
                    <w:spacing w:before="0" w:beforeAutospacing="0" w:after="0" w:afterAutospacing="0"/>
                    <w:jc w:val="center"/>
                    <w:rPr>
                      <w:sz w:val="20"/>
                      <w:szCs w:val="20"/>
                    </w:rPr>
                  </w:pPr>
                  <w:r>
                    <w:rPr>
                      <w:sz w:val="20"/>
                      <w:szCs w:val="20"/>
                    </w:rPr>
                    <w:t>Priekšlikumi izmaiņām</w:t>
                  </w:r>
                </w:p>
              </w:tc>
              <w:tc>
                <w:tcPr>
                  <w:tcW w:w="1458" w:type="dxa"/>
                  <w:vAlign w:val="center"/>
                </w:tcPr>
                <w:p w14:paraId="48946B21" w14:textId="77777777" w:rsidR="0012443D" w:rsidRPr="00F96DA0" w:rsidRDefault="0012443D" w:rsidP="0012443D">
                  <w:pPr>
                    <w:pStyle w:val="naisf"/>
                    <w:spacing w:before="0" w:beforeAutospacing="0" w:after="0" w:afterAutospacing="0"/>
                    <w:jc w:val="center"/>
                    <w:rPr>
                      <w:sz w:val="20"/>
                      <w:szCs w:val="20"/>
                    </w:rPr>
                  </w:pPr>
                  <w:r>
                    <w:rPr>
                      <w:sz w:val="20"/>
                      <w:szCs w:val="20"/>
                    </w:rPr>
                    <w:t>Precizētais plāns</w:t>
                  </w:r>
                </w:p>
              </w:tc>
            </w:tr>
            <w:tr w:rsidR="0012443D" w:rsidRPr="00F96DA0" w14:paraId="1D78D321" w14:textId="77777777" w:rsidTr="00121E79">
              <w:tc>
                <w:tcPr>
                  <w:tcW w:w="1458" w:type="dxa"/>
                  <w:vAlign w:val="center"/>
                </w:tcPr>
                <w:p w14:paraId="77E508DA" w14:textId="77777777" w:rsidR="0012443D" w:rsidRPr="00F96DA0" w:rsidRDefault="0012443D" w:rsidP="0012443D">
                  <w:pPr>
                    <w:pStyle w:val="naisf"/>
                    <w:spacing w:before="0" w:beforeAutospacing="0" w:after="0" w:afterAutospacing="0"/>
                    <w:jc w:val="center"/>
                    <w:rPr>
                      <w:sz w:val="20"/>
                      <w:szCs w:val="20"/>
                    </w:rPr>
                  </w:pPr>
                  <w:r>
                    <w:rPr>
                      <w:sz w:val="20"/>
                      <w:szCs w:val="20"/>
                    </w:rPr>
                    <w:t>2017.</w:t>
                  </w:r>
                </w:p>
              </w:tc>
              <w:tc>
                <w:tcPr>
                  <w:tcW w:w="1458" w:type="dxa"/>
                  <w:vAlign w:val="center"/>
                </w:tcPr>
                <w:p w14:paraId="28917CFF" w14:textId="680CA627" w:rsidR="0012443D" w:rsidRPr="00F96DA0" w:rsidRDefault="0012443D" w:rsidP="0012443D">
                  <w:pPr>
                    <w:pStyle w:val="naisf"/>
                    <w:spacing w:before="0" w:beforeAutospacing="0" w:after="0" w:afterAutospacing="0"/>
                    <w:jc w:val="center"/>
                    <w:rPr>
                      <w:sz w:val="20"/>
                      <w:szCs w:val="20"/>
                    </w:rPr>
                  </w:pPr>
                  <w:r>
                    <w:rPr>
                      <w:sz w:val="20"/>
                      <w:szCs w:val="20"/>
                    </w:rPr>
                    <w:t>90 000</w:t>
                  </w:r>
                </w:p>
              </w:tc>
              <w:tc>
                <w:tcPr>
                  <w:tcW w:w="1458" w:type="dxa"/>
                  <w:vAlign w:val="center"/>
                </w:tcPr>
                <w:p w14:paraId="707513EE" w14:textId="0B624AEB" w:rsidR="0012443D" w:rsidRPr="00F96DA0" w:rsidRDefault="0012443D" w:rsidP="0012443D">
                  <w:pPr>
                    <w:pStyle w:val="naisf"/>
                    <w:spacing w:before="0" w:beforeAutospacing="0" w:after="0" w:afterAutospacing="0"/>
                    <w:jc w:val="center"/>
                    <w:rPr>
                      <w:sz w:val="20"/>
                      <w:szCs w:val="20"/>
                    </w:rPr>
                  </w:pPr>
                  <w:r>
                    <w:rPr>
                      <w:sz w:val="20"/>
                      <w:szCs w:val="20"/>
                    </w:rPr>
                    <w:t>0</w:t>
                  </w:r>
                </w:p>
              </w:tc>
              <w:tc>
                <w:tcPr>
                  <w:tcW w:w="1458" w:type="dxa"/>
                  <w:vAlign w:val="center"/>
                </w:tcPr>
                <w:p w14:paraId="568A94BC" w14:textId="20CDBC1B" w:rsidR="0012443D" w:rsidRPr="00F96DA0" w:rsidRDefault="0012443D" w:rsidP="0012443D">
                  <w:pPr>
                    <w:pStyle w:val="naisf"/>
                    <w:spacing w:before="0" w:beforeAutospacing="0" w:after="0" w:afterAutospacing="0"/>
                    <w:jc w:val="center"/>
                    <w:rPr>
                      <w:sz w:val="20"/>
                      <w:szCs w:val="20"/>
                    </w:rPr>
                  </w:pPr>
                  <w:r>
                    <w:rPr>
                      <w:sz w:val="20"/>
                      <w:szCs w:val="20"/>
                    </w:rPr>
                    <w:t>90 000</w:t>
                  </w:r>
                </w:p>
              </w:tc>
            </w:tr>
            <w:tr w:rsidR="0012443D" w:rsidRPr="00F96DA0" w14:paraId="115A282F" w14:textId="77777777" w:rsidTr="00121E79">
              <w:tc>
                <w:tcPr>
                  <w:tcW w:w="1458" w:type="dxa"/>
                  <w:vAlign w:val="center"/>
                </w:tcPr>
                <w:p w14:paraId="3F4862DE" w14:textId="77777777" w:rsidR="0012443D" w:rsidRPr="00F96DA0" w:rsidRDefault="0012443D" w:rsidP="0012443D">
                  <w:pPr>
                    <w:pStyle w:val="naisf"/>
                    <w:spacing w:before="0" w:beforeAutospacing="0" w:after="0" w:afterAutospacing="0"/>
                    <w:jc w:val="center"/>
                    <w:rPr>
                      <w:sz w:val="20"/>
                      <w:szCs w:val="20"/>
                    </w:rPr>
                  </w:pPr>
                  <w:r>
                    <w:rPr>
                      <w:sz w:val="20"/>
                      <w:szCs w:val="20"/>
                    </w:rPr>
                    <w:t>2018.</w:t>
                  </w:r>
                </w:p>
              </w:tc>
              <w:tc>
                <w:tcPr>
                  <w:tcW w:w="1458" w:type="dxa"/>
                  <w:vAlign w:val="center"/>
                </w:tcPr>
                <w:p w14:paraId="5705BC3C" w14:textId="484F13F0" w:rsidR="0012443D" w:rsidRPr="00F96DA0" w:rsidRDefault="0012443D" w:rsidP="0012443D">
                  <w:pPr>
                    <w:pStyle w:val="naisf"/>
                    <w:spacing w:before="0" w:beforeAutospacing="0" w:after="0" w:afterAutospacing="0"/>
                    <w:jc w:val="center"/>
                    <w:rPr>
                      <w:sz w:val="20"/>
                      <w:szCs w:val="20"/>
                    </w:rPr>
                  </w:pPr>
                  <w:r>
                    <w:rPr>
                      <w:sz w:val="20"/>
                      <w:szCs w:val="20"/>
                    </w:rPr>
                    <w:t>692 585</w:t>
                  </w:r>
                </w:p>
              </w:tc>
              <w:tc>
                <w:tcPr>
                  <w:tcW w:w="1458" w:type="dxa"/>
                  <w:vAlign w:val="center"/>
                </w:tcPr>
                <w:p w14:paraId="12131E9E" w14:textId="54E0C14F" w:rsidR="0012443D" w:rsidRPr="00F96DA0" w:rsidRDefault="0012443D" w:rsidP="0012443D">
                  <w:pPr>
                    <w:pStyle w:val="naisf"/>
                    <w:spacing w:before="0" w:beforeAutospacing="0" w:after="0" w:afterAutospacing="0"/>
                    <w:jc w:val="center"/>
                    <w:rPr>
                      <w:sz w:val="20"/>
                      <w:szCs w:val="20"/>
                    </w:rPr>
                  </w:pPr>
                  <w:r>
                    <w:rPr>
                      <w:sz w:val="20"/>
                      <w:szCs w:val="20"/>
                    </w:rPr>
                    <w:t>0</w:t>
                  </w:r>
                </w:p>
              </w:tc>
              <w:tc>
                <w:tcPr>
                  <w:tcW w:w="1458" w:type="dxa"/>
                  <w:vAlign w:val="center"/>
                </w:tcPr>
                <w:p w14:paraId="028A5E8E" w14:textId="0FB62B5B" w:rsidR="0012443D" w:rsidRPr="00F96DA0" w:rsidRDefault="0012443D" w:rsidP="0012443D">
                  <w:pPr>
                    <w:pStyle w:val="naisf"/>
                    <w:spacing w:before="0" w:beforeAutospacing="0" w:after="0" w:afterAutospacing="0"/>
                    <w:jc w:val="center"/>
                    <w:rPr>
                      <w:sz w:val="20"/>
                      <w:szCs w:val="20"/>
                    </w:rPr>
                  </w:pPr>
                  <w:r>
                    <w:rPr>
                      <w:sz w:val="20"/>
                      <w:szCs w:val="20"/>
                    </w:rPr>
                    <w:t>692 585</w:t>
                  </w:r>
                </w:p>
              </w:tc>
            </w:tr>
            <w:tr w:rsidR="0012443D" w:rsidRPr="00F96DA0" w14:paraId="796B532D" w14:textId="77777777" w:rsidTr="00121E79">
              <w:tc>
                <w:tcPr>
                  <w:tcW w:w="1458" w:type="dxa"/>
                  <w:vAlign w:val="center"/>
                </w:tcPr>
                <w:p w14:paraId="4AC44833" w14:textId="77777777" w:rsidR="0012443D" w:rsidRPr="00F96DA0" w:rsidRDefault="0012443D" w:rsidP="0012443D">
                  <w:pPr>
                    <w:pStyle w:val="naisf"/>
                    <w:spacing w:before="0" w:beforeAutospacing="0" w:after="0" w:afterAutospacing="0"/>
                    <w:jc w:val="center"/>
                    <w:rPr>
                      <w:sz w:val="20"/>
                      <w:szCs w:val="20"/>
                    </w:rPr>
                  </w:pPr>
                  <w:r>
                    <w:rPr>
                      <w:sz w:val="20"/>
                      <w:szCs w:val="20"/>
                    </w:rPr>
                    <w:t>2019.</w:t>
                  </w:r>
                </w:p>
              </w:tc>
              <w:tc>
                <w:tcPr>
                  <w:tcW w:w="1458" w:type="dxa"/>
                  <w:vAlign w:val="center"/>
                </w:tcPr>
                <w:p w14:paraId="6712B50D" w14:textId="0633E67D" w:rsidR="0012443D" w:rsidRPr="00F96DA0" w:rsidRDefault="0012443D" w:rsidP="0012443D">
                  <w:pPr>
                    <w:pStyle w:val="naisf"/>
                    <w:spacing w:before="0" w:beforeAutospacing="0" w:after="0" w:afterAutospacing="0"/>
                    <w:jc w:val="center"/>
                    <w:rPr>
                      <w:sz w:val="20"/>
                      <w:szCs w:val="20"/>
                    </w:rPr>
                  </w:pPr>
                  <w:r>
                    <w:rPr>
                      <w:sz w:val="20"/>
                      <w:szCs w:val="20"/>
                    </w:rPr>
                    <w:t>1 900 000</w:t>
                  </w:r>
                </w:p>
              </w:tc>
              <w:tc>
                <w:tcPr>
                  <w:tcW w:w="1458" w:type="dxa"/>
                  <w:vAlign w:val="center"/>
                </w:tcPr>
                <w:p w14:paraId="53B89C79" w14:textId="57F8EBE4" w:rsidR="0012443D" w:rsidRPr="00F96DA0" w:rsidRDefault="003370CB" w:rsidP="0012443D">
                  <w:pPr>
                    <w:pStyle w:val="naisf"/>
                    <w:spacing w:before="0" w:beforeAutospacing="0" w:after="0" w:afterAutospacing="0"/>
                    <w:jc w:val="center"/>
                    <w:rPr>
                      <w:sz w:val="20"/>
                      <w:szCs w:val="20"/>
                    </w:rPr>
                  </w:pPr>
                  <w:r>
                    <w:rPr>
                      <w:sz w:val="20"/>
                      <w:szCs w:val="20"/>
                    </w:rPr>
                    <w:t>-384 693</w:t>
                  </w:r>
                </w:p>
              </w:tc>
              <w:tc>
                <w:tcPr>
                  <w:tcW w:w="1458" w:type="dxa"/>
                  <w:vAlign w:val="center"/>
                </w:tcPr>
                <w:p w14:paraId="6C57A53F" w14:textId="3B32574B" w:rsidR="0012443D" w:rsidRPr="00F96DA0" w:rsidRDefault="003370CB" w:rsidP="0012443D">
                  <w:pPr>
                    <w:pStyle w:val="naisf"/>
                    <w:spacing w:before="0" w:beforeAutospacing="0" w:after="0" w:afterAutospacing="0"/>
                    <w:jc w:val="center"/>
                    <w:rPr>
                      <w:sz w:val="20"/>
                      <w:szCs w:val="20"/>
                    </w:rPr>
                  </w:pPr>
                  <w:r>
                    <w:rPr>
                      <w:sz w:val="20"/>
                      <w:szCs w:val="20"/>
                    </w:rPr>
                    <w:t>1 515 307</w:t>
                  </w:r>
                </w:p>
              </w:tc>
            </w:tr>
            <w:tr w:rsidR="0012443D" w:rsidRPr="00F96DA0" w14:paraId="603EF631" w14:textId="77777777" w:rsidTr="00121E79">
              <w:tc>
                <w:tcPr>
                  <w:tcW w:w="1458" w:type="dxa"/>
                  <w:vAlign w:val="center"/>
                </w:tcPr>
                <w:p w14:paraId="2562D7C4" w14:textId="77777777" w:rsidR="0012443D" w:rsidRPr="00F96DA0" w:rsidRDefault="0012443D" w:rsidP="0012443D">
                  <w:pPr>
                    <w:pStyle w:val="naisf"/>
                    <w:spacing w:before="0" w:beforeAutospacing="0" w:after="0" w:afterAutospacing="0"/>
                    <w:jc w:val="center"/>
                    <w:rPr>
                      <w:sz w:val="20"/>
                      <w:szCs w:val="20"/>
                    </w:rPr>
                  </w:pPr>
                  <w:r>
                    <w:rPr>
                      <w:sz w:val="20"/>
                      <w:szCs w:val="20"/>
                    </w:rPr>
                    <w:t>2020.</w:t>
                  </w:r>
                </w:p>
              </w:tc>
              <w:tc>
                <w:tcPr>
                  <w:tcW w:w="1458" w:type="dxa"/>
                  <w:vAlign w:val="center"/>
                </w:tcPr>
                <w:p w14:paraId="5BFC3BC4" w14:textId="22408C1C" w:rsidR="0012443D" w:rsidRPr="00F96DA0" w:rsidRDefault="0012443D" w:rsidP="0012443D">
                  <w:pPr>
                    <w:pStyle w:val="naisf"/>
                    <w:spacing w:before="0" w:beforeAutospacing="0" w:after="0" w:afterAutospacing="0"/>
                    <w:jc w:val="center"/>
                    <w:rPr>
                      <w:sz w:val="20"/>
                      <w:szCs w:val="20"/>
                    </w:rPr>
                  </w:pPr>
                  <w:r>
                    <w:rPr>
                      <w:sz w:val="20"/>
                      <w:szCs w:val="20"/>
                    </w:rPr>
                    <w:t>8 000 000</w:t>
                  </w:r>
                </w:p>
              </w:tc>
              <w:tc>
                <w:tcPr>
                  <w:tcW w:w="1458" w:type="dxa"/>
                  <w:vAlign w:val="center"/>
                </w:tcPr>
                <w:p w14:paraId="768DA591" w14:textId="560752E8" w:rsidR="0012443D" w:rsidRPr="00F96DA0" w:rsidRDefault="003370CB" w:rsidP="0012443D">
                  <w:pPr>
                    <w:pStyle w:val="naisf"/>
                    <w:spacing w:before="0" w:beforeAutospacing="0" w:after="0" w:afterAutospacing="0"/>
                    <w:jc w:val="center"/>
                    <w:rPr>
                      <w:sz w:val="20"/>
                      <w:szCs w:val="20"/>
                    </w:rPr>
                  </w:pPr>
                  <w:r>
                    <w:rPr>
                      <w:sz w:val="20"/>
                      <w:szCs w:val="20"/>
                    </w:rPr>
                    <w:t>-1 984 400</w:t>
                  </w:r>
                </w:p>
              </w:tc>
              <w:tc>
                <w:tcPr>
                  <w:tcW w:w="1458" w:type="dxa"/>
                  <w:vAlign w:val="center"/>
                </w:tcPr>
                <w:p w14:paraId="3315A3F0" w14:textId="67BEA6CE" w:rsidR="0012443D" w:rsidRPr="00F96DA0" w:rsidRDefault="0012443D" w:rsidP="0012443D">
                  <w:pPr>
                    <w:pStyle w:val="naisf"/>
                    <w:spacing w:before="0" w:beforeAutospacing="0" w:after="0" w:afterAutospacing="0"/>
                    <w:jc w:val="center"/>
                    <w:rPr>
                      <w:sz w:val="20"/>
                      <w:szCs w:val="20"/>
                    </w:rPr>
                  </w:pPr>
                  <w:r>
                    <w:rPr>
                      <w:sz w:val="20"/>
                      <w:szCs w:val="20"/>
                    </w:rPr>
                    <w:t>6 015 600</w:t>
                  </w:r>
                </w:p>
              </w:tc>
            </w:tr>
            <w:tr w:rsidR="0012443D" w:rsidRPr="002128B6" w14:paraId="2E4B53C1" w14:textId="77777777" w:rsidTr="00121E79">
              <w:tc>
                <w:tcPr>
                  <w:tcW w:w="1458" w:type="dxa"/>
                  <w:vAlign w:val="center"/>
                </w:tcPr>
                <w:p w14:paraId="6A77A4FE" w14:textId="77777777" w:rsidR="0012443D" w:rsidRPr="002128B6" w:rsidRDefault="0012443D" w:rsidP="0012443D">
                  <w:pPr>
                    <w:pStyle w:val="naisf"/>
                    <w:spacing w:before="0" w:beforeAutospacing="0" w:after="0" w:afterAutospacing="0"/>
                    <w:jc w:val="center"/>
                    <w:rPr>
                      <w:b/>
                      <w:sz w:val="20"/>
                      <w:szCs w:val="20"/>
                    </w:rPr>
                  </w:pPr>
                  <w:r w:rsidRPr="002128B6">
                    <w:rPr>
                      <w:b/>
                      <w:sz w:val="20"/>
                      <w:szCs w:val="20"/>
                    </w:rPr>
                    <w:t>Kopā</w:t>
                  </w:r>
                </w:p>
              </w:tc>
              <w:tc>
                <w:tcPr>
                  <w:tcW w:w="1458" w:type="dxa"/>
                  <w:vAlign w:val="center"/>
                </w:tcPr>
                <w:p w14:paraId="0B019365" w14:textId="20B6442E" w:rsidR="0012443D" w:rsidRPr="002128B6" w:rsidRDefault="0012443D" w:rsidP="0012443D">
                  <w:pPr>
                    <w:pStyle w:val="naisf"/>
                    <w:spacing w:before="0" w:beforeAutospacing="0" w:after="0" w:afterAutospacing="0"/>
                    <w:jc w:val="center"/>
                    <w:rPr>
                      <w:b/>
                      <w:sz w:val="20"/>
                      <w:szCs w:val="20"/>
                    </w:rPr>
                  </w:pPr>
                  <w:r>
                    <w:rPr>
                      <w:b/>
                      <w:sz w:val="20"/>
                      <w:szCs w:val="20"/>
                    </w:rPr>
                    <w:t>10 682 585</w:t>
                  </w:r>
                </w:p>
              </w:tc>
              <w:tc>
                <w:tcPr>
                  <w:tcW w:w="1458" w:type="dxa"/>
                  <w:vAlign w:val="center"/>
                </w:tcPr>
                <w:p w14:paraId="56804B7A" w14:textId="09E50A87" w:rsidR="0012443D" w:rsidRPr="002128B6" w:rsidRDefault="003370CB" w:rsidP="0012443D">
                  <w:pPr>
                    <w:pStyle w:val="naisf"/>
                    <w:spacing w:before="0" w:beforeAutospacing="0" w:after="0" w:afterAutospacing="0"/>
                    <w:jc w:val="center"/>
                    <w:rPr>
                      <w:b/>
                      <w:sz w:val="20"/>
                      <w:szCs w:val="20"/>
                    </w:rPr>
                  </w:pPr>
                  <w:r>
                    <w:rPr>
                      <w:b/>
                      <w:sz w:val="20"/>
                      <w:szCs w:val="20"/>
                    </w:rPr>
                    <w:t>-2 369 093</w:t>
                  </w:r>
                </w:p>
              </w:tc>
              <w:tc>
                <w:tcPr>
                  <w:tcW w:w="1458" w:type="dxa"/>
                  <w:vAlign w:val="center"/>
                </w:tcPr>
                <w:p w14:paraId="12DC7398" w14:textId="6D194F57" w:rsidR="0012443D" w:rsidRPr="002128B6" w:rsidRDefault="003370CB" w:rsidP="0012443D">
                  <w:pPr>
                    <w:pStyle w:val="naisf"/>
                    <w:spacing w:before="0" w:beforeAutospacing="0" w:after="0" w:afterAutospacing="0"/>
                    <w:jc w:val="center"/>
                    <w:rPr>
                      <w:b/>
                      <w:sz w:val="20"/>
                      <w:szCs w:val="20"/>
                    </w:rPr>
                  </w:pPr>
                  <w:r>
                    <w:rPr>
                      <w:b/>
                      <w:sz w:val="20"/>
                      <w:szCs w:val="20"/>
                    </w:rPr>
                    <w:t>8 313 492</w:t>
                  </w:r>
                </w:p>
              </w:tc>
            </w:tr>
          </w:tbl>
          <w:p w14:paraId="6314D05D" w14:textId="77777777" w:rsidR="00752EC7" w:rsidRDefault="00752EC7" w:rsidP="005F58F0">
            <w:pPr>
              <w:pStyle w:val="naisf"/>
              <w:spacing w:before="0" w:beforeAutospacing="0" w:after="0" w:afterAutospacing="0"/>
              <w:ind w:firstLine="374"/>
              <w:jc w:val="both"/>
            </w:pPr>
          </w:p>
          <w:p w14:paraId="33CCC409" w14:textId="5D3888FB" w:rsidR="008E5F06" w:rsidRDefault="008E5F06" w:rsidP="005F58F0">
            <w:pPr>
              <w:pStyle w:val="naisf"/>
              <w:spacing w:before="0" w:beforeAutospacing="0" w:after="0" w:afterAutospacing="0"/>
              <w:jc w:val="both"/>
            </w:pPr>
            <w:r>
              <w:t xml:space="preserve">Detalizēts aprēķins pievienots anotācijas pielikumā. </w:t>
            </w:r>
          </w:p>
          <w:p w14:paraId="1327DE95" w14:textId="48E85DA7" w:rsidR="005F58F0" w:rsidRPr="00BA0F8E" w:rsidRDefault="00CF3497" w:rsidP="005F58F0">
            <w:pPr>
              <w:pStyle w:val="naisf"/>
              <w:spacing w:before="0" w:beforeAutospacing="0" w:after="0" w:afterAutospacing="0"/>
              <w:jc w:val="both"/>
            </w:pPr>
            <w:r>
              <w:t>Projektam nav ietekmes uz kopējiem valsts budžeta izdevumiem.</w:t>
            </w:r>
          </w:p>
        </w:tc>
      </w:tr>
      <w:tr w:rsidR="005F58F0" w:rsidRPr="005128C9" w14:paraId="05558BF2" w14:textId="77777777" w:rsidTr="005128C9">
        <w:trPr>
          <w:jc w:val="center"/>
        </w:trPr>
        <w:tc>
          <w:tcPr>
            <w:tcW w:w="3199" w:type="dxa"/>
          </w:tcPr>
          <w:p w14:paraId="4800839D" w14:textId="1C7F19C3"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058" w:type="dxa"/>
            <w:gridSpan w:val="5"/>
            <w:vMerge/>
          </w:tcPr>
          <w:p w14:paraId="56C6025D" w14:textId="77777777" w:rsidR="005F58F0" w:rsidRPr="005128C9" w:rsidRDefault="005F58F0" w:rsidP="005F58F0">
            <w:pPr>
              <w:pStyle w:val="naisf"/>
              <w:spacing w:before="0" w:beforeAutospacing="0" w:after="0" w:afterAutospacing="0"/>
              <w:rPr>
                <w:b/>
                <w:i/>
              </w:rPr>
            </w:pPr>
          </w:p>
        </w:tc>
      </w:tr>
      <w:tr w:rsidR="005F58F0" w:rsidRPr="005128C9" w14:paraId="2AA4943C" w14:textId="77777777" w:rsidTr="005128C9">
        <w:trPr>
          <w:jc w:val="center"/>
        </w:trPr>
        <w:tc>
          <w:tcPr>
            <w:tcW w:w="3199" w:type="dxa"/>
          </w:tcPr>
          <w:p w14:paraId="3DE67471"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14:paraId="4D0DEF5D" w14:textId="77777777" w:rsidR="005F58F0" w:rsidRPr="005128C9" w:rsidRDefault="005F58F0" w:rsidP="005F58F0">
            <w:pPr>
              <w:pStyle w:val="naisf"/>
              <w:spacing w:before="0" w:beforeAutospacing="0" w:after="0" w:afterAutospacing="0"/>
              <w:rPr>
                <w:b/>
                <w:i/>
              </w:rPr>
            </w:pPr>
          </w:p>
        </w:tc>
      </w:tr>
      <w:tr w:rsidR="005F58F0" w:rsidRPr="005128C9" w14:paraId="6C3E3403" w14:textId="77777777" w:rsidTr="004C01B9">
        <w:trPr>
          <w:trHeight w:val="454"/>
          <w:jc w:val="center"/>
        </w:trPr>
        <w:tc>
          <w:tcPr>
            <w:tcW w:w="3199" w:type="dxa"/>
          </w:tcPr>
          <w:p w14:paraId="06D78649" w14:textId="77777777" w:rsidR="005F58F0" w:rsidRPr="005128C9" w:rsidRDefault="005F58F0" w:rsidP="005F58F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7. Cita informācija</w:t>
            </w:r>
          </w:p>
        </w:tc>
        <w:tc>
          <w:tcPr>
            <w:tcW w:w="6058" w:type="dxa"/>
            <w:gridSpan w:val="5"/>
          </w:tcPr>
          <w:p w14:paraId="154752BF" w14:textId="707354B0" w:rsidR="005F58F0" w:rsidRPr="009935B7" w:rsidRDefault="005F58F0" w:rsidP="005F58F0">
            <w:pPr>
              <w:spacing w:line="240" w:lineRule="auto"/>
              <w:jc w:val="both"/>
              <w:rPr>
                <w:rFonts w:ascii="Times New Roman" w:hAnsi="Times New Roman" w:cs="Times New Roman"/>
                <w:sz w:val="24"/>
                <w:szCs w:val="24"/>
              </w:rPr>
            </w:pPr>
            <w:r w:rsidRPr="009935B7">
              <w:rPr>
                <w:rFonts w:ascii="Times New Roman" w:hAnsi="Times New Roman" w:cs="Times New Roman"/>
                <w:sz w:val="24"/>
                <w:szCs w:val="24"/>
              </w:rPr>
              <w:t xml:space="preserve">Izdevumi pa pasākumiem var tikt precizēti </w:t>
            </w:r>
            <w:r>
              <w:rPr>
                <w:rFonts w:ascii="Times New Roman" w:hAnsi="Times New Roman" w:cs="Times New Roman"/>
                <w:sz w:val="24"/>
                <w:szCs w:val="24"/>
              </w:rPr>
              <w:t>atbilstoši veiktajam iepirkumam un faktiskajiem maksājumiem.</w:t>
            </w:r>
          </w:p>
        </w:tc>
      </w:tr>
    </w:tbl>
    <w:p w14:paraId="295E53FF" w14:textId="77777777" w:rsidR="007F6B1C" w:rsidRDefault="007F6B1C" w:rsidP="007F6B1C">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6481"/>
      </w:tblGrid>
      <w:tr w:rsidR="00AC4966" w:rsidRPr="005128C9" w14:paraId="5861B6BB" w14:textId="77777777" w:rsidTr="00912E47">
        <w:trPr>
          <w:trHeight w:val="461"/>
          <w:jc w:val="center"/>
        </w:trPr>
        <w:tc>
          <w:tcPr>
            <w:tcW w:w="9209" w:type="dxa"/>
            <w:gridSpan w:val="2"/>
            <w:vAlign w:val="center"/>
          </w:tcPr>
          <w:p w14:paraId="403BFCE5" w14:textId="77777777" w:rsidR="00AC4966" w:rsidRPr="005128C9" w:rsidRDefault="00AC4966" w:rsidP="00121E79">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AC4966" w:rsidRPr="005128C9" w14:paraId="157ACDF3" w14:textId="77777777" w:rsidTr="00912E47">
        <w:trPr>
          <w:jc w:val="center"/>
        </w:trPr>
        <w:tc>
          <w:tcPr>
            <w:tcW w:w="2728" w:type="dxa"/>
          </w:tcPr>
          <w:p w14:paraId="37AC0019" w14:textId="77777777" w:rsidR="00AC4966" w:rsidRPr="005128C9" w:rsidRDefault="00AC4966" w:rsidP="00121E79">
            <w:pPr>
              <w:pStyle w:val="naiskr"/>
              <w:tabs>
                <w:tab w:val="left" w:pos="2628"/>
              </w:tabs>
              <w:spacing w:before="0" w:beforeAutospacing="0" w:after="0" w:afterAutospacing="0"/>
              <w:jc w:val="both"/>
              <w:rPr>
                <w:iCs/>
              </w:rPr>
            </w:pPr>
            <w:r w:rsidRPr="005128C9">
              <w:t>Nepieciešamie saistītie tiesību aktu projekti</w:t>
            </w:r>
          </w:p>
        </w:tc>
        <w:tc>
          <w:tcPr>
            <w:tcW w:w="6481" w:type="dxa"/>
          </w:tcPr>
          <w:p w14:paraId="2609981D" w14:textId="501B5EBC" w:rsidR="00912E47" w:rsidRDefault="00912E47" w:rsidP="00912E47">
            <w:pPr>
              <w:spacing w:after="0" w:line="240" w:lineRule="auto"/>
              <w:ind w:left="57" w:right="57" w:firstLine="471"/>
              <w:jc w:val="both"/>
              <w:rPr>
                <w:rFonts w:ascii="Times New Roman" w:hAnsi="Times New Roman" w:cs="Times New Roman"/>
                <w:sz w:val="24"/>
                <w:szCs w:val="24"/>
              </w:rPr>
            </w:pPr>
            <w:r w:rsidRPr="001447E1">
              <w:rPr>
                <w:rFonts w:ascii="Times New Roman" w:hAnsi="Times New Roman" w:cs="Times New Roman"/>
                <w:sz w:val="24"/>
                <w:szCs w:val="24"/>
              </w:rPr>
              <w:t>Min</w:t>
            </w:r>
            <w:r>
              <w:rPr>
                <w:rFonts w:ascii="Times New Roman" w:hAnsi="Times New Roman" w:cs="Times New Roman"/>
                <w:sz w:val="24"/>
                <w:szCs w:val="24"/>
              </w:rPr>
              <w:t>istru kabineta rīkojum</w:t>
            </w:r>
            <w:r w:rsidR="006F497C">
              <w:rPr>
                <w:rFonts w:ascii="Times New Roman" w:hAnsi="Times New Roman" w:cs="Times New Roman"/>
                <w:sz w:val="24"/>
                <w:szCs w:val="24"/>
              </w:rPr>
              <w:t>u</w:t>
            </w:r>
            <w:r>
              <w:rPr>
                <w:rFonts w:ascii="Times New Roman" w:hAnsi="Times New Roman" w:cs="Times New Roman"/>
                <w:sz w:val="24"/>
                <w:szCs w:val="24"/>
              </w:rPr>
              <w:t xml:space="preserve"> projekti:</w:t>
            </w:r>
          </w:p>
          <w:p w14:paraId="591D5E16" w14:textId="0B2891D7" w:rsidR="00912E47" w:rsidRPr="00004D62" w:rsidRDefault="00912E47" w:rsidP="00912E47">
            <w:pPr>
              <w:pStyle w:val="ListParagraph"/>
              <w:numPr>
                <w:ilvl w:val="0"/>
                <w:numId w:val="24"/>
              </w:numPr>
              <w:spacing w:after="0" w:line="240" w:lineRule="auto"/>
              <w:ind w:left="102" w:right="57" w:firstLine="284"/>
              <w:jc w:val="both"/>
              <w:rPr>
                <w:rFonts w:ascii="Times New Roman" w:hAnsi="Times New Roman"/>
                <w:sz w:val="24"/>
                <w:szCs w:val="24"/>
              </w:rPr>
            </w:pPr>
            <w:r w:rsidRPr="00004D62">
              <w:rPr>
                <w:rFonts w:ascii="Times New Roman" w:hAnsi="Times New Roman"/>
                <w:sz w:val="24"/>
                <w:szCs w:val="24"/>
              </w:rPr>
              <w:t>“Par finanšu līdzekļu piešķiršanu no valsts budžeta programmas “Līdzekļi neparedzētiem gadījumiem”</w:t>
            </w:r>
            <w:r w:rsidR="0014453A" w:rsidRPr="00004D62">
              <w:rPr>
                <w:rFonts w:ascii="Times New Roman" w:hAnsi="Times New Roman"/>
                <w:sz w:val="24"/>
                <w:szCs w:val="24"/>
              </w:rPr>
              <w:t>.</w:t>
            </w:r>
            <w:r w:rsidRPr="00004D62">
              <w:rPr>
                <w:rFonts w:ascii="Times New Roman" w:hAnsi="Times New Roman"/>
                <w:sz w:val="24"/>
                <w:szCs w:val="24"/>
              </w:rPr>
              <w:t xml:space="preserve"> </w:t>
            </w:r>
          </w:p>
          <w:p w14:paraId="56AF4BC1" w14:textId="77777777" w:rsidR="00912E47" w:rsidRDefault="00912E47" w:rsidP="00912E47">
            <w:pPr>
              <w:pStyle w:val="ListParagraph"/>
              <w:numPr>
                <w:ilvl w:val="0"/>
                <w:numId w:val="24"/>
              </w:numPr>
              <w:spacing w:after="0" w:line="240" w:lineRule="auto"/>
              <w:ind w:left="102" w:right="57" w:firstLine="284"/>
              <w:jc w:val="both"/>
              <w:rPr>
                <w:rFonts w:ascii="Times New Roman" w:hAnsi="Times New Roman"/>
                <w:sz w:val="24"/>
                <w:szCs w:val="24"/>
              </w:rPr>
            </w:pPr>
            <w:r w:rsidRPr="00004D62">
              <w:rPr>
                <w:rFonts w:ascii="Times New Roman" w:hAnsi="Times New Roman"/>
                <w:sz w:val="24"/>
                <w:szCs w:val="24"/>
              </w:rPr>
              <w:t xml:space="preserve"> “Grozījumi Ministru kabineta 2017. gada 17. </w:t>
            </w:r>
            <w:r>
              <w:rPr>
                <w:rFonts w:ascii="Times New Roman" w:hAnsi="Times New Roman"/>
                <w:sz w:val="24"/>
                <w:szCs w:val="24"/>
              </w:rPr>
              <w:t xml:space="preserve">oktobra rīkojumā Nr. 589 “Par </w:t>
            </w:r>
            <w:r w:rsidRPr="001D0215">
              <w:rPr>
                <w:rFonts w:ascii="Times New Roman" w:hAnsi="Times New Roman"/>
                <w:sz w:val="24"/>
                <w:szCs w:val="24"/>
              </w:rPr>
              <w:t>Iekšlietu ministrijas ilgtermiņa saistībām valsts robežas joslas infrastruktūras izbūvei gar Latvijas Republikas un Krievijas Federācijas robežu un gar Latvijas Republikas un Baltkrievijas Republikas robežu</w:t>
            </w:r>
            <w:r>
              <w:rPr>
                <w:rFonts w:ascii="Times New Roman" w:hAnsi="Times New Roman"/>
                <w:sz w:val="24"/>
                <w:szCs w:val="24"/>
              </w:rPr>
              <w:t>”;</w:t>
            </w:r>
          </w:p>
          <w:p w14:paraId="5C8C8297" w14:textId="02D484B8" w:rsidR="00AC4966" w:rsidRPr="00912E47" w:rsidRDefault="00912E47" w:rsidP="00385BD5">
            <w:pPr>
              <w:pStyle w:val="ListParagraph"/>
              <w:numPr>
                <w:ilvl w:val="0"/>
                <w:numId w:val="24"/>
              </w:numPr>
              <w:spacing w:after="0" w:line="240" w:lineRule="auto"/>
              <w:ind w:left="102" w:right="57" w:firstLine="284"/>
              <w:jc w:val="both"/>
              <w:rPr>
                <w:rFonts w:ascii="Times New Roman" w:hAnsi="Times New Roman"/>
                <w:color w:val="000000"/>
                <w:sz w:val="24"/>
                <w:szCs w:val="24"/>
                <w:lang w:eastAsia="lv-LV"/>
              </w:rPr>
            </w:pPr>
            <w:r w:rsidRPr="00912E47">
              <w:rPr>
                <w:rFonts w:ascii="Times New Roman" w:hAnsi="Times New Roman"/>
                <w:sz w:val="24"/>
                <w:szCs w:val="24"/>
              </w:rPr>
              <w:t xml:space="preserve">“Par </w:t>
            </w:r>
            <w:r w:rsidR="00AE1C21">
              <w:rPr>
                <w:rFonts w:ascii="Times New Roman" w:hAnsi="Times New Roman"/>
                <w:sz w:val="24"/>
                <w:szCs w:val="24"/>
              </w:rPr>
              <w:t>Iekšlietu ministrijas</w:t>
            </w:r>
            <w:r w:rsidR="00AE1C21" w:rsidRPr="00912E47">
              <w:rPr>
                <w:rFonts w:ascii="Times New Roman" w:hAnsi="Times New Roman"/>
                <w:sz w:val="24"/>
                <w:szCs w:val="24"/>
              </w:rPr>
              <w:t xml:space="preserve"> </w:t>
            </w:r>
            <w:r w:rsidRPr="00912E47">
              <w:rPr>
                <w:rFonts w:ascii="Times New Roman" w:hAnsi="Times New Roman"/>
                <w:sz w:val="24"/>
                <w:szCs w:val="24"/>
              </w:rPr>
              <w:t>ilgtermiņa</w:t>
            </w:r>
            <w:r w:rsidR="00AE1C21">
              <w:rPr>
                <w:rFonts w:ascii="Times New Roman" w:hAnsi="Times New Roman"/>
                <w:sz w:val="24"/>
                <w:szCs w:val="24"/>
              </w:rPr>
              <w:t xml:space="preserve"> saistībām </w:t>
            </w:r>
            <w:r w:rsidR="00385BD5">
              <w:rPr>
                <w:rFonts w:ascii="Times New Roman" w:hAnsi="Times New Roman"/>
                <w:sz w:val="24"/>
                <w:szCs w:val="24"/>
              </w:rPr>
              <w:t>gaisa kuģu parka atjaunošanai</w:t>
            </w:r>
            <w:r w:rsidRPr="00912E47">
              <w:rPr>
                <w:rFonts w:ascii="Times New Roman" w:hAnsi="Times New Roman"/>
                <w:sz w:val="24"/>
                <w:szCs w:val="24"/>
              </w:rPr>
              <w:t>”</w:t>
            </w:r>
            <w:r>
              <w:rPr>
                <w:rFonts w:ascii="Times New Roman" w:hAnsi="Times New Roman"/>
                <w:sz w:val="24"/>
                <w:szCs w:val="24"/>
              </w:rPr>
              <w:t xml:space="preserve"> ir saistīti un izskatāmi vienā Ministru kabineta sēdē.</w:t>
            </w:r>
          </w:p>
        </w:tc>
      </w:tr>
      <w:tr w:rsidR="00AC4966" w:rsidRPr="005128C9" w14:paraId="3CE96769" w14:textId="77777777" w:rsidTr="00912E47">
        <w:trPr>
          <w:jc w:val="center"/>
        </w:trPr>
        <w:tc>
          <w:tcPr>
            <w:tcW w:w="2728" w:type="dxa"/>
          </w:tcPr>
          <w:p w14:paraId="233B96C1" w14:textId="77777777" w:rsidR="00AC4966" w:rsidRPr="005128C9" w:rsidRDefault="00AC4966" w:rsidP="00121E79">
            <w:pPr>
              <w:pStyle w:val="naiskr"/>
              <w:tabs>
                <w:tab w:val="left" w:pos="2628"/>
              </w:tabs>
              <w:spacing w:before="0" w:beforeAutospacing="0" w:after="0" w:afterAutospacing="0"/>
              <w:jc w:val="both"/>
            </w:pPr>
            <w:r w:rsidRPr="005128C9">
              <w:t>Atbildīgā institūcija</w:t>
            </w:r>
          </w:p>
        </w:tc>
        <w:tc>
          <w:tcPr>
            <w:tcW w:w="6481" w:type="dxa"/>
          </w:tcPr>
          <w:p w14:paraId="40133BC9" w14:textId="59C832DE" w:rsidR="00AC4966" w:rsidRPr="005128C9" w:rsidRDefault="00AC4966" w:rsidP="00121E79">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Iekšlietu ministrija.</w:t>
            </w:r>
          </w:p>
        </w:tc>
      </w:tr>
      <w:tr w:rsidR="00AC4966" w:rsidRPr="005128C9" w14:paraId="25669118" w14:textId="77777777" w:rsidTr="00912E47">
        <w:trPr>
          <w:jc w:val="center"/>
        </w:trPr>
        <w:tc>
          <w:tcPr>
            <w:tcW w:w="2728" w:type="dxa"/>
          </w:tcPr>
          <w:p w14:paraId="6130F55E" w14:textId="77777777" w:rsidR="00AC4966" w:rsidRPr="005128C9" w:rsidRDefault="00AC4966" w:rsidP="00121E79">
            <w:pPr>
              <w:pStyle w:val="naiskr"/>
              <w:tabs>
                <w:tab w:val="left" w:pos="2628"/>
              </w:tabs>
              <w:spacing w:before="0" w:beforeAutospacing="0" w:after="0" w:afterAutospacing="0"/>
              <w:jc w:val="both"/>
              <w:rPr>
                <w:iCs/>
              </w:rPr>
            </w:pPr>
            <w:r w:rsidRPr="005128C9">
              <w:t>Cita informācija</w:t>
            </w:r>
          </w:p>
        </w:tc>
        <w:tc>
          <w:tcPr>
            <w:tcW w:w="6481" w:type="dxa"/>
          </w:tcPr>
          <w:p w14:paraId="366A41AE" w14:textId="41D5D99D" w:rsidR="00AC4966" w:rsidRPr="005128C9" w:rsidRDefault="00AC4966" w:rsidP="00121E79">
            <w:pPr>
              <w:pStyle w:val="naiskr"/>
              <w:tabs>
                <w:tab w:val="left" w:pos="2628"/>
              </w:tabs>
              <w:spacing w:before="0" w:beforeAutospacing="0" w:after="0" w:afterAutospacing="0"/>
              <w:jc w:val="both"/>
              <w:rPr>
                <w:iCs/>
              </w:rPr>
            </w:pPr>
            <w:r>
              <w:rPr>
                <w:iCs/>
              </w:rPr>
              <w:t>Nav.</w:t>
            </w:r>
          </w:p>
        </w:tc>
      </w:tr>
    </w:tbl>
    <w:p w14:paraId="32C3DC98" w14:textId="77777777" w:rsidR="004C01B9" w:rsidRDefault="004C01B9" w:rsidP="007F6B1C">
      <w:pPr>
        <w:spacing w:after="0" w:line="240" w:lineRule="auto"/>
        <w:rPr>
          <w:rFonts w:ascii="Times New Roman" w:hAnsi="Times New Roman" w:cs="Times New Roman"/>
          <w:sz w:val="24"/>
          <w:szCs w:val="24"/>
        </w:rPr>
      </w:pPr>
    </w:p>
    <w:p w14:paraId="1EF27F80" w14:textId="77777777" w:rsidR="004C01B9" w:rsidRPr="005128C9" w:rsidRDefault="004C01B9" w:rsidP="007F6B1C">
      <w:pPr>
        <w:spacing w:after="0" w:line="240" w:lineRule="auto"/>
        <w:rPr>
          <w:rFonts w:ascii="Times New Roman" w:hAnsi="Times New Roman" w:cs="Times New Roman"/>
          <w:sz w:val="24"/>
          <w:szCs w:val="24"/>
        </w:rPr>
      </w:pPr>
    </w:p>
    <w:tbl>
      <w:tblPr>
        <w:tblW w:w="930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04"/>
      </w:tblGrid>
      <w:tr w:rsidR="007F6B1C" w:rsidRPr="005128C9" w14:paraId="18808319"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1BC2BAAF" w14:textId="77777777" w:rsidR="007F6B1C" w:rsidRPr="005128C9" w:rsidRDefault="007F6B1C" w:rsidP="001F5B8E">
            <w:pPr>
              <w:spacing w:after="0" w:line="240" w:lineRule="auto"/>
              <w:jc w:val="center"/>
              <w:rPr>
                <w:rFonts w:ascii="Times New Roman" w:hAnsi="Times New Roman" w:cs="Times New Roman"/>
                <w:b/>
                <w:sz w:val="24"/>
                <w:szCs w:val="24"/>
              </w:rPr>
            </w:pPr>
            <w:r w:rsidRPr="005128C9">
              <w:rPr>
                <w:rFonts w:ascii="Times New Roman" w:hAnsi="Times New Roman" w:cs="Times New Roman"/>
                <w:b/>
                <w:sz w:val="24"/>
                <w:szCs w:val="24"/>
              </w:rPr>
              <w:t>V. Tiesību akta projekta atbilstība Latvijas Republikas starptautiskajām saistībām</w:t>
            </w:r>
          </w:p>
        </w:tc>
      </w:tr>
      <w:tr w:rsidR="001C657F" w:rsidRPr="005128C9" w14:paraId="3F123D2D"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1532206A" w14:textId="77777777" w:rsidR="001C657F" w:rsidRPr="001C657F" w:rsidRDefault="001C657F" w:rsidP="001C657F">
            <w:pPr>
              <w:pStyle w:val="naisnod"/>
              <w:spacing w:before="0" w:beforeAutospacing="0" w:after="0" w:afterAutospacing="0"/>
              <w:jc w:val="center"/>
            </w:pPr>
            <w:r w:rsidRPr="001C657F">
              <w:t>Projekts šo jomu neskar.</w:t>
            </w:r>
          </w:p>
        </w:tc>
      </w:tr>
    </w:tbl>
    <w:p w14:paraId="39C1C9CE" w14:textId="77777777" w:rsidR="007F6B1C" w:rsidRDefault="007F6B1C" w:rsidP="007F6B1C">
      <w:pPr>
        <w:spacing w:after="0" w:line="240" w:lineRule="auto"/>
        <w:rPr>
          <w:rFonts w:ascii="Times New Roman" w:hAnsi="Times New Roman" w:cs="Times New Roman"/>
          <w:sz w:val="24"/>
          <w:szCs w:val="24"/>
        </w:rPr>
      </w:pPr>
    </w:p>
    <w:p w14:paraId="58120187" w14:textId="77777777" w:rsidR="004C01B9" w:rsidRPr="005128C9" w:rsidDel="009D1634" w:rsidRDefault="004C01B9" w:rsidP="007F6B1C">
      <w:pPr>
        <w:spacing w:after="0" w:line="240" w:lineRule="auto"/>
        <w:rPr>
          <w:rFonts w:ascii="Times New Roman" w:hAnsi="Times New Roman" w:cs="Times New Roman"/>
          <w:sz w:val="24"/>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7F6B1C" w:rsidRPr="005128C9" w14:paraId="57073CFD" w14:textId="77777777" w:rsidTr="005128C9">
        <w:trPr>
          <w:trHeight w:val="421"/>
          <w:jc w:val="center"/>
        </w:trPr>
        <w:tc>
          <w:tcPr>
            <w:tcW w:w="9299" w:type="dxa"/>
            <w:vAlign w:val="center"/>
          </w:tcPr>
          <w:p w14:paraId="5A67B13C" w14:textId="77777777" w:rsidR="007F6B1C" w:rsidRPr="005128C9" w:rsidRDefault="007F6B1C" w:rsidP="001F5B8E">
            <w:pPr>
              <w:pStyle w:val="naisnod"/>
              <w:spacing w:before="0" w:beforeAutospacing="0" w:after="0" w:afterAutospacing="0"/>
              <w:ind w:left="57" w:right="57"/>
              <w:jc w:val="center"/>
            </w:pPr>
            <w:r w:rsidRPr="005128C9">
              <w:rPr>
                <w:b/>
              </w:rPr>
              <w:t>VI. Sabiedrības līdzdalība un komunikācijas aktivitātes</w:t>
            </w:r>
          </w:p>
        </w:tc>
      </w:tr>
      <w:tr w:rsidR="001C657F" w:rsidRPr="005128C9" w14:paraId="747E1651" w14:textId="77777777" w:rsidTr="005128C9">
        <w:trPr>
          <w:trHeight w:val="421"/>
          <w:jc w:val="center"/>
        </w:trPr>
        <w:tc>
          <w:tcPr>
            <w:tcW w:w="9299" w:type="dxa"/>
            <w:vAlign w:val="center"/>
          </w:tcPr>
          <w:p w14:paraId="4BBB88DB" w14:textId="77777777" w:rsidR="001C657F" w:rsidRPr="005128C9" w:rsidRDefault="001C657F" w:rsidP="001F5B8E">
            <w:pPr>
              <w:pStyle w:val="naisnod"/>
              <w:spacing w:before="0" w:beforeAutospacing="0" w:after="0" w:afterAutospacing="0"/>
              <w:ind w:left="57" w:right="57"/>
              <w:jc w:val="center"/>
              <w:rPr>
                <w:b/>
              </w:rPr>
            </w:pPr>
            <w:r w:rsidRPr="001C657F">
              <w:t>Projekts šo jomu neskar.</w:t>
            </w:r>
          </w:p>
        </w:tc>
      </w:tr>
    </w:tbl>
    <w:p w14:paraId="242B1CAF" w14:textId="77777777" w:rsidR="007F6B1C" w:rsidRDefault="007F6B1C" w:rsidP="007F6B1C">
      <w:pPr>
        <w:spacing w:after="0" w:line="240" w:lineRule="auto"/>
        <w:rPr>
          <w:rFonts w:ascii="Times New Roman" w:hAnsi="Times New Roman" w:cs="Times New Roman"/>
          <w:sz w:val="24"/>
          <w:szCs w:val="24"/>
        </w:rPr>
      </w:pPr>
    </w:p>
    <w:p w14:paraId="45D18271" w14:textId="77777777" w:rsidR="004C01B9" w:rsidRPr="005128C9" w:rsidRDefault="004C01B9" w:rsidP="007F6B1C">
      <w:pPr>
        <w:spacing w:after="0" w:line="240" w:lineRule="auto"/>
        <w:rPr>
          <w:rFonts w:ascii="Times New Roman" w:hAnsi="Times New Roman" w:cs="Times New Roman"/>
          <w:sz w:val="24"/>
          <w:szCs w:val="24"/>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69"/>
        <w:gridCol w:w="5244"/>
      </w:tblGrid>
      <w:tr w:rsidR="007F6B1C" w:rsidRPr="005128C9" w14:paraId="6180645F" w14:textId="77777777" w:rsidTr="008A42D3">
        <w:trPr>
          <w:trHeight w:val="381"/>
          <w:jc w:val="center"/>
        </w:trPr>
        <w:tc>
          <w:tcPr>
            <w:tcW w:w="9350" w:type="dxa"/>
            <w:gridSpan w:val="3"/>
            <w:vAlign w:val="center"/>
          </w:tcPr>
          <w:p w14:paraId="24F837C6" w14:textId="77777777" w:rsidR="007F6B1C" w:rsidRPr="005128C9" w:rsidRDefault="007F6B1C" w:rsidP="001F5B8E">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14:paraId="110DD9C2" w14:textId="77777777" w:rsidTr="008A42D3">
        <w:trPr>
          <w:trHeight w:val="427"/>
          <w:jc w:val="center"/>
        </w:trPr>
        <w:tc>
          <w:tcPr>
            <w:tcW w:w="437" w:type="dxa"/>
          </w:tcPr>
          <w:p w14:paraId="15976841" w14:textId="77777777" w:rsidR="007F6B1C" w:rsidRPr="005128C9" w:rsidRDefault="007F6B1C" w:rsidP="001F5B8E">
            <w:pPr>
              <w:pStyle w:val="naisnod"/>
              <w:spacing w:before="0" w:beforeAutospacing="0" w:after="0" w:afterAutospacing="0"/>
              <w:ind w:left="57" w:right="57"/>
              <w:jc w:val="both"/>
            </w:pPr>
            <w:r w:rsidRPr="005128C9">
              <w:t>1.</w:t>
            </w:r>
          </w:p>
        </w:tc>
        <w:tc>
          <w:tcPr>
            <w:tcW w:w="3669" w:type="dxa"/>
          </w:tcPr>
          <w:p w14:paraId="6C8753FC" w14:textId="77777777" w:rsidR="007F6B1C" w:rsidRPr="005128C9" w:rsidRDefault="007F6B1C" w:rsidP="001F5B8E">
            <w:pPr>
              <w:pStyle w:val="naisf"/>
              <w:spacing w:before="0" w:beforeAutospacing="0" w:after="0" w:afterAutospacing="0"/>
              <w:ind w:left="57" w:right="57"/>
            </w:pPr>
            <w:r w:rsidRPr="005128C9">
              <w:t>Projekta izpildē iesaistītās institūcijas</w:t>
            </w:r>
          </w:p>
        </w:tc>
        <w:tc>
          <w:tcPr>
            <w:tcW w:w="5244" w:type="dxa"/>
          </w:tcPr>
          <w:p w14:paraId="1EADEA9A" w14:textId="2D88C3FF" w:rsidR="007F6B1C" w:rsidRPr="005128C9" w:rsidRDefault="001001D8" w:rsidP="00EF5B32">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 xml:space="preserve">Iekšlietu ministrija, Finanšu ministrija, </w:t>
            </w:r>
            <w:r w:rsidR="00EF5B32">
              <w:rPr>
                <w:rFonts w:ascii="Times New Roman" w:hAnsi="Times New Roman" w:cs="Times New Roman"/>
                <w:sz w:val="24"/>
                <w:szCs w:val="24"/>
              </w:rPr>
              <w:t>Valsts robežsardze.</w:t>
            </w:r>
          </w:p>
        </w:tc>
      </w:tr>
      <w:tr w:rsidR="007F6B1C" w:rsidRPr="005128C9" w14:paraId="0E9B1578" w14:textId="77777777" w:rsidTr="008A42D3">
        <w:trPr>
          <w:trHeight w:val="463"/>
          <w:jc w:val="center"/>
        </w:trPr>
        <w:tc>
          <w:tcPr>
            <w:tcW w:w="437" w:type="dxa"/>
          </w:tcPr>
          <w:p w14:paraId="5B67A9B6" w14:textId="77777777" w:rsidR="007F6B1C" w:rsidRPr="005128C9" w:rsidRDefault="007F6B1C" w:rsidP="001F5B8E">
            <w:pPr>
              <w:pStyle w:val="naisnod"/>
              <w:spacing w:before="0" w:beforeAutospacing="0" w:after="0" w:afterAutospacing="0"/>
              <w:ind w:left="57" w:right="57"/>
              <w:jc w:val="both"/>
            </w:pPr>
            <w:r w:rsidRPr="005128C9">
              <w:t>2.</w:t>
            </w:r>
          </w:p>
        </w:tc>
        <w:tc>
          <w:tcPr>
            <w:tcW w:w="3669" w:type="dxa"/>
          </w:tcPr>
          <w:p w14:paraId="32E69AD6" w14:textId="77777777" w:rsidR="007F6B1C" w:rsidRPr="005128C9" w:rsidRDefault="007F6B1C" w:rsidP="001F5B8E">
            <w:pPr>
              <w:pStyle w:val="naisf"/>
              <w:spacing w:before="0" w:beforeAutospacing="0" w:after="0" w:afterAutospacing="0"/>
              <w:ind w:left="57" w:right="57"/>
            </w:pPr>
            <w:r w:rsidRPr="005128C9">
              <w:t>Projekta izpildes ietekme uz pār</w:t>
            </w:r>
            <w:r w:rsidRPr="005128C9">
              <w:softHyphen/>
              <w:t>valdes funkcijām un institucionālo struktūru.</w:t>
            </w:r>
          </w:p>
          <w:p w14:paraId="53CED6E9" w14:textId="77777777" w:rsidR="007F6B1C" w:rsidRPr="005128C9" w:rsidRDefault="007F6B1C" w:rsidP="001F5B8E">
            <w:pPr>
              <w:pStyle w:val="naisf"/>
              <w:spacing w:before="0" w:beforeAutospacing="0" w:after="0" w:afterAutospacing="0"/>
              <w:ind w:left="57" w:right="57"/>
            </w:pPr>
            <w:r w:rsidRPr="005128C9">
              <w:lastRenderedPageBreak/>
              <w:t>Jaunu institūciju izveide, esošu institūciju likvidācija vai reorga</w:t>
            </w:r>
            <w:r w:rsidRPr="005128C9">
              <w:softHyphen/>
              <w:t>nizācija, to ietekme uz institūcijas cilvēkresursiem.</w:t>
            </w:r>
          </w:p>
        </w:tc>
        <w:tc>
          <w:tcPr>
            <w:tcW w:w="5244" w:type="dxa"/>
          </w:tcPr>
          <w:p w14:paraId="41179A50" w14:textId="77777777" w:rsidR="007F6B1C" w:rsidRPr="005128C9" w:rsidRDefault="001C657F" w:rsidP="001F5B8E">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lastRenderedPageBreak/>
              <w:t>Nav.</w:t>
            </w:r>
          </w:p>
          <w:p w14:paraId="4187B798" w14:textId="77777777" w:rsidR="007F6B1C" w:rsidRPr="005128C9" w:rsidRDefault="007F6B1C" w:rsidP="001F5B8E">
            <w:pPr>
              <w:shd w:val="clear" w:color="auto" w:fill="FFFFFF"/>
              <w:spacing w:after="0" w:line="240" w:lineRule="auto"/>
              <w:jc w:val="both"/>
              <w:rPr>
                <w:rFonts w:ascii="Times New Roman" w:hAnsi="Times New Roman" w:cs="Times New Roman"/>
                <w:sz w:val="24"/>
                <w:szCs w:val="24"/>
                <w:lang w:eastAsia="lv-LV"/>
              </w:rPr>
            </w:pPr>
          </w:p>
        </w:tc>
      </w:tr>
      <w:tr w:rsidR="007F6B1C" w:rsidRPr="005128C9" w14:paraId="1F591758" w14:textId="77777777" w:rsidTr="008A42D3">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6E934880" w14:textId="77777777" w:rsidR="007F6B1C" w:rsidRPr="005128C9" w:rsidRDefault="007F6B1C" w:rsidP="001F5B8E">
            <w:pPr>
              <w:pStyle w:val="naisnod"/>
              <w:spacing w:before="0" w:beforeAutospacing="0" w:after="0" w:afterAutospacing="0"/>
              <w:ind w:left="57" w:right="57"/>
              <w:jc w:val="both"/>
            </w:pPr>
            <w:r w:rsidRPr="005128C9">
              <w:t>3.</w:t>
            </w:r>
          </w:p>
        </w:tc>
        <w:tc>
          <w:tcPr>
            <w:tcW w:w="3669" w:type="dxa"/>
            <w:tcBorders>
              <w:top w:val="single" w:sz="4" w:space="0" w:color="auto"/>
              <w:left w:val="single" w:sz="4" w:space="0" w:color="auto"/>
              <w:bottom w:val="single" w:sz="4" w:space="0" w:color="auto"/>
              <w:right w:val="single" w:sz="4" w:space="0" w:color="auto"/>
            </w:tcBorders>
          </w:tcPr>
          <w:p w14:paraId="23514146" w14:textId="77777777" w:rsidR="007F6B1C" w:rsidRPr="005128C9" w:rsidRDefault="007F6B1C" w:rsidP="001F5B8E">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14:paraId="7F41EE1F" w14:textId="77777777" w:rsidR="007F6B1C" w:rsidRPr="005128C9" w:rsidRDefault="001C657F" w:rsidP="001F5B8E">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7E15D04" w14:textId="77777777" w:rsidR="00A85A6B" w:rsidRDefault="00A85A6B" w:rsidP="005128C9">
      <w:pPr>
        <w:pStyle w:val="naisf"/>
        <w:spacing w:before="0" w:beforeAutospacing="0" w:after="0" w:afterAutospacing="0"/>
      </w:pPr>
    </w:p>
    <w:p w14:paraId="5BBA3852" w14:textId="77777777" w:rsidR="00451C7E" w:rsidRDefault="00451C7E" w:rsidP="005128C9">
      <w:pPr>
        <w:pStyle w:val="naisf"/>
        <w:spacing w:before="0" w:beforeAutospacing="0" w:after="0" w:afterAutospacing="0"/>
      </w:pPr>
    </w:p>
    <w:p w14:paraId="120F81C6" w14:textId="77777777" w:rsidR="005128C9" w:rsidRPr="005128C9" w:rsidRDefault="00577B1B" w:rsidP="00577B1B">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F2383E">
        <w:rPr>
          <w:rFonts w:ascii="Times New Roman" w:hAnsi="Times New Roman" w:cs="Times New Roman"/>
          <w:sz w:val="28"/>
          <w:szCs w:val="28"/>
        </w:rPr>
        <w:tab/>
      </w:r>
      <w:r w:rsidR="005128C9" w:rsidRPr="005128C9">
        <w:rPr>
          <w:rFonts w:ascii="Times New Roman" w:hAnsi="Times New Roman" w:cs="Times New Roman"/>
          <w:sz w:val="28"/>
          <w:szCs w:val="28"/>
        </w:rPr>
        <w:t>R</w:t>
      </w:r>
      <w:r w:rsidR="008438BA">
        <w:rPr>
          <w:rFonts w:ascii="Times New Roman" w:hAnsi="Times New Roman" w:cs="Times New Roman"/>
          <w:sz w:val="28"/>
          <w:szCs w:val="28"/>
        </w:rPr>
        <w:t xml:space="preserve">ihards </w:t>
      </w:r>
      <w:r w:rsidR="005128C9" w:rsidRPr="005128C9">
        <w:rPr>
          <w:rFonts w:ascii="Times New Roman" w:hAnsi="Times New Roman" w:cs="Times New Roman"/>
          <w:sz w:val="28"/>
          <w:szCs w:val="28"/>
        </w:rPr>
        <w:t>Kozlovskis</w:t>
      </w:r>
    </w:p>
    <w:p w14:paraId="77F2568D" w14:textId="77777777" w:rsidR="0094210A" w:rsidRDefault="0094210A" w:rsidP="005128C9">
      <w:pPr>
        <w:spacing w:after="0" w:line="240" w:lineRule="auto"/>
        <w:rPr>
          <w:rFonts w:ascii="Times New Roman" w:hAnsi="Times New Roman" w:cs="Times New Roman"/>
          <w:sz w:val="28"/>
          <w:szCs w:val="28"/>
        </w:rPr>
      </w:pPr>
    </w:p>
    <w:p w14:paraId="26EF6652" w14:textId="77777777" w:rsidR="00451C7E" w:rsidRPr="005128C9" w:rsidRDefault="00451C7E" w:rsidP="005128C9">
      <w:pPr>
        <w:spacing w:after="0" w:line="240" w:lineRule="auto"/>
        <w:rPr>
          <w:rFonts w:ascii="Times New Roman" w:hAnsi="Times New Roman" w:cs="Times New Roman"/>
          <w:sz w:val="28"/>
          <w:szCs w:val="28"/>
        </w:rPr>
      </w:pPr>
    </w:p>
    <w:p w14:paraId="49351E72" w14:textId="77777777" w:rsidR="005128C9" w:rsidRDefault="001C657F" w:rsidP="00577B1B">
      <w:pPr>
        <w:pStyle w:val="naisf"/>
        <w:tabs>
          <w:tab w:val="left" w:pos="5954"/>
        </w:tabs>
        <w:spacing w:before="0" w:beforeAutospacing="0" w:after="0" w:afterAutospacing="0"/>
        <w:rPr>
          <w:sz w:val="28"/>
          <w:szCs w:val="28"/>
        </w:rPr>
      </w:pPr>
      <w:r>
        <w:rPr>
          <w:sz w:val="28"/>
          <w:szCs w:val="28"/>
        </w:rPr>
        <w:t>Vīza: valsts sekretārs</w:t>
      </w:r>
      <w:r w:rsidR="00577B1B">
        <w:rPr>
          <w:sz w:val="28"/>
          <w:szCs w:val="28"/>
        </w:rPr>
        <w:tab/>
      </w:r>
      <w:r w:rsidR="00F2383E">
        <w:rPr>
          <w:sz w:val="28"/>
          <w:szCs w:val="28"/>
        </w:rPr>
        <w:tab/>
      </w:r>
      <w:r>
        <w:rPr>
          <w:sz w:val="28"/>
          <w:szCs w:val="28"/>
        </w:rPr>
        <w:t>D</w:t>
      </w:r>
      <w:r w:rsidR="008438BA">
        <w:rPr>
          <w:sz w:val="28"/>
          <w:szCs w:val="28"/>
        </w:rPr>
        <w:t xml:space="preserve">imitrijs </w:t>
      </w:r>
      <w:r>
        <w:rPr>
          <w:sz w:val="28"/>
          <w:szCs w:val="28"/>
        </w:rPr>
        <w:t>Trofimovs</w:t>
      </w:r>
    </w:p>
    <w:p w14:paraId="15DDE045" w14:textId="77777777" w:rsidR="00C766F4" w:rsidRDefault="00C766F4" w:rsidP="00577B1B">
      <w:pPr>
        <w:pStyle w:val="naisf"/>
        <w:tabs>
          <w:tab w:val="left" w:pos="5954"/>
        </w:tabs>
        <w:spacing w:before="0" w:beforeAutospacing="0" w:after="0" w:afterAutospacing="0"/>
        <w:rPr>
          <w:sz w:val="28"/>
          <w:szCs w:val="28"/>
        </w:rPr>
      </w:pPr>
    </w:p>
    <w:p w14:paraId="7BF17D45" w14:textId="77777777" w:rsidR="00451C7E" w:rsidRDefault="00451C7E" w:rsidP="00577B1B">
      <w:pPr>
        <w:pStyle w:val="naisf"/>
        <w:tabs>
          <w:tab w:val="left" w:pos="5954"/>
        </w:tabs>
        <w:spacing w:before="0" w:beforeAutospacing="0" w:after="0" w:afterAutospacing="0"/>
        <w:rPr>
          <w:sz w:val="28"/>
          <w:szCs w:val="28"/>
        </w:rPr>
      </w:pPr>
    </w:p>
    <w:p w14:paraId="7A5FC7D5" w14:textId="77777777" w:rsidR="00451C7E" w:rsidRDefault="00451C7E" w:rsidP="00577B1B">
      <w:pPr>
        <w:pStyle w:val="naisf"/>
        <w:tabs>
          <w:tab w:val="left" w:pos="5954"/>
        </w:tabs>
        <w:spacing w:before="0" w:beforeAutospacing="0" w:after="0" w:afterAutospacing="0"/>
        <w:rPr>
          <w:sz w:val="28"/>
          <w:szCs w:val="28"/>
        </w:rPr>
      </w:pPr>
    </w:p>
    <w:p w14:paraId="47823BAD" w14:textId="77777777" w:rsidR="001801F5" w:rsidRDefault="001801F5" w:rsidP="00577B1B">
      <w:pPr>
        <w:pStyle w:val="naisf"/>
        <w:tabs>
          <w:tab w:val="left" w:pos="5954"/>
        </w:tabs>
        <w:spacing w:before="0" w:beforeAutospacing="0" w:after="0" w:afterAutospacing="0"/>
        <w:rPr>
          <w:sz w:val="28"/>
          <w:szCs w:val="28"/>
        </w:rPr>
      </w:pPr>
    </w:p>
    <w:p w14:paraId="6A383B14" w14:textId="77777777" w:rsidR="001801F5" w:rsidRDefault="001801F5" w:rsidP="00577B1B">
      <w:pPr>
        <w:pStyle w:val="naisf"/>
        <w:tabs>
          <w:tab w:val="left" w:pos="5954"/>
        </w:tabs>
        <w:spacing w:before="0" w:beforeAutospacing="0" w:after="0" w:afterAutospacing="0"/>
        <w:rPr>
          <w:sz w:val="28"/>
          <w:szCs w:val="28"/>
        </w:rPr>
      </w:pPr>
    </w:p>
    <w:p w14:paraId="0A3F694D" w14:textId="77777777" w:rsidR="00261351" w:rsidRDefault="00261351" w:rsidP="00577B1B">
      <w:pPr>
        <w:pStyle w:val="naisf"/>
        <w:tabs>
          <w:tab w:val="left" w:pos="5954"/>
        </w:tabs>
        <w:spacing w:before="0" w:beforeAutospacing="0" w:after="0" w:afterAutospacing="0"/>
        <w:rPr>
          <w:sz w:val="28"/>
          <w:szCs w:val="28"/>
        </w:rPr>
      </w:pPr>
    </w:p>
    <w:p w14:paraId="3DB76C31" w14:textId="77777777" w:rsidR="00261351" w:rsidRDefault="00261351" w:rsidP="00577B1B">
      <w:pPr>
        <w:pStyle w:val="naisf"/>
        <w:tabs>
          <w:tab w:val="left" w:pos="5954"/>
        </w:tabs>
        <w:spacing w:before="0" w:beforeAutospacing="0" w:after="0" w:afterAutospacing="0"/>
        <w:rPr>
          <w:sz w:val="28"/>
          <w:szCs w:val="28"/>
        </w:rPr>
      </w:pPr>
    </w:p>
    <w:p w14:paraId="40BE56A3" w14:textId="77777777" w:rsidR="00261351" w:rsidRDefault="00261351" w:rsidP="00577B1B">
      <w:pPr>
        <w:pStyle w:val="naisf"/>
        <w:tabs>
          <w:tab w:val="left" w:pos="5954"/>
        </w:tabs>
        <w:spacing w:before="0" w:beforeAutospacing="0" w:after="0" w:afterAutospacing="0"/>
        <w:rPr>
          <w:sz w:val="28"/>
          <w:szCs w:val="28"/>
        </w:rPr>
      </w:pPr>
    </w:p>
    <w:p w14:paraId="610E85F4" w14:textId="77777777" w:rsidR="00261351" w:rsidRDefault="00261351" w:rsidP="00577B1B">
      <w:pPr>
        <w:pStyle w:val="naisf"/>
        <w:tabs>
          <w:tab w:val="left" w:pos="5954"/>
        </w:tabs>
        <w:spacing w:before="0" w:beforeAutospacing="0" w:after="0" w:afterAutospacing="0"/>
        <w:rPr>
          <w:sz w:val="28"/>
          <w:szCs w:val="28"/>
        </w:rPr>
      </w:pPr>
    </w:p>
    <w:p w14:paraId="0535BA36" w14:textId="77777777" w:rsidR="00261351" w:rsidRDefault="00261351" w:rsidP="00577B1B">
      <w:pPr>
        <w:pStyle w:val="naisf"/>
        <w:tabs>
          <w:tab w:val="left" w:pos="5954"/>
        </w:tabs>
        <w:spacing w:before="0" w:beforeAutospacing="0" w:after="0" w:afterAutospacing="0"/>
        <w:rPr>
          <w:sz w:val="28"/>
          <w:szCs w:val="28"/>
        </w:rPr>
      </w:pPr>
    </w:p>
    <w:p w14:paraId="7935518D" w14:textId="77777777" w:rsidR="008A42D3" w:rsidRDefault="008A42D3" w:rsidP="00577B1B">
      <w:pPr>
        <w:pStyle w:val="naisf"/>
        <w:tabs>
          <w:tab w:val="left" w:pos="5954"/>
        </w:tabs>
        <w:spacing w:before="0" w:beforeAutospacing="0" w:after="0" w:afterAutospacing="0"/>
        <w:rPr>
          <w:sz w:val="28"/>
          <w:szCs w:val="28"/>
        </w:rPr>
      </w:pPr>
    </w:p>
    <w:p w14:paraId="0D86874F" w14:textId="77777777" w:rsidR="008A42D3" w:rsidRDefault="008A42D3" w:rsidP="00577B1B">
      <w:pPr>
        <w:pStyle w:val="naisf"/>
        <w:tabs>
          <w:tab w:val="left" w:pos="5954"/>
        </w:tabs>
        <w:spacing w:before="0" w:beforeAutospacing="0" w:after="0" w:afterAutospacing="0"/>
        <w:rPr>
          <w:sz w:val="28"/>
          <w:szCs w:val="28"/>
        </w:rPr>
      </w:pPr>
    </w:p>
    <w:p w14:paraId="13153820" w14:textId="77777777" w:rsidR="008A42D3" w:rsidRDefault="008A42D3" w:rsidP="00577B1B">
      <w:pPr>
        <w:pStyle w:val="naisf"/>
        <w:tabs>
          <w:tab w:val="left" w:pos="5954"/>
        </w:tabs>
        <w:spacing w:before="0" w:beforeAutospacing="0" w:after="0" w:afterAutospacing="0"/>
        <w:rPr>
          <w:sz w:val="28"/>
          <w:szCs w:val="28"/>
        </w:rPr>
      </w:pPr>
    </w:p>
    <w:p w14:paraId="3016E0EB" w14:textId="77777777" w:rsidR="008A42D3" w:rsidRDefault="008A42D3" w:rsidP="00577B1B">
      <w:pPr>
        <w:pStyle w:val="naisf"/>
        <w:tabs>
          <w:tab w:val="left" w:pos="5954"/>
        </w:tabs>
        <w:spacing w:before="0" w:beforeAutospacing="0" w:after="0" w:afterAutospacing="0"/>
        <w:rPr>
          <w:sz w:val="28"/>
          <w:szCs w:val="28"/>
        </w:rPr>
      </w:pPr>
    </w:p>
    <w:p w14:paraId="78BF612C" w14:textId="77777777" w:rsidR="00261351" w:rsidRDefault="00261351" w:rsidP="00577B1B">
      <w:pPr>
        <w:pStyle w:val="naisf"/>
        <w:tabs>
          <w:tab w:val="left" w:pos="5954"/>
        </w:tabs>
        <w:spacing w:before="0" w:beforeAutospacing="0" w:after="0" w:afterAutospacing="0"/>
        <w:rPr>
          <w:sz w:val="28"/>
          <w:szCs w:val="28"/>
        </w:rPr>
      </w:pPr>
    </w:p>
    <w:p w14:paraId="5E51BF9A" w14:textId="77777777" w:rsidR="00705082" w:rsidRDefault="00705082" w:rsidP="00577B1B">
      <w:pPr>
        <w:pStyle w:val="naisf"/>
        <w:tabs>
          <w:tab w:val="left" w:pos="5954"/>
        </w:tabs>
        <w:spacing w:before="0" w:beforeAutospacing="0" w:after="0" w:afterAutospacing="0"/>
        <w:rPr>
          <w:sz w:val="28"/>
          <w:szCs w:val="28"/>
        </w:rPr>
      </w:pPr>
    </w:p>
    <w:p w14:paraId="01305CB4" w14:textId="77777777" w:rsidR="00705082" w:rsidRDefault="00705082" w:rsidP="00577B1B">
      <w:pPr>
        <w:pStyle w:val="naisf"/>
        <w:tabs>
          <w:tab w:val="left" w:pos="5954"/>
        </w:tabs>
        <w:spacing w:before="0" w:beforeAutospacing="0" w:after="0" w:afterAutospacing="0"/>
        <w:rPr>
          <w:sz w:val="28"/>
          <w:szCs w:val="28"/>
        </w:rPr>
      </w:pPr>
    </w:p>
    <w:p w14:paraId="37610C21" w14:textId="77777777" w:rsidR="00705082" w:rsidRDefault="00705082" w:rsidP="00577B1B">
      <w:pPr>
        <w:pStyle w:val="naisf"/>
        <w:tabs>
          <w:tab w:val="left" w:pos="5954"/>
        </w:tabs>
        <w:spacing w:before="0" w:beforeAutospacing="0" w:after="0" w:afterAutospacing="0"/>
        <w:rPr>
          <w:sz w:val="28"/>
          <w:szCs w:val="28"/>
        </w:rPr>
      </w:pPr>
    </w:p>
    <w:p w14:paraId="211B244F" w14:textId="77777777" w:rsidR="00705082" w:rsidRDefault="00705082" w:rsidP="00577B1B">
      <w:pPr>
        <w:pStyle w:val="naisf"/>
        <w:tabs>
          <w:tab w:val="left" w:pos="5954"/>
        </w:tabs>
        <w:spacing w:before="0" w:beforeAutospacing="0" w:after="0" w:afterAutospacing="0"/>
        <w:rPr>
          <w:sz w:val="28"/>
          <w:szCs w:val="28"/>
        </w:rPr>
      </w:pPr>
    </w:p>
    <w:p w14:paraId="294CB33B" w14:textId="77777777" w:rsidR="00705082" w:rsidRDefault="00705082" w:rsidP="00577B1B">
      <w:pPr>
        <w:pStyle w:val="naisf"/>
        <w:tabs>
          <w:tab w:val="left" w:pos="5954"/>
        </w:tabs>
        <w:spacing w:before="0" w:beforeAutospacing="0" w:after="0" w:afterAutospacing="0"/>
        <w:rPr>
          <w:sz w:val="28"/>
          <w:szCs w:val="28"/>
        </w:rPr>
      </w:pPr>
      <w:bookmarkStart w:id="4" w:name="_GoBack"/>
      <w:bookmarkEnd w:id="4"/>
    </w:p>
    <w:p w14:paraId="7E84B1AD" w14:textId="77777777" w:rsidR="00705082" w:rsidRDefault="00705082" w:rsidP="00577B1B">
      <w:pPr>
        <w:pStyle w:val="naisf"/>
        <w:tabs>
          <w:tab w:val="left" w:pos="5954"/>
        </w:tabs>
        <w:spacing w:before="0" w:beforeAutospacing="0" w:after="0" w:afterAutospacing="0"/>
        <w:rPr>
          <w:sz w:val="28"/>
          <w:szCs w:val="28"/>
        </w:rPr>
      </w:pPr>
    </w:p>
    <w:p w14:paraId="43A1327B" w14:textId="77777777" w:rsidR="00705082" w:rsidRDefault="00705082" w:rsidP="00577B1B">
      <w:pPr>
        <w:pStyle w:val="naisf"/>
        <w:tabs>
          <w:tab w:val="left" w:pos="5954"/>
        </w:tabs>
        <w:spacing w:before="0" w:beforeAutospacing="0" w:after="0" w:afterAutospacing="0"/>
        <w:rPr>
          <w:sz w:val="28"/>
          <w:szCs w:val="28"/>
        </w:rPr>
      </w:pPr>
    </w:p>
    <w:p w14:paraId="21D5B528" w14:textId="77777777" w:rsidR="00705082" w:rsidRDefault="00705082" w:rsidP="00577B1B">
      <w:pPr>
        <w:pStyle w:val="naisf"/>
        <w:tabs>
          <w:tab w:val="left" w:pos="5954"/>
        </w:tabs>
        <w:spacing w:before="0" w:beforeAutospacing="0" w:after="0" w:afterAutospacing="0"/>
        <w:rPr>
          <w:sz w:val="28"/>
          <w:szCs w:val="28"/>
        </w:rPr>
      </w:pPr>
    </w:p>
    <w:p w14:paraId="1E939673" w14:textId="77777777" w:rsidR="00705082" w:rsidRDefault="00705082" w:rsidP="00577B1B">
      <w:pPr>
        <w:pStyle w:val="naisf"/>
        <w:tabs>
          <w:tab w:val="left" w:pos="5954"/>
        </w:tabs>
        <w:spacing w:before="0" w:beforeAutospacing="0" w:after="0" w:afterAutospacing="0"/>
        <w:rPr>
          <w:sz w:val="28"/>
          <w:szCs w:val="28"/>
        </w:rPr>
      </w:pPr>
    </w:p>
    <w:p w14:paraId="60FFD1F7" w14:textId="77777777" w:rsidR="00451C7E" w:rsidRDefault="00451C7E" w:rsidP="00577B1B">
      <w:pPr>
        <w:pStyle w:val="naisf"/>
        <w:tabs>
          <w:tab w:val="left" w:pos="5954"/>
        </w:tabs>
        <w:spacing w:before="0" w:beforeAutospacing="0" w:after="0" w:afterAutospacing="0"/>
        <w:rPr>
          <w:sz w:val="28"/>
          <w:szCs w:val="28"/>
        </w:rPr>
      </w:pPr>
    </w:p>
    <w:p w14:paraId="29CC4BF2" w14:textId="77777777" w:rsidR="00F46D73" w:rsidRDefault="00F46D73" w:rsidP="00577B1B">
      <w:pPr>
        <w:pStyle w:val="naisf"/>
        <w:tabs>
          <w:tab w:val="left" w:pos="5954"/>
        </w:tabs>
        <w:spacing w:before="0" w:beforeAutospacing="0" w:after="0" w:afterAutospacing="0"/>
        <w:rPr>
          <w:sz w:val="28"/>
          <w:szCs w:val="28"/>
        </w:rPr>
      </w:pPr>
    </w:p>
    <w:p w14:paraId="1D8A54AA" w14:textId="77777777" w:rsidR="00F46D73" w:rsidRPr="005128C9" w:rsidRDefault="00F46D73" w:rsidP="00577B1B">
      <w:pPr>
        <w:pStyle w:val="naisf"/>
        <w:tabs>
          <w:tab w:val="left" w:pos="5954"/>
        </w:tabs>
        <w:spacing w:before="0" w:beforeAutospacing="0" w:after="0" w:afterAutospacing="0"/>
        <w:rPr>
          <w:sz w:val="28"/>
          <w:szCs w:val="28"/>
        </w:rPr>
      </w:pPr>
    </w:p>
    <w:p w14:paraId="5126C9AB" w14:textId="6BC9F67C"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C7562C">
        <w:rPr>
          <w:noProof/>
          <w:sz w:val="20"/>
          <w:szCs w:val="20"/>
          <w:lang w:val="ru-RU"/>
        </w:rPr>
        <w:t>04.12.2017 12:26</w:t>
      </w:r>
      <w:r w:rsidRPr="005128C9">
        <w:rPr>
          <w:sz w:val="20"/>
          <w:szCs w:val="20"/>
        </w:rPr>
        <w:fldChar w:fldCharType="end"/>
      </w:r>
    </w:p>
    <w:p w14:paraId="58139643" w14:textId="3E01EE14" w:rsidR="005128C9" w:rsidRPr="00D91C88" w:rsidRDefault="005128C9" w:rsidP="005128C9">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313B07">
        <w:rPr>
          <w:rFonts w:ascii="Times New Roman" w:hAnsi="Times New Roman" w:cs="Times New Roman"/>
          <w:noProof/>
          <w:sz w:val="20"/>
          <w:szCs w:val="20"/>
        </w:rPr>
        <w:t>3138</w:t>
      </w:r>
      <w:r w:rsidRPr="00D91C88">
        <w:rPr>
          <w:rFonts w:ascii="Times New Roman" w:hAnsi="Times New Roman" w:cs="Times New Roman"/>
          <w:sz w:val="20"/>
          <w:szCs w:val="20"/>
        </w:rPr>
        <w:fldChar w:fldCharType="end"/>
      </w:r>
    </w:p>
    <w:p w14:paraId="02786CD3" w14:textId="35D9DDFE"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r w:rsidR="00F46D73">
        <w:rPr>
          <w:noProof/>
          <w:sz w:val="20"/>
          <w:szCs w:val="20"/>
          <w:lang w:val="en-US"/>
        </w:rPr>
        <w:t xml:space="preserve"> </w:t>
      </w:r>
      <w:r w:rsidR="00F46D73" w:rsidRPr="00A3364E">
        <w:rPr>
          <w:noProof/>
          <w:sz w:val="20"/>
          <w:szCs w:val="20"/>
          <w:lang w:val="en-US"/>
        </w:rPr>
        <w:t>6721960</w:t>
      </w:r>
      <w:r w:rsidR="00F46D73">
        <w:rPr>
          <w:noProof/>
          <w:sz w:val="20"/>
          <w:szCs w:val="20"/>
        </w:rPr>
        <w:t>6</w:t>
      </w:r>
    </w:p>
    <w:p w14:paraId="60F37E04" w14:textId="02261D16" w:rsidR="00A3364E" w:rsidRDefault="00E549D4" w:rsidP="00A3364E">
      <w:pPr>
        <w:pStyle w:val="naisf"/>
        <w:spacing w:before="0" w:beforeAutospacing="0" w:after="0" w:afterAutospacing="0"/>
        <w:rPr>
          <w:rStyle w:val="Hyperlink"/>
          <w:noProof/>
          <w:color w:val="auto"/>
          <w:sz w:val="20"/>
          <w:szCs w:val="20"/>
          <w:u w:val="none"/>
          <w:lang w:val="en-US"/>
        </w:rPr>
      </w:pPr>
      <w:hyperlink r:id="rId9" w:history="1">
        <w:r w:rsidR="00A3364E" w:rsidRPr="00537700">
          <w:rPr>
            <w:rStyle w:val="Hyperlink"/>
            <w:noProof/>
            <w:color w:val="auto"/>
            <w:sz w:val="20"/>
            <w:szCs w:val="20"/>
            <w:u w:val="none"/>
            <w:lang w:val="en-US"/>
          </w:rPr>
          <w:t>ieva.potjomkina@iem.gov.lv</w:t>
        </w:r>
      </w:hyperlink>
    </w:p>
    <w:p w14:paraId="38A98CBD" w14:textId="544ED57D" w:rsidR="00154481" w:rsidRPr="00154481" w:rsidRDefault="008C2857" w:rsidP="00154481">
      <w:pPr>
        <w:pStyle w:val="naisf"/>
        <w:spacing w:before="0" w:beforeAutospacing="0" w:after="0" w:afterAutospacing="0"/>
        <w:rPr>
          <w:noProof/>
          <w:sz w:val="20"/>
          <w:szCs w:val="20"/>
          <w:lang w:val="en-US"/>
        </w:rPr>
      </w:pPr>
      <w:r>
        <w:rPr>
          <w:noProof/>
          <w:sz w:val="20"/>
          <w:szCs w:val="20"/>
          <w:lang w:val="en-US"/>
        </w:rPr>
        <w:t>J.</w:t>
      </w:r>
      <w:r w:rsidR="00154481" w:rsidRPr="00154481">
        <w:rPr>
          <w:noProof/>
          <w:sz w:val="20"/>
          <w:szCs w:val="20"/>
          <w:lang w:val="en-US"/>
        </w:rPr>
        <w:t>Ivanova 67075674</w:t>
      </w:r>
    </w:p>
    <w:p w14:paraId="5B890C05" w14:textId="77777777" w:rsidR="00154481" w:rsidRPr="00154481" w:rsidRDefault="00154481" w:rsidP="00154481">
      <w:pPr>
        <w:pStyle w:val="naisf"/>
        <w:spacing w:before="0" w:beforeAutospacing="0" w:after="0" w:afterAutospacing="0"/>
        <w:rPr>
          <w:noProof/>
          <w:sz w:val="20"/>
          <w:szCs w:val="20"/>
          <w:lang w:val="en-US"/>
        </w:rPr>
      </w:pPr>
      <w:r w:rsidRPr="00154481">
        <w:rPr>
          <w:noProof/>
          <w:sz w:val="20"/>
          <w:szCs w:val="20"/>
          <w:lang w:val="en-US"/>
        </w:rPr>
        <w:t xml:space="preserve">jelena.ivanova@rs.gov.lv  </w:t>
      </w:r>
    </w:p>
    <w:p w14:paraId="591C95BE" w14:textId="77777777" w:rsidR="00154481" w:rsidRPr="00537700" w:rsidRDefault="00154481" w:rsidP="00A3364E">
      <w:pPr>
        <w:pStyle w:val="naisf"/>
        <w:spacing w:before="0" w:beforeAutospacing="0" w:after="0" w:afterAutospacing="0"/>
        <w:rPr>
          <w:noProof/>
          <w:sz w:val="20"/>
          <w:szCs w:val="20"/>
          <w:lang w:val="en-US"/>
        </w:rPr>
      </w:pPr>
    </w:p>
    <w:sectPr w:rsidR="00154481" w:rsidRPr="00537700" w:rsidSect="00F02B07">
      <w:headerReference w:type="default" r:id="rId10"/>
      <w:footerReference w:type="default" r:id="rId11"/>
      <w:footerReference w:type="first" r:id="rId12"/>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8CBD" w14:textId="77777777" w:rsidR="00E549D4" w:rsidRDefault="00E549D4" w:rsidP="00A61504">
      <w:pPr>
        <w:spacing w:after="0" w:line="240" w:lineRule="auto"/>
      </w:pPr>
      <w:r>
        <w:separator/>
      </w:r>
    </w:p>
  </w:endnote>
  <w:endnote w:type="continuationSeparator" w:id="0">
    <w:p w14:paraId="5576086E" w14:textId="77777777" w:rsidR="00E549D4" w:rsidRDefault="00E549D4"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E43D" w14:textId="6B1758FE" w:rsidR="00121E79" w:rsidRPr="00A61504" w:rsidRDefault="00121E79"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313B07">
      <w:rPr>
        <w:noProof/>
        <w:sz w:val="18"/>
        <w:szCs w:val="18"/>
      </w:rPr>
      <w:t>IEMAnot_041217_heli</w:t>
    </w:r>
    <w:r w:rsidRPr="008B5BA6">
      <w:rPr>
        <w:sz w:val="18"/>
        <w:szCs w:val="18"/>
      </w:rPr>
      <w:fldChar w:fldCharType="end"/>
    </w:r>
    <w:r w:rsidRPr="008B5BA6">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A793" w14:textId="79BDFF68" w:rsidR="00121E79" w:rsidRPr="00A61504" w:rsidRDefault="00121E79" w:rsidP="003E708D">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313B07">
      <w:rPr>
        <w:noProof/>
        <w:sz w:val="18"/>
        <w:szCs w:val="18"/>
      </w:rPr>
      <w:t>IEMAnot_041217_heli</w:t>
    </w:r>
    <w:r w:rsidRPr="008B5BA6">
      <w:rPr>
        <w:sz w:val="18"/>
        <w:szCs w:val="18"/>
      </w:rPr>
      <w:fldChar w:fldCharType="end"/>
    </w:r>
    <w:r w:rsidRPr="008B5BA6">
      <w:rPr>
        <w:sz w:val="18"/>
        <w:szCs w:val="18"/>
      </w:rPr>
      <w:t xml:space="preserve"> </w:t>
    </w:r>
  </w:p>
  <w:p w14:paraId="5E4C60EE" w14:textId="77777777" w:rsidR="00121E79" w:rsidRDefault="00121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2BAB" w14:textId="77777777" w:rsidR="00E549D4" w:rsidRDefault="00E549D4" w:rsidP="00A61504">
      <w:pPr>
        <w:spacing w:after="0" w:line="240" w:lineRule="auto"/>
      </w:pPr>
      <w:r>
        <w:separator/>
      </w:r>
    </w:p>
  </w:footnote>
  <w:footnote w:type="continuationSeparator" w:id="0">
    <w:p w14:paraId="60BB0BB6" w14:textId="77777777" w:rsidR="00E549D4" w:rsidRDefault="00E549D4"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848"/>
      <w:docPartObj>
        <w:docPartGallery w:val="Page Numbers (Top of Page)"/>
        <w:docPartUnique/>
      </w:docPartObj>
    </w:sdtPr>
    <w:sdtEndPr>
      <w:rPr>
        <w:rFonts w:ascii="Times New Roman" w:hAnsi="Times New Roman" w:cs="Times New Roman"/>
        <w:noProof/>
        <w:sz w:val="20"/>
        <w:szCs w:val="20"/>
      </w:rPr>
    </w:sdtEndPr>
    <w:sdtContent>
      <w:p w14:paraId="2ACB0A8B" w14:textId="77777777" w:rsidR="00121E79" w:rsidRPr="00855CB7" w:rsidRDefault="00121E79">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C7562C">
          <w:rPr>
            <w:rFonts w:ascii="Times New Roman" w:hAnsi="Times New Roman" w:cs="Times New Roman"/>
            <w:noProof/>
            <w:sz w:val="20"/>
            <w:szCs w:val="20"/>
          </w:rPr>
          <w:t>11</w:t>
        </w:r>
        <w:r w:rsidRPr="00855CB7">
          <w:rPr>
            <w:rFonts w:ascii="Times New Roman" w:hAnsi="Times New Roman" w:cs="Times New Roman"/>
            <w:noProof/>
            <w:sz w:val="20"/>
            <w:szCs w:val="20"/>
          </w:rPr>
          <w:fldChar w:fldCharType="end"/>
        </w:r>
      </w:p>
    </w:sdtContent>
  </w:sdt>
  <w:p w14:paraId="4A604997" w14:textId="77777777" w:rsidR="00121E79" w:rsidRDefault="00121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0AF"/>
    <w:multiLevelType w:val="hybridMultilevel"/>
    <w:tmpl w:val="DBF4BD94"/>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0E447ADF"/>
    <w:multiLevelType w:val="hybridMultilevel"/>
    <w:tmpl w:val="366E976E"/>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C6374"/>
    <w:multiLevelType w:val="hybridMultilevel"/>
    <w:tmpl w:val="7C02CDC0"/>
    <w:lvl w:ilvl="0" w:tplc="4F969DE8">
      <w:start w:val="8"/>
      <w:numFmt w:val="bullet"/>
      <w:lvlText w:val="-"/>
      <w:lvlJc w:val="left"/>
      <w:pPr>
        <w:ind w:left="462" w:hanging="360"/>
      </w:pPr>
      <w:rPr>
        <w:rFonts w:ascii="Times New Roman" w:eastAsiaTheme="minorHAnsi" w:hAnsi="Times New Roman" w:cs="Times New Roman" w:hint="default"/>
        <w:color w:val="auto"/>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3" w15:restartNumberingAfterBreak="0">
    <w:nsid w:val="12340F00"/>
    <w:multiLevelType w:val="hybridMultilevel"/>
    <w:tmpl w:val="489E463A"/>
    <w:lvl w:ilvl="0" w:tplc="F30808C2">
      <w:start w:val="12"/>
      <w:numFmt w:val="bullet"/>
      <w:lvlText w:val=""/>
      <w:lvlJc w:val="left"/>
      <w:pPr>
        <w:ind w:left="794" w:hanging="360"/>
      </w:pPr>
      <w:rPr>
        <w:rFonts w:ascii="Symbol" w:eastAsia="Times New Roman" w:hAnsi="Symbol" w:cs="Times New Roman"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4" w15:restartNumberingAfterBreak="0">
    <w:nsid w:val="12737360"/>
    <w:multiLevelType w:val="hybridMultilevel"/>
    <w:tmpl w:val="33A81AA0"/>
    <w:lvl w:ilvl="0" w:tplc="55B806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F54868"/>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6" w15:restartNumberingAfterBreak="0">
    <w:nsid w:val="174153A7"/>
    <w:multiLevelType w:val="hybridMultilevel"/>
    <w:tmpl w:val="F8568772"/>
    <w:lvl w:ilvl="0" w:tplc="2FF2A8D8">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7"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FE770F3"/>
    <w:multiLevelType w:val="hybridMultilevel"/>
    <w:tmpl w:val="D5C0A630"/>
    <w:lvl w:ilvl="0" w:tplc="2FF2A8D8">
      <w:start w:val="1"/>
      <w:numFmt w:val="bullet"/>
      <w:lvlText w:val=""/>
      <w:lvlJc w:val="left"/>
      <w:pPr>
        <w:ind w:left="1310" w:hanging="360"/>
      </w:pPr>
      <w:rPr>
        <w:rFonts w:ascii="Symbol" w:hAnsi="Symbol"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10" w15:restartNumberingAfterBreak="0">
    <w:nsid w:val="30F13D2E"/>
    <w:multiLevelType w:val="hybridMultilevel"/>
    <w:tmpl w:val="8AA67494"/>
    <w:lvl w:ilvl="0" w:tplc="2FF2A8D8">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1" w15:restartNumberingAfterBreak="0">
    <w:nsid w:val="3EDE123F"/>
    <w:multiLevelType w:val="hybridMultilevel"/>
    <w:tmpl w:val="553E95EA"/>
    <w:lvl w:ilvl="0" w:tplc="2FF2A8D8">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abstractNum w:abstractNumId="12" w15:restartNumberingAfterBreak="0">
    <w:nsid w:val="43014C1E"/>
    <w:multiLevelType w:val="hybridMultilevel"/>
    <w:tmpl w:val="9C12DB08"/>
    <w:lvl w:ilvl="0" w:tplc="9F227FD6">
      <w:numFmt w:val="bullet"/>
      <w:lvlText w:val="-"/>
      <w:lvlJc w:val="left"/>
      <w:pPr>
        <w:ind w:left="621" w:hanging="360"/>
      </w:pPr>
      <w:rPr>
        <w:rFonts w:ascii="Times New Roman" w:eastAsia="Times New Roman" w:hAnsi="Times New Roman" w:cs="Times New Roman" w:hint="default"/>
      </w:rPr>
    </w:lvl>
    <w:lvl w:ilvl="1" w:tplc="04260003" w:tentative="1">
      <w:start w:val="1"/>
      <w:numFmt w:val="bullet"/>
      <w:lvlText w:val="o"/>
      <w:lvlJc w:val="left"/>
      <w:pPr>
        <w:ind w:left="1341" w:hanging="360"/>
      </w:pPr>
      <w:rPr>
        <w:rFonts w:ascii="Courier New" w:hAnsi="Courier New" w:cs="Courier New" w:hint="default"/>
      </w:rPr>
    </w:lvl>
    <w:lvl w:ilvl="2" w:tplc="04260005" w:tentative="1">
      <w:start w:val="1"/>
      <w:numFmt w:val="bullet"/>
      <w:lvlText w:val=""/>
      <w:lvlJc w:val="left"/>
      <w:pPr>
        <w:ind w:left="2061" w:hanging="360"/>
      </w:pPr>
      <w:rPr>
        <w:rFonts w:ascii="Wingdings" w:hAnsi="Wingdings" w:hint="default"/>
      </w:rPr>
    </w:lvl>
    <w:lvl w:ilvl="3" w:tplc="04260001" w:tentative="1">
      <w:start w:val="1"/>
      <w:numFmt w:val="bullet"/>
      <w:lvlText w:val=""/>
      <w:lvlJc w:val="left"/>
      <w:pPr>
        <w:ind w:left="2781" w:hanging="360"/>
      </w:pPr>
      <w:rPr>
        <w:rFonts w:ascii="Symbol" w:hAnsi="Symbol" w:hint="default"/>
      </w:rPr>
    </w:lvl>
    <w:lvl w:ilvl="4" w:tplc="04260003" w:tentative="1">
      <w:start w:val="1"/>
      <w:numFmt w:val="bullet"/>
      <w:lvlText w:val="o"/>
      <w:lvlJc w:val="left"/>
      <w:pPr>
        <w:ind w:left="3501" w:hanging="360"/>
      </w:pPr>
      <w:rPr>
        <w:rFonts w:ascii="Courier New" w:hAnsi="Courier New" w:cs="Courier New" w:hint="default"/>
      </w:rPr>
    </w:lvl>
    <w:lvl w:ilvl="5" w:tplc="04260005" w:tentative="1">
      <w:start w:val="1"/>
      <w:numFmt w:val="bullet"/>
      <w:lvlText w:val=""/>
      <w:lvlJc w:val="left"/>
      <w:pPr>
        <w:ind w:left="4221" w:hanging="360"/>
      </w:pPr>
      <w:rPr>
        <w:rFonts w:ascii="Wingdings" w:hAnsi="Wingdings" w:hint="default"/>
      </w:rPr>
    </w:lvl>
    <w:lvl w:ilvl="6" w:tplc="04260001" w:tentative="1">
      <w:start w:val="1"/>
      <w:numFmt w:val="bullet"/>
      <w:lvlText w:val=""/>
      <w:lvlJc w:val="left"/>
      <w:pPr>
        <w:ind w:left="4941" w:hanging="360"/>
      </w:pPr>
      <w:rPr>
        <w:rFonts w:ascii="Symbol" w:hAnsi="Symbol" w:hint="default"/>
      </w:rPr>
    </w:lvl>
    <w:lvl w:ilvl="7" w:tplc="04260003" w:tentative="1">
      <w:start w:val="1"/>
      <w:numFmt w:val="bullet"/>
      <w:lvlText w:val="o"/>
      <w:lvlJc w:val="left"/>
      <w:pPr>
        <w:ind w:left="5661" w:hanging="360"/>
      </w:pPr>
      <w:rPr>
        <w:rFonts w:ascii="Courier New" w:hAnsi="Courier New" w:cs="Courier New" w:hint="default"/>
      </w:rPr>
    </w:lvl>
    <w:lvl w:ilvl="8" w:tplc="04260005" w:tentative="1">
      <w:start w:val="1"/>
      <w:numFmt w:val="bullet"/>
      <w:lvlText w:val=""/>
      <w:lvlJc w:val="left"/>
      <w:pPr>
        <w:ind w:left="6381" w:hanging="360"/>
      </w:pPr>
      <w:rPr>
        <w:rFonts w:ascii="Wingdings" w:hAnsi="Wingdings" w:hint="default"/>
      </w:rPr>
    </w:lvl>
  </w:abstractNum>
  <w:abstractNum w:abstractNumId="13" w15:restartNumberingAfterBreak="0">
    <w:nsid w:val="46F9746A"/>
    <w:multiLevelType w:val="hybridMultilevel"/>
    <w:tmpl w:val="C924053A"/>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390052"/>
    <w:multiLevelType w:val="hybridMultilevel"/>
    <w:tmpl w:val="E28CAC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D94055"/>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16" w15:restartNumberingAfterBreak="0">
    <w:nsid w:val="4DCC4D76"/>
    <w:multiLevelType w:val="hybridMultilevel"/>
    <w:tmpl w:val="DBF60714"/>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7" w15:restartNumberingAfterBreak="0">
    <w:nsid w:val="5087189E"/>
    <w:multiLevelType w:val="hybridMultilevel"/>
    <w:tmpl w:val="448863E6"/>
    <w:lvl w:ilvl="0" w:tplc="2FF2A8D8">
      <w:start w:val="1"/>
      <w:numFmt w:val="bullet"/>
      <w:lvlText w:val=""/>
      <w:lvlJc w:val="left"/>
      <w:pPr>
        <w:ind w:left="1310" w:hanging="360"/>
      </w:pPr>
      <w:rPr>
        <w:rFonts w:ascii="Symbol" w:hAnsi="Symbol"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18" w15:restartNumberingAfterBreak="0">
    <w:nsid w:val="50C73525"/>
    <w:multiLevelType w:val="hybridMultilevel"/>
    <w:tmpl w:val="F4C6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F55E0C"/>
    <w:multiLevelType w:val="hybridMultilevel"/>
    <w:tmpl w:val="6AFA56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5241344"/>
    <w:multiLevelType w:val="hybridMultilevel"/>
    <w:tmpl w:val="912EF8FC"/>
    <w:lvl w:ilvl="0" w:tplc="5A4EC726">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64A66EC3"/>
    <w:multiLevelType w:val="hybridMultilevel"/>
    <w:tmpl w:val="1F0EA3A2"/>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6F6B19"/>
    <w:multiLevelType w:val="hybridMultilevel"/>
    <w:tmpl w:val="CB5E8BC8"/>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796391A"/>
    <w:multiLevelType w:val="hybridMultilevel"/>
    <w:tmpl w:val="FDD2EAA4"/>
    <w:lvl w:ilvl="0" w:tplc="9FC84E0E">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24" w15:restartNumberingAfterBreak="0">
    <w:nsid w:val="6ACB4861"/>
    <w:multiLevelType w:val="hybridMultilevel"/>
    <w:tmpl w:val="CB527DD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ED5007"/>
    <w:multiLevelType w:val="hybridMultilevel"/>
    <w:tmpl w:val="B4C2220A"/>
    <w:lvl w:ilvl="0" w:tplc="2FF2A8D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5E34594"/>
    <w:multiLevelType w:val="hybridMultilevel"/>
    <w:tmpl w:val="00503E4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EF1D89"/>
    <w:multiLevelType w:val="hybridMultilevel"/>
    <w:tmpl w:val="AE4AE75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5844B7"/>
    <w:multiLevelType w:val="hybridMultilevel"/>
    <w:tmpl w:val="44780764"/>
    <w:lvl w:ilvl="0" w:tplc="51E2C16E">
      <w:start w:val="2019"/>
      <w:numFmt w:val="bullet"/>
      <w:lvlText w:val="-"/>
      <w:lvlJc w:val="left"/>
      <w:pPr>
        <w:ind w:left="1029" w:hanging="360"/>
      </w:pPr>
      <w:rPr>
        <w:rFonts w:ascii="Times New Roman" w:eastAsia="Calibri"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9" w15:restartNumberingAfterBreak="0">
    <w:nsid w:val="7BDB440C"/>
    <w:multiLevelType w:val="hybridMultilevel"/>
    <w:tmpl w:val="6F904096"/>
    <w:lvl w:ilvl="0" w:tplc="2FF2A8D8">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abstractNum w:abstractNumId="30" w15:restartNumberingAfterBreak="0">
    <w:nsid w:val="7C5C286D"/>
    <w:multiLevelType w:val="hybridMultilevel"/>
    <w:tmpl w:val="39CA6632"/>
    <w:lvl w:ilvl="0" w:tplc="0426000D">
      <w:start w:val="1"/>
      <w:numFmt w:val="bullet"/>
      <w:lvlText w:val=""/>
      <w:lvlJc w:val="left"/>
      <w:pPr>
        <w:ind w:left="842" w:hanging="360"/>
      </w:pPr>
      <w:rPr>
        <w:rFonts w:ascii="Wingdings" w:hAnsi="Wingdings"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num w:numId="1">
    <w:abstractNumId w:val="18"/>
  </w:num>
  <w:num w:numId="2">
    <w:abstractNumId w:val="27"/>
  </w:num>
  <w:num w:numId="3">
    <w:abstractNumId w:val="4"/>
  </w:num>
  <w:num w:numId="4">
    <w:abstractNumId w:val="0"/>
  </w:num>
  <w:num w:numId="5">
    <w:abstractNumId w:val="21"/>
  </w:num>
  <w:num w:numId="6">
    <w:abstractNumId w:val="15"/>
  </w:num>
  <w:num w:numId="7">
    <w:abstractNumId w:val="24"/>
  </w:num>
  <w:num w:numId="8">
    <w:abstractNumId w:val="5"/>
  </w:num>
  <w:num w:numId="9">
    <w:abstractNumId w:val="1"/>
  </w:num>
  <w:num w:numId="10">
    <w:abstractNumId w:val="29"/>
  </w:num>
  <w:num w:numId="11">
    <w:abstractNumId w:val="6"/>
  </w:num>
  <w:num w:numId="12">
    <w:abstractNumId w:val="14"/>
  </w:num>
  <w:num w:numId="13">
    <w:abstractNumId w:val="13"/>
  </w:num>
  <w:num w:numId="14">
    <w:abstractNumId w:val="25"/>
  </w:num>
  <w:num w:numId="15">
    <w:abstractNumId w:val="11"/>
  </w:num>
  <w:num w:numId="16">
    <w:abstractNumId w:val="22"/>
  </w:num>
  <w:num w:numId="17">
    <w:abstractNumId w:val="23"/>
  </w:num>
  <w:num w:numId="18">
    <w:abstractNumId w:val="16"/>
  </w:num>
  <w:num w:numId="19">
    <w:abstractNumId w:val="19"/>
  </w:num>
  <w:num w:numId="20">
    <w:abstractNumId w:val="7"/>
  </w:num>
  <w:num w:numId="21">
    <w:abstractNumId w:val="8"/>
  </w:num>
  <w:num w:numId="22">
    <w:abstractNumId w:val="17"/>
  </w:num>
  <w:num w:numId="23">
    <w:abstractNumId w:val="12"/>
  </w:num>
  <w:num w:numId="24">
    <w:abstractNumId w:val="9"/>
  </w:num>
  <w:num w:numId="25">
    <w:abstractNumId w:val="20"/>
  </w:num>
  <w:num w:numId="26">
    <w:abstractNumId w:val="30"/>
  </w:num>
  <w:num w:numId="27">
    <w:abstractNumId w:val="10"/>
  </w:num>
  <w:num w:numId="28">
    <w:abstractNumId w:val="2"/>
  </w:num>
  <w:num w:numId="29">
    <w:abstractNumId w:val="28"/>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3417"/>
    <w:rsid w:val="00004D62"/>
    <w:rsid w:val="000113BA"/>
    <w:rsid w:val="00012957"/>
    <w:rsid w:val="00015875"/>
    <w:rsid w:val="000203E8"/>
    <w:rsid w:val="00023894"/>
    <w:rsid w:val="00023D06"/>
    <w:rsid w:val="00030ECB"/>
    <w:rsid w:val="00043699"/>
    <w:rsid w:val="0004560F"/>
    <w:rsid w:val="00051A0E"/>
    <w:rsid w:val="00057B26"/>
    <w:rsid w:val="00060753"/>
    <w:rsid w:val="00075430"/>
    <w:rsid w:val="00077246"/>
    <w:rsid w:val="000851DC"/>
    <w:rsid w:val="00091035"/>
    <w:rsid w:val="00091325"/>
    <w:rsid w:val="000927B9"/>
    <w:rsid w:val="000965C9"/>
    <w:rsid w:val="000A0997"/>
    <w:rsid w:val="000A14FD"/>
    <w:rsid w:val="000A176A"/>
    <w:rsid w:val="000A38A4"/>
    <w:rsid w:val="000A4EC2"/>
    <w:rsid w:val="000A57AC"/>
    <w:rsid w:val="000B29DC"/>
    <w:rsid w:val="000C518E"/>
    <w:rsid w:val="000D28A1"/>
    <w:rsid w:val="000D39F9"/>
    <w:rsid w:val="000D472C"/>
    <w:rsid w:val="000D5B9C"/>
    <w:rsid w:val="000E0711"/>
    <w:rsid w:val="000E7D70"/>
    <w:rsid w:val="000F0F35"/>
    <w:rsid w:val="000F1832"/>
    <w:rsid w:val="000F5858"/>
    <w:rsid w:val="001001D8"/>
    <w:rsid w:val="001016BB"/>
    <w:rsid w:val="001022E8"/>
    <w:rsid w:val="001110EB"/>
    <w:rsid w:val="00112660"/>
    <w:rsid w:val="00115C37"/>
    <w:rsid w:val="00121E79"/>
    <w:rsid w:val="001234B4"/>
    <w:rsid w:val="0012443D"/>
    <w:rsid w:val="0013214A"/>
    <w:rsid w:val="0014453A"/>
    <w:rsid w:val="001447E1"/>
    <w:rsid w:val="00146B30"/>
    <w:rsid w:val="00154481"/>
    <w:rsid w:val="001771F3"/>
    <w:rsid w:val="001777C8"/>
    <w:rsid w:val="001801F5"/>
    <w:rsid w:val="00181BEA"/>
    <w:rsid w:val="001838CC"/>
    <w:rsid w:val="00190B5D"/>
    <w:rsid w:val="0019482C"/>
    <w:rsid w:val="00196520"/>
    <w:rsid w:val="001A3DF9"/>
    <w:rsid w:val="001A441F"/>
    <w:rsid w:val="001A47A0"/>
    <w:rsid w:val="001A50D0"/>
    <w:rsid w:val="001B576C"/>
    <w:rsid w:val="001C013F"/>
    <w:rsid w:val="001C043C"/>
    <w:rsid w:val="001C3814"/>
    <w:rsid w:val="001C657F"/>
    <w:rsid w:val="001D0215"/>
    <w:rsid w:val="001D052F"/>
    <w:rsid w:val="001D1DD5"/>
    <w:rsid w:val="001E0978"/>
    <w:rsid w:val="001E3857"/>
    <w:rsid w:val="001E4FE6"/>
    <w:rsid w:val="001F5194"/>
    <w:rsid w:val="001F5B8E"/>
    <w:rsid w:val="001F7113"/>
    <w:rsid w:val="00201435"/>
    <w:rsid w:val="00203013"/>
    <w:rsid w:val="00204A2D"/>
    <w:rsid w:val="00204F7D"/>
    <w:rsid w:val="002051B0"/>
    <w:rsid w:val="00206EB2"/>
    <w:rsid w:val="00210B69"/>
    <w:rsid w:val="00210E3E"/>
    <w:rsid w:val="00211478"/>
    <w:rsid w:val="002128B6"/>
    <w:rsid w:val="002155F9"/>
    <w:rsid w:val="00220060"/>
    <w:rsid w:val="00230825"/>
    <w:rsid w:val="00230D37"/>
    <w:rsid w:val="00231B57"/>
    <w:rsid w:val="0023349E"/>
    <w:rsid w:val="00240D93"/>
    <w:rsid w:val="002454D1"/>
    <w:rsid w:val="00247128"/>
    <w:rsid w:val="00251057"/>
    <w:rsid w:val="00254FF3"/>
    <w:rsid w:val="00256537"/>
    <w:rsid w:val="00261351"/>
    <w:rsid w:val="00261B04"/>
    <w:rsid w:val="00267735"/>
    <w:rsid w:val="00270810"/>
    <w:rsid w:val="002714F2"/>
    <w:rsid w:val="00277656"/>
    <w:rsid w:val="0028447C"/>
    <w:rsid w:val="0028478F"/>
    <w:rsid w:val="00287BBC"/>
    <w:rsid w:val="00293F41"/>
    <w:rsid w:val="002C24F0"/>
    <w:rsid w:val="002C2FBD"/>
    <w:rsid w:val="002C3E37"/>
    <w:rsid w:val="002C6899"/>
    <w:rsid w:val="002D085D"/>
    <w:rsid w:val="002D79B4"/>
    <w:rsid w:val="002E0D78"/>
    <w:rsid w:val="002E4F56"/>
    <w:rsid w:val="002E621B"/>
    <w:rsid w:val="002E72E6"/>
    <w:rsid w:val="002F0C17"/>
    <w:rsid w:val="002F3374"/>
    <w:rsid w:val="002F5263"/>
    <w:rsid w:val="002F7864"/>
    <w:rsid w:val="00303E11"/>
    <w:rsid w:val="00310C95"/>
    <w:rsid w:val="00313B07"/>
    <w:rsid w:val="00314630"/>
    <w:rsid w:val="00317CA1"/>
    <w:rsid w:val="00334ECE"/>
    <w:rsid w:val="003370CB"/>
    <w:rsid w:val="003418EE"/>
    <w:rsid w:val="0034194C"/>
    <w:rsid w:val="00345203"/>
    <w:rsid w:val="00347D93"/>
    <w:rsid w:val="0035213B"/>
    <w:rsid w:val="0035304C"/>
    <w:rsid w:val="00353933"/>
    <w:rsid w:val="00356923"/>
    <w:rsid w:val="0035778A"/>
    <w:rsid w:val="00361E90"/>
    <w:rsid w:val="00367A50"/>
    <w:rsid w:val="0037729A"/>
    <w:rsid w:val="00377A27"/>
    <w:rsid w:val="00380928"/>
    <w:rsid w:val="003843E2"/>
    <w:rsid w:val="00385BD5"/>
    <w:rsid w:val="0039570C"/>
    <w:rsid w:val="003A50DB"/>
    <w:rsid w:val="003B05BC"/>
    <w:rsid w:val="003B359D"/>
    <w:rsid w:val="003B6FCB"/>
    <w:rsid w:val="003C5141"/>
    <w:rsid w:val="003D2065"/>
    <w:rsid w:val="003D7334"/>
    <w:rsid w:val="003E6640"/>
    <w:rsid w:val="003E708D"/>
    <w:rsid w:val="003F5ED3"/>
    <w:rsid w:val="003F7C0F"/>
    <w:rsid w:val="00401DC9"/>
    <w:rsid w:val="00403EEF"/>
    <w:rsid w:val="00413231"/>
    <w:rsid w:val="0041783D"/>
    <w:rsid w:val="004229BE"/>
    <w:rsid w:val="00424A61"/>
    <w:rsid w:val="00427BDB"/>
    <w:rsid w:val="00434F9B"/>
    <w:rsid w:val="004412BC"/>
    <w:rsid w:val="004417AB"/>
    <w:rsid w:val="00442DE3"/>
    <w:rsid w:val="00444244"/>
    <w:rsid w:val="00444936"/>
    <w:rsid w:val="00451C7E"/>
    <w:rsid w:val="0045714F"/>
    <w:rsid w:val="0046045D"/>
    <w:rsid w:val="004619F9"/>
    <w:rsid w:val="004717A3"/>
    <w:rsid w:val="00471F35"/>
    <w:rsid w:val="004759A8"/>
    <w:rsid w:val="00476231"/>
    <w:rsid w:val="00477616"/>
    <w:rsid w:val="00483C39"/>
    <w:rsid w:val="00485A51"/>
    <w:rsid w:val="0048704F"/>
    <w:rsid w:val="004934ED"/>
    <w:rsid w:val="00494001"/>
    <w:rsid w:val="004A3A67"/>
    <w:rsid w:val="004A7A94"/>
    <w:rsid w:val="004B0A05"/>
    <w:rsid w:val="004B0FF3"/>
    <w:rsid w:val="004B50CC"/>
    <w:rsid w:val="004B6B40"/>
    <w:rsid w:val="004B7F0D"/>
    <w:rsid w:val="004C01B9"/>
    <w:rsid w:val="004C0695"/>
    <w:rsid w:val="004C19FF"/>
    <w:rsid w:val="004C276E"/>
    <w:rsid w:val="004C45C4"/>
    <w:rsid w:val="004D14A2"/>
    <w:rsid w:val="004D7B91"/>
    <w:rsid w:val="004E3582"/>
    <w:rsid w:val="004F48BA"/>
    <w:rsid w:val="004F653D"/>
    <w:rsid w:val="004F6B94"/>
    <w:rsid w:val="004F7ECD"/>
    <w:rsid w:val="00501E38"/>
    <w:rsid w:val="005051C7"/>
    <w:rsid w:val="0051184E"/>
    <w:rsid w:val="005128C9"/>
    <w:rsid w:val="00515A0A"/>
    <w:rsid w:val="00520A9F"/>
    <w:rsid w:val="00523D7C"/>
    <w:rsid w:val="005306D1"/>
    <w:rsid w:val="00532424"/>
    <w:rsid w:val="00532841"/>
    <w:rsid w:val="00535BBB"/>
    <w:rsid w:val="0053630E"/>
    <w:rsid w:val="0053654B"/>
    <w:rsid w:val="00537700"/>
    <w:rsid w:val="00545F4D"/>
    <w:rsid w:val="0055293B"/>
    <w:rsid w:val="00557561"/>
    <w:rsid w:val="00562BCD"/>
    <w:rsid w:val="00563C2C"/>
    <w:rsid w:val="005707F1"/>
    <w:rsid w:val="00571E6E"/>
    <w:rsid w:val="00573990"/>
    <w:rsid w:val="005750E7"/>
    <w:rsid w:val="00577B1B"/>
    <w:rsid w:val="0058477D"/>
    <w:rsid w:val="00590B4A"/>
    <w:rsid w:val="005934E5"/>
    <w:rsid w:val="005A0251"/>
    <w:rsid w:val="005A79BB"/>
    <w:rsid w:val="005B2B8C"/>
    <w:rsid w:val="005B3E80"/>
    <w:rsid w:val="005B7D13"/>
    <w:rsid w:val="005C0F56"/>
    <w:rsid w:val="005C15A5"/>
    <w:rsid w:val="005C1D66"/>
    <w:rsid w:val="005C673C"/>
    <w:rsid w:val="005D77C0"/>
    <w:rsid w:val="005E0330"/>
    <w:rsid w:val="005E32B0"/>
    <w:rsid w:val="005E4BA0"/>
    <w:rsid w:val="005E60CC"/>
    <w:rsid w:val="005E7B53"/>
    <w:rsid w:val="005F58F0"/>
    <w:rsid w:val="005F76B9"/>
    <w:rsid w:val="00601B4A"/>
    <w:rsid w:val="006115CB"/>
    <w:rsid w:val="006121B1"/>
    <w:rsid w:val="006129CC"/>
    <w:rsid w:val="006357F3"/>
    <w:rsid w:val="00637FB6"/>
    <w:rsid w:val="00644DB0"/>
    <w:rsid w:val="006512BE"/>
    <w:rsid w:val="00662DB6"/>
    <w:rsid w:val="006647AB"/>
    <w:rsid w:val="00666AD5"/>
    <w:rsid w:val="00674650"/>
    <w:rsid w:val="006812E9"/>
    <w:rsid w:val="00681628"/>
    <w:rsid w:val="006817E2"/>
    <w:rsid w:val="006840F2"/>
    <w:rsid w:val="0069359D"/>
    <w:rsid w:val="00693D67"/>
    <w:rsid w:val="00694CD1"/>
    <w:rsid w:val="00696780"/>
    <w:rsid w:val="006A7B10"/>
    <w:rsid w:val="006B0271"/>
    <w:rsid w:val="006B4385"/>
    <w:rsid w:val="006C1019"/>
    <w:rsid w:val="006C2E48"/>
    <w:rsid w:val="006C4641"/>
    <w:rsid w:val="006D6017"/>
    <w:rsid w:val="006E166A"/>
    <w:rsid w:val="006E2189"/>
    <w:rsid w:val="006E6E9E"/>
    <w:rsid w:val="006F162C"/>
    <w:rsid w:val="006F1FEA"/>
    <w:rsid w:val="006F3A16"/>
    <w:rsid w:val="006F497C"/>
    <w:rsid w:val="00701880"/>
    <w:rsid w:val="00705082"/>
    <w:rsid w:val="007134D0"/>
    <w:rsid w:val="00714931"/>
    <w:rsid w:val="0071719D"/>
    <w:rsid w:val="007261D8"/>
    <w:rsid w:val="00736910"/>
    <w:rsid w:val="00750203"/>
    <w:rsid w:val="00752EC7"/>
    <w:rsid w:val="007544EB"/>
    <w:rsid w:val="00755179"/>
    <w:rsid w:val="007556DF"/>
    <w:rsid w:val="00762280"/>
    <w:rsid w:val="00770DE1"/>
    <w:rsid w:val="0077735C"/>
    <w:rsid w:val="0078619B"/>
    <w:rsid w:val="00786A3A"/>
    <w:rsid w:val="00787527"/>
    <w:rsid w:val="007909AD"/>
    <w:rsid w:val="00792B1E"/>
    <w:rsid w:val="00793036"/>
    <w:rsid w:val="007A2475"/>
    <w:rsid w:val="007A3248"/>
    <w:rsid w:val="007A40B4"/>
    <w:rsid w:val="007A78B3"/>
    <w:rsid w:val="007A7C7D"/>
    <w:rsid w:val="007B025F"/>
    <w:rsid w:val="007B2B39"/>
    <w:rsid w:val="007B64EF"/>
    <w:rsid w:val="007B6C24"/>
    <w:rsid w:val="007B713D"/>
    <w:rsid w:val="007B7356"/>
    <w:rsid w:val="007C5F20"/>
    <w:rsid w:val="007C6780"/>
    <w:rsid w:val="007D1AA2"/>
    <w:rsid w:val="007D556E"/>
    <w:rsid w:val="007D6A55"/>
    <w:rsid w:val="007E39BA"/>
    <w:rsid w:val="007E5082"/>
    <w:rsid w:val="007F1BA6"/>
    <w:rsid w:val="007F358D"/>
    <w:rsid w:val="007F6B1C"/>
    <w:rsid w:val="00807F76"/>
    <w:rsid w:val="0081361C"/>
    <w:rsid w:val="008154B3"/>
    <w:rsid w:val="0081783C"/>
    <w:rsid w:val="00823652"/>
    <w:rsid w:val="00824861"/>
    <w:rsid w:val="008271CD"/>
    <w:rsid w:val="00835CFD"/>
    <w:rsid w:val="008438BA"/>
    <w:rsid w:val="0085084B"/>
    <w:rsid w:val="008518D2"/>
    <w:rsid w:val="008544C5"/>
    <w:rsid w:val="00855CB7"/>
    <w:rsid w:val="00856F14"/>
    <w:rsid w:val="00857B8B"/>
    <w:rsid w:val="00874ED3"/>
    <w:rsid w:val="008765CC"/>
    <w:rsid w:val="008A1EB8"/>
    <w:rsid w:val="008A2E3C"/>
    <w:rsid w:val="008A42D3"/>
    <w:rsid w:val="008B07F0"/>
    <w:rsid w:val="008B2B31"/>
    <w:rsid w:val="008B70B8"/>
    <w:rsid w:val="008C2857"/>
    <w:rsid w:val="008D2D08"/>
    <w:rsid w:val="008E1801"/>
    <w:rsid w:val="008E2DB4"/>
    <w:rsid w:val="008E44C7"/>
    <w:rsid w:val="008E57A9"/>
    <w:rsid w:val="008E5F06"/>
    <w:rsid w:val="00900F86"/>
    <w:rsid w:val="00901FF8"/>
    <w:rsid w:val="0090340C"/>
    <w:rsid w:val="009055E1"/>
    <w:rsid w:val="00907295"/>
    <w:rsid w:val="00912E47"/>
    <w:rsid w:val="00924210"/>
    <w:rsid w:val="00926B5F"/>
    <w:rsid w:val="0093413E"/>
    <w:rsid w:val="0093797C"/>
    <w:rsid w:val="00941474"/>
    <w:rsid w:val="0094210A"/>
    <w:rsid w:val="00943B9E"/>
    <w:rsid w:val="009452FB"/>
    <w:rsid w:val="00946B5E"/>
    <w:rsid w:val="00947855"/>
    <w:rsid w:val="00950A5B"/>
    <w:rsid w:val="00962BBA"/>
    <w:rsid w:val="00963232"/>
    <w:rsid w:val="00973B37"/>
    <w:rsid w:val="00974374"/>
    <w:rsid w:val="0097587A"/>
    <w:rsid w:val="00976289"/>
    <w:rsid w:val="00987E4D"/>
    <w:rsid w:val="009914A5"/>
    <w:rsid w:val="009918FA"/>
    <w:rsid w:val="009935B7"/>
    <w:rsid w:val="009B08D2"/>
    <w:rsid w:val="009B1736"/>
    <w:rsid w:val="009B3FEA"/>
    <w:rsid w:val="009B6F82"/>
    <w:rsid w:val="009C0B32"/>
    <w:rsid w:val="009C5C11"/>
    <w:rsid w:val="009C6334"/>
    <w:rsid w:val="009D24D9"/>
    <w:rsid w:val="009D41AE"/>
    <w:rsid w:val="009F0C48"/>
    <w:rsid w:val="009F1A25"/>
    <w:rsid w:val="00A04F4F"/>
    <w:rsid w:val="00A1389B"/>
    <w:rsid w:val="00A22B65"/>
    <w:rsid w:val="00A25C49"/>
    <w:rsid w:val="00A25E43"/>
    <w:rsid w:val="00A264CD"/>
    <w:rsid w:val="00A3364E"/>
    <w:rsid w:val="00A3457B"/>
    <w:rsid w:val="00A41504"/>
    <w:rsid w:val="00A4497E"/>
    <w:rsid w:val="00A5227C"/>
    <w:rsid w:val="00A52E22"/>
    <w:rsid w:val="00A57A70"/>
    <w:rsid w:val="00A61504"/>
    <w:rsid w:val="00A647C1"/>
    <w:rsid w:val="00A670C8"/>
    <w:rsid w:val="00A741D9"/>
    <w:rsid w:val="00A76DCE"/>
    <w:rsid w:val="00A85A6B"/>
    <w:rsid w:val="00A92927"/>
    <w:rsid w:val="00AA0EBE"/>
    <w:rsid w:val="00AA1BEC"/>
    <w:rsid w:val="00AA7DBB"/>
    <w:rsid w:val="00AA7F45"/>
    <w:rsid w:val="00AB12BA"/>
    <w:rsid w:val="00AB3FF0"/>
    <w:rsid w:val="00AC2E07"/>
    <w:rsid w:val="00AC4966"/>
    <w:rsid w:val="00AD036A"/>
    <w:rsid w:val="00AD4B5E"/>
    <w:rsid w:val="00AD4EF1"/>
    <w:rsid w:val="00AD7868"/>
    <w:rsid w:val="00AE1C21"/>
    <w:rsid w:val="00AE5AD2"/>
    <w:rsid w:val="00AE6E1D"/>
    <w:rsid w:val="00AF1621"/>
    <w:rsid w:val="00AF28BF"/>
    <w:rsid w:val="00B06EE0"/>
    <w:rsid w:val="00B07A77"/>
    <w:rsid w:val="00B10FFB"/>
    <w:rsid w:val="00B13E55"/>
    <w:rsid w:val="00B166D4"/>
    <w:rsid w:val="00B240A1"/>
    <w:rsid w:val="00B253E0"/>
    <w:rsid w:val="00B34842"/>
    <w:rsid w:val="00B36E8B"/>
    <w:rsid w:val="00B4374C"/>
    <w:rsid w:val="00B446DF"/>
    <w:rsid w:val="00B52B92"/>
    <w:rsid w:val="00B66098"/>
    <w:rsid w:val="00B66C13"/>
    <w:rsid w:val="00B74858"/>
    <w:rsid w:val="00B81898"/>
    <w:rsid w:val="00B91C12"/>
    <w:rsid w:val="00B940D2"/>
    <w:rsid w:val="00B95FDB"/>
    <w:rsid w:val="00B963F9"/>
    <w:rsid w:val="00B97603"/>
    <w:rsid w:val="00BA0F8E"/>
    <w:rsid w:val="00BB3C51"/>
    <w:rsid w:val="00BC1C79"/>
    <w:rsid w:val="00BC3E66"/>
    <w:rsid w:val="00BD1E29"/>
    <w:rsid w:val="00BE002F"/>
    <w:rsid w:val="00BE1827"/>
    <w:rsid w:val="00BE76AA"/>
    <w:rsid w:val="00BF081B"/>
    <w:rsid w:val="00C01021"/>
    <w:rsid w:val="00C053C9"/>
    <w:rsid w:val="00C07EFD"/>
    <w:rsid w:val="00C20A72"/>
    <w:rsid w:val="00C22284"/>
    <w:rsid w:val="00C250A3"/>
    <w:rsid w:val="00C31768"/>
    <w:rsid w:val="00C32720"/>
    <w:rsid w:val="00C355BD"/>
    <w:rsid w:val="00C44C5C"/>
    <w:rsid w:val="00C46657"/>
    <w:rsid w:val="00C55EF7"/>
    <w:rsid w:val="00C61B16"/>
    <w:rsid w:val="00C70D4A"/>
    <w:rsid w:val="00C718D4"/>
    <w:rsid w:val="00C728A3"/>
    <w:rsid w:val="00C7562C"/>
    <w:rsid w:val="00C766F4"/>
    <w:rsid w:val="00C95160"/>
    <w:rsid w:val="00C9727F"/>
    <w:rsid w:val="00CA43FD"/>
    <w:rsid w:val="00CB5908"/>
    <w:rsid w:val="00CB6045"/>
    <w:rsid w:val="00CC11FB"/>
    <w:rsid w:val="00CC2DBE"/>
    <w:rsid w:val="00CC750B"/>
    <w:rsid w:val="00CC77E1"/>
    <w:rsid w:val="00CC7971"/>
    <w:rsid w:val="00CD10FF"/>
    <w:rsid w:val="00CD4C5B"/>
    <w:rsid w:val="00CD5D1F"/>
    <w:rsid w:val="00CD6B8D"/>
    <w:rsid w:val="00CE64DF"/>
    <w:rsid w:val="00CF24F2"/>
    <w:rsid w:val="00CF3497"/>
    <w:rsid w:val="00D00514"/>
    <w:rsid w:val="00D03C9E"/>
    <w:rsid w:val="00D03DDC"/>
    <w:rsid w:val="00D05C06"/>
    <w:rsid w:val="00D06809"/>
    <w:rsid w:val="00D07496"/>
    <w:rsid w:val="00D13AE0"/>
    <w:rsid w:val="00D15A45"/>
    <w:rsid w:val="00D215F5"/>
    <w:rsid w:val="00D21CA2"/>
    <w:rsid w:val="00D25F31"/>
    <w:rsid w:val="00D31B8D"/>
    <w:rsid w:val="00D32F2A"/>
    <w:rsid w:val="00D464E1"/>
    <w:rsid w:val="00D46D2E"/>
    <w:rsid w:val="00D50C3E"/>
    <w:rsid w:val="00D51DB0"/>
    <w:rsid w:val="00D54672"/>
    <w:rsid w:val="00D6626F"/>
    <w:rsid w:val="00D71C00"/>
    <w:rsid w:val="00D97649"/>
    <w:rsid w:val="00DA4E73"/>
    <w:rsid w:val="00DA5D38"/>
    <w:rsid w:val="00DA5E1A"/>
    <w:rsid w:val="00DA6DA3"/>
    <w:rsid w:val="00DB2507"/>
    <w:rsid w:val="00DB730E"/>
    <w:rsid w:val="00DC0ECB"/>
    <w:rsid w:val="00DD1F6C"/>
    <w:rsid w:val="00DD47A5"/>
    <w:rsid w:val="00DD4C4C"/>
    <w:rsid w:val="00DD59DA"/>
    <w:rsid w:val="00DE6BE1"/>
    <w:rsid w:val="00E01EA8"/>
    <w:rsid w:val="00E117AE"/>
    <w:rsid w:val="00E15E5A"/>
    <w:rsid w:val="00E320D7"/>
    <w:rsid w:val="00E35508"/>
    <w:rsid w:val="00E373A2"/>
    <w:rsid w:val="00E544C3"/>
    <w:rsid w:val="00E549D4"/>
    <w:rsid w:val="00E54C41"/>
    <w:rsid w:val="00E5733A"/>
    <w:rsid w:val="00E63AD8"/>
    <w:rsid w:val="00E67A1F"/>
    <w:rsid w:val="00E7103E"/>
    <w:rsid w:val="00E73B32"/>
    <w:rsid w:val="00E7737A"/>
    <w:rsid w:val="00E838C4"/>
    <w:rsid w:val="00E86FEA"/>
    <w:rsid w:val="00E92A6F"/>
    <w:rsid w:val="00EA13D3"/>
    <w:rsid w:val="00EA2FD8"/>
    <w:rsid w:val="00EA3DDE"/>
    <w:rsid w:val="00EB66BC"/>
    <w:rsid w:val="00EC04FC"/>
    <w:rsid w:val="00EC0FA6"/>
    <w:rsid w:val="00EC2A75"/>
    <w:rsid w:val="00ED20DD"/>
    <w:rsid w:val="00ED444F"/>
    <w:rsid w:val="00ED6853"/>
    <w:rsid w:val="00EE4672"/>
    <w:rsid w:val="00EE5B5A"/>
    <w:rsid w:val="00EF055F"/>
    <w:rsid w:val="00EF4623"/>
    <w:rsid w:val="00EF5B32"/>
    <w:rsid w:val="00F02B07"/>
    <w:rsid w:val="00F03566"/>
    <w:rsid w:val="00F122D1"/>
    <w:rsid w:val="00F16E79"/>
    <w:rsid w:val="00F23011"/>
    <w:rsid w:val="00F2383E"/>
    <w:rsid w:val="00F2630A"/>
    <w:rsid w:val="00F267D7"/>
    <w:rsid w:val="00F336EC"/>
    <w:rsid w:val="00F3456A"/>
    <w:rsid w:val="00F34AB5"/>
    <w:rsid w:val="00F42FC7"/>
    <w:rsid w:val="00F45990"/>
    <w:rsid w:val="00F46D73"/>
    <w:rsid w:val="00F52272"/>
    <w:rsid w:val="00F52775"/>
    <w:rsid w:val="00F527CA"/>
    <w:rsid w:val="00F55C4B"/>
    <w:rsid w:val="00F568AA"/>
    <w:rsid w:val="00F653C5"/>
    <w:rsid w:val="00F757BF"/>
    <w:rsid w:val="00F80E4C"/>
    <w:rsid w:val="00F81485"/>
    <w:rsid w:val="00F94B71"/>
    <w:rsid w:val="00F96647"/>
    <w:rsid w:val="00F96DA0"/>
    <w:rsid w:val="00FA000D"/>
    <w:rsid w:val="00FA5118"/>
    <w:rsid w:val="00FA6514"/>
    <w:rsid w:val="00FB127E"/>
    <w:rsid w:val="00FB42A8"/>
    <w:rsid w:val="00FC4193"/>
    <w:rsid w:val="00FC5596"/>
    <w:rsid w:val="00FD63C9"/>
    <w:rsid w:val="00FD6B6C"/>
    <w:rsid w:val="00FE220C"/>
    <w:rsid w:val="00FE3897"/>
    <w:rsid w:val="00FF10CB"/>
    <w:rsid w:val="00FF5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D97C09"/>
  <w15:docId w15:val="{9021CE99-5671-4125-8637-8722066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character" w:customStyle="1" w:styleId="apple-converted-space">
    <w:name w:val="apple-converted-space"/>
    <w:basedOn w:val="DefaultParagraphFont"/>
    <w:rsid w:val="00AC2E07"/>
  </w:style>
  <w:style w:type="paragraph" w:styleId="NoSpacing">
    <w:name w:val="No Spacing"/>
    <w:uiPriority w:val="1"/>
    <w:qFormat/>
    <w:rsid w:val="001A47A0"/>
    <w:pPr>
      <w:widowControl w:val="0"/>
      <w:spacing w:after="0" w:line="240" w:lineRule="auto"/>
    </w:pPr>
    <w:rPr>
      <w:rFonts w:ascii="Calibri" w:eastAsia="Calibri" w:hAnsi="Calibri" w:cs="Times New Roman"/>
      <w:lang w:val="en-US"/>
    </w:rPr>
  </w:style>
  <w:style w:type="paragraph" w:customStyle="1" w:styleId="tv213">
    <w:name w:val="tv213"/>
    <w:basedOn w:val="Normal"/>
    <w:rsid w:val="00CD1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76289"/>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BA"/>
    <w:rPr>
      <w:rFonts w:ascii="Segoe UI" w:hAnsi="Segoe UI" w:cs="Segoe UI"/>
      <w:sz w:val="18"/>
      <w:szCs w:val="18"/>
    </w:rPr>
  </w:style>
  <w:style w:type="character" w:styleId="CommentReference">
    <w:name w:val="annotation reference"/>
    <w:basedOn w:val="DefaultParagraphFont"/>
    <w:uiPriority w:val="99"/>
    <w:semiHidden/>
    <w:unhideWhenUsed/>
    <w:rsid w:val="00240D93"/>
    <w:rPr>
      <w:sz w:val="16"/>
      <w:szCs w:val="16"/>
    </w:rPr>
  </w:style>
  <w:style w:type="paragraph" w:styleId="CommentText">
    <w:name w:val="annotation text"/>
    <w:basedOn w:val="Normal"/>
    <w:link w:val="CommentTextChar"/>
    <w:uiPriority w:val="99"/>
    <w:semiHidden/>
    <w:unhideWhenUsed/>
    <w:rsid w:val="00240D93"/>
    <w:pPr>
      <w:spacing w:line="240" w:lineRule="auto"/>
    </w:pPr>
    <w:rPr>
      <w:sz w:val="20"/>
      <w:szCs w:val="20"/>
    </w:rPr>
  </w:style>
  <w:style w:type="character" w:customStyle="1" w:styleId="CommentTextChar">
    <w:name w:val="Comment Text Char"/>
    <w:basedOn w:val="DefaultParagraphFont"/>
    <w:link w:val="CommentText"/>
    <w:uiPriority w:val="99"/>
    <w:semiHidden/>
    <w:rsid w:val="00240D93"/>
    <w:rPr>
      <w:sz w:val="20"/>
      <w:szCs w:val="20"/>
    </w:rPr>
  </w:style>
  <w:style w:type="paragraph" w:styleId="CommentSubject">
    <w:name w:val="annotation subject"/>
    <w:basedOn w:val="CommentText"/>
    <w:next w:val="CommentText"/>
    <w:link w:val="CommentSubjectChar"/>
    <w:uiPriority w:val="99"/>
    <w:semiHidden/>
    <w:unhideWhenUsed/>
    <w:rsid w:val="00240D93"/>
    <w:rPr>
      <w:b/>
      <w:bCs/>
    </w:rPr>
  </w:style>
  <w:style w:type="character" w:customStyle="1" w:styleId="CommentSubjectChar">
    <w:name w:val="Comment Subject Char"/>
    <w:basedOn w:val="CommentTextChar"/>
    <w:link w:val="CommentSubject"/>
    <w:uiPriority w:val="99"/>
    <w:semiHidden/>
    <w:rsid w:val="00240D93"/>
    <w:rPr>
      <w:b/>
      <w:bCs/>
      <w:sz w:val="20"/>
      <w:szCs w:val="20"/>
    </w:rPr>
  </w:style>
  <w:style w:type="table" w:styleId="TableGrid">
    <w:name w:val="Table Grid"/>
    <w:basedOn w:val="TableNormal"/>
    <w:uiPriority w:val="59"/>
    <w:rsid w:val="00F9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19881">
      <w:bodyDiv w:val="1"/>
      <w:marLeft w:val="0"/>
      <w:marRight w:val="0"/>
      <w:marTop w:val="0"/>
      <w:marBottom w:val="0"/>
      <w:divBdr>
        <w:top w:val="none" w:sz="0" w:space="0" w:color="auto"/>
        <w:left w:val="none" w:sz="0" w:space="0" w:color="auto"/>
        <w:bottom w:val="none" w:sz="0" w:space="0" w:color="auto"/>
        <w:right w:val="none" w:sz="0" w:space="0" w:color="auto"/>
      </w:divBdr>
    </w:div>
    <w:div w:id="831411448">
      <w:bodyDiv w:val="1"/>
      <w:marLeft w:val="0"/>
      <w:marRight w:val="0"/>
      <w:marTop w:val="0"/>
      <w:marBottom w:val="0"/>
      <w:divBdr>
        <w:top w:val="none" w:sz="0" w:space="0" w:color="auto"/>
        <w:left w:val="none" w:sz="0" w:space="0" w:color="auto"/>
        <w:bottom w:val="none" w:sz="0" w:space="0" w:color="auto"/>
        <w:right w:val="none" w:sz="0" w:space="0" w:color="auto"/>
      </w:divBdr>
    </w:div>
    <w:div w:id="913274122">
      <w:bodyDiv w:val="1"/>
      <w:marLeft w:val="0"/>
      <w:marRight w:val="0"/>
      <w:marTop w:val="0"/>
      <w:marBottom w:val="0"/>
      <w:divBdr>
        <w:top w:val="none" w:sz="0" w:space="0" w:color="auto"/>
        <w:left w:val="none" w:sz="0" w:space="0" w:color="auto"/>
        <w:bottom w:val="none" w:sz="0" w:space="0" w:color="auto"/>
        <w:right w:val="none" w:sz="0" w:space="0" w:color="auto"/>
      </w:divBdr>
    </w:div>
    <w:div w:id="1036275460">
      <w:bodyDiv w:val="1"/>
      <w:marLeft w:val="0"/>
      <w:marRight w:val="0"/>
      <w:marTop w:val="0"/>
      <w:marBottom w:val="0"/>
      <w:divBdr>
        <w:top w:val="none" w:sz="0" w:space="0" w:color="auto"/>
        <w:left w:val="none" w:sz="0" w:space="0" w:color="auto"/>
        <w:bottom w:val="none" w:sz="0" w:space="0" w:color="auto"/>
        <w:right w:val="none" w:sz="0" w:space="0" w:color="auto"/>
      </w:divBdr>
    </w:div>
    <w:div w:id="1060445295">
      <w:bodyDiv w:val="1"/>
      <w:marLeft w:val="0"/>
      <w:marRight w:val="0"/>
      <w:marTop w:val="0"/>
      <w:marBottom w:val="0"/>
      <w:divBdr>
        <w:top w:val="none" w:sz="0" w:space="0" w:color="auto"/>
        <w:left w:val="none" w:sz="0" w:space="0" w:color="auto"/>
        <w:bottom w:val="none" w:sz="0" w:space="0" w:color="auto"/>
        <w:right w:val="none" w:sz="0" w:space="0" w:color="auto"/>
      </w:divBdr>
    </w:div>
    <w:div w:id="1134297449">
      <w:bodyDiv w:val="1"/>
      <w:marLeft w:val="0"/>
      <w:marRight w:val="0"/>
      <w:marTop w:val="0"/>
      <w:marBottom w:val="0"/>
      <w:divBdr>
        <w:top w:val="none" w:sz="0" w:space="0" w:color="auto"/>
        <w:left w:val="none" w:sz="0" w:space="0" w:color="auto"/>
        <w:bottom w:val="none" w:sz="0" w:space="0" w:color="auto"/>
        <w:right w:val="none" w:sz="0" w:space="0" w:color="auto"/>
      </w:divBdr>
    </w:div>
    <w:div w:id="1467770510">
      <w:bodyDiv w:val="1"/>
      <w:marLeft w:val="0"/>
      <w:marRight w:val="0"/>
      <w:marTop w:val="0"/>
      <w:marBottom w:val="0"/>
      <w:divBdr>
        <w:top w:val="none" w:sz="0" w:space="0" w:color="auto"/>
        <w:left w:val="none" w:sz="0" w:space="0" w:color="auto"/>
        <w:bottom w:val="none" w:sz="0" w:space="0" w:color="auto"/>
        <w:right w:val="none" w:sz="0" w:space="0" w:color="auto"/>
      </w:divBdr>
    </w:div>
    <w:div w:id="1531722485">
      <w:bodyDiv w:val="1"/>
      <w:marLeft w:val="0"/>
      <w:marRight w:val="0"/>
      <w:marTop w:val="0"/>
      <w:marBottom w:val="0"/>
      <w:divBdr>
        <w:top w:val="none" w:sz="0" w:space="0" w:color="auto"/>
        <w:left w:val="none" w:sz="0" w:space="0" w:color="auto"/>
        <w:bottom w:val="none" w:sz="0" w:space="0" w:color="auto"/>
        <w:right w:val="none" w:sz="0" w:space="0" w:color="auto"/>
      </w:divBdr>
    </w:div>
    <w:div w:id="1535461036">
      <w:bodyDiv w:val="1"/>
      <w:marLeft w:val="0"/>
      <w:marRight w:val="0"/>
      <w:marTop w:val="0"/>
      <w:marBottom w:val="0"/>
      <w:divBdr>
        <w:top w:val="none" w:sz="0" w:space="0" w:color="auto"/>
        <w:left w:val="none" w:sz="0" w:space="0" w:color="auto"/>
        <w:bottom w:val="none" w:sz="0" w:space="0" w:color="auto"/>
        <w:right w:val="none" w:sz="0" w:space="0" w:color="auto"/>
      </w:divBdr>
    </w:div>
    <w:div w:id="1603031932">
      <w:bodyDiv w:val="1"/>
      <w:marLeft w:val="0"/>
      <w:marRight w:val="0"/>
      <w:marTop w:val="0"/>
      <w:marBottom w:val="0"/>
      <w:divBdr>
        <w:top w:val="none" w:sz="0" w:space="0" w:color="auto"/>
        <w:left w:val="none" w:sz="0" w:space="0" w:color="auto"/>
        <w:bottom w:val="none" w:sz="0" w:space="0" w:color="auto"/>
        <w:right w:val="none" w:sz="0" w:space="0" w:color="auto"/>
      </w:divBdr>
    </w:div>
    <w:div w:id="1614020791">
      <w:bodyDiv w:val="1"/>
      <w:marLeft w:val="0"/>
      <w:marRight w:val="0"/>
      <w:marTop w:val="0"/>
      <w:marBottom w:val="0"/>
      <w:divBdr>
        <w:top w:val="none" w:sz="0" w:space="0" w:color="auto"/>
        <w:left w:val="none" w:sz="0" w:space="0" w:color="auto"/>
        <w:bottom w:val="none" w:sz="0" w:space="0" w:color="auto"/>
        <w:right w:val="none" w:sz="0" w:space="0" w:color="auto"/>
      </w:divBdr>
    </w:div>
    <w:div w:id="1639141846">
      <w:bodyDiv w:val="1"/>
      <w:marLeft w:val="0"/>
      <w:marRight w:val="0"/>
      <w:marTop w:val="0"/>
      <w:marBottom w:val="0"/>
      <w:divBdr>
        <w:top w:val="none" w:sz="0" w:space="0" w:color="auto"/>
        <w:left w:val="none" w:sz="0" w:space="0" w:color="auto"/>
        <w:bottom w:val="none" w:sz="0" w:space="0" w:color="auto"/>
        <w:right w:val="none" w:sz="0" w:space="0" w:color="auto"/>
      </w:divBdr>
    </w:div>
    <w:div w:id="18401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44-par-valsts-budzetu-2017-gad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7244-par-valsts-budzetu-2017-gad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potjomkin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15314</Words>
  <Characters>8730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projekta anotācija</dc:subject>
  <dc:creator>Ieva Potjomkina</dc:creator>
  <dc:description>ieva.potjomkina@iem.gov.lv; 67219606</dc:description>
  <cp:lastModifiedBy>Ieva Potjomkina</cp:lastModifiedBy>
  <cp:revision>19</cp:revision>
  <cp:lastPrinted>2017-11-16T08:37:00Z</cp:lastPrinted>
  <dcterms:created xsi:type="dcterms:W3CDTF">2017-11-22T11:33:00Z</dcterms:created>
  <dcterms:modified xsi:type="dcterms:W3CDTF">2017-12-04T10:27:00Z</dcterms:modified>
</cp:coreProperties>
</file>