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0F2DD" w14:textId="1AA2ACF2" w:rsidR="00F0795E" w:rsidRDefault="00F0795E" w:rsidP="00C233B4">
      <w:pPr>
        <w:tabs>
          <w:tab w:val="left" w:pos="6663"/>
        </w:tabs>
        <w:rPr>
          <w:sz w:val="28"/>
          <w:szCs w:val="28"/>
        </w:rPr>
      </w:pPr>
    </w:p>
    <w:p w14:paraId="6DD17E7A" w14:textId="77777777" w:rsidR="00F0795E" w:rsidRPr="00E22F50" w:rsidRDefault="00F0795E" w:rsidP="00C233B4">
      <w:pPr>
        <w:tabs>
          <w:tab w:val="left" w:pos="6663"/>
        </w:tabs>
        <w:rPr>
          <w:sz w:val="28"/>
          <w:szCs w:val="28"/>
        </w:rPr>
      </w:pPr>
    </w:p>
    <w:p w14:paraId="2585F84A" w14:textId="72D4BBF0" w:rsidR="00F10FE0" w:rsidRPr="00275B28" w:rsidRDefault="00F10FE0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 xml:space="preserve">2017. gada </w:t>
      </w:r>
      <w:r w:rsidR="0098538D">
        <w:rPr>
          <w:sz w:val="28"/>
          <w:szCs w:val="28"/>
        </w:rPr>
        <w:t>12. decembrī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98538D">
        <w:rPr>
          <w:sz w:val="28"/>
          <w:szCs w:val="28"/>
        </w:rPr>
        <w:t> 727</w:t>
      </w:r>
    </w:p>
    <w:p w14:paraId="1F92E775" w14:textId="44BB1D2F" w:rsidR="00F10FE0" w:rsidRPr="00275B28" w:rsidRDefault="00F10FE0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98538D">
        <w:rPr>
          <w:sz w:val="28"/>
          <w:szCs w:val="28"/>
        </w:rPr>
        <w:t>61</w:t>
      </w:r>
      <w:r w:rsidRPr="00275B28">
        <w:rPr>
          <w:sz w:val="28"/>
          <w:szCs w:val="28"/>
        </w:rPr>
        <w:t> </w:t>
      </w:r>
      <w:r w:rsidR="0098538D">
        <w:rPr>
          <w:sz w:val="28"/>
          <w:szCs w:val="28"/>
        </w:rPr>
        <w:t>19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5F1499C0" w14:textId="7A3A3165" w:rsidR="00C233B4" w:rsidRPr="00E22F50" w:rsidRDefault="00C233B4" w:rsidP="00C233B4">
      <w:pPr>
        <w:tabs>
          <w:tab w:val="left" w:pos="6804"/>
        </w:tabs>
        <w:rPr>
          <w:sz w:val="28"/>
          <w:szCs w:val="28"/>
        </w:rPr>
      </w:pPr>
    </w:p>
    <w:p w14:paraId="5F1499C5" w14:textId="61A6E4FF" w:rsidR="00D170D7" w:rsidRPr="00E22F50" w:rsidRDefault="00C233B4" w:rsidP="00D170D7">
      <w:pPr>
        <w:jc w:val="center"/>
        <w:rPr>
          <w:b/>
          <w:bCs/>
          <w:sz w:val="28"/>
          <w:szCs w:val="28"/>
        </w:rPr>
      </w:pPr>
      <w:r w:rsidRPr="00E22F50">
        <w:rPr>
          <w:b/>
          <w:bCs/>
          <w:sz w:val="28"/>
          <w:szCs w:val="28"/>
        </w:rPr>
        <w:t>Grozījum</w:t>
      </w:r>
      <w:r w:rsidR="00923661" w:rsidRPr="00E22F50">
        <w:rPr>
          <w:b/>
          <w:bCs/>
          <w:sz w:val="28"/>
          <w:szCs w:val="28"/>
        </w:rPr>
        <w:t>i</w:t>
      </w:r>
      <w:r w:rsidR="00D170D7" w:rsidRPr="00E22F50">
        <w:rPr>
          <w:b/>
          <w:bCs/>
          <w:sz w:val="28"/>
          <w:szCs w:val="28"/>
        </w:rPr>
        <w:t xml:space="preserve"> Ministru kabineta 2013. gada 5. novembra noteikumos Nr. 1243 </w:t>
      </w:r>
      <w:r w:rsidR="00F10FE0">
        <w:rPr>
          <w:b/>
          <w:bCs/>
          <w:sz w:val="28"/>
          <w:szCs w:val="28"/>
        </w:rPr>
        <w:t>"</w:t>
      </w:r>
      <w:bookmarkStart w:id="1" w:name="n0"/>
      <w:bookmarkEnd w:id="1"/>
      <w:r w:rsidR="00D170D7" w:rsidRPr="00E22F50">
        <w:rPr>
          <w:b/>
          <w:bCs/>
          <w:sz w:val="28"/>
          <w:szCs w:val="28"/>
        </w:rPr>
        <w:t>Kārtība, kādā piešķir valsts budžeta finansējumu, kas paredzēts jauniešu iniciatīvas un līdzdalības veicināšanai lēmumu pieņemšanā un sabiedriskajā dzīvē, darbam ar jaunatni un jaunatnes organizāciju darbības atbalstam</w:t>
      </w:r>
      <w:r w:rsidR="00F10FE0">
        <w:rPr>
          <w:b/>
          <w:bCs/>
          <w:sz w:val="28"/>
          <w:szCs w:val="28"/>
        </w:rPr>
        <w:t>"</w:t>
      </w:r>
    </w:p>
    <w:p w14:paraId="5F1499C6" w14:textId="77777777" w:rsidR="00D170D7" w:rsidRPr="00E22F50" w:rsidRDefault="00D170D7" w:rsidP="00DE427C">
      <w:pPr>
        <w:jc w:val="center"/>
        <w:rPr>
          <w:sz w:val="28"/>
          <w:szCs w:val="28"/>
        </w:rPr>
      </w:pPr>
    </w:p>
    <w:p w14:paraId="5F1499C7" w14:textId="77777777" w:rsidR="00C525DD" w:rsidRPr="00E22F50" w:rsidRDefault="00C525DD" w:rsidP="00C525DD">
      <w:pPr>
        <w:jc w:val="right"/>
        <w:rPr>
          <w:bCs/>
          <w:sz w:val="28"/>
          <w:szCs w:val="28"/>
        </w:rPr>
      </w:pPr>
      <w:r w:rsidRPr="00E22F50">
        <w:rPr>
          <w:bCs/>
          <w:sz w:val="28"/>
          <w:szCs w:val="28"/>
        </w:rPr>
        <w:t>Izdoti saskaņā ar</w:t>
      </w:r>
    </w:p>
    <w:p w14:paraId="0C44D3D0" w14:textId="77777777" w:rsidR="001972AA" w:rsidRDefault="00D170D7" w:rsidP="005C0331">
      <w:pPr>
        <w:jc w:val="right"/>
        <w:rPr>
          <w:bCs/>
          <w:sz w:val="28"/>
          <w:szCs w:val="28"/>
        </w:rPr>
      </w:pPr>
      <w:r w:rsidRPr="00E22F50">
        <w:rPr>
          <w:bCs/>
          <w:sz w:val="28"/>
          <w:szCs w:val="28"/>
        </w:rPr>
        <w:t xml:space="preserve">Jaunatnes likuma </w:t>
      </w:r>
    </w:p>
    <w:p w14:paraId="5F1499C8" w14:textId="27F8BBAE" w:rsidR="005C0331" w:rsidRPr="00E22F50" w:rsidRDefault="00D170D7" w:rsidP="005C0331">
      <w:pPr>
        <w:jc w:val="right"/>
        <w:rPr>
          <w:bCs/>
          <w:sz w:val="28"/>
          <w:szCs w:val="28"/>
        </w:rPr>
      </w:pPr>
      <w:r w:rsidRPr="00E22F50">
        <w:rPr>
          <w:bCs/>
          <w:sz w:val="28"/>
          <w:szCs w:val="28"/>
        </w:rPr>
        <w:t>12. panta piekto</w:t>
      </w:r>
      <w:r w:rsidR="00DE427C" w:rsidRPr="00E22F50">
        <w:rPr>
          <w:bCs/>
          <w:sz w:val="28"/>
          <w:szCs w:val="28"/>
        </w:rPr>
        <w:t xml:space="preserve"> daļu</w:t>
      </w:r>
    </w:p>
    <w:p w14:paraId="5F1499C9" w14:textId="77777777" w:rsidR="00CA2FE6" w:rsidRPr="00E22F50" w:rsidRDefault="00CA2FE6" w:rsidP="00C23525">
      <w:pPr>
        <w:jc w:val="right"/>
        <w:rPr>
          <w:bCs/>
          <w:sz w:val="28"/>
          <w:szCs w:val="28"/>
        </w:rPr>
      </w:pPr>
    </w:p>
    <w:p w14:paraId="5F1499CA" w14:textId="5ACC6C1B" w:rsidR="005413D5" w:rsidRPr="00E22F50" w:rsidRDefault="009F3CEB" w:rsidP="001972AA">
      <w:pPr>
        <w:ind w:firstLine="720"/>
        <w:jc w:val="both"/>
        <w:rPr>
          <w:bCs/>
          <w:sz w:val="28"/>
          <w:szCs w:val="28"/>
        </w:rPr>
      </w:pPr>
      <w:r w:rsidRPr="00E22F50">
        <w:rPr>
          <w:bCs/>
          <w:sz w:val="28"/>
          <w:szCs w:val="28"/>
        </w:rPr>
        <w:t xml:space="preserve">1. </w:t>
      </w:r>
      <w:r w:rsidR="00C233B4" w:rsidRPr="00E22F50">
        <w:rPr>
          <w:bCs/>
          <w:sz w:val="28"/>
          <w:szCs w:val="28"/>
        </w:rPr>
        <w:t xml:space="preserve">Izdarīt </w:t>
      </w:r>
      <w:r w:rsidR="001760E9" w:rsidRPr="00E22F50">
        <w:rPr>
          <w:bCs/>
          <w:sz w:val="28"/>
          <w:szCs w:val="28"/>
        </w:rPr>
        <w:t xml:space="preserve">Ministru kabineta </w:t>
      </w:r>
      <w:r w:rsidR="00C23525" w:rsidRPr="00E22F50">
        <w:rPr>
          <w:bCs/>
          <w:sz w:val="28"/>
          <w:szCs w:val="28"/>
        </w:rPr>
        <w:t>2013. gada 5. novembra noteikumos Nr.</w:t>
      </w:r>
      <w:r w:rsidR="001972AA">
        <w:rPr>
          <w:bCs/>
          <w:sz w:val="28"/>
          <w:szCs w:val="28"/>
        </w:rPr>
        <w:t> </w:t>
      </w:r>
      <w:r w:rsidR="00C23525" w:rsidRPr="00E22F50">
        <w:rPr>
          <w:bCs/>
          <w:sz w:val="28"/>
          <w:szCs w:val="28"/>
        </w:rPr>
        <w:t xml:space="preserve">1243 </w:t>
      </w:r>
      <w:r w:rsidR="00F10FE0">
        <w:rPr>
          <w:bCs/>
          <w:sz w:val="28"/>
          <w:szCs w:val="28"/>
        </w:rPr>
        <w:t>"</w:t>
      </w:r>
      <w:r w:rsidR="00C23525" w:rsidRPr="00E22F50">
        <w:rPr>
          <w:bCs/>
          <w:sz w:val="28"/>
          <w:szCs w:val="28"/>
        </w:rPr>
        <w:t>Kārtība, kādā piešķir valsts budžeta finansējumu, kas paredzēts jauniešu iniciatīvas un līdzdalības veicināšanai lēmumu pieņemšanā un sabiedriskajā dzīvē, darbam ar jaunatni un jaunatnes organizāciju darbības atbalstam</w:t>
      </w:r>
      <w:r w:rsidR="00F10FE0">
        <w:rPr>
          <w:bCs/>
          <w:sz w:val="28"/>
          <w:szCs w:val="28"/>
        </w:rPr>
        <w:t>"</w:t>
      </w:r>
      <w:r w:rsidR="00C525DD" w:rsidRPr="00E22F50">
        <w:rPr>
          <w:bCs/>
          <w:sz w:val="28"/>
          <w:szCs w:val="28"/>
        </w:rPr>
        <w:t xml:space="preserve"> </w:t>
      </w:r>
      <w:proofErr w:type="gramStart"/>
      <w:r w:rsidR="00315E2A" w:rsidRPr="00E22F50">
        <w:rPr>
          <w:bCs/>
          <w:sz w:val="28"/>
          <w:szCs w:val="28"/>
        </w:rPr>
        <w:t>(</w:t>
      </w:r>
      <w:proofErr w:type="gramEnd"/>
      <w:r w:rsidR="00315E2A" w:rsidRPr="00E22F50">
        <w:rPr>
          <w:bCs/>
          <w:sz w:val="28"/>
          <w:szCs w:val="28"/>
        </w:rPr>
        <w:t>Latvij</w:t>
      </w:r>
      <w:r w:rsidR="00C614AA" w:rsidRPr="00E22F50">
        <w:rPr>
          <w:bCs/>
          <w:sz w:val="28"/>
          <w:szCs w:val="28"/>
        </w:rPr>
        <w:t>as Vēstnesi</w:t>
      </w:r>
      <w:r w:rsidR="0059264F" w:rsidRPr="00E22F50">
        <w:rPr>
          <w:bCs/>
          <w:sz w:val="28"/>
          <w:szCs w:val="28"/>
        </w:rPr>
        <w:t>s, 2013, 218</w:t>
      </w:r>
      <w:r w:rsidR="00B423F4" w:rsidRPr="00E22F50">
        <w:rPr>
          <w:bCs/>
          <w:sz w:val="28"/>
          <w:szCs w:val="28"/>
        </w:rPr>
        <w:t>.</w:t>
      </w:r>
      <w:r w:rsidR="00384B68" w:rsidRPr="00E22F50">
        <w:rPr>
          <w:bCs/>
          <w:sz w:val="28"/>
          <w:szCs w:val="28"/>
        </w:rPr>
        <w:t xml:space="preserve"> </w:t>
      </w:r>
      <w:r w:rsidR="00B423F4" w:rsidRPr="00E22F50">
        <w:rPr>
          <w:bCs/>
          <w:sz w:val="28"/>
          <w:szCs w:val="28"/>
        </w:rPr>
        <w:t>nr.</w:t>
      </w:r>
      <w:r w:rsidR="00FA4A04" w:rsidRPr="00E22F50">
        <w:rPr>
          <w:bCs/>
          <w:sz w:val="28"/>
          <w:szCs w:val="28"/>
        </w:rPr>
        <w:t>; 2017, 26. nr.</w:t>
      </w:r>
      <w:r w:rsidR="00CC5C9D" w:rsidRPr="00E22F50">
        <w:rPr>
          <w:bCs/>
          <w:sz w:val="28"/>
          <w:szCs w:val="28"/>
        </w:rPr>
        <w:t xml:space="preserve">) </w:t>
      </w:r>
      <w:r w:rsidR="00BD692E" w:rsidRPr="00E22F50">
        <w:rPr>
          <w:bCs/>
          <w:sz w:val="28"/>
          <w:szCs w:val="28"/>
        </w:rPr>
        <w:t xml:space="preserve">šādus </w:t>
      </w:r>
      <w:r w:rsidR="00C233B4" w:rsidRPr="00E22F50">
        <w:rPr>
          <w:bCs/>
          <w:sz w:val="28"/>
          <w:szCs w:val="28"/>
        </w:rPr>
        <w:t>grozījumu</w:t>
      </w:r>
      <w:r w:rsidR="002F32F8" w:rsidRPr="00E22F50">
        <w:rPr>
          <w:bCs/>
          <w:sz w:val="28"/>
          <w:szCs w:val="28"/>
        </w:rPr>
        <w:t>s</w:t>
      </w:r>
      <w:r w:rsidR="00EE151A" w:rsidRPr="00E22F50">
        <w:rPr>
          <w:bCs/>
          <w:sz w:val="28"/>
          <w:szCs w:val="28"/>
        </w:rPr>
        <w:t>:</w:t>
      </w:r>
    </w:p>
    <w:p w14:paraId="5F1499CC" w14:textId="77777777" w:rsidR="00C5491E" w:rsidRPr="00E22F50" w:rsidRDefault="00C5491E" w:rsidP="001972AA">
      <w:pPr>
        <w:ind w:firstLine="720"/>
        <w:jc w:val="both"/>
        <w:rPr>
          <w:sz w:val="28"/>
          <w:szCs w:val="28"/>
        </w:rPr>
      </w:pPr>
      <w:r w:rsidRPr="00E22F50">
        <w:rPr>
          <w:sz w:val="28"/>
          <w:szCs w:val="28"/>
        </w:rPr>
        <w:t>1</w:t>
      </w:r>
      <w:r w:rsidR="009F3CEB" w:rsidRPr="00E22F50">
        <w:rPr>
          <w:sz w:val="28"/>
          <w:szCs w:val="28"/>
        </w:rPr>
        <w:t>.1</w:t>
      </w:r>
      <w:r w:rsidR="00D765B7">
        <w:rPr>
          <w:sz w:val="28"/>
          <w:szCs w:val="28"/>
        </w:rPr>
        <w:t>. i</w:t>
      </w:r>
      <w:r w:rsidRPr="00E22F50">
        <w:rPr>
          <w:sz w:val="28"/>
          <w:szCs w:val="28"/>
        </w:rPr>
        <w:t>zteikt 7. punktu šādā redakcijā:</w:t>
      </w:r>
    </w:p>
    <w:p w14:paraId="5F1499CD" w14:textId="77777777" w:rsidR="00C5491E" w:rsidRPr="00E22F50" w:rsidRDefault="00C5491E" w:rsidP="001972AA">
      <w:pPr>
        <w:ind w:firstLine="720"/>
        <w:jc w:val="both"/>
        <w:rPr>
          <w:sz w:val="28"/>
          <w:szCs w:val="28"/>
        </w:rPr>
      </w:pPr>
    </w:p>
    <w:p w14:paraId="5F1499CE" w14:textId="18AC1098" w:rsidR="00C2000E" w:rsidRPr="00E22F50" w:rsidRDefault="00F10FE0" w:rsidP="00197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5491E" w:rsidRPr="00E22F50">
        <w:rPr>
          <w:sz w:val="28"/>
          <w:szCs w:val="28"/>
        </w:rPr>
        <w:t xml:space="preserve">7. </w:t>
      </w:r>
      <w:r w:rsidR="00C2000E" w:rsidRPr="00E22F50">
        <w:rPr>
          <w:sz w:val="28"/>
          <w:szCs w:val="28"/>
        </w:rPr>
        <w:t xml:space="preserve">Projekta iesniegumu iesniedz aģentūrā </w:t>
      </w:r>
      <w:r w:rsidR="00EE4A05" w:rsidRPr="00E22F50">
        <w:rPr>
          <w:sz w:val="28"/>
          <w:szCs w:val="28"/>
        </w:rPr>
        <w:t>elektroniska dokumenta formā.</w:t>
      </w:r>
      <w:r>
        <w:rPr>
          <w:sz w:val="28"/>
          <w:szCs w:val="28"/>
        </w:rPr>
        <w:t>"</w:t>
      </w:r>
      <w:r w:rsidR="00E22F50">
        <w:rPr>
          <w:sz w:val="28"/>
          <w:szCs w:val="28"/>
        </w:rPr>
        <w:t>;</w:t>
      </w:r>
    </w:p>
    <w:p w14:paraId="5F1499CF" w14:textId="77777777" w:rsidR="00C2000E" w:rsidRPr="00E22F50" w:rsidRDefault="00C2000E" w:rsidP="001972AA">
      <w:pPr>
        <w:ind w:firstLine="720"/>
        <w:jc w:val="both"/>
        <w:rPr>
          <w:sz w:val="28"/>
          <w:szCs w:val="28"/>
        </w:rPr>
      </w:pPr>
    </w:p>
    <w:p w14:paraId="5F1499D0" w14:textId="09C72317" w:rsidR="009568A1" w:rsidRPr="00E22F50" w:rsidRDefault="009F3CEB" w:rsidP="001972AA">
      <w:pPr>
        <w:ind w:firstLine="720"/>
        <w:jc w:val="both"/>
        <w:rPr>
          <w:sz w:val="28"/>
          <w:szCs w:val="28"/>
        </w:rPr>
      </w:pPr>
      <w:r w:rsidRPr="00E22F50">
        <w:rPr>
          <w:sz w:val="28"/>
          <w:szCs w:val="28"/>
        </w:rPr>
        <w:t>1.</w:t>
      </w:r>
      <w:r w:rsidR="00C5491E" w:rsidRPr="00E22F50">
        <w:rPr>
          <w:sz w:val="28"/>
          <w:szCs w:val="28"/>
        </w:rPr>
        <w:t>2</w:t>
      </w:r>
      <w:r w:rsidR="005413D5" w:rsidRPr="00E22F50">
        <w:rPr>
          <w:sz w:val="28"/>
          <w:szCs w:val="28"/>
        </w:rPr>
        <w:t xml:space="preserve">. </w:t>
      </w:r>
      <w:r w:rsidR="00D765B7">
        <w:rPr>
          <w:sz w:val="28"/>
          <w:szCs w:val="28"/>
        </w:rPr>
        <w:t>a</w:t>
      </w:r>
      <w:r w:rsidR="000A5363" w:rsidRPr="00E22F50">
        <w:rPr>
          <w:sz w:val="28"/>
          <w:szCs w:val="28"/>
        </w:rPr>
        <w:t xml:space="preserve">izstāt 8. punktā vārdus </w:t>
      </w:r>
      <w:r w:rsidR="00F10FE0">
        <w:rPr>
          <w:sz w:val="28"/>
          <w:szCs w:val="28"/>
        </w:rPr>
        <w:t>"</w:t>
      </w:r>
      <w:r w:rsidR="00D61487">
        <w:rPr>
          <w:sz w:val="28"/>
          <w:szCs w:val="28"/>
        </w:rPr>
        <w:t xml:space="preserve">nolikumā norādīto </w:t>
      </w:r>
      <w:r w:rsidR="000A5363" w:rsidRPr="00E22F50">
        <w:rPr>
          <w:sz w:val="28"/>
          <w:szCs w:val="28"/>
        </w:rPr>
        <w:t>elektroniskā pasta adresi</w:t>
      </w:r>
      <w:r w:rsidR="00F10FE0">
        <w:rPr>
          <w:sz w:val="28"/>
          <w:szCs w:val="28"/>
        </w:rPr>
        <w:t>"</w:t>
      </w:r>
      <w:r w:rsidR="000A5363" w:rsidRPr="00E22F50">
        <w:rPr>
          <w:sz w:val="28"/>
          <w:szCs w:val="28"/>
        </w:rPr>
        <w:t xml:space="preserve"> ar vārdiem </w:t>
      </w:r>
      <w:r w:rsidR="00F10FE0">
        <w:rPr>
          <w:sz w:val="28"/>
          <w:szCs w:val="28"/>
        </w:rPr>
        <w:t>"</w:t>
      </w:r>
      <w:r w:rsidR="00505CA2" w:rsidRPr="00E22F50">
        <w:rPr>
          <w:sz w:val="28"/>
          <w:szCs w:val="28"/>
        </w:rPr>
        <w:t xml:space="preserve">aģentūras </w:t>
      </w:r>
      <w:r w:rsidR="000A5363" w:rsidRPr="00E22F50">
        <w:rPr>
          <w:sz w:val="28"/>
          <w:szCs w:val="28"/>
        </w:rPr>
        <w:t>oficiālo elektronisko adresi</w:t>
      </w:r>
      <w:r w:rsidR="00F10FE0">
        <w:rPr>
          <w:sz w:val="28"/>
          <w:szCs w:val="28"/>
        </w:rPr>
        <w:t>"</w:t>
      </w:r>
      <w:r w:rsidR="00E22F50">
        <w:rPr>
          <w:sz w:val="28"/>
          <w:szCs w:val="28"/>
        </w:rPr>
        <w:t>;</w:t>
      </w:r>
    </w:p>
    <w:p w14:paraId="5F1499D2" w14:textId="3B6B4A0F" w:rsidR="000A5363" w:rsidRPr="00E22F50" w:rsidRDefault="009F3CEB" w:rsidP="001972AA">
      <w:pPr>
        <w:ind w:firstLine="720"/>
        <w:jc w:val="both"/>
        <w:rPr>
          <w:sz w:val="28"/>
          <w:szCs w:val="28"/>
        </w:rPr>
      </w:pPr>
      <w:r w:rsidRPr="00E22F50">
        <w:rPr>
          <w:sz w:val="28"/>
          <w:szCs w:val="28"/>
        </w:rPr>
        <w:t>1.</w:t>
      </w:r>
      <w:r w:rsidR="00395CC6" w:rsidRPr="00E22F50">
        <w:rPr>
          <w:sz w:val="28"/>
          <w:szCs w:val="28"/>
        </w:rPr>
        <w:t xml:space="preserve">3. </w:t>
      </w:r>
      <w:r w:rsidR="00D765B7">
        <w:rPr>
          <w:sz w:val="28"/>
          <w:szCs w:val="28"/>
        </w:rPr>
        <w:t>a</w:t>
      </w:r>
      <w:r w:rsidR="00A77CDB" w:rsidRPr="00E22F50">
        <w:rPr>
          <w:sz w:val="28"/>
          <w:szCs w:val="28"/>
        </w:rPr>
        <w:t xml:space="preserve">izstāt 24. punktā vārdus </w:t>
      </w:r>
      <w:r w:rsidR="00F10FE0">
        <w:rPr>
          <w:sz w:val="28"/>
          <w:szCs w:val="28"/>
        </w:rPr>
        <w:t>"</w:t>
      </w:r>
      <w:r w:rsidR="00A77CDB" w:rsidRPr="00E22F50">
        <w:rPr>
          <w:sz w:val="28"/>
          <w:szCs w:val="28"/>
        </w:rPr>
        <w:t>pa pastu un uz projekta iesniedzēja norādīto elektroniskā pasta adresi</w:t>
      </w:r>
      <w:r w:rsidR="00F10FE0">
        <w:rPr>
          <w:sz w:val="28"/>
          <w:szCs w:val="28"/>
        </w:rPr>
        <w:t>"</w:t>
      </w:r>
      <w:r w:rsidR="00A77CDB" w:rsidRPr="00E22F50">
        <w:rPr>
          <w:sz w:val="28"/>
          <w:szCs w:val="28"/>
        </w:rPr>
        <w:t xml:space="preserve"> ar vārdiem </w:t>
      </w:r>
      <w:r w:rsidR="00F10FE0">
        <w:rPr>
          <w:sz w:val="28"/>
          <w:szCs w:val="28"/>
        </w:rPr>
        <w:t>"</w:t>
      </w:r>
      <w:r w:rsidR="00E401D8">
        <w:rPr>
          <w:sz w:val="28"/>
          <w:szCs w:val="28"/>
        </w:rPr>
        <w:t>izmantojot</w:t>
      </w:r>
      <w:r w:rsidR="00F8775D" w:rsidRPr="00E22F50">
        <w:rPr>
          <w:sz w:val="28"/>
          <w:szCs w:val="28"/>
        </w:rPr>
        <w:t xml:space="preserve"> </w:t>
      </w:r>
      <w:r w:rsidR="00A77CDB" w:rsidRPr="00E22F50">
        <w:rPr>
          <w:sz w:val="28"/>
          <w:szCs w:val="28"/>
        </w:rPr>
        <w:t>oficiālo elektronisko adresi</w:t>
      </w:r>
      <w:r w:rsidR="00F10FE0">
        <w:rPr>
          <w:sz w:val="28"/>
          <w:szCs w:val="28"/>
        </w:rPr>
        <w:t>"</w:t>
      </w:r>
      <w:r w:rsidR="00E22F50">
        <w:rPr>
          <w:sz w:val="28"/>
          <w:szCs w:val="28"/>
        </w:rPr>
        <w:t>;</w:t>
      </w:r>
    </w:p>
    <w:p w14:paraId="5F1499D4" w14:textId="77777777" w:rsidR="006D379F" w:rsidRPr="00E22F50" w:rsidRDefault="006D379F" w:rsidP="001972AA">
      <w:pPr>
        <w:ind w:firstLine="720"/>
        <w:jc w:val="both"/>
        <w:rPr>
          <w:sz w:val="28"/>
          <w:szCs w:val="28"/>
        </w:rPr>
      </w:pPr>
      <w:r w:rsidRPr="00E22F50">
        <w:rPr>
          <w:sz w:val="28"/>
          <w:szCs w:val="28"/>
        </w:rPr>
        <w:t>1.4</w:t>
      </w:r>
      <w:r w:rsidR="00D765B7">
        <w:rPr>
          <w:sz w:val="28"/>
          <w:szCs w:val="28"/>
        </w:rPr>
        <w:t>. p</w:t>
      </w:r>
      <w:r w:rsidRPr="00E22F50">
        <w:rPr>
          <w:sz w:val="28"/>
          <w:szCs w:val="28"/>
        </w:rPr>
        <w:t xml:space="preserve">apildināt noteikumus ar 54. </w:t>
      </w:r>
      <w:r w:rsidR="00E875E9" w:rsidRPr="00E22F50">
        <w:rPr>
          <w:sz w:val="28"/>
          <w:szCs w:val="28"/>
        </w:rPr>
        <w:t xml:space="preserve">un 55. </w:t>
      </w:r>
      <w:r w:rsidRPr="00E22F50">
        <w:rPr>
          <w:sz w:val="28"/>
          <w:szCs w:val="28"/>
        </w:rPr>
        <w:t>punktu šādā redakcijā:</w:t>
      </w:r>
    </w:p>
    <w:p w14:paraId="5F1499D5" w14:textId="77777777" w:rsidR="006D379F" w:rsidRPr="00E22F50" w:rsidRDefault="006D379F" w:rsidP="001972AA">
      <w:pPr>
        <w:ind w:firstLine="720"/>
        <w:jc w:val="both"/>
        <w:rPr>
          <w:sz w:val="28"/>
          <w:szCs w:val="28"/>
        </w:rPr>
      </w:pPr>
    </w:p>
    <w:p w14:paraId="5F1499D8" w14:textId="295ABA31" w:rsidR="00626E94" w:rsidRPr="00E22F50" w:rsidRDefault="00F10FE0" w:rsidP="00197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E4A05" w:rsidRPr="00E22F50">
        <w:rPr>
          <w:sz w:val="28"/>
          <w:szCs w:val="28"/>
        </w:rPr>
        <w:t>54.</w:t>
      </w:r>
      <w:r w:rsidR="001972AA">
        <w:rPr>
          <w:sz w:val="28"/>
          <w:szCs w:val="28"/>
        </w:rPr>
        <w:t> </w:t>
      </w:r>
      <w:r w:rsidR="00F80695" w:rsidRPr="00E22F50">
        <w:rPr>
          <w:sz w:val="28"/>
          <w:szCs w:val="28"/>
        </w:rPr>
        <w:t>Grozījum</w:t>
      </w:r>
      <w:r w:rsidR="00F0795E">
        <w:rPr>
          <w:sz w:val="28"/>
          <w:szCs w:val="28"/>
        </w:rPr>
        <w:t>u</w:t>
      </w:r>
      <w:r w:rsidR="00F80695" w:rsidRPr="00E22F50">
        <w:rPr>
          <w:sz w:val="28"/>
          <w:szCs w:val="28"/>
        </w:rPr>
        <w:t xml:space="preserve"> šo noteikumu 7</w:t>
      </w:r>
      <w:r w:rsidR="00626E94" w:rsidRPr="00E22F50">
        <w:rPr>
          <w:sz w:val="28"/>
          <w:szCs w:val="28"/>
        </w:rPr>
        <w:t>.</w:t>
      </w:r>
      <w:r w:rsidR="001972AA">
        <w:rPr>
          <w:sz w:val="28"/>
          <w:szCs w:val="28"/>
        </w:rPr>
        <w:t> </w:t>
      </w:r>
      <w:r w:rsidR="00626E94" w:rsidRPr="00E22F50">
        <w:rPr>
          <w:sz w:val="28"/>
          <w:szCs w:val="28"/>
        </w:rPr>
        <w:t>punktā, kas paredz, ka projekta iesniegumu iesniedz aģentūrā elektroniska dokumenta formā</w:t>
      </w:r>
      <w:r w:rsidR="006F5341" w:rsidRPr="00E22F50">
        <w:rPr>
          <w:sz w:val="28"/>
          <w:szCs w:val="28"/>
        </w:rPr>
        <w:t>,</w:t>
      </w:r>
      <w:r w:rsidR="00626E94" w:rsidRPr="00E22F50">
        <w:rPr>
          <w:sz w:val="28"/>
          <w:szCs w:val="28"/>
        </w:rPr>
        <w:t xml:space="preserve"> jaunatnes organizācijām, biedrībām, kuras nav ierakstītas jaunatnes organizāciju sarakstā, un nodibinājumiem kā projekta iesniedzējiem </w:t>
      </w:r>
      <w:r w:rsidR="00F0795E">
        <w:rPr>
          <w:sz w:val="28"/>
          <w:szCs w:val="28"/>
        </w:rPr>
        <w:t>piemēro ar 2020. gada 1. janvāri</w:t>
      </w:r>
      <w:r w:rsidR="00626E94" w:rsidRPr="00E22F50">
        <w:rPr>
          <w:sz w:val="28"/>
          <w:szCs w:val="28"/>
        </w:rPr>
        <w:t>.</w:t>
      </w:r>
    </w:p>
    <w:p w14:paraId="5F1499D9" w14:textId="77777777" w:rsidR="00626E94" w:rsidRPr="00E22F50" w:rsidRDefault="00626E94" w:rsidP="001972AA">
      <w:pPr>
        <w:ind w:firstLine="720"/>
        <w:jc w:val="both"/>
        <w:rPr>
          <w:sz w:val="28"/>
          <w:szCs w:val="28"/>
        </w:rPr>
      </w:pPr>
    </w:p>
    <w:p w14:paraId="5F1499DC" w14:textId="45F588B9" w:rsidR="006D379F" w:rsidRPr="00E22F50" w:rsidRDefault="00E875E9" w:rsidP="001972AA">
      <w:pPr>
        <w:ind w:firstLine="720"/>
        <w:jc w:val="both"/>
        <w:rPr>
          <w:sz w:val="28"/>
          <w:szCs w:val="28"/>
        </w:rPr>
      </w:pPr>
      <w:r w:rsidRPr="00E22F50">
        <w:rPr>
          <w:sz w:val="28"/>
          <w:szCs w:val="28"/>
        </w:rPr>
        <w:t>55.</w:t>
      </w:r>
      <w:r w:rsidR="00781C0F">
        <w:rPr>
          <w:sz w:val="28"/>
          <w:szCs w:val="28"/>
        </w:rPr>
        <w:t> </w:t>
      </w:r>
      <w:r w:rsidR="00A81F8A" w:rsidRPr="00E22F50">
        <w:rPr>
          <w:sz w:val="28"/>
          <w:szCs w:val="28"/>
        </w:rPr>
        <w:t>Grozījum</w:t>
      </w:r>
      <w:r w:rsidR="00F0795E">
        <w:rPr>
          <w:sz w:val="28"/>
          <w:szCs w:val="28"/>
        </w:rPr>
        <w:t>u</w:t>
      </w:r>
      <w:r w:rsidR="006D379F" w:rsidRPr="00E22F50">
        <w:rPr>
          <w:sz w:val="28"/>
          <w:szCs w:val="28"/>
        </w:rPr>
        <w:t xml:space="preserve"> šo noteikumu 24.</w:t>
      </w:r>
      <w:r w:rsidR="00781C0F">
        <w:rPr>
          <w:sz w:val="28"/>
          <w:szCs w:val="28"/>
        </w:rPr>
        <w:t> </w:t>
      </w:r>
      <w:r w:rsidR="006D379F" w:rsidRPr="00E22F50">
        <w:rPr>
          <w:sz w:val="28"/>
          <w:szCs w:val="28"/>
        </w:rPr>
        <w:t xml:space="preserve">punktā, kas paredz, ka lēmumu par finansējuma piešķiršanu (vai piešķiršanu ar nosacījumu) projekta īstenošanai vai lēmumu par finansējuma atteikumu </w:t>
      </w:r>
      <w:r w:rsidR="00F53F0E" w:rsidRPr="00E22F50">
        <w:rPr>
          <w:sz w:val="28"/>
          <w:szCs w:val="28"/>
        </w:rPr>
        <w:t xml:space="preserve">projekta īstenošanai </w:t>
      </w:r>
      <w:r w:rsidR="00F8775D" w:rsidRPr="00E22F50">
        <w:rPr>
          <w:sz w:val="28"/>
          <w:szCs w:val="28"/>
        </w:rPr>
        <w:t xml:space="preserve">nosūta </w:t>
      </w:r>
      <w:r w:rsidR="006D379F" w:rsidRPr="00E22F50">
        <w:rPr>
          <w:sz w:val="28"/>
          <w:szCs w:val="28"/>
        </w:rPr>
        <w:t xml:space="preserve">projekta </w:t>
      </w:r>
      <w:r w:rsidR="006D379F" w:rsidRPr="00E22F50">
        <w:rPr>
          <w:sz w:val="28"/>
          <w:szCs w:val="28"/>
        </w:rPr>
        <w:lastRenderedPageBreak/>
        <w:t>iesniedzēja</w:t>
      </w:r>
      <w:r w:rsidR="00490FB6" w:rsidRPr="00E22F50">
        <w:rPr>
          <w:sz w:val="28"/>
          <w:szCs w:val="28"/>
        </w:rPr>
        <w:t>m</w:t>
      </w:r>
      <w:r w:rsidR="00057B6E">
        <w:rPr>
          <w:sz w:val="28"/>
          <w:szCs w:val="28"/>
        </w:rPr>
        <w:t>,</w:t>
      </w:r>
      <w:r w:rsidR="00F8775D" w:rsidRPr="00E22F50">
        <w:rPr>
          <w:sz w:val="28"/>
          <w:szCs w:val="28"/>
        </w:rPr>
        <w:t xml:space="preserve"> </w:t>
      </w:r>
      <w:r w:rsidR="00057B6E">
        <w:rPr>
          <w:sz w:val="28"/>
          <w:szCs w:val="28"/>
        </w:rPr>
        <w:t>izmantojot</w:t>
      </w:r>
      <w:r w:rsidR="00F8775D" w:rsidRPr="00E22F50">
        <w:rPr>
          <w:sz w:val="28"/>
          <w:szCs w:val="28"/>
        </w:rPr>
        <w:t xml:space="preserve"> </w:t>
      </w:r>
      <w:r w:rsidR="006D379F" w:rsidRPr="00E22F50">
        <w:rPr>
          <w:sz w:val="28"/>
          <w:szCs w:val="28"/>
        </w:rPr>
        <w:t>oficiālo elektronisko adresi</w:t>
      </w:r>
      <w:r w:rsidR="00490FB6" w:rsidRPr="00E22F50">
        <w:rPr>
          <w:sz w:val="28"/>
          <w:szCs w:val="28"/>
        </w:rPr>
        <w:t>,</w:t>
      </w:r>
      <w:r w:rsidR="006D379F" w:rsidRPr="00E22F50">
        <w:rPr>
          <w:sz w:val="28"/>
          <w:szCs w:val="28"/>
        </w:rPr>
        <w:t xml:space="preserve"> jaunatnes organizācijām, biedrībām, kuras nav ierakstītas jaunatnes organizāciju sarakstā, un nodibinājumiem kā projekta iesniedzējiem </w:t>
      </w:r>
      <w:r w:rsidR="00F0795E">
        <w:rPr>
          <w:sz w:val="28"/>
          <w:szCs w:val="28"/>
        </w:rPr>
        <w:t>piemēro ar</w:t>
      </w:r>
      <w:r w:rsidR="006D379F" w:rsidRPr="00E22F50">
        <w:rPr>
          <w:sz w:val="28"/>
          <w:szCs w:val="28"/>
        </w:rPr>
        <w:t xml:space="preserve"> 2020. gada 1. janvār</w:t>
      </w:r>
      <w:r w:rsidR="00F0795E">
        <w:rPr>
          <w:sz w:val="28"/>
          <w:szCs w:val="28"/>
        </w:rPr>
        <w:t>i</w:t>
      </w:r>
      <w:r w:rsidR="006D379F" w:rsidRPr="00E22F50">
        <w:rPr>
          <w:sz w:val="28"/>
          <w:szCs w:val="28"/>
        </w:rPr>
        <w:t>.</w:t>
      </w:r>
      <w:r w:rsidR="00F10FE0">
        <w:rPr>
          <w:sz w:val="28"/>
          <w:szCs w:val="28"/>
        </w:rPr>
        <w:t>"</w:t>
      </w:r>
    </w:p>
    <w:p w14:paraId="5F1499DD" w14:textId="77777777" w:rsidR="006D379F" w:rsidRPr="00E22F50" w:rsidRDefault="006D379F" w:rsidP="001972AA">
      <w:pPr>
        <w:ind w:firstLine="720"/>
        <w:jc w:val="both"/>
        <w:rPr>
          <w:sz w:val="28"/>
          <w:szCs w:val="28"/>
        </w:rPr>
      </w:pPr>
    </w:p>
    <w:p w14:paraId="5F1499DE" w14:textId="1A302A44" w:rsidR="00E037F5" w:rsidRPr="00E22F50" w:rsidRDefault="00E875E9" w:rsidP="001972AA">
      <w:pPr>
        <w:ind w:firstLine="720"/>
        <w:jc w:val="both"/>
        <w:rPr>
          <w:sz w:val="28"/>
          <w:szCs w:val="28"/>
        </w:rPr>
      </w:pPr>
      <w:r w:rsidRPr="00E22F50">
        <w:rPr>
          <w:sz w:val="28"/>
          <w:szCs w:val="28"/>
        </w:rPr>
        <w:t>2</w:t>
      </w:r>
      <w:r w:rsidR="00E037F5" w:rsidRPr="00E22F50">
        <w:rPr>
          <w:sz w:val="28"/>
          <w:szCs w:val="28"/>
        </w:rPr>
        <w:t xml:space="preserve">. </w:t>
      </w:r>
      <w:r w:rsidR="00124455">
        <w:rPr>
          <w:sz w:val="28"/>
          <w:szCs w:val="28"/>
        </w:rPr>
        <w:t>Noteikumi</w:t>
      </w:r>
      <w:r w:rsidR="00E037F5" w:rsidRPr="00E22F50">
        <w:rPr>
          <w:sz w:val="28"/>
          <w:szCs w:val="28"/>
        </w:rPr>
        <w:t xml:space="preserve"> stājas spēkā 2018. gada 1. jūnijā.</w:t>
      </w:r>
    </w:p>
    <w:p w14:paraId="73ABD557" w14:textId="77777777" w:rsidR="00F10FE0" w:rsidRDefault="00F10FE0" w:rsidP="001972AA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22245BF9" w14:textId="77777777" w:rsidR="00F10FE0" w:rsidRDefault="00F10FE0" w:rsidP="001972AA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67E9328D" w14:textId="77777777" w:rsidR="00F10FE0" w:rsidRDefault="00F10FE0" w:rsidP="001972AA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784535EB" w14:textId="77777777" w:rsidR="00F10FE0" w:rsidRPr="008D0863" w:rsidRDefault="00F10FE0" w:rsidP="001972AA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12326B64" w14:textId="77777777" w:rsidR="00F10FE0" w:rsidRPr="008D0863" w:rsidRDefault="00F10FE0" w:rsidP="001972AA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34E87E9" w14:textId="77777777" w:rsidR="00F10FE0" w:rsidRPr="008D0863" w:rsidRDefault="00F10FE0" w:rsidP="001972AA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6C0D267" w14:textId="77777777" w:rsidR="00F10FE0" w:rsidRPr="008D0863" w:rsidRDefault="00F10FE0" w:rsidP="001972AA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E54B4AE" w14:textId="77777777" w:rsidR="00F10FE0" w:rsidRPr="008D0863" w:rsidRDefault="00F10FE0" w:rsidP="001972AA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F10FE0" w:rsidRPr="008D0863" w:rsidSect="00F10F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499F2" w14:textId="77777777" w:rsidR="008311E9" w:rsidRDefault="008311E9" w:rsidP="006D6A32">
      <w:r>
        <w:separator/>
      </w:r>
    </w:p>
  </w:endnote>
  <w:endnote w:type="continuationSeparator" w:id="0">
    <w:p w14:paraId="5F1499F3" w14:textId="77777777" w:rsidR="008311E9" w:rsidRDefault="008311E9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5CB8" w14:textId="77777777" w:rsidR="00F10FE0" w:rsidRPr="00F10FE0" w:rsidRDefault="00F10FE0" w:rsidP="00F10FE0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N2586_7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499F7" w14:textId="526818AA" w:rsidR="001F36C7" w:rsidRPr="00F10FE0" w:rsidRDefault="00F10FE0" w:rsidP="00C23C6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N2586_7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499F0" w14:textId="77777777" w:rsidR="008311E9" w:rsidRDefault="008311E9" w:rsidP="006D6A32">
      <w:r>
        <w:separator/>
      </w:r>
    </w:p>
  </w:footnote>
  <w:footnote w:type="continuationSeparator" w:id="0">
    <w:p w14:paraId="5F1499F1" w14:textId="77777777" w:rsidR="008311E9" w:rsidRDefault="008311E9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1499F4" w14:textId="34F71028"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316AE" w14:textId="3523908F" w:rsidR="00F10FE0" w:rsidRDefault="00F10FE0">
    <w:pPr>
      <w:pStyle w:val="Header"/>
    </w:pPr>
  </w:p>
  <w:p w14:paraId="1E5F85FD" w14:textId="437E8A6E" w:rsidR="00F10FE0" w:rsidRPr="00A142D0" w:rsidRDefault="00F10FE0" w:rsidP="00501350">
    <w:pPr>
      <w:pStyle w:val="Header"/>
    </w:pPr>
    <w:r>
      <w:rPr>
        <w:noProof/>
        <w:szCs w:val="28"/>
      </w:rPr>
      <w:drawing>
        <wp:inline distT="0" distB="0" distL="0" distR="0" wp14:anchorId="335D53AB" wp14:editId="3DBAD4B2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A26CE"/>
    <w:multiLevelType w:val="multilevel"/>
    <w:tmpl w:val="B99888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B4"/>
    <w:rsid w:val="000058A9"/>
    <w:rsid w:val="00011751"/>
    <w:rsid w:val="00020C1A"/>
    <w:rsid w:val="00030B86"/>
    <w:rsid w:val="00030F1C"/>
    <w:rsid w:val="00046D50"/>
    <w:rsid w:val="0005093A"/>
    <w:rsid w:val="000544F3"/>
    <w:rsid w:val="00057B6E"/>
    <w:rsid w:val="000642F7"/>
    <w:rsid w:val="000740DB"/>
    <w:rsid w:val="00077BBA"/>
    <w:rsid w:val="000A3158"/>
    <w:rsid w:val="000A5363"/>
    <w:rsid w:val="000B1D75"/>
    <w:rsid w:val="000B2C0C"/>
    <w:rsid w:val="000C1EFD"/>
    <w:rsid w:val="000C200B"/>
    <w:rsid w:val="000E009A"/>
    <w:rsid w:val="000F25D2"/>
    <w:rsid w:val="000F37AD"/>
    <w:rsid w:val="000F3E75"/>
    <w:rsid w:val="00106A14"/>
    <w:rsid w:val="0011374B"/>
    <w:rsid w:val="00124455"/>
    <w:rsid w:val="00135982"/>
    <w:rsid w:val="00137614"/>
    <w:rsid w:val="0015157D"/>
    <w:rsid w:val="001701A5"/>
    <w:rsid w:val="00170D47"/>
    <w:rsid w:val="001760E9"/>
    <w:rsid w:val="0019598F"/>
    <w:rsid w:val="001972AA"/>
    <w:rsid w:val="00197C29"/>
    <w:rsid w:val="001C2A69"/>
    <w:rsid w:val="001C7B5F"/>
    <w:rsid w:val="001D21F1"/>
    <w:rsid w:val="001D31C1"/>
    <w:rsid w:val="001E0864"/>
    <w:rsid w:val="001E1609"/>
    <w:rsid w:val="001E2901"/>
    <w:rsid w:val="001E5F0F"/>
    <w:rsid w:val="001E7255"/>
    <w:rsid w:val="001F36C7"/>
    <w:rsid w:val="00200B9E"/>
    <w:rsid w:val="002039F9"/>
    <w:rsid w:val="00233442"/>
    <w:rsid w:val="00235DC0"/>
    <w:rsid w:val="00240367"/>
    <w:rsid w:val="00241AFD"/>
    <w:rsid w:val="00253D82"/>
    <w:rsid w:val="00261221"/>
    <w:rsid w:val="00262C56"/>
    <w:rsid w:val="00265CB5"/>
    <w:rsid w:val="00276342"/>
    <w:rsid w:val="00285DFE"/>
    <w:rsid w:val="00287561"/>
    <w:rsid w:val="00287AEA"/>
    <w:rsid w:val="00291A03"/>
    <w:rsid w:val="002945EC"/>
    <w:rsid w:val="002C1522"/>
    <w:rsid w:val="002C6BAD"/>
    <w:rsid w:val="002D23C2"/>
    <w:rsid w:val="002D4D56"/>
    <w:rsid w:val="002E0577"/>
    <w:rsid w:val="002F32F8"/>
    <w:rsid w:val="0031240A"/>
    <w:rsid w:val="00313C84"/>
    <w:rsid w:val="00315E2A"/>
    <w:rsid w:val="003246B9"/>
    <w:rsid w:val="003321FE"/>
    <w:rsid w:val="00336B0E"/>
    <w:rsid w:val="00340BBE"/>
    <w:rsid w:val="00343620"/>
    <w:rsid w:val="00370354"/>
    <w:rsid w:val="00384001"/>
    <w:rsid w:val="00384387"/>
    <w:rsid w:val="00384B68"/>
    <w:rsid w:val="00395CC6"/>
    <w:rsid w:val="0039746D"/>
    <w:rsid w:val="00397C0E"/>
    <w:rsid w:val="003C4C95"/>
    <w:rsid w:val="003C7FAF"/>
    <w:rsid w:val="003D1227"/>
    <w:rsid w:val="003F7415"/>
    <w:rsid w:val="00401532"/>
    <w:rsid w:val="0040252D"/>
    <w:rsid w:val="0040658A"/>
    <w:rsid w:val="00416F8B"/>
    <w:rsid w:val="00425428"/>
    <w:rsid w:val="00440754"/>
    <w:rsid w:val="0044427F"/>
    <w:rsid w:val="00450539"/>
    <w:rsid w:val="00461C3A"/>
    <w:rsid w:val="00471655"/>
    <w:rsid w:val="004779B6"/>
    <w:rsid w:val="00490FB6"/>
    <w:rsid w:val="00493EF5"/>
    <w:rsid w:val="00497E9C"/>
    <w:rsid w:val="004A6CFD"/>
    <w:rsid w:val="004C3BBB"/>
    <w:rsid w:val="004C6BC3"/>
    <w:rsid w:val="004C779E"/>
    <w:rsid w:val="004C7A06"/>
    <w:rsid w:val="004D11AE"/>
    <w:rsid w:val="004D7622"/>
    <w:rsid w:val="004D7983"/>
    <w:rsid w:val="004E7DBC"/>
    <w:rsid w:val="004F46A6"/>
    <w:rsid w:val="00505CA2"/>
    <w:rsid w:val="005140F6"/>
    <w:rsid w:val="005211A0"/>
    <w:rsid w:val="00527B89"/>
    <w:rsid w:val="005334F1"/>
    <w:rsid w:val="00533594"/>
    <w:rsid w:val="005413D5"/>
    <w:rsid w:val="00551864"/>
    <w:rsid w:val="00551BC7"/>
    <w:rsid w:val="0056206A"/>
    <w:rsid w:val="00575168"/>
    <w:rsid w:val="0059264F"/>
    <w:rsid w:val="005A7148"/>
    <w:rsid w:val="005B0F7E"/>
    <w:rsid w:val="005B74A2"/>
    <w:rsid w:val="005C0331"/>
    <w:rsid w:val="005C5C5E"/>
    <w:rsid w:val="005D660B"/>
    <w:rsid w:val="005F3C06"/>
    <w:rsid w:val="005F6648"/>
    <w:rsid w:val="00600CBA"/>
    <w:rsid w:val="0060253E"/>
    <w:rsid w:val="006112F1"/>
    <w:rsid w:val="00612931"/>
    <w:rsid w:val="00614F29"/>
    <w:rsid w:val="00620921"/>
    <w:rsid w:val="00626D53"/>
    <w:rsid w:val="00626E94"/>
    <w:rsid w:val="0062715D"/>
    <w:rsid w:val="006516A7"/>
    <w:rsid w:val="00661E97"/>
    <w:rsid w:val="00687022"/>
    <w:rsid w:val="006914C2"/>
    <w:rsid w:val="00695C76"/>
    <w:rsid w:val="006A07FC"/>
    <w:rsid w:val="006B3DF1"/>
    <w:rsid w:val="006D0FDB"/>
    <w:rsid w:val="006D1FF2"/>
    <w:rsid w:val="006D379F"/>
    <w:rsid w:val="006D6A32"/>
    <w:rsid w:val="006E320E"/>
    <w:rsid w:val="006F0982"/>
    <w:rsid w:val="006F49D1"/>
    <w:rsid w:val="006F5341"/>
    <w:rsid w:val="00702731"/>
    <w:rsid w:val="00704B5E"/>
    <w:rsid w:val="0071302D"/>
    <w:rsid w:val="007247C7"/>
    <w:rsid w:val="00740B23"/>
    <w:rsid w:val="0074277E"/>
    <w:rsid w:val="00746114"/>
    <w:rsid w:val="00756091"/>
    <w:rsid w:val="007600E7"/>
    <w:rsid w:val="00781C0F"/>
    <w:rsid w:val="007852E2"/>
    <w:rsid w:val="007925AB"/>
    <w:rsid w:val="00797AAE"/>
    <w:rsid w:val="007A36E7"/>
    <w:rsid w:val="007B060B"/>
    <w:rsid w:val="007C3390"/>
    <w:rsid w:val="007D19A5"/>
    <w:rsid w:val="007F3A7F"/>
    <w:rsid w:val="008042F4"/>
    <w:rsid w:val="00804D7A"/>
    <w:rsid w:val="0081623B"/>
    <w:rsid w:val="008306AD"/>
    <w:rsid w:val="008311E9"/>
    <w:rsid w:val="00847718"/>
    <w:rsid w:val="00853C9D"/>
    <w:rsid w:val="008573E9"/>
    <w:rsid w:val="00863D4C"/>
    <w:rsid w:val="00866DD5"/>
    <w:rsid w:val="00873070"/>
    <w:rsid w:val="00882A31"/>
    <w:rsid w:val="0089314A"/>
    <w:rsid w:val="0089555F"/>
    <w:rsid w:val="008B350F"/>
    <w:rsid w:val="008D64E4"/>
    <w:rsid w:val="008F138F"/>
    <w:rsid w:val="008F736C"/>
    <w:rsid w:val="00921A6A"/>
    <w:rsid w:val="00923661"/>
    <w:rsid w:val="00927F0B"/>
    <w:rsid w:val="00941C03"/>
    <w:rsid w:val="009568A1"/>
    <w:rsid w:val="009759E9"/>
    <w:rsid w:val="0098538D"/>
    <w:rsid w:val="00986723"/>
    <w:rsid w:val="009907E1"/>
    <w:rsid w:val="009A21B3"/>
    <w:rsid w:val="009A64DB"/>
    <w:rsid w:val="009C3D86"/>
    <w:rsid w:val="009C72C6"/>
    <w:rsid w:val="009E55B7"/>
    <w:rsid w:val="009E5A69"/>
    <w:rsid w:val="009F161C"/>
    <w:rsid w:val="009F3CEB"/>
    <w:rsid w:val="00A1040D"/>
    <w:rsid w:val="00A41108"/>
    <w:rsid w:val="00A42B16"/>
    <w:rsid w:val="00A50A84"/>
    <w:rsid w:val="00A76193"/>
    <w:rsid w:val="00A77CDB"/>
    <w:rsid w:val="00A81F8A"/>
    <w:rsid w:val="00A86BBD"/>
    <w:rsid w:val="00AC0EC2"/>
    <w:rsid w:val="00AC36F2"/>
    <w:rsid w:val="00AC486A"/>
    <w:rsid w:val="00AC6369"/>
    <w:rsid w:val="00AC79B4"/>
    <w:rsid w:val="00AE13F7"/>
    <w:rsid w:val="00AE361D"/>
    <w:rsid w:val="00B05CD8"/>
    <w:rsid w:val="00B241CF"/>
    <w:rsid w:val="00B263E8"/>
    <w:rsid w:val="00B31D5C"/>
    <w:rsid w:val="00B32031"/>
    <w:rsid w:val="00B423F4"/>
    <w:rsid w:val="00B645A4"/>
    <w:rsid w:val="00B726EF"/>
    <w:rsid w:val="00B93A63"/>
    <w:rsid w:val="00B95B71"/>
    <w:rsid w:val="00BA73F1"/>
    <w:rsid w:val="00BA7D0C"/>
    <w:rsid w:val="00BB0378"/>
    <w:rsid w:val="00BB3874"/>
    <w:rsid w:val="00BB7A35"/>
    <w:rsid w:val="00BC540A"/>
    <w:rsid w:val="00BD692E"/>
    <w:rsid w:val="00C054EA"/>
    <w:rsid w:val="00C16BCA"/>
    <w:rsid w:val="00C2000E"/>
    <w:rsid w:val="00C233B4"/>
    <w:rsid w:val="00C23525"/>
    <w:rsid w:val="00C23C6A"/>
    <w:rsid w:val="00C30829"/>
    <w:rsid w:val="00C35BA8"/>
    <w:rsid w:val="00C36984"/>
    <w:rsid w:val="00C438D1"/>
    <w:rsid w:val="00C518A8"/>
    <w:rsid w:val="00C525DD"/>
    <w:rsid w:val="00C5491E"/>
    <w:rsid w:val="00C614AA"/>
    <w:rsid w:val="00C653B8"/>
    <w:rsid w:val="00C77094"/>
    <w:rsid w:val="00C90668"/>
    <w:rsid w:val="00CA2FE6"/>
    <w:rsid w:val="00CB2C72"/>
    <w:rsid w:val="00CC2808"/>
    <w:rsid w:val="00CC5A43"/>
    <w:rsid w:val="00CC5C9D"/>
    <w:rsid w:val="00CD6230"/>
    <w:rsid w:val="00CF6397"/>
    <w:rsid w:val="00D0411A"/>
    <w:rsid w:val="00D06600"/>
    <w:rsid w:val="00D170D7"/>
    <w:rsid w:val="00D20AD3"/>
    <w:rsid w:val="00D3483F"/>
    <w:rsid w:val="00D40CE2"/>
    <w:rsid w:val="00D41ED3"/>
    <w:rsid w:val="00D5293F"/>
    <w:rsid w:val="00D61487"/>
    <w:rsid w:val="00D70415"/>
    <w:rsid w:val="00D71933"/>
    <w:rsid w:val="00D765B7"/>
    <w:rsid w:val="00D815E8"/>
    <w:rsid w:val="00D866E7"/>
    <w:rsid w:val="00D91A29"/>
    <w:rsid w:val="00DA0E79"/>
    <w:rsid w:val="00DB25D2"/>
    <w:rsid w:val="00DC06C8"/>
    <w:rsid w:val="00DE0BBA"/>
    <w:rsid w:val="00DE3F18"/>
    <w:rsid w:val="00DE427C"/>
    <w:rsid w:val="00DF0774"/>
    <w:rsid w:val="00DF5B57"/>
    <w:rsid w:val="00E037F5"/>
    <w:rsid w:val="00E12A48"/>
    <w:rsid w:val="00E142AB"/>
    <w:rsid w:val="00E226BB"/>
    <w:rsid w:val="00E22F50"/>
    <w:rsid w:val="00E35779"/>
    <w:rsid w:val="00E401D8"/>
    <w:rsid w:val="00E503B6"/>
    <w:rsid w:val="00E512B1"/>
    <w:rsid w:val="00E525F4"/>
    <w:rsid w:val="00E6300A"/>
    <w:rsid w:val="00E8425F"/>
    <w:rsid w:val="00E875E9"/>
    <w:rsid w:val="00E90676"/>
    <w:rsid w:val="00E9482F"/>
    <w:rsid w:val="00EA16A1"/>
    <w:rsid w:val="00EA176D"/>
    <w:rsid w:val="00EA5810"/>
    <w:rsid w:val="00EC102E"/>
    <w:rsid w:val="00EC6D09"/>
    <w:rsid w:val="00EE151A"/>
    <w:rsid w:val="00EE35B8"/>
    <w:rsid w:val="00EE4A05"/>
    <w:rsid w:val="00EF3941"/>
    <w:rsid w:val="00F016C5"/>
    <w:rsid w:val="00F037CB"/>
    <w:rsid w:val="00F06572"/>
    <w:rsid w:val="00F0795E"/>
    <w:rsid w:val="00F10932"/>
    <w:rsid w:val="00F10FE0"/>
    <w:rsid w:val="00F22509"/>
    <w:rsid w:val="00F31870"/>
    <w:rsid w:val="00F3228F"/>
    <w:rsid w:val="00F44FF5"/>
    <w:rsid w:val="00F51209"/>
    <w:rsid w:val="00F52117"/>
    <w:rsid w:val="00F53F0E"/>
    <w:rsid w:val="00F80695"/>
    <w:rsid w:val="00F8775D"/>
    <w:rsid w:val="00F9266A"/>
    <w:rsid w:val="00FA4A04"/>
    <w:rsid w:val="00FA729B"/>
    <w:rsid w:val="00FB28A9"/>
    <w:rsid w:val="00FB485B"/>
    <w:rsid w:val="00FB7B7F"/>
    <w:rsid w:val="00FC7C52"/>
    <w:rsid w:val="00FD1948"/>
    <w:rsid w:val="00FD6863"/>
    <w:rsid w:val="00FE2FD9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9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062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13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206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504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639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50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96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Leontīne Babkina</cp:lastModifiedBy>
  <cp:revision>278</cp:revision>
  <cp:lastPrinted>2017-12-01T08:04:00Z</cp:lastPrinted>
  <dcterms:created xsi:type="dcterms:W3CDTF">2017-03-22T08:28:00Z</dcterms:created>
  <dcterms:modified xsi:type="dcterms:W3CDTF">2017-12-13T12:08:00Z</dcterms:modified>
</cp:coreProperties>
</file>