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830E4" w14:textId="7F0B4E85" w:rsidR="007A003E" w:rsidRPr="00067065" w:rsidRDefault="007A003E" w:rsidP="00067065">
      <w:pPr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9A69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06706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rīkojuma</w:t>
      </w:r>
      <w:r w:rsidRPr="009A69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 </w:t>
      </w:r>
      <w:r w:rsidR="00263B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263BAE" w:rsidRPr="00263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Grozījums Ministru kabineta 2014.</w:t>
      </w:r>
      <w:r w:rsidR="003A5E65">
        <w:t> </w:t>
      </w:r>
      <w:r w:rsidR="00263BAE" w:rsidRPr="00263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gada 7.</w:t>
      </w:r>
      <w:r w:rsidR="003A5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263BAE" w:rsidRPr="00263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oktobra rīkojumā Nr.</w:t>
      </w:r>
      <w:r w:rsidR="003A5E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 </w:t>
      </w:r>
      <w:r w:rsidR="009B1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559</w:t>
      </w:r>
      <w:r w:rsidR="00263BAE" w:rsidRPr="00263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“Par </w:t>
      </w:r>
      <w:r w:rsidR="009B13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papildu </w:t>
      </w:r>
      <w:r w:rsidR="00263BAE" w:rsidRPr="00263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valsts pētījumu programmām”</w:t>
      </w:r>
      <w:r w:rsidR="00263B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” </w:t>
      </w:r>
      <w:r w:rsidRPr="009A69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tbl>
      <w:tblPr>
        <w:tblW w:w="516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"/>
        <w:gridCol w:w="1518"/>
        <w:gridCol w:w="6873"/>
      </w:tblGrid>
      <w:tr w:rsidR="00BF3950" w:rsidRPr="009A6940" w14:paraId="52BE877F" w14:textId="77777777" w:rsidTr="004A4B37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8A213" w14:textId="77777777" w:rsidR="007A003E" w:rsidRPr="009A6940" w:rsidRDefault="007A003E" w:rsidP="007A003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BF3950" w:rsidRPr="009A6940" w14:paraId="7093E757" w14:textId="77777777" w:rsidTr="0014468C">
        <w:trPr>
          <w:trHeight w:val="40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0EFBF" w14:textId="77777777" w:rsidR="007A003E" w:rsidRPr="009A6940" w:rsidRDefault="007A003E" w:rsidP="006C1788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A5FB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67D31" w14:textId="7B220AF7" w:rsidR="00637745" w:rsidRPr="0016380E" w:rsidRDefault="00637745" w:rsidP="00700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0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Izglītības un zinātnes ministrija (turpmāk – ministrija) ir sagatavojusi </w:t>
            </w:r>
            <w:r w:rsidR="0016380E" w:rsidRPr="00163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Ministru kabineta </w:t>
            </w:r>
            <w:r w:rsidR="00067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rīkojuma</w:t>
            </w:r>
            <w:r w:rsidR="0016380E" w:rsidRPr="001638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projekta “</w:t>
            </w:r>
            <w:r w:rsidR="0016380E" w:rsidRPr="00163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Grozījums Ministru kabineta 2014.</w:t>
            </w:r>
            <w:r w:rsidR="003A5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="0016380E" w:rsidRPr="00163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gada 7.</w:t>
            </w:r>
            <w:r w:rsidR="003A5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="0016380E" w:rsidRPr="00163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oktobra rīkojumā Nr.</w:t>
            </w:r>
            <w:r w:rsidR="003A5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 </w:t>
            </w:r>
            <w:r w:rsidR="009B1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>559</w:t>
            </w:r>
            <w:r w:rsidR="0016380E" w:rsidRPr="00163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 “Par </w:t>
            </w:r>
            <w:r w:rsidR="009B13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papildu </w:t>
            </w:r>
            <w:r w:rsidR="0016380E" w:rsidRPr="001638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lv-LV"/>
              </w:rPr>
              <w:t xml:space="preserve">valsts pētījumu programmām”” 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(turpmāk –</w:t>
            </w:r>
            <w:r w:rsidR="0016380E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projekts), kas</w:t>
            </w:r>
            <w:r w:rsidRPr="0016380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izstrādāts saskaņā ar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Zinātniskās darbības likuma </w:t>
            </w:r>
            <w:r w:rsidR="0016380E" w:rsidRPr="001638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6380E" w:rsidRPr="0016380E">
              <w:rPr>
                <w:rFonts w:ascii="Times New Roman" w:hAnsi="Times New Roman" w:cs="Times New Roman"/>
                <w:sz w:val="28"/>
                <w:szCs w:val="28"/>
              </w:rPr>
              <w:t>panta otrās daļas 3.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6380E" w:rsidRPr="0016380E">
              <w:rPr>
                <w:rFonts w:ascii="Times New Roman" w:hAnsi="Times New Roman" w:cs="Times New Roman"/>
                <w:sz w:val="28"/>
                <w:szCs w:val="28"/>
              </w:rPr>
              <w:t>punktu un 34.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6380E" w:rsidRPr="0016380E">
              <w:rPr>
                <w:rFonts w:ascii="Times New Roman" w:hAnsi="Times New Roman" w:cs="Times New Roman"/>
                <w:sz w:val="28"/>
                <w:szCs w:val="28"/>
              </w:rPr>
              <w:t>panta ceturto daļu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7A" w:rsidRPr="0016380E">
              <w:t xml:space="preserve"> </w:t>
            </w:r>
          </w:p>
          <w:p w14:paraId="03734B17" w14:textId="618309F6" w:rsidR="0014468C" w:rsidRPr="0016380E" w:rsidRDefault="0016380E" w:rsidP="0072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37745" w:rsidRPr="0016380E">
              <w:rPr>
                <w:rFonts w:ascii="Times New Roman" w:hAnsi="Times New Roman" w:cs="Times New Roman"/>
                <w:sz w:val="28"/>
                <w:szCs w:val="28"/>
              </w:rPr>
              <w:t>rojekts sagatavots, ievērojot</w:t>
            </w:r>
            <w:r w:rsidR="00E9057A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Latvijas Pētniecības un inovāciju stratēģiskās</w:t>
            </w:r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padomes 2017.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>gada 10.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maija sēdes </w:t>
            </w:r>
            <w:proofErr w:type="spellStart"/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>protokollēmuma</w:t>
            </w:r>
            <w:proofErr w:type="spellEnd"/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(prot.Nr.14 1.jautājums) “Latvijas Zinātnes padomes ziņojums par Valsts pētījumu programmu tālākas attīstības iespējām” nolēmumu daļas 3.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>punktā nolemto</w:t>
            </w:r>
            <w:r w:rsidR="00E9057A" w:rsidRPr="0016380E">
              <w:rPr>
                <w:rFonts w:ascii="Times New Roman" w:hAnsi="Times New Roman" w:cs="Times New Roman"/>
                <w:sz w:val="28"/>
                <w:szCs w:val="28"/>
              </w:rPr>
              <w:t>, tas ir, pagarināt esošās valsts pētījumu programmas līdz 2018.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9057A" w:rsidRPr="0016380E">
              <w:rPr>
                <w:rFonts w:ascii="Times New Roman" w:hAnsi="Times New Roman" w:cs="Times New Roman"/>
                <w:sz w:val="28"/>
                <w:szCs w:val="28"/>
              </w:rPr>
              <w:t>gada beigām</w:t>
            </w:r>
          </w:p>
          <w:p w14:paraId="53732CCA" w14:textId="77777777" w:rsidR="007A003E" w:rsidRPr="0016380E" w:rsidRDefault="00196175" w:rsidP="0072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057A" w:rsidRPr="0016380E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http://www.mk.gov.lv/sites/default/files/editor/protokols_10052017.pdf</w:t>
              </w:r>
            </w:hyperlink>
            <w:r w:rsidR="00390B16" w:rsidRPr="0016380E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2134B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B16"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4B" w:rsidRPr="0016380E">
              <w:rPr>
                <w:rFonts w:ascii="Times New Roman" w:hAnsi="Times New Roman" w:cs="Times New Roman"/>
                <w:sz w:val="28"/>
                <w:szCs w:val="28"/>
              </w:rPr>
              <w:t>(tur</w:t>
            </w:r>
            <w:r w:rsidR="00920675" w:rsidRPr="0016380E">
              <w:rPr>
                <w:rFonts w:ascii="Times New Roman" w:hAnsi="Times New Roman" w:cs="Times New Roman"/>
                <w:sz w:val="28"/>
                <w:szCs w:val="28"/>
              </w:rPr>
              <w:t>pmāk – lēmums par pagarinājumu)</w:t>
            </w:r>
            <w:r w:rsidR="00E9057A" w:rsidRPr="00163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4DA3DB" w14:textId="5707CE52" w:rsidR="0016380E" w:rsidRPr="0016380E" w:rsidRDefault="0016380E" w:rsidP="0016380E">
            <w:pPr>
              <w:rPr>
                <w:color w:val="002060"/>
                <w:sz w:val="24"/>
                <w:szCs w:val="24"/>
              </w:rPr>
            </w:pP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Projekts sagatavots, ievērojot  Ministru kabineta komitejas 2017.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gada 30.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oktobra sēdes (prot.31 2.§)</w:t>
            </w:r>
            <w:r w:rsidR="003A5E65">
              <w:rPr>
                <w:rFonts w:ascii="Times New Roman" w:hAnsi="Times New Roman" w:cs="Times New Roman"/>
                <w:sz w:val="28"/>
                <w:szCs w:val="28"/>
              </w:rPr>
              <w:t xml:space="preserve"> lēmumu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380E">
              <w:rPr>
                <w:sz w:val="24"/>
                <w:szCs w:val="24"/>
              </w:rPr>
              <w:t xml:space="preserve"> </w:t>
            </w:r>
          </w:p>
        </w:tc>
      </w:tr>
      <w:tr w:rsidR="00BF3950" w:rsidRPr="009A6940" w14:paraId="108DE829" w14:textId="77777777" w:rsidTr="0014468C">
        <w:trPr>
          <w:trHeight w:val="46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EC30" w14:textId="77777777" w:rsidR="007A003E" w:rsidRPr="009A6940" w:rsidRDefault="007A003E" w:rsidP="006C1788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7E9B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2874" w14:textId="77777777" w:rsidR="00700536" w:rsidRPr="0016380E" w:rsidRDefault="00700536" w:rsidP="00700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Projekta izstrāde ir nepieciešama, lai nodrošinātu 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Latvijas Pētniecības un inovāciju stratēģiskās padomes 2017.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gada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maija sēdes </w:t>
            </w:r>
            <w:proofErr w:type="spellStart"/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protokollēmuma</w:t>
            </w:r>
            <w:proofErr w:type="spellEnd"/>
            <w:r w:rsidRPr="0016380E">
              <w:rPr>
                <w:rFonts w:ascii="Times New Roman" w:hAnsi="Times New Roman" w:cs="Times New Roman"/>
                <w:sz w:val="28"/>
                <w:szCs w:val="28"/>
              </w:rPr>
              <w:t xml:space="preserve"> (prot.Nr.14 1.jautājums) “Latvijas Zinātnes padomes ziņojums par Valsts pētījumu programmu tālākas attīstības iespējām” nolēmumu daļas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punktā nolemto, tas ir, pagarināt esošās valsts pētījumu programmas līdz 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6380E">
              <w:rPr>
                <w:rFonts w:ascii="Times New Roman" w:hAnsi="Times New Roman" w:cs="Times New Roman"/>
                <w:sz w:val="28"/>
                <w:szCs w:val="28"/>
              </w:rPr>
              <w:t>gada beigām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8AE8C" w14:textId="17F76307" w:rsidR="00700536" w:rsidRDefault="00700536" w:rsidP="00700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Pastāvošie tiesību akti neparedz turpināt valsts pētījumu programmas pēc Ministru kabineta apstiprinātā termiņa izbeigšanās un nepastāvot tiesiskajam regulējumam 2014.-2017. gada valsts pētījumu programmas turpināt, tās nevarēs izpildīt tai noteiktos uzdevumus, kas noteikti ar </w:t>
            </w:r>
            <w:r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Ministru kabineta 2014. gada 7. oktobra rīkojumu Nr.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559</w:t>
            </w:r>
            <w:r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“Par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papildu</w:t>
            </w:r>
            <w:r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valsts pētījumu programmām” (turpmāk – MK rīkojums Nr. 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559</w:t>
            </w:r>
            <w:r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14:paraId="4DAF050D" w14:textId="640B9572" w:rsidR="00637745" w:rsidRPr="009A6940" w:rsidRDefault="00637745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Atbilstoši Zinātniskās darbības likuma 35.panta pirmajai un otrajai daļai valsts pētījumu programmas ir valsts pasūtījums 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zinātnisku pētījumu veikšanai noteiktā ekonomikas, izglītības, kultūras vai citā valstij prioritārā nozarē ar mērķi veicināt šīs nozares attīstību. Valsts pētījumu programmas tiek īstenotas Ministru kabineta apstiprinātajos prioritārajos zinātnes virzienos.</w:t>
            </w:r>
          </w:p>
          <w:p w14:paraId="2F030555" w14:textId="15FA1FEC" w:rsidR="0072134B" w:rsidRPr="000E008C" w:rsidRDefault="00B221F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Ar Ministru kabineta 2013.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gada 20.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novembra rīkojumu Nr.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551 “Par prioritārajiem virzieniem zinātnē 2014.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-2017.gadā”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 xml:space="preserve"> (turpmāk – MK rīkojums Nr. 551)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tika apstiprināti 6 prioritārie virzieni zinātnē</w:t>
            </w:r>
            <w:r w:rsidR="00CE7F8A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(vide, klimats un enerģija; inovatīvie un uzlabotie materiāli, viedās tehnoloģijas; sabiedrības veselība; vietējo resursu izpēte un ilgtspējīga izmantošana; valsts un sabiedrības ilgtspējīga attīstība; letonika)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fundamentālo un lietišķo pētījumu finansēšanai 2014.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2134B" w:rsidRPr="000E008C">
              <w:rPr>
                <w:rFonts w:ascii="Times New Roman" w:hAnsi="Times New Roman" w:cs="Times New Roman"/>
                <w:sz w:val="28"/>
                <w:szCs w:val="28"/>
              </w:rPr>
              <w:t>2017.gadā.</w:t>
            </w:r>
          </w:p>
          <w:p w14:paraId="229AA612" w14:textId="682D2AF3" w:rsidR="002A37DB" w:rsidRPr="009B139B" w:rsidRDefault="00B221F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B139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33C17" w:rsidRPr="009B139B">
              <w:rPr>
                <w:rFonts w:ascii="Times New Roman" w:hAnsi="Times New Roman" w:cs="Times New Roman"/>
                <w:sz w:val="28"/>
                <w:szCs w:val="28"/>
              </w:rPr>
              <w:t xml:space="preserve">Ievērojot </w:t>
            </w:r>
            <w:r w:rsidR="007B187B" w:rsidRPr="009B139B">
              <w:rPr>
                <w:rFonts w:ascii="Times New Roman" w:hAnsi="Times New Roman" w:cs="Times New Roman"/>
                <w:sz w:val="28"/>
                <w:szCs w:val="28"/>
              </w:rPr>
              <w:t xml:space="preserve">MK rīkojumā Nr. 551 </w:t>
            </w:r>
            <w:r w:rsidR="00477B66" w:rsidRPr="009B139B">
              <w:rPr>
                <w:rFonts w:ascii="Times New Roman" w:hAnsi="Times New Roman" w:cs="Times New Roman"/>
                <w:sz w:val="28"/>
                <w:szCs w:val="28"/>
              </w:rPr>
              <w:t xml:space="preserve">noteikto, </w:t>
            </w:r>
            <w:r w:rsidR="002A37D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r w:rsidR="007005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MK rīkojumu</w:t>
            </w:r>
            <w:r w:rsidR="00AC4378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Nr.</w:t>
            </w:r>
            <w:r w:rsidR="007B187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9B139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559</w:t>
            </w:r>
            <w:r w:rsidR="00AC4378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A37D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tika apstiprinātas šādas </w:t>
            </w:r>
            <w:r w:rsidR="009B139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7005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papildu</w:t>
            </w:r>
            <w:r w:rsidR="0072134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valsts pētījumu programmas</w:t>
            </w:r>
            <w:r w:rsidR="00F31996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(turpmāk – 2014.</w:t>
            </w:r>
            <w:r w:rsidR="007B187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F31996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7B187B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F31996" w:rsidRP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2017.gada programmas):</w:t>
            </w:r>
          </w:p>
          <w:p w14:paraId="35D77C9D" w14:textId="6D280061" w:rsidR="002A37DB" w:rsidRPr="009B139B" w:rsidRDefault="009B139B" w:rsidP="009B13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39B">
              <w:rPr>
                <w:rFonts w:ascii="Times New Roman" w:hAnsi="Times New Roman" w:cs="Times New Roman"/>
                <w:sz w:val="28"/>
                <w:szCs w:val="28"/>
              </w:rPr>
              <w:t>"Inovatīvi materiāli un viedās tehnoloģijas vides drošumam (IMATEH)";</w:t>
            </w:r>
          </w:p>
          <w:p w14:paraId="6E69FB96" w14:textId="59BF31BA" w:rsidR="009B139B" w:rsidRPr="009B139B" w:rsidRDefault="009B139B" w:rsidP="009B13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B139B">
              <w:rPr>
                <w:rFonts w:ascii="Times New Roman" w:hAnsi="Times New Roman" w:cs="Times New Roman"/>
                <w:sz w:val="28"/>
                <w:szCs w:val="28"/>
              </w:rPr>
              <w:t>"Nākamās paaudzes informācijas un komunikācijas tehnoloģiju (IKT) pētniecības valsts programma (</w:t>
            </w:r>
            <w:proofErr w:type="spellStart"/>
            <w:r w:rsidRPr="009B139B">
              <w:rPr>
                <w:rFonts w:ascii="Times New Roman" w:hAnsi="Times New Roman" w:cs="Times New Roman"/>
                <w:sz w:val="28"/>
                <w:szCs w:val="28"/>
              </w:rPr>
              <w:t>NexIT</w:t>
            </w:r>
            <w:proofErr w:type="spellEnd"/>
            <w:r w:rsidRPr="009B139B">
              <w:rPr>
                <w:rFonts w:ascii="Times New Roman" w:hAnsi="Times New Roman" w:cs="Times New Roman"/>
                <w:sz w:val="28"/>
                <w:szCs w:val="28"/>
              </w:rPr>
              <w:t>)";</w:t>
            </w:r>
          </w:p>
          <w:p w14:paraId="16E392ED" w14:textId="49021486" w:rsidR="009B139B" w:rsidRPr="009B139B" w:rsidRDefault="009B139B" w:rsidP="009B13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B139B">
              <w:rPr>
                <w:rFonts w:ascii="Times New Roman" w:hAnsi="Times New Roman" w:cs="Times New Roman"/>
                <w:sz w:val="28"/>
                <w:szCs w:val="28"/>
              </w:rPr>
              <w:t xml:space="preserve">"Inovācija un ilgtspējīga attīstība: Latvijas </w:t>
            </w:r>
            <w:proofErr w:type="spellStart"/>
            <w:r w:rsidRPr="009B139B">
              <w:rPr>
                <w:rFonts w:ascii="Times New Roman" w:hAnsi="Times New Roman" w:cs="Times New Roman"/>
                <w:sz w:val="28"/>
                <w:szCs w:val="28"/>
              </w:rPr>
              <w:t>pēckrīzes</w:t>
            </w:r>
            <w:proofErr w:type="spellEnd"/>
            <w:r w:rsidRPr="009B139B">
              <w:rPr>
                <w:rFonts w:ascii="Times New Roman" w:hAnsi="Times New Roman" w:cs="Times New Roman"/>
                <w:sz w:val="28"/>
                <w:szCs w:val="28"/>
              </w:rPr>
              <w:t xml:space="preserve"> procesi globālā kontekstā (SUSTINNO)";</w:t>
            </w:r>
          </w:p>
          <w:p w14:paraId="77A068F6" w14:textId="11BE6197" w:rsidR="009B139B" w:rsidRPr="00067065" w:rsidRDefault="009B139B" w:rsidP="009B139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9B139B">
              <w:rPr>
                <w:rFonts w:ascii="Times New Roman" w:hAnsi="Times New Roman" w:cs="Times New Roman"/>
                <w:sz w:val="28"/>
                <w:szCs w:val="28"/>
              </w:rPr>
              <w:t>"Letonika - Latvijas vēsture, valoda, kultūra, vērtības".</w:t>
            </w:r>
          </w:p>
          <w:p w14:paraId="26D89D61" w14:textId="27D5A4B0" w:rsidR="00C7756D" w:rsidRDefault="00832A22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ai nodrošinātu Latvijas Pētniecības un inovāciju stratēģiskās padomes </w:t>
            </w:r>
            <w:r w:rsidR="00DA638D" w:rsidRPr="009A6940">
              <w:rPr>
                <w:rFonts w:ascii="Times New Roman" w:hAnsi="Times New Roman" w:cs="Times New Roman"/>
                <w:sz w:val="28"/>
                <w:szCs w:val="28"/>
              </w:rPr>
              <w:t>lēmuma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par pagarinājumu 2014.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>2017.gada programmām līdz 2018.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>gada beigām</w:t>
            </w:r>
            <w:r w:rsidR="00DA638D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izpildi</w:t>
            </w:r>
            <w:r w:rsidR="00612DFB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ir nepieciešams veikt grozījumu MK 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rīkojumā  Nr.559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nosakot, ka šajā rīkojuma 1.punktā minēto programmu īstenošanas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 xml:space="preserve"> termiņ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pagarina līdz 2018.gada 31.decembrim</w:t>
            </w:r>
            <w:r w:rsidR="00176F10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Šāds pagarinājums ir nepieciešams, jo </w:t>
            </w:r>
            <w:r w:rsidR="00C775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r w:rsidR="00D3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>MK rīkojuma</w:t>
            </w:r>
            <w:r w:rsidRPr="00FF1BF9">
              <w:rPr>
                <w:rFonts w:ascii="Times New Roman" w:hAnsi="Times New Roman" w:cs="Times New Roman"/>
                <w:sz w:val="28"/>
                <w:szCs w:val="28"/>
              </w:rPr>
              <w:t xml:space="preserve"> Nr.55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 xml:space="preserve">1.punktu paredz, ka </w:t>
            </w:r>
            <w:r w:rsidR="00176F10" w:rsidRPr="000E008C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F10" w:rsidRPr="000E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F10" w:rsidRPr="000E008C">
              <w:rPr>
                <w:rFonts w:ascii="Times New Roman" w:hAnsi="Times New Roman" w:cs="Times New Roman"/>
                <w:sz w:val="28"/>
                <w:szCs w:val="28"/>
              </w:rPr>
              <w:t>2017.gada programmu izpildes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 xml:space="preserve"> termiņš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gadi, 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>taču šo programmu īstenošana ir uzsākta tikai ar 2014.gada decembri, tas ir,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 xml:space="preserve"> to īstenošanas termiņš ir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 xml:space="preserve"> tikai 3.gadi un 1 mēnesis, lai gan  atbilstoši MK rīkojumam Nr.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C7756D">
              <w:rPr>
                <w:rFonts w:ascii="Times New Roman" w:hAnsi="Times New Roman" w:cs="Times New Roman"/>
                <w:sz w:val="28"/>
                <w:szCs w:val="28"/>
              </w:rPr>
              <w:t xml:space="preserve"> tam jābūt pilniem  4 gadiem.</w:t>
            </w:r>
          </w:p>
          <w:p w14:paraId="5476A5EA" w14:textId="40C8387F" w:rsidR="00610396" w:rsidRPr="009C615A" w:rsidRDefault="009C615A" w:rsidP="00F9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Minētais p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>agarinājum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76F10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ir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nepieciešams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jo</w:t>
            </w:r>
            <w:r w:rsidR="000E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gada programmas tika apstiprinātas tikai 2014.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 xml:space="preserve">gada </w:t>
            </w:r>
            <w:r w:rsidR="007B187B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oktobrī (MK rīkojums Nr.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78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1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šo 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programmu</w:t>
            </w:r>
            <w:r w:rsidR="00610396" w:rsidRPr="00FF1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īs</w:t>
            </w:r>
            <w:r w:rsidR="00FF1BF9">
              <w:rPr>
                <w:rFonts w:ascii="Times New Roman" w:hAnsi="Times New Roman" w:cs="Times New Roman"/>
                <w:sz w:val="28"/>
                <w:szCs w:val="28"/>
              </w:rPr>
              <w:t>tenošana (saskaņā ar līgumu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 xml:space="preserve"> par programmas </w:t>
            </w:r>
            <w:r w:rsidR="00610396">
              <w:rPr>
                <w:rFonts w:ascii="Times New Roman" w:hAnsi="Times New Roman" w:cs="Times New Roman"/>
                <w:sz w:val="28"/>
                <w:szCs w:val="28"/>
              </w:rPr>
              <w:t xml:space="preserve">posma 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izpildi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finansēšanu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) ir uzsākta tikai ar 2014.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gada decembri, līdz ar to, pēdējā</w:t>
            </w:r>
            <w:r w:rsidR="00610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BF9" w:rsidRPr="00FF1BF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610396">
              <w:rPr>
                <w:rFonts w:ascii="Times New Roman" w:hAnsi="Times New Roman" w:cs="Times New Roman"/>
                <w:sz w:val="28"/>
                <w:szCs w:val="28"/>
              </w:rPr>
              <w:t xml:space="preserve">osma 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 xml:space="preserve">(4.posma) izpildes termiņam ir jābūt </w:t>
            </w:r>
            <w:r w:rsidR="00FF1BF9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 w:rsidR="00BB69A4">
              <w:t> </w:t>
            </w:r>
            <w:r w:rsidR="00FF1BF9">
              <w:rPr>
                <w:rFonts w:ascii="Times New Roman" w:hAnsi="Times New Roman" w:cs="Times New Roman"/>
                <w:sz w:val="28"/>
                <w:szCs w:val="28"/>
              </w:rPr>
              <w:t xml:space="preserve">gads, ievērojot 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MK rīkojuma Nr. 559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 xml:space="preserve"> 1.punktā noteikto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gadu programmu īstenošanas termiņu</w:t>
            </w:r>
          </w:p>
          <w:p w14:paraId="4BA88B08" w14:textId="246AEBDB" w:rsidR="000C53CD" w:rsidRDefault="009C615A" w:rsidP="00F9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Papildus minētajam, 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r w:rsidR="00390B16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programmu īstenošanai 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finansējums </w:t>
            </w:r>
            <w:r w:rsidR="000C53CD">
              <w:rPr>
                <w:rFonts w:ascii="Times New Roman" w:hAnsi="Times New Roman" w:cs="Times New Roman"/>
                <w:sz w:val="28"/>
                <w:szCs w:val="28"/>
              </w:rPr>
              <w:t>bija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piešķirts</w:t>
            </w:r>
            <w:r w:rsidR="00612DFB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samazinā</w:t>
            </w:r>
            <w:r w:rsidR="00D32276" w:rsidRPr="000E008C">
              <w:rPr>
                <w:rFonts w:ascii="Times New Roman" w:hAnsi="Times New Roman" w:cs="Times New Roman"/>
                <w:sz w:val="28"/>
                <w:szCs w:val="28"/>
              </w:rPr>
              <w:t>tā apmērā, tas ir 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276" w:rsidRPr="000E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276" w:rsidRPr="000E008C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276" w:rsidRPr="000E008C">
              <w:rPr>
                <w:rFonts w:ascii="Times New Roman" w:hAnsi="Times New Roman" w:cs="Times New Roman"/>
                <w:sz w:val="28"/>
                <w:szCs w:val="28"/>
              </w:rPr>
              <w:t>gada programmu 4.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2276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posma (noslēguma posma)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pabeigšanai</w:t>
            </w:r>
            <w:r w:rsidR="003B31C1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nav piešķirts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nepieciešam</w:t>
            </w:r>
            <w:r w:rsidR="003B31C1" w:rsidRPr="000E008C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s finansējums</w:t>
            </w:r>
            <w:r w:rsidR="00D32276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437 186 </w:t>
            </w:r>
            <w:proofErr w:type="spellStart"/>
            <w:r w:rsidR="00DA74B8" w:rsidRPr="000E008C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DA74B8" w:rsidRPr="000E0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7204">
              <w:rPr>
                <w:rFonts w:ascii="Times New Roman" w:hAnsi="Times New Roman" w:cs="Times New Roman"/>
                <w:sz w:val="28"/>
                <w:szCs w:val="28"/>
              </w:rPr>
              <w:t>apmērā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Minēto </w:t>
            </w:r>
            <w:r w:rsidR="000C53C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finansējumu 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>gada programmu 4.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posma (noslēguma posma) īstenošanai </w:t>
            </w:r>
            <w:r w:rsidR="000C53CD">
              <w:rPr>
                <w:rFonts w:ascii="Times New Roman" w:hAnsi="Times New Roman" w:cs="Times New Roman"/>
                <w:sz w:val="28"/>
                <w:szCs w:val="28"/>
              </w:rPr>
              <w:t>plānots piešķirt</w:t>
            </w:r>
            <w:r w:rsidR="000C53CD" w:rsidRPr="000E00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 Izglītības un zinātnes ministrijas valsts budžeta apakšprogrammas  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05.12.00 “Valsts pētījumu programmas” </w:t>
            </w:r>
            <w:r w:rsidR="000C53CD" w:rsidRPr="000E00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</w:t>
            </w:r>
            <w:r w:rsidR="00BB69A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0C53CD" w:rsidRPr="000E00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gadā pieejamiem valsts budžeta līdzekļiem</w:t>
            </w:r>
            <w:r w:rsidR="00A272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437 186 </w:t>
            </w:r>
            <w:proofErr w:type="spellStart"/>
            <w:r w:rsidR="000C53CD" w:rsidRPr="000E008C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53CD" w:rsidRPr="000E0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53CD" w:rsidRPr="000E008C">
              <w:rPr>
                <w:rFonts w:ascii="Times New Roman" w:hAnsi="Times New Roman" w:cs="Times New Roman"/>
                <w:sz w:val="28"/>
                <w:szCs w:val="28"/>
              </w:rPr>
              <w:t>apmērā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F4922D" w14:textId="3BB6DCE9" w:rsidR="00D32276" w:rsidRPr="000E008C" w:rsidRDefault="009C615A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Ievērojot minēto pagarinājumu un </w:t>
            </w:r>
            <w:r w:rsidR="00DA74B8" w:rsidRPr="000E00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DA74B8" w:rsidRPr="000E00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gadā piešķiramo finansējumu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437 186 </w:t>
            </w:r>
            <w:proofErr w:type="spellStart"/>
            <w:r w:rsidR="00DA74B8" w:rsidRPr="000E008C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DA74B8" w:rsidRPr="000E0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apmērā, 2014.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2017.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gada programmas, īstenojot  4.posmu,  nodrošinās MK rīkojuma Nr.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 xml:space="preserve">. un </w:t>
            </w:r>
            <w:r w:rsidR="009B13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4B8" w:rsidRPr="000E008C">
              <w:rPr>
                <w:rFonts w:ascii="Times New Roman" w:hAnsi="Times New Roman" w:cs="Times New Roman"/>
                <w:sz w:val="28"/>
                <w:szCs w:val="28"/>
              </w:rPr>
              <w:t>.punktā noteikto uzdevumu izpildi</w:t>
            </w:r>
            <w:r w:rsidR="00556811" w:rsidRPr="000E00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35869C" w14:textId="23AF4B01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Pr="000E008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attīstīt starpdisciplināras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zinātnieku grupas nozīmīgu sabiedrības problēmu risināšanai un nostiprināt šo grupu starptautisko reputāciju un konkurētspēju;</w:t>
            </w:r>
          </w:p>
          <w:p w14:paraId="0179EBF6" w14:textId="611D7F4D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attīstīt zinātnisko grupu sadarbību ar atbilstošo nozaru partneriem nozares kapacitātes veidošanai, sagatavojot nepieciešamos speciālistus un veicot atbilstīgus zinātniskos pētījumus;</w:t>
            </w:r>
          </w:p>
          <w:p w14:paraId="3D5DF550" w14:textId="5C858A20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iesaistīties izglītības procesā, lai nodrošinātu prakses un darba iespējas studentiem, kā arī izglītības atbilstību darba tirgus prasībām, attīstot starpdisciplināru maģistrantūras un doktorantūras programmu;</w:t>
            </w:r>
          </w:p>
          <w:p w14:paraId="5898D9B3" w14:textId="438F9192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iesaistīties starptautiskos pētniecības un sadarbības projektu konsorcijos, veidot sadarbības projektus ar Eiropas kopīgo pētījumu centru (</w:t>
            </w:r>
            <w:proofErr w:type="spellStart"/>
            <w:r w:rsidRPr="009A6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Joint</w:t>
            </w:r>
            <w:proofErr w:type="spellEnd"/>
            <w:r w:rsidRPr="009A6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9A6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Research</w:t>
            </w:r>
            <w:proofErr w:type="spellEnd"/>
            <w:r w:rsidRPr="009A6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Centre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un īstenot projektus programmas “Apvārsnis 2020” ietvaros zinātnes un pētniecības izcilības nodrošināšanai;</w:t>
            </w:r>
          </w:p>
          <w:p w14:paraId="7AE492F2" w14:textId="63BA5A3F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sekmēt zināšanu un tehnoloģiju pārnesi tautsaimniecībā, palielinot Latvijas sabiedrības drošību un </w:t>
            </w:r>
            <w:proofErr w:type="spellStart"/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drošumspēju</w:t>
            </w:r>
            <w:proofErr w:type="spellEnd"/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veicinot tautsaimniecības restrukturizāciju atbilstoši Viedās specializācijas stratēģijas nostādnēm, lai nodrošinātu Latvijas ilgtermiņa attīstību;</w:t>
            </w:r>
          </w:p>
          <w:p w14:paraId="2DE655D6" w14:textId="47ADF56C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BA8">
              <w:rPr>
                <w:rFonts w:ascii="Times New Roman" w:hAnsi="Times New Roman" w:cs="Times New Roman"/>
                <w:sz w:val="28"/>
                <w:szCs w:val="28"/>
              </w:rPr>
              <w:t xml:space="preserve">lai nodrošinātu sabiedrības atbalstu zinātnei,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veicināt sabiedrības izpratni par nozares lomu un devumu sabiedrībai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nozīmīgu jautājumu risināšanā, tai skaitā jauniešu izpratni un interesi par darbu nozarē, lai nodrošinātu sabiedrības atbalstu zinātnei;</w:t>
            </w:r>
          </w:p>
          <w:p w14:paraId="7877B965" w14:textId="04409655" w:rsidR="00556811" w:rsidRPr="009A6940" w:rsidRDefault="00556811" w:rsidP="00F97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g)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veikt ilgtermiņa tehnoloģisko prognozēšanu valsts pētījumu programmu ietvaros attīstītajiem zinātniskajiem un tehnoloģiskajiem virzieniem turpmākajos (10 un vairāk) gados un attīstīt tehnoloģiskās prognozēšanas metodes.</w:t>
            </w:r>
          </w:p>
          <w:p w14:paraId="38D02E98" w14:textId="74FD2991" w:rsidR="00BB69A4" w:rsidRDefault="00BB69A4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 projektu tiks izpildīti šādi mērķi:</w:t>
            </w:r>
          </w:p>
          <w:p w14:paraId="1DCC6838" w14:textId="5EEC3C28" w:rsidR="00556811" w:rsidRPr="009A6940" w:rsidRDefault="00BB69A4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  <w:r w:rsidR="00556811">
              <w:rPr>
                <w:rFonts w:ascii="Times New Roman" w:hAnsi="Times New Roman" w:cs="Times New Roman"/>
                <w:sz w:val="28"/>
                <w:szCs w:val="28"/>
              </w:rPr>
              <w:t xml:space="preserve">nodrošināt </w:t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>zināšanu bāzi tautsaimniecības transformācijai uz augstāku pievienoto vērtību atbilstoši Zinātnes, tehnoloģijas attīstības un inovācijas pamatnostādnēm 2014.-2020.gadam</w:t>
            </w:r>
            <w:r w:rsidR="00556811" w:rsidRPr="009A6940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 w:rsidR="00556811" w:rsidRPr="009A6940">
                <w:rPr>
                  <w:rStyle w:val="Hyperlink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http://polsis.mk.gov.lv/documents/4608</w:t>
              </w:r>
            </w:hyperlink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59E89E4D" w14:textId="737B9A36" w:rsidR="00556811" w:rsidRPr="00556811" w:rsidRDefault="00BB69A4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56811">
              <w:rPr>
                <w:rFonts w:ascii="Times New Roman" w:hAnsi="Times New Roman" w:cs="Times New Roman"/>
                <w:sz w:val="28"/>
                <w:szCs w:val="28"/>
              </w:rPr>
              <w:t>nodrošināt</w:t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privātā sektora ieguldījumu pētniecībā un attīstībā [172] un </w:t>
            </w:r>
            <w:r w:rsidR="00556811">
              <w:rPr>
                <w:rFonts w:ascii="Times New Roman" w:hAnsi="Times New Roman" w:cs="Times New Roman"/>
                <w:sz w:val="28"/>
                <w:szCs w:val="28"/>
              </w:rPr>
              <w:t xml:space="preserve"> radītu</w:t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zinātniekus, kas nodarbināti privātajā sektorā</w:t>
            </w:r>
            <w:r w:rsidR="00556811">
              <w:rPr>
                <w:rFonts w:ascii="Times New Roman" w:hAnsi="Times New Roman" w:cs="Times New Roman"/>
                <w:sz w:val="28"/>
                <w:szCs w:val="28"/>
              </w:rPr>
              <w:t>, skaita pieaugumu</w:t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[173] atbilstoši Latvijas Nacionālā attīstības plāna 2014.-2020.gadam</w:t>
            </w:r>
            <w:r w:rsidR="00556811" w:rsidRPr="009A6940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556811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811" w:rsidRPr="009A6940">
              <w:rPr>
                <w:rFonts w:ascii="Times New Roman" w:hAnsi="Times New Roman" w:cs="Times New Roman"/>
                <w:bCs/>
                <w:sz w:val="28"/>
                <w:szCs w:val="28"/>
              </w:rPr>
              <w:t>rīcības virzienam “Attīstīta pētniecība, inovācija un augstākā izglītība”(</w:t>
            </w:r>
            <w:hyperlink r:id="rId10" w:history="1">
              <w:r w:rsidR="00556811" w:rsidRPr="009A694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http://polsis.mk.gov.lv/documents/4247</w:t>
              </w:r>
            </w:hyperlink>
            <w:r w:rsidR="00556811" w:rsidRPr="009A6940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14:paraId="02008774" w14:textId="238374DA" w:rsidR="00333B9A" w:rsidRPr="000E008C" w:rsidRDefault="00BB69A4" w:rsidP="00F97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B0841" w:rsidRPr="000E008C">
              <w:rPr>
                <w:rFonts w:ascii="Times New Roman" w:hAnsi="Times New Roman" w:cs="Times New Roman"/>
                <w:sz w:val="28"/>
                <w:szCs w:val="28"/>
              </w:rPr>
              <w:t>) tiks nodrošināta iespēja sasniegt 2014.-2017.gada programmās noteiktos plānotos rezultātus, kā arī īstenot zinātnisko pētījumu nepārtrauktību.</w:t>
            </w:r>
          </w:p>
          <w:p w14:paraId="724307C4" w14:textId="752EF606" w:rsidR="00DA638D" w:rsidRPr="000E008C" w:rsidRDefault="00DA638D" w:rsidP="00556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50" w:rsidRPr="009A6940" w14:paraId="3AF398BD" w14:textId="77777777" w:rsidTr="0014468C">
        <w:trPr>
          <w:trHeight w:val="465"/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02D69" w14:textId="1F1BFDA6" w:rsidR="007A003E" w:rsidRPr="009A6940" w:rsidRDefault="007A003E" w:rsidP="006C1788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AD7A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11371" w14:textId="4FB2A509" w:rsidR="007A003E" w:rsidRPr="009A6940" w:rsidRDefault="0091352D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 un Studiju un zinātnes administrācija</w:t>
            </w:r>
            <w:r w:rsidR="009206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BF3950" w:rsidRPr="009A6940" w14:paraId="1B67AED2" w14:textId="77777777" w:rsidTr="0014468C">
        <w:trPr>
          <w:tblCellSpacing w:w="15" w:type="dxa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75777" w14:textId="77777777" w:rsidR="007A003E" w:rsidRPr="009A6940" w:rsidRDefault="007A003E" w:rsidP="006C1788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32AA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FC67" w14:textId="1C0E592E" w:rsidR="007A003E" w:rsidRPr="009A6940" w:rsidRDefault="000E008C" w:rsidP="00BB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E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9A4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73AA78FD" w14:textId="77777777" w:rsidR="007A003E" w:rsidRPr="009A6940" w:rsidRDefault="007A003E" w:rsidP="0092067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694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5"/>
        <w:gridCol w:w="2744"/>
        <w:gridCol w:w="5626"/>
      </w:tblGrid>
      <w:tr w:rsidR="00BF3950" w:rsidRPr="009A6940" w14:paraId="3F493DDF" w14:textId="77777777" w:rsidTr="00920675">
        <w:trPr>
          <w:trHeight w:val="55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85C8" w14:textId="77777777" w:rsidR="007A003E" w:rsidRPr="009A6940" w:rsidRDefault="007A003E" w:rsidP="00F9780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BF3950" w:rsidRPr="009A6940" w14:paraId="702C9436" w14:textId="77777777" w:rsidTr="00920675">
        <w:trPr>
          <w:trHeight w:val="465"/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635C" w14:textId="77777777" w:rsidR="007A003E" w:rsidRPr="009A6940" w:rsidRDefault="007A003E" w:rsidP="001A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A7FA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Sabiedrības </w:t>
            </w:r>
            <w:proofErr w:type="spellStart"/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mērķgrupas</w:t>
            </w:r>
            <w:proofErr w:type="spellEnd"/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7D67E" w14:textId="4CAF399A" w:rsidR="007A003E" w:rsidRPr="009A6940" w:rsidRDefault="00067065" w:rsidP="00DD4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7928C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2014.</w:t>
            </w:r>
            <w:r w:rsidR="00BB69A4">
              <w:t> </w:t>
            </w:r>
            <w:r w:rsidR="007928C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 w:rsidR="00BB69A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7928C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2017.gada programmu</w:t>
            </w:r>
            <w:r w:rsidR="00DD404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dalībnieki (</w:t>
            </w:r>
            <w:r w:rsidR="0070053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Studiju un zinātnes administrācija</w:t>
            </w:r>
            <w:r w:rsidR="0070053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70053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D404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zinātniskie institūti, augstskolas, programmu un programmu projektu vadītāji, zinātnisko institūtu akadēmiskajos amatos nodarbinātie, augstskolu </w:t>
            </w:r>
            <w:r w:rsidR="00DD404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akadēmiskais personāls</w:t>
            </w:r>
            <w:r w:rsidR="00BB69A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studējošie,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doktora grāda pretendenti, </w:t>
            </w:r>
            <w:r w:rsidR="00BB69A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uzņēmēji</w:t>
            </w:r>
            <w:r w:rsidR="00DD404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9206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BF3950" w:rsidRPr="009A6940" w14:paraId="7305B4B3" w14:textId="77777777" w:rsidTr="00920675">
        <w:trPr>
          <w:trHeight w:val="510"/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EBFCB" w14:textId="77777777" w:rsidR="007A003E" w:rsidRPr="009A6940" w:rsidRDefault="007A003E" w:rsidP="001A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0C96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8E5C" w14:textId="04A0E6B2" w:rsidR="00B221F1" w:rsidRPr="009A6940" w:rsidRDefault="00045475" w:rsidP="00B2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B69A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BF2749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rojektam ir ietekme uz tautsaimniecību, jo valsts pētījumu programmas  ir valsts pasūtījums zinātnisko pētījumu veikšanai noteikt</w:t>
            </w:r>
            <w:r w:rsidR="009A2A9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="00BF2749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ekonomikas, izglītības, kultūras, veselības, vides un cit</w:t>
            </w:r>
            <w:r w:rsidR="009A2A9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</w:t>
            </w:r>
            <w:r w:rsidR="00BF2749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valstij prioritārā nozarē ar mērķi veicināt šo nozaru attīstību. </w:t>
            </w:r>
          </w:p>
          <w:p w14:paraId="0E0E4B5A" w14:textId="44B4E352" w:rsidR="00B221F1" w:rsidRPr="009A6940" w:rsidRDefault="00BB69A4" w:rsidP="00B22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P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radīs</w:t>
            </w:r>
            <w:r w:rsidR="00B221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ietekmi uz tautsaimniecību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veicinot</w:t>
            </w:r>
            <w:r w:rsidR="00B221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157F4665" w14:textId="0744D483" w:rsidR="00B221F1" w:rsidRPr="009A6940" w:rsidRDefault="00B221F1" w:rsidP="00B221F1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after="0" w:line="240" w:lineRule="auto"/>
              <w:ind w:left="-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uz zinātni 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balstītas politikas īstenošanu un </w:t>
            </w:r>
            <w:r w:rsidR="00A804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attiecīgu 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lēmumu pieņemšanu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357C4A06" w14:textId="3319FE7D" w:rsidR="00B221F1" w:rsidRPr="009A6940" w:rsidRDefault="00A8046A" w:rsidP="00B221F1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after="0" w:line="240" w:lineRule="auto"/>
              <w:ind w:left="-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jaunu zināšanu un tehnoloģiju radīšanu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</w:t>
            </w:r>
            <w:r w:rsidR="00B221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to pārnes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B221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tautsaimniecības attīstībai;</w:t>
            </w:r>
          </w:p>
          <w:p w14:paraId="6BC18100" w14:textId="47B47BFF" w:rsidR="00B221F1" w:rsidRPr="009A6940" w:rsidRDefault="00B221F1" w:rsidP="00B221F1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after="0" w:line="240" w:lineRule="auto"/>
              <w:ind w:left="-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nozares attīstībai nepieciešam</w:t>
            </w:r>
            <w:r w:rsidR="00A804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 </w:t>
            </w:r>
            <w:proofErr w:type="spellStart"/>
            <w:r w:rsidR="00A804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cilvēkkapitāla</w:t>
            </w:r>
            <w:proofErr w:type="spellEnd"/>
            <w:r w:rsidR="00A804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A804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pieaaugumu</w:t>
            </w:r>
            <w:proofErr w:type="spellEnd"/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;</w:t>
            </w:r>
          </w:p>
          <w:p w14:paraId="706523D7" w14:textId="08734295" w:rsidR="00045475" w:rsidRPr="009A6940" w:rsidRDefault="00B221F1" w:rsidP="00B221F1">
            <w:pPr>
              <w:pStyle w:val="ListParagraph"/>
              <w:numPr>
                <w:ilvl w:val="0"/>
                <w:numId w:val="3"/>
              </w:numPr>
              <w:tabs>
                <w:tab w:val="left" w:pos="417"/>
              </w:tabs>
              <w:spacing w:after="0" w:line="240" w:lineRule="auto"/>
              <w:ind w:left="-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kapitālsabiedrību attīstībai nepieciešamās pētniecības un attīstības vide</w:t>
            </w:r>
            <w:r w:rsidR="00A804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  radīšanu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0454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434DADDF" w14:textId="04C3E276" w:rsidR="004937B4" w:rsidRPr="009A6940" w:rsidRDefault="00067065" w:rsidP="000454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45475"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rojekts nodrošinās Latvijas Nacionālā attīstības plāna 2014.-2020.gadam </w:t>
            </w:r>
            <w:r w:rsidR="00045475" w:rsidRPr="009A6940">
              <w:rPr>
                <w:rFonts w:ascii="Times New Roman" w:hAnsi="Times New Roman" w:cs="Times New Roman"/>
                <w:bCs/>
                <w:sz w:val="28"/>
                <w:szCs w:val="28"/>
              </w:rPr>
              <w:t>rīcības virzienam “Attīstīta pētniecība, inovācija un augstākā izglītība”</w:t>
            </w:r>
          </w:p>
          <w:p w14:paraId="0B4D37F1" w14:textId="4FA87782" w:rsidR="00045475" w:rsidRPr="009A6940" w:rsidRDefault="00045475" w:rsidP="0004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940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hyperlink r:id="rId11" w:history="1">
              <w:r w:rsidRPr="009A6940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http://polsis.mk.gov.lv/documents/4247</w:t>
              </w:r>
            </w:hyperlink>
            <w:r w:rsidRPr="009A69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noteikto, </w:t>
            </w:r>
            <w:r w:rsidR="007B3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radot 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>privātā sektora ieguldījum</w:t>
            </w:r>
            <w:r w:rsidR="007B33C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pētniecībā un attīstībā [172] un zinātniek</w:t>
            </w:r>
            <w:r w:rsidR="007B33C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>, kas nodarbināti privātajā sektorā</w:t>
            </w:r>
            <w:r w:rsidR="007B33CC">
              <w:rPr>
                <w:rFonts w:ascii="Times New Roman" w:hAnsi="Times New Roman" w:cs="Times New Roman"/>
                <w:sz w:val="28"/>
                <w:szCs w:val="28"/>
              </w:rPr>
              <w:t>, skaita pieaugumu</w:t>
            </w:r>
            <w:r w:rsidRPr="009A6940">
              <w:rPr>
                <w:rFonts w:ascii="Times New Roman" w:hAnsi="Times New Roman" w:cs="Times New Roman"/>
                <w:sz w:val="28"/>
                <w:szCs w:val="28"/>
              </w:rPr>
              <w:t xml:space="preserve"> [173]. </w:t>
            </w:r>
          </w:p>
          <w:p w14:paraId="714B5B97" w14:textId="5946AF87" w:rsidR="00BF2749" w:rsidRPr="009A6940" w:rsidRDefault="00700536" w:rsidP="00045475">
            <w:pPr>
              <w:pStyle w:val="ListParagraph"/>
              <w:tabs>
                <w:tab w:val="left" w:pos="417"/>
              </w:tabs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Administratīvais slogs nemainās, projektā iesaistītajām institūcijām un dalībniekiem tiesiskais regulējums nemaina tiesības un pienākumus, kā arī veicamās darbības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BF3950" w:rsidRPr="009A6940" w14:paraId="4FB5F6EA" w14:textId="77777777" w:rsidTr="00920675">
        <w:trPr>
          <w:trHeight w:val="510"/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2392E" w14:textId="39E45762" w:rsidR="007A003E" w:rsidRPr="009A6940" w:rsidRDefault="007A003E" w:rsidP="001A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860D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71A3B" w14:textId="37E95F80" w:rsidR="007A003E" w:rsidRPr="009A6940" w:rsidRDefault="00BB69A4" w:rsidP="00BF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P</w:t>
            </w:r>
            <w:r w:rsidR="00DD404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nerada ietekmi uz administratīvajām izmaksām</w:t>
            </w:r>
            <w:r w:rsidR="00C70E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jo šīs izmaksas ir jau iekļautas katras</w:t>
            </w:r>
            <w:r w:rsidR="00BF2749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2014.-2017.gada </w:t>
            </w:r>
            <w:r w:rsidR="00C70E6A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programmas budžetā. </w:t>
            </w:r>
          </w:p>
        </w:tc>
      </w:tr>
      <w:tr w:rsidR="00BF3950" w:rsidRPr="009A6940" w14:paraId="44063A67" w14:textId="77777777" w:rsidTr="00920675">
        <w:trPr>
          <w:trHeight w:val="345"/>
          <w:tblCellSpacing w:w="15" w:type="dxa"/>
        </w:trPr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E52AA" w14:textId="77777777" w:rsidR="007A003E" w:rsidRPr="009A6940" w:rsidRDefault="007A003E" w:rsidP="001A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60D9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323ED" w14:textId="738CC0CC" w:rsidR="007A003E" w:rsidRPr="009A6940" w:rsidRDefault="00DD404D" w:rsidP="007A003E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92067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3DFB4C32" w14:textId="7112B0BE" w:rsidR="007A003E" w:rsidRPr="009A6940" w:rsidRDefault="007A003E" w:rsidP="002E0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6"/>
        <w:gridCol w:w="1070"/>
        <w:gridCol w:w="1435"/>
        <w:gridCol w:w="1227"/>
        <w:gridCol w:w="1227"/>
        <w:gridCol w:w="1789"/>
      </w:tblGrid>
      <w:tr w:rsidR="00BF3950" w:rsidRPr="009A6940" w14:paraId="5D83C9AB" w14:textId="77777777" w:rsidTr="00BF3950">
        <w:trPr>
          <w:trHeight w:val="360"/>
          <w:tblCellSpacing w:w="15" w:type="dxa"/>
        </w:trPr>
        <w:tc>
          <w:tcPr>
            <w:tcW w:w="496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6FEA4" w14:textId="77777777" w:rsidR="007A003E" w:rsidRPr="009A6940" w:rsidRDefault="007A003E" w:rsidP="00F9780C">
            <w:pPr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BF3950" w:rsidRPr="009A6940" w14:paraId="5183B2A5" w14:textId="77777777" w:rsidTr="00585441">
        <w:trPr>
          <w:tblCellSpacing w:w="15" w:type="dxa"/>
        </w:trPr>
        <w:tc>
          <w:tcPr>
            <w:tcW w:w="1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9B23" w14:textId="77777777" w:rsidR="007A003E" w:rsidRPr="009A6940" w:rsidRDefault="007A003E" w:rsidP="00B938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Rādītāji</w:t>
            </w:r>
          </w:p>
        </w:tc>
        <w:tc>
          <w:tcPr>
            <w:tcW w:w="137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4469" w14:textId="77777777" w:rsidR="007A003E" w:rsidRPr="009A6940" w:rsidRDefault="00DD404D" w:rsidP="00B938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2017.</w:t>
            </w:r>
            <w:r w:rsidR="007A003E"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 gads</w:t>
            </w:r>
          </w:p>
        </w:tc>
        <w:tc>
          <w:tcPr>
            <w:tcW w:w="22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60E9" w14:textId="77777777" w:rsidR="007A003E" w:rsidRPr="009A6940" w:rsidRDefault="007A003E" w:rsidP="00B938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Pr="009A69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BF3950" w:rsidRPr="009A6940" w14:paraId="3A10B59F" w14:textId="77777777" w:rsidTr="00585441">
        <w:trPr>
          <w:tblCellSpacing w:w="15" w:type="dxa"/>
        </w:trPr>
        <w:tc>
          <w:tcPr>
            <w:tcW w:w="1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94247" w14:textId="77777777" w:rsidR="007A003E" w:rsidRPr="009A6940" w:rsidRDefault="007A003E" w:rsidP="00B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37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6B92" w14:textId="77777777" w:rsidR="007A003E" w:rsidRPr="009A6940" w:rsidRDefault="007A003E" w:rsidP="00B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8859" w14:textId="4AE2E341" w:rsidR="007A003E" w:rsidRPr="009A6940" w:rsidRDefault="00DD404D" w:rsidP="0006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2018.</w:t>
            </w:r>
            <w:r w:rsidR="00E8654E"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g.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7CAB" w14:textId="7D351963" w:rsidR="007A003E" w:rsidRPr="009A6940" w:rsidRDefault="00DD404D" w:rsidP="0006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2019.</w:t>
            </w:r>
            <w:r w:rsidR="00E8654E"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g.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B11F" w14:textId="791BF6ED" w:rsidR="007A003E" w:rsidRPr="009A6940" w:rsidRDefault="00DD404D" w:rsidP="00B938A5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2020.</w:t>
            </w:r>
            <w:r w:rsidR="00E8654E"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g.</w:t>
            </w:r>
          </w:p>
        </w:tc>
      </w:tr>
      <w:tr w:rsidR="00BF3950" w:rsidRPr="009A6940" w14:paraId="0CEE4CB0" w14:textId="77777777" w:rsidTr="00585441">
        <w:trPr>
          <w:tblCellSpacing w:w="15" w:type="dxa"/>
        </w:trPr>
        <w:tc>
          <w:tcPr>
            <w:tcW w:w="1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79EB" w14:textId="77777777" w:rsidR="007A003E" w:rsidRPr="009A6940" w:rsidRDefault="007A003E" w:rsidP="00B9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5E816" w14:textId="77777777" w:rsidR="007A003E" w:rsidRPr="009A6940" w:rsidRDefault="007A003E" w:rsidP="00C8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8B48" w14:textId="77777777" w:rsidR="007A003E" w:rsidRPr="009A6940" w:rsidRDefault="007A003E" w:rsidP="00C8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033B" w14:textId="77777777" w:rsidR="007A003E" w:rsidRPr="009A6940" w:rsidRDefault="007A003E" w:rsidP="00C8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(n) gadu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19924" w14:textId="77777777" w:rsidR="007A003E" w:rsidRPr="009A6940" w:rsidRDefault="007A003E" w:rsidP="00C8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(n) gadu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CE874" w14:textId="77777777" w:rsidR="007A003E" w:rsidRPr="009A6940" w:rsidRDefault="007A003E" w:rsidP="00C8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(n) gadu</w:t>
            </w:r>
          </w:p>
        </w:tc>
      </w:tr>
      <w:tr w:rsidR="00BF3950" w:rsidRPr="009A6940" w14:paraId="015E226C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A54D" w14:textId="77777777" w:rsidR="007A003E" w:rsidRPr="009A6940" w:rsidRDefault="007A003E" w:rsidP="00680F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24FA3" w14:textId="77777777" w:rsidR="007A003E" w:rsidRPr="009A6940" w:rsidRDefault="007A003E" w:rsidP="00680F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CE2E" w14:textId="77777777" w:rsidR="007A003E" w:rsidRPr="009A6940" w:rsidRDefault="007A003E" w:rsidP="00680F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B87A" w14:textId="77777777" w:rsidR="007A003E" w:rsidRPr="009A6940" w:rsidRDefault="007A003E" w:rsidP="00680F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08FE" w14:textId="77777777" w:rsidR="007A003E" w:rsidRPr="009A6940" w:rsidRDefault="007A003E" w:rsidP="00680F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EEF5" w14:textId="77777777" w:rsidR="007A003E" w:rsidRPr="009A6940" w:rsidRDefault="007A003E" w:rsidP="00680FF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BF3950" w:rsidRPr="009A6940" w14:paraId="15E050EA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B2E8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59C3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773F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7A0F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796C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0F33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79601D0C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CEE1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77E7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64D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5675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642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D1DE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71126C48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74D2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8558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6972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9A7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9A0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BCD5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53C44329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0FDE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F7D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794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E883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C5D4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489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6E808740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15D3A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25209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2068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1C9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0F1F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EF09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00E1482E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9D8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4566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5109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C46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B655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B01D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02FD553B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AC85A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150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041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E6ED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F826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8D4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5FF70709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B5EA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AD23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F2C2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63A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11AF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52D4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105B3361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C30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8C14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CC9A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07F9A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2DC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52EA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48DD20EA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ED60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48119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97C0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7F5E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1853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FA6C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581F4852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492F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3.2. speciālais 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5EA89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3727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A4FC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4B49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07FA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78ECCAB8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534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63F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8FC2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D726D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BA3C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6DD83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63842030" w14:textId="77777777" w:rsidTr="00585441">
        <w:trPr>
          <w:tblCellSpacing w:w="15" w:type="dxa"/>
        </w:trPr>
        <w:tc>
          <w:tcPr>
            <w:tcW w:w="1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F6C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CBC34" w14:textId="77777777" w:rsidR="007A003E" w:rsidRPr="009A6940" w:rsidRDefault="007A003E" w:rsidP="00F76DFD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128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C6D6E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EEB2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F267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44351D71" w14:textId="77777777" w:rsidTr="00585441">
        <w:trPr>
          <w:tblCellSpacing w:w="15" w:type="dxa"/>
        </w:trPr>
        <w:tc>
          <w:tcPr>
            <w:tcW w:w="1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B3AB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085FA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0C65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22C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DCDE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2391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72BD5C84" w14:textId="77777777" w:rsidTr="00585441">
        <w:trPr>
          <w:tblCellSpacing w:w="15" w:type="dxa"/>
        </w:trPr>
        <w:tc>
          <w:tcPr>
            <w:tcW w:w="12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75C1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457E9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D6E0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290A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500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1C05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2E1833D3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31EA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BB952" w14:textId="77777777" w:rsidR="007A003E" w:rsidRPr="009A6940" w:rsidRDefault="007A003E" w:rsidP="00F76DFD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151A9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6962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C887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B9BE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42A5EA29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8EFE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7159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123B3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3EA0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6D9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7488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72A67183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50A9F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56CE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F8632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C39C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16CD3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892D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6485B712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90F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66F6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DE8B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D6B3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A7488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9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567A4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375EF1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</w:tr>
      <w:tr w:rsidR="00BF3950" w:rsidRPr="009A6940" w14:paraId="081F6FC0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D2C1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3678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7200" w14:textId="471F8D0E" w:rsidR="007A003E" w:rsidRPr="009A6940" w:rsidRDefault="007A003E" w:rsidP="00346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680FF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</w:t>
            </w:r>
            <w:r w:rsidR="00F978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346B8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šo jomu neskar.</w:t>
            </w:r>
          </w:p>
        </w:tc>
      </w:tr>
      <w:tr w:rsidR="00BF3950" w:rsidRPr="009A6940" w14:paraId="64F48782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D511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 detalizēts ieņēmumu aprēķins</w:t>
            </w:r>
          </w:p>
        </w:tc>
        <w:tc>
          <w:tcPr>
            <w:tcW w:w="3678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CF7C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F3950" w:rsidRPr="009A6940" w14:paraId="769875A8" w14:textId="77777777" w:rsidTr="00585441">
        <w:trPr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F80AA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678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7A59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F3950" w:rsidRPr="009A6940" w14:paraId="31C79BD6" w14:textId="77777777" w:rsidTr="00585441">
        <w:trPr>
          <w:trHeight w:val="555"/>
          <w:tblCellSpacing w:w="15" w:type="dxa"/>
        </w:trPr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6AC23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6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67624" w14:textId="465D1C08" w:rsidR="000C7D1B" w:rsidRPr="00933091" w:rsidRDefault="00BB69A4" w:rsidP="000C7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0C7D1B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nerada ietekmi uz valsts un pašvaldību budžetu.</w:t>
            </w:r>
          </w:p>
          <w:p w14:paraId="1352302F" w14:textId="33CAFFE4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2014. - 2017.gada </w:t>
            </w:r>
            <w:r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programmas tiek finansētas</w:t>
            </w:r>
            <w:r w:rsidR="008A1A66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</w:t>
            </w:r>
            <w:r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Izglītības un zinātnes ministrijas valsts budžeta apakšprogrammas  </w:t>
            </w: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05.12.00 “Valsts pētījumu programmas”</w:t>
            </w:r>
            <w:r w:rsidR="008A1A66" w:rsidRPr="0093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1524A2" w14:textId="4C33559A" w:rsidR="00A03B85" w:rsidRPr="00933091" w:rsidRDefault="00A03B85" w:rsidP="00356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2014. - 2017.gada </w:t>
            </w:r>
            <w:r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programmām finansējumu piešķir pa posmiem, kur viens posms ir 1 gads.</w:t>
            </w:r>
          </w:p>
          <w:p w14:paraId="7F46DD05" w14:textId="08C60372" w:rsidR="0029788E" w:rsidRPr="00933091" w:rsidRDefault="00585441" w:rsidP="000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Ievērojot </w:t>
            </w:r>
            <w:r w:rsidRPr="009A694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Ministru kabineta 2014.gada 7.oktobra rīkojumu Nr.558 “Par valsts pētījumu programmām” un  Ministru kabineta 2014.gada 7.oktobra rīkojumu Nr.559 “Par papildu valsts pētījumu programmām”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9A6940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340F52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2014. - 2017.gada programmu</w:t>
            </w:r>
            <w:r w:rsidR="00356020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kopējais finansējums</w:t>
            </w:r>
            <w:r w:rsidR="008A1A66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2014.-2017.gadam</w:t>
            </w:r>
            <w:r w:rsidR="00356020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ir 25 690 945 </w:t>
            </w:r>
            <w:proofErr w:type="spellStart"/>
            <w:r w:rsidR="00356020" w:rsidRPr="00933091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="00356020" w:rsidRPr="00933091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 xml:space="preserve">, </w:t>
            </w:r>
            <w:r w:rsidR="00356020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kas</w:t>
            </w:r>
            <w:r w:rsidR="00A03B85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00695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starp 2014. - 2017.gada programmām</w:t>
            </w:r>
            <w:r w:rsidR="00340F52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03B85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ir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sadalīts sekojoši</w:t>
            </w:r>
            <w:r w:rsidR="00356020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3AA8C587" w14:textId="2628C4E4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1) </w:t>
            </w: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LATENERGI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     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2 250 000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77AEA02F" w14:textId="207A04EC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proofErr w:type="spellStart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EVIDEnT</w:t>
            </w:r>
            <w:proofErr w:type="spellEnd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2 249 808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01442A9B" w14:textId="348A7B82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IMIS</w:t>
            </w:r>
            <w:r w:rsidRPr="009330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2 250 000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2F2335C8" w14:textId="1D4D2B7F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SOPHIS -               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2 250 000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74D2F958" w14:textId="5C9A0F63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BIOMEDICINE - </w:t>
            </w: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4 500 000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5CB49972" w14:textId="3FB0F1EF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proofErr w:type="spellStart"/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>ResProd</w:t>
            </w:r>
            <w:proofErr w:type="spellEnd"/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2 249 799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176F7F03" w14:textId="023E3126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7) </w:t>
            </w:r>
            <w:proofErr w:type="spellStart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AgroBioR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>es</w:t>
            </w:r>
            <w:proofErr w:type="spellEnd"/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2 245 700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2B684C57" w14:textId="26F031AF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8)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INOSOCTEREHI -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600 001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5B456C90" w14:textId="67AEC6DD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Habitus -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200 637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1162AAAE" w14:textId="370FF749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EKOSOC_LV - </w:t>
            </w:r>
            <w:r w:rsidR="007950D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1 645 000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113A8AF0" w14:textId="7A8E6DAE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IMATEH -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1 100 000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0DF0D5BC" w14:textId="451294F6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12) </w:t>
            </w:r>
            <w:proofErr w:type="spellStart"/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>NexIT</w:t>
            </w:r>
            <w:proofErr w:type="spellEnd"/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1 000 000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6B4437C7" w14:textId="74E978CE" w:rsidR="00356020" w:rsidRPr="00933091" w:rsidRDefault="00356020" w:rsidP="0035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SUSTINNO -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900 000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7339D0E7" w14:textId="1372398B" w:rsidR="00A03B85" w:rsidRPr="00067065" w:rsidRDefault="00356020" w:rsidP="00A03B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14) Letonika </w:t>
            </w:r>
            <w:r w:rsidR="00283E10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7950DB" w:rsidRPr="0093309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2 250 000</w:t>
            </w:r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950DB" w:rsidRPr="0093309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  <w:p w14:paraId="0E97DE99" w14:textId="0EA9DF97" w:rsidR="00585441" w:rsidRDefault="00585441" w:rsidP="000C7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Četrām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2014. - 2017.gada 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F0069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rogrammām</w:t>
            </w:r>
            <w:r w:rsidR="00A03B8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03B85" w:rsidRPr="00933091">
              <w:rPr>
                <w:rFonts w:ascii="Times New Roman" w:hAnsi="Times New Roman" w:cs="Times New Roman"/>
                <w:sz w:val="28"/>
                <w:szCs w:val="28"/>
              </w:rPr>
              <w:t>SOPHIS, INOSOCTEREHI, Habitus un IMATEH</w:t>
            </w:r>
            <w:r w:rsidR="00A03B8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4.posma</w:t>
            </w:r>
            <w:r w:rsidR="008A1A66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r w:rsidR="00F0069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noslēdzošā posma</w:t>
            </w:r>
            <w:r w:rsidR="008A1A66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izpildei </w:t>
            </w:r>
            <w:r w:rsidR="00F0069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finansējums 2017.gadā </w:t>
            </w:r>
            <w:r w:rsidR="00A03B8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 piešķirts 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 Izglītības un zinātnes ministrijas valsts budžeta apakšprogrammas  </w:t>
            </w:r>
            <w:r w:rsidR="0029788E" w:rsidRPr="00933091">
              <w:rPr>
                <w:rFonts w:ascii="Times New Roman" w:hAnsi="Times New Roman" w:cs="Times New Roman"/>
                <w:sz w:val="28"/>
                <w:szCs w:val="28"/>
              </w:rPr>
              <w:t>05.12.00 “Valsts pētījumu programmas”</w:t>
            </w:r>
            <w:r w:rsidR="00A03B85" w:rsidRPr="0093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706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5A147232" w14:textId="734353F1" w:rsidR="000C7D1B" w:rsidRPr="00933091" w:rsidRDefault="00585441" w:rsidP="000C7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</w:t>
            </w:r>
            <w:r w:rsidR="00AC4378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esmit 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2014. - 2017.gada programmu 4.posma</w:t>
            </w:r>
            <w:r w:rsidR="008A1A66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</w:t>
            </w:r>
            <w:r w:rsidR="00F0069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noslēdzošā posma</w:t>
            </w:r>
            <w:r w:rsidR="008A1A66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  <w:r w:rsidR="005A74B4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izpildei</w:t>
            </w:r>
            <w:r w:rsidR="000C7D1B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F00695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finansējums tiks piešķirts</w:t>
            </w:r>
            <w:r w:rsidR="005A74B4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</w:t>
            </w:r>
            <w:r w:rsidR="000C7D1B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29788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Izglītības un zinātnes </w:t>
            </w:r>
            <w:r w:rsidR="000C7D1B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ministrijas valsts budžeta apakšprogrammas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  <w:r w:rsidR="00AC4378" w:rsidRPr="00933091">
              <w:rPr>
                <w:rFonts w:ascii="Times New Roman" w:hAnsi="Times New Roman" w:cs="Times New Roman"/>
                <w:sz w:val="28"/>
                <w:szCs w:val="28"/>
              </w:rPr>
              <w:t>00 “Valsts pētījumu programmas”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DCE" w:rsidRPr="0093309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2018.gadā pieejamiem valsts budžeta līdzekļiem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437 186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apmērā, </w:t>
            </w:r>
            <w:r w:rsidR="005A74B4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sadalot to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>sekojoši:</w:t>
            </w:r>
          </w:p>
          <w:p w14:paraId="5D6DD9FB" w14:textId="0D6F5AFC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LATENERGI</w:t>
            </w:r>
            <w:r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-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52 000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  <w:lang w:eastAsia="lv-LV"/>
              </w:rPr>
              <w:t>euro</w:t>
            </w:r>
            <w:proofErr w:type="spellEnd"/>
            <w:r w:rsidRPr="00933091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5A5048A6" w14:textId="476F21C5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EVIDEnT</w:t>
            </w:r>
            <w:proofErr w:type="spellEnd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  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>51 000</w:t>
            </w:r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FFF9AC" w14:textId="111400CB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IMIS</w:t>
            </w:r>
            <w:r w:rsidRPr="009330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2 -                     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62 000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1A0E80" w14:textId="4A78A30D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BIOMEDICINE -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80 000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AB4E98" w14:textId="040235EA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ResProd</w:t>
            </w:r>
            <w:proofErr w:type="spellEnd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55 000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2EE12" w14:textId="63DB069B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>AgroBioRes</w:t>
            </w:r>
            <w:proofErr w:type="spellEnd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51 200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A3DBA3" w14:textId="649955C7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EKOSOC_LV -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2DF7C5" w14:textId="697C9B97" w:rsidR="000C7D1B" w:rsidRPr="00933091" w:rsidRDefault="005A74B4" w:rsidP="000C7D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NexIT</w:t>
            </w:r>
            <w:proofErr w:type="spellEnd"/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A5DCA5" w14:textId="6C69EA10" w:rsidR="005A74B4" w:rsidRPr="00933091" w:rsidRDefault="005A74B4" w:rsidP="005A7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SUSTINNO -   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>6 986</w:t>
            </w:r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39ADA7" w14:textId="45AED750" w:rsidR="003F0EDF" w:rsidRPr="00933091" w:rsidRDefault="005A74B4" w:rsidP="005A74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66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Letonika -               </w:t>
            </w:r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54 000 </w:t>
            </w:r>
            <w:proofErr w:type="spellStart"/>
            <w:r w:rsidR="000C7D1B" w:rsidRPr="0093309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C7D1B" w:rsidRPr="00933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378" w:rsidRPr="009330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85827DC" w14:textId="307729FA" w:rsidR="00F9780C" w:rsidRPr="00585441" w:rsidRDefault="00F9780C" w:rsidP="00585441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9780C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 </w:t>
      </w: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F9780C" w:rsidRPr="00F9780C" w14:paraId="1DFCCE62" w14:textId="77777777" w:rsidTr="00585441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DDC64" w14:textId="13995E2A" w:rsidR="00F9780C" w:rsidRPr="00F9780C" w:rsidRDefault="00F9780C" w:rsidP="00585441">
            <w:pPr>
              <w:spacing w:after="0" w:line="240" w:lineRule="auto"/>
              <w:ind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F978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Tiesību akta projekta atbilstība Latvijas Repub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likas starptautiskajām saistībām</w:t>
            </w:r>
          </w:p>
        </w:tc>
      </w:tr>
      <w:tr w:rsidR="00F9780C" w:rsidRPr="00F9780C" w14:paraId="691741F3" w14:textId="77777777" w:rsidTr="00585441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6AF7F" w14:textId="227F7286" w:rsidR="00F9780C" w:rsidRPr="00F9780C" w:rsidRDefault="00F9780C" w:rsidP="00F97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78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14:paraId="3A407351" w14:textId="77777777" w:rsidR="00585441" w:rsidRPr="007D68D9" w:rsidRDefault="00585441" w:rsidP="00585441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"/>
        <w:gridCol w:w="2523"/>
        <w:gridCol w:w="6066"/>
      </w:tblGrid>
      <w:tr w:rsidR="00F9780C" w:rsidRPr="007D68D9" w14:paraId="1403A0CC" w14:textId="77777777" w:rsidTr="00585441">
        <w:trPr>
          <w:trHeight w:val="450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1FA7E" w14:textId="77777777" w:rsidR="007D68D9" w:rsidRPr="007D68D9" w:rsidRDefault="007D68D9" w:rsidP="007D68D9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="00F9780C" w:rsidRPr="007D68D9" w14:paraId="4378C58A" w14:textId="77777777" w:rsidTr="00585441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C70AC" w14:textId="77777777" w:rsidR="007D68D9" w:rsidRPr="007D68D9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B6A06" w14:textId="77777777" w:rsidR="007D68D9" w:rsidRPr="007D68D9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Nepieciešamie saistītie tiesību aktu projekti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F4577" w14:textId="7292885D" w:rsidR="007D68D9" w:rsidRPr="007D68D9" w:rsidRDefault="00F9780C" w:rsidP="007B6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9780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Nepieciešams veikt atbilstošu grozījumu arī Ministru kabineta 2014. </w:t>
            </w:r>
            <w:r w:rsidR="009B139B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gada 7. oktobra rīkojumā Nr. 558</w:t>
            </w:r>
            <w:r w:rsidRPr="00F9780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“Par valsts pētījumu programmām”</w:t>
            </w:r>
            <w:r w:rsidR="00700536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jo šajā rīkojumā ir norādītas 2014.-2017. gada valsts pētījumu programmas, kurām ir nepieciešams pagarināt to izpildes termiņu līdz 2018.gada beigām, lai izpildītu šajā rīkojumā tam noteiktos uzdevumus.</w:t>
            </w:r>
          </w:p>
        </w:tc>
      </w:tr>
      <w:tr w:rsidR="00F9780C" w:rsidRPr="007D68D9" w14:paraId="6A4DC554" w14:textId="77777777" w:rsidTr="00585441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F1AC6" w14:textId="77777777" w:rsidR="007D68D9" w:rsidRPr="007D68D9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2D707" w14:textId="77777777" w:rsidR="007D68D9" w:rsidRPr="007D68D9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EAC2" w14:textId="636E2DA4" w:rsidR="007D68D9" w:rsidRPr="007D68D9" w:rsidRDefault="00F9780C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978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Izglītības un zinātnes ministrija </w:t>
            </w:r>
          </w:p>
        </w:tc>
      </w:tr>
      <w:tr w:rsidR="00F9780C" w:rsidRPr="007D68D9" w14:paraId="5C121C2B" w14:textId="77777777" w:rsidTr="00585441">
        <w:trPr>
          <w:tblCellSpacing w:w="15" w:type="dxa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11D7" w14:textId="77777777" w:rsidR="007D68D9" w:rsidRPr="007D68D9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13548" w14:textId="77777777" w:rsidR="007D68D9" w:rsidRPr="007D68D9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D68D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A46FD" w14:textId="6F638A00" w:rsidR="007D68D9" w:rsidRPr="007D68D9" w:rsidRDefault="00F9780C" w:rsidP="007D68D9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46C14507" w14:textId="5DE13C1D" w:rsidR="007D68D9" w:rsidRDefault="007D68D9" w:rsidP="007D68D9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68D9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14:paraId="7F81F402" w14:textId="77777777" w:rsidR="007D68D9" w:rsidRDefault="007D68D9" w:rsidP="00680FF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2509"/>
        <w:gridCol w:w="5832"/>
      </w:tblGrid>
      <w:tr w:rsidR="00BF3950" w:rsidRPr="009A6940" w14:paraId="3C1B5AD8" w14:textId="77777777" w:rsidTr="00585441">
        <w:trPr>
          <w:trHeight w:val="420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613E" w14:textId="77777777" w:rsidR="007A003E" w:rsidRPr="009A6940" w:rsidRDefault="007A003E" w:rsidP="007A003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BF3950" w:rsidRPr="009A6940" w14:paraId="085210FD" w14:textId="77777777" w:rsidTr="00585441">
        <w:trPr>
          <w:trHeight w:val="540"/>
          <w:tblCellSpacing w:w="15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E9B6" w14:textId="77777777" w:rsidR="007A003E" w:rsidRPr="009A6940" w:rsidRDefault="007A003E" w:rsidP="00585441">
            <w:pPr>
              <w:spacing w:after="0" w:line="240" w:lineRule="auto"/>
              <w:ind w:left="-359" w:firstLine="3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AAB68" w14:textId="77777777" w:rsidR="007A003E" w:rsidRPr="009A6940" w:rsidRDefault="007A003E" w:rsidP="00F7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E88C6" w14:textId="140919CE" w:rsidR="007A003E" w:rsidRPr="009A6940" w:rsidRDefault="00BF2749" w:rsidP="00067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un komunikācijas aktivitātes saistībā ar</w:t>
            </w:r>
            <w:r w:rsidR="00346B8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projektu netika plānotas, jo tas nav nepieciešams, ievērojot, ka ar projektu nosaka 2014.-2017.programmu pagarinājumu līdz 2018.gada beigām.</w:t>
            </w:r>
          </w:p>
        </w:tc>
      </w:tr>
      <w:tr w:rsidR="00BF3950" w:rsidRPr="009A6940" w14:paraId="204D16F6" w14:textId="77777777" w:rsidTr="00585441">
        <w:trPr>
          <w:trHeight w:val="330"/>
          <w:tblCellSpacing w:w="15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27374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162A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307BF" w14:textId="29753096" w:rsidR="007A003E" w:rsidRPr="009A6940" w:rsidRDefault="00680FFD" w:rsidP="00F9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</w:t>
            </w:r>
            <w:r w:rsidR="00F978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346B8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šo jomu neskar.</w:t>
            </w:r>
          </w:p>
        </w:tc>
      </w:tr>
      <w:tr w:rsidR="00BF3950" w:rsidRPr="009A6940" w14:paraId="093A6A4D" w14:textId="77777777" w:rsidTr="00585441">
        <w:trPr>
          <w:trHeight w:val="465"/>
          <w:tblCellSpacing w:w="15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9669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51915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FF36E" w14:textId="294FDE81" w:rsidR="007A003E" w:rsidRPr="009A6940" w:rsidRDefault="00F9780C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P</w:t>
            </w:r>
            <w:r w:rsidR="00346B8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rojekts šo jomu neskar.</w:t>
            </w:r>
          </w:p>
        </w:tc>
      </w:tr>
      <w:tr w:rsidR="00BF3950" w:rsidRPr="009A6940" w14:paraId="02EDC65D" w14:textId="77777777" w:rsidTr="00585441">
        <w:trPr>
          <w:trHeight w:val="465"/>
          <w:tblCellSpacing w:w="15" w:type="dxa"/>
        </w:trPr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CCD50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D3887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E4AF0" w14:textId="191EA978" w:rsidR="007A003E" w:rsidRPr="009A6940" w:rsidRDefault="00680FFD" w:rsidP="00680F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76DF9AD9" w14:textId="77777777" w:rsidR="007A003E" w:rsidRPr="009A6940" w:rsidRDefault="007A003E" w:rsidP="00F76DFD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A694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8"/>
        <w:gridCol w:w="3208"/>
        <w:gridCol w:w="5118"/>
      </w:tblGrid>
      <w:tr w:rsidR="00BF3950" w:rsidRPr="009A6940" w14:paraId="0CCE1A91" w14:textId="77777777" w:rsidTr="00585441">
        <w:trPr>
          <w:trHeight w:val="37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7875" w14:textId="77777777" w:rsidR="007A003E" w:rsidRPr="009A6940" w:rsidRDefault="007A003E" w:rsidP="007A003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BF3950" w:rsidRPr="009A6940" w14:paraId="50AD2969" w14:textId="77777777" w:rsidTr="00585441">
        <w:trPr>
          <w:trHeight w:val="420"/>
          <w:tblCellSpacing w:w="15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DDC1B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1D0D3" w14:textId="77777777" w:rsidR="007A003E" w:rsidRPr="009A6940" w:rsidRDefault="007A003E" w:rsidP="007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0065" w14:textId="5FDDDE14" w:rsidR="007A003E" w:rsidRPr="009A6940" w:rsidRDefault="00067065" w:rsidP="00346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2014.-2017.gada programmu dalībnieki (zinā</w:t>
            </w:r>
            <w:r w:rsidR="001A133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tniskie institūti, augstskolas, 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programmu un programmu projektu vadītāji, zinātnisko institūtu akadēmiskajos amatos nodarbinātie, augstskolu akadēmiskais personāls</w:t>
            </w:r>
            <w:r w:rsidR="00F9780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studējošie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doktora grāda pretendenti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),</w:t>
            </w:r>
            <w:r w:rsidR="00346B8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Izglītības un zinātnes ministrija un citas ar 2014.-2017.gada programmu izpildi saistītās nozaru ministrijas,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Studiju un zinā</w:t>
            </w:r>
            <w:r w:rsidR="00346B86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tnes administrācija.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BF3950" w:rsidRPr="009A6940" w14:paraId="37F0BA7A" w14:textId="77777777" w:rsidTr="00585441">
        <w:trPr>
          <w:trHeight w:val="450"/>
          <w:tblCellSpacing w:w="15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A91C4" w14:textId="77777777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44781" w14:textId="77777777" w:rsidR="00F76DFD" w:rsidRPr="009A6940" w:rsidRDefault="007A003E" w:rsidP="00F7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</w:t>
            </w:r>
            <w:r w:rsidR="00F76DF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ām un institucionālo struktūru.</w:t>
            </w:r>
          </w:p>
          <w:p w14:paraId="270CE77F" w14:textId="3CFF3389" w:rsidR="007A003E" w:rsidRPr="009A6940" w:rsidRDefault="007A003E" w:rsidP="00F7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izveide, esošu institūciju likvidācija va</w:t>
            </w:r>
            <w:r w:rsidR="00F76DFD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 reorganizācija, to ietekme uz 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institūcijas cilvēkresursiem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9C03D" w14:textId="5D9D9009" w:rsidR="007A003E" w:rsidRPr="009A6940" w:rsidRDefault="00F9780C" w:rsidP="00B9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rojektam nav ietekme uz pārvaldes funkcijām un institucionālo struktūru. Jaunas institūcijas netiek veidotas, esošās institūcijas netiek likvidētas vai reorganizētas.</w:t>
            </w:r>
          </w:p>
        </w:tc>
      </w:tr>
      <w:tr w:rsidR="00BF3950" w:rsidRPr="009A6940" w14:paraId="30C9E25C" w14:textId="77777777" w:rsidTr="00585441">
        <w:trPr>
          <w:trHeight w:val="390"/>
          <w:tblCellSpacing w:w="15" w:type="dxa"/>
        </w:trPr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EBDC0" w14:textId="24E80312" w:rsidR="007A003E" w:rsidRPr="009A6940" w:rsidRDefault="007A003E" w:rsidP="00F76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24A04" w14:textId="77777777" w:rsidR="007A003E" w:rsidRPr="009A6940" w:rsidRDefault="007A003E" w:rsidP="00F76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E3813" w14:textId="443D7F84" w:rsidR="007A003E" w:rsidRPr="009A6940" w:rsidRDefault="00F76DFD" w:rsidP="00F76DF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</w:t>
            </w:r>
            <w:r w:rsidR="00B938A5"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Pr="009A694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14:paraId="0651CFBC" w14:textId="77777777" w:rsidR="00F76DFD" w:rsidRPr="009A6940" w:rsidRDefault="00991417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9DF98" w14:textId="77777777" w:rsidR="00F76DFD" w:rsidRDefault="00F76DFD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20EECFD" w14:textId="77777777" w:rsidR="00067065" w:rsidRPr="009A6940" w:rsidRDefault="00067065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D869C8D" w14:textId="1EDD122C" w:rsidR="00991417" w:rsidRPr="009A6940" w:rsidRDefault="00991417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6940">
        <w:rPr>
          <w:rFonts w:ascii="Times New Roman" w:eastAsia="Times New Roman" w:hAnsi="Times New Roman"/>
          <w:sz w:val="28"/>
          <w:szCs w:val="28"/>
          <w:lang w:eastAsia="lv-LV"/>
        </w:rPr>
        <w:t>Izglītības</w:t>
      </w:r>
      <w:r w:rsidR="00067065">
        <w:rPr>
          <w:rFonts w:ascii="Times New Roman" w:eastAsia="Times New Roman" w:hAnsi="Times New Roman"/>
          <w:sz w:val="28"/>
          <w:szCs w:val="28"/>
          <w:lang w:eastAsia="lv-LV"/>
        </w:rPr>
        <w:t xml:space="preserve"> un zinātnes ministrs</w:t>
      </w:r>
      <w:r w:rsidR="0006706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67065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</w:t>
      </w:r>
      <w:r w:rsidR="0006706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67065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067065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</w:t>
      </w:r>
      <w:r w:rsidRPr="009A6940">
        <w:rPr>
          <w:rFonts w:ascii="Times New Roman" w:eastAsia="Times New Roman" w:hAnsi="Times New Roman"/>
          <w:sz w:val="28"/>
          <w:szCs w:val="28"/>
          <w:lang w:eastAsia="lv-LV"/>
        </w:rPr>
        <w:t>Kārlis Šadurskis</w:t>
      </w:r>
    </w:p>
    <w:p w14:paraId="7472028D" w14:textId="77777777" w:rsidR="00991417" w:rsidRPr="009A6940" w:rsidRDefault="00991417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4D8E29E" w14:textId="77777777" w:rsidR="00991417" w:rsidRDefault="00991417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1A678EF" w14:textId="77777777" w:rsidR="00067065" w:rsidRPr="009A6940" w:rsidRDefault="00067065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F7AA9EE" w14:textId="77777777" w:rsidR="00991417" w:rsidRPr="009A6940" w:rsidRDefault="00991417" w:rsidP="0099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A6940">
        <w:rPr>
          <w:rFonts w:ascii="Times New Roman" w:eastAsia="Times New Roman" w:hAnsi="Times New Roman"/>
          <w:sz w:val="28"/>
          <w:szCs w:val="28"/>
          <w:lang w:eastAsia="lv-LV"/>
        </w:rPr>
        <w:t>Vizē:</w:t>
      </w:r>
      <w:r w:rsidRPr="009A6940">
        <w:rPr>
          <w:rFonts w:ascii="Times New Roman" w:hAnsi="Times New Roman"/>
          <w:bCs/>
          <w:kern w:val="32"/>
          <w:sz w:val="28"/>
          <w:szCs w:val="28"/>
          <w:lang w:eastAsia="lv-LV"/>
        </w:rPr>
        <w:t xml:space="preserve"> </w:t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>Valsts sekretāre</w:t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</w:r>
      <w:r w:rsidRPr="009A6940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>Līga Lejiņa</w:t>
      </w:r>
    </w:p>
    <w:p w14:paraId="3FD5E3D5" w14:textId="77777777" w:rsidR="00991417" w:rsidRPr="009A6940" w:rsidRDefault="00991417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C76ACA" w14:textId="77777777" w:rsidR="000E008C" w:rsidRDefault="000E008C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96D02F" w14:textId="77777777" w:rsidR="007B6BA8" w:rsidRDefault="007B6BA8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D5B36" w14:textId="77777777" w:rsidR="007B6BA8" w:rsidRDefault="007B6BA8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611309" w14:textId="77777777" w:rsidR="007B6BA8" w:rsidRDefault="007B6BA8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243A1A" w14:textId="77777777" w:rsidR="007B6BA8" w:rsidRPr="009A6940" w:rsidRDefault="007B6BA8" w:rsidP="009914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BF925C" w14:textId="77777777" w:rsidR="00991417" w:rsidRPr="000E008C" w:rsidRDefault="00991417" w:rsidP="009914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5EA491" w14:textId="7E2DBBB4" w:rsidR="00991417" w:rsidRPr="000E008C" w:rsidRDefault="00400DEE" w:rsidP="001D61AA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067065">
        <w:rPr>
          <w:rFonts w:ascii="Times New Roman" w:hAnsi="Times New Roman" w:cs="Times New Roman"/>
          <w:sz w:val="20"/>
          <w:szCs w:val="20"/>
        </w:rPr>
        <w:t>.11</w:t>
      </w:r>
      <w:r w:rsidR="00346B86" w:rsidRPr="000E008C">
        <w:rPr>
          <w:rFonts w:ascii="Times New Roman" w:hAnsi="Times New Roman" w:cs="Times New Roman"/>
          <w:sz w:val="20"/>
          <w:szCs w:val="20"/>
        </w:rPr>
        <w:t>.2017.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  <w:r w:rsidR="0088351A" w:rsidRPr="000E008C">
        <w:rPr>
          <w:rFonts w:ascii="Times New Roman" w:hAnsi="Times New Roman" w:cs="Times New Roman"/>
          <w:sz w:val="20"/>
          <w:szCs w:val="20"/>
        </w:rPr>
        <w:t>:03</w:t>
      </w:r>
      <w:r w:rsidR="001D61AA">
        <w:rPr>
          <w:rFonts w:ascii="Times New Roman" w:hAnsi="Times New Roman" w:cs="Times New Roman"/>
          <w:sz w:val="20"/>
          <w:szCs w:val="20"/>
        </w:rPr>
        <w:tab/>
      </w:r>
    </w:p>
    <w:p w14:paraId="20A6BC08" w14:textId="3BCA582C" w:rsidR="00346B86" w:rsidRPr="000E008C" w:rsidRDefault="007B6BA8" w:rsidP="00991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2008</w:t>
      </w:r>
      <w:bookmarkStart w:id="0" w:name="_GoBack"/>
      <w:bookmarkEnd w:id="0"/>
    </w:p>
    <w:p w14:paraId="1EE0F487" w14:textId="77777777" w:rsidR="00991417" w:rsidRPr="000E008C" w:rsidRDefault="00991417" w:rsidP="00991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08C">
        <w:rPr>
          <w:rFonts w:ascii="Times New Roman" w:hAnsi="Times New Roman" w:cs="Times New Roman"/>
          <w:sz w:val="20"/>
          <w:szCs w:val="20"/>
        </w:rPr>
        <w:t>Depkovska 67047772</w:t>
      </w:r>
    </w:p>
    <w:p w14:paraId="3A0ED464" w14:textId="786E382D" w:rsidR="00991417" w:rsidRPr="000E008C" w:rsidRDefault="00196175" w:rsidP="00F76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991417" w:rsidRPr="000E008C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anita.depkovska@izm.gov.lv</w:t>
        </w:r>
      </w:hyperlink>
      <w:r w:rsidR="000E008C" w:rsidRPr="000E008C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sectPr w:rsidR="00991417" w:rsidRPr="000E008C" w:rsidSect="00585441">
      <w:headerReference w:type="default" r:id="rId13"/>
      <w:footerReference w:type="default" r:id="rId14"/>
      <w:footerReference w:type="first" r:id="rId15"/>
      <w:pgSz w:w="11906" w:h="16838"/>
      <w:pgMar w:top="1134" w:right="14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05B4" w14:textId="77777777" w:rsidR="00196175" w:rsidRDefault="00196175" w:rsidP="007A003E">
      <w:pPr>
        <w:spacing w:after="0" w:line="240" w:lineRule="auto"/>
      </w:pPr>
      <w:r>
        <w:separator/>
      </w:r>
    </w:p>
  </w:endnote>
  <w:endnote w:type="continuationSeparator" w:id="0">
    <w:p w14:paraId="59001496" w14:textId="77777777" w:rsidR="00196175" w:rsidRDefault="00196175" w:rsidP="007A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FE4F" w14:textId="1AFC2E1A" w:rsidR="00F9780C" w:rsidRPr="009628B4" w:rsidRDefault="00700536" w:rsidP="009628B4">
    <w:pPr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lang w:eastAsia="lv-LV"/>
      </w:rPr>
    </w:pPr>
    <w:r>
      <w:rPr>
        <w:rFonts w:ascii="Times New Roman" w:hAnsi="Times New Roman" w:cs="Times New Roman"/>
      </w:rPr>
      <w:t>IZManot_281117_vpp</w:t>
    </w:r>
    <w:r w:rsidR="009B139B">
      <w:rPr>
        <w:rFonts w:ascii="Times New Roman" w:hAnsi="Times New Roman" w:cs="Times New Roman"/>
      </w:rPr>
      <w:t>559</w:t>
    </w:r>
    <w:r w:rsidR="00F9780C" w:rsidRPr="009628B4">
      <w:rPr>
        <w:rFonts w:ascii="Times New Roman" w:hAnsi="Times New Roman" w:cs="Times New Roman"/>
      </w:rPr>
      <w:t xml:space="preserve">; </w:t>
    </w:r>
    <w:r w:rsidR="00F9780C" w:rsidRPr="009628B4">
      <w:rPr>
        <w:rFonts w:ascii="Times New Roman" w:eastAsia="Times New Roman" w:hAnsi="Times New Roman" w:cs="Times New Roman"/>
        <w:bCs/>
        <w:lang w:eastAsia="lv-LV"/>
      </w:rPr>
      <w:t xml:space="preserve">Ministru kabineta </w:t>
    </w:r>
    <w:r w:rsidR="00067065">
      <w:rPr>
        <w:rFonts w:ascii="Times New Roman" w:eastAsia="Times New Roman" w:hAnsi="Times New Roman" w:cs="Times New Roman"/>
        <w:bCs/>
        <w:lang w:eastAsia="lv-LV"/>
      </w:rPr>
      <w:t>rīkojuma</w:t>
    </w:r>
    <w:r w:rsidR="00F9780C" w:rsidRPr="009628B4">
      <w:rPr>
        <w:rFonts w:ascii="Times New Roman" w:eastAsia="Times New Roman" w:hAnsi="Times New Roman" w:cs="Times New Roman"/>
        <w:bCs/>
        <w:lang w:eastAsia="lv-LV"/>
      </w:rPr>
      <w:t xml:space="preserve"> projekta “</w:t>
    </w:r>
    <w:r w:rsidR="00F9780C" w:rsidRPr="009628B4">
      <w:rPr>
        <w:rFonts w:ascii="Times New Roman" w:eastAsia="Times New Roman" w:hAnsi="Times New Roman" w:cs="Times New Roman"/>
        <w:color w:val="000000" w:themeColor="text1"/>
        <w:lang w:eastAsia="lv-LV"/>
      </w:rPr>
      <w:t>Grozījums Ministru kabineta 201</w:t>
    </w:r>
    <w:r w:rsidR="009B139B">
      <w:rPr>
        <w:rFonts w:ascii="Times New Roman" w:eastAsia="Times New Roman" w:hAnsi="Times New Roman" w:cs="Times New Roman"/>
        <w:color w:val="000000" w:themeColor="text1"/>
        <w:lang w:eastAsia="lv-LV"/>
      </w:rPr>
      <w:t>4.gada 7.oktobra rīkojumā Nr.559</w:t>
    </w:r>
    <w:r w:rsidR="00F9780C" w:rsidRPr="009628B4">
      <w:rPr>
        <w:rFonts w:ascii="Times New Roman" w:eastAsia="Times New Roman" w:hAnsi="Times New Roman" w:cs="Times New Roman"/>
        <w:color w:val="000000" w:themeColor="text1"/>
        <w:lang w:eastAsia="lv-LV"/>
      </w:rPr>
      <w:t xml:space="preserve"> “Par </w:t>
    </w:r>
    <w:r w:rsidR="009B139B">
      <w:rPr>
        <w:rFonts w:ascii="Times New Roman" w:eastAsia="Times New Roman" w:hAnsi="Times New Roman" w:cs="Times New Roman"/>
        <w:color w:val="000000" w:themeColor="text1"/>
        <w:lang w:eastAsia="lv-LV"/>
      </w:rPr>
      <w:t xml:space="preserve">papildu </w:t>
    </w:r>
    <w:r w:rsidR="00F9780C" w:rsidRPr="009628B4">
      <w:rPr>
        <w:rFonts w:ascii="Times New Roman" w:eastAsia="Times New Roman" w:hAnsi="Times New Roman" w:cs="Times New Roman"/>
        <w:color w:val="000000" w:themeColor="text1"/>
        <w:lang w:eastAsia="lv-LV"/>
      </w:rPr>
      <w:t xml:space="preserve">valsts pētījumu programmām”” </w:t>
    </w:r>
    <w:r w:rsidR="00F9780C" w:rsidRPr="009628B4">
      <w:rPr>
        <w:rFonts w:ascii="Times New Roman" w:eastAsia="Times New Roman" w:hAnsi="Times New Roman" w:cs="Times New Roman"/>
        <w:bCs/>
        <w:lang w:eastAsia="lv-LV"/>
      </w:rPr>
      <w:t>sākotnējās ietekmes novērtējuma ziņojums (anotācija)</w:t>
    </w:r>
  </w:p>
  <w:p w14:paraId="5D0BB488" w14:textId="71D5433A" w:rsidR="00F9780C" w:rsidRPr="009628B4" w:rsidRDefault="00F9780C" w:rsidP="00962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B0E7" w14:textId="216CBD31" w:rsidR="00F9780C" w:rsidRPr="009628B4" w:rsidRDefault="00700536" w:rsidP="009628B4">
    <w:pPr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lang w:eastAsia="lv-LV"/>
      </w:rPr>
    </w:pPr>
    <w:r>
      <w:rPr>
        <w:rFonts w:ascii="Times New Roman" w:hAnsi="Times New Roman" w:cs="Times New Roman"/>
      </w:rPr>
      <w:t>IZManot_281117_vpp</w:t>
    </w:r>
    <w:r w:rsidR="009B139B">
      <w:rPr>
        <w:rFonts w:ascii="Times New Roman" w:hAnsi="Times New Roman" w:cs="Times New Roman"/>
      </w:rPr>
      <w:t>559</w:t>
    </w:r>
    <w:r w:rsidR="00F9780C" w:rsidRPr="009628B4">
      <w:rPr>
        <w:rFonts w:ascii="Times New Roman" w:hAnsi="Times New Roman" w:cs="Times New Roman"/>
      </w:rPr>
      <w:t xml:space="preserve">; </w:t>
    </w:r>
    <w:r w:rsidR="00F9780C" w:rsidRPr="009628B4">
      <w:rPr>
        <w:rFonts w:ascii="Times New Roman" w:eastAsia="Times New Roman" w:hAnsi="Times New Roman" w:cs="Times New Roman"/>
        <w:bCs/>
        <w:lang w:eastAsia="lv-LV"/>
      </w:rPr>
      <w:t xml:space="preserve">Ministru kabineta </w:t>
    </w:r>
    <w:r w:rsidR="00067065">
      <w:rPr>
        <w:rFonts w:ascii="Times New Roman" w:eastAsia="Times New Roman" w:hAnsi="Times New Roman" w:cs="Times New Roman"/>
        <w:bCs/>
        <w:lang w:eastAsia="lv-LV"/>
      </w:rPr>
      <w:t>rīkojuma</w:t>
    </w:r>
    <w:r w:rsidR="00F9780C" w:rsidRPr="009628B4">
      <w:rPr>
        <w:rFonts w:ascii="Times New Roman" w:eastAsia="Times New Roman" w:hAnsi="Times New Roman" w:cs="Times New Roman"/>
        <w:bCs/>
        <w:lang w:eastAsia="lv-LV"/>
      </w:rPr>
      <w:t xml:space="preserve"> projekta “</w:t>
    </w:r>
    <w:r w:rsidR="00F9780C" w:rsidRPr="009628B4">
      <w:rPr>
        <w:rFonts w:ascii="Times New Roman" w:eastAsia="Times New Roman" w:hAnsi="Times New Roman" w:cs="Times New Roman"/>
        <w:color w:val="000000" w:themeColor="text1"/>
        <w:lang w:eastAsia="lv-LV"/>
      </w:rPr>
      <w:t>Grozījums Ministru kabineta 201</w:t>
    </w:r>
    <w:r w:rsidR="009B139B">
      <w:rPr>
        <w:rFonts w:ascii="Times New Roman" w:eastAsia="Times New Roman" w:hAnsi="Times New Roman" w:cs="Times New Roman"/>
        <w:color w:val="000000" w:themeColor="text1"/>
        <w:lang w:eastAsia="lv-LV"/>
      </w:rPr>
      <w:t>4.gada 7.oktobra rīkojumā Nr.559</w:t>
    </w:r>
    <w:r w:rsidR="00F9780C" w:rsidRPr="009628B4">
      <w:rPr>
        <w:rFonts w:ascii="Times New Roman" w:eastAsia="Times New Roman" w:hAnsi="Times New Roman" w:cs="Times New Roman"/>
        <w:color w:val="000000" w:themeColor="text1"/>
        <w:lang w:eastAsia="lv-LV"/>
      </w:rPr>
      <w:t xml:space="preserve"> “Par </w:t>
    </w:r>
    <w:r w:rsidR="009B139B">
      <w:rPr>
        <w:rFonts w:ascii="Times New Roman" w:eastAsia="Times New Roman" w:hAnsi="Times New Roman" w:cs="Times New Roman"/>
        <w:color w:val="000000" w:themeColor="text1"/>
        <w:lang w:eastAsia="lv-LV"/>
      </w:rPr>
      <w:t xml:space="preserve">papildu </w:t>
    </w:r>
    <w:r w:rsidR="00F9780C" w:rsidRPr="009628B4">
      <w:rPr>
        <w:rFonts w:ascii="Times New Roman" w:eastAsia="Times New Roman" w:hAnsi="Times New Roman" w:cs="Times New Roman"/>
        <w:color w:val="000000" w:themeColor="text1"/>
        <w:lang w:eastAsia="lv-LV"/>
      </w:rPr>
      <w:t xml:space="preserve">valsts pētījumu programmām”” </w:t>
    </w:r>
    <w:r w:rsidR="00F9780C" w:rsidRPr="009628B4">
      <w:rPr>
        <w:rFonts w:ascii="Times New Roman" w:eastAsia="Times New Roman" w:hAnsi="Times New Roman" w:cs="Times New Roman"/>
        <w:bCs/>
        <w:lang w:eastAsia="lv-LV"/>
      </w:rPr>
      <w:t>sākotnējās ietekmes novērtējuma ziņojums (anotācija)</w:t>
    </w:r>
  </w:p>
  <w:p w14:paraId="1CA66EEF" w14:textId="5283C210" w:rsidR="00F9780C" w:rsidRPr="00390B16" w:rsidRDefault="00F9780C" w:rsidP="001A1335">
    <w:pPr>
      <w:spacing w:after="0" w:line="240" w:lineRule="auto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C380" w14:textId="77777777" w:rsidR="00196175" w:rsidRDefault="00196175" w:rsidP="007A003E">
      <w:pPr>
        <w:spacing w:after="0" w:line="240" w:lineRule="auto"/>
      </w:pPr>
      <w:r>
        <w:separator/>
      </w:r>
    </w:p>
  </w:footnote>
  <w:footnote w:type="continuationSeparator" w:id="0">
    <w:p w14:paraId="7E9723A6" w14:textId="77777777" w:rsidR="00196175" w:rsidRDefault="00196175" w:rsidP="007A003E">
      <w:pPr>
        <w:spacing w:after="0" w:line="240" w:lineRule="auto"/>
      </w:pPr>
      <w:r>
        <w:continuationSeparator/>
      </w:r>
    </w:p>
  </w:footnote>
  <w:footnote w:id="1">
    <w:p w14:paraId="7D45D74D" w14:textId="77777777" w:rsidR="00F9780C" w:rsidRPr="00045475" w:rsidRDefault="00F9780C" w:rsidP="00556811">
      <w:pPr>
        <w:pStyle w:val="FootnoteText"/>
        <w:jc w:val="both"/>
        <w:rPr>
          <w:rFonts w:ascii="Times New Roman" w:hAnsi="Times New Roman" w:cs="Times New Roman"/>
        </w:rPr>
      </w:pPr>
      <w:r w:rsidRPr="00045475">
        <w:rPr>
          <w:rStyle w:val="FootnoteReference"/>
          <w:rFonts w:ascii="Times New Roman" w:hAnsi="Times New Roman" w:cs="Times New Roman"/>
        </w:rPr>
        <w:footnoteRef/>
      </w:r>
      <w:r w:rsidRPr="00045475">
        <w:rPr>
          <w:rFonts w:ascii="Times New Roman" w:hAnsi="Times New Roman" w:cs="Times New Roman"/>
        </w:rPr>
        <w:t xml:space="preserve"> apstiprinātas ar Ministru kabineta 2013.gada 28.decembra rīkojumu Nr.685 “Par Zinātnes, tehnoloģijas attīstības un inovācijas pamatnostādnēm 2014.–2020. gadam”</w:t>
      </w:r>
    </w:p>
  </w:footnote>
  <w:footnote w:id="2">
    <w:p w14:paraId="7B61A2C6" w14:textId="77777777" w:rsidR="00F9780C" w:rsidRPr="00045475" w:rsidRDefault="00F9780C" w:rsidP="00556811">
      <w:pPr>
        <w:pStyle w:val="CommentText"/>
        <w:spacing w:after="0"/>
        <w:jc w:val="both"/>
        <w:rPr>
          <w:rFonts w:ascii="Times New Roman" w:hAnsi="Times New Roman" w:cs="Times New Roman"/>
        </w:rPr>
      </w:pPr>
      <w:r w:rsidRPr="00045475">
        <w:rPr>
          <w:rStyle w:val="FootnoteReference"/>
          <w:rFonts w:ascii="Times New Roman" w:hAnsi="Times New Roman" w:cs="Times New Roman"/>
        </w:rPr>
        <w:footnoteRef/>
      </w:r>
      <w:r w:rsidRPr="00045475">
        <w:rPr>
          <w:rFonts w:ascii="Times New Roman" w:hAnsi="Times New Roman" w:cs="Times New Roman"/>
        </w:rPr>
        <w:t xml:space="preserve"> apstiprināts Saeimā 2012.gada 20.decembrī.</w:t>
      </w:r>
    </w:p>
    <w:p w14:paraId="6BAE853B" w14:textId="77777777" w:rsidR="00F9780C" w:rsidRDefault="00F9780C" w:rsidP="00556811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906673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016D93" w14:textId="3270CCC7" w:rsidR="00F9780C" w:rsidRPr="00B63669" w:rsidRDefault="00F978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36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36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36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BA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6366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F6CB0E" w14:textId="77777777" w:rsidR="00F9780C" w:rsidRDefault="00F97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1824"/>
    <w:multiLevelType w:val="hybridMultilevel"/>
    <w:tmpl w:val="A5DEBBCE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A34275"/>
    <w:multiLevelType w:val="hybridMultilevel"/>
    <w:tmpl w:val="8396AAAE"/>
    <w:lvl w:ilvl="0" w:tplc="3F8C3B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EEA"/>
    <w:multiLevelType w:val="hybridMultilevel"/>
    <w:tmpl w:val="BDB41F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01B55"/>
    <w:multiLevelType w:val="hybridMultilevel"/>
    <w:tmpl w:val="E5940F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5B65"/>
    <w:multiLevelType w:val="hybridMultilevel"/>
    <w:tmpl w:val="1AD25C6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A"/>
    <w:rsid w:val="00004745"/>
    <w:rsid w:val="00025FC0"/>
    <w:rsid w:val="00027797"/>
    <w:rsid w:val="00033C17"/>
    <w:rsid w:val="00043D58"/>
    <w:rsid w:val="00045475"/>
    <w:rsid w:val="00067065"/>
    <w:rsid w:val="000A398A"/>
    <w:rsid w:val="000C511C"/>
    <w:rsid w:val="000C53CD"/>
    <w:rsid w:val="000C7D1B"/>
    <w:rsid w:val="000E008C"/>
    <w:rsid w:val="000E7230"/>
    <w:rsid w:val="00103528"/>
    <w:rsid w:val="001339DD"/>
    <w:rsid w:val="0014468C"/>
    <w:rsid w:val="001513F7"/>
    <w:rsid w:val="00155647"/>
    <w:rsid w:val="00155D77"/>
    <w:rsid w:val="0016380E"/>
    <w:rsid w:val="00166E75"/>
    <w:rsid w:val="00176F10"/>
    <w:rsid w:val="00196175"/>
    <w:rsid w:val="001A1335"/>
    <w:rsid w:val="001B2063"/>
    <w:rsid w:val="001B3943"/>
    <w:rsid w:val="001B3E1F"/>
    <w:rsid w:val="001D209B"/>
    <w:rsid w:val="001D5E80"/>
    <w:rsid w:val="001D61AA"/>
    <w:rsid w:val="001F0075"/>
    <w:rsid w:val="00226E11"/>
    <w:rsid w:val="002326E5"/>
    <w:rsid w:val="00263BAE"/>
    <w:rsid w:val="002805E1"/>
    <w:rsid w:val="00283E10"/>
    <w:rsid w:val="00293241"/>
    <w:rsid w:val="0029788E"/>
    <w:rsid w:val="002A37DB"/>
    <w:rsid w:val="002B032A"/>
    <w:rsid w:val="002B0841"/>
    <w:rsid w:val="002D0B32"/>
    <w:rsid w:val="002E0ECD"/>
    <w:rsid w:val="002E5F16"/>
    <w:rsid w:val="002E7FC5"/>
    <w:rsid w:val="0032293D"/>
    <w:rsid w:val="0032554A"/>
    <w:rsid w:val="00333B9A"/>
    <w:rsid w:val="00340F52"/>
    <w:rsid w:val="00341F9A"/>
    <w:rsid w:val="00346B86"/>
    <w:rsid w:val="00356020"/>
    <w:rsid w:val="00366AED"/>
    <w:rsid w:val="00375EF1"/>
    <w:rsid w:val="003805EC"/>
    <w:rsid w:val="003874EA"/>
    <w:rsid w:val="00390B16"/>
    <w:rsid w:val="00390C61"/>
    <w:rsid w:val="003A5E65"/>
    <w:rsid w:val="003B31C1"/>
    <w:rsid w:val="003C3D72"/>
    <w:rsid w:val="003F0EDF"/>
    <w:rsid w:val="00400DEE"/>
    <w:rsid w:val="00477B66"/>
    <w:rsid w:val="004878DF"/>
    <w:rsid w:val="004937B4"/>
    <w:rsid w:val="004A0F93"/>
    <w:rsid w:val="004A1570"/>
    <w:rsid w:val="004A19FF"/>
    <w:rsid w:val="004A4B37"/>
    <w:rsid w:val="004E4B26"/>
    <w:rsid w:val="00514D58"/>
    <w:rsid w:val="00515FAC"/>
    <w:rsid w:val="00516BC0"/>
    <w:rsid w:val="0054763C"/>
    <w:rsid w:val="00556811"/>
    <w:rsid w:val="00560F1A"/>
    <w:rsid w:val="00585441"/>
    <w:rsid w:val="005A74B4"/>
    <w:rsid w:val="005D65A3"/>
    <w:rsid w:val="00600F01"/>
    <w:rsid w:val="00610396"/>
    <w:rsid w:val="00612DFB"/>
    <w:rsid w:val="00637745"/>
    <w:rsid w:val="00663CBE"/>
    <w:rsid w:val="00674DD9"/>
    <w:rsid w:val="00680FFD"/>
    <w:rsid w:val="00692828"/>
    <w:rsid w:val="006B36B3"/>
    <w:rsid w:val="006C1788"/>
    <w:rsid w:val="006D3B70"/>
    <w:rsid w:val="006E46AF"/>
    <w:rsid w:val="006E571E"/>
    <w:rsid w:val="006F10D2"/>
    <w:rsid w:val="00700536"/>
    <w:rsid w:val="00720D6F"/>
    <w:rsid w:val="0072134B"/>
    <w:rsid w:val="00721F34"/>
    <w:rsid w:val="00723BFD"/>
    <w:rsid w:val="00754105"/>
    <w:rsid w:val="00771203"/>
    <w:rsid w:val="0078062E"/>
    <w:rsid w:val="007928CD"/>
    <w:rsid w:val="007950DB"/>
    <w:rsid w:val="007A003E"/>
    <w:rsid w:val="007B187B"/>
    <w:rsid w:val="007B33CC"/>
    <w:rsid w:val="007B6BA8"/>
    <w:rsid w:val="007B7926"/>
    <w:rsid w:val="007D68D9"/>
    <w:rsid w:val="007E2076"/>
    <w:rsid w:val="007F352C"/>
    <w:rsid w:val="007F5BA5"/>
    <w:rsid w:val="0080180D"/>
    <w:rsid w:val="0082122E"/>
    <w:rsid w:val="00832A22"/>
    <w:rsid w:val="00856278"/>
    <w:rsid w:val="0088351A"/>
    <w:rsid w:val="008853DD"/>
    <w:rsid w:val="008A1A66"/>
    <w:rsid w:val="00907A70"/>
    <w:rsid w:val="0091352D"/>
    <w:rsid w:val="00920675"/>
    <w:rsid w:val="00933091"/>
    <w:rsid w:val="00935655"/>
    <w:rsid w:val="009564F9"/>
    <w:rsid w:val="00960AAD"/>
    <w:rsid w:val="009628B4"/>
    <w:rsid w:val="00962CF4"/>
    <w:rsid w:val="0096794D"/>
    <w:rsid w:val="0098520D"/>
    <w:rsid w:val="00991417"/>
    <w:rsid w:val="009A2A9D"/>
    <w:rsid w:val="009A6940"/>
    <w:rsid w:val="009B139B"/>
    <w:rsid w:val="009C615A"/>
    <w:rsid w:val="009D2D77"/>
    <w:rsid w:val="00A03B85"/>
    <w:rsid w:val="00A13DCE"/>
    <w:rsid w:val="00A27204"/>
    <w:rsid w:val="00A34452"/>
    <w:rsid w:val="00A35207"/>
    <w:rsid w:val="00A8046A"/>
    <w:rsid w:val="00A83076"/>
    <w:rsid w:val="00AA78E5"/>
    <w:rsid w:val="00AC4378"/>
    <w:rsid w:val="00AD439F"/>
    <w:rsid w:val="00AF0C0D"/>
    <w:rsid w:val="00B000CA"/>
    <w:rsid w:val="00B0764E"/>
    <w:rsid w:val="00B221F1"/>
    <w:rsid w:val="00B35B7F"/>
    <w:rsid w:val="00B404D4"/>
    <w:rsid w:val="00B4487B"/>
    <w:rsid w:val="00B53574"/>
    <w:rsid w:val="00B63669"/>
    <w:rsid w:val="00B81FB1"/>
    <w:rsid w:val="00B938A5"/>
    <w:rsid w:val="00B94123"/>
    <w:rsid w:val="00BB4351"/>
    <w:rsid w:val="00BB69A4"/>
    <w:rsid w:val="00BC6DD4"/>
    <w:rsid w:val="00BF2749"/>
    <w:rsid w:val="00BF3950"/>
    <w:rsid w:val="00C42355"/>
    <w:rsid w:val="00C61B1E"/>
    <w:rsid w:val="00C70E6A"/>
    <w:rsid w:val="00C7756D"/>
    <w:rsid w:val="00C82300"/>
    <w:rsid w:val="00C9353B"/>
    <w:rsid w:val="00CB5DE1"/>
    <w:rsid w:val="00CB7C8E"/>
    <w:rsid w:val="00CC32F6"/>
    <w:rsid w:val="00CD5DF4"/>
    <w:rsid w:val="00CE7F8A"/>
    <w:rsid w:val="00D2692A"/>
    <w:rsid w:val="00D32276"/>
    <w:rsid w:val="00D34E73"/>
    <w:rsid w:val="00D405F8"/>
    <w:rsid w:val="00D44928"/>
    <w:rsid w:val="00D539CB"/>
    <w:rsid w:val="00D8031A"/>
    <w:rsid w:val="00D864D6"/>
    <w:rsid w:val="00DA638D"/>
    <w:rsid w:val="00DA74B8"/>
    <w:rsid w:val="00DB4F89"/>
    <w:rsid w:val="00DB6D0C"/>
    <w:rsid w:val="00DC73FB"/>
    <w:rsid w:val="00DD404D"/>
    <w:rsid w:val="00E11F9F"/>
    <w:rsid w:val="00E13720"/>
    <w:rsid w:val="00E413DB"/>
    <w:rsid w:val="00E84D32"/>
    <w:rsid w:val="00E8654E"/>
    <w:rsid w:val="00E9057A"/>
    <w:rsid w:val="00EA36E3"/>
    <w:rsid w:val="00EB61CF"/>
    <w:rsid w:val="00ED1520"/>
    <w:rsid w:val="00EF2158"/>
    <w:rsid w:val="00F00695"/>
    <w:rsid w:val="00F12A77"/>
    <w:rsid w:val="00F31996"/>
    <w:rsid w:val="00F5198B"/>
    <w:rsid w:val="00F67FB1"/>
    <w:rsid w:val="00F76DFD"/>
    <w:rsid w:val="00F85090"/>
    <w:rsid w:val="00F9780C"/>
    <w:rsid w:val="00FB5A43"/>
    <w:rsid w:val="00FD10C0"/>
    <w:rsid w:val="00FE740F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6AD0B"/>
  <w15:chartTrackingRefBased/>
  <w15:docId w15:val="{44094B56-B876-4E96-B296-6BA6BC87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003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A00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A0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3E"/>
  </w:style>
  <w:style w:type="paragraph" w:styleId="Footer">
    <w:name w:val="footer"/>
    <w:basedOn w:val="Normal"/>
    <w:link w:val="FooterChar"/>
    <w:uiPriority w:val="99"/>
    <w:unhideWhenUsed/>
    <w:rsid w:val="007A0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3E"/>
  </w:style>
  <w:style w:type="character" w:styleId="CommentReference">
    <w:name w:val="annotation reference"/>
    <w:basedOn w:val="DefaultParagraphFont"/>
    <w:uiPriority w:val="99"/>
    <w:semiHidden/>
    <w:unhideWhenUsed/>
    <w:rsid w:val="0063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37D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0B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B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03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8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68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40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63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0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7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6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/sites/default/files/editor/protokols_10052017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ita.depkovska@izm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sis.mk.gov.lv/documents/42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lsis.mk.gov.lv/documents/4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sis.mk.gov.lv/documents/46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944A-D158-41C2-94EB-78E93BF4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2095</Words>
  <Characters>13808</Characters>
  <Application>Microsoft Office Word</Application>
  <DocSecurity>0</DocSecurity>
  <Lines>627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6</cp:revision>
  <cp:lastPrinted>2017-09-21T10:40:00Z</cp:lastPrinted>
  <dcterms:created xsi:type="dcterms:W3CDTF">2017-11-13T10:37:00Z</dcterms:created>
  <dcterms:modified xsi:type="dcterms:W3CDTF">2017-11-28T08:03:00Z</dcterms:modified>
</cp:coreProperties>
</file>