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FC80E" w14:textId="749993ED" w:rsidR="005E635A" w:rsidRPr="00473AAD" w:rsidRDefault="005E635A" w:rsidP="00BA1D0D">
      <w:pPr>
        <w:rPr>
          <w:bCs/>
          <w:sz w:val="28"/>
          <w:szCs w:val="28"/>
        </w:rPr>
      </w:pPr>
    </w:p>
    <w:p w14:paraId="42CCF078" w14:textId="4B3211B8" w:rsidR="00CA6769" w:rsidRPr="00473AAD" w:rsidRDefault="00CA6769" w:rsidP="00BA1D0D">
      <w:pPr>
        <w:rPr>
          <w:bCs/>
          <w:sz w:val="28"/>
          <w:szCs w:val="28"/>
        </w:rPr>
      </w:pPr>
    </w:p>
    <w:p w14:paraId="3AAD436B" w14:textId="00BADADF" w:rsidR="00CA6769" w:rsidRPr="00E1026F" w:rsidRDefault="00CA6769" w:rsidP="00C91CA9">
      <w:pPr>
        <w:tabs>
          <w:tab w:val="left" w:pos="6663"/>
        </w:tabs>
        <w:rPr>
          <w:b/>
          <w:sz w:val="28"/>
          <w:szCs w:val="28"/>
        </w:rPr>
      </w:pPr>
      <w:r w:rsidRPr="00E1026F">
        <w:rPr>
          <w:sz w:val="28"/>
          <w:szCs w:val="28"/>
        </w:rPr>
        <w:t>2017</w:t>
      </w:r>
      <w:r w:rsidR="00E1026F" w:rsidRPr="00E1026F">
        <w:rPr>
          <w:sz w:val="28"/>
          <w:szCs w:val="28"/>
        </w:rPr>
        <w:t>. </w:t>
      </w:r>
      <w:proofErr w:type="spellStart"/>
      <w:proofErr w:type="gramStart"/>
      <w:r w:rsidRPr="00E1026F">
        <w:rPr>
          <w:sz w:val="28"/>
          <w:szCs w:val="28"/>
        </w:rPr>
        <w:t>gada</w:t>
      </w:r>
      <w:proofErr w:type="spellEnd"/>
      <w:proofErr w:type="gramEnd"/>
      <w:r w:rsidRPr="00E1026F">
        <w:rPr>
          <w:sz w:val="28"/>
          <w:szCs w:val="28"/>
        </w:rPr>
        <w:t xml:space="preserve"> </w:t>
      </w:r>
      <w:r w:rsidR="0088444B">
        <w:rPr>
          <w:sz w:val="28"/>
          <w:szCs w:val="28"/>
        </w:rPr>
        <w:t>19. </w:t>
      </w:r>
      <w:proofErr w:type="spellStart"/>
      <w:proofErr w:type="gramStart"/>
      <w:r w:rsidR="0088444B">
        <w:rPr>
          <w:sz w:val="28"/>
          <w:szCs w:val="28"/>
        </w:rPr>
        <w:t>decembrī</w:t>
      </w:r>
      <w:proofErr w:type="spellEnd"/>
      <w:proofErr w:type="gramEnd"/>
      <w:r w:rsidRPr="00E1026F">
        <w:rPr>
          <w:sz w:val="28"/>
          <w:szCs w:val="28"/>
        </w:rPr>
        <w:tab/>
      </w:r>
      <w:proofErr w:type="spellStart"/>
      <w:r w:rsidRPr="00E1026F">
        <w:rPr>
          <w:sz w:val="28"/>
          <w:szCs w:val="28"/>
        </w:rPr>
        <w:t>Noteikumi</w:t>
      </w:r>
      <w:proofErr w:type="spellEnd"/>
      <w:r w:rsidRPr="00E1026F">
        <w:rPr>
          <w:sz w:val="28"/>
          <w:szCs w:val="28"/>
        </w:rPr>
        <w:t xml:space="preserve"> </w:t>
      </w:r>
      <w:proofErr w:type="spellStart"/>
      <w:r w:rsidRPr="00E1026F">
        <w:rPr>
          <w:sz w:val="28"/>
          <w:szCs w:val="28"/>
        </w:rPr>
        <w:t>Nr</w:t>
      </w:r>
      <w:proofErr w:type="spellEnd"/>
      <w:r w:rsidRPr="00E1026F">
        <w:rPr>
          <w:sz w:val="28"/>
          <w:szCs w:val="28"/>
        </w:rPr>
        <w:t>.</w:t>
      </w:r>
      <w:r w:rsidR="0088444B">
        <w:rPr>
          <w:sz w:val="28"/>
          <w:szCs w:val="28"/>
        </w:rPr>
        <w:t> 765</w:t>
      </w:r>
    </w:p>
    <w:p w14:paraId="24002FBF" w14:textId="66CE99E2" w:rsidR="00CA6769" w:rsidRPr="00E1026F" w:rsidRDefault="00CA6769" w:rsidP="00C91CA9">
      <w:pPr>
        <w:tabs>
          <w:tab w:val="left" w:pos="6663"/>
        </w:tabs>
        <w:rPr>
          <w:sz w:val="28"/>
          <w:szCs w:val="28"/>
        </w:rPr>
      </w:pPr>
      <w:proofErr w:type="spellStart"/>
      <w:r w:rsidRPr="00E1026F">
        <w:rPr>
          <w:sz w:val="28"/>
          <w:szCs w:val="28"/>
        </w:rPr>
        <w:t>Rīgā</w:t>
      </w:r>
      <w:proofErr w:type="spellEnd"/>
      <w:r w:rsidRPr="00E1026F">
        <w:rPr>
          <w:sz w:val="28"/>
          <w:szCs w:val="28"/>
        </w:rPr>
        <w:tab/>
        <w:t>(</w:t>
      </w:r>
      <w:proofErr w:type="spellStart"/>
      <w:proofErr w:type="gramStart"/>
      <w:r w:rsidRPr="00E1026F">
        <w:rPr>
          <w:sz w:val="28"/>
          <w:szCs w:val="28"/>
        </w:rPr>
        <w:t>prot</w:t>
      </w:r>
      <w:proofErr w:type="gramEnd"/>
      <w:r w:rsidR="00E1026F" w:rsidRPr="00E1026F">
        <w:rPr>
          <w:sz w:val="28"/>
          <w:szCs w:val="28"/>
        </w:rPr>
        <w:t>.</w:t>
      </w:r>
      <w:proofErr w:type="spellEnd"/>
      <w:r w:rsidR="00E1026F" w:rsidRPr="00E1026F">
        <w:rPr>
          <w:sz w:val="28"/>
          <w:szCs w:val="28"/>
        </w:rPr>
        <w:t> </w:t>
      </w:r>
      <w:proofErr w:type="spellStart"/>
      <w:proofErr w:type="gramStart"/>
      <w:r w:rsidRPr="00E1026F">
        <w:rPr>
          <w:sz w:val="28"/>
          <w:szCs w:val="28"/>
        </w:rPr>
        <w:t>Nr</w:t>
      </w:r>
      <w:proofErr w:type="spellEnd"/>
      <w:r w:rsidR="00E1026F" w:rsidRPr="00E1026F">
        <w:rPr>
          <w:sz w:val="28"/>
          <w:szCs w:val="28"/>
        </w:rPr>
        <w:t>.</w:t>
      </w:r>
      <w:proofErr w:type="gramEnd"/>
      <w:r w:rsidR="00E1026F" w:rsidRPr="00E1026F">
        <w:rPr>
          <w:sz w:val="28"/>
          <w:szCs w:val="28"/>
        </w:rPr>
        <w:t> </w:t>
      </w:r>
      <w:r w:rsidR="0088444B">
        <w:rPr>
          <w:sz w:val="28"/>
          <w:szCs w:val="28"/>
        </w:rPr>
        <w:t>63 25</w:t>
      </w:r>
      <w:bookmarkStart w:id="0" w:name="_GoBack"/>
      <w:bookmarkEnd w:id="0"/>
      <w:r w:rsidR="00E1026F" w:rsidRPr="00E1026F">
        <w:rPr>
          <w:sz w:val="28"/>
          <w:szCs w:val="28"/>
        </w:rPr>
        <w:t>. </w:t>
      </w:r>
      <w:r w:rsidRPr="00E1026F">
        <w:rPr>
          <w:sz w:val="28"/>
          <w:szCs w:val="28"/>
        </w:rPr>
        <w:t>§)</w:t>
      </w:r>
    </w:p>
    <w:p w14:paraId="01B8F0E2" w14:textId="426EA2D5" w:rsidR="00BA1D0D" w:rsidRPr="00E1026F" w:rsidRDefault="00BA1D0D" w:rsidP="00BA1D0D">
      <w:pPr>
        <w:rPr>
          <w:bCs/>
          <w:sz w:val="28"/>
          <w:szCs w:val="28"/>
        </w:rPr>
      </w:pPr>
    </w:p>
    <w:p w14:paraId="5A5F40C3" w14:textId="38944ECD" w:rsidR="00BA1D0D" w:rsidRPr="00E1026F" w:rsidRDefault="00BA1D0D" w:rsidP="00BA1D0D">
      <w:pPr>
        <w:jc w:val="center"/>
        <w:rPr>
          <w:b/>
          <w:bCs/>
          <w:sz w:val="28"/>
          <w:szCs w:val="28"/>
        </w:rPr>
      </w:pPr>
      <w:proofErr w:type="spellStart"/>
      <w:r w:rsidRPr="00E1026F">
        <w:rPr>
          <w:b/>
          <w:sz w:val="28"/>
          <w:szCs w:val="28"/>
        </w:rPr>
        <w:t>Kārtība</w:t>
      </w:r>
      <w:proofErr w:type="spellEnd"/>
      <w:r w:rsidRPr="00E1026F">
        <w:rPr>
          <w:b/>
          <w:sz w:val="28"/>
          <w:szCs w:val="28"/>
        </w:rPr>
        <w:t xml:space="preserve">, </w:t>
      </w:r>
      <w:proofErr w:type="spellStart"/>
      <w:r w:rsidRPr="00E1026F">
        <w:rPr>
          <w:b/>
          <w:sz w:val="28"/>
          <w:szCs w:val="28"/>
        </w:rPr>
        <w:t>kādā</w:t>
      </w:r>
      <w:proofErr w:type="spellEnd"/>
      <w:r w:rsidRPr="00E1026F">
        <w:rPr>
          <w:b/>
          <w:sz w:val="28"/>
          <w:szCs w:val="28"/>
        </w:rPr>
        <w:t xml:space="preserve"> </w:t>
      </w:r>
      <w:proofErr w:type="spellStart"/>
      <w:r w:rsidRPr="00E1026F">
        <w:rPr>
          <w:b/>
          <w:sz w:val="28"/>
          <w:szCs w:val="28"/>
        </w:rPr>
        <w:t>valsts</w:t>
      </w:r>
      <w:proofErr w:type="spellEnd"/>
      <w:r w:rsidRPr="00E1026F">
        <w:rPr>
          <w:b/>
          <w:sz w:val="28"/>
          <w:szCs w:val="28"/>
        </w:rPr>
        <w:t xml:space="preserve"> </w:t>
      </w:r>
      <w:proofErr w:type="spellStart"/>
      <w:r w:rsidRPr="00E1026F">
        <w:rPr>
          <w:b/>
          <w:sz w:val="28"/>
          <w:szCs w:val="28"/>
        </w:rPr>
        <w:t>fondēto</w:t>
      </w:r>
      <w:proofErr w:type="spellEnd"/>
      <w:r w:rsidRPr="00E1026F">
        <w:rPr>
          <w:b/>
          <w:sz w:val="28"/>
          <w:szCs w:val="28"/>
        </w:rPr>
        <w:t xml:space="preserve"> </w:t>
      </w:r>
      <w:proofErr w:type="spellStart"/>
      <w:r w:rsidRPr="00E1026F">
        <w:rPr>
          <w:b/>
          <w:sz w:val="28"/>
          <w:szCs w:val="28"/>
        </w:rPr>
        <w:t>pensiju</w:t>
      </w:r>
      <w:proofErr w:type="spellEnd"/>
      <w:r w:rsidRPr="00E1026F">
        <w:rPr>
          <w:b/>
          <w:sz w:val="28"/>
          <w:szCs w:val="28"/>
        </w:rPr>
        <w:t xml:space="preserve"> </w:t>
      </w:r>
      <w:proofErr w:type="spellStart"/>
      <w:r w:rsidRPr="00E1026F">
        <w:rPr>
          <w:b/>
          <w:sz w:val="28"/>
          <w:szCs w:val="28"/>
        </w:rPr>
        <w:t>shēmas</w:t>
      </w:r>
      <w:proofErr w:type="spellEnd"/>
      <w:r w:rsidRPr="00E1026F">
        <w:rPr>
          <w:b/>
          <w:sz w:val="28"/>
          <w:szCs w:val="28"/>
        </w:rPr>
        <w:t xml:space="preserve"> </w:t>
      </w:r>
      <w:proofErr w:type="spellStart"/>
      <w:r w:rsidRPr="00E1026F">
        <w:rPr>
          <w:b/>
          <w:sz w:val="28"/>
          <w:szCs w:val="28"/>
        </w:rPr>
        <w:t>līdzekļu</w:t>
      </w:r>
      <w:proofErr w:type="spellEnd"/>
      <w:r w:rsidRPr="00E1026F">
        <w:rPr>
          <w:b/>
          <w:sz w:val="28"/>
          <w:szCs w:val="28"/>
        </w:rPr>
        <w:t xml:space="preserve"> </w:t>
      </w:r>
      <w:proofErr w:type="spellStart"/>
      <w:r w:rsidRPr="00E1026F">
        <w:rPr>
          <w:b/>
          <w:sz w:val="28"/>
          <w:szCs w:val="28"/>
        </w:rPr>
        <w:t>pārvaldītājs</w:t>
      </w:r>
      <w:proofErr w:type="spellEnd"/>
      <w:r w:rsidRPr="00E1026F">
        <w:rPr>
          <w:b/>
          <w:sz w:val="28"/>
          <w:szCs w:val="28"/>
        </w:rPr>
        <w:t xml:space="preserve"> </w:t>
      </w:r>
      <w:r w:rsidR="00AA3B47">
        <w:rPr>
          <w:b/>
          <w:sz w:val="28"/>
          <w:szCs w:val="28"/>
        </w:rPr>
        <w:br/>
      </w:r>
      <w:proofErr w:type="spellStart"/>
      <w:r w:rsidRPr="00E1026F">
        <w:rPr>
          <w:b/>
          <w:sz w:val="28"/>
          <w:szCs w:val="28"/>
        </w:rPr>
        <w:t>aprēķina</w:t>
      </w:r>
      <w:proofErr w:type="spellEnd"/>
      <w:r w:rsidRPr="00E1026F">
        <w:rPr>
          <w:b/>
          <w:sz w:val="28"/>
          <w:szCs w:val="28"/>
        </w:rPr>
        <w:t xml:space="preserve"> </w:t>
      </w:r>
      <w:proofErr w:type="spellStart"/>
      <w:r w:rsidRPr="00E1026F">
        <w:rPr>
          <w:b/>
          <w:sz w:val="28"/>
          <w:szCs w:val="28"/>
        </w:rPr>
        <w:t>maksājumu</w:t>
      </w:r>
      <w:proofErr w:type="spellEnd"/>
      <w:r w:rsidRPr="00E1026F">
        <w:rPr>
          <w:b/>
          <w:sz w:val="28"/>
          <w:szCs w:val="28"/>
        </w:rPr>
        <w:t xml:space="preserve"> par </w:t>
      </w:r>
      <w:proofErr w:type="spellStart"/>
      <w:r w:rsidRPr="00E1026F">
        <w:rPr>
          <w:b/>
          <w:sz w:val="28"/>
          <w:szCs w:val="28"/>
        </w:rPr>
        <w:t>ieguldījumu</w:t>
      </w:r>
      <w:proofErr w:type="spellEnd"/>
      <w:r w:rsidRPr="00E1026F">
        <w:rPr>
          <w:b/>
          <w:sz w:val="28"/>
          <w:szCs w:val="28"/>
        </w:rPr>
        <w:t xml:space="preserve"> </w:t>
      </w:r>
      <w:proofErr w:type="spellStart"/>
      <w:r w:rsidRPr="00E1026F">
        <w:rPr>
          <w:b/>
          <w:sz w:val="28"/>
          <w:szCs w:val="28"/>
        </w:rPr>
        <w:t>plāna</w:t>
      </w:r>
      <w:proofErr w:type="spellEnd"/>
      <w:r w:rsidRPr="00E1026F">
        <w:rPr>
          <w:b/>
          <w:sz w:val="28"/>
          <w:szCs w:val="28"/>
        </w:rPr>
        <w:t xml:space="preserve"> </w:t>
      </w:r>
      <w:proofErr w:type="spellStart"/>
      <w:r w:rsidRPr="00E1026F">
        <w:rPr>
          <w:b/>
          <w:sz w:val="28"/>
          <w:szCs w:val="28"/>
        </w:rPr>
        <w:t>pārvaldi</w:t>
      </w:r>
      <w:proofErr w:type="spellEnd"/>
      <w:r w:rsidR="00DD5D5B">
        <w:rPr>
          <w:b/>
          <w:sz w:val="28"/>
          <w:szCs w:val="28"/>
        </w:rPr>
        <w:t>,</w:t>
      </w:r>
      <w:r w:rsidRPr="00E1026F">
        <w:rPr>
          <w:b/>
          <w:sz w:val="28"/>
          <w:szCs w:val="28"/>
        </w:rPr>
        <w:t xml:space="preserve"> </w:t>
      </w:r>
      <w:proofErr w:type="gramStart"/>
      <w:r w:rsidRPr="00E1026F">
        <w:rPr>
          <w:b/>
          <w:sz w:val="28"/>
          <w:szCs w:val="28"/>
        </w:rPr>
        <w:t>un</w:t>
      </w:r>
      <w:proofErr w:type="gramEnd"/>
      <w:r w:rsidRPr="00E1026F">
        <w:rPr>
          <w:b/>
          <w:sz w:val="28"/>
          <w:szCs w:val="28"/>
        </w:rPr>
        <w:t xml:space="preserve"> </w:t>
      </w:r>
      <w:r w:rsidR="00DD5D5B" w:rsidRPr="00DD5D5B">
        <w:rPr>
          <w:b/>
          <w:sz w:val="28"/>
          <w:szCs w:val="28"/>
          <w:lang w:val="lv-LV"/>
        </w:rPr>
        <w:t>kārtība, kādā</w:t>
      </w:r>
      <w:r w:rsidR="00DD5D5B" w:rsidRPr="00E1026F">
        <w:rPr>
          <w:sz w:val="28"/>
          <w:szCs w:val="28"/>
          <w:lang w:val="lv-LV"/>
        </w:rPr>
        <w:t xml:space="preserve"> </w:t>
      </w:r>
      <w:r w:rsidR="00AA3B47">
        <w:rPr>
          <w:sz w:val="28"/>
          <w:szCs w:val="28"/>
          <w:lang w:val="lv-LV"/>
        </w:rPr>
        <w:br/>
      </w:r>
      <w:proofErr w:type="spellStart"/>
      <w:r w:rsidRPr="00E1026F">
        <w:rPr>
          <w:b/>
          <w:sz w:val="28"/>
          <w:szCs w:val="28"/>
        </w:rPr>
        <w:t>tiek</w:t>
      </w:r>
      <w:proofErr w:type="spellEnd"/>
      <w:r w:rsidRPr="00E1026F">
        <w:rPr>
          <w:b/>
          <w:sz w:val="28"/>
          <w:szCs w:val="28"/>
        </w:rPr>
        <w:t xml:space="preserve"> </w:t>
      </w:r>
      <w:proofErr w:type="spellStart"/>
      <w:r w:rsidRPr="00E1026F">
        <w:rPr>
          <w:b/>
          <w:sz w:val="28"/>
          <w:szCs w:val="28"/>
        </w:rPr>
        <w:t>veikta</w:t>
      </w:r>
      <w:proofErr w:type="spellEnd"/>
      <w:r w:rsidRPr="00E1026F">
        <w:rPr>
          <w:b/>
          <w:sz w:val="28"/>
          <w:szCs w:val="28"/>
        </w:rPr>
        <w:t xml:space="preserve"> </w:t>
      </w:r>
      <w:proofErr w:type="spellStart"/>
      <w:r w:rsidR="00DD5D5B">
        <w:rPr>
          <w:b/>
          <w:sz w:val="28"/>
          <w:szCs w:val="28"/>
        </w:rPr>
        <w:t>minētā</w:t>
      </w:r>
      <w:proofErr w:type="spellEnd"/>
      <w:r w:rsidR="00DD5D5B">
        <w:rPr>
          <w:b/>
          <w:sz w:val="28"/>
          <w:szCs w:val="28"/>
        </w:rPr>
        <w:t xml:space="preserve"> </w:t>
      </w:r>
      <w:proofErr w:type="spellStart"/>
      <w:r w:rsidRPr="00E1026F">
        <w:rPr>
          <w:b/>
          <w:sz w:val="28"/>
          <w:szCs w:val="28"/>
        </w:rPr>
        <w:t>m</w:t>
      </w:r>
      <w:r w:rsidR="00700E3C" w:rsidRPr="00E1026F">
        <w:rPr>
          <w:b/>
          <w:sz w:val="28"/>
          <w:szCs w:val="28"/>
        </w:rPr>
        <w:t>aksājuma</w:t>
      </w:r>
      <w:proofErr w:type="spellEnd"/>
      <w:r w:rsidR="00700E3C" w:rsidRPr="00E1026F">
        <w:rPr>
          <w:b/>
          <w:sz w:val="28"/>
          <w:szCs w:val="28"/>
        </w:rPr>
        <w:t xml:space="preserve"> </w:t>
      </w:r>
      <w:proofErr w:type="spellStart"/>
      <w:r w:rsidR="00700E3C" w:rsidRPr="00E1026F">
        <w:rPr>
          <w:b/>
          <w:sz w:val="28"/>
          <w:szCs w:val="28"/>
        </w:rPr>
        <w:t>uzskaite</w:t>
      </w:r>
      <w:proofErr w:type="spellEnd"/>
      <w:r w:rsidR="00700E3C" w:rsidRPr="00E1026F">
        <w:rPr>
          <w:b/>
          <w:sz w:val="28"/>
          <w:szCs w:val="28"/>
        </w:rPr>
        <w:t xml:space="preserve"> un </w:t>
      </w:r>
      <w:proofErr w:type="spellStart"/>
      <w:r w:rsidR="00700E3C" w:rsidRPr="00E1026F">
        <w:rPr>
          <w:b/>
          <w:sz w:val="28"/>
          <w:szCs w:val="28"/>
        </w:rPr>
        <w:t>ieturēšana</w:t>
      </w:r>
      <w:proofErr w:type="spellEnd"/>
    </w:p>
    <w:p w14:paraId="4297272E" w14:textId="45D16830" w:rsidR="00BA1D0D" w:rsidRPr="00E1026F" w:rsidRDefault="00BA1D0D" w:rsidP="00BA1D0D">
      <w:pPr>
        <w:rPr>
          <w:bCs/>
          <w:sz w:val="28"/>
          <w:szCs w:val="28"/>
        </w:rPr>
      </w:pPr>
    </w:p>
    <w:p w14:paraId="36712D39" w14:textId="69D66233" w:rsidR="00326DA8" w:rsidRPr="00E1026F" w:rsidRDefault="00BA1D0D" w:rsidP="00BA1D0D">
      <w:pPr>
        <w:jc w:val="right"/>
        <w:rPr>
          <w:iCs/>
          <w:sz w:val="28"/>
          <w:szCs w:val="28"/>
        </w:rPr>
      </w:pPr>
      <w:proofErr w:type="spellStart"/>
      <w:r w:rsidRPr="00E1026F">
        <w:rPr>
          <w:iCs/>
          <w:sz w:val="28"/>
          <w:szCs w:val="28"/>
        </w:rPr>
        <w:t>Izdoti</w:t>
      </w:r>
      <w:proofErr w:type="spellEnd"/>
      <w:r w:rsidRPr="00E1026F">
        <w:rPr>
          <w:iCs/>
          <w:sz w:val="28"/>
          <w:szCs w:val="28"/>
        </w:rPr>
        <w:t xml:space="preserve"> </w:t>
      </w:r>
      <w:proofErr w:type="spellStart"/>
      <w:r w:rsidRPr="00E1026F">
        <w:rPr>
          <w:iCs/>
          <w:sz w:val="28"/>
          <w:szCs w:val="28"/>
        </w:rPr>
        <w:t>saskaņā</w:t>
      </w:r>
      <w:proofErr w:type="spellEnd"/>
      <w:r w:rsidRPr="00E1026F">
        <w:rPr>
          <w:iCs/>
          <w:sz w:val="28"/>
          <w:szCs w:val="28"/>
        </w:rPr>
        <w:t xml:space="preserve"> </w:t>
      </w:r>
      <w:proofErr w:type="spellStart"/>
      <w:r w:rsidRPr="00E1026F">
        <w:rPr>
          <w:iCs/>
          <w:sz w:val="28"/>
          <w:szCs w:val="28"/>
        </w:rPr>
        <w:t>ar</w:t>
      </w:r>
      <w:proofErr w:type="spellEnd"/>
      <w:r w:rsidRPr="00E1026F">
        <w:rPr>
          <w:iCs/>
          <w:sz w:val="28"/>
          <w:szCs w:val="28"/>
        </w:rPr>
        <w:t xml:space="preserve"> </w:t>
      </w:r>
    </w:p>
    <w:p w14:paraId="12E9FEE4" w14:textId="77777777" w:rsidR="00F31251" w:rsidRPr="00E1026F" w:rsidRDefault="00150800" w:rsidP="00BA1D0D">
      <w:pPr>
        <w:jc w:val="right"/>
        <w:rPr>
          <w:iCs/>
          <w:sz w:val="28"/>
          <w:szCs w:val="28"/>
        </w:rPr>
      </w:pPr>
      <w:hyperlink r:id="rId9" w:tgtFrame="_blank" w:history="1">
        <w:proofErr w:type="spellStart"/>
        <w:r w:rsidR="00BA1D0D" w:rsidRPr="00E1026F">
          <w:rPr>
            <w:iCs/>
            <w:sz w:val="28"/>
            <w:szCs w:val="28"/>
          </w:rPr>
          <w:t>Valsts</w:t>
        </w:r>
        <w:proofErr w:type="spellEnd"/>
        <w:r w:rsidR="00BA1D0D" w:rsidRPr="00E1026F">
          <w:rPr>
            <w:iCs/>
            <w:sz w:val="28"/>
            <w:szCs w:val="28"/>
          </w:rPr>
          <w:t xml:space="preserve"> </w:t>
        </w:r>
        <w:proofErr w:type="spellStart"/>
        <w:r w:rsidR="00BA1D0D" w:rsidRPr="00E1026F">
          <w:rPr>
            <w:iCs/>
            <w:sz w:val="28"/>
            <w:szCs w:val="28"/>
          </w:rPr>
          <w:t>fondēto</w:t>
        </w:r>
        <w:proofErr w:type="spellEnd"/>
        <w:r w:rsidR="00BA1D0D" w:rsidRPr="00E1026F">
          <w:rPr>
            <w:iCs/>
            <w:sz w:val="28"/>
            <w:szCs w:val="28"/>
          </w:rPr>
          <w:t xml:space="preserve"> </w:t>
        </w:r>
        <w:proofErr w:type="spellStart"/>
        <w:r w:rsidR="00BA1D0D" w:rsidRPr="00E1026F">
          <w:rPr>
            <w:iCs/>
            <w:sz w:val="28"/>
            <w:szCs w:val="28"/>
          </w:rPr>
          <w:t>pensiju</w:t>
        </w:r>
        <w:proofErr w:type="spellEnd"/>
        <w:r w:rsidR="00BA1D0D" w:rsidRPr="00E1026F">
          <w:rPr>
            <w:iCs/>
            <w:sz w:val="28"/>
            <w:szCs w:val="28"/>
          </w:rPr>
          <w:t xml:space="preserve"> </w:t>
        </w:r>
        <w:proofErr w:type="spellStart"/>
        <w:r w:rsidR="00BA1D0D" w:rsidRPr="00E1026F">
          <w:rPr>
            <w:iCs/>
            <w:sz w:val="28"/>
            <w:szCs w:val="28"/>
          </w:rPr>
          <w:t>likuma</w:t>
        </w:r>
        <w:proofErr w:type="spellEnd"/>
      </w:hyperlink>
      <w:r w:rsidR="00BA1D0D" w:rsidRPr="00E1026F">
        <w:rPr>
          <w:iCs/>
          <w:sz w:val="28"/>
          <w:szCs w:val="28"/>
        </w:rPr>
        <w:t xml:space="preserve"> </w:t>
      </w:r>
    </w:p>
    <w:p w14:paraId="0727AA37" w14:textId="6F52BEF5" w:rsidR="00326DA8" w:rsidRPr="00E1026F" w:rsidRDefault="00150800" w:rsidP="00BA1D0D">
      <w:pPr>
        <w:jc w:val="right"/>
        <w:rPr>
          <w:iCs/>
          <w:sz w:val="28"/>
          <w:szCs w:val="28"/>
        </w:rPr>
      </w:pPr>
      <w:hyperlink r:id="rId10" w:anchor="p11" w:tgtFrame="_blank" w:history="1">
        <w:r w:rsidR="00BA1D0D" w:rsidRPr="00E1026F">
          <w:rPr>
            <w:iCs/>
            <w:sz w:val="28"/>
            <w:szCs w:val="28"/>
          </w:rPr>
          <w:t>11</w:t>
        </w:r>
        <w:r w:rsidR="00E1026F" w:rsidRPr="00E1026F">
          <w:rPr>
            <w:iCs/>
            <w:sz w:val="28"/>
            <w:szCs w:val="28"/>
          </w:rPr>
          <w:t>. </w:t>
        </w:r>
        <w:proofErr w:type="spellStart"/>
        <w:proofErr w:type="gramStart"/>
        <w:r w:rsidR="00BA1D0D" w:rsidRPr="00E1026F">
          <w:rPr>
            <w:iCs/>
            <w:sz w:val="28"/>
            <w:szCs w:val="28"/>
          </w:rPr>
          <w:t>panta</w:t>
        </w:r>
        <w:proofErr w:type="spellEnd"/>
        <w:proofErr w:type="gramEnd"/>
      </w:hyperlink>
      <w:r w:rsidR="00BA1D0D" w:rsidRPr="00E1026F">
        <w:rPr>
          <w:iCs/>
          <w:sz w:val="28"/>
          <w:szCs w:val="28"/>
        </w:rPr>
        <w:t xml:space="preserve"> 5.</w:t>
      </w:r>
      <w:r w:rsidR="00BA1D0D" w:rsidRPr="00E1026F">
        <w:rPr>
          <w:iCs/>
          <w:sz w:val="28"/>
          <w:szCs w:val="28"/>
          <w:vertAlign w:val="superscript"/>
        </w:rPr>
        <w:t>1</w:t>
      </w:r>
      <w:r w:rsidR="00F31251" w:rsidRPr="00E1026F">
        <w:rPr>
          <w:iCs/>
          <w:sz w:val="28"/>
          <w:szCs w:val="28"/>
          <w:vertAlign w:val="superscript"/>
        </w:rPr>
        <w:t> </w:t>
      </w:r>
      <w:proofErr w:type="spellStart"/>
      <w:r w:rsidR="00BA1D0D" w:rsidRPr="00E1026F">
        <w:rPr>
          <w:iCs/>
          <w:sz w:val="28"/>
          <w:szCs w:val="28"/>
        </w:rPr>
        <w:t>daļas</w:t>
      </w:r>
      <w:proofErr w:type="spellEnd"/>
      <w:r w:rsidR="00BA1D0D" w:rsidRPr="00E1026F">
        <w:rPr>
          <w:iCs/>
          <w:sz w:val="28"/>
          <w:szCs w:val="28"/>
        </w:rPr>
        <w:t xml:space="preserve"> 2</w:t>
      </w:r>
      <w:r w:rsidR="00E1026F" w:rsidRPr="00E1026F">
        <w:rPr>
          <w:iCs/>
          <w:sz w:val="28"/>
          <w:szCs w:val="28"/>
        </w:rPr>
        <w:t>. </w:t>
      </w:r>
      <w:proofErr w:type="spellStart"/>
      <w:proofErr w:type="gramStart"/>
      <w:r w:rsidR="00BA1D0D" w:rsidRPr="00E1026F">
        <w:rPr>
          <w:iCs/>
          <w:sz w:val="28"/>
          <w:szCs w:val="28"/>
        </w:rPr>
        <w:t>punktu</w:t>
      </w:r>
      <w:proofErr w:type="spellEnd"/>
      <w:proofErr w:type="gramEnd"/>
      <w:r w:rsidR="00BA1D0D" w:rsidRPr="00E1026F">
        <w:rPr>
          <w:iCs/>
          <w:sz w:val="28"/>
          <w:szCs w:val="28"/>
        </w:rPr>
        <w:t xml:space="preserve"> un </w:t>
      </w:r>
    </w:p>
    <w:p w14:paraId="3BC6E9ED" w14:textId="1C82F7E7" w:rsidR="00BA1D0D" w:rsidRPr="00E1026F" w:rsidRDefault="00BA1D0D" w:rsidP="00BA1D0D">
      <w:pPr>
        <w:jc w:val="right"/>
        <w:rPr>
          <w:iCs/>
          <w:sz w:val="28"/>
          <w:szCs w:val="28"/>
        </w:rPr>
      </w:pPr>
      <w:r w:rsidRPr="00E1026F">
        <w:rPr>
          <w:iCs/>
          <w:sz w:val="28"/>
          <w:szCs w:val="28"/>
        </w:rPr>
        <w:t>11</w:t>
      </w:r>
      <w:r w:rsidR="00E1026F" w:rsidRPr="00E1026F">
        <w:rPr>
          <w:iCs/>
          <w:sz w:val="28"/>
          <w:szCs w:val="28"/>
        </w:rPr>
        <w:t>. </w:t>
      </w:r>
      <w:proofErr w:type="spellStart"/>
      <w:proofErr w:type="gramStart"/>
      <w:r w:rsidRPr="00E1026F">
        <w:rPr>
          <w:iCs/>
          <w:sz w:val="28"/>
          <w:szCs w:val="28"/>
        </w:rPr>
        <w:t>panta</w:t>
      </w:r>
      <w:proofErr w:type="spellEnd"/>
      <w:proofErr w:type="gramEnd"/>
      <w:r w:rsidRPr="00E1026F">
        <w:rPr>
          <w:iCs/>
          <w:sz w:val="28"/>
          <w:szCs w:val="28"/>
        </w:rPr>
        <w:t xml:space="preserve"> 5.</w:t>
      </w:r>
      <w:r w:rsidRPr="00E1026F">
        <w:rPr>
          <w:iCs/>
          <w:sz w:val="28"/>
          <w:szCs w:val="28"/>
          <w:vertAlign w:val="superscript"/>
        </w:rPr>
        <w:t>2</w:t>
      </w:r>
      <w:r w:rsidR="00F31251" w:rsidRPr="00E1026F">
        <w:rPr>
          <w:iCs/>
          <w:sz w:val="28"/>
          <w:szCs w:val="28"/>
          <w:vertAlign w:val="superscript"/>
        </w:rPr>
        <w:t> </w:t>
      </w:r>
      <w:proofErr w:type="spellStart"/>
      <w:r w:rsidRPr="00E1026F">
        <w:rPr>
          <w:iCs/>
          <w:sz w:val="28"/>
          <w:szCs w:val="28"/>
        </w:rPr>
        <w:t>daļu</w:t>
      </w:r>
      <w:proofErr w:type="spellEnd"/>
    </w:p>
    <w:p w14:paraId="72CBFB36" w14:textId="5BA61D50" w:rsidR="00D973F9" w:rsidRPr="00E1026F" w:rsidRDefault="00D973F9" w:rsidP="00223F76">
      <w:pPr>
        <w:ind w:firstLine="720"/>
        <w:rPr>
          <w:sz w:val="28"/>
          <w:szCs w:val="28"/>
          <w:lang w:val="lv-LV"/>
        </w:rPr>
      </w:pPr>
    </w:p>
    <w:p w14:paraId="7A23E348" w14:textId="5DCEECDF" w:rsidR="0041568E" w:rsidRPr="00E1026F" w:rsidRDefault="0041568E" w:rsidP="0041568E">
      <w:pPr>
        <w:jc w:val="center"/>
        <w:rPr>
          <w:b/>
          <w:sz w:val="28"/>
          <w:lang w:val="lv-LV"/>
        </w:rPr>
      </w:pPr>
      <w:r w:rsidRPr="00E1026F">
        <w:rPr>
          <w:b/>
          <w:sz w:val="28"/>
          <w:lang w:val="lv-LV"/>
        </w:rPr>
        <w:t>I</w:t>
      </w:r>
      <w:r w:rsidR="00E1026F" w:rsidRPr="00E1026F">
        <w:rPr>
          <w:b/>
          <w:sz w:val="28"/>
          <w:lang w:val="lv-LV"/>
        </w:rPr>
        <w:t>. </w:t>
      </w:r>
      <w:r w:rsidRPr="00E1026F">
        <w:rPr>
          <w:b/>
          <w:sz w:val="28"/>
          <w:szCs w:val="28"/>
          <w:lang w:val="lv-LV"/>
        </w:rPr>
        <w:t>Vispārīgie jautājumi</w:t>
      </w:r>
    </w:p>
    <w:p w14:paraId="0066ADFD" w14:textId="77777777" w:rsidR="0041568E" w:rsidRPr="00E1026F" w:rsidRDefault="0041568E" w:rsidP="00223F76">
      <w:pPr>
        <w:ind w:firstLine="720"/>
        <w:rPr>
          <w:sz w:val="28"/>
          <w:szCs w:val="28"/>
          <w:lang w:val="lv-LV"/>
        </w:rPr>
      </w:pPr>
    </w:p>
    <w:p w14:paraId="133A845F" w14:textId="5948D70C" w:rsidR="006D51A0" w:rsidRPr="00E1026F" w:rsidRDefault="000A2406" w:rsidP="00223F76">
      <w:pPr>
        <w:ind w:firstLine="720"/>
        <w:rPr>
          <w:sz w:val="28"/>
          <w:szCs w:val="28"/>
          <w:lang w:val="lv-LV"/>
        </w:rPr>
      </w:pPr>
      <w:bookmarkStart w:id="1" w:name="p1"/>
      <w:bookmarkStart w:id="2" w:name="p-531080"/>
      <w:bookmarkEnd w:id="1"/>
      <w:bookmarkEnd w:id="2"/>
      <w:proofErr w:type="gramStart"/>
      <w:r w:rsidRPr="00E1026F">
        <w:rPr>
          <w:sz w:val="28"/>
          <w:szCs w:val="28"/>
          <w:lang w:val="lv-LV"/>
        </w:rPr>
        <w:t>1</w:t>
      </w:r>
      <w:r w:rsidR="00E1026F" w:rsidRPr="00E1026F">
        <w:rPr>
          <w:sz w:val="28"/>
          <w:szCs w:val="28"/>
          <w:lang w:val="lv-LV"/>
        </w:rPr>
        <w:t>. </w:t>
      </w:r>
      <w:r w:rsidR="006D51A0" w:rsidRPr="00E1026F">
        <w:rPr>
          <w:sz w:val="28"/>
          <w:szCs w:val="28"/>
          <w:lang w:val="lv-LV"/>
        </w:rPr>
        <w:t>Noteikumi</w:t>
      </w:r>
      <w:proofErr w:type="gramEnd"/>
      <w:r w:rsidR="006D51A0" w:rsidRPr="00E1026F">
        <w:rPr>
          <w:sz w:val="28"/>
          <w:szCs w:val="28"/>
          <w:lang w:val="lv-LV"/>
        </w:rPr>
        <w:t xml:space="preserve"> nosaka:</w:t>
      </w:r>
    </w:p>
    <w:p w14:paraId="46F4EAA8" w14:textId="66D9A8FB" w:rsidR="002248E7" w:rsidRPr="00E1026F" w:rsidRDefault="000A2406" w:rsidP="00223F76">
      <w:pPr>
        <w:ind w:firstLine="720"/>
        <w:rPr>
          <w:sz w:val="28"/>
          <w:szCs w:val="28"/>
          <w:lang w:val="lv-LV"/>
        </w:rPr>
      </w:pPr>
      <w:r w:rsidRPr="00E1026F">
        <w:rPr>
          <w:sz w:val="28"/>
          <w:szCs w:val="28"/>
          <w:lang w:val="lv-LV"/>
        </w:rPr>
        <w:t>1.1</w:t>
      </w:r>
      <w:r w:rsidR="00E1026F" w:rsidRPr="00E1026F">
        <w:rPr>
          <w:sz w:val="28"/>
          <w:szCs w:val="28"/>
          <w:lang w:val="lv-LV"/>
        </w:rPr>
        <w:t>. </w:t>
      </w:r>
      <w:r w:rsidR="006D51A0" w:rsidRPr="00E1026F">
        <w:rPr>
          <w:sz w:val="28"/>
          <w:szCs w:val="28"/>
          <w:lang w:val="lv-LV"/>
        </w:rPr>
        <w:t>kārtību, kādā valsts fondēto pensiju shēmas līdzekļu pārvaldītājs (turpmāk – pārvaldītājs) aprēķina maksājuma par ieguldījumu plāna pārvaldi (turpmāk – maksājums) pastāvīgo un mainīgo daļu;</w:t>
      </w:r>
    </w:p>
    <w:p w14:paraId="3CDB0713" w14:textId="46DC999D" w:rsidR="006D51A0" w:rsidRPr="00E1026F" w:rsidRDefault="000A2406" w:rsidP="00223F76">
      <w:pPr>
        <w:ind w:firstLine="720"/>
        <w:rPr>
          <w:sz w:val="28"/>
          <w:szCs w:val="28"/>
          <w:lang w:val="lv-LV"/>
        </w:rPr>
      </w:pPr>
      <w:r w:rsidRPr="00E1026F">
        <w:rPr>
          <w:sz w:val="28"/>
          <w:szCs w:val="28"/>
          <w:lang w:val="lv-LV"/>
        </w:rPr>
        <w:t>1.2</w:t>
      </w:r>
      <w:r w:rsidR="00E1026F" w:rsidRPr="00E1026F">
        <w:rPr>
          <w:sz w:val="28"/>
          <w:szCs w:val="28"/>
          <w:lang w:val="lv-LV"/>
        </w:rPr>
        <w:t>. </w:t>
      </w:r>
      <w:r w:rsidR="006D51A0" w:rsidRPr="00E1026F">
        <w:rPr>
          <w:sz w:val="28"/>
          <w:szCs w:val="28"/>
          <w:lang w:val="lv-LV"/>
        </w:rPr>
        <w:t>kārtību, kādā tiek veikta maksājuma pastāvīgās un mainīgās daļas uzskaite un ieturēšana.</w:t>
      </w:r>
    </w:p>
    <w:p w14:paraId="57954387" w14:textId="77777777" w:rsidR="00CA6769" w:rsidRPr="00E1026F" w:rsidRDefault="00CA6769" w:rsidP="00223F76">
      <w:pPr>
        <w:ind w:firstLine="720"/>
        <w:rPr>
          <w:sz w:val="28"/>
          <w:szCs w:val="28"/>
          <w:lang w:val="lv-LV"/>
        </w:rPr>
      </w:pPr>
    </w:p>
    <w:p w14:paraId="39AB27CA" w14:textId="06FEEAD5" w:rsidR="006D51A0" w:rsidRPr="00E1026F" w:rsidRDefault="000A2406" w:rsidP="00223F76">
      <w:pPr>
        <w:ind w:firstLine="720"/>
        <w:rPr>
          <w:sz w:val="28"/>
          <w:szCs w:val="28"/>
          <w:lang w:val="lv-LV"/>
        </w:rPr>
      </w:pPr>
      <w:bookmarkStart w:id="3" w:name="p2"/>
      <w:bookmarkStart w:id="4" w:name="p-531081"/>
      <w:bookmarkEnd w:id="3"/>
      <w:bookmarkEnd w:id="4"/>
      <w:proofErr w:type="gramStart"/>
      <w:r w:rsidRPr="00E1026F">
        <w:rPr>
          <w:sz w:val="28"/>
          <w:szCs w:val="28"/>
          <w:lang w:val="lv-LV"/>
        </w:rPr>
        <w:t>2</w:t>
      </w:r>
      <w:r w:rsidR="00E1026F" w:rsidRPr="00E1026F">
        <w:rPr>
          <w:sz w:val="28"/>
          <w:szCs w:val="28"/>
          <w:lang w:val="lv-LV"/>
        </w:rPr>
        <w:t>. </w:t>
      </w:r>
      <w:r w:rsidR="006D51A0" w:rsidRPr="00E1026F">
        <w:rPr>
          <w:sz w:val="28"/>
          <w:szCs w:val="28"/>
          <w:lang w:val="lv-LV"/>
        </w:rPr>
        <w:t>Noteikumos lietotie termini</w:t>
      </w:r>
      <w:proofErr w:type="gramEnd"/>
      <w:r w:rsidR="006D51A0" w:rsidRPr="00E1026F">
        <w:rPr>
          <w:sz w:val="28"/>
          <w:szCs w:val="28"/>
          <w:lang w:val="lv-LV"/>
        </w:rPr>
        <w:t>:</w:t>
      </w:r>
    </w:p>
    <w:p w14:paraId="76223996" w14:textId="09450225" w:rsidR="006D51A0" w:rsidRPr="00E1026F" w:rsidRDefault="000A2406" w:rsidP="00223F76">
      <w:pPr>
        <w:ind w:firstLine="720"/>
        <w:rPr>
          <w:sz w:val="28"/>
          <w:szCs w:val="28"/>
          <w:lang w:val="lv-LV"/>
        </w:rPr>
      </w:pPr>
      <w:r w:rsidRPr="00E1026F">
        <w:rPr>
          <w:sz w:val="28"/>
          <w:szCs w:val="28"/>
          <w:lang w:val="lv-LV"/>
        </w:rPr>
        <w:t>2.1</w:t>
      </w:r>
      <w:r w:rsidR="00E1026F" w:rsidRPr="00E1026F">
        <w:rPr>
          <w:sz w:val="28"/>
          <w:szCs w:val="28"/>
          <w:lang w:val="lv-LV"/>
        </w:rPr>
        <w:t>. </w:t>
      </w:r>
      <w:r w:rsidR="006D51A0" w:rsidRPr="00E1026F">
        <w:rPr>
          <w:sz w:val="28"/>
          <w:szCs w:val="28"/>
          <w:lang w:val="lv-LV"/>
        </w:rPr>
        <w:t xml:space="preserve">aprēķina diena – diena, par kuru </w:t>
      </w:r>
      <w:r w:rsidR="00D37C7C" w:rsidRPr="00E1026F">
        <w:rPr>
          <w:sz w:val="28"/>
          <w:szCs w:val="28"/>
          <w:lang w:val="lv-LV"/>
        </w:rPr>
        <w:t>noteik</w:t>
      </w:r>
      <w:r w:rsidR="00D37C7C">
        <w:rPr>
          <w:sz w:val="28"/>
          <w:szCs w:val="28"/>
          <w:lang w:val="lv-LV"/>
        </w:rPr>
        <w:t>t</w:t>
      </w:r>
      <w:r w:rsidR="00D37C7C" w:rsidRPr="00E1026F">
        <w:rPr>
          <w:sz w:val="28"/>
          <w:szCs w:val="28"/>
          <w:lang w:val="lv-LV"/>
        </w:rPr>
        <w:t xml:space="preserve">a </w:t>
      </w:r>
      <w:r w:rsidR="006D51A0" w:rsidRPr="00E1026F">
        <w:rPr>
          <w:sz w:val="28"/>
          <w:szCs w:val="28"/>
          <w:lang w:val="lv-LV"/>
        </w:rPr>
        <w:t>ieguldījumu plāna vērtība un ieguldījumu plāna daļas vērtība;</w:t>
      </w:r>
    </w:p>
    <w:p w14:paraId="1A081B18" w14:textId="3830EC02" w:rsidR="006D51A0" w:rsidRPr="00E1026F" w:rsidRDefault="000A2406" w:rsidP="00223F76">
      <w:pPr>
        <w:ind w:firstLine="720"/>
        <w:rPr>
          <w:sz w:val="28"/>
          <w:szCs w:val="28"/>
          <w:lang w:val="lv-LV"/>
        </w:rPr>
      </w:pPr>
      <w:r w:rsidRPr="00E1026F">
        <w:rPr>
          <w:sz w:val="28"/>
          <w:szCs w:val="28"/>
          <w:lang w:val="lv-LV"/>
        </w:rPr>
        <w:t>2.2</w:t>
      </w:r>
      <w:r w:rsidR="00E1026F" w:rsidRPr="00E1026F">
        <w:rPr>
          <w:sz w:val="28"/>
          <w:szCs w:val="28"/>
          <w:lang w:val="lv-LV"/>
        </w:rPr>
        <w:t>. </w:t>
      </w:r>
      <w:r w:rsidR="006D51A0" w:rsidRPr="00E1026F">
        <w:rPr>
          <w:sz w:val="28"/>
          <w:szCs w:val="28"/>
          <w:lang w:val="lv-LV"/>
        </w:rPr>
        <w:t>daļas vērtība (DV) – ieguldījumu plāna daļas vērtība aprēķina dienā pēc maksājuma pastāvīgās un mainīgās daļas ieturēšanas;</w:t>
      </w:r>
    </w:p>
    <w:p w14:paraId="440414E7" w14:textId="30E280FD" w:rsidR="006D51A0" w:rsidRPr="00E1026F" w:rsidRDefault="000A2406" w:rsidP="00223F76">
      <w:pPr>
        <w:ind w:firstLine="720"/>
        <w:rPr>
          <w:sz w:val="28"/>
          <w:szCs w:val="28"/>
          <w:lang w:val="lv-LV"/>
        </w:rPr>
      </w:pPr>
      <w:r w:rsidRPr="00E1026F">
        <w:rPr>
          <w:sz w:val="28"/>
          <w:szCs w:val="28"/>
          <w:lang w:val="lv-LV"/>
        </w:rPr>
        <w:t>2.3</w:t>
      </w:r>
      <w:r w:rsidR="00E1026F" w:rsidRPr="00E1026F">
        <w:rPr>
          <w:sz w:val="28"/>
          <w:szCs w:val="28"/>
          <w:lang w:val="lv-LV"/>
        </w:rPr>
        <w:t>. </w:t>
      </w:r>
      <w:r w:rsidR="006D51A0" w:rsidRPr="00E1026F">
        <w:rPr>
          <w:sz w:val="28"/>
          <w:szCs w:val="28"/>
          <w:lang w:val="lv-LV"/>
        </w:rPr>
        <w:t>nepilnā daļas vērtība (DVN) – ieguldījumu plāna daļas vērtība aprēķina dienā pirms maksājuma mainīgās daļas ieturēšanas;</w:t>
      </w:r>
    </w:p>
    <w:p w14:paraId="6BA2A9B2" w14:textId="60DBBC84" w:rsidR="006D51A0" w:rsidRPr="006A1E17" w:rsidRDefault="000A2406" w:rsidP="00223F76">
      <w:pPr>
        <w:ind w:firstLine="720"/>
        <w:rPr>
          <w:spacing w:val="-2"/>
          <w:sz w:val="28"/>
          <w:szCs w:val="28"/>
          <w:lang w:val="lv-LV"/>
        </w:rPr>
      </w:pPr>
      <w:r w:rsidRPr="006A1E17">
        <w:rPr>
          <w:spacing w:val="-2"/>
          <w:sz w:val="28"/>
          <w:szCs w:val="28"/>
          <w:lang w:val="lv-LV"/>
        </w:rPr>
        <w:t>2.4</w:t>
      </w:r>
      <w:r w:rsidR="00E1026F" w:rsidRPr="006A1E17">
        <w:rPr>
          <w:spacing w:val="-2"/>
          <w:sz w:val="28"/>
          <w:szCs w:val="28"/>
          <w:lang w:val="lv-LV"/>
        </w:rPr>
        <w:t>. </w:t>
      </w:r>
      <w:r w:rsidR="006D51A0" w:rsidRPr="006A1E17">
        <w:rPr>
          <w:spacing w:val="-2"/>
          <w:sz w:val="28"/>
          <w:szCs w:val="28"/>
          <w:lang w:val="lv-LV"/>
        </w:rPr>
        <w:t>atskaites indekss – indekss, ko izmanto DVN pieauguma (DVNP) salīdzināšanai un maksājuma mainīgās daļas aprēķinam</w:t>
      </w:r>
      <w:r w:rsidR="00E1026F" w:rsidRPr="006A1E17">
        <w:rPr>
          <w:spacing w:val="-2"/>
          <w:sz w:val="28"/>
          <w:szCs w:val="28"/>
          <w:lang w:val="lv-LV"/>
        </w:rPr>
        <w:t>.</w:t>
      </w:r>
      <w:r w:rsidR="003A29A8" w:rsidRPr="006A1E17">
        <w:rPr>
          <w:spacing w:val="-2"/>
          <w:sz w:val="28"/>
          <w:szCs w:val="28"/>
          <w:lang w:val="lv-LV"/>
        </w:rPr>
        <w:t xml:space="preserve"> </w:t>
      </w:r>
      <w:r w:rsidR="00700E3C" w:rsidRPr="006A1E17">
        <w:rPr>
          <w:spacing w:val="-2"/>
          <w:sz w:val="28"/>
          <w:szCs w:val="28"/>
          <w:lang w:val="lv-LV"/>
        </w:rPr>
        <w:t xml:space="preserve">Atskaites indekss veidots kā </w:t>
      </w:r>
      <w:r w:rsidR="00700E3C" w:rsidRPr="006A1E17">
        <w:rPr>
          <w:iCs/>
          <w:spacing w:val="-2"/>
          <w:sz w:val="28"/>
          <w:szCs w:val="28"/>
          <w:lang w:val="lv-LV"/>
        </w:rPr>
        <w:t xml:space="preserve">parāda vērtspapīru (turpmāk </w:t>
      </w:r>
      <w:r w:rsidR="00E1026F" w:rsidRPr="006A1E17">
        <w:rPr>
          <w:spacing w:val="-2"/>
          <w:sz w:val="28"/>
          <w:szCs w:val="28"/>
          <w:lang w:val="lv-LV"/>
        </w:rPr>
        <w:t xml:space="preserve">– </w:t>
      </w:r>
      <w:r w:rsidR="00700E3C" w:rsidRPr="006A1E17">
        <w:rPr>
          <w:iCs/>
          <w:spacing w:val="-2"/>
          <w:sz w:val="28"/>
          <w:szCs w:val="28"/>
          <w:lang w:val="lv-LV"/>
        </w:rPr>
        <w:t>obligācij</w:t>
      </w:r>
      <w:r w:rsidR="00E1026F" w:rsidRPr="006A1E17">
        <w:rPr>
          <w:iCs/>
          <w:spacing w:val="-2"/>
          <w:sz w:val="28"/>
          <w:szCs w:val="28"/>
          <w:lang w:val="lv-LV"/>
        </w:rPr>
        <w:t>as</w:t>
      </w:r>
      <w:r w:rsidR="00700E3C" w:rsidRPr="006A1E17">
        <w:rPr>
          <w:iCs/>
          <w:spacing w:val="-2"/>
          <w:sz w:val="28"/>
          <w:szCs w:val="28"/>
          <w:lang w:val="lv-LV"/>
        </w:rPr>
        <w:t xml:space="preserve">) un kapitāla vērtspapīru (turpmāk </w:t>
      </w:r>
      <w:r w:rsidR="00E1026F" w:rsidRPr="006A1E17">
        <w:rPr>
          <w:spacing w:val="-2"/>
          <w:sz w:val="28"/>
          <w:szCs w:val="28"/>
          <w:lang w:val="lv-LV"/>
        </w:rPr>
        <w:t xml:space="preserve">– </w:t>
      </w:r>
      <w:r w:rsidR="00700E3C" w:rsidRPr="006A1E17">
        <w:rPr>
          <w:iCs/>
          <w:spacing w:val="-2"/>
          <w:sz w:val="28"/>
          <w:szCs w:val="28"/>
          <w:lang w:val="lv-LV"/>
        </w:rPr>
        <w:t>akcij</w:t>
      </w:r>
      <w:r w:rsidR="00E1026F" w:rsidRPr="006A1E17">
        <w:rPr>
          <w:iCs/>
          <w:spacing w:val="-2"/>
          <w:sz w:val="28"/>
          <w:szCs w:val="28"/>
          <w:lang w:val="lv-LV"/>
        </w:rPr>
        <w:t>as</w:t>
      </w:r>
      <w:r w:rsidR="00700E3C" w:rsidRPr="006A1E17">
        <w:rPr>
          <w:iCs/>
          <w:spacing w:val="-2"/>
          <w:sz w:val="28"/>
          <w:szCs w:val="28"/>
          <w:lang w:val="lv-LV"/>
        </w:rPr>
        <w:t>) indeksu kombinācija</w:t>
      </w:r>
      <w:r w:rsidR="00D37C7C" w:rsidRPr="006A1E17">
        <w:rPr>
          <w:iCs/>
          <w:spacing w:val="-2"/>
          <w:sz w:val="28"/>
          <w:szCs w:val="28"/>
          <w:lang w:val="lv-LV"/>
        </w:rPr>
        <w:t>;</w:t>
      </w:r>
    </w:p>
    <w:p w14:paraId="5A551251" w14:textId="5186CB31" w:rsidR="00D7779A" w:rsidRPr="00E1026F" w:rsidRDefault="000A2406" w:rsidP="00223F76">
      <w:pPr>
        <w:ind w:firstLine="720"/>
        <w:rPr>
          <w:sz w:val="28"/>
          <w:szCs w:val="28"/>
          <w:lang w:val="lv-LV"/>
        </w:rPr>
      </w:pPr>
      <w:r w:rsidRPr="00E1026F">
        <w:rPr>
          <w:sz w:val="28"/>
          <w:szCs w:val="28"/>
          <w:lang w:val="lv-LV"/>
        </w:rPr>
        <w:t>2.5</w:t>
      </w:r>
      <w:r w:rsidR="00E1026F" w:rsidRPr="00E1026F">
        <w:rPr>
          <w:sz w:val="28"/>
          <w:szCs w:val="28"/>
          <w:lang w:val="lv-LV"/>
        </w:rPr>
        <w:t>. </w:t>
      </w:r>
      <w:r w:rsidR="006D51A0" w:rsidRPr="00E1026F">
        <w:rPr>
          <w:sz w:val="28"/>
          <w:szCs w:val="28"/>
          <w:lang w:val="lv-LV"/>
        </w:rPr>
        <w:t>perioda sākuma diena – diena, ko izmanto nepilnās daļas vērtības pieauguma (DVNP) un atskaites indeksa pieauguma (AIP) aprēķinā</w:t>
      </w:r>
      <w:r w:rsidR="00E1026F" w:rsidRPr="00E1026F">
        <w:rPr>
          <w:sz w:val="28"/>
          <w:szCs w:val="28"/>
          <w:lang w:val="lv-LV"/>
        </w:rPr>
        <w:t>.</w:t>
      </w:r>
      <w:r w:rsidR="003A29A8">
        <w:rPr>
          <w:sz w:val="28"/>
          <w:szCs w:val="28"/>
          <w:lang w:val="lv-LV"/>
        </w:rPr>
        <w:t xml:space="preserve"> </w:t>
      </w:r>
      <w:r w:rsidR="006D51A0" w:rsidRPr="00E1026F">
        <w:rPr>
          <w:sz w:val="28"/>
          <w:szCs w:val="28"/>
          <w:lang w:val="lv-LV"/>
        </w:rPr>
        <w:t>Perioda sākuma diena ir:</w:t>
      </w:r>
    </w:p>
    <w:p w14:paraId="0CAC829F" w14:textId="0BB219B1" w:rsidR="006D51A0" w:rsidRPr="00E1026F" w:rsidRDefault="000A2406" w:rsidP="00223F76">
      <w:pPr>
        <w:ind w:firstLine="720"/>
        <w:rPr>
          <w:sz w:val="28"/>
          <w:szCs w:val="28"/>
          <w:lang w:val="lv-LV"/>
        </w:rPr>
      </w:pPr>
      <w:r w:rsidRPr="00E1026F">
        <w:rPr>
          <w:sz w:val="28"/>
          <w:szCs w:val="28"/>
          <w:lang w:val="lv-LV"/>
        </w:rPr>
        <w:t>2.5.1</w:t>
      </w:r>
      <w:r w:rsidR="00E1026F" w:rsidRPr="00E1026F">
        <w:rPr>
          <w:sz w:val="28"/>
          <w:szCs w:val="28"/>
          <w:lang w:val="lv-LV"/>
        </w:rPr>
        <w:t>. </w:t>
      </w:r>
      <w:r w:rsidR="006D51A0" w:rsidRPr="00E1026F">
        <w:rPr>
          <w:sz w:val="28"/>
          <w:szCs w:val="28"/>
          <w:lang w:val="lv-LV"/>
        </w:rPr>
        <w:t>iepriekšējā aprēķina diena, ja aprēķins veikts par vienu aprēķina dienu;</w:t>
      </w:r>
    </w:p>
    <w:p w14:paraId="511BD564" w14:textId="1CDD5D76" w:rsidR="006D51A0" w:rsidRPr="00E1026F" w:rsidRDefault="000A2406" w:rsidP="00223F76">
      <w:pPr>
        <w:ind w:firstLine="720"/>
        <w:rPr>
          <w:sz w:val="28"/>
          <w:szCs w:val="28"/>
          <w:lang w:val="lv-LV"/>
        </w:rPr>
      </w:pPr>
      <w:r w:rsidRPr="006A1E17">
        <w:rPr>
          <w:spacing w:val="-2"/>
          <w:sz w:val="28"/>
          <w:szCs w:val="28"/>
          <w:lang w:val="lv-LV"/>
        </w:rPr>
        <w:lastRenderedPageBreak/>
        <w:t>2.5.2</w:t>
      </w:r>
      <w:r w:rsidR="00E1026F" w:rsidRPr="006A1E17">
        <w:rPr>
          <w:spacing w:val="-2"/>
          <w:sz w:val="28"/>
          <w:szCs w:val="28"/>
          <w:lang w:val="lv-LV"/>
        </w:rPr>
        <w:t>. </w:t>
      </w:r>
      <w:r w:rsidR="006D51A0" w:rsidRPr="006A1E17">
        <w:rPr>
          <w:spacing w:val="-2"/>
          <w:sz w:val="28"/>
          <w:szCs w:val="28"/>
          <w:lang w:val="lv-LV"/>
        </w:rPr>
        <w:t>iepriekšējā gada pēdējā aprēķina diena, ja aprēķins veikts par periodu</w:t>
      </w:r>
      <w:r w:rsidR="006D51A0" w:rsidRPr="00E1026F">
        <w:rPr>
          <w:sz w:val="28"/>
          <w:szCs w:val="28"/>
          <w:lang w:val="lv-LV"/>
        </w:rPr>
        <w:t xml:space="preserve"> no gada sākuma;</w:t>
      </w:r>
    </w:p>
    <w:p w14:paraId="33D6500B" w14:textId="7182C802" w:rsidR="006D51A0" w:rsidRPr="006A1E17" w:rsidRDefault="00793339" w:rsidP="00223F76">
      <w:pPr>
        <w:ind w:firstLine="720"/>
        <w:rPr>
          <w:spacing w:val="-2"/>
          <w:sz w:val="28"/>
          <w:szCs w:val="28"/>
          <w:lang w:val="lv-LV"/>
        </w:rPr>
      </w:pPr>
      <w:r w:rsidRPr="006A1E17">
        <w:rPr>
          <w:spacing w:val="-2"/>
          <w:sz w:val="28"/>
          <w:szCs w:val="28"/>
          <w:lang w:val="lv-LV"/>
        </w:rPr>
        <w:t>2.5.3</w:t>
      </w:r>
      <w:r w:rsidR="00E1026F" w:rsidRPr="006A1E17">
        <w:rPr>
          <w:spacing w:val="-2"/>
          <w:sz w:val="28"/>
          <w:szCs w:val="28"/>
          <w:lang w:val="lv-LV"/>
        </w:rPr>
        <w:t>. </w:t>
      </w:r>
      <w:r w:rsidR="006D51A0" w:rsidRPr="006A1E17">
        <w:rPr>
          <w:spacing w:val="-2"/>
          <w:sz w:val="28"/>
          <w:szCs w:val="28"/>
          <w:lang w:val="lv-LV"/>
        </w:rPr>
        <w:t xml:space="preserve">šā paša datuma aprēķina diena pirms </w:t>
      </w:r>
      <w:r w:rsidR="00D630DE" w:rsidRPr="006A1E17">
        <w:rPr>
          <w:spacing w:val="-2"/>
          <w:sz w:val="28"/>
          <w:szCs w:val="28"/>
          <w:lang w:val="lv-LV"/>
        </w:rPr>
        <w:t>astoņiem</w:t>
      </w:r>
      <w:r w:rsidR="005D4D36" w:rsidRPr="006A1E17">
        <w:rPr>
          <w:spacing w:val="-2"/>
          <w:sz w:val="28"/>
          <w:szCs w:val="28"/>
          <w:lang w:val="lv-LV"/>
        </w:rPr>
        <w:t xml:space="preserve"> gadiem</w:t>
      </w:r>
      <w:proofErr w:type="gramStart"/>
      <w:r w:rsidR="005D4D36" w:rsidRPr="006A1E17">
        <w:rPr>
          <w:spacing w:val="-2"/>
          <w:sz w:val="28"/>
          <w:szCs w:val="28"/>
          <w:lang w:val="lv-LV"/>
        </w:rPr>
        <w:t xml:space="preserve"> </w:t>
      </w:r>
      <w:r w:rsidR="006D51A0" w:rsidRPr="006A1E17">
        <w:rPr>
          <w:spacing w:val="-2"/>
          <w:sz w:val="28"/>
          <w:szCs w:val="28"/>
          <w:lang w:val="lv-LV"/>
        </w:rPr>
        <w:t xml:space="preserve">vai, ja par šo datumu nav aprēķina dienas, pirmā pieejamā aprēķina diena pirms šā paša datuma aprēķina dienas pirms </w:t>
      </w:r>
      <w:r w:rsidR="00D630DE" w:rsidRPr="006A1E17">
        <w:rPr>
          <w:spacing w:val="-2"/>
          <w:sz w:val="28"/>
          <w:szCs w:val="28"/>
          <w:lang w:val="lv-LV"/>
        </w:rPr>
        <w:t>astoņiem</w:t>
      </w:r>
      <w:r w:rsidR="005D4D36" w:rsidRPr="006A1E17">
        <w:rPr>
          <w:spacing w:val="-2"/>
          <w:sz w:val="28"/>
          <w:szCs w:val="28"/>
          <w:lang w:val="lv-LV"/>
        </w:rPr>
        <w:t xml:space="preserve"> gadiem</w:t>
      </w:r>
      <w:r w:rsidR="006D51A0" w:rsidRPr="006A1E17">
        <w:rPr>
          <w:spacing w:val="-2"/>
          <w:sz w:val="28"/>
          <w:szCs w:val="28"/>
          <w:lang w:val="lv-LV"/>
        </w:rPr>
        <w:t xml:space="preserve">, ja aprēķins veikts par </w:t>
      </w:r>
      <w:r w:rsidR="00D630DE" w:rsidRPr="006A1E17">
        <w:rPr>
          <w:spacing w:val="-2"/>
          <w:sz w:val="28"/>
          <w:szCs w:val="28"/>
          <w:lang w:val="lv-LV"/>
        </w:rPr>
        <w:t>astoņu</w:t>
      </w:r>
      <w:r w:rsidR="005D4D36" w:rsidRPr="006A1E17">
        <w:rPr>
          <w:spacing w:val="-2"/>
          <w:sz w:val="28"/>
          <w:szCs w:val="28"/>
          <w:lang w:val="lv-LV"/>
        </w:rPr>
        <w:t xml:space="preserve"> gadu</w:t>
      </w:r>
      <w:r w:rsidR="00683575" w:rsidRPr="006A1E17">
        <w:rPr>
          <w:spacing w:val="-2"/>
          <w:sz w:val="28"/>
          <w:szCs w:val="28"/>
          <w:lang w:val="lv-LV"/>
        </w:rPr>
        <w:t xml:space="preserve"> </w:t>
      </w:r>
      <w:r w:rsidR="006D51A0" w:rsidRPr="006A1E17">
        <w:rPr>
          <w:spacing w:val="-2"/>
          <w:sz w:val="28"/>
          <w:szCs w:val="28"/>
          <w:lang w:val="lv-LV"/>
        </w:rPr>
        <w:t>periodu</w:t>
      </w:r>
      <w:proofErr w:type="gramEnd"/>
      <w:r w:rsidR="006D51A0" w:rsidRPr="006A1E17">
        <w:rPr>
          <w:spacing w:val="-2"/>
          <w:sz w:val="28"/>
          <w:szCs w:val="28"/>
          <w:lang w:val="lv-LV"/>
        </w:rPr>
        <w:t>.</w:t>
      </w:r>
    </w:p>
    <w:p w14:paraId="016A0B83" w14:textId="77777777" w:rsidR="00CA6769" w:rsidRPr="00E1026F" w:rsidRDefault="00CA6769" w:rsidP="00223F76">
      <w:pPr>
        <w:ind w:firstLine="720"/>
        <w:rPr>
          <w:sz w:val="28"/>
          <w:szCs w:val="28"/>
          <w:lang w:val="lv-LV"/>
        </w:rPr>
      </w:pPr>
    </w:p>
    <w:p w14:paraId="3FC9935B" w14:textId="4E4AD8B5" w:rsidR="006D51A0" w:rsidRPr="006A1E17" w:rsidRDefault="000A2406" w:rsidP="00223F76">
      <w:pPr>
        <w:ind w:firstLine="720"/>
        <w:rPr>
          <w:spacing w:val="-2"/>
          <w:sz w:val="28"/>
          <w:szCs w:val="28"/>
          <w:lang w:val="lv-LV"/>
        </w:rPr>
      </w:pPr>
      <w:bookmarkStart w:id="5" w:name="p3"/>
      <w:bookmarkStart w:id="6" w:name="p-531082"/>
      <w:bookmarkEnd w:id="5"/>
      <w:bookmarkEnd w:id="6"/>
      <w:r w:rsidRPr="00E1026F">
        <w:rPr>
          <w:sz w:val="28"/>
          <w:szCs w:val="28"/>
          <w:lang w:val="lv-LV"/>
        </w:rPr>
        <w:t>3</w:t>
      </w:r>
      <w:r w:rsidR="00E1026F" w:rsidRPr="00E1026F">
        <w:rPr>
          <w:sz w:val="28"/>
          <w:szCs w:val="28"/>
          <w:lang w:val="lv-LV"/>
        </w:rPr>
        <w:t>. </w:t>
      </w:r>
      <w:r w:rsidR="006D51A0" w:rsidRPr="00E1026F">
        <w:rPr>
          <w:sz w:val="28"/>
          <w:szCs w:val="28"/>
          <w:lang w:val="lv-LV"/>
        </w:rPr>
        <w:t>DVN pieaugumu (DVNP), ko ieguldījumu plāns nopelnījis vai zaudējis</w:t>
      </w:r>
      <w:proofErr w:type="gramStart"/>
      <w:r w:rsidR="006D51A0" w:rsidRPr="00E1026F">
        <w:rPr>
          <w:sz w:val="28"/>
          <w:szCs w:val="28"/>
          <w:lang w:val="lv-LV"/>
        </w:rPr>
        <w:t xml:space="preserve"> </w:t>
      </w:r>
      <w:r w:rsidR="006D51A0" w:rsidRPr="006A1E17">
        <w:rPr>
          <w:spacing w:val="-2"/>
          <w:sz w:val="28"/>
          <w:szCs w:val="28"/>
          <w:lang w:val="lv-LV"/>
        </w:rPr>
        <w:t>pirms maksājuma mainīgās daļas ieturēšanas aprēķina dienā, aprēķina, izmantojot šādu formulu</w:t>
      </w:r>
      <w:proofErr w:type="gramEnd"/>
      <w:r w:rsidR="006D51A0" w:rsidRPr="006A1E17">
        <w:rPr>
          <w:spacing w:val="-2"/>
          <w:sz w:val="28"/>
          <w:szCs w:val="28"/>
          <w:lang w:val="lv-LV"/>
        </w:rPr>
        <w:t>:</w:t>
      </w:r>
    </w:p>
    <w:p w14:paraId="30FB5EE8" w14:textId="77777777" w:rsidR="00223F76" w:rsidRPr="00473AAD" w:rsidRDefault="00223F76" w:rsidP="00223F76">
      <w:pPr>
        <w:ind w:firstLine="720"/>
        <w:rPr>
          <w:sz w:val="16"/>
          <w:szCs w:val="16"/>
          <w:lang w:val="lv-LV"/>
        </w:rPr>
      </w:pPr>
    </w:p>
    <w:p w14:paraId="3326F056" w14:textId="77777777" w:rsidR="006D51A0" w:rsidRPr="00E1026F" w:rsidRDefault="006D51A0" w:rsidP="00223F76">
      <w:pPr>
        <w:jc w:val="center"/>
        <w:rPr>
          <w:sz w:val="22"/>
          <w:lang w:val="lv-LV"/>
        </w:rPr>
      </w:pPr>
      <w:r w:rsidRPr="00E1026F">
        <w:rPr>
          <w:noProof/>
          <w:sz w:val="32"/>
          <w:szCs w:val="24"/>
          <w:lang w:val="lv-LV"/>
        </w:rPr>
        <w:drawing>
          <wp:inline distT="0" distB="0" distL="0" distR="0" wp14:anchorId="5D8D4D97" wp14:editId="0151313B">
            <wp:extent cx="1506932" cy="423273"/>
            <wp:effectExtent l="0" t="0" r="0" b="8255"/>
            <wp:docPr id="16" name="Picture 16" descr="https://m.likumi.lv/wwwraksti/2014/205/BLDES/N_615/N_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ikumi.lv/wwwraksti/2014/205/BLDES/N_615/N_61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932" cy="423273"/>
                    </a:xfrm>
                    <a:prstGeom prst="rect">
                      <a:avLst/>
                    </a:prstGeom>
                    <a:noFill/>
                    <a:ln>
                      <a:noFill/>
                    </a:ln>
                  </pic:spPr>
                </pic:pic>
              </a:graphicData>
            </a:graphic>
          </wp:inline>
        </w:drawing>
      </w:r>
    </w:p>
    <w:p w14:paraId="6353B80D" w14:textId="77777777" w:rsidR="00C11BC9" w:rsidRPr="00473AAD" w:rsidRDefault="00C11BC9" w:rsidP="00C11BC9">
      <w:pPr>
        <w:ind w:firstLine="720"/>
        <w:rPr>
          <w:sz w:val="18"/>
          <w:szCs w:val="16"/>
          <w:lang w:val="lv-LV"/>
        </w:rPr>
      </w:pPr>
    </w:p>
    <w:p w14:paraId="77DEEAC1" w14:textId="498189E6" w:rsidR="006D51A0" w:rsidRPr="00E1026F" w:rsidRDefault="006D51A0" w:rsidP="00223F76">
      <w:pPr>
        <w:ind w:firstLine="720"/>
        <w:rPr>
          <w:sz w:val="28"/>
          <w:lang w:val="lv-LV"/>
        </w:rPr>
      </w:pPr>
      <w:proofErr w:type="spellStart"/>
      <w:r w:rsidRPr="00E1026F">
        <w:rPr>
          <w:sz w:val="28"/>
          <w:lang w:val="lv-LV"/>
        </w:rPr>
        <w:t>DVNP</w:t>
      </w:r>
      <w:r w:rsidRPr="00E1026F">
        <w:rPr>
          <w:sz w:val="28"/>
          <w:vertAlign w:val="subscript"/>
          <w:lang w:val="lv-LV"/>
        </w:rPr>
        <w:t>t</w:t>
      </w:r>
      <w:proofErr w:type="spellEnd"/>
      <w:r w:rsidRPr="00E1026F">
        <w:rPr>
          <w:sz w:val="28"/>
          <w:lang w:val="lv-LV"/>
        </w:rPr>
        <w:t xml:space="preserve"> – DVNP aprēķina dienā atbilstoši šo noteikumu 2.5</w:t>
      </w:r>
      <w:r w:rsidR="00E1026F" w:rsidRPr="00E1026F">
        <w:rPr>
          <w:sz w:val="28"/>
          <w:lang w:val="lv-LV"/>
        </w:rPr>
        <w:t>. </w:t>
      </w:r>
      <w:r w:rsidRPr="00E1026F">
        <w:rPr>
          <w:sz w:val="28"/>
          <w:lang w:val="lv-LV"/>
        </w:rPr>
        <w:t>apakšpunktā minētajiem periodiem;</w:t>
      </w:r>
    </w:p>
    <w:p w14:paraId="3DE0F44F" w14:textId="77777777" w:rsidR="006D51A0" w:rsidRPr="00E1026F" w:rsidRDefault="006D51A0" w:rsidP="00223F76">
      <w:pPr>
        <w:ind w:firstLine="720"/>
        <w:rPr>
          <w:sz w:val="28"/>
          <w:lang w:val="lv-LV"/>
        </w:rPr>
      </w:pPr>
      <w:proofErr w:type="spellStart"/>
      <w:r w:rsidRPr="00E1026F">
        <w:rPr>
          <w:sz w:val="28"/>
          <w:lang w:val="lv-LV"/>
        </w:rPr>
        <w:t>DVN</w:t>
      </w:r>
      <w:r w:rsidRPr="00E1026F">
        <w:rPr>
          <w:sz w:val="28"/>
          <w:vertAlign w:val="subscript"/>
          <w:lang w:val="lv-LV"/>
        </w:rPr>
        <w:t>t</w:t>
      </w:r>
      <w:proofErr w:type="spellEnd"/>
      <w:r w:rsidRPr="00E1026F">
        <w:rPr>
          <w:sz w:val="28"/>
          <w:lang w:val="lv-LV"/>
        </w:rPr>
        <w:t xml:space="preserve"> – aprēķina dienas DVN;</w:t>
      </w:r>
    </w:p>
    <w:p w14:paraId="7A0960D3" w14:textId="77777777" w:rsidR="00035A24" w:rsidRPr="00E1026F" w:rsidRDefault="006D51A0" w:rsidP="00223F76">
      <w:pPr>
        <w:ind w:firstLine="720"/>
        <w:rPr>
          <w:sz w:val="28"/>
          <w:lang w:val="lv-LV"/>
        </w:rPr>
      </w:pPr>
      <w:r w:rsidRPr="00E1026F">
        <w:rPr>
          <w:sz w:val="28"/>
          <w:lang w:val="lv-LV"/>
        </w:rPr>
        <w:t>DV</w:t>
      </w:r>
      <w:r w:rsidRPr="00E1026F">
        <w:rPr>
          <w:sz w:val="28"/>
          <w:vertAlign w:val="subscript"/>
          <w:lang w:val="lv-LV"/>
        </w:rPr>
        <w:t>0</w:t>
      </w:r>
      <w:r w:rsidRPr="00E1026F">
        <w:rPr>
          <w:sz w:val="28"/>
          <w:lang w:val="lv-LV"/>
        </w:rPr>
        <w:t xml:space="preserve"> – perioda sākuma dienas DV.</w:t>
      </w:r>
    </w:p>
    <w:p w14:paraId="6574A885" w14:textId="77777777" w:rsidR="00E2080D" w:rsidRPr="00E1026F" w:rsidRDefault="00E2080D" w:rsidP="00223F76">
      <w:pPr>
        <w:ind w:firstLine="720"/>
        <w:rPr>
          <w:sz w:val="28"/>
          <w:lang w:val="lv-LV"/>
        </w:rPr>
      </w:pPr>
      <w:bookmarkStart w:id="7" w:name="p4"/>
      <w:bookmarkStart w:id="8" w:name="p-531084"/>
      <w:bookmarkEnd w:id="7"/>
      <w:bookmarkEnd w:id="8"/>
    </w:p>
    <w:p w14:paraId="54D46E98" w14:textId="13007D49" w:rsidR="00252975" w:rsidRPr="00E1026F" w:rsidRDefault="00700E3C" w:rsidP="00223F76">
      <w:pPr>
        <w:ind w:firstLine="720"/>
        <w:rPr>
          <w:sz w:val="28"/>
          <w:lang w:val="lv-LV"/>
        </w:rPr>
      </w:pPr>
      <w:r w:rsidRPr="00E1026F">
        <w:rPr>
          <w:sz w:val="28"/>
          <w:lang w:val="lv-LV"/>
        </w:rPr>
        <w:t>4</w:t>
      </w:r>
      <w:r w:rsidR="00E1026F" w:rsidRPr="00E1026F">
        <w:rPr>
          <w:sz w:val="28"/>
          <w:szCs w:val="28"/>
          <w:lang w:val="lv-LV"/>
        </w:rPr>
        <w:t>. </w:t>
      </w:r>
      <w:r w:rsidR="005169D3" w:rsidRPr="00E1026F">
        <w:rPr>
          <w:sz w:val="28"/>
          <w:lang w:val="lv-LV"/>
        </w:rPr>
        <w:t>Atskaites indeksa</w:t>
      </w:r>
      <w:r w:rsidR="00DE1504" w:rsidRPr="00E1026F">
        <w:rPr>
          <w:sz w:val="28"/>
          <w:lang w:val="lv-LV"/>
        </w:rPr>
        <w:t xml:space="preserve"> pieaugumu (</w:t>
      </w:r>
      <w:r w:rsidR="005169D3" w:rsidRPr="00E1026F">
        <w:rPr>
          <w:sz w:val="28"/>
          <w:lang w:val="lv-LV"/>
        </w:rPr>
        <w:t>AI</w:t>
      </w:r>
      <w:r w:rsidR="00DE1504" w:rsidRPr="00E1026F">
        <w:rPr>
          <w:sz w:val="28"/>
          <w:lang w:val="lv-LV"/>
        </w:rPr>
        <w:t>P) aprēķina</w:t>
      </w:r>
      <w:r w:rsidR="00252975" w:rsidRPr="00E1026F">
        <w:rPr>
          <w:sz w:val="28"/>
          <w:lang w:val="lv-LV"/>
        </w:rPr>
        <w:t xml:space="preserve">, izmantojot šādu formulu: </w:t>
      </w:r>
    </w:p>
    <w:p w14:paraId="1C3417FC" w14:textId="77777777" w:rsidR="00C11BC9" w:rsidRPr="00C11BC9" w:rsidRDefault="00C11BC9" w:rsidP="00C11BC9">
      <w:pPr>
        <w:ind w:firstLine="720"/>
        <w:rPr>
          <w:sz w:val="20"/>
          <w:szCs w:val="16"/>
          <w:lang w:val="lv-LV"/>
        </w:rPr>
      </w:pPr>
      <w:bookmarkStart w:id="9" w:name="p5"/>
      <w:bookmarkStart w:id="10" w:name="p-531086"/>
      <w:bookmarkEnd w:id="9"/>
      <w:bookmarkEnd w:id="10"/>
    </w:p>
    <w:p w14:paraId="74A3A571" w14:textId="77777777" w:rsidR="00613E21" w:rsidRPr="00E1026F" w:rsidRDefault="00150800" w:rsidP="000A2406">
      <w:pPr>
        <w:jc w:val="center"/>
        <w:rPr>
          <w:sz w:val="28"/>
          <w:lang w:val="lv-LV"/>
        </w:rPr>
      </w:pPr>
      <m:oMath>
        <m:sSub>
          <m:sSubPr>
            <m:ctrlPr>
              <w:rPr>
                <w:rFonts w:ascii="Cambria Math" w:hAnsi="Cambria Math"/>
                <w:sz w:val="28"/>
                <w:lang w:val="lv-LV"/>
              </w:rPr>
            </m:ctrlPr>
          </m:sSubPr>
          <m:e>
            <m:r>
              <w:rPr>
                <w:rFonts w:ascii="Cambria Math" w:hAnsi="Cambria Math"/>
                <w:sz w:val="28"/>
                <w:lang w:val="lv-LV"/>
              </w:rPr>
              <m:t>AIP</m:t>
            </m:r>
          </m:e>
          <m:sub>
            <m:r>
              <w:rPr>
                <w:rFonts w:ascii="Cambria Math" w:hAnsi="Cambria Math"/>
                <w:sz w:val="28"/>
                <w:lang w:val="lv-LV"/>
              </w:rPr>
              <m:t>t</m:t>
            </m:r>
          </m:sub>
        </m:sSub>
        <m:r>
          <m:rPr>
            <m:sty m:val="p"/>
          </m:rPr>
          <w:rPr>
            <w:rFonts w:ascii="Cambria Math" w:hAnsi="Cambria Math"/>
            <w:sz w:val="28"/>
            <w:lang w:val="lv-LV"/>
          </w:rPr>
          <m:t>=(1-KAP)×</m:t>
        </m:r>
        <m:d>
          <m:dPr>
            <m:ctrlPr>
              <w:rPr>
                <w:rFonts w:ascii="Cambria Math" w:hAnsi="Cambria Math"/>
                <w:sz w:val="28"/>
                <w:lang w:val="lv-LV"/>
              </w:rPr>
            </m:ctrlPr>
          </m:dPr>
          <m:e>
            <m:f>
              <m:fPr>
                <m:ctrlPr>
                  <w:rPr>
                    <w:rFonts w:ascii="Cambria Math" w:hAnsi="Cambria Math"/>
                    <w:sz w:val="28"/>
                    <w:lang w:val="lv-LV"/>
                  </w:rPr>
                </m:ctrlPr>
              </m:fPr>
              <m:num>
                <m:sSub>
                  <m:sSubPr>
                    <m:ctrlPr>
                      <w:rPr>
                        <w:rFonts w:ascii="Cambria Math" w:hAnsi="Cambria Math"/>
                        <w:sz w:val="28"/>
                        <w:lang w:val="lv-LV"/>
                      </w:rPr>
                    </m:ctrlPr>
                  </m:sSubPr>
                  <m:e>
                    <m:r>
                      <w:rPr>
                        <w:rFonts w:ascii="Cambria Math" w:hAnsi="Cambria Math"/>
                        <w:sz w:val="28"/>
                        <w:lang w:val="lv-LV"/>
                      </w:rPr>
                      <m:t>LBEATREU</m:t>
                    </m:r>
                  </m:e>
                  <m:sub>
                    <m:r>
                      <w:rPr>
                        <w:rFonts w:ascii="Cambria Math" w:hAnsi="Cambria Math"/>
                        <w:sz w:val="28"/>
                        <w:lang w:val="lv-LV"/>
                      </w:rPr>
                      <m:t>t</m:t>
                    </m:r>
                  </m:sub>
                </m:sSub>
              </m:num>
              <m:den>
                <m:sSub>
                  <m:sSubPr>
                    <m:ctrlPr>
                      <w:rPr>
                        <w:rFonts w:ascii="Cambria Math" w:hAnsi="Cambria Math"/>
                        <w:sz w:val="28"/>
                        <w:lang w:val="lv-LV"/>
                      </w:rPr>
                    </m:ctrlPr>
                  </m:sSubPr>
                  <m:e>
                    <m:r>
                      <w:rPr>
                        <w:rFonts w:ascii="Cambria Math" w:hAnsi="Cambria Math"/>
                        <w:sz w:val="28"/>
                        <w:lang w:val="lv-LV"/>
                      </w:rPr>
                      <m:t>LBEATREU</m:t>
                    </m:r>
                  </m:e>
                  <m:sub>
                    <m:r>
                      <m:rPr>
                        <m:sty m:val="p"/>
                      </m:rPr>
                      <w:rPr>
                        <w:rFonts w:ascii="Cambria Math" w:hAnsi="Cambria Math"/>
                        <w:sz w:val="28"/>
                        <w:lang w:val="lv-LV"/>
                      </w:rPr>
                      <m:t>0</m:t>
                    </m:r>
                  </m:sub>
                </m:sSub>
              </m:den>
            </m:f>
            <m:r>
              <m:rPr>
                <m:sty m:val="p"/>
              </m:rPr>
              <w:rPr>
                <w:rFonts w:ascii="Cambria Math" w:hAnsi="Cambria Math"/>
                <w:sz w:val="28"/>
                <w:lang w:val="lv-LV"/>
              </w:rPr>
              <m:t>-1</m:t>
            </m:r>
          </m:e>
        </m:d>
        <m:r>
          <m:rPr>
            <m:sty m:val="p"/>
          </m:rPr>
          <w:rPr>
            <w:rFonts w:ascii="Cambria Math" w:hAnsi="Cambria Math"/>
            <w:sz w:val="28"/>
            <w:lang w:val="lv-LV"/>
          </w:rPr>
          <m:t>+KAP×</m:t>
        </m:r>
        <m:d>
          <m:dPr>
            <m:ctrlPr>
              <w:rPr>
                <w:rFonts w:ascii="Cambria Math" w:hAnsi="Cambria Math"/>
                <w:sz w:val="28"/>
                <w:lang w:val="lv-LV"/>
              </w:rPr>
            </m:ctrlPr>
          </m:dPr>
          <m:e>
            <m:f>
              <m:fPr>
                <m:ctrlPr>
                  <w:rPr>
                    <w:rFonts w:ascii="Cambria Math" w:hAnsi="Cambria Math"/>
                    <w:sz w:val="28"/>
                    <w:lang w:val="lv-LV"/>
                  </w:rPr>
                </m:ctrlPr>
              </m:fPr>
              <m:num>
                <m:sSub>
                  <m:sSubPr>
                    <m:ctrlPr>
                      <w:rPr>
                        <w:rFonts w:ascii="Cambria Math" w:hAnsi="Cambria Math"/>
                        <w:sz w:val="28"/>
                        <w:lang w:val="lv-LV"/>
                      </w:rPr>
                    </m:ctrlPr>
                  </m:sSubPr>
                  <m:e>
                    <m:r>
                      <w:rPr>
                        <w:rFonts w:ascii="Cambria Math" w:hAnsi="Cambria Math"/>
                        <w:sz w:val="28"/>
                        <w:lang w:val="lv-LV"/>
                      </w:rPr>
                      <m:t>SXXR</m:t>
                    </m:r>
                  </m:e>
                  <m:sub>
                    <m:r>
                      <w:rPr>
                        <w:rFonts w:ascii="Cambria Math" w:hAnsi="Cambria Math"/>
                        <w:sz w:val="28"/>
                        <w:lang w:val="lv-LV"/>
                      </w:rPr>
                      <m:t>t</m:t>
                    </m:r>
                  </m:sub>
                </m:sSub>
              </m:num>
              <m:den>
                <m:sSub>
                  <m:sSubPr>
                    <m:ctrlPr>
                      <w:rPr>
                        <w:rFonts w:ascii="Cambria Math" w:hAnsi="Cambria Math"/>
                        <w:sz w:val="28"/>
                        <w:lang w:val="lv-LV"/>
                      </w:rPr>
                    </m:ctrlPr>
                  </m:sSubPr>
                  <m:e>
                    <m:r>
                      <w:rPr>
                        <w:rFonts w:ascii="Cambria Math" w:hAnsi="Cambria Math"/>
                        <w:sz w:val="28"/>
                        <w:lang w:val="lv-LV"/>
                      </w:rPr>
                      <m:t>SXXR</m:t>
                    </m:r>
                  </m:e>
                  <m:sub>
                    <m:r>
                      <m:rPr>
                        <m:sty m:val="p"/>
                      </m:rPr>
                      <w:rPr>
                        <w:rFonts w:ascii="Cambria Math" w:hAnsi="Cambria Math"/>
                        <w:sz w:val="28"/>
                        <w:lang w:val="lv-LV"/>
                      </w:rPr>
                      <m:t>0</m:t>
                    </m:r>
                  </m:sub>
                </m:sSub>
              </m:den>
            </m:f>
            <m:r>
              <m:rPr>
                <m:sty m:val="p"/>
              </m:rPr>
              <w:rPr>
                <w:rFonts w:ascii="Cambria Math" w:hAnsi="Cambria Math"/>
                <w:sz w:val="28"/>
                <w:lang w:val="lv-LV"/>
              </w:rPr>
              <m:t>-1</m:t>
            </m:r>
          </m:e>
        </m:d>
      </m:oMath>
      <w:r w:rsidR="00613E21" w:rsidRPr="00E1026F">
        <w:rPr>
          <w:sz w:val="28"/>
          <w:lang w:val="lv-LV"/>
        </w:rPr>
        <w:t>, kur</w:t>
      </w:r>
    </w:p>
    <w:p w14:paraId="4E3663E6" w14:textId="77777777" w:rsidR="00C11BC9" w:rsidRPr="00C11BC9" w:rsidRDefault="00C11BC9" w:rsidP="00C11BC9">
      <w:pPr>
        <w:ind w:firstLine="720"/>
        <w:rPr>
          <w:sz w:val="20"/>
          <w:szCs w:val="16"/>
          <w:lang w:val="lv-LV"/>
        </w:rPr>
      </w:pPr>
    </w:p>
    <w:p w14:paraId="450ED34A" w14:textId="0266A4A1" w:rsidR="006D51A0" w:rsidRPr="00E1026F" w:rsidRDefault="006D51A0" w:rsidP="00223F76">
      <w:pPr>
        <w:ind w:firstLine="720"/>
        <w:rPr>
          <w:sz w:val="28"/>
          <w:lang w:val="lv-LV"/>
        </w:rPr>
      </w:pPr>
      <w:proofErr w:type="spellStart"/>
      <w:r w:rsidRPr="00876B36">
        <w:rPr>
          <w:spacing w:val="-2"/>
          <w:sz w:val="28"/>
          <w:lang w:val="lv-LV"/>
        </w:rPr>
        <w:t>AIP</w:t>
      </w:r>
      <w:r w:rsidRPr="00876B36">
        <w:rPr>
          <w:spacing w:val="-2"/>
          <w:sz w:val="28"/>
          <w:vertAlign w:val="subscript"/>
          <w:lang w:val="lv-LV"/>
        </w:rPr>
        <w:t>t</w:t>
      </w:r>
      <w:proofErr w:type="spellEnd"/>
      <w:r w:rsidRPr="00876B36">
        <w:rPr>
          <w:spacing w:val="-2"/>
          <w:sz w:val="28"/>
          <w:lang w:val="lv-LV"/>
        </w:rPr>
        <w:t xml:space="preserve"> – perioda AIP aprēķina dienā atbilstoši šo noteikumu 2.5</w:t>
      </w:r>
      <w:r w:rsidR="00E1026F" w:rsidRPr="00876B36">
        <w:rPr>
          <w:spacing w:val="-2"/>
          <w:sz w:val="28"/>
          <w:lang w:val="lv-LV"/>
        </w:rPr>
        <w:t>. </w:t>
      </w:r>
      <w:r w:rsidRPr="00876B36">
        <w:rPr>
          <w:spacing w:val="-2"/>
          <w:sz w:val="28"/>
          <w:lang w:val="lv-LV"/>
        </w:rPr>
        <w:t>apakšpunktā</w:t>
      </w:r>
      <w:r w:rsidRPr="00E1026F">
        <w:rPr>
          <w:sz w:val="28"/>
          <w:lang w:val="lv-LV"/>
        </w:rPr>
        <w:t xml:space="preserve"> minētajiem periodiem;</w:t>
      </w:r>
    </w:p>
    <w:p w14:paraId="64CCA5CE" w14:textId="5A611E7B" w:rsidR="00BC5E75" w:rsidRPr="00876B36" w:rsidRDefault="00BC5E75" w:rsidP="00223F76">
      <w:pPr>
        <w:ind w:firstLine="720"/>
        <w:rPr>
          <w:spacing w:val="-2"/>
          <w:sz w:val="28"/>
          <w:lang w:val="lv-LV"/>
        </w:rPr>
      </w:pPr>
      <w:proofErr w:type="spellStart"/>
      <w:r w:rsidRPr="006A1E17">
        <w:rPr>
          <w:i/>
          <w:sz w:val="28"/>
          <w:lang w:val="lv-LV"/>
        </w:rPr>
        <w:t>LBEATREU</w:t>
      </w:r>
      <w:r w:rsidRPr="006A1E17">
        <w:rPr>
          <w:i/>
          <w:sz w:val="28"/>
          <w:vertAlign w:val="subscript"/>
          <w:lang w:val="lv-LV"/>
        </w:rPr>
        <w:t>t</w:t>
      </w:r>
      <w:proofErr w:type="spellEnd"/>
      <w:r w:rsidR="000A2406" w:rsidRPr="00E1026F">
        <w:rPr>
          <w:sz w:val="28"/>
          <w:lang w:val="lv-LV"/>
        </w:rPr>
        <w:t xml:space="preserve"> </w:t>
      </w:r>
      <w:r w:rsidRPr="00E1026F">
        <w:rPr>
          <w:sz w:val="28"/>
          <w:lang w:val="lv-LV"/>
        </w:rPr>
        <w:t>– aprēķina dienas obligāciju indeks</w:t>
      </w:r>
      <w:r w:rsidR="0009299D" w:rsidRPr="00E1026F">
        <w:rPr>
          <w:sz w:val="28"/>
          <w:lang w:val="lv-LV"/>
        </w:rPr>
        <w:t>s</w:t>
      </w:r>
      <w:r w:rsidRPr="00E1026F">
        <w:rPr>
          <w:sz w:val="28"/>
          <w:lang w:val="lv-LV"/>
        </w:rPr>
        <w:t xml:space="preserve"> </w:t>
      </w:r>
      <w:proofErr w:type="spellStart"/>
      <w:r w:rsidRPr="00E1026F">
        <w:rPr>
          <w:i/>
          <w:sz w:val="28"/>
          <w:lang w:val="lv-LV"/>
        </w:rPr>
        <w:t>Bloomberg</w:t>
      </w:r>
      <w:proofErr w:type="spellEnd"/>
      <w:r w:rsidRPr="00E1026F">
        <w:rPr>
          <w:i/>
          <w:sz w:val="28"/>
          <w:lang w:val="lv-LV"/>
        </w:rPr>
        <w:t xml:space="preserve"> </w:t>
      </w:r>
      <w:proofErr w:type="spellStart"/>
      <w:r w:rsidRPr="00E1026F">
        <w:rPr>
          <w:i/>
          <w:sz w:val="28"/>
          <w:lang w:val="lv-LV"/>
        </w:rPr>
        <w:t>Barclays</w:t>
      </w:r>
      <w:proofErr w:type="spellEnd"/>
      <w:r w:rsidRPr="00E1026F">
        <w:rPr>
          <w:i/>
          <w:sz w:val="28"/>
          <w:lang w:val="lv-LV"/>
        </w:rPr>
        <w:t xml:space="preserve"> </w:t>
      </w:r>
      <w:proofErr w:type="spellStart"/>
      <w:r w:rsidRPr="00E1026F">
        <w:rPr>
          <w:i/>
          <w:sz w:val="28"/>
          <w:lang w:val="lv-LV"/>
        </w:rPr>
        <w:t>Euro</w:t>
      </w:r>
      <w:proofErr w:type="spellEnd"/>
      <w:r w:rsidRPr="00E1026F">
        <w:rPr>
          <w:i/>
          <w:sz w:val="28"/>
          <w:lang w:val="lv-LV"/>
        </w:rPr>
        <w:t xml:space="preserve"> </w:t>
      </w:r>
      <w:proofErr w:type="spellStart"/>
      <w:r w:rsidRPr="00E1026F">
        <w:rPr>
          <w:i/>
          <w:sz w:val="28"/>
          <w:lang w:val="lv-LV"/>
        </w:rPr>
        <w:t>Aggregate</w:t>
      </w:r>
      <w:proofErr w:type="spellEnd"/>
      <w:r w:rsidRPr="00E1026F">
        <w:rPr>
          <w:i/>
          <w:sz w:val="28"/>
          <w:lang w:val="lv-LV"/>
        </w:rPr>
        <w:t xml:space="preserve"> </w:t>
      </w:r>
      <w:proofErr w:type="spellStart"/>
      <w:r w:rsidRPr="00E1026F">
        <w:rPr>
          <w:i/>
          <w:sz w:val="28"/>
          <w:lang w:val="lv-LV"/>
        </w:rPr>
        <w:t>Total</w:t>
      </w:r>
      <w:proofErr w:type="spellEnd"/>
      <w:r w:rsidRPr="00E1026F">
        <w:rPr>
          <w:i/>
          <w:sz w:val="28"/>
          <w:lang w:val="lv-LV"/>
        </w:rPr>
        <w:t xml:space="preserve"> </w:t>
      </w:r>
      <w:proofErr w:type="spellStart"/>
      <w:r w:rsidRPr="00E1026F">
        <w:rPr>
          <w:i/>
          <w:sz w:val="28"/>
          <w:lang w:val="lv-LV"/>
        </w:rPr>
        <w:t>Return</w:t>
      </w:r>
      <w:proofErr w:type="spellEnd"/>
      <w:r w:rsidRPr="00E1026F">
        <w:rPr>
          <w:i/>
          <w:sz w:val="28"/>
          <w:lang w:val="lv-LV"/>
        </w:rPr>
        <w:t xml:space="preserve"> </w:t>
      </w:r>
      <w:proofErr w:type="spellStart"/>
      <w:r w:rsidRPr="00E1026F">
        <w:rPr>
          <w:i/>
          <w:sz w:val="28"/>
          <w:lang w:val="lv-LV"/>
        </w:rPr>
        <w:t>Euro</w:t>
      </w:r>
      <w:proofErr w:type="spellEnd"/>
      <w:r w:rsidRPr="00E1026F">
        <w:rPr>
          <w:i/>
          <w:sz w:val="28"/>
          <w:lang w:val="lv-LV"/>
        </w:rPr>
        <w:t xml:space="preserve"> </w:t>
      </w:r>
      <w:proofErr w:type="spellStart"/>
      <w:r w:rsidRPr="00E1026F">
        <w:rPr>
          <w:i/>
          <w:sz w:val="28"/>
          <w:lang w:val="lv-LV"/>
        </w:rPr>
        <w:t>Unhedged</w:t>
      </w:r>
      <w:proofErr w:type="spellEnd"/>
      <w:r w:rsidR="008E6823" w:rsidRPr="00E1026F">
        <w:rPr>
          <w:i/>
          <w:sz w:val="28"/>
          <w:lang w:val="lv-LV"/>
        </w:rPr>
        <w:t xml:space="preserve"> </w:t>
      </w:r>
      <w:r w:rsidR="008E6823" w:rsidRPr="0087337F">
        <w:rPr>
          <w:sz w:val="28"/>
          <w:lang w:val="lv-LV"/>
        </w:rPr>
        <w:t>(</w:t>
      </w:r>
      <w:r w:rsidR="008E6823" w:rsidRPr="00E1026F">
        <w:rPr>
          <w:i/>
          <w:sz w:val="28"/>
          <w:lang w:val="lv-LV"/>
        </w:rPr>
        <w:t xml:space="preserve">LBEATREU </w:t>
      </w:r>
      <w:proofErr w:type="spellStart"/>
      <w:r w:rsidR="008E6823" w:rsidRPr="00E1026F">
        <w:rPr>
          <w:i/>
          <w:sz w:val="28"/>
          <w:lang w:val="lv-LV"/>
        </w:rPr>
        <w:t>Index</w:t>
      </w:r>
      <w:proofErr w:type="spellEnd"/>
      <w:r w:rsidR="008E6823" w:rsidRPr="00E1026F">
        <w:rPr>
          <w:i/>
          <w:sz w:val="28"/>
          <w:lang w:val="lv-LV"/>
        </w:rPr>
        <w:t>, FIGI</w:t>
      </w:r>
      <w:r w:rsidR="008E6823" w:rsidRPr="00E1026F">
        <w:rPr>
          <w:b/>
          <w:i/>
          <w:sz w:val="28"/>
          <w:lang w:val="lv-LV"/>
        </w:rPr>
        <w:t xml:space="preserve"> </w:t>
      </w:r>
      <w:r w:rsidR="008E6823" w:rsidRPr="00876B36">
        <w:rPr>
          <w:spacing w:val="-2"/>
          <w:sz w:val="28"/>
          <w:lang w:val="lv-LV"/>
        </w:rPr>
        <w:t>BBG002SG6D04)</w:t>
      </w:r>
      <w:r w:rsidRPr="00876B36">
        <w:rPr>
          <w:spacing w:val="-2"/>
          <w:sz w:val="28"/>
          <w:lang w:val="lv-LV"/>
        </w:rPr>
        <w:t>;</w:t>
      </w:r>
    </w:p>
    <w:p w14:paraId="1A01CD91" w14:textId="3B75ED16" w:rsidR="00BC5E75" w:rsidRPr="00E1026F" w:rsidRDefault="00BC5E75" w:rsidP="00223F76">
      <w:pPr>
        <w:ind w:firstLine="720"/>
        <w:rPr>
          <w:sz w:val="28"/>
          <w:lang w:val="lv-LV"/>
        </w:rPr>
      </w:pPr>
      <w:r w:rsidRPr="006A1E17">
        <w:rPr>
          <w:i/>
          <w:sz w:val="28"/>
          <w:lang w:val="lv-LV"/>
        </w:rPr>
        <w:t>LBEATREU</w:t>
      </w:r>
      <w:r w:rsidRPr="006A1E17">
        <w:rPr>
          <w:i/>
          <w:sz w:val="28"/>
          <w:vertAlign w:val="subscript"/>
          <w:lang w:val="lv-LV"/>
        </w:rPr>
        <w:t>0</w:t>
      </w:r>
      <w:r w:rsidR="000A2406" w:rsidRPr="00E1026F">
        <w:rPr>
          <w:sz w:val="28"/>
          <w:lang w:val="lv-LV"/>
        </w:rPr>
        <w:t xml:space="preserve"> </w:t>
      </w:r>
      <w:r w:rsidRPr="00E1026F">
        <w:rPr>
          <w:sz w:val="28"/>
          <w:lang w:val="lv-LV"/>
        </w:rPr>
        <w:t>– perioda sākuma dienas</w:t>
      </w:r>
      <w:r w:rsidR="0009299D" w:rsidRPr="00E1026F">
        <w:rPr>
          <w:sz w:val="28"/>
          <w:lang w:val="lv-LV"/>
        </w:rPr>
        <w:t xml:space="preserve"> obligāciju indekss</w:t>
      </w:r>
      <w:r w:rsidRPr="00E1026F">
        <w:rPr>
          <w:sz w:val="28"/>
          <w:lang w:val="lv-LV"/>
        </w:rPr>
        <w:t xml:space="preserve"> </w:t>
      </w:r>
      <w:proofErr w:type="spellStart"/>
      <w:r w:rsidRPr="00E1026F">
        <w:rPr>
          <w:i/>
          <w:sz w:val="28"/>
          <w:lang w:val="lv-LV"/>
        </w:rPr>
        <w:t>Bloomberg</w:t>
      </w:r>
      <w:proofErr w:type="spellEnd"/>
      <w:r w:rsidRPr="00E1026F">
        <w:rPr>
          <w:i/>
          <w:sz w:val="28"/>
          <w:lang w:val="lv-LV"/>
        </w:rPr>
        <w:t xml:space="preserve"> </w:t>
      </w:r>
      <w:proofErr w:type="spellStart"/>
      <w:r w:rsidRPr="00E1026F">
        <w:rPr>
          <w:i/>
          <w:sz w:val="28"/>
          <w:lang w:val="lv-LV"/>
        </w:rPr>
        <w:t>Barclays</w:t>
      </w:r>
      <w:proofErr w:type="spellEnd"/>
      <w:r w:rsidRPr="00E1026F">
        <w:rPr>
          <w:i/>
          <w:sz w:val="28"/>
          <w:lang w:val="lv-LV"/>
        </w:rPr>
        <w:t xml:space="preserve"> </w:t>
      </w:r>
      <w:proofErr w:type="spellStart"/>
      <w:r w:rsidRPr="00E1026F">
        <w:rPr>
          <w:i/>
          <w:sz w:val="28"/>
          <w:lang w:val="lv-LV"/>
        </w:rPr>
        <w:t>Euro</w:t>
      </w:r>
      <w:proofErr w:type="spellEnd"/>
      <w:r w:rsidRPr="00E1026F">
        <w:rPr>
          <w:i/>
          <w:sz w:val="28"/>
          <w:lang w:val="lv-LV"/>
        </w:rPr>
        <w:t xml:space="preserve"> </w:t>
      </w:r>
      <w:proofErr w:type="spellStart"/>
      <w:r w:rsidRPr="00E1026F">
        <w:rPr>
          <w:i/>
          <w:sz w:val="28"/>
          <w:lang w:val="lv-LV"/>
        </w:rPr>
        <w:t>Aggregate</w:t>
      </w:r>
      <w:proofErr w:type="spellEnd"/>
      <w:r w:rsidRPr="00E1026F">
        <w:rPr>
          <w:i/>
          <w:sz w:val="28"/>
          <w:lang w:val="lv-LV"/>
        </w:rPr>
        <w:t xml:space="preserve"> </w:t>
      </w:r>
      <w:proofErr w:type="spellStart"/>
      <w:r w:rsidRPr="00E1026F">
        <w:rPr>
          <w:i/>
          <w:sz w:val="28"/>
          <w:lang w:val="lv-LV"/>
        </w:rPr>
        <w:t>Total</w:t>
      </w:r>
      <w:proofErr w:type="spellEnd"/>
      <w:r w:rsidRPr="00E1026F">
        <w:rPr>
          <w:i/>
          <w:sz w:val="28"/>
          <w:lang w:val="lv-LV"/>
        </w:rPr>
        <w:t xml:space="preserve"> </w:t>
      </w:r>
      <w:proofErr w:type="spellStart"/>
      <w:r w:rsidRPr="00E1026F">
        <w:rPr>
          <w:i/>
          <w:sz w:val="28"/>
          <w:lang w:val="lv-LV"/>
        </w:rPr>
        <w:t>Return</w:t>
      </w:r>
      <w:proofErr w:type="spellEnd"/>
      <w:r w:rsidRPr="00E1026F">
        <w:rPr>
          <w:i/>
          <w:sz w:val="28"/>
          <w:lang w:val="lv-LV"/>
        </w:rPr>
        <w:t xml:space="preserve"> </w:t>
      </w:r>
      <w:proofErr w:type="spellStart"/>
      <w:r w:rsidRPr="00E1026F">
        <w:rPr>
          <w:i/>
          <w:sz w:val="28"/>
          <w:lang w:val="lv-LV"/>
        </w:rPr>
        <w:t>Euro</w:t>
      </w:r>
      <w:proofErr w:type="spellEnd"/>
      <w:r w:rsidRPr="00E1026F">
        <w:rPr>
          <w:i/>
          <w:sz w:val="28"/>
          <w:lang w:val="lv-LV"/>
        </w:rPr>
        <w:t xml:space="preserve"> </w:t>
      </w:r>
      <w:proofErr w:type="spellStart"/>
      <w:r w:rsidRPr="00E1026F">
        <w:rPr>
          <w:i/>
          <w:sz w:val="28"/>
          <w:lang w:val="lv-LV"/>
        </w:rPr>
        <w:t>Unhedged</w:t>
      </w:r>
      <w:proofErr w:type="spellEnd"/>
      <w:r w:rsidR="008E6823" w:rsidRPr="00E1026F">
        <w:rPr>
          <w:i/>
          <w:sz w:val="28"/>
          <w:lang w:val="lv-LV"/>
        </w:rPr>
        <w:t xml:space="preserve"> </w:t>
      </w:r>
      <w:r w:rsidRPr="00E1026F">
        <w:rPr>
          <w:sz w:val="28"/>
          <w:lang w:val="lv-LV"/>
        </w:rPr>
        <w:t>atbilstoši šo noteikumu 2.5</w:t>
      </w:r>
      <w:r w:rsidR="00E1026F" w:rsidRPr="00E1026F">
        <w:rPr>
          <w:sz w:val="28"/>
          <w:lang w:val="lv-LV"/>
        </w:rPr>
        <w:t>. </w:t>
      </w:r>
      <w:r w:rsidRPr="00E1026F">
        <w:rPr>
          <w:sz w:val="28"/>
          <w:lang w:val="lv-LV"/>
        </w:rPr>
        <w:t>apakšpunktā minētajiem periodiem;</w:t>
      </w:r>
    </w:p>
    <w:p w14:paraId="52380592" w14:textId="756AE18E" w:rsidR="00BC5E75" w:rsidRPr="00E1026F" w:rsidRDefault="00BC5E75" w:rsidP="00223F76">
      <w:pPr>
        <w:ind w:firstLine="720"/>
        <w:rPr>
          <w:sz w:val="28"/>
          <w:lang w:val="lv-LV"/>
        </w:rPr>
      </w:pPr>
      <w:proofErr w:type="spellStart"/>
      <w:r w:rsidRPr="006A1E17">
        <w:rPr>
          <w:i/>
          <w:sz w:val="28"/>
          <w:lang w:val="lv-LV"/>
        </w:rPr>
        <w:t>SXXR</w:t>
      </w:r>
      <w:r w:rsidRPr="006A1E17">
        <w:rPr>
          <w:i/>
          <w:sz w:val="28"/>
          <w:vertAlign w:val="subscript"/>
          <w:lang w:val="lv-LV"/>
        </w:rPr>
        <w:t>t</w:t>
      </w:r>
      <w:proofErr w:type="spellEnd"/>
      <w:r w:rsidR="000A2406" w:rsidRPr="00E1026F">
        <w:rPr>
          <w:sz w:val="28"/>
          <w:lang w:val="lv-LV"/>
        </w:rPr>
        <w:t xml:space="preserve"> </w:t>
      </w:r>
      <w:r w:rsidRPr="00E1026F">
        <w:rPr>
          <w:sz w:val="28"/>
          <w:lang w:val="lv-LV"/>
        </w:rPr>
        <w:t>– aprēķina dienas akciju indeks</w:t>
      </w:r>
      <w:r w:rsidR="00CC18B0" w:rsidRPr="00E1026F">
        <w:rPr>
          <w:sz w:val="28"/>
          <w:lang w:val="lv-LV"/>
        </w:rPr>
        <w:t>s</w:t>
      </w:r>
      <w:r w:rsidRPr="00E1026F">
        <w:rPr>
          <w:sz w:val="28"/>
          <w:lang w:val="lv-LV"/>
        </w:rPr>
        <w:t xml:space="preserve"> </w:t>
      </w:r>
      <w:r w:rsidRPr="00E1026F">
        <w:rPr>
          <w:i/>
          <w:sz w:val="28"/>
          <w:lang w:val="lv-LV"/>
        </w:rPr>
        <w:t xml:space="preserve">STOXX </w:t>
      </w:r>
      <w:proofErr w:type="spellStart"/>
      <w:r w:rsidRPr="00E1026F">
        <w:rPr>
          <w:i/>
          <w:sz w:val="28"/>
          <w:lang w:val="lv-LV"/>
        </w:rPr>
        <w:t>Europe</w:t>
      </w:r>
      <w:proofErr w:type="spellEnd"/>
      <w:r w:rsidRPr="00E1026F">
        <w:rPr>
          <w:i/>
          <w:sz w:val="28"/>
          <w:lang w:val="lv-LV"/>
        </w:rPr>
        <w:t xml:space="preserve"> 600</w:t>
      </w:r>
      <w:r w:rsidRPr="00E1026F">
        <w:rPr>
          <w:sz w:val="28"/>
          <w:lang w:val="lv-LV"/>
        </w:rPr>
        <w:t xml:space="preserve"> </w:t>
      </w:r>
      <w:proofErr w:type="spellStart"/>
      <w:r w:rsidRPr="00E1026F">
        <w:rPr>
          <w:i/>
          <w:sz w:val="28"/>
          <w:lang w:val="lv-LV"/>
        </w:rPr>
        <w:t>Net</w:t>
      </w:r>
      <w:proofErr w:type="spellEnd"/>
      <w:r w:rsidRPr="00E1026F">
        <w:rPr>
          <w:i/>
          <w:sz w:val="28"/>
          <w:lang w:val="lv-LV"/>
        </w:rPr>
        <w:t xml:space="preserve"> </w:t>
      </w:r>
      <w:proofErr w:type="spellStart"/>
      <w:r w:rsidRPr="00E1026F">
        <w:rPr>
          <w:i/>
          <w:sz w:val="28"/>
          <w:lang w:val="lv-LV"/>
        </w:rPr>
        <w:t>Return</w:t>
      </w:r>
      <w:proofErr w:type="spellEnd"/>
      <w:r w:rsidR="008E6823" w:rsidRPr="00E1026F">
        <w:rPr>
          <w:i/>
          <w:sz w:val="28"/>
          <w:lang w:val="lv-LV"/>
        </w:rPr>
        <w:t xml:space="preserve"> </w:t>
      </w:r>
      <w:r w:rsidR="008E6823" w:rsidRPr="0087337F">
        <w:rPr>
          <w:sz w:val="28"/>
          <w:lang w:val="lv-LV"/>
        </w:rPr>
        <w:t>(</w:t>
      </w:r>
      <w:r w:rsidR="008E6823" w:rsidRPr="00E1026F">
        <w:rPr>
          <w:i/>
          <w:sz w:val="28"/>
          <w:lang w:val="lv-LV"/>
        </w:rPr>
        <w:t xml:space="preserve">SXXR </w:t>
      </w:r>
      <w:proofErr w:type="spellStart"/>
      <w:r w:rsidR="008E6823" w:rsidRPr="00E1026F">
        <w:rPr>
          <w:i/>
          <w:sz w:val="28"/>
          <w:lang w:val="lv-LV"/>
        </w:rPr>
        <w:t>Index</w:t>
      </w:r>
      <w:proofErr w:type="spellEnd"/>
      <w:r w:rsidR="008E6823" w:rsidRPr="00E1026F">
        <w:rPr>
          <w:i/>
          <w:sz w:val="28"/>
          <w:lang w:val="lv-LV"/>
        </w:rPr>
        <w:t>; FIGI BBG000P5N</w:t>
      </w:r>
      <w:r w:rsidR="00790568">
        <w:rPr>
          <w:i/>
          <w:sz w:val="28"/>
          <w:lang w:val="lv-LV"/>
        </w:rPr>
        <w:t>0</w:t>
      </w:r>
      <w:r w:rsidR="008E6823" w:rsidRPr="00E1026F">
        <w:rPr>
          <w:i/>
          <w:sz w:val="28"/>
          <w:lang w:val="lv-LV"/>
        </w:rPr>
        <w:t>N9; ISIN EU0009658210</w:t>
      </w:r>
      <w:r w:rsidR="008E6823" w:rsidRPr="0087337F">
        <w:rPr>
          <w:sz w:val="28"/>
          <w:lang w:val="lv-LV"/>
        </w:rPr>
        <w:t>)</w:t>
      </w:r>
      <w:r w:rsidRPr="00E1026F">
        <w:rPr>
          <w:sz w:val="28"/>
          <w:lang w:val="lv-LV"/>
        </w:rPr>
        <w:t>;</w:t>
      </w:r>
    </w:p>
    <w:p w14:paraId="4A3AA055" w14:textId="0BC3C53E" w:rsidR="00BC5E75" w:rsidRPr="00E1026F" w:rsidRDefault="00BC5E75" w:rsidP="00223F76">
      <w:pPr>
        <w:ind w:firstLine="720"/>
        <w:rPr>
          <w:sz w:val="28"/>
          <w:lang w:val="lv-LV"/>
        </w:rPr>
      </w:pPr>
      <w:r w:rsidRPr="006A1E17">
        <w:rPr>
          <w:i/>
          <w:sz w:val="28"/>
          <w:lang w:val="lv-LV"/>
        </w:rPr>
        <w:t>SXXR</w:t>
      </w:r>
      <w:r w:rsidRPr="006A1E17">
        <w:rPr>
          <w:i/>
          <w:sz w:val="28"/>
          <w:vertAlign w:val="subscript"/>
          <w:lang w:val="lv-LV"/>
        </w:rPr>
        <w:t>0</w:t>
      </w:r>
      <w:r w:rsidR="000A2406" w:rsidRPr="00E1026F">
        <w:rPr>
          <w:sz w:val="28"/>
          <w:lang w:val="lv-LV"/>
        </w:rPr>
        <w:t xml:space="preserve"> </w:t>
      </w:r>
      <w:r w:rsidRPr="00E1026F">
        <w:rPr>
          <w:sz w:val="28"/>
          <w:lang w:val="lv-LV"/>
        </w:rPr>
        <w:t>– perioda sākuma dienas akciju indeks</w:t>
      </w:r>
      <w:r w:rsidR="00CC18B0" w:rsidRPr="00E1026F">
        <w:rPr>
          <w:sz w:val="28"/>
          <w:lang w:val="lv-LV"/>
        </w:rPr>
        <w:t>s</w:t>
      </w:r>
      <w:r w:rsidRPr="00E1026F">
        <w:rPr>
          <w:sz w:val="28"/>
          <w:lang w:val="lv-LV"/>
        </w:rPr>
        <w:t xml:space="preserve"> </w:t>
      </w:r>
      <w:r w:rsidRPr="00E1026F">
        <w:rPr>
          <w:i/>
          <w:sz w:val="28"/>
          <w:lang w:val="lv-LV"/>
        </w:rPr>
        <w:t xml:space="preserve">STOXX </w:t>
      </w:r>
      <w:proofErr w:type="spellStart"/>
      <w:r w:rsidRPr="00E1026F">
        <w:rPr>
          <w:i/>
          <w:sz w:val="28"/>
          <w:lang w:val="lv-LV"/>
        </w:rPr>
        <w:t>Europe</w:t>
      </w:r>
      <w:proofErr w:type="spellEnd"/>
      <w:r w:rsidRPr="00E1026F">
        <w:rPr>
          <w:i/>
          <w:sz w:val="28"/>
          <w:lang w:val="lv-LV"/>
        </w:rPr>
        <w:t xml:space="preserve"> 600</w:t>
      </w:r>
      <w:r w:rsidRPr="00E1026F">
        <w:rPr>
          <w:sz w:val="28"/>
          <w:lang w:val="lv-LV"/>
        </w:rPr>
        <w:t xml:space="preserve"> </w:t>
      </w:r>
      <w:proofErr w:type="spellStart"/>
      <w:r w:rsidRPr="00E1026F">
        <w:rPr>
          <w:i/>
          <w:sz w:val="28"/>
          <w:lang w:val="lv-LV"/>
        </w:rPr>
        <w:t>Net</w:t>
      </w:r>
      <w:proofErr w:type="spellEnd"/>
      <w:r w:rsidRPr="00E1026F">
        <w:rPr>
          <w:i/>
          <w:sz w:val="28"/>
          <w:lang w:val="lv-LV"/>
        </w:rPr>
        <w:t xml:space="preserve"> </w:t>
      </w:r>
      <w:proofErr w:type="spellStart"/>
      <w:r w:rsidRPr="00E1026F">
        <w:rPr>
          <w:i/>
          <w:sz w:val="28"/>
          <w:lang w:val="lv-LV"/>
        </w:rPr>
        <w:t>Return</w:t>
      </w:r>
      <w:proofErr w:type="spellEnd"/>
      <w:r w:rsidR="008E6823" w:rsidRPr="00E1026F">
        <w:rPr>
          <w:i/>
          <w:sz w:val="28"/>
          <w:lang w:val="lv-LV"/>
        </w:rPr>
        <w:t xml:space="preserve"> </w:t>
      </w:r>
      <w:r w:rsidRPr="00E1026F">
        <w:rPr>
          <w:sz w:val="28"/>
          <w:lang w:val="lv-LV"/>
        </w:rPr>
        <w:t>atbilstoši šo noteikumu 2.5</w:t>
      </w:r>
      <w:r w:rsidR="00E1026F" w:rsidRPr="00E1026F">
        <w:rPr>
          <w:sz w:val="28"/>
          <w:lang w:val="lv-LV"/>
        </w:rPr>
        <w:t>. </w:t>
      </w:r>
      <w:r w:rsidRPr="00E1026F">
        <w:rPr>
          <w:sz w:val="28"/>
          <w:lang w:val="lv-LV"/>
        </w:rPr>
        <w:t>apakšpunktā minētajiem periodiem</w:t>
      </w:r>
      <w:r w:rsidR="00223F76" w:rsidRPr="00E1026F">
        <w:rPr>
          <w:sz w:val="28"/>
          <w:lang w:val="lv-LV"/>
        </w:rPr>
        <w:t>;</w:t>
      </w:r>
    </w:p>
    <w:p w14:paraId="320769B0" w14:textId="2E5DCC87" w:rsidR="00BC5E75" w:rsidRPr="00E1026F" w:rsidRDefault="008F5239" w:rsidP="00223F76">
      <w:pPr>
        <w:ind w:firstLine="720"/>
        <w:rPr>
          <w:sz w:val="28"/>
          <w:szCs w:val="28"/>
          <w:lang w:val="lv-LV"/>
        </w:rPr>
      </w:pPr>
      <w:r w:rsidRPr="00E1026F">
        <w:rPr>
          <w:sz w:val="28"/>
          <w:szCs w:val="28"/>
          <w:lang w:val="lv-LV"/>
        </w:rPr>
        <w:t xml:space="preserve">KAP </w:t>
      </w:r>
      <w:r w:rsidR="000A2406" w:rsidRPr="00E1026F">
        <w:rPr>
          <w:sz w:val="28"/>
          <w:lang w:val="lv-LV"/>
        </w:rPr>
        <w:t xml:space="preserve">– </w:t>
      </w:r>
      <w:r w:rsidRPr="00E1026F">
        <w:rPr>
          <w:sz w:val="28"/>
          <w:szCs w:val="28"/>
          <w:lang w:val="lv-LV"/>
        </w:rPr>
        <w:t>a</w:t>
      </w:r>
      <w:r w:rsidR="00D04134" w:rsidRPr="00E1026F">
        <w:rPr>
          <w:sz w:val="28"/>
          <w:szCs w:val="28"/>
          <w:lang w:val="lv-LV"/>
        </w:rPr>
        <w:t xml:space="preserve">kciju indeksa </w:t>
      </w:r>
      <w:r w:rsidR="002310C3" w:rsidRPr="00E1026F">
        <w:rPr>
          <w:sz w:val="28"/>
          <w:szCs w:val="28"/>
          <w:lang w:val="lv-LV"/>
        </w:rPr>
        <w:t>daļa</w:t>
      </w:r>
      <w:r w:rsidR="00212B7C" w:rsidRPr="00E1026F">
        <w:rPr>
          <w:sz w:val="28"/>
          <w:szCs w:val="28"/>
          <w:lang w:val="lv-LV"/>
        </w:rPr>
        <w:t>, kas</w:t>
      </w:r>
      <w:r w:rsidR="00D04134" w:rsidRPr="00E1026F">
        <w:rPr>
          <w:sz w:val="28"/>
          <w:szCs w:val="28"/>
          <w:lang w:val="lv-LV"/>
        </w:rPr>
        <w:t xml:space="preserve"> tiek noteikt</w:t>
      </w:r>
      <w:r w:rsidR="002310C3" w:rsidRPr="00E1026F">
        <w:rPr>
          <w:sz w:val="28"/>
          <w:szCs w:val="28"/>
          <w:lang w:val="lv-LV"/>
        </w:rPr>
        <w:t>a</w:t>
      </w:r>
      <w:r w:rsidR="00D04134" w:rsidRPr="00E1026F">
        <w:rPr>
          <w:sz w:val="28"/>
          <w:szCs w:val="28"/>
          <w:lang w:val="lv-LV"/>
        </w:rPr>
        <w:t xml:space="preserve"> atbilstoši </w:t>
      </w:r>
      <w:r w:rsidR="00212B7C" w:rsidRPr="00E1026F">
        <w:rPr>
          <w:sz w:val="28"/>
          <w:szCs w:val="28"/>
          <w:lang w:val="lv-LV"/>
        </w:rPr>
        <w:t>ieguldījum</w:t>
      </w:r>
      <w:r w:rsidR="0098666D">
        <w:rPr>
          <w:sz w:val="28"/>
          <w:szCs w:val="28"/>
          <w:lang w:val="lv-LV"/>
        </w:rPr>
        <w:t>u</w:t>
      </w:r>
      <w:r w:rsidR="00212B7C" w:rsidRPr="00E1026F">
        <w:rPr>
          <w:sz w:val="28"/>
          <w:szCs w:val="28"/>
          <w:lang w:val="lv-LV"/>
        </w:rPr>
        <w:t xml:space="preserve"> plāna</w:t>
      </w:r>
      <w:r w:rsidR="00BC5E75" w:rsidRPr="00E1026F">
        <w:rPr>
          <w:sz w:val="28"/>
          <w:szCs w:val="28"/>
          <w:lang w:val="lv-LV"/>
        </w:rPr>
        <w:t xml:space="preserve"> </w:t>
      </w:r>
      <w:r w:rsidR="00493851" w:rsidRPr="00E1026F">
        <w:rPr>
          <w:sz w:val="28"/>
          <w:szCs w:val="28"/>
          <w:lang w:val="lv-LV"/>
        </w:rPr>
        <w:t>pros</w:t>
      </w:r>
      <w:r w:rsidR="00212B7C" w:rsidRPr="00E1026F">
        <w:rPr>
          <w:sz w:val="28"/>
          <w:szCs w:val="28"/>
          <w:lang w:val="lv-LV"/>
        </w:rPr>
        <w:t>pektā</w:t>
      </w:r>
      <w:r w:rsidR="00D04134" w:rsidRPr="00E1026F">
        <w:rPr>
          <w:sz w:val="28"/>
          <w:szCs w:val="28"/>
          <w:lang w:val="lv-LV"/>
        </w:rPr>
        <w:t xml:space="preserve"> pared</w:t>
      </w:r>
      <w:r w:rsidR="009A3B0C" w:rsidRPr="00E1026F">
        <w:rPr>
          <w:sz w:val="28"/>
          <w:szCs w:val="28"/>
          <w:lang w:val="lv-LV"/>
        </w:rPr>
        <w:t>zētajam maksimālajam ieguldījumu</w:t>
      </w:r>
      <w:r w:rsidR="00D04134" w:rsidRPr="00E1026F">
        <w:rPr>
          <w:sz w:val="28"/>
          <w:szCs w:val="28"/>
          <w:lang w:val="lv-LV"/>
        </w:rPr>
        <w:t xml:space="preserve"> </w:t>
      </w:r>
      <w:r w:rsidR="002866CD" w:rsidRPr="00E1026F">
        <w:rPr>
          <w:sz w:val="28"/>
          <w:szCs w:val="28"/>
          <w:lang w:val="lv-LV"/>
        </w:rPr>
        <w:t xml:space="preserve">īpatsvaram </w:t>
      </w:r>
      <w:r w:rsidR="00D04134" w:rsidRPr="00E1026F">
        <w:rPr>
          <w:sz w:val="28"/>
          <w:szCs w:val="28"/>
          <w:lang w:val="lv-LV"/>
        </w:rPr>
        <w:t>kapitāla vērts</w:t>
      </w:r>
      <w:r w:rsidR="002866CD">
        <w:rPr>
          <w:sz w:val="28"/>
          <w:szCs w:val="28"/>
          <w:lang w:val="lv-LV"/>
        </w:rPr>
        <w:softHyphen/>
      </w:r>
      <w:r w:rsidR="00D04134" w:rsidRPr="00E1026F">
        <w:rPr>
          <w:sz w:val="28"/>
          <w:szCs w:val="28"/>
          <w:lang w:val="lv-LV"/>
        </w:rPr>
        <w:t>papīros, alternatīvo ieguldījumu fondos vai tādos ieguldījumu fondos, kuri var veikt ieguldījumus kapitāla vērtspapīros vai citos riska ziņā tiem pielīdzināmos finanšu instrumentos</w:t>
      </w:r>
      <w:r w:rsidR="00BC5E75" w:rsidRPr="00E1026F">
        <w:rPr>
          <w:sz w:val="28"/>
          <w:szCs w:val="28"/>
          <w:lang w:val="lv-LV"/>
        </w:rPr>
        <w:t>:</w:t>
      </w:r>
    </w:p>
    <w:p w14:paraId="616E4659" w14:textId="78DC4897" w:rsidR="002310C3" w:rsidRPr="00E1026F" w:rsidRDefault="002866CD" w:rsidP="00223F76">
      <w:pPr>
        <w:ind w:firstLine="720"/>
        <w:rPr>
          <w:sz w:val="28"/>
          <w:szCs w:val="28"/>
          <w:lang w:val="lv-LV"/>
        </w:rPr>
      </w:pPr>
      <w:r w:rsidRPr="00E1026F">
        <w:rPr>
          <w:sz w:val="28"/>
          <w:szCs w:val="28"/>
          <w:lang w:val="lv-LV"/>
        </w:rPr>
        <w:t>KAP</w:t>
      </w:r>
      <w:r>
        <w:rPr>
          <w:sz w:val="28"/>
          <w:szCs w:val="28"/>
          <w:lang w:val="lv-LV"/>
        </w:rPr>
        <w:t xml:space="preserve"> = 0,54, </w:t>
      </w:r>
      <w:r w:rsidR="00D93C3B" w:rsidRPr="00E1026F">
        <w:rPr>
          <w:sz w:val="28"/>
          <w:szCs w:val="28"/>
          <w:lang w:val="lv-LV"/>
        </w:rPr>
        <w:t>ja īpatsvars ir no 50</w:t>
      </w:r>
      <w:r w:rsidR="00876B36">
        <w:rPr>
          <w:sz w:val="28"/>
          <w:szCs w:val="28"/>
          <w:lang w:val="lv-LV"/>
        </w:rPr>
        <w:t> </w:t>
      </w:r>
      <w:r w:rsidR="00D93C3B" w:rsidRPr="00E1026F">
        <w:rPr>
          <w:sz w:val="28"/>
          <w:szCs w:val="28"/>
          <w:lang w:val="lv-LV"/>
        </w:rPr>
        <w:t>% (neieskaitot) līdz 75</w:t>
      </w:r>
      <w:r w:rsidR="00876B36">
        <w:rPr>
          <w:sz w:val="28"/>
          <w:szCs w:val="28"/>
          <w:lang w:val="lv-LV"/>
        </w:rPr>
        <w:t> </w:t>
      </w:r>
      <w:r w:rsidR="00D93C3B" w:rsidRPr="00E1026F">
        <w:rPr>
          <w:sz w:val="28"/>
          <w:szCs w:val="28"/>
          <w:lang w:val="lv-LV"/>
        </w:rPr>
        <w:t>% (ieskaitot);</w:t>
      </w:r>
    </w:p>
    <w:p w14:paraId="5E8DB420" w14:textId="26E84FB5" w:rsidR="00D93C3B" w:rsidRPr="00E1026F" w:rsidRDefault="005C75EB" w:rsidP="00223F76">
      <w:pPr>
        <w:ind w:firstLine="720"/>
        <w:rPr>
          <w:sz w:val="28"/>
          <w:szCs w:val="28"/>
          <w:lang w:val="lv-LV"/>
        </w:rPr>
      </w:pPr>
      <w:r w:rsidRPr="00E1026F">
        <w:rPr>
          <w:sz w:val="28"/>
          <w:szCs w:val="28"/>
          <w:lang w:val="lv-LV"/>
        </w:rPr>
        <w:t>KAP</w:t>
      </w:r>
      <w:r>
        <w:rPr>
          <w:sz w:val="28"/>
          <w:szCs w:val="28"/>
          <w:lang w:val="lv-LV"/>
        </w:rPr>
        <w:t xml:space="preserve"> = 0,36, </w:t>
      </w:r>
      <w:r w:rsidR="00D93C3B" w:rsidRPr="00E1026F">
        <w:rPr>
          <w:sz w:val="28"/>
          <w:szCs w:val="28"/>
          <w:lang w:val="lv-LV"/>
        </w:rPr>
        <w:t>ja īpatsvars ir no 25</w:t>
      </w:r>
      <w:r w:rsidR="00876B36">
        <w:rPr>
          <w:sz w:val="28"/>
          <w:szCs w:val="28"/>
          <w:lang w:val="lv-LV"/>
        </w:rPr>
        <w:t> </w:t>
      </w:r>
      <w:r w:rsidR="00D93C3B" w:rsidRPr="00E1026F">
        <w:rPr>
          <w:sz w:val="28"/>
          <w:szCs w:val="28"/>
          <w:lang w:val="lv-LV"/>
        </w:rPr>
        <w:t>% (neieskaitot) līdz 50</w:t>
      </w:r>
      <w:r w:rsidR="00876B36">
        <w:rPr>
          <w:sz w:val="28"/>
          <w:szCs w:val="28"/>
          <w:lang w:val="lv-LV"/>
        </w:rPr>
        <w:t> </w:t>
      </w:r>
      <w:r w:rsidR="00D93C3B" w:rsidRPr="00E1026F">
        <w:rPr>
          <w:sz w:val="28"/>
          <w:szCs w:val="28"/>
          <w:lang w:val="lv-LV"/>
        </w:rPr>
        <w:t xml:space="preserve">% (ieskaitot); </w:t>
      </w:r>
    </w:p>
    <w:p w14:paraId="7D4409C3" w14:textId="41DD6724" w:rsidR="00D04134" w:rsidRPr="00E1026F" w:rsidRDefault="004C2F31" w:rsidP="00223F76">
      <w:pPr>
        <w:ind w:firstLine="720"/>
        <w:rPr>
          <w:sz w:val="28"/>
          <w:szCs w:val="28"/>
          <w:lang w:val="lv-LV"/>
        </w:rPr>
      </w:pPr>
      <w:r w:rsidRPr="00E1026F">
        <w:rPr>
          <w:sz w:val="28"/>
          <w:szCs w:val="28"/>
          <w:lang w:val="lv-LV"/>
        </w:rPr>
        <w:t>KAP</w:t>
      </w:r>
      <w:r>
        <w:rPr>
          <w:sz w:val="28"/>
          <w:szCs w:val="28"/>
          <w:lang w:val="lv-LV"/>
        </w:rPr>
        <w:t xml:space="preserve"> = 0,18, </w:t>
      </w:r>
      <w:r w:rsidRPr="00E1026F">
        <w:rPr>
          <w:sz w:val="28"/>
          <w:szCs w:val="28"/>
          <w:lang w:val="lv-LV"/>
        </w:rPr>
        <w:t xml:space="preserve">ja </w:t>
      </w:r>
      <w:r w:rsidR="00390C87" w:rsidRPr="00E1026F">
        <w:rPr>
          <w:sz w:val="28"/>
          <w:szCs w:val="28"/>
          <w:lang w:val="lv-LV"/>
        </w:rPr>
        <w:t xml:space="preserve">īpatsvars ir </w:t>
      </w:r>
      <w:r w:rsidR="00D04134" w:rsidRPr="00E1026F">
        <w:rPr>
          <w:sz w:val="28"/>
          <w:szCs w:val="28"/>
          <w:lang w:val="lv-LV"/>
        </w:rPr>
        <w:t>no 0</w:t>
      </w:r>
      <w:r w:rsidR="00876B36">
        <w:rPr>
          <w:sz w:val="28"/>
          <w:szCs w:val="28"/>
          <w:lang w:val="lv-LV"/>
        </w:rPr>
        <w:t> </w:t>
      </w:r>
      <w:r w:rsidR="00D04134" w:rsidRPr="00E1026F">
        <w:rPr>
          <w:sz w:val="28"/>
          <w:szCs w:val="28"/>
          <w:lang w:val="lv-LV"/>
        </w:rPr>
        <w:t>% (neieskaitot) līdz 25</w:t>
      </w:r>
      <w:r w:rsidR="00876B36">
        <w:rPr>
          <w:sz w:val="28"/>
          <w:szCs w:val="28"/>
          <w:lang w:val="lv-LV"/>
        </w:rPr>
        <w:t> </w:t>
      </w:r>
      <w:r w:rsidR="00D04134" w:rsidRPr="00E1026F">
        <w:rPr>
          <w:sz w:val="28"/>
          <w:szCs w:val="28"/>
          <w:lang w:val="lv-LV"/>
        </w:rPr>
        <w:t>% (ieskaitot)</w:t>
      </w:r>
      <w:r w:rsidR="00D93C3B" w:rsidRPr="00E1026F">
        <w:rPr>
          <w:sz w:val="28"/>
          <w:szCs w:val="28"/>
          <w:lang w:val="lv-LV"/>
        </w:rPr>
        <w:t>;</w:t>
      </w:r>
      <w:r w:rsidR="00D04134" w:rsidRPr="00E1026F">
        <w:rPr>
          <w:sz w:val="28"/>
          <w:szCs w:val="28"/>
          <w:lang w:val="lv-LV"/>
        </w:rPr>
        <w:t xml:space="preserve"> </w:t>
      </w:r>
    </w:p>
    <w:p w14:paraId="36376B63" w14:textId="6CED81C3" w:rsidR="00D04134" w:rsidRPr="00E1026F" w:rsidRDefault="004C2F31" w:rsidP="00223F76">
      <w:pPr>
        <w:ind w:firstLine="720"/>
        <w:rPr>
          <w:sz w:val="28"/>
          <w:szCs w:val="28"/>
          <w:lang w:val="lv-LV"/>
        </w:rPr>
      </w:pPr>
      <w:r w:rsidRPr="00E1026F">
        <w:rPr>
          <w:sz w:val="28"/>
          <w:szCs w:val="28"/>
          <w:lang w:val="lv-LV"/>
        </w:rPr>
        <w:t>KAP</w:t>
      </w:r>
      <w:r>
        <w:rPr>
          <w:sz w:val="28"/>
          <w:szCs w:val="28"/>
          <w:lang w:val="lv-LV"/>
        </w:rPr>
        <w:t xml:space="preserve"> = 0,0, </w:t>
      </w:r>
      <w:r w:rsidRPr="00E1026F">
        <w:rPr>
          <w:sz w:val="28"/>
          <w:szCs w:val="28"/>
          <w:lang w:val="lv-LV"/>
        </w:rPr>
        <w:t xml:space="preserve">ja </w:t>
      </w:r>
      <w:r w:rsidR="00D93C3B" w:rsidRPr="00E1026F">
        <w:rPr>
          <w:sz w:val="28"/>
          <w:szCs w:val="28"/>
          <w:lang w:val="lv-LV"/>
        </w:rPr>
        <w:t>plāna prospektā šādi ieguldījumi nav paredzēti</w:t>
      </w:r>
      <w:r w:rsidR="00E1026F" w:rsidRPr="00E1026F">
        <w:rPr>
          <w:sz w:val="28"/>
          <w:szCs w:val="28"/>
          <w:lang w:val="lv-LV"/>
        </w:rPr>
        <w:t>. </w:t>
      </w:r>
    </w:p>
    <w:p w14:paraId="09049568" w14:textId="77777777" w:rsidR="00D973F9" w:rsidRPr="00473AAD" w:rsidRDefault="00D973F9" w:rsidP="00223F76">
      <w:pPr>
        <w:ind w:firstLine="720"/>
        <w:rPr>
          <w:bCs/>
          <w:szCs w:val="21"/>
          <w:lang w:val="lv-LV"/>
        </w:rPr>
      </w:pPr>
    </w:p>
    <w:p w14:paraId="5E32637A" w14:textId="57863720" w:rsidR="00B1673B" w:rsidRPr="00E1026F" w:rsidRDefault="00700E3C" w:rsidP="00223F76">
      <w:pPr>
        <w:ind w:firstLine="720"/>
        <w:rPr>
          <w:sz w:val="28"/>
          <w:szCs w:val="28"/>
          <w:lang w:val="lv-LV"/>
        </w:rPr>
      </w:pPr>
      <w:r w:rsidRPr="00E1026F">
        <w:rPr>
          <w:sz w:val="28"/>
          <w:szCs w:val="28"/>
          <w:lang w:val="lv-LV"/>
        </w:rPr>
        <w:lastRenderedPageBreak/>
        <w:t>5</w:t>
      </w:r>
      <w:r w:rsidR="00E1026F" w:rsidRPr="00E1026F">
        <w:rPr>
          <w:sz w:val="28"/>
          <w:szCs w:val="28"/>
          <w:lang w:val="lv-LV"/>
        </w:rPr>
        <w:t>. </w:t>
      </w:r>
      <w:r w:rsidR="00B1673B" w:rsidRPr="00E1026F">
        <w:rPr>
          <w:sz w:val="28"/>
          <w:szCs w:val="28"/>
          <w:lang w:val="lv-LV"/>
        </w:rPr>
        <w:t>Ja aprēķina dienā obligāciju vai akciju indeks</w:t>
      </w:r>
      <w:r w:rsidR="00F66DE6" w:rsidRPr="00E1026F">
        <w:rPr>
          <w:sz w:val="28"/>
          <w:szCs w:val="28"/>
          <w:lang w:val="lv-LV"/>
        </w:rPr>
        <w:t>s</w:t>
      </w:r>
      <w:r w:rsidR="00B1673B" w:rsidRPr="00E1026F">
        <w:rPr>
          <w:sz w:val="28"/>
          <w:szCs w:val="28"/>
          <w:lang w:val="lv-LV"/>
        </w:rPr>
        <w:t xml:space="preserve"> nav pieejam</w:t>
      </w:r>
      <w:r w:rsidR="00F66DE6" w:rsidRPr="00E1026F">
        <w:rPr>
          <w:sz w:val="28"/>
          <w:szCs w:val="28"/>
          <w:lang w:val="lv-LV"/>
        </w:rPr>
        <w:t>s</w:t>
      </w:r>
      <w:r w:rsidR="00B1673B" w:rsidRPr="00E1026F">
        <w:rPr>
          <w:sz w:val="28"/>
          <w:szCs w:val="28"/>
          <w:lang w:val="lv-LV"/>
        </w:rPr>
        <w:t xml:space="preserve">, izmanto pēdējo zināmo </w:t>
      </w:r>
      <w:r w:rsidR="001C3C6C" w:rsidRPr="00E1026F">
        <w:rPr>
          <w:sz w:val="28"/>
          <w:szCs w:val="28"/>
          <w:lang w:val="lv-LV"/>
        </w:rPr>
        <w:t>attiecīgā indeksa</w:t>
      </w:r>
      <w:r w:rsidR="00B1673B" w:rsidRPr="00E1026F">
        <w:rPr>
          <w:sz w:val="28"/>
          <w:szCs w:val="28"/>
          <w:lang w:val="lv-LV"/>
        </w:rPr>
        <w:t xml:space="preserve"> vērtību pirms šīs dienas</w:t>
      </w:r>
      <w:r w:rsidR="00E1026F" w:rsidRPr="00E1026F">
        <w:rPr>
          <w:sz w:val="28"/>
          <w:szCs w:val="28"/>
          <w:lang w:val="lv-LV"/>
        </w:rPr>
        <w:t>.</w:t>
      </w:r>
    </w:p>
    <w:p w14:paraId="4E1F1B1B" w14:textId="77777777" w:rsidR="004C078A" w:rsidRPr="00E1026F" w:rsidRDefault="004C078A" w:rsidP="00223F76">
      <w:pPr>
        <w:ind w:firstLine="720"/>
        <w:rPr>
          <w:sz w:val="28"/>
          <w:szCs w:val="28"/>
          <w:lang w:val="lv-LV"/>
        </w:rPr>
      </w:pPr>
    </w:p>
    <w:p w14:paraId="1A5FC835" w14:textId="3BCBEC2E" w:rsidR="00D5392E" w:rsidRPr="00E1026F" w:rsidRDefault="00700E3C" w:rsidP="00223F76">
      <w:pPr>
        <w:ind w:firstLine="720"/>
        <w:rPr>
          <w:sz w:val="28"/>
          <w:szCs w:val="28"/>
          <w:lang w:val="lv-LV"/>
        </w:rPr>
      </w:pPr>
      <w:r w:rsidRPr="00E1026F">
        <w:rPr>
          <w:sz w:val="28"/>
          <w:szCs w:val="28"/>
          <w:lang w:val="lv-LV"/>
        </w:rPr>
        <w:t>6</w:t>
      </w:r>
      <w:r w:rsidR="00E1026F" w:rsidRPr="00E1026F">
        <w:rPr>
          <w:sz w:val="28"/>
          <w:szCs w:val="28"/>
          <w:lang w:val="lv-LV"/>
        </w:rPr>
        <w:t>. </w:t>
      </w:r>
      <w:r w:rsidR="00D5392E" w:rsidRPr="00E1026F">
        <w:rPr>
          <w:sz w:val="28"/>
          <w:szCs w:val="28"/>
          <w:lang w:val="lv-LV"/>
        </w:rPr>
        <w:t xml:space="preserve">Ja kāds no </w:t>
      </w:r>
      <w:r w:rsidR="007C507C" w:rsidRPr="00E1026F">
        <w:rPr>
          <w:sz w:val="28"/>
          <w:szCs w:val="28"/>
          <w:lang w:val="lv-LV"/>
        </w:rPr>
        <w:t xml:space="preserve">aprēķinos izmantotajiem </w:t>
      </w:r>
      <w:r w:rsidR="00D5392E" w:rsidRPr="00E1026F">
        <w:rPr>
          <w:sz w:val="28"/>
          <w:szCs w:val="28"/>
          <w:lang w:val="lv-LV"/>
        </w:rPr>
        <w:t xml:space="preserve">indeksiem tiek </w:t>
      </w:r>
      <w:r w:rsidR="001713A6" w:rsidRPr="00E1026F">
        <w:rPr>
          <w:sz w:val="28"/>
          <w:szCs w:val="28"/>
          <w:lang w:val="lv-LV"/>
        </w:rPr>
        <w:t>izbeigts</w:t>
      </w:r>
      <w:r w:rsidR="00D630DE" w:rsidRPr="00E1026F">
        <w:rPr>
          <w:sz w:val="28"/>
          <w:szCs w:val="28"/>
          <w:lang w:val="lv-LV"/>
        </w:rPr>
        <w:t xml:space="preserve">, </w:t>
      </w:r>
      <w:r w:rsidR="00D5392E" w:rsidRPr="00E1026F">
        <w:rPr>
          <w:sz w:val="28"/>
          <w:szCs w:val="28"/>
          <w:lang w:val="lv-LV"/>
        </w:rPr>
        <w:t xml:space="preserve">tad pārvaldītājs attiecīgo indeksu aprēķinos aizstāj </w:t>
      </w:r>
      <w:r w:rsidR="005E635A" w:rsidRPr="00E1026F">
        <w:rPr>
          <w:sz w:val="28"/>
          <w:szCs w:val="28"/>
          <w:lang w:val="lv-LV"/>
        </w:rPr>
        <w:t>šād</w:t>
      </w:r>
      <w:r w:rsidR="00D5392E" w:rsidRPr="00E1026F">
        <w:rPr>
          <w:sz w:val="28"/>
          <w:szCs w:val="28"/>
          <w:lang w:val="lv-LV"/>
        </w:rPr>
        <w:t>i:</w:t>
      </w:r>
    </w:p>
    <w:p w14:paraId="67905438" w14:textId="29B86DEB" w:rsidR="00D5392E" w:rsidRPr="00E1026F" w:rsidRDefault="00700E3C" w:rsidP="00223F76">
      <w:pPr>
        <w:ind w:firstLine="720"/>
        <w:rPr>
          <w:sz w:val="28"/>
          <w:szCs w:val="28"/>
          <w:lang w:val="lv-LV"/>
        </w:rPr>
      </w:pPr>
      <w:r w:rsidRPr="00E1026F">
        <w:rPr>
          <w:sz w:val="28"/>
          <w:szCs w:val="28"/>
          <w:lang w:val="lv-LV"/>
        </w:rPr>
        <w:t>6</w:t>
      </w:r>
      <w:r w:rsidR="00D5392E" w:rsidRPr="00E1026F">
        <w:rPr>
          <w:sz w:val="28"/>
          <w:szCs w:val="28"/>
          <w:lang w:val="lv-LV"/>
        </w:rPr>
        <w:t>.1</w:t>
      </w:r>
      <w:r w:rsidR="00E1026F" w:rsidRPr="00E1026F">
        <w:rPr>
          <w:sz w:val="28"/>
          <w:szCs w:val="28"/>
          <w:lang w:val="lv-LV"/>
        </w:rPr>
        <w:t>. </w:t>
      </w:r>
      <w:r w:rsidR="00E64DF9" w:rsidRPr="00E1026F">
        <w:rPr>
          <w:sz w:val="28"/>
          <w:szCs w:val="28"/>
          <w:lang w:val="lv-LV"/>
        </w:rPr>
        <w:t xml:space="preserve">indeksu </w:t>
      </w:r>
      <w:proofErr w:type="spellStart"/>
      <w:r w:rsidR="00D5392E" w:rsidRPr="00E1026F">
        <w:rPr>
          <w:i/>
          <w:sz w:val="28"/>
          <w:szCs w:val="28"/>
          <w:lang w:val="lv-LV"/>
        </w:rPr>
        <w:t>Bloomberg</w:t>
      </w:r>
      <w:proofErr w:type="spellEnd"/>
      <w:r w:rsidR="00D5392E" w:rsidRPr="00E1026F">
        <w:rPr>
          <w:i/>
          <w:sz w:val="28"/>
          <w:szCs w:val="28"/>
          <w:lang w:val="lv-LV"/>
        </w:rPr>
        <w:t xml:space="preserve"> </w:t>
      </w:r>
      <w:proofErr w:type="spellStart"/>
      <w:r w:rsidR="00D5392E" w:rsidRPr="00E1026F">
        <w:rPr>
          <w:i/>
          <w:sz w:val="28"/>
          <w:szCs w:val="28"/>
          <w:lang w:val="lv-LV"/>
        </w:rPr>
        <w:t>Barclays</w:t>
      </w:r>
      <w:proofErr w:type="spellEnd"/>
      <w:r w:rsidR="00D5392E" w:rsidRPr="00E1026F">
        <w:rPr>
          <w:i/>
          <w:sz w:val="28"/>
          <w:szCs w:val="28"/>
          <w:lang w:val="lv-LV"/>
        </w:rPr>
        <w:t xml:space="preserve"> </w:t>
      </w:r>
      <w:proofErr w:type="spellStart"/>
      <w:r w:rsidR="00D5392E" w:rsidRPr="00E1026F">
        <w:rPr>
          <w:i/>
          <w:sz w:val="28"/>
          <w:szCs w:val="28"/>
          <w:lang w:val="lv-LV"/>
        </w:rPr>
        <w:t>Euro</w:t>
      </w:r>
      <w:proofErr w:type="spellEnd"/>
      <w:r w:rsidR="00D5392E" w:rsidRPr="00E1026F">
        <w:rPr>
          <w:i/>
          <w:sz w:val="28"/>
          <w:szCs w:val="28"/>
          <w:lang w:val="lv-LV"/>
        </w:rPr>
        <w:t xml:space="preserve"> </w:t>
      </w:r>
      <w:proofErr w:type="spellStart"/>
      <w:r w:rsidR="00D5392E" w:rsidRPr="00E1026F">
        <w:rPr>
          <w:i/>
          <w:sz w:val="28"/>
          <w:szCs w:val="28"/>
          <w:lang w:val="lv-LV"/>
        </w:rPr>
        <w:t>Aggregate</w:t>
      </w:r>
      <w:proofErr w:type="spellEnd"/>
      <w:r w:rsidR="00D5392E" w:rsidRPr="00E1026F">
        <w:rPr>
          <w:i/>
          <w:sz w:val="28"/>
          <w:szCs w:val="28"/>
          <w:lang w:val="lv-LV"/>
        </w:rPr>
        <w:t xml:space="preserve"> </w:t>
      </w:r>
      <w:proofErr w:type="spellStart"/>
      <w:r w:rsidR="00D5392E" w:rsidRPr="00E1026F">
        <w:rPr>
          <w:i/>
          <w:sz w:val="28"/>
          <w:szCs w:val="28"/>
          <w:lang w:val="lv-LV"/>
        </w:rPr>
        <w:t>Total</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i/>
          <w:sz w:val="28"/>
          <w:szCs w:val="28"/>
          <w:lang w:val="lv-LV"/>
        </w:rPr>
        <w:t xml:space="preserve"> </w:t>
      </w:r>
      <w:proofErr w:type="spellStart"/>
      <w:r w:rsidR="00D5392E" w:rsidRPr="00E1026F">
        <w:rPr>
          <w:i/>
          <w:sz w:val="28"/>
          <w:szCs w:val="28"/>
          <w:lang w:val="lv-LV"/>
        </w:rPr>
        <w:t>Euro</w:t>
      </w:r>
      <w:proofErr w:type="spellEnd"/>
      <w:r w:rsidR="00D5392E" w:rsidRPr="00E1026F">
        <w:rPr>
          <w:i/>
          <w:sz w:val="28"/>
          <w:szCs w:val="28"/>
          <w:lang w:val="lv-LV"/>
        </w:rPr>
        <w:t xml:space="preserve"> </w:t>
      </w:r>
      <w:proofErr w:type="spellStart"/>
      <w:r w:rsidR="00D5392E" w:rsidRPr="00E1026F">
        <w:rPr>
          <w:i/>
          <w:sz w:val="28"/>
          <w:szCs w:val="28"/>
          <w:lang w:val="lv-LV"/>
        </w:rPr>
        <w:t>Unhedged</w:t>
      </w:r>
      <w:proofErr w:type="spellEnd"/>
      <w:r w:rsidR="00D5392E" w:rsidRPr="00E1026F">
        <w:rPr>
          <w:sz w:val="28"/>
          <w:szCs w:val="28"/>
          <w:lang w:val="lv-LV"/>
        </w:rPr>
        <w:t xml:space="preserve"> </w:t>
      </w:r>
      <w:r w:rsidR="00E64DF9" w:rsidRPr="00E1026F">
        <w:rPr>
          <w:sz w:val="28"/>
          <w:szCs w:val="28"/>
          <w:lang w:val="lv-LV"/>
        </w:rPr>
        <w:t xml:space="preserve">aizstāj </w:t>
      </w:r>
      <w:r w:rsidR="00D5392E" w:rsidRPr="00E1026F">
        <w:rPr>
          <w:sz w:val="28"/>
          <w:szCs w:val="28"/>
          <w:lang w:val="lv-LV"/>
        </w:rPr>
        <w:t xml:space="preserve">ar </w:t>
      </w:r>
      <w:r w:rsidR="00E64DF9" w:rsidRPr="00E1026F">
        <w:rPr>
          <w:sz w:val="28"/>
          <w:szCs w:val="28"/>
          <w:lang w:val="lv-LV"/>
        </w:rPr>
        <w:t xml:space="preserve">indeksu </w:t>
      </w:r>
      <w:proofErr w:type="spellStart"/>
      <w:r w:rsidR="008734EC" w:rsidRPr="00E1026F">
        <w:rPr>
          <w:i/>
          <w:sz w:val="28"/>
          <w:szCs w:val="28"/>
          <w:lang w:val="lv-LV"/>
        </w:rPr>
        <w:t>Euro</w:t>
      </w:r>
      <w:proofErr w:type="spellEnd"/>
      <w:r w:rsidR="008734EC" w:rsidRPr="00E1026F">
        <w:rPr>
          <w:i/>
          <w:sz w:val="28"/>
          <w:szCs w:val="28"/>
          <w:lang w:val="lv-LV"/>
        </w:rPr>
        <w:t xml:space="preserve"> </w:t>
      </w:r>
      <w:proofErr w:type="spellStart"/>
      <w:r w:rsidR="008734EC" w:rsidRPr="00E1026F">
        <w:rPr>
          <w:i/>
          <w:sz w:val="28"/>
          <w:szCs w:val="28"/>
          <w:lang w:val="lv-LV"/>
        </w:rPr>
        <w:t>Broad</w:t>
      </w:r>
      <w:proofErr w:type="spellEnd"/>
      <w:r w:rsidR="008734EC" w:rsidRPr="00E1026F">
        <w:rPr>
          <w:i/>
          <w:sz w:val="28"/>
          <w:szCs w:val="28"/>
          <w:lang w:val="lv-LV"/>
        </w:rPr>
        <w:t xml:space="preserve"> </w:t>
      </w:r>
      <w:proofErr w:type="spellStart"/>
      <w:r w:rsidR="008734EC" w:rsidRPr="00E1026F">
        <w:rPr>
          <w:i/>
          <w:sz w:val="28"/>
          <w:szCs w:val="28"/>
          <w:lang w:val="lv-LV"/>
        </w:rPr>
        <w:t>Investment-Grade</w:t>
      </w:r>
      <w:proofErr w:type="spellEnd"/>
      <w:r w:rsidR="008734EC" w:rsidRPr="00E1026F">
        <w:rPr>
          <w:i/>
          <w:sz w:val="28"/>
          <w:szCs w:val="28"/>
          <w:lang w:val="lv-LV"/>
        </w:rPr>
        <w:t xml:space="preserve"> Bond </w:t>
      </w:r>
      <w:proofErr w:type="spellStart"/>
      <w:r w:rsidR="008734EC" w:rsidRPr="00E1026F">
        <w:rPr>
          <w:i/>
          <w:sz w:val="28"/>
          <w:szCs w:val="28"/>
          <w:lang w:val="lv-LV"/>
        </w:rPr>
        <w:t>Index</w:t>
      </w:r>
      <w:proofErr w:type="spellEnd"/>
      <w:r w:rsidR="008734EC" w:rsidRPr="00E1026F">
        <w:rPr>
          <w:i/>
          <w:sz w:val="28"/>
          <w:szCs w:val="28"/>
          <w:lang w:val="lv-LV"/>
        </w:rPr>
        <w:t xml:space="preserve"> </w:t>
      </w:r>
      <w:r w:rsidR="008734EC" w:rsidRPr="00E64DF9">
        <w:rPr>
          <w:sz w:val="28"/>
          <w:szCs w:val="28"/>
          <w:lang w:val="lv-LV"/>
        </w:rPr>
        <w:t>(</w:t>
      </w:r>
      <w:proofErr w:type="spellStart"/>
      <w:r w:rsidR="008734EC" w:rsidRPr="00E1026F">
        <w:rPr>
          <w:i/>
          <w:sz w:val="28"/>
          <w:szCs w:val="28"/>
          <w:lang w:val="lv-LV"/>
        </w:rPr>
        <w:t>EuroBIG</w:t>
      </w:r>
      <w:proofErr w:type="spellEnd"/>
      <w:r w:rsidR="008734EC" w:rsidRPr="00E64DF9">
        <w:rPr>
          <w:sz w:val="28"/>
          <w:szCs w:val="28"/>
          <w:lang w:val="lv-LV"/>
        </w:rPr>
        <w:t>)</w:t>
      </w:r>
      <w:r w:rsidR="008734EC" w:rsidRPr="00E1026F">
        <w:rPr>
          <w:i/>
          <w:sz w:val="28"/>
          <w:szCs w:val="28"/>
          <w:lang w:val="lv-LV"/>
        </w:rPr>
        <w:t xml:space="preserve"> </w:t>
      </w:r>
      <w:r w:rsidR="00D5392E" w:rsidRPr="00E1026F">
        <w:rPr>
          <w:sz w:val="28"/>
          <w:szCs w:val="28"/>
          <w:lang w:val="lv-LV"/>
        </w:rPr>
        <w:t>(</w:t>
      </w:r>
      <w:r w:rsidR="008734EC" w:rsidRPr="00E64DF9">
        <w:rPr>
          <w:i/>
          <w:sz w:val="28"/>
          <w:szCs w:val="28"/>
          <w:lang w:val="lv-LV"/>
        </w:rPr>
        <w:t xml:space="preserve">SBEB </w:t>
      </w:r>
      <w:proofErr w:type="spellStart"/>
      <w:r w:rsidR="00D5392E" w:rsidRPr="00E64DF9">
        <w:rPr>
          <w:i/>
          <w:sz w:val="28"/>
          <w:szCs w:val="28"/>
          <w:lang w:val="lv-LV"/>
        </w:rPr>
        <w:t>Index</w:t>
      </w:r>
      <w:proofErr w:type="spellEnd"/>
      <w:r w:rsidR="00D5392E" w:rsidRPr="00E64DF9">
        <w:rPr>
          <w:i/>
          <w:sz w:val="28"/>
          <w:szCs w:val="28"/>
          <w:lang w:val="lv-LV"/>
        </w:rPr>
        <w:t>, FIGI</w:t>
      </w:r>
      <w:r w:rsidR="00A74DCC" w:rsidRPr="00E64DF9">
        <w:rPr>
          <w:i/>
          <w:sz w:val="28"/>
          <w:szCs w:val="28"/>
          <w:lang w:val="lv-LV"/>
        </w:rPr>
        <w:t xml:space="preserve"> </w:t>
      </w:r>
      <w:r w:rsidR="00874E73" w:rsidRPr="00E64DF9">
        <w:rPr>
          <w:i/>
          <w:sz w:val="28"/>
          <w:szCs w:val="28"/>
          <w:lang w:val="lv-LV"/>
        </w:rPr>
        <w:t>BB</w:t>
      </w:r>
      <w:r w:rsidR="00D047D9" w:rsidRPr="00E64DF9">
        <w:rPr>
          <w:i/>
          <w:sz w:val="28"/>
          <w:szCs w:val="28"/>
          <w:lang w:val="lv-LV"/>
        </w:rPr>
        <w:t>G002SBH4Y6</w:t>
      </w:r>
      <w:r w:rsidR="00D5392E" w:rsidRPr="00E1026F">
        <w:rPr>
          <w:sz w:val="28"/>
          <w:szCs w:val="28"/>
          <w:lang w:val="lv-LV"/>
        </w:rPr>
        <w:t>);</w:t>
      </w:r>
    </w:p>
    <w:p w14:paraId="26FBE6AD" w14:textId="1BBC64EC" w:rsidR="00D5392E" w:rsidRPr="00E1026F" w:rsidRDefault="00700E3C" w:rsidP="00223F76">
      <w:pPr>
        <w:ind w:firstLine="720"/>
        <w:rPr>
          <w:sz w:val="28"/>
          <w:szCs w:val="28"/>
          <w:lang w:val="lv-LV"/>
        </w:rPr>
      </w:pPr>
      <w:r w:rsidRPr="00E1026F">
        <w:rPr>
          <w:sz w:val="28"/>
          <w:szCs w:val="28"/>
          <w:lang w:val="lv-LV"/>
        </w:rPr>
        <w:t>6</w:t>
      </w:r>
      <w:r w:rsidR="00C55709" w:rsidRPr="00E1026F">
        <w:rPr>
          <w:sz w:val="28"/>
          <w:szCs w:val="28"/>
          <w:lang w:val="lv-LV"/>
        </w:rPr>
        <w:t>.2</w:t>
      </w:r>
      <w:r w:rsidR="00E1026F" w:rsidRPr="00E1026F">
        <w:rPr>
          <w:sz w:val="28"/>
          <w:szCs w:val="28"/>
          <w:lang w:val="lv-LV"/>
        </w:rPr>
        <w:t>. </w:t>
      </w:r>
      <w:r w:rsidR="00E64DF9" w:rsidRPr="00E1026F">
        <w:rPr>
          <w:sz w:val="28"/>
          <w:szCs w:val="28"/>
          <w:lang w:val="lv-LV"/>
        </w:rPr>
        <w:t xml:space="preserve">indeksu </w:t>
      </w:r>
      <w:proofErr w:type="spellStart"/>
      <w:r w:rsidR="008734EC" w:rsidRPr="00E1026F">
        <w:rPr>
          <w:i/>
          <w:sz w:val="28"/>
          <w:szCs w:val="28"/>
          <w:lang w:val="lv-LV"/>
        </w:rPr>
        <w:t>Euro</w:t>
      </w:r>
      <w:proofErr w:type="spellEnd"/>
      <w:r w:rsidR="008734EC" w:rsidRPr="00E1026F">
        <w:rPr>
          <w:i/>
          <w:sz w:val="28"/>
          <w:szCs w:val="28"/>
          <w:lang w:val="lv-LV"/>
        </w:rPr>
        <w:t xml:space="preserve"> </w:t>
      </w:r>
      <w:proofErr w:type="spellStart"/>
      <w:r w:rsidR="008734EC" w:rsidRPr="00E1026F">
        <w:rPr>
          <w:i/>
          <w:sz w:val="28"/>
          <w:szCs w:val="28"/>
          <w:lang w:val="lv-LV"/>
        </w:rPr>
        <w:t>Broad</w:t>
      </w:r>
      <w:proofErr w:type="spellEnd"/>
      <w:r w:rsidR="008734EC" w:rsidRPr="00E1026F">
        <w:rPr>
          <w:i/>
          <w:sz w:val="28"/>
          <w:szCs w:val="28"/>
          <w:lang w:val="lv-LV"/>
        </w:rPr>
        <w:t xml:space="preserve"> </w:t>
      </w:r>
      <w:proofErr w:type="spellStart"/>
      <w:r w:rsidR="008734EC" w:rsidRPr="00E1026F">
        <w:rPr>
          <w:i/>
          <w:sz w:val="28"/>
          <w:szCs w:val="28"/>
          <w:lang w:val="lv-LV"/>
        </w:rPr>
        <w:t>Investment-Grade</w:t>
      </w:r>
      <w:proofErr w:type="spellEnd"/>
      <w:r w:rsidR="008734EC" w:rsidRPr="00E1026F">
        <w:rPr>
          <w:i/>
          <w:sz w:val="28"/>
          <w:szCs w:val="28"/>
          <w:lang w:val="lv-LV"/>
        </w:rPr>
        <w:t xml:space="preserve"> Bond </w:t>
      </w:r>
      <w:proofErr w:type="spellStart"/>
      <w:r w:rsidR="008734EC" w:rsidRPr="00E1026F">
        <w:rPr>
          <w:i/>
          <w:sz w:val="28"/>
          <w:szCs w:val="28"/>
          <w:lang w:val="lv-LV"/>
        </w:rPr>
        <w:t>Index</w:t>
      </w:r>
      <w:proofErr w:type="spellEnd"/>
      <w:r w:rsidR="008734EC" w:rsidRPr="00E1026F">
        <w:rPr>
          <w:i/>
          <w:sz w:val="28"/>
          <w:szCs w:val="28"/>
          <w:lang w:val="lv-LV"/>
        </w:rPr>
        <w:t xml:space="preserve"> </w:t>
      </w:r>
      <w:r w:rsidR="00E64DF9" w:rsidRPr="00E64DF9">
        <w:rPr>
          <w:sz w:val="28"/>
          <w:szCs w:val="28"/>
          <w:lang w:val="lv-LV"/>
        </w:rPr>
        <w:t>(</w:t>
      </w:r>
      <w:proofErr w:type="spellStart"/>
      <w:r w:rsidR="00E64DF9" w:rsidRPr="00E1026F">
        <w:rPr>
          <w:i/>
          <w:sz w:val="28"/>
          <w:szCs w:val="28"/>
          <w:lang w:val="lv-LV"/>
        </w:rPr>
        <w:t>EuroBIG</w:t>
      </w:r>
      <w:proofErr w:type="spellEnd"/>
      <w:r w:rsidR="00E64DF9" w:rsidRPr="00E64DF9">
        <w:rPr>
          <w:sz w:val="28"/>
          <w:szCs w:val="28"/>
          <w:lang w:val="lv-LV"/>
        </w:rPr>
        <w:t>)</w:t>
      </w:r>
      <w:r w:rsidR="00E64DF9" w:rsidRPr="00E1026F">
        <w:rPr>
          <w:i/>
          <w:sz w:val="28"/>
          <w:szCs w:val="28"/>
          <w:lang w:val="lv-LV"/>
        </w:rPr>
        <w:t xml:space="preserve"> </w:t>
      </w:r>
      <w:r w:rsidR="00E64DF9" w:rsidRPr="00E1026F">
        <w:rPr>
          <w:sz w:val="28"/>
          <w:szCs w:val="28"/>
          <w:lang w:val="lv-LV"/>
        </w:rPr>
        <w:t xml:space="preserve">aizstāj </w:t>
      </w:r>
      <w:r w:rsidR="00D5392E" w:rsidRPr="00E1026F">
        <w:rPr>
          <w:sz w:val="28"/>
          <w:szCs w:val="28"/>
          <w:lang w:val="lv-LV"/>
        </w:rPr>
        <w:t xml:space="preserve">ar </w:t>
      </w:r>
      <w:r w:rsidR="00E64DF9" w:rsidRPr="00E1026F">
        <w:rPr>
          <w:sz w:val="28"/>
          <w:szCs w:val="28"/>
          <w:lang w:val="lv-LV"/>
        </w:rPr>
        <w:t xml:space="preserve">indeksu </w:t>
      </w:r>
      <w:proofErr w:type="spellStart"/>
      <w:r w:rsidR="00D5392E" w:rsidRPr="00E1026F">
        <w:rPr>
          <w:i/>
          <w:sz w:val="28"/>
          <w:szCs w:val="28"/>
          <w:lang w:val="lv-LV"/>
        </w:rPr>
        <w:t>iBoxx</w:t>
      </w:r>
      <w:proofErr w:type="spellEnd"/>
      <w:r w:rsidR="00D5392E" w:rsidRPr="00E1026F">
        <w:rPr>
          <w:i/>
          <w:sz w:val="28"/>
          <w:szCs w:val="28"/>
          <w:lang w:val="lv-LV"/>
        </w:rPr>
        <w:t xml:space="preserve"> </w:t>
      </w:r>
      <w:proofErr w:type="spellStart"/>
      <w:r w:rsidR="00D5392E" w:rsidRPr="00E1026F">
        <w:rPr>
          <w:i/>
          <w:sz w:val="28"/>
          <w:szCs w:val="28"/>
          <w:lang w:val="lv-LV"/>
        </w:rPr>
        <w:t>Euro</w:t>
      </w:r>
      <w:proofErr w:type="spellEnd"/>
      <w:r w:rsidR="00D5392E" w:rsidRPr="00E1026F">
        <w:rPr>
          <w:i/>
          <w:sz w:val="28"/>
          <w:szCs w:val="28"/>
          <w:lang w:val="lv-LV"/>
        </w:rPr>
        <w:t xml:space="preserve"> </w:t>
      </w:r>
      <w:proofErr w:type="spellStart"/>
      <w:r w:rsidR="00D5392E" w:rsidRPr="00E1026F">
        <w:rPr>
          <w:i/>
          <w:sz w:val="28"/>
          <w:szCs w:val="28"/>
          <w:lang w:val="lv-LV"/>
        </w:rPr>
        <w:t>Eurozone</w:t>
      </w:r>
      <w:proofErr w:type="spellEnd"/>
      <w:r w:rsidR="00D5392E" w:rsidRPr="00E1026F">
        <w:rPr>
          <w:i/>
          <w:sz w:val="28"/>
          <w:szCs w:val="28"/>
          <w:lang w:val="lv-LV"/>
        </w:rPr>
        <w:t xml:space="preserve"> </w:t>
      </w:r>
      <w:proofErr w:type="spellStart"/>
      <w:r w:rsidR="00D5392E" w:rsidRPr="00E1026F">
        <w:rPr>
          <w:i/>
          <w:sz w:val="28"/>
          <w:szCs w:val="28"/>
          <w:lang w:val="lv-LV"/>
        </w:rPr>
        <w:t>Sovereign</w:t>
      </w:r>
      <w:proofErr w:type="spellEnd"/>
      <w:r w:rsidR="00D5392E" w:rsidRPr="00E1026F">
        <w:rPr>
          <w:i/>
          <w:sz w:val="28"/>
          <w:szCs w:val="28"/>
          <w:lang w:val="lv-LV"/>
        </w:rPr>
        <w:t xml:space="preserve"> 5-7 </w:t>
      </w:r>
      <w:proofErr w:type="spellStart"/>
      <w:r w:rsidR="00D5392E" w:rsidRPr="00E1026F">
        <w:rPr>
          <w:i/>
          <w:sz w:val="28"/>
          <w:szCs w:val="28"/>
          <w:lang w:val="lv-LV"/>
        </w:rPr>
        <w:t>Total</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i/>
          <w:sz w:val="28"/>
          <w:szCs w:val="28"/>
          <w:lang w:val="lv-LV"/>
        </w:rPr>
        <w:t xml:space="preserve"> </w:t>
      </w:r>
      <w:proofErr w:type="spellStart"/>
      <w:r w:rsidR="00D5392E" w:rsidRPr="00E1026F">
        <w:rPr>
          <w:i/>
          <w:sz w:val="28"/>
          <w:szCs w:val="28"/>
          <w:lang w:val="lv-LV"/>
        </w:rPr>
        <w:t>Index</w:t>
      </w:r>
      <w:proofErr w:type="spellEnd"/>
      <w:r w:rsidR="00D5392E" w:rsidRPr="00E1026F">
        <w:rPr>
          <w:sz w:val="28"/>
          <w:szCs w:val="28"/>
          <w:lang w:val="lv-LV"/>
        </w:rPr>
        <w:t xml:space="preserve"> (</w:t>
      </w:r>
      <w:r w:rsidR="00D5392E" w:rsidRPr="00E64DF9">
        <w:rPr>
          <w:i/>
          <w:sz w:val="28"/>
          <w:szCs w:val="28"/>
          <w:lang w:val="lv-LV"/>
        </w:rPr>
        <w:t xml:space="preserve">QW1M </w:t>
      </w:r>
      <w:proofErr w:type="spellStart"/>
      <w:r w:rsidR="00D5392E" w:rsidRPr="00E64DF9">
        <w:rPr>
          <w:i/>
          <w:sz w:val="28"/>
          <w:szCs w:val="28"/>
          <w:lang w:val="lv-LV"/>
        </w:rPr>
        <w:t>Index</w:t>
      </w:r>
      <w:proofErr w:type="spellEnd"/>
      <w:r w:rsidR="00D5392E" w:rsidRPr="00E64DF9">
        <w:rPr>
          <w:i/>
          <w:sz w:val="28"/>
          <w:szCs w:val="28"/>
          <w:lang w:val="lv-LV"/>
        </w:rPr>
        <w:t>, FIGI BBG000RFTW22</w:t>
      </w:r>
      <w:r w:rsidR="00D5392E" w:rsidRPr="00E1026F">
        <w:rPr>
          <w:sz w:val="28"/>
          <w:szCs w:val="28"/>
          <w:lang w:val="lv-LV"/>
        </w:rPr>
        <w:t xml:space="preserve">); </w:t>
      </w:r>
    </w:p>
    <w:p w14:paraId="28CD37C4" w14:textId="2F927CF4" w:rsidR="00D5392E" w:rsidRPr="00E1026F" w:rsidRDefault="00700E3C" w:rsidP="00223F76">
      <w:pPr>
        <w:ind w:firstLine="720"/>
        <w:rPr>
          <w:sz w:val="28"/>
          <w:szCs w:val="28"/>
          <w:lang w:val="lv-LV"/>
        </w:rPr>
      </w:pPr>
      <w:r w:rsidRPr="00E1026F">
        <w:rPr>
          <w:sz w:val="28"/>
          <w:szCs w:val="28"/>
          <w:lang w:val="lv-LV"/>
        </w:rPr>
        <w:t>6</w:t>
      </w:r>
      <w:r w:rsidR="00D5392E" w:rsidRPr="00E1026F">
        <w:rPr>
          <w:sz w:val="28"/>
          <w:szCs w:val="28"/>
          <w:lang w:val="lv-LV"/>
        </w:rPr>
        <w:t>.3</w:t>
      </w:r>
      <w:r w:rsidR="00E1026F" w:rsidRPr="00E1026F">
        <w:rPr>
          <w:sz w:val="28"/>
          <w:szCs w:val="28"/>
          <w:lang w:val="lv-LV"/>
        </w:rPr>
        <w:t>. </w:t>
      </w:r>
      <w:r w:rsidR="00E64DF9" w:rsidRPr="00E1026F">
        <w:rPr>
          <w:sz w:val="28"/>
          <w:szCs w:val="28"/>
          <w:lang w:val="lv-LV"/>
        </w:rPr>
        <w:t xml:space="preserve">indeksu </w:t>
      </w:r>
      <w:r w:rsidR="00D5392E" w:rsidRPr="00E1026F">
        <w:rPr>
          <w:i/>
          <w:sz w:val="28"/>
          <w:szCs w:val="28"/>
          <w:lang w:val="lv-LV"/>
        </w:rPr>
        <w:t xml:space="preserve">STOXX </w:t>
      </w:r>
      <w:proofErr w:type="spellStart"/>
      <w:r w:rsidR="00D5392E" w:rsidRPr="00E1026F">
        <w:rPr>
          <w:i/>
          <w:sz w:val="28"/>
          <w:szCs w:val="28"/>
          <w:lang w:val="lv-LV"/>
        </w:rPr>
        <w:t>Europe</w:t>
      </w:r>
      <w:proofErr w:type="spellEnd"/>
      <w:r w:rsidR="00D5392E" w:rsidRPr="00E1026F">
        <w:rPr>
          <w:i/>
          <w:sz w:val="28"/>
          <w:szCs w:val="28"/>
          <w:lang w:val="lv-LV"/>
        </w:rPr>
        <w:t xml:space="preserve"> 600 </w:t>
      </w:r>
      <w:proofErr w:type="spellStart"/>
      <w:r w:rsidR="00D5392E" w:rsidRPr="00E1026F">
        <w:rPr>
          <w:i/>
          <w:sz w:val="28"/>
          <w:szCs w:val="28"/>
          <w:lang w:val="lv-LV"/>
        </w:rPr>
        <w:t>Net</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sz w:val="28"/>
          <w:szCs w:val="28"/>
          <w:lang w:val="lv-LV"/>
        </w:rPr>
        <w:t xml:space="preserve"> </w:t>
      </w:r>
      <w:r w:rsidR="00E64DF9" w:rsidRPr="00E1026F">
        <w:rPr>
          <w:sz w:val="28"/>
          <w:szCs w:val="28"/>
          <w:lang w:val="lv-LV"/>
        </w:rPr>
        <w:t xml:space="preserve">aizstāj </w:t>
      </w:r>
      <w:r w:rsidR="00D5392E" w:rsidRPr="00E1026F">
        <w:rPr>
          <w:sz w:val="28"/>
          <w:szCs w:val="28"/>
          <w:lang w:val="lv-LV"/>
        </w:rPr>
        <w:t xml:space="preserve">ar </w:t>
      </w:r>
      <w:r w:rsidR="00E64DF9" w:rsidRPr="00E1026F">
        <w:rPr>
          <w:sz w:val="28"/>
          <w:szCs w:val="28"/>
          <w:lang w:val="lv-LV"/>
        </w:rPr>
        <w:t xml:space="preserve">indeksu </w:t>
      </w:r>
      <w:r w:rsidR="00D5392E" w:rsidRPr="00E1026F">
        <w:rPr>
          <w:i/>
          <w:sz w:val="28"/>
          <w:szCs w:val="28"/>
          <w:lang w:val="lv-LV"/>
        </w:rPr>
        <w:t>S</w:t>
      </w:r>
      <w:bookmarkStart w:id="11" w:name="_Hlk497213375"/>
      <w:r w:rsidR="00D5392E" w:rsidRPr="00E1026F">
        <w:rPr>
          <w:i/>
          <w:sz w:val="28"/>
          <w:szCs w:val="28"/>
          <w:lang w:val="lv-LV"/>
        </w:rPr>
        <w:t xml:space="preserve">&amp;P </w:t>
      </w:r>
      <w:proofErr w:type="spellStart"/>
      <w:r w:rsidR="00D5392E" w:rsidRPr="00E1026F">
        <w:rPr>
          <w:i/>
          <w:sz w:val="28"/>
          <w:szCs w:val="28"/>
          <w:lang w:val="lv-LV"/>
        </w:rPr>
        <w:t>Europe</w:t>
      </w:r>
      <w:proofErr w:type="spellEnd"/>
      <w:r w:rsidR="00D5392E" w:rsidRPr="00E1026F">
        <w:rPr>
          <w:i/>
          <w:sz w:val="28"/>
          <w:szCs w:val="28"/>
          <w:lang w:val="lv-LV"/>
        </w:rPr>
        <w:t xml:space="preserve"> 350 </w:t>
      </w:r>
      <w:proofErr w:type="spellStart"/>
      <w:r w:rsidR="00D5392E" w:rsidRPr="00E1026F">
        <w:rPr>
          <w:i/>
          <w:sz w:val="28"/>
          <w:szCs w:val="28"/>
          <w:lang w:val="lv-LV"/>
        </w:rPr>
        <w:t>Net</w:t>
      </w:r>
      <w:proofErr w:type="spellEnd"/>
      <w:r w:rsidR="00D5392E" w:rsidRPr="00E1026F">
        <w:rPr>
          <w:i/>
          <w:sz w:val="28"/>
          <w:szCs w:val="28"/>
          <w:lang w:val="lv-LV"/>
        </w:rPr>
        <w:t xml:space="preserve"> </w:t>
      </w:r>
      <w:proofErr w:type="spellStart"/>
      <w:r w:rsidR="00D5392E" w:rsidRPr="00E1026F">
        <w:rPr>
          <w:i/>
          <w:sz w:val="28"/>
          <w:szCs w:val="28"/>
          <w:lang w:val="lv-LV"/>
        </w:rPr>
        <w:t>Total</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i/>
          <w:sz w:val="28"/>
          <w:szCs w:val="28"/>
          <w:lang w:val="lv-LV"/>
        </w:rPr>
        <w:t xml:space="preserve"> </w:t>
      </w:r>
      <w:proofErr w:type="spellStart"/>
      <w:r w:rsidR="00D5392E" w:rsidRPr="00E1026F">
        <w:rPr>
          <w:i/>
          <w:sz w:val="28"/>
          <w:szCs w:val="28"/>
          <w:lang w:val="lv-LV"/>
        </w:rPr>
        <w:t>Index</w:t>
      </w:r>
      <w:proofErr w:type="spellEnd"/>
      <w:r w:rsidR="00D5392E" w:rsidRPr="00E1026F">
        <w:rPr>
          <w:sz w:val="28"/>
          <w:szCs w:val="28"/>
          <w:lang w:val="lv-LV"/>
        </w:rPr>
        <w:t xml:space="preserve"> </w:t>
      </w:r>
      <w:bookmarkEnd w:id="11"/>
      <w:r w:rsidR="00D5392E" w:rsidRPr="00E1026F">
        <w:rPr>
          <w:sz w:val="28"/>
          <w:szCs w:val="28"/>
          <w:lang w:val="lv-LV"/>
        </w:rPr>
        <w:t>(</w:t>
      </w:r>
      <w:r w:rsidR="00D5392E" w:rsidRPr="00E64DF9">
        <w:rPr>
          <w:i/>
          <w:sz w:val="28"/>
          <w:szCs w:val="28"/>
          <w:lang w:val="lv-LV"/>
        </w:rPr>
        <w:t xml:space="preserve">SPTR350N </w:t>
      </w:r>
      <w:proofErr w:type="spellStart"/>
      <w:r w:rsidR="00D5392E" w:rsidRPr="00E64DF9">
        <w:rPr>
          <w:i/>
          <w:sz w:val="28"/>
          <w:szCs w:val="28"/>
          <w:lang w:val="lv-LV"/>
        </w:rPr>
        <w:t>Index</w:t>
      </w:r>
      <w:proofErr w:type="spellEnd"/>
      <w:r w:rsidR="00D5392E" w:rsidRPr="00E64DF9">
        <w:rPr>
          <w:i/>
          <w:sz w:val="28"/>
          <w:szCs w:val="28"/>
          <w:lang w:val="lv-LV"/>
        </w:rPr>
        <w:t>, FIGI BBG002SSHQ07</w:t>
      </w:r>
      <w:r w:rsidR="00D5392E" w:rsidRPr="00E1026F">
        <w:rPr>
          <w:sz w:val="28"/>
          <w:szCs w:val="28"/>
          <w:lang w:val="lv-LV"/>
        </w:rPr>
        <w:t>);</w:t>
      </w:r>
    </w:p>
    <w:p w14:paraId="63E12787" w14:textId="385CBD93" w:rsidR="00D5392E" w:rsidRPr="00E1026F" w:rsidRDefault="00700E3C" w:rsidP="00223F76">
      <w:pPr>
        <w:ind w:firstLine="720"/>
        <w:rPr>
          <w:sz w:val="28"/>
          <w:szCs w:val="28"/>
          <w:lang w:val="lv-LV"/>
        </w:rPr>
      </w:pPr>
      <w:r w:rsidRPr="00E1026F">
        <w:rPr>
          <w:sz w:val="28"/>
          <w:szCs w:val="28"/>
          <w:lang w:val="lv-LV"/>
        </w:rPr>
        <w:t>6</w:t>
      </w:r>
      <w:r w:rsidR="00D5392E" w:rsidRPr="00E1026F">
        <w:rPr>
          <w:sz w:val="28"/>
          <w:szCs w:val="28"/>
          <w:lang w:val="lv-LV"/>
        </w:rPr>
        <w:t>.4</w:t>
      </w:r>
      <w:r w:rsidR="00E1026F" w:rsidRPr="00E1026F">
        <w:rPr>
          <w:sz w:val="28"/>
          <w:szCs w:val="28"/>
          <w:lang w:val="lv-LV"/>
        </w:rPr>
        <w:t>. </w:t>
      </w:r>
      <w:r w:rsidR="00E64DF9" w:rsidRPr="00E1026F">
        <w:rPr>
          <w:sz w:val="28"/>
          <w:szCs w:val="28"/>
          <w:lang w:val="lv-LV"/>
        </w:rPr>
        <w:t xml:space="preserve">indeksu </w:t>
      </w:r>
      <w:r w:rsidR="00D5392E" w:rsidRPr="00E1026F">
        <w:rPr>
          <w:i/>
          <w:sz w:val="28"/>
          <w:szCs w:val="28"/>
          <w:lang w:val="lv-LV"/>
        </w:rPr>
        <w:t xml:space="preserve">S&amp;P </w:t>
      </w:r>
      <w:proofErr w:type="spellStart"/>
      <w:r w:rsidR="00D5392E" w:rsidRPr="00E1026F">
        <w:rPr>
          <w:i/>
          <w:sz w:val="28"/>
          <w:szCs w:val="28"/>
          <w:lang w:val="lv-LV"/>
        </w:rPr>
        <w:t>Europe</w:t>
      </w:r>
      <w:proofErr w:type="spellEnd"/>
      <w:r w:rsidR="00D5392E" w:rsidRPr="00E1026F">
        <w:rPr>
          <w:i/>
          <w:sz w:val="28"/>
          <w:szCs w:val="28"/>
          <w:lang w:val="lv-LV"/>
        </w:rPr>
        <w:t xml:space="preserve"> 350 </w:t>
      </w:r>
      <w:proofErr w:type="spellStart"/>
      <w:r w:rsidR="00D5392E" w:rsidRPr="00E1026F">
        <w:rPr>
          <w:i/>
          <w:sz w:val="28"/>
          <w:szCs w:val="28"/>
          <w:lang w:val="lv-LV"/>
        </w:rPr>
        <w:t>Net</w:t>
      </w:r>
      <w:proofErr w:type="spellEnd"/>
      <w:r w:rsidR="00D5392E" w:rsidRPr="00E1026F">
        <w:rPr>
          <w:i/>
          <w:sz w:val="28"/>
          <w:szCs w:val="28"/>
          <w:lang w:val="lv-LV"/>
        </w:rPr>
        <w:t xml:space="preserve"> </w:t>
      </w:r>
      <w:proofErr w:type="spellStart"/>
      <w:r w:rsidR="00D5392E" w:rsidRPr="00E1026F">
        <w:rPr>
          <w:i/>
          <w:sz w:val="28"/>
          <w:szCs w:val="28"/>
          <w:lang w:val="lv-LV"/>
        </w:rPr>
        <w:t>Total</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i/>
          <w:sz w:val="28"/>
          <w:szCs w:val="28"/>
          <w:lang w:val="lv-LV"/>
        </w:rPr>
        <w:t xml:space="preserve"> </w:t>
      </w:r>
      <w:proofErr w:type="spellStart"/>
      <w:r w:rsidR="00D5392E" w:rsidRPr="00E1026F">
        <w:rPr>
          <w:i/>
          <w:sz w:val="28"/>
          <w:szCs w:val="28"/>
          <w:lang w:val="lv-LV"/>
        </w:rPr>
        <w:t>Index</w:t>
      </w:r>
      <w:proofErr w:type="spellEnd"/>
      <w:r w:rsidR="00D5392E" w:rsidRPr="00E1026F">
        <w:rPr>
          <w:sz w:val="28"/>
          <w:szCs w:val="28"/>
          <w:lang w:val="lv-LV"/>
        </w:rPr>
        <w:t xml:space="preserve"> </w:t>
      </w:r>
      <w:r w:rsidR="00E64DF9" w:rsidRPr="00E1026F">
        <w:rPr>
          <w:sz w:val="28"/>
          <w:szCs w:val="28"/>
          <w:lang w:val="lv-LV"/>
        </w:rPr>
        <w:t xml:space="preserve">aizstāj </w:t>
      </w:r>
      <w:r w:rsidR="00D5392E" w:rsidRPr="00E1026F">
        <w:rPr>
          <w:sz w:val="28"/>
          <w:szCs w:val="28"/>
          <w:lang w:val="lv-LV"/>
        </w:rPr>
        <w:t xml:space="preserve">ar </w:t>
      </w:r>
      <w:r w:rsidR="00E64DF9" w:rsidRPr="00E1026F">
        <w:rPr>
          <w:sz w:val="28"/>
          <w:szCs w:val="28"/>
          <w:lang w:val="lv-LV"/>
        </w:rPr>
        <w:t xml:space="preserve">indeksu </w:t>
      </w:r>
      <w:r w:rsidR="00D5392E" w:rsidRPr="00E1026F">
        <w:rPr>
          <w:i/>
          <w:sz w:val="28"/>
          <w:szCs w:val="28"/>
          <w:lang w:val="lv-LV"/>
        </w:rPr>
        <w:t xml:space="preserve">EURO STOXX 50 </w:t>
      </w:r>
      <w:proofErr w:type="spellStart"/>
      <w:r w:rsidR="00D5392E" w:rsidRPr="00E1026F">
        <w:rPr>
          <w:i/>
          <w:sz w:val="28"/>
          <w:szCs w:val="28"/>
          <w:lang w:val="lv-LV"/>
        </w:rPr>
        <w:t>Net</w:t>
      </w:r>
      <w:proofErr w:type="spellEnd"/>
      <w:r w:rsidR="00D5392E" w:rsidRPr="00E1026F">
        <w:rPr>
          <w:i/>
          <w:sz w:val="28"/>
          <w:szCs w:val="28"/>
          <w:lang w:val="lv-LV"/>
        </w:rPr>
        <w:t xml:space="preserve"> </w:t>
      </w:r>
      <w:proofErr w:type="spellStart"/>
      <w:r w:rsidR="00D5392E" w:rsidRPr="00E1026F">
        <w:rPr>
          <w:i/>
          <w:sz w:val="28"/>
          <w:szCs w:val="28"/>
          <w:lang w:val="lv-LV"/>
        </w:rPr>
        <w:t>Return</w:t>
      </w:r>
      <w:proofErr w:type="spellEnd"/>
      <w:r w:rsidR="00D5392E" w:rsidRPr="00E1026F">
        <w:rPr>
          <w:i/>
          <w:sz w:val="28"/>
          <w:szCs w:val="28"/>
          <w:lang w:val="lv-LV"/>
        </w:rPr>
        <w:t xml:space="preserve"> EUR</w:t>
      </w:r>
      <w:r w:rsidR="00D5392E" w:rsidRPr="00E1026F">
        <w:rPr>
          <w:sz w:val="28"/>
          <w:szCs w:val="28"/>
          <w:lang w:val="lv-LV"/>
        </w:rPr>
        <w:t xml:space="preserve"> (</w:t>
      </w:r>
      <w:r w:rsidR="00D5392E" w:rsidRPr="00E64DF9">
        <w:rPr>
          <w:i/>
          <w:sz w:val="28"/>
          <w:szCs w:val="28"/>
          <w:lang w:val="lv-LV"/>
        </w:rPr>
        <w:t xml:space="preserve">SX5T </w:t>
      </w:r>
      <w:proofErr w:type="spellStart"/>
      <w:r w:rsidR="00D5392E" w:rsidRPr="00E64DF9">
        <w:rPr>
          <w:i/>
          <w:sz w:val="28"/>
          <w:szCs w:val="28"/>
          <w:lang w:val="lv-LV"/>
        </w:rPr>
        <w:t>Index</w:t>
      </w:r>
      <w:proofErr w:type="spellEnd"/>
      <w:r w:rsidR="00D5392E" w:rsidRPr="00E64DF9">
        <w:rPr>
          <w:i/>
          <w:sz w:val="28"/>
          <w:szCs w:val="28"/>
          <w:lang w:val="lv-LV"/>
        </w:rPr>
        <w:t>, FIGI BBG000P5MXR4</w:t>
      </w:r>
      <w:r w:rsidR="00D5392E" w:rsidRPr="00E1026F">
        <w:rPr>
          <w:sz w:val="28"/>
          <w:szCs w:val="28"/>
          <w:lang w:val="lv-LV"/>
        </w:rPr>
        <w:t>).</w:t>
      </w:r>
    </w:p>
    <w:p w14:paraId="69947797" w14:textId="77777777" w:rsidR="00CA6769" w:rsidRPr="00E1026F" w:rsidRDefault="00CA6769" w:rsidP="00223F76">
      <w:pPr>
        <w:ind w:firstLine="720"/>
        <w:rPr>
          <w:sz w:val="28"/>
          <w:szCs w:val="28"/>
          <w:lang w:val="lv-LV"/>
        </w:rPr>
      </w:pPr>
    </w:p>
    <w:p w14:paraId="4FB65144" w14:textId="22C04187" w:rsidR="00032D9B" w:rsidRPr="00E1026F" w:rsidRDefault="00700E3C" w:rsidP="00223F76">
      <w:pPr>
        <w:ind w:firstLine="720"/>
        <w:rPr>
          <w:sz w:val="28"/>
          <w:szCs w:val="28"/>
          <w:lang w:val="lv-LV"/>
        </w:rPr>
      </w:pPr>
      <w:bookmarkStart w:id="12" w:name="p6"/>
      <w:bookmarkStart w:id="13" w:name="p-531088"/>
      <w:bookmarkEnd w:id="12"/>
      <w:bookmarkEnd w:id="13"/>
      <w:r w:rsidRPr="00E1026F">
        <w:rPr>
          <w:sz w:val="28"/>
          <w:szCs w:val="28"/>
          <w:lang w:val="lv-LV"/>
        </w:rPr>
        <w:t>7</w:t>
      </w:r>
      <w:r w:rsidR="00E1026F" w:rsidRPr="00E1026F">
        <w:rPr>
          <w:sz w:val="28"/>
          <w:szCs w:val="28"/>
          <w:lang w:val="lv-LV"/>
        </w:rPr>
        <w:t>. </w:t>
      </w:r>
      <w:r w:rsidR="006D51A0" w:rsidRPr="00E1026F">
        <w:rPr>
          <w:sz w:val="28"/>
          <w:szCs w:val="28"/>
          <w:lang w:val="lv-LV"/>
        </w:rPr>
        <w:t>Virspeļņu – starpību starp DVNP un AIP – aprēķina, izmantojot šādu formulu:</w:t>
      </w:r>
    </w:p>
    <w:p w14:paraId="5ECEB244" w14:textId="77777777" w:rsidR="00C11BC9" w:rsidRPr="00C11BC9" w:rsidRDefault="00C11BC9" w:rsidP="00C11BC9">
      <w:pPr>
        <w:ind w:firstLine="720"/>
        <w:rPr>
          <w:sz w:val="20"/>
          <w:szCs w:val="16"/>
          <w:lang w:val="lv-LV"/>
        </w:rPr>
      </w:pPr>
    </w:p>
    <w:p w14:paraId="205874C6" w14:textId="77777777" w:rsidR="006D51A0" w:rsidRPr="00E1026F" w:rsidRDefault="006D51A0" w:rsidP="0041568E">
      <w:pPr>
        <w:jc w:val="center"/>
        <w:rPr>
          <w:lang w:val="lv-LV"/>
        </w:rPr>
      </w:pPr>
      <w:r w:rsidRPr="00E1026F">
        <w:rPr>
          <w:noProof/>
          <w:lang w:val="lv-LV"/>
        </w:rPr>
        <w:drawing>
          <wp:inline distT="0" distB="0" distL="0" distR="0" wp14:anchorId="756F9422" wp14:editId="318F5413">
            <wp:extent cx="1675028" cy="273067"/>
            <wp:effectExtent l="0" t="0" r="1905" b="0"/>
            <wp:docPr id="13" name="Picture 13" descr="https://m.likumi.lv/wwwraksti/2014/205/BLDES/N_615/N_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ikumi.lv/wwwraksti/2014/205/BLDES/N_615/N_61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028" cy="273067"/>
                    </a:xfrm>
                    <a:prstGeom prst="rect">
                      <a:avLst/>
                    </a:prstGeom>
                    <a:noFill/>
                    <a:ln>
                      <a:noFill/>
                    </a:ln>
                  </pic:spPr>
                </pic:pic>
              </a:graphicData>
            </a:graphic>
          </wp:inline>
        </w:drawing>
      </w:r>
    </w:p>
    <w:p w14:paraId="6B842A59" w14:textId="77777777" w:rsidR="00C11BC9" w:rsidRPr="00C11BC9" w:rsidRDefault="00C11BC9" w:rsidP="00C11BC9">
      <w:pPr>
        <w:ind w:firstLine="720"/>
        <w:rPr>
          <w:sz w:val="20"/>
          <w:szCs w:val="16"/>
          <w:lang w:val="lv-LV"/>
        </w:rPr>
      </w:pPr>
    </w:p>
    <w:p w14:paraId="7C8485F3" w14:textId="77777777" w:rsidR="006D51A0" w:rsidRPr="00E1026F" w:rsidRDefault="006D51A0" w:rsidP="0041568E">
      <w:pPr>
        <w:ind w:firstLine="720"/>
        <w:rPr>
          <w:sz w:val="28"/>
          <w:lang w:val="lv-LV"/>
        </w:rPr>
      </w:pPr>
      <w:proofErr w:type="spellStart"/>
      <w:r w:rsidRPr="00E1026F">
        <w:rPr>
          <w:sz w:val="28"/>
          <w:lang w:val="lv-LV"/>
        </w:rPr>
        <w:t>VP</w:t>
      </w:r>
      <w:r w:rsidRPr="00E1026F">
        <w:rPr>
          <w:sz w:val="28"/>
          <w:vertAlign w:val="subscript"/>
          <w:lang w:val="lv-LV"/>
        </w:rPr>
        <w:t>t</w:t>
      </w:r>
      <w:proofErr w:type="spellEnd"/>
      <w:r w:rsidRPr="00E1026F">
        <w:rPr>
          <w:sz w:val="28"/>
          <w:lang w:val="lv-LV"/>
        </w:rPr>
        <w:t xml:space="preserve"> – perioda virspeļņa aprēķina dienā;</w:t>
      </w:r>
    </w:p>
    <w:p w14:paraId="0313BA0F" w14:textId="77777777" w:rsidR="006D51A0" w:rsidRPr="00E1026F" w:rsidRDefault="006D51A0" w:rsidP="0041568E">
      <w:pPr>
        <w:ind w:firstLine="720"/>
        <w:rPr>
          <w:sz w:val="28"/>
          <w:lang w:val="lv-LV"/>
        </w:rPr>
      </w:pPr>
      <w:proofErr w:type="spellStart"/>
      <w:r w:rsidRPr="00E1026F">
        <w:rPr>
          <w:sz w:val="28"/>
          <w:lang w:val="lv-LV"/>
        </w:rPr>
        <w:t>DVNP</w:t>
      </w:r>
      <w:r w:rsidRPr="00E1026F">
        <w:rPr>
          <w:sz w:val="28"/>
          <w:vertAlign w:val="subscript"/>
          <w:lang w:val="lv-LV"/>
        </w:rPr>
        <w:t>t</w:t>
      </w:r>
      <w:proofErr w:type="spellEnd"/>
      <w:r w:rsidRPr="00E1026F">
        <w:rPr>
          <w:sz w:val="28"/>
          <w:lang w:val="lv-LV"/>
        </w:rPr>
        <w:t xml:space="preserve"> – DVNP aprēķina dienā;</w:t>
      </w:r>
    </w:p>
    <w:p w14:paraId="26D591D1" w14:textId="77777777" w:rsidR="006D51A0" w:rsidRPr="00E1026F" w:rsidRDefault="006D51A0" w:rsidP="0041568E">
      <w:pPr>
        <w:ind w:firstLine="720"/>
        <w:rPr>
          <w:sz w:val="28"/>
          <w:lang w:val="lv-LV"/>
        </w:rPr>
      </w:pPr>
      <w:proofErr w:type="spellStart"/>
      <w:r w:rsidRPr="00E1026F">
        <w:rPr>
          <w:sz w:val="28"/>
          <w:lang w:val="lv-LV"/>
        </w:rPr>
        <w:t>AIP</w:t>
      </w:r>
      <w:r w:rsidRPr="00E1026F">
        <w:rPr>
          <w:sz w:val="28"/>
          <w:vertAlign w:val="subscript"/>
          <w:lang w:val="lv-LV"/>
        </w:rPr>
        <w:t>t</w:t>
      </w:r>
      <w:proofErr w:type="spellEnd"/>
      <w:r w:rsidRPr="00E1026F">
        <w:rPr>
          <w:sz w:val="28"/>
          <w:lang w:val="lv-LV"/>
        </w:rPr>
        <w:t xml:space="preserve"> – perioda AIP aprēķina dienā.</w:t>
      </w:r>
    </w:p>
    <w:p w14:paraId="487D33CB" w14:textId="77777777" w:rsidR="00CA6769" w:rsidRPr="00E1026F" w:rsidRDefault="00CA6769" w:rsidP="0041568E">
      <w:pPr>
        <w:ind w:firstLine="720"/>
        <w:rPr>
          <w:sz w:val="28"/>
          <w:lang w:val="lv-LV"/>
        </w:rPr>
      </w:pPr>
      <w:bookmarkStart w:id="14" w:name="p7"/>
      <w:bookmarkStart w:id="15" w:name="p-531090"/>
      <w:bookmarkEnd w:id="14"/>
      <w:bookmarkEnd w:id="15"/>
    </w:p>
    <w:p w14:paraId="6A47B387" w14:textId="0340392C" w:rsidR="006D51A0" w:rsidRPr="00E1026F" w:rsidRDefault="00700E3C" w:rsidP="0041568E">
      <w:pPr>
        <w:ind w:firstLine="720"/>
        <w:rPr>
          <w:sz w:val="28"/>
          <w:lang w:val="lv-LV"/>
        </w:rPr>
      </w:pPr>
      <w:r w:rsidRPr="00E1026F">
        <w:rPr>
          <w:sz w:val="28"/>
          <w:lang w:val="lv-LV"/>
        </w:rPr>
        <w:t>8</w:t>
      </w:r>
      <w:r w:rsidR="00E1026F" w:rsidRPr="00E1026F">
        <w:rPr>
          <w:sz w:val="28"/>
          <w:lang w:val="lv-LV"/>
        </w:rPr>
        <w:t>. </w:t>
      </w:r>
      <w:r w:rsidR="006D51A0" w:rsidRPr="00E1026F">
        <w:rPr>
          <w:sz w:val="28"/>
          <w:lang w:val="lv-LV"/>
        </w:rPr>
        <w:t>Šo noteikumu</w:t>
      </w:r>
      <w:r w:rsidR="00032D9B" w:rsidRPr="00E1026F">
        <w:rPr>
          <w:sz w:val="28"/>
          <w:lang w:val="lv-LV"/>
        </w:rPr>
        <w:t xml:space="preserve"> </w:t>
      </w:r>
      <w:r w:rsidR="001857B0" w:rsidRPr="00E1026F">
        <w:rPr>
          <w:sz w:val="28"/>
          <w:lang w:val="lv-LV"/>
        </w:rPr>
        <w:t>3.</w:t>
      </w:r>
      <w:r w:rsidR="006D51A0" w:rsidRPr="00E1026F">
        <w:rPr>
          <w:sz w:val="28"/>
          <w:lang w:val="lv-LV"/>
        </w:rPr>
        <w:t>,</w:t>
      </w:r>
      <w:r w:rsidR="00032D9B" w:rsidRPr="00E1026F">
        <w:rPr>
          <w:sz w:val="28"/>
          <w:lang w:val="lv-LV"/>
        </w:rPr>
        <w:t xml:space="preserve"> 4</w:t>
      </w:r>
      <w:r w:rsidR="00E1026F" w:rsidRPr="00E1026F">
        <w:rPr>
          <w:sz w:val="28"/>
          <w:lang w:val="lv-LV"/>
        </w:rPr>
        <w:t>.</w:t>
      </w:r>
      <w:r w:rsidR="003D0F61">
        <w:rPr>
          <w:sz w:val="28"/>
          <w:lang w:val="lv-LV"/>
        </w:rPr>
        <w:t xml:space="preserve"> </w:t>
      </w:r>
      <w:r w:rsidR="004516A1" w:rsidRPr="00E1026F">
        <w:rPr>
          <w:sz w:val="28"/>
          <w:lang w:val="lv-LV"/>
        </w:rPr>
        <w:t xml:space="preserve">un </w:t>
      </w:r>
      <w:r w:rsidR="00687C44" w:rsidRPr="00E1026F">
        <w:rPr>
          <w:sz w:val="28"/>
          <w:lang w:val="lv-LV"/>
        </w:rPr>
        <w:t>7</w:t>
      </w:r>
      <w:r w:rsidR="00E1026F" w:rsidRPr="00E1026F">
        <w:rPr>
          <w:sz w:val="28"/>
          <w:lang w:val="lv-LV"/>
        </w:rPr>
        <w:t>. </w:t>
      </w:r>
      <w:hyperlink r:id="rId13" w:anchor="p13" w:tgtFrame="_blank" w:history="1">
        <w:r w:rsidR="006D51A0" w:rsidRPr="00E1026F">
          <w:rPr>
            <w:sz w:val="28"/>
            <w:lang w:val="lv-LV"/>
          </w:rPr>
          <w:t>punktā</w:t>
        </w:r>
      </w:hyperlink>
      <w:r w:rsidR="006D51A0" w:rsidRPr="00E1026F">
        <w:rPr>
          <w:sz w:val="28"/>
          <w:lang w:val="lv-LV"/>
        </w:rPr>
        <w:t xml:space="preserve"> minēto aprēķinu rezultātu pārvaldītājs noapaļo ar precizitāti līdz septiņām zīmēm aiz komata.</w:t>
      </w:r>
    </w:p>
    <w:p w14:paraId="33243E3A" w14:textId="5E31C710" w:rsidR="0041568E" w:rsidRPr="00E1026F" w:rsidRDefault="0041568E" w:rsidP="0041568E">
      <w:pPr>
        <w:ind w:firstLine="720"/>
        <w:rPr>
          <w:sz w:val="28"/>
          <w:lang w:val="lv-LV"/>
        </w:rPr>
      </w:pPr>
    </w:p>
    <w:p w14:paraId="1233CD8A" w14:textId="31E2C845" w:rsidR="0041568E" w:rsidRPr="00E1026F" w:rsidRDefault="0041568E" w:rsidP="0041568E">
      <w:pPr>
        <w:jc w:val="center"/>
        <w:rPr>
          <w:b/>
          <w:sz w:val="28"/>
          <w:lang w:val="lv-LV"/>
        </w:rPr>
      </w:pPr>
      <w:r w:rsidRPr="00E1026F">
        <w:rPr>
          <w:b/>
          <w:sz w:val="28"/>
          <w:lang w:val="lv-LV"/>
        </w:rPr>
        <w:t>II</w:t>
      </w:r>
      <w:r w:rsidR="00E1026F" w:rsidRPr="00E1026F">
        <w:rPr>
          <w:b/>
          <w:sz w:val="28"/>
          <w:lang w:val="lv-LV"/>
        </w:rPr>
        <w:t>. </w:t>
      </w:r>
      <w:r w:rsidRPr="00E1026F">
        <w:rPr>
          <w:b/>
          <w:sz w:val="28"/>
          <w:szCs w:val="28"/>
          <w:lang w:val="lv-LV"/>
        </w:rPr>
        <w:t>Maksājuma pastāvīgās daļas aprēķins, uzskaite un ieturēšana</w:t>
      </w:r>
    </w:p>
    <w:p w14:paraId="36AE864E" w14:textId="23750B53" w:rsidR="0041568E" w:rsidRPr="00E1026F" w:rsidRDefault="0041568E" w:rsidP="0041568E">
      <w:pPr>
        <w:ind w:firstLine="720"/>
        <w:rPr>
          <w:sz w:val="28"/>
          <w:lang w:val="lv-LV"/>
        </w:rPr>
      </w:pPr>
    </w:p>
    <w:p w14:paraId="4E415767" w14:textId="30120064" w:rsidR="006D51A0" w:rsidRPr="00E1026F" w:rsidRDefault="001713A6" w:rsidP="0041568E">
      <w:pPr>
        <w:ind w:firstLine="720"/>
        <w:rPr>
          <w:sz w:val="28"/>
          <w:lang w:val="lv-LV"/>
        </w:rPr>
      </w:pPr>
      <w:bookmarkStart w:id="16" w:name="n2"/>
      <w:bookmarkEnd w:id="16"/>
      <w:r w:rsidRPr="00E1026F">
        <w:rPr>
          <w:sz w:val="28"/>
          <w:lang w:val="lv-LV"/>
        </w:rPr>
        <w:t>9</w:t>
      </w:r>
      <w:r w:rsidR="00E1026F" w:rsidRPr="00E1026F">
        <w:rPr>
          <w:sz w:val="28"/>
          <w:lang w:val="lv-LV"/>
        </w:rPr>
        <w:t>. </w:t>
      </w:r>
      <w:r w:rsidR="00032D9B" w:rsidRPr="00E1026F">
        <w:rPr>
          <w:sz w:val="28"/>
          <w:lang w:val="lv-LV"/>
        </w:rPr>
        <w:t>Valsts fondēto pensiju likumā</w:t>
      </w:r>
      <w:r w:rsidR="006D51A0" w:rsidRPr="00E1026F">
        <w:rPr>
          <w:sz w:val="28"/>
          <w:lang w:val="lv-LV"/>
        </w:rPr>
        <w:t xml:space="preserve"> noteikto maksājuma pastāvīgo daļu ieguldījumu plāna finanšu pārskatos pārvaldītājs uzskaita par katru kalendāra dienu un aprēķina, izmantojot šādu formulu:</w:t>
      </w:r>
    </w:p>
    <w:p w14:paraId="0E311E0A" w14:textId="77777777" w:rsidR="00C11BC9" w:rsidRPr="00C11BC9" w:rsidRDefault="00C11BC9" w:rsidP="00C11BC9">
      <w:pPr>
        <w:ind w:firstLine="720"/>
        <w:rPr>
          <w:sz w:val="20"/>
          <w:szCs w:val="16"/>
          <w:lang w:val="lv-LV"/>
        </w:rPr>
      </w:pPr>
    </w:p>
    <w:p w14:paraId="3BC2DF16" w14:textId="77777777" w:rsidR="006D51A0" w:rsidRPr="00E1026F" w:rsidRDefault="006D51A0" w:rsidP="00E2080D">
      <w:pPr>
        <w:jc w:val="center"/>
        <w:rPr>
          <w:lang w:val="lv-LV"/>
        </w:rPr>
      </w:pPr>
      <w:r w:rsidRPr="00E1026F">
        <w:rPr>
          <w:noProof/>
          <w:lang w:val="lv-LV"/>
        </w:rPr>
        <w:drawing>
          <wp:inline distT="0" distB="0" distL="0" distR="0" wp14:anchorId="1F6C3932" wp14:editId="15DB04D7">
            <wp:extent cx="1997050" cy="409782"/>
            <wp:effectExtent l="0" t="0" r="3810" b="9525"/>
            <wp:docPr id="12" name="Picture 12" descr="https://m.likumi.lv/wwwraksti/2014/205/BLDES/N_615/N_6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ikumi.lv/wwwraksti/2014/205/BLDES/N_615/N_615-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967" cy="412022"/>
                    </a:xfrm>
                    <a:prstGeom prst="rect">
                      <a:avLst/>
                    </a:prstGeom>
                    <a:noFill/>
                    <a:ln>
                      <a:noFill/>
                    </a:ln>
                  </pic:spPr>
                </pic:pic>
              </a:graphicData>
            </a:graphic>
          </wp:inline>
        </w:drawing>
      </w:r>
    </w:p>
    <w:p w14:paraId="756164DE" w14:textId="77777777" w:rsidR="00C11BC9" w:rsidRPr="00C11BC9" w:rsidRDefault="00C11BC9" w:rsidP="00C11BC9">
      <w:pPr>
        <w:ind w:firstLine="720"/>
        <w:rPr>
          <w:sz w:val="20"/>
          <w:szCs w:val="16"/>
          <w:lang w:val="lv-LV"/>
        </w:rPr>
      </w:pPr>
    </w:p>
    <w:p w14:paraId="3DF53293" w14:textId="07AE9F9A" w:rsidR="006D51A0" w:rsidRPr="00E1026F" w:rsidRDefault="006D51A0" w:rsidP="0041568E">
      <w:pPr>
        <w:ind w:firstLine="720"/>
        <w:rPr>
          <w:sz w:val="28"/>
          <w:lang w:val="lv-LV"/>
        </w:rPr>
      </w:pPr>
      <w:proofErr w:type="spellStart"/>
      <w:r w:rsidRPr="00E1026F">
        <w:rPr>
          <w:sz w:val="28"/>
          <w:lang w:val="lv-LV"/>
        </w:rPr>
        <w:t>MPD</w:t>
      </w:r>
      <w:r w:rsidRPr="00E1026F">
        <w:rPr>
          <w:sz w:val="28"/>
          <w:vertAlign w:val="subscript"/>
          <w:lang w:val="lv-LV"/>
        </w:rPr>
        <w:t>t</w:t>
      </w:r>
      <w:proofErr w:type="spellEnd"/>
      <w:r w:rsidRPr="00E1026F">
        <w:rPr>
          <w:sz w:val="28"/>
          <w:lang w:val="lv-LV"/>
        </w:rPr>
        <w:t xml:space="preserve"> – maksājuma pastāvīgās daļas apmērs aprēķina dienā;</w:t>
      </w:r>
    </w:p>
    <w:p w14:paraId="02A1F43E" w14:textId="77777777" w:rsidR="006D51A0" w:rsidRPr="00E1026F" w:rsidRDefault="006D51A0" w:rsidP="0041568E">
      <w:pPr>
        <w:ind w:firstLine="720"/>
        <w:rPr>
          <w:sz w:val="28"/>
          <w:lang w:val="lv-LV"/>
        </w:rPr>
      </w:pPr>
      <w:proofErr w:type="spellStart"/>
      <w:r w:rsidRPr="00E1026F">
        <w:rPr>
          <w:sz w:val="28"/>
          <w:lang w:val="lv-LV"/>
        </w:rPr>
        <w:t>PAV</w:t>
      </w:r>
      <w:r w:rsidRPr="00E1026F">
        <w:rPr>
          <w:sz w:val="28"/>
          <w:vertAlign w:val="subscript"/>
          <w:lang w:val="lv-LV"/>
        </w:rPr>
        <w:t>t</w:t>
      </w:r>
      <w:proofErr w:type="spellEnd"/>
      <w:r w:rsidRPr="00E1026F">
        <w:rPr>
          <w:sz w:val="28"/>
          <w:vertAlign w:val="subscript"/>
          <w:lang w:val="lv-LV"/>
        </w:rPr>
        <w:t>–1</w:t>
      </w:r>
      <w:r w:rsidRPr="00876B36">
        <w:rPr>
          <w:sz w:val="28"/>
          <w:lang w:val="lv-LV"/>
        </w:rPr>
        <w:t xml:space="preserve"> </w:t>
      </w:r>
      <w:r w:rsidRPr="00E1026F">
        <w:rPr>
          <w:sz w:val="28"/>
          <w:lang w:val="lv-LV"/>
        </w:rPr>
        <w:t>– ieguldījumu plāna neto aktīvu vērtība iepriekšējā aprēķina dienā;</w:t>
      </w:r>
    </w:p>
    <w:p w14:paraId="1A23A2E7" w14:textId="0DA05227" w:rsidR="006D51A0" w:rsidRPr="00E1026F" w:rsidRDefault="006D51A0" w:rsidP="0041568E">
      <w:pPr>
        <w:ind w:firstLine="720"/>
        <w:rPr>
          <w:sz w:val="28"/>
          <w:lang w:val="lv-LV"/>
        </w:rPr>
      </w:pPr>
      <w:r w:rsidRPr="00E1026F">
        <w:rPr>
          <w:sz w:val="28"/>
          <w:lang w:val="lv-LV"/>
        </w:rPr>
        <w:t>MP – maksājuma pastāvīgā daļa procentos</w:t>
      </w:r>
      <w:r w:rsidR="00B87879" w:rsidRPr="00E1026F">
        <w:rPr>
          <w:sz w:val="28"/>
          <w:lang w:val="lv-LV"/>
        </w:rPr>
        <w:t xml:space="preserve">, kura noteikta saskaņā ar Valsts </w:t>
      </w:r>
      <w:r w:rsidR="005F4921" w:rsidRPr="00E1026F">
        <w:rPr>
          <w:sz w:val="28"/>
          <w:lang w:val="lv-LV"/>
        </w:rPr>
        <w:t>f</w:t>
      </w:r>
      <w:r w:rsidR="00B87879" w:rsidRPr="00E1026F">
        <w:rPr>
          <w:sz w:val="28"/>
          <w:lang w:val="lv-LV"/>
        </w:rPr>
        <w:t>ondēto pensiju likuma 11</w:t>
      </w:r>
      <w:r w:rsidR="00E1026F" w:rsidRPr="00E1026F">
        <w:rPr>
          <w:sz w:val="28"/>
          <w:lang w:val="lv-LV"/>
        </w:rPr>
        <w:t>. </w:t>
      </w:r>
      <w:r w:rsidR="00B87879" w:rsidRPr="00E1026F">
        <w:rPr>
          <w:sz w:val="28"/>
          <w:lang w:val="lv-LV"/>
        </w:rPr>
        <w:t>panta 5.</w:t>
      </w:r>
      <w:r w:rsidR="00B87879" w:rsidRPr="00E1026F">
        <w:rPr>
          <w:sz w:val="28"/>
          <w:vertAlign w:val="superscript"/>
          <w:lang w:val="lv-LV"/>
        </w:rPr>
        <w:t>1</w:t>
      </w:r>
      <w:r w:rsidR="0041568E" w:rsidRPr="00E1026F">
        <w:rPr>
          <w:sz w:val="28"/>
          <w:vertAlign w:val="superscript"/>
          <w:lang w:val="lv-LV"/>
        </w:rPr>
        <w:t> </w:t>
      </w:r>
      <w:r w:rsidR="00B87879" w:rsidRPr="00E1026F">
        <w:rPr>
          <w:sz w:val="28"/>
          <w:lang w:val="lv-LV"/>
        </w:rPr>
        <w:t>daļ</w:t>
      </w:r>
      <w:r w:rsidR="004E2EBD">
        <w:rPr>
          <w:sz w:val="28"/>
          <w:lang w:val="lv-LV"/>
        </w:rPr>
        <w:t>u</w:t>
      </w:r>
      <w:r w:rsidRPr="00E1026F">
        <w:rPr>
          <w:sz w:val="28"/>
          <w:lang w:val="lv-LV"/>
        </w:rPr>
        <w:t>;</w:t>
      </w:r>
    </w:p>
    <w:p w14:paraId="642D2A1F" w14:textId="77777777" w:rsidR="006D51A0" w:rsidRPr="00E1026F" w:rsidRDefault="006D51A0" w:rsidP="0041568E">
      <w:pPr>
        <w:ind w:firstLine="720"/>
        <w:rPr>
          <w:sz w:val="28"/>
          <w:lang w:val="lv-LV"/>
        </w:rPr>
      </w:pPr>
      <w:r w:rsidRPr="00E1026F">
        <w:rPr>
          <w:sz w:val="28"/>
          <w:lang w:val="lv-LV"/>
        </w:rPr>
        <w:t>D – kalendāra dienu skaits pārskata gadā;</w:t>
      </w:r>
    </w:p>
    <w:p w14:paraId="33B5CC91" w14:textId="77777777" w:rsidR="006D51A0" w:rsidRPr="00E1026F" w:rsidRDefault="006D51A0" w:rsidP="0041568E">
      <w:pPr>
        <w:ind w:firstLine="720"/>
        <w:rPr>
          <w:sz w:val="28"/>
          <w:lang w:val="lv-LV"/>
        </w:rPr>
      </w:pPr>
      <w:r w:rsidRPr="00E1026F">
        <w:rPr>
          <w:sz w:val="28"/>
          <w:lang w:val="lv-LV"/>
        </w:rPr>
        <w:t>N – kalendāra dienu skaits no iepriekšējās aprēķina dienas.</w:t>
      </w:r>
    </w:p>
    <w:p w14:paraId="586CF6B3" w14:textId="77777777" w:rsidR="00CA6769" w:rsidRPr="00E1026F" w:rsidRDefault="00CA6769" w:rsidP="0041568E">
      <w:pPr>
        <w:ind w:firstLine="720"/>
        <w:rPr>
          <w:sz w:val="28"/>
          <w:lang w:val="lv-LV"/>
        </w:rPr>
      </w:pPr>
      <w:bookmarkStart w:id="17" w:name="p9"/>
      <w:bookmarkStart w:id="18" w:name="p-531094"/>
      <w:bookmarkEnd w:id="17"/>
      <w:bookmarkEnd w:id="18"/>
    </w:p>
    <w:p w14:paraId="6075A054" w14:textId="5D4A3646" w:rsidR="006D51A0" w:rsidRPr="00E1026F" w:rsidRDefault="000E55F4" w:rsidP="0041568E">
      <w:pPr>
        <w:ind w:firstLine="720"/>
        <w:rPr>
          <w:sz w:val="28"/>
          <w:lang w:val="lv-LV"/>
        </w:rPr>
      </w:pPr>
      <w:r w:rsidRPr="00E1026F">
        <w:rPr>
          <w:sz w:val="28"/>
          <w:lang w:val="lv-LV"/>
        </w:rPr>
        <w:lastRenderedPageBreak/>
        <w:t>1</w:t>
      </w:r>
      <w:r w:rsidR="001713A6" w:rsidRPr="00E1026F">
        <w:rPr>
          <w:sz w:val="28"/>
          <w:lang w:val="lv-LV"/>
        </w:rPr>
        <w:t>0</w:t>
      </w:r>
      <w:r w:rsidR="00E1026F" w:rsidRPr="00E1026F">
        <w:rPr>
          <w:sz w:val="28"/>
          <w:lang w:val="lv-LV"/>
        </w:rPr>
        <w:t>. </w:t>
      </w:r>
      <w:r w:rsidR="006D51A0" w:rsidRPr="00E1026F">
        <w:rPr>
          <w:sz w:val="28"/>
          <w:lang w:val="lv-LV"/>
        </w:rPr>
        <w:t>Maksājuma pastāvīgo daļu uzkrāj mēneša laikā, iegūstot kopējo maksājuma pastāvīgās daļas apmēru par kārtējo mēnesi, un aprēķina, summējot par katru aprēķina dienu aprēķināto dienas maksājuma pastāvīgo daļu no kārtējā mēneša sākuma, izmantojot šādu formulu:</w:t>
      </w:r>
    </w:p>
    <w:p w14:paraId="036B956C" w14:textId="77777777" w:rsidR="00C11BC9" w:rsidRPr="00A17996" w:rsidRDefault="00C11BC9" w:rsidP="00C11BC9">
      <w:pPr>
        <w:ind w:firstLine="720"/>
        <w:rPr>
          <w:sz w:val="16"/>
          <w:szCs w:val="16"/>
          <w:lang w:val="lv-LV"/>
        </w:rPr>
      </w:pPr>
    </w:p>
    <w:p w14:paraId="1B94A590" w14:textId="77777777" w:rsidR="006D51A0" w:rsidRPr="000F4BBF" w:rsidRDefault="006D51A0" w:rsidP="000F4BBF">
      <w:pPr>
        <w:jc w:val="center"/>
        <w:rPr>
          <w:sz w:val="20"/>
          <w:lang w:val="lv-LV"/>
        </w:rPr>
      </w:pPr>
      <w:r w:rsidRPr="00E1026F">
        <w:rPr>
          <w:rFonts w:ascii="Arial" w:hAnsi="Arial" w:cs="Arial"/>
          <w:noProof/>
          <w:sz w:val="20"/>
          <w:lang w:val="lv-LV"/>
        </w:rPr>
        <w:drawing>
          <wp:inline distT="0" distB="0" distL="0" distR="0" wp14:anchorId="0E555F23" wp14:editId="7C2F6993">
            <wp:extent cx="1477670" cy="541264"/>
            <wp:effectExtent l="0" t="0" r="8255" b="0"/>
            <wp:docPr id="11" name="Picture 11" descr="https://m.likumi.lv/wwwraksti/2014/205/BLDES/N_615/N_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ikumi.lv/wwwraksti/2014/205/BLDES/N_615/N_61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4637" cy="543816"/>
                    </a:xfrm>
                    <a:prstGeom prst="rect">
                      <a:avLst/>
                    </a:prstGeom>
                    <a:noFill/>
                    <a:ln>
                      <a:noFill/>
                    </a:ln>
                  </pic:spPr>
                </pic:pic>
              </a:graphicData>
            </a:graphic>
          </wp:inline>
        </w:drawing>
      </w:r>
    </w:p>
    <w:p w14:paraId="027CB2B3" w14:textId="77777777" w:rsidR="00A17996" w:rsidRPr="00A17996" w:rsidRDefault="00A17996" w:rsidP="00A17996">
      <w:pPr>
        <w:ind w:firstLine="720"/>
        <w:rPr>
          <w:sz w:val="16"/>
          <w:szCs w:val="16"/>
          <w:lang w:val="lv-LV"/>
        </w:rPr>
      </w:pPr>
    </w:p>
    <w:p w14:paraId="30A04022" w14:textId="77777777" w:rsidR="006D51A0" w:rsidRPr="00E1026F" w:rsidRDefault="006D51A0" w:rsidP="0041568E">
      <w:pPr>
        <w:ind w:firstLine="720"/>
        <w:rPr>
          <w:sz w:val="28"/>
          <w:lang w:val="lv-LV"/>
        </w:rPr>
      </w:pPr>
      <w:r w:rsidRPr="00E1026F">
        <w:rPr>
          <w:sz w:val="28"/>
          <w:lang w:val="lv-LV"/>
        </w:rPr>
        <w:t>MPD</w:t>
      </w:r>
      <w:r w:rsidRPr="00E1026F">
        <w:rPr>
          <w:sz w:val="28"/>
          <w:vertAlign w:val="subscript"/>
          <w:lang w:val="lv-LV"/>
        </w:rPr>
        <w:t>K</w:t>
      </w:r>
      <w:r w:rsidRPr="00E1026F">
        <w:rPr>
          <w:sz w:val="28"/>
          <w:lang w:val="lv-LV"/>
        </w:rPr>
        <w:t xml:space="preserve"> – maksājuma pastāvīgās daļas apmērs par kārtējo mēnesi;</w:t>
      </w:r>
    </w:p>
    <w:p w14:paraId="0EC92262" w14:textId="77777777" w:rsidR="006D51A0" w:rsidRPr="00E1026F" w:rsidRDefault="006D51A0" w:rsidP="0041568E">
      <w:pPr>
        <w:ind w:firstLine="720"/>
        <w:rPr>
          <w:sz w:val="28"/>
          <w:lang w:val="lv-LV"/>
        </w:rPr>
      </w:pPr>
      <w:proofErr w:type="spellStart"/>
      <w:r w:rsidRPr="00E1026F">
        <w:rPr>
          <w:sz w:val="28"/>
          <w:lang w:val="lv-LV"/>
        </w:rPr>
        <w:t>MPD</w:t>
      </w:r>
      <w:r w:rsidRPr="00E1026F">
        <w:rPr>
          <w:sz w:val="28"/>
          <w:vertAlign w:val="subscript"/>
          <w:lang w:val="lv-LV"/>
        </w:rPr>
        <w:t>t</w:t>
      </w:r>
      <w:proofErr w:type="spellEnd"/>
      <w:r w:rsidRPr="00E1026F">
        <w:rPr>
          <w:sz w:val="28"/>
          <w:lang w:val="lv-LV"/>
        </w:rPr>
        <w:t xml:space="preserve"> – maksājuma pastāvīgās daļas apmērs par katru aprēķina dienu;</w:t>
      </w:r>
    </w:p>
    <w:p w14:paraId="5538CEC2" w14:textId="77777777" w:rsidR="006D51A0" w:rsidRPr="00E1026F" w:rsidRDefault="006D51A0" w:rsidP="0041568E">
      <w:pPr>
        <w:ind w:firstLine="720"/>
        <w:rPr>
          <w:sz w:val="28"/>
          <w:lang w:val="lv-LV"/>
        </w:rPr>
      </w:pPr>
      <w:r w:rsidRPr="00E1026F">
        <w:rPr>
          <w:sz w:val="28"/>
          <w:lang w:val="lv-LV"/>
        </w:rPr>
        <w:t>K – aprēķina dienu skaits kārtējā mēnesī.</w:t>
      </w:r>
    </w:p>
    <w:p w14:paraId="350912CE" w14:textId="77777777" w:rsidR="00CA6769" w:rsidRPr="00E1026F" w:rsidRDefault="00CA6769" w:rsidP="0041568E">
      <w:pPr>
        <w:ind w:firstLine="720"/>
        <w:rPr>
          <w:sz w:val="28"/>
          <w:lang w:val="lv-LV"/>
        </w:rPr>
      </w:pPr>
      <w:bookmarkStart w:id="19" w:name="p10"/>
      <w:bookmarkStart w:id="20" w:name="p-531096"/>
      <w:bookmarkEnd w:id="19"/>
      <w:bookmarkEnd w:id="20"/>
    </w:p>
    <w:p w14:paraId="7F60DB6A" w14:textId="3D6D206D" w:rsidR="006D51A0" w:rsidRPr="00E1026F" w:rsidRDefault="001713A6" w:rsidP="0041568E">
      <w:pPr>
        <w:ind w:firstLine="720"/>
        <w:rPr>
          <w:sz w:val="28"/>
          <w:lang w:val="lv-LV"/>
        </w:rPr>
      </w:pPr>
      <w:r w:rsidRPr="00E1026F">
        <w:rPr>
          <w:sz w:val="28"/>
          <w:lang w:val="lv-LV"/>
        </w:rPr>
        <w:t>11</w:t>
      </w:r>
      <w:r w:rsidR="00E1026F" w:rsidRPr="00E1026F">
        <w:rPr>
          <w:sz w:val="28"/>
          <w:lang w:val="lv-LV"/>
        </w:rPr>
        <w:t>. </w:t>
      </w:r>
      <w:r w:rsidR="006D51A0" w:rsidRPr="00E1026F">
        <w:rPr>
          <w:sz w:val="28"/>
          <w:lang w:val="lv-LV"/>
        </w:rPr>
        <w:t>Maksājuma pastāvīgo daļu par kārtējo mēnesi pārvaldītājs ietur reizi mēnesī.</w:t>
      </w:r>
    </w:p>
    <w:p w14:paraId="41CE63C6" w14:textId="77777777" w:rsidR="00171E0F" w:rsidRPr="00E1026F" w:rsidRDefault="00171E0F" w:rsidP="0041568E">
      <w:pPr>
        <w:ind w:firstLine="720"/>
        <w:rPr>
          <w:sz w:val="28"/>
          <w:lang w:val="lv-LV"/>
        </w:rPr>
      </w:pPr>
    </w:p>
    <w:p w14:paraId="25D67CEC" w14:textId="7675938C" w:rsidR="006D51A0" w:rsidRPr="00E1026F" w:rsidRDefault="0041568E" w:rsidP="0041568E">
      <w:pPr>
        <w:jc w:val="center"/>
        <w:rPr>
          <w:b/>
          <w:sz w:val="28"/>
          <w:lang w:val="lv-LV"/>
        </w:rPr>
      </w:pPr>
      <w:bookmarkStart w:id="21" w:name="n3"/>
      <w:bookmarkEnd w:id="21"/>
      <w:r w:rsidRPr="00E1026F">
        <w:rPr>
          <w:b/>
          <w:sz w:val="28"/>
          <w:lang w:val="lv-LV"/>
        </w:rPr>
        <w:t>III</w:t>
      </w:r>
      <w:r w:rsidR="00E1026F" w:rsidRPr="00E1026F">
        <w:rPr>
          <w:b/>
          <w:sz w:val="28"/>
          <w:lang w:val="lv-LV"/>
        </w:rPr>
        <w:t>. </w:t>
      </w:r>
      <w:r w:rsidR="006D51A0" w:rsidRPr="00E1026F">
        <w:rPr>
          <w:b/>
          <w:sz w:val="28"/>
          <w:lang w:val="lv-LV"/>
        </w:rPr>
        <w:t>Maksājuma mainīgās daļas aprēķins, uzskaite un ieturēšana</w:t>
      </w:r>
    </w:p>
    <w:p w14:paraId="21B86B11" w14:textId="77777777" w:rsidR="00BC4D34" w:rsidRPr="00E1026F" w:rsidRDefault="00BC4D34" w:rsidP="00BC4D34">
      <w:pPr>
        <w:ind w:firstLine="720"/>
        <w:rPr>
          <w:sz w:val="28"/>
          <w:lang w:val="lv-LV"/>
        </w:rPr>
      </w:pPr>
      <w:bookmarkStart w:id="22" w:name="p11"/>
      <w:bookmarkStart w:id="23" w:name="p-531098"/>
      <w:bookmarkEnd w:id="22"/>
      <w:bookmarkEnd w:id="23"/>
    </w:p>
    <w:p w14:paraId="308322FB" w14:textId="7D477FBA" w:rsidR="006D51A0" w:rsidRPr="00E1026F" w:rsidRDefault="001713A6" w:rsidP="00BC4D34">
      <w:pPr>
        <w:ind w:firstLine="720"/>
        <w:rPr>
          <w:sz w:val="28"/>
          <w:lang w:val="lv-LV"/>
        </w:rPr>
      </w:pPr>
      <w:r w:rsidRPr="00E1026F">
        <w:rPr>
          <w:sz w:val="28"/>
          <w:lang w:val="lv-LV"/>
        </w:rPr>
        <w:t>12</w:t>
      </w:r>
      <w:r w:rsidR="00E1026F" w:rsidRPr="00E1026F">
        <w:rPr>
          <w:sz w:val="28"/>
          <w:lang w:val="lv-LV"/>
        </w:rPr>
        <w:t>. </w:t>
      </w:r>
      <w:r w:rsidR="006D51A0" w:rsidRPr="00E1026F">
        <w:rPr>
          <w:sz w:val="28"/>
          <w:lang w:val="lv-LV"/>
        </w:rPr>
        <w:t>Maksājuma mainīgās daļas aprēķins ietver no gada sākuma līdz aprēķina dienai (ieskaitot) starprezultātam uzkrāto maksājuma mainīgās daļas maksimālo apmēru, starprezultātam aprēķināto maksājuma mainīgo daļu un ieguldījumu plāna finanšu pārskatos uzskaitīto maksājuma mainīgo daļu.</w:t>
      </w:r>
    </w:p>
    <w:p w14:paraId="27CC7A47" w14:textId="77777777" w:rsidR="00CA6769" w:rsidRPr="00BE7128" w:rsidRDefault="00CA6769" w:rsidP="00BC4D34">
      <w:pPr>
        <w:ind w:firstLine="720"/>
        <w:rPr>
          <w:lang w:val="lv-LV"/>
        </w:rPr>
      </w:pPr>
      <w:bookmarkStart w:id="24" w:name="p12"/>
      <w:bookmarkStart w:id="25" w:name="p-531099"/>
      <w:bookmarkEnd w:id="24"/>
      <w:bookmarkEnd w:id="25"/>
    </w:p>
    <w:p w14:paraId="31E1C855" w14:textId="230AA947" w:rsidR="0047203B" w:rsidRPr="00E1026F" w:rsidRDefault="001713A6" w:rsidP="00BC4D34">
      <w:pPr>
        <w:ind w:firstLine="720"/>
        <w:rPr>
          <w:sz w:val="28"/>
          <w:lang w:val="lv-LV"/>
        </w:rPr>
      </w:pPr>
      <w:r w:rsidRPr="00996997">
        <w:rPr>
          <w:spacing w:val="-2"/>
          <w:sz w:val="28"/>
          <w:lang w:val="lv-LV"/>
        </w:rPr>
        <w:t>13</w:t>
      </w:r>
      <w:r w:rsidR="00E1026F" w:rsidRPr="00996997">
        <w:rPr>
          <w:spacing w:val="-2"/>
          <w:sz w:val="28"/>
          <w:lang w:val="lv-LV"/>
        </w:rPr>
        <w:t>. </w:t>
      </w:r>
      <w:r w:rsidR="006D51A0" w:rsidRPr="00996997">
        <w:rPr>
          <w:spacing w:val="-2"/>
          <w:sz w:val="28"/>
          <w:lang w:val="lv-LV"/>
        </w:rPr>
        <w:t>Pārvaldītājs starprezultātam uzkrāto maksājuma mainīgās daļas (MMD)</w:t>
      </w:r>
      <w:r w:rsidR="00996997">
        <w:rPr>
          <w:sz w:val="28"/>
          <w:lang w:val="lv-LV"/>
        </w:rPr>
        <w:t xml:space="preserve"> </w:t>
      </w:r>
      <w:r w:rsidR="00996997" w:rsidRPr="00E1026F">
        <w:rPr>
          <w:sz w:val="28"/>
          <w:lang w:val="lv-LV"/>
        </w:rPr>
        <w:t>maksimālo apmēru</w:t>
      </w:r>
      <w:r w:rsidR="006D51A0" w:rsidRPr="00E1026F">
        <w:rPr>
          <w:sz w:val="28"/>
          <w:lang w:val="lv-LV"/>
        </w:rPr>
        <w:t>:</w:t>
      </w:r>
    </w:p>
    <w:p w14:paraId="3DCF33DB" w14:textId="334083AF" w:rsidR="006D51A0" w:rsidRPr="00E1026F" w:rsidRDefault="000E55F4" w:rsidP="00BC4D34">
      <w:pPr>
        <w:ind w:firstLine="720"/>
        <w:rPr>
          <w:sz w:val="28"/>
          <w:lang w:val="lv-LV"/>
        </w:rPr>
      </w:pPr>
      <w:r w:rsidRPr="00E1026F">
        <w:rPr>
          <w:sz w:val="28"/>
          <w:lang w:val="lv-LV"/>
        </w:rPr>
        <w:t>1</w:t>
      </w:r>
      <w:r w:rsidR="001713A6" w:rsidRPr="00E1026F">
        <w:rPr>
          <w:sz w:val="28"/>
          <w:lang w:val="lv-LV"/>
        </w:rPr>
        <w:t>3</w:t>
      </w:r>
      <w:r w:rsidR="00687C44" w:rsidRPr="00E1026F">
        <w:rPr>
          <w:sz w:val="28"/>
          <w:lang w:val="lv-LV"/>
        </w:rPr>
        <w:t>.</w:t>
      </w:r>
      <w:r w:rsidRPr="00E1026F">
        <w:rPr>
          <w:sz w:val="28"/>
          <w:lang w:val="lv-LV"/>
        </w:rPr>
        <w:t>1</w:t>
      </w:r>
      <w:r w:rsidR="00E1026F" w:rsidRPr="00E1026F">
        <w:rPr>
          <w:sz w:val="28"/>
          <w:lang w:val="lv-LV"/>
        </w:rPr>
        <w:t>. </w:t>
      </w:r>
      <w:proofErr w:type="spellStart"/>
      <w:r w:rsidR="006D51A0" w:rsidRPr="003D0F61">
        <w:rPr>
          <w:i/>
          <w:sz w:val="28"/>
          <w:lang w:val="lv-LV"/>
        </w:rPr>
        <w:t>euro</w:t>
      </w:r>
      <w:proofErr w:type="spellEnd"/>
      <w:r w:rsidR="006D51A0" w:rsidRPr="00E1026F">
        <w:rPr>
          <w:sz w:val="28"/>
          <w:lang w:val="lv-LV"/>
        </w:rPr>
        <w:t xml:space="preserve"> izteiksmē par katru kalendāra dienu aprēķina, izmantojot šādu formulu:</w:t>
      </w:r>
    </w:p>
    <w:p w14:paraId="0D2C4D5C" w14:textId="77777777" w:rsidR="00C11BC9" w:rsidRPr="00BE7128" w:rsidRDefault="00C11BC9" w:rsidP="00C11BC9">
      <w:pPr>
        <w:ind w:firstLine="720"/>
        <w:rPr>
          <w:sz w:val="16"/>
          <w:szCs w:val="16"/>
          <w:lang w:val="lv-LV"/>
        </w:rPr>
      </w:pPr>
    </w:p>
    <w:p w14:paraId="4C40A932" w14:textId="77777777" w:rsidR="00DD2ABA" w:rsidRPr="00E1026F" w:rsidRDefault="00150800" w:rsidP="00BC4D34">
      <w:pPr>
        <w:rPr>
          <w:sz w:val="28"/>
          <w:szCs w:val="24"/>
          <w:lang w:val="lv-LV"/>
        </w:rPr>
      </w:pPr>
      <m:oMathPara>
        <m:oMathParaPr>
          <m:jc m:val="center"/>
        </m:oMathParaPr>
        <m:oMath>
          <m:sSub>
            <m:sSubPr>
              <m:ctrlPr>
                <w:rPr>
                  <w:rFonts w:ascii="Cambria Math" w:hAnsi="Cambria Math"/>
                  <w:i/>
                  <w:sz w:val="28"/>
                  <w:szCs w:val="24"/>
                  <w:lang w:val="lv-LV"/>
                </w:rPr>
              </m:ctrlPr>
            </m:sSubPr>
            <m:e>
              <m:r>
                <w:rPr>
                  <w:rFonts w:ascii="Cambria Math" w:hAnsi="Cambria Math"/>
                  <w:sz w:val="28"/>
                  <w:szCs w:val="24"/>
                  <w:lang w:val="lv-LV"/>
                </w:rPr>
                <m:t>MMD</m:t>
              </m:r>
            </m:e>
            <m:sub>
              <m:r>
                <w:rPr>
                  <w:rFonts w:ascii="Cambria Math" w:hAnsi="Cambria Math"/>
                  <w:sz w:val="28"/>
                  <w:szCs w:val="24"/>
                  <w:lang w:val="lv-LV"/>
                </w:rPr>
                <m:t>t</m:t>
              </m:r>
            </m:sub>
          </m:sSub>
          <m:r>
            <w:rPr>
              <w:rFonts w:ascii="Cambria Math" w:hAnsi="Cambria Math"/>
              <w:sz w:val="28"/>
              <w:szCs w:val="24"/>
              <w:lang w:val="lv-LV"/>
            </w:rPr>
            <m:t xml:space="preserve">= </m:t>
          </m:r>
          <m:sSub>
            <m:sSubPr>
              <m:ctrlPr>
                <w:rPr>
                  <w:rFonts w:ascii="Cambria Math" w:hAnsi="Cambria Math"/>
                  <w:i/>
                  <w:sz w:val="28"/>
                  <w:szCs w:val="24"/>
                  <w:lang w:val="lv-LV"/>
                </w:rPr>
              </m:ctrlPr>
            </m:sSubPr>
            <m:e>
              <m:r>
                <w:rPr>
                  <w:rFonts w:ascii="Cambria Math" w:hAnsi="Cambria Math"/>
                  <w:sz w:val="28"/>
                  <w:szCs w:val="24"/>
                  <w:lang w:val="lv-LV"/>
                </w:rPr>
                <m:t>PAV</m:t>
              </m:r>
            </m:e>
            <m:sub>
              <m:r>
                <w:rPr>
                  <w:rFonts w:ascii="Cambria Math" w:hAnsi="Cambria Math"/>
                  <w:sz w:val="28"/>
                  <w:szCs w:val="24"/>
                  <w:lang w:val="lv-LV"/>
                </w:rPr>
                <m:t>t-1</m:t>
              </m:r>
            </m:sub>
          </m:sSub>
          <m:r>
            <w:rPr>
              <w:rFonts w:ascii="Cambria Math" w:hAnsi="Cambria Math"/>
              <w:sz w:val="28"/>
              <w:szCs w:val="24"/>
              <w:lang w:val="lv-LV"/>
            </w:rPr>
            <m:t>×</m:t>
          </m:r>
          <m:f>
            <m:fPr>
              <m:ctrlPr>
                <w:rPr>
                  <w:rFonts w:ascii="Cambria Math" w:hAnsi="Cambria Math"/>
                  <w:i/>
                  <w:sz w:val="28"/>
                  <w:szCs w:val="24"/>
                  <w:lang w:val="lv-LV"/>
                </w:rPr>
              </m:ctrlPr>
            </m:fPr>
            <m:num>
              <m:r>
                <w:rPr>
                  <w:rFonts w:ascii="Cambria Math" w:hAnsi="Cambria Math"/>
                  <w:sz w:val="28"/>
                  <w:szCs w:val="24"/>
                  <w:lang w:val="lv-LV"/>
                </w:rPr>
                <m:t>(MK-MP)</m:t>
              </m:r>
            </m:num>
            <m:den>
              <m:r>
                <w:rPr>
                  <w:rFonts w:ascii="Cambria Math" w:hAnsi="Cambria Math"/>
                  <w:sz w:val="28"/>
                  <w:szCs w:val="24"/>
                  <w:lang w:val="lv-LV"/>
                </w:rPr>
                <m:t>D</m:t>
              </m:r>
            </m:den>
          </m:f>
          <m:r>
            <w:rPr>
              <w:rFonts w:ascii="Cambria Math" w:hAnsi="Cambria Math"/>
              <w:sz w:val="28"/>
              <w:szCs w:val="24"/>
              <w:lang w:val="lv-LV"/>
            </w:rPr>
            <m:t>×N</m:t>
          </m:r>
          <m:r>
            <m:rPr>
              <m:sty m:val="p"/>
            </m:rPr>
            <w:rPr>
              <w:rFonts w:ascii="Cambria Math" w:hAnsi="Cambria Math"/>
              <w:sz w:val="28"/>
              <w:szCs w:val="24"/>
              <w:lang w:val="lv-LV"/>
            </w:rPr>
            <m:t>, kur</m:t>
          </m:r>
        </m:oMath>
      </m:oMathPara>
    </w:p>
    <w:p w14:paraId="71EF3A43" w14:textId="77777777" w:rsidR="00C11BC9" w:rsidRPr="00BE7128" w:rsidRDefault="00C11BC9" w:rsidP="00C11BC9">
      <w:pPr>
        <w:ind w:firstLine="720"/>
        <w:rPr>
          <w:sz w:val="18"/>
          <w:szCs w:val="16"/>
          <w:lang w:val="lv-LV"/>
        </w:rPr>
      </w:pPr>
    </w:p>
    <w:p w14:paraId="67A7C7CA" w14:textId="2BAF8C25" w:rsidR="006D51A0" w:rsidRPr="00E1026F" w:rsidRDefault="006D51A0" w:rsidP="00BC4D34">
      <w:pPr>
        <w:ind w:firstLine="720"/>
        <w:rPr>
          <w:sz w:val="28"/>
          <w:lang w:val="lv-LV"/>
        </w:rPr>
      </w:pPr>
      <w:proofErr w:type="spellStart"/>
      <w:r w:rsidRPr="00E1026F">
        <w:rPr>
          <w:sz w:val="28"/>
          <w:lang w:val="lv-LV"/>
        </w:rPr>
        <w:t>MMD</w:t>
      </w:r>
      <w:r w:rsidRPr="00E1026F">
        <w:rPr>
          <w:sz w:val="28"/>
          <w:vertAlign w:val="subscript"/>
          <w:lang w:val="lv-LV"/>
        </w:rPr>
        <w:t>t</w:t>
      </w:r>
      <w:proofErr w:type="spellEnd"/>
      <w:r w:rsidRPr="00E1026F">
        <w:rPr>
          <w:sz w:val="28"/>
          <w:lang w:val="lv-LV"/>
        </w:rPr>
        <w:t xml:space="preserve"> – maksājuma mainīgās daļas maksimālais apmērs aprēķina dienā;</w:t>
      </w:r>
    </w:p>
    <w:p w14:paraId="2AA88E6A" w14:textId="77777777" w:rsidR="00D85496" w:rsidRPr="00E1026F" w:rsidRDefault="006D51A0" w:rsidP="00BC4D34">
      <w:pPr>
        <w:ind w:firstLine="720"/>
        <w:rPr>
          <w:sz w:val="28"/>
          <w:lang w:val="lv-LV"/>
        </w:rPr>
      </w:pPr>
      <w:proofErr w:type="spellStart"/>
      <w:r w:rsidRPr="00E1026F">
        <w:rPr>
          <w:sz w:val="28"/>
          <w:lang w:val="lv-LV"/>
        </w:rPr>
        <w:t>PAV</w:t>
      </w:r>
      <w:r w:rsidRPr="00E1026F">
        <w:rPr>
          <w:sz w:val="28"/>
          <w:vertAlign w:val="subscript"/>
          <w:lang w:val="lv-LV"/>
        </w:rPr>
        <w:t>t</w:t>
      </w:r>
      <w:proofErr w:type="spellEnd"/>
      <w:r w:rsidRPr="00E1026F">
        <w:rPr>
          <w:sz w:val="28"/>
          <w:vertAlign w:val="subscript"/>
          <w:lang w:val="lv-LV"/>
        </w:rPr>
        <w:t>–1</w:t>
      </w:r>
      <w:r w:rsidRPr="00876B36">
        <w:rPr>
          <w:sz w:val="28"/>
          <w:lang w:val="lv-LV"/>
        </w:rPr>
        <w:t xml:space="preserve"> </w:t>
      </w:r>
      <w:r w:rsidRPr="00E1026F">
        <w:rPr>
          <w:sz w:val="28"/>
          <w:lang w:val="lv-LV"/>
        </w:rPr>
        <w:t>– ieguldījumu plāna neto aktīvu vērtība iepriekšējā aprēķina dienā;</w:t>
      </w:r>
    </w:p>
    <w:p w14:paraId="1F6C3FEB" w14:textId="2102A4DE" w:rsidR="006D51A0" w:rsidRPr="00E1026F" w:rsidRDefault="006D51A0" w:rsidP="00BC4D34">
      <w:pPr>
        <w:ind w:firstLine="720"/>
        <w:rPr>
          <w:sz w:val="28"/>
          <w:lang w:val="lv-LV"/>
        </w:rPr>
      </w:pPr>
      <w:r w:rsidRPr="00E1026F">
        <w:rPr>
          <w:sz w:val="28"/>
          <w:lang w:val="lv-LV"/>
        </w:rPr>
        <w:t>M</w:t>
      </w:r>
      <w:r w:rsidR="00DD2ABA" w:rsidRPr="00E1026F">
        <w:rPr>
          <w:sz w:val="28"/>
          <w:lang w:val="lv-LV"/>
        </w:rPr>
        <w:t>K</w:t>
      </w:r>
      <w:r w:rsidRPr="00E1026F">
        <w:rPr>
          <w:sz w:val="28"/>
          <w:lang w:val="lv-LV"/>
        </w:rPr>
        <w:t xml:space="preserve"> – maksimāl</w:t>
      </w:r>
      <w:r w:rsidR="0068614D" w:rsidRPr="00E1026F">
        <w:rPr>
          <w:sz w:val="28"/>
          <w:lang w:val="lv-LV"/>
        </w:rPr>
        <w:t>ais</w:t>
      </w:r>
      <w:r w:rsidRPr="00E1026F">
        <w:rPr>
          <w:sz w:val="28"/>
          <w:lang w:val="lv-LV"/>
        </w:rPr>
        <w:t xml:space="preserve"> gada maksājum</w:t>
      </w:r>
      <w:r w:rsidR="0068614D" w:rsidRPr="00E1026F">
        <w:rPr>
          <w:sz w:val="28"/>
          <w:lang w:val="lv-LV"/>
        </w:rPr>
        <w:t>s</w:t>
      </w:r>
      <w:r w:rsidRPr="00E1026F">
        <w:rPr>
          <w:sz w:val="28"/>
          <w:lang w:val="lv-LV"/>
        </w:rPr>
        <w:t xml:space="preserve"> procentos</w:t>
      </w:r>
      <w:r w:rsidR="00DD2ABA" w:rsidRPr="00E1026F">
        <w:rPr>
          <w:sz w:val="28"/>
          <w:lang w:val="lv-LV"/>
        </w:rPr>
        <w:t xml:space="preserve">, </w:t>
      </w:r>
      <w:r w:rsidR="005013CF" w:rsidRPr="00E1026F">
        <w:rPr>
          <w:sz w:val="28"/>
          <w:lang w:val="lv-LV"/>
        </w:rPr>
        <w:t>kur</w:t>
      </w:r>
      <w:r w:rsidR="00687C44" w:rsidRPr="00E1026F">
        <w:rPr>
          <w:sz w:val="28"/>
          <w:lang w:val="lv-LV"/>
        </w:rPr>
        <w:t>š</w:t>
      </w:r>
      <w:r w:rsidR="005013CF" w:rsidRPr="00E1026F">
        <w:rPr>
          <w:sz w:val="28"/>
          <w:lang w:val="lv-LV"/>
        </w:rPr>
        <w:t xml:space="preserve"> noteikt</w:t>
      </w:r>
      <w:r w:rsidR="00687C44" w:rsidRPr="00E1026F">
        <w:rPr>
          <w:sz w:val="28"/>
          <w:lang w:val="lv-LV"/>
        </w:rPr>
        <w:t>s</w:t>
      </w:r>
      <w:r w:rsidR="005013CF" w:rsidRPr="00E1026F">
        <w:rPr>
          <w:sz w:val="28"/>
          <w:lang w:val="lv-LV"/>
        </w:rPr>
        <w:t xml:space="preserve"> saskaņā ar</w:t>
      </w:r>
      <w:r w:rsidR="00DD2ABA" w:rsidRPr="00E1026F">
        <w:rPr>
          <w:sz w:val="28"/>
          <w:lang w:val="lv-LV"/>
        </w:rPr>
        <w:t xml:space="preserve"> Valsts </w:t>
      </w:r>
      <w:r w:rsidR="005F4921" w:rsidRPr="00E1026F">
        <w:rPr>
          <w:sz w:val="28"/>
          <w:lang w:val="lv-LV"/>
        </w:rPr>
        <w:t>f</w:t>
      </w:r>
      <w:r w:rsidR="00DD2ABA" w:rsidRPr="00E1026F">
        <w:rPr>
          <w:sz w:val="28"/>
          <w:lang w:val="lv-LV"/>
        </w:rPr>
        <w:t>ondēto pensiju likuma 11.</w:t>
      </w:r>
      <w:r w:rsidR="00876B36">
        <w:rPr>
          <w:sz w:val="28"/>
          <w:lang w:val="lv-LV"/>
        </w:rPr>
        <w:t> </w:t>
      </w:r>
      <w:r w:rsidR="00DD2ABA" w:rsidRPr="00E1026F">
        <w:rPr>
          <w:sz w:val="28"/>
          <w:lang w:val="lv-LV"/>
        </w:rPr>
        <w:t>panta 5.</w:t>
      </w:r>
      <w:r w:rsidR="00DD2ABA" w:rsidRPr="00E1026F">
        <w:rPr>
          <w:sz w:val="28"/>
          <w:vertAlign w:val="superscript"/>
          <w:lang w:val="lv-LV"/>
        </w:rPr>
        <w:t>3</w:t>
      </w:r>
      <w:r w:rsidR="00DD2ABA" w:rsidRPr="00E1026F">
        <w:rPr>
          <w:sz w:val="28"/>
          <w:lang w:val="lv-LV"/>
        </w:rPr>
        <w:t xml:space="preserve"> daļ</w:t>
      </w:r>
      <w:r w:rsidR="000F4BBF">
        <w:rPr>
          <w:sz w:val="28"/>
          <w:lang w:val="lv-LV"/>
        </w:rPr>
        <w:t>u</w:t>
      </w:r>
      <w:r w:rsidRPr="00E1026F">
        <w:rPr>
          <w:sz w:val="28"/>
          <w:lang w:val="lv-LV"/>
        </w:rPr>
        <w:t>;</w:t>
      </w:r>
    </w:p>
    <w:p w14:paraId="16DCD1D2" w14:textId="5881FDCA" w:rsidR="003C2832" w:rsidRPr="00E1026F" w:rsidRDefault="003C2832" w:rsidP="00BC4D34">
      <w:pPr>
        <w:ind w:firstLine="720"/>
        <w:rPr>
          <w:sz w:val="28"/>
          <w:lang w:val="lv-LV"/>
        </w:rPr>
      </w:pPr>
      <w:r w:rsidRPr="00E1026F">
        <w:rPr>
          <w:sz w:val="28"/>
          <w:lang w:val="lv-LV"/>
        </w:rPr>
        <w:t xml:space="preserve">MP – maksājuma pastāvīgā daļa procentos, kura noteikta saskaņā ar Valsts </w:t>
      </w:r>
      <w:r w:rsidR="005F4921" w:rsidRPr="00E1026F">
        <w:rPr>
          <w:sz w:val="28"/>
          <w:lang w:val="lv-LV"/>
        </w:rPr>
        <w:t>f</w:t>
      </w:r>
      <w:r w:rsidRPr="00E1026F">
        <w:rPr>
          <w:sz w:val="28"/>
          <w:lang w:val="lv-LV"/>
        </w:rPr>
        <w:t>ondēto pensiju likuma 11.</w:t>
      </w:r>
      <w:r w:rsidR="00876B36">
        <w:rPr>
          <w:sz w:val="28"/>
          <w:lang w:val="lv-LV"/>
        </w:rPr>
        <w:t> </w:t>
      </w:r>
      <w:r w:rsidRPr="00E1026F">
        <w:rPr>
          <w:sz w:val="28"/>
          <w:lang w:val="lv-LV"/>
        </w:rPr>
        <w:t>panta 5.</w:t>
      </w:r>
      <w:r w:rsidRPr="00E1026F">
        <w:rPr>
          <w:sz w:val="28"/>
          <w:vertAlign w:val="superscript"/>
          <w:lang w:val="lv-LV"/>
        </w:rPr>
        <w:t>1</w:t>
      </w:r>
      <w:r w:rsidRPr="00E1026F">
        <w:rPr>
          <w:sz w:val="28"/>
          <w:lang w:val="lv-LV"/>
        </w:rPr>
        <w:t xml:space="preserve"> daļ</w:t>
      </w:r>
      <w:r w:rsidR="000F4BBF">
        <w:rPr>
          <w:sz w:val="28"/>
          <w:lang w:val="lv-LV"/>
        </w:rPr>
        <w:t>u</w:t>
      </w:r>
      <w:r w:rsidRPr="00E1026F">
        <w:rPr>
          <w:sz w:val="28"/>
          <w:lang w:val="lv-LV"/>
        </w:rPr>
        <w:t>;</w:t>
      </w:r>
    </w:p>
    <w:p w14:paraId="306A28A7" w14:textId="77777777" w:rsidR="006D51A0" w:rsidRPr="00E1026F" w:rsidRDefault="006D51A0" w:rsidP="00BC4D34">
      <w:pPr>
        <w:ind w:firstLine="720"/>
        <w:rPr>
          <w:sz w:val="28"/>
          <w:lang w:val="lv-LV"/>
        </w:rPr>
      </w:pPr>
      <w:r w:rsidRPr="00E1026F">
        <w:rPr>
          <w:sz w:val="28"/>
          <w:lang w:val="lv-LV"/>
        </w:rPr>
        <w:t>D – kalendāra dienu skaits pārskata gadā;</w:t>
      </w:r>
    </w:p>
    <w:p w14:paraId="73A64D74" w14:textId="77777777" w:rsidR="006D51A0" w:rsidRPr="00E1026F" w:rsidRDefault="006D51A0" w:rsidP="00BC4D34">
      <w:pPr>
        <w:ind w:firstLine="720"/>
        <w:rPr>
          <w:sz w:val="28"/>
          <w:lang w:val="lv-LV"/>
        </w:rPr>
      </w:pPr>
      <w:r w:rsidRPr="00E1026F">
        <w:rPr>
          <w:sz w:val="28"/>
          <w:lang w:val="lv-LV"/>
        </w:rPr>
        <w:t>N – kalendāra dienu skaits no iepriekšējās aprēķina dienas;</w:t>
      </w:r>
    </w:p>
    <w:p w14:paraId="609543D7" w14:textId="77777777" w:rsidR="00A17996" w:rsidRPr="00A17996" w:rsidRDefault="00A17996" w:rsidP="00A17996">
      <w:pPr>
        <w:ind w:firstLine="720"/>
        <w:rPr>
          <w:sz w:val="16"/>
          <w:szCs w:val="28"/>
          <w:lang w:val="lv-LV"/>
        </w:rPr>
      </w:pPr>
    </w:p>
    <w:p w14:paraId="0057427E" w14:textId="44152392" w:rsidR="006D51A0" w:rsidRPr="00E1026F" w:rsidRDefault="000E55F4" w:rsidP="00BC4D34">
      <w:pPr>
        <w:ind w:firstLine="720"/>
        <w:rPr>
          <w:sz w:val="28"/>
          <w:szCs w:val="28"/>
          <w:lang w:val="lv-LV"/>
        </w:rPr>
      </w:pPr>
      <w:r w:rsidRPr="00E1026F">
        <w:rPr>
          <w:sz w:val="28"/>
          <w:szCs w:val="28"/>
          <w:lang w:val="lv-LV"/>
        </w:rPr>
        <w:t>1</w:t>
      </w:r>
      <w:r w:rsidR="001713A6" w:rsidRPr="00E1026F">
        <w:rPr>
          <w:sz w:val="28"/>
          <w:szCs w:val="28"/>
          <w:lang w:val="lv-LV"/>
        </w:rPr>
        <w:t>3</w:t>
      </w:r>
      <w:r w:rsidRPr="00E1026F">
        <w:rPr>
          <w:sz w:val="28"/>
          <w:szCs w:val="28"/>
          <w:lang w:val="lv-LV"/>
        </w:rPr>
        <w:t>.2</w:t>
      </w:r>
      <w:r w:rsidR="00E1026F" w:rsidRPr="00E1026F">
        <w:rPr>
          <w:sz w:val="28"/>
          <w:szCs w:val="28"/>
          <w:lang w:val="lv-LV"/>
        </w:rPr>
        <w:t>. </w:t>
      </w:r>
      <w:r w:rsidR="006D51A0" w:rsidRPr="00E1026F">
        <w:rPr>
          <w:sz w:val="28"/>
          <w:szCs w:val="28"/>
          <w:lang w:val="lv-LV"/>
        </w:rPr>
        <w:t>uzkrāj gada laikā, iegūstot kopējo MMD par kārtējo gadu, ko aprēķina, summējot par katru aprēķina dienu aprēķināto MMD no kārtējā gada sākuma, izmantojot šādu formulu:</w:t>
      </w:r>
    </w:p>
    <w:p w14:paraId="2EA5C278" w14:textId="77777777" w:rsidR="00C11BC9" w:rsidRPr="00BE7128" w:rsidRDefault="00C11BC9" w:rsidP="00C11BC9">
      <w:pPr>
        <w:ind w:firstLine="720"/>
        <w:rPr>
          <w:sz w:val="16"/>
          <w:szCs w:val="16"/>
          <w:lang w:val="lv-LV"/>
        </w:rPr>
      </w:pPr>
    </w:p>
    <w:p w14:paraId="2E9E9CD0"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41F21E85" wp14:editId="0089A05F">
            <wp:extent cx="1433779" cy="506667"/>
            <wp:effectExtent l="0" t="0" r="0" b="8255"/>
            <wp:docPr id="9" name="Picture 9" descr="https://m.likumi.lv/wwwraksti/2014/205/BLDES/N_615/N_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ikumi.lv/wwwraksti/2014/205/BLDES/N_615/N_615-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59" cy="508922"/>
                    </a:xfrm>
                    <a:prstGeom prst="rect">
                      <a:avLst/>
                    </a:prstGeom>
                    <a:noFill/>
                    <a:ln>
                      <a:noFill/>
                    </a:ln>
                  </pic:spPr>
                </pic:pic>
              </a:graphicData>
            </a:graphic>
          </wp:inline>
        </w:drawing>
      </w:r>
    </w:p>
    <w:p w14:paraId="555DE1CE" w14:textId="77777777" w:rsidR="00C11BC9" w:rsidRPr="00BE7128" w:rsidRDefault="00C11BC9" w:rsidP="00C11BC9">
      <w:pPr>
        <w:ind w:firstLine="720"/>
        <w:rPr>
          <w:sz w:val="16"/>
          <w:szCs w:val="16"/>
          <w:lang w:val="lv-LV"/>
        </w:rPr>
      </w:pPr>
    </w:p>
    <w:p w14:paraId="15F2A485" w14:textId="77777777" w:rsidR="006D51A0" w:rsidRPr="00CA79D6" w:rsidRDefault="006D51A0" w:rsidP="00BC4D34">
      <w:pPr>
        <w:ind w:firstLine="720"/>
        <w:rPr>
          <w:spacing w:val="-2"/>
          <w:sz w:val="28"/>
          <w:szCs w:val="28"/>
          <w:lang w:val="lv-LV"/>
        </w:rPr>
      </w:pPr>
      <w:r w:rsidRPr="00CA79D6">
        <w:rPr>
          <w:spacing w:val="-2"/>
          <w:sz w:val="28"/>
          <w:szCs w:val="28"/>
          <w:lang w:val="lv-LV"/>
        </w:rPr>
        <w:lastRenderedPageBreak/>
        <w:t>MMD</w:t>
      </w:r>
      <w:r w:rsidRPr="00CA79D6">
        <w:rPr>
          <w:spacing w:val="-2"/>
          <w:sz w:val="28"/>
          <w:szCs w:val="28"/>
          <w:vertAlign w:val="subscript"/>
          <w:lang w:val="lv-LV"/>
        </w:rPr>
        <w:t>K</w:t>
      </w:r>
      <w:r w:rsidRPr="00CA79D6">
        <w:rPr>
          <w:spacing w:val="-2"/>
          <w:sz w:val="28"/>
          <w:szCs w:val="28"/>
          <w:lang w:val="lv-LV"/>
        </w:rPr>
        <w:t xml:space="preserve"> – maksājuma mainīgās daļas maksimālais apmērs par kārtējo gadu;</w:t>
      </w:r>
    </w:p>
    <w:p w14:paraId="189E32B9" w14:textId="77777777" w:rsidR="006D51A0" w:rsidRPr="00CA79D6" w:rsidRDefault="006D51A0" w:rsidP="00BC4D34">
      <w:pPr>
        <w:ind w:firstLine="720"/>
        <w:rPr>
          <w:sz w:val="28"/>
          <w:szCs w:val="28"/>
          <w:lang w:val="lv-LV"/>
        </w:rPr>
      </w:pPr>
      <w:proofErr w:type="spellStart"/>
      <w:r w:rsidRPr="00CA79D6">
        <w:rPr>
          <w:spacing w:val="-2"/>
          <w:sz w:val="28"/>
          <w:szCs w:val="28"/>
          <w:lang w:val="lv-LV"/>
        </w:rPr>
        <w:t>MMD</w:t>
      </w:r>
      <w:r w:rsidRPr="00CA79D6">
        <w:rPr>
          <w:spacing w:val="-2"/>
          <w:sz w:val="28"/>
          <w:szCs w:val="28"/>
          <w:vertAlign w:val="subscript"/>
          <w:lang w:val="lv-LV"/>
        </w:rPr>
        <w:t>t</w:t>
      </w:r>
      <w:proofErr w:type="spellEnd"/>
      <w:r w:rsidRPr="00CA79D6">
        <w:rPr>
          <w:spacing w:val="-2"/>
          <w:sz w:val="28"/>
          <w:szCs w:val="28"/>
          <w:lang w:val="lv-LV"/>
        </w:rPr>
        <w:t xml:space="preserve"> – maksājuma mainīgās daļas maksimālais apmērs par katru aprēķina</w:t>
      </w:r>
      <w:r w:rsidRPr="00CA79D6">
        <w:rPr>
          <w:sz w:val="28"/>
          <w:szCs w:val="28"/>
          <w:lang w:val="lv-LV"/>
        </w:rPr>
        <w:t xml:space="preserve"> dienu;</w:t>
      </w:r>
    </w:p>
    <w:p w14:paraId="080CA3B9" w14:textId="77777777" w:rsidR="006D51A0" w:rsidRPr="00CA79D6" w:rsidRDefault="006D51A0" w:rsidP="00BC4D34">
      <w:pPr>
        <w:ind w:firstLine="720"/>
        <w:rPr>
          <w:sz w:val="28"/>
          <w:szCs w:val="28"/>
          <w:lang w:val="lv-LV"/>
        </w:rPr>
      </w:pPr>
      <w:r w:rsidRPr="00CA79D6">
        <w:rPr>
          <w:sz w:val="28"/>
          <w:szCs w:val="28"/>
          <w:lang w:val="lv-LV"/>
        </w:rPr>
        <w:t>K – aprēķina dienu skaits kārtējā gadā;</w:t>
      </w:r>
    </w:p>
    <w:p w14:paraId="3E630841" w14:textId="06BB8088" w:rsidR="006D51A0" w:rsidRPr="00E1026F" w:rsidRDefault="000E55F4" w:rsidP="00BC4D34">
      <w:pPr>
        <w:ind w:firstLine="720"/>
        <w:rPr>
          <w:sz w:val="28"/>
          <w:szCs w:val="28"/>
          <w:lang w:val="lv-LV"/>
        </w:rPr>
      </w:pPr>
      <w:r w:rsidRPr="00E1026F">
        <w:rPr>
          <w:sz w:val="28"/>
          <w:szCs w:val="28"/>
          <w:lang w:val="lv-LV"/>
        </w:rPr>
        <w:t>1</w:t>
      </w:r>
      <w:r w:rsidR="001713A6" w:rsidRPr="00E1026F">
        <w:rPr>
          <w:sz w:val="28"/>
          <w:szCs w:val="28"/>
          <w:lang w:val="lv-LV"/>
        </w:rPr>
        <w:t>3</w:t>
      </w:r>
      <w:r w:rsidRPr="00E1026F">
        <w:rPr>
          <w:sz w:val="28"/>
          <w:szCs w:val="28"/>
          <w:lang w:val="lv-LV"/>
        </w:rPr>
        <w:t>.3</w:t>
      </w:r>
      <w:r w:rsidR="00E1026F" w:rsidRPr="00E1026F">
        <w:rPr>
          <w:sz w:val="28"/>
          <w:szCs w:val="28"/>
          <w:lang w:val="lv-LV"/>
        </w:rPr>
        <w:t>. </w:t>
      </w:r>
      <w:r w:rsidR="006D51A0" w:rsidRPr="00E1026F">
        <w:rPr>
          <w:sz w:val="28"/>
          <w:szCs w:val="28"/>
          <w:lang w:val="lv-LV"/>
        </w:rPr>
        <w:t>katru gadu uzkrāj no jauna</w:t>
      </w:r>
      <w:r w:rsidR="00E1026F" w:rsidRPr="00E1026F">
        <w:rPr>
          <w:sz w:val="28"/>
          <w:szCs w:val="28"/>
          <w:lang w:val="lv-LV"/>
        </w:rPr>
        <w:t>.</w:t>
      </w:r>
      <w:r w:rsidR="00876B36">
        <w:rPr>
          <w:sz w:val="28"/>
          <w:szCs w:val="28"/>
          <w:lang w:val="lv-LV"/>
        </w:rPr>
        <w:t xml:space="preserve"> </w:t>
      </w:r>
      <w:r w:rsidR="006D51A0" w:rsidRPr="00E1026F">
        <w:rPr>
          <w:sz w:val="28"/>
          <w:szCs w:val="28"/>
          <w:lang w:val="lv-LV"/>
        </w:rPr>
        <w:t>Kārtējā gada pirmajā aprēķina dienā pirms MMD aprēķināšanas MMD ir 0.</w:t>
      </w:r>
    </w:p>
    <w:p w14:paraId="15F01A01" w14:textId="77777777" w:rsidR="00CA6769" w:rsidRPr="00E1026F" w:rsidRDefault="00CA6769" w:rsidP="00BC4D34">
      <w:pPr>
        <w:ind w:firstLine="720"/>
        <w:rPr>
          <w:sz w:val="28"/>
          <w:szCs w:val="28"/>
          <w:lang w:val="lv-LV"/>
        </w:rPr>
      </w:pPr>
      <w:bookmarkStart w:id="26" w:name="p13"/>
      <w:bookmarkStart w:id="27" w:name="p-531101"/>
      <w:bookmarkStart w:id="28" w:name="p14"/>
      <w:bookmarkStart w:id="29" w:name="p-531103"/>
      <w:bookmarkEnd w:id="26"/>
      <w:bookmarkEnd w:id="27"/>
      <w:bookmarkEnd w:id="28"/>
      <w:bookmarkEnd w:id="29"/>
    </w:p>
    <w:p w14:paraId="7840684C" w14:textId="54A04F55" w:rsidR="006D51A0" w:rsidRPr="00E1026F" w:rsidRDefault="009F2937" w:rsidP="00BC4D34">
      <w:pPr>
        <w:ind w:firstLine="720"/>
        <w:rPr>
          <w:sz w:val="28"/>
          <w:szCs w:val="28"/>
          <w:lang w:val="lv-LV"/>
        </w:rPr>
      </w:pPr>
      <w:r w:rsidRPr="00E1026F">
        <w:rPr>
          <w:sz w:val="28"/>
          <w:szCs w:val="28"/>
          <w:lang w:val="lv-LV"/>
        </w:rPr>
        <w:t>1</w:t>
      </w:r>
      <w:r w:rsidR="001713A6" w:rsidRPr="00E1026F">
        <w:rPr>
          <w:sz w:val="28"/>
          <w:szCs w:val="28"/>
          <w:lang w:val="lv-LV"/>
        </w:rPr>
        <w:t>4</w:t>
      </w:r>
      <w:r w:rsidR="00E1026F" w:rsidRPr="00E1026F">
        <w:rPr>
          <w:sz w:val="28"/>
          <w:szCs w:val="28"/>
          <w:lang w:val="lv-LV"/>
        </w:rPr>
        <w:t>. </w:t>
      </w:r>
      <w:r w:rsidR="006D51A0" w:rsidRPr="00E1026F">
        <w:rPr>
          <w:sz w:val="28"/>
          <w:szCs w:val="28"/>
          <w:lang w:val="lv-LV"/>
        </w:rPr>
        <w:t>Pārvaldītājs starprezultātam aprēķināto maksājuma mainīgo daļu (AMMD):</w:t>
      </w:r>
    </w:p>
    <w:p w14:paraId="59EE1EC6" w14:textId="0024C446" w:rsidR="006D51A0" w:rsidRPr="00E1026F" w:rsidRDefault="009F2937" w:rsidP="00BC4D34">
      <w:pPr>
        <w:ind w:firstLine="720"/>
        <w:rPr>
          <w:sz w:val="28"/>
          <w:szCs w:val="28"/>
          <w:lang w:val="lv-LV"/>
        </w:rPr>
      </w:pPr>
      <w:r w:rsidRPr="00E1026F">
        <w:rPr>
          <w:sz w:val="28"/>
          <w:szCs w:val="28"/>
          <w:lang w:val="lv-LV"/>
        </w:rPr>
        <w:t>1</w:t>
      </w:r>
      <w:r w:rsidR="001713A6" w:rsidRPr="00E1026F">
        <w:rPr>
          <w:sz w:val="28"/>
          <w:szCs w:val="28"/>
          <w:lang w:val="lv-LV"/>
        </w:rPr>
        <w:t>4</w:t>
      </w:r>
      <w:r w:rsidRPr="00E1026F">
        <w:rPr>
          <w:sz w:val="28"/>
          <w:szCs w:val="28"/>
          <w:lang w:val="lv-LV"/>
        </w:rPr>
        <w:t>.1</w:t>
      </w:r>
      <w:r w:rsidR="00E1026F" w:rsidRPr="00E1026F">
        <w:rPr>
          <w:sz w:val="28"/>
          <w:szCs w:val="28"/>
          <w:lang w:val="lv-LV"/>
        </w:rPr>
        <w:t>. </w:t>
      </w:r>
      <w:r w:rsidR="006D51A0" w:rsidRPr="00E1026F">
        <w:rPr>
          <w:sz w:val="28"/>
          <w:szCs w:val="28"/>
          <w:lang w:val="lv-LV"/>
        </w:rPr>
        <w:t>aprēķina par katru aprēķina dienu;</w:t>
      </w:r>
    </w:p>
    <w:p w14:paraId="14846A16" w14:textId="6198A697" w:rsidR="006D51A0" w:rsidRPr="00E1026F" w:rsidRDefault="009F2937" w:rsidP="00BC4D34">
      <w:pPr>
        <w:ind w:firstLine="720"/>
        <w:rPr>
          <w:sz w:val="28"/>
          <w:szCs w:val="28"/>
          <w:lang w:val="lv-LV"/>
        </w:rPr>
      </w:pPr>
      <w:r w:rsidRPr="00E1026F">
        <w:rPr>
          <w:sz w:val="28"/>
          <w:szCs w:val="28"/>
          <w:lang w:val="lv-LV"/>
        </w:rPr>
        <w:t>1</w:t>
      </w:r>
      <w:r w:rsidR="001713A6" w:rsidRPr="00E1026F">
        <w:rPr>
          <w:sz w:val="28"/>
          <w:szCs w:val="28"/>
          <w:lang w:val="lv-LV"/>
        </w:rPr>
        <w:t>4</w:t>
      </w:r>
      <w:r w:rsidRPr="00E1026F">
        <w:rPr>
          <w:sz w:val="28"/>
          <w:szCs w:val="28"/>
          <w:lang w:val="lv-LV"/>
        </w:rPr>
        <w:t>.2</w:t>
      </w:r>
      <w:r w:rsidR="00E1026F" w:rsidRPr="00E1026F">
        <w:rPr>
          <w:sz w:val="28"/>
          <w:szCs w:val="28"/>
          <w:lang w:val="lv-LV"/>
        </w:rPr>
        <w:t>. </w:t>
      </w:r>
      <w:r w:rsidR="006D51A0" w:rsidRPr="00E1026F">
        <w:rPr>
          <w:sz w:val="28"/>
          <w:szCs w:val="28"/>
          <w:lang w:val="lv-LV"/>
        </w:rPr>
        <w:t xml:space="preserve">par aprēķina dienu, ja šajā dienā virspeļņa par pēdējo </w:t>
      </w:r>
      <w:r w:rsidR="005E7127" w:rsidRPr="00E1026F">
        <w:rPr>
          <w:sz w:val="28"/>
          <w:szCs w:val="28"/>
          <w:lang w:val="lv-LV"/>
        </w:rPr>
        <w:t>astoņu</w:t>
      </w:r>
      <w:r w:rsidR="00B84944" w:rsidRPr="00E1026F">
        <w:rPr>
          <w:sz w:val="28"/>
          <w:szCs w:val="28"/>
          <w:lang w:val="lv-LV"/>
        </w:rPr>
        <w:t xml:space="preserve"> gadu</w:t>
      </w:r>
      <w:r w:rsidR="006D51A0" w:rsidRPr="00E1026F">
        <w:rPr>
          <w:sz w:val="28"/>
          <w:szCs w:val="28"/>
          <w:lang w:val="lv-LV"/>
        </w:rPr>
        <w:t xml:space="preserve"> periodu ir lielāka par nulli, aprēķina, izmantojot šādu formulu:</w:t>
      </w:r>
    </w:p>
    <w:p w14:paraId="5A95F938" w14:textId="77777777" w:rsidR="00A17996" w:rsidRPr="00A17996" w:rsidRDefault="00A17996" w:rsidP="00A17996">
      <w:pPr>
        <w:ind w:firstLine="720"/>
        <w:rPr>
          <w:sz w:val="16"/>
          <w:szCs w:val="16"/>
          <w:lang w:val="lv-LV"/>
        </w:rPr>
      </w:pPr>
    </w:p>
    <w:p w14:paraId="36E67D46" w14:textId="246FF731" w:rsidR="00032D9B" w:rsidRPr="00E1026F" w:rsidRDefault="00150800" w:rsidP="00BC4D34">
      <w:pPr>
        <w:jc w:val="center"/>
        <w:rPr>
          <w:sz w:val="28"/>
          <w:szCs w:val="28"/>
          <w:lang w:val="lv-LV"/>
        </w:rPr>
      </w:pPr>
      <m:oMath>
        <m:sSub>
          <m:sSubPr>
            <m:ctrlPr>
              <w:rPr>
                <w:rFonts w:ascii="Cambria Math" w:hAnsi="Cambria Math"/>
                <w:sz w:val="28"/>
                <w:szCs w:val="28"/>
                <w:lang w:val="lv-LV"/>
              </w:rPr>
            </m:ctrlPr>
          </m:sSubPr>
          <m:e>
            <m:r>
              <w:rPr>
                <w:rFonts w:ascii="Cambria Math" w:hAnsi="Cambria Math"/>
                <w:sz w:val="28"/>
                <w:szCs w:val="28"/>
                <w:lang w:val="lv-LV"/>
              </w:rPr>
              <m:t>AMMD</m:t>
            </m:r>
          </m:e>
          <m:sub>
            <m:r>
              <w:rPr>
                <w:rFonts w:ascii="Cambria Math" w:hAnsi="Cambria Math"/>
                <w:sz w:val="28"/>
                <w:szCs w:val="28"/>
                <w:lang w:val="lv-LV"/>
              </w:rPr>
              <m:t>t</m:t>
            </m:r>
          </m:sub>
        </m:sSub>
        <m:r>
          <m:rPr>
            <m:sty m:val="p"/>
          </m:rPr>
          <w:rPr>
            <w:rFonts w:ascii="Cambria Math" w:hAnsi="Cambria Math"/>
            <w:sz w:val="28"/>
            <w:szCs w:val="28"/>
            <w:lang w:val="lv-LV"/>
          </w:rPr>
          <m:t>=</m:t>
        </m:r>
        <m:sSub>
          <m:sSubPr>
            <m:ctrlPr>
              <w:rPr>
                <w:rFonts w:ascii="Cambria Math" w:hAnsi="Cambria Math"/>
                <w:sz w:val="28"/>
                <w:szCs w:val="28"/>
                <w:lang w:val="lv-LV"/>
              </w:rPr>
            </m:ctrlPr>
          </m:sSubPr>
          <m:e>
            <m:r>
              <w:rPr>
                <w:rFonts w:ascii="Cambria Math" w:hAnsi="Cambria Math"/>
                <w:sz w:val="28"/>
                <w:szCs w:val="28"/>
                <w:lang w:val="lv-LV"/>
              </w:rPr>
              <m:t>PAV</m:t>
            </m:r>
          </m:e>
          <m:sub>
            <m:r>
              <w:rPr>
                <w:rFonts w:ascii="Cambria Math" w:hAnsi="Cambria Math"/>
                <w:sz w:val="28"/>
                <w:szCs w:val="28"/>
                <w:lang w:val="lv-LV"/>
              </w:rPr>
              <m:t>t</m:t>
            </m:r>
            <m:r>
              <m:rPr>
                <m:sty m:val="p"/>
              </m:rPr>
              <w:rPr>
                <w:rFonts w:ascii="Cambria Math" w:hAnsi="Cambria Math"/>
                <w:sz w:val="28"/>
                <w:szCs w:val="28"/>
                <w:lang w:val="lv-LV"/>
              </w:rPr>
              <m:t>-1</m:t>
            </m:r>
          </m:sub>
        </m:sSub>
        <m:r>
          <m:rPr>
            <m:sty m:val="p"/>
          </m:rPr>
          <w:rPr>
            <w:rFonts w:ascii="Cambria Math" w:hAnsi="Cambria Math"/>
            <w:sz w:val="28"/>
            <w:szCs w:val="28"/>
            <w:lang w:val="lv-LV"/>
          </w:rPr>
          <m:t>×20 %×</m:t>
        </m:r>
        <m:r>
          <w:rPr>
            <w:rFonts w:ascii="Cambria Math" w:hAnsi="Cambria Math"/>
            <w:sz w:val="28"/>
            <w:szCs w:val="28"/>
            <w:lang w:val="lv-LV"/>
          </w:rPr>
          <m:t xml:space="preserve">min </m:t>
        </m:r>
        <m:d>
          <m:dPr>
            <m:ctrlPr>
              <w:rPr>
                <w:rFonts w:ascii="Cambria Math" w:hAnsi="Cambria Math"/>
                <w:sz w:val="28"/>
                <w:szCs w:val="28"/>
                <w:lang w:val="lv-LV"/>
              </w:rPr>
            </m:ctrlPr>
          </m:dPr>
          <m:e>
            <m:sSub>
              <m:sSubPr>
                <m:ctrlPr>
                  <w:rPr>
                    <w:rFonts w:ascii="Cambria Math" w:hAnsi="Cambria Math"/>
                    <w:sz w:val="28"/>
                    <w:szCs w:val="28"/>
                    <w:lang w:val="lv-LV"/>
                  </w:rPr>
                </m:ctrlPr>
              </m:sSubPr>
              <m:e>
                <m:r>
                  <w:rPr>
                    <w:rFonts w:ascii="Cambria Math" w:hAnsi="Cambria Math"/>
                    <w:sz w:val="28"/>
                    <w:szCs w:val="28"/>
                    <w:lang w:val="lv-LV"/>
                  </w:rPr>
                  <m:t>VP</m:t>
                </m:r>
                <m:r>
                  <m:rPr>
                    <m:sty m:val="p"/>
                  </m:rPr>
                  <w:rPr>
                    <w:rFonts w:ascii="Cambria Math" w:hAnsi="Cambria Math"/>
                    <w:sz w:val="28"/>
                    <w:szCs w:val="28"/>
                    <w:lang w:val="lv-LV"/>
                  </w:rPr>
                  <m:t>1</m:t>
                </m:r>
                <m:r>
                  <w:rPr>
                    <w:rFonts w:ascii="Cambria Math" w:hAnsi="Cambria Math"/>
                    <w:sz w:val="28"/>
                    <w:szCs w:val="28"/>
                    <w:lang w:val="lv-LV"/>
                  </w:rPr>
                  <m:t>d</m:t>
                </m:r>
              </m:e>
              <m:sub>
                <m:r>
                  <w:rPr>
                    <w:rFonts w:ascii="Cambria Math" w:hAnsi="Cambria Math"/>
                    <w:sz w:val="28"/>
                    <w:szCs w:val="28"/>
                    <w:lang w:val="lv-LV"/>
                  </w:rPr>
                  <m:t>t</m:t>
                </m:r>
              </m:sub>
            </m:sSub>
            <m:r>
              <m:rPr>
                <m:sty m:val="p"/>
              </m:rPr>
              <w:rPr>
                <w:rFonts w:ascii="Cambria Math" w:hAnsi="Cambria Math"/>
                <w:sz w:val="28"/>
                <w:szCs w:val="28"/>
                <w:lang w:val="lv-LV"/>
              </w:rPr>
              <m:t>;</m:t>
            </m:r>
            <m:sSub>
              <m:sSubPr>
                <m:ctrlPr>
                  <w:rPr>
                    <w:rFonts w:ascii="Cambria Math" w:hAnsi="Cambria Math"/>
                    <w:sz w:val="28"/>
                    <w:szCs w:val="28"/>
                    <w:lang w:val="lv-LV"/>
                  </w:rPr>
                </m:ctrlPr>
              </m:sSubPr>
              <m:e>
                <m:r>
                  <w:rPr>
                    <w:rFonts w:ascii="Cambria Math" w:hAnsi="Cambria Math"/>
                    <w:sz w:val="28"/>
                    <w:szCs w:val="28"/>
                    <w:lang w:val="lv-LV"/>
                  </w:rPr>
                  <m:t>VP</m:t>
                </m:r>
                <m:r>
                  <m:rPr>
                    <m:sty m:val="p"/>
                  </m:rPr>
                  <w:rPr>
                    <w:rFonts w:ascii="Cambria Math" w:hAnsi="Cambria Math"/>
                    <w:sz w:val="28"/>
                    <w:szCs w:val="28"/>
                    <w:lang w:val="lv-LV"/>
                  </w:rPr>
                  <m:t>8</m:t>
                </m:r>
                <m:r>
                  <w:rPr>
                    <w:rFonts w:ascii="Cambria Math" w:hAnsi="Cambria Math"/>
                    <w:sz w:val="28"/>
                    <w:szCs w:val="28"/>
                    <w:lang w:val="lv-LV"/>
                  </w:rPr>
                  <m:t>g</m:t>
                </m:r>
              </m:e>
              <m:sub>
                <m:r>
                  <w:rPr>
                    <w:rFonts w:ascii="Cambria Math" w:hAnsi="Cambria Math"/>
                    <w:sz w:val="28"/>
                    <w:szCs w:val="28"/>
                    <w:lang w:val="lv-LV"/>
                  </w:rPr>
                  <m:t>t</m:t>
                </m:r>
              </m:sub>
            </m:sSub>
          </m:e>
        </m:d>
      </m:oMath>
      <w:r w:rsidR="00032D9B" w:rsidRPr="00E1026F">
        <w:rPr>
          <w:sz w:val="28"/>
          <w:szCs w:val="28"/>
          <w:lang w:val="lv-LV"/>
        </w:rPr>
        <w:t>, kur</w:t>
      </w:r>
    </w:p>
    <w:p w14:paraId="447745F8" w14:textId="77777777" w:rsidR="00A17996" w:rsidRPr="00A17996" w:rsidRDefault="00A17996" w:rsidP="00A17996">
      <w:pPr>
        <w:ind w:firstLine="720"/>
        <w:rPr>
          <w:sz w:val="16"/>
          <w:szCs w:val="16"/>
          <w:lang w:val="lv-LV"/>
        </w:rPr>
      </w:pPr>
    </w:p>
    <w:p w14:paraId="6F86A236" w14:textId="57A2549B" w:rsidR="006D51A0" w:rsidRPr="00E1026F" w:rsidRDefault="006D51A0" w:rsidP="00BC4D34">
      <w:pPr>
        <w:ind w:firstLine="720"/>
        <w:rPr>
          <w:sz w:val="28"/>
          <w:szCs w:val="28"/>
          <w:lang w:val="lv-LV"/>
        </w:rPr>
      </w:pPr>
      <w:proofErr w:type="spellStart"/>
      <w:r w:rsidRPr="00E1026F">
        <w:rPr>
          <w:sz w:val="28"/>
          <w:szCs w:val="28"/>
          <w:lang w:val="lv-LV"/>
        </w:rPr>
        <w:t>AMMD</w:t>
      </w:r>
      <w:r w:rsidRPr="00E1026F">
        <w:rPr>
          <w:sz w:val="28"/>
          <w:szCs w:val="28"/>
          <w:vertAlign w:val="subscript"/>
          <w:lang w:val="lv-LV"/>
        </w:rPr>
        <w:t>t</w:t>
      </w:r>
      <w:proofErr w:type="spellEnd"/>
      <w:r w:rsidRPr="00E1026F">
        <w:rPr>
          <w:sz w:val="28"/>
          <w:szCs w:val="28"/>
          <w:lang w:val="lv-LV"/>
        </w:rPr>
        <w:t xml:space="preserve"> – aprēķinātā</w:t>
      </w:r>
      <w:r w:rsidR="00BE7128">
        <w:rPr>
          <w:sz w:val="28"/>
          <w:szCs w:val="28"/>
          <w:lang w:val="lv-LV"/>
        </w:rPr>
        <w:t>s</w:t>
      </w:r>
      <w:r w:rsidRPr="00E1026F">
        <w:rPr>
          <w:sz w:val="28"/>
          <w:szCs w:val="28"/>
          <w:lang w:val="lv-LV"/>
        </w:rPr>
        <w:t xml:space="preserve"> maksājuma mainīgās daļas apmērs par aprēķina dienu;</w:t>
      </w:r>
    </w:p>
    <w:p w14:paraId="1B09F797" w14:textId="77777777" w:rsidR="006D51A0" w:rsidRPr="00E1026F" w:rsidRDefault="006D51A0" w:rsidP="00BC4D34">
      <w:pPr>
        <w:ind w:firstLine="720"/>
        <w:rPr>
          <w:sz w:val="28"/>
          <w:szCs w:val="28"/>
          <w:lang w:val="lv-LV"/>
        </w:rPr>
      </w:pPr>
      <w:proofErr w:type="spellStart"/>
      <w:r w:rsidRPr="00E1026F">
        <w:rPr>
          <w:sz w:val="28"/>
          <w:szCs w:val="28"/>
          <w:lang w:val="lv-LV"/>
        </w:rPr>
        <w:t>PAV</w:t>
      </w:r>
      <w:r w:rsidRPr="00E1026F">
        <w:rPr>
          <w:sz w:val="28"/>
          <w:szCs w:val="28"/>
          <w:vertAlign w:val="subscript"/>
          <w:lang w:val="lv-LV"/>
        </w:rPr>
        <w:t>t</w:t>
      </w:r>
      <w:proofErr w:type="spellEnd"/>
      <w:r w:rsidRPr="00E1026F">
        <w:rPr>
          <w:sz w:val="28"/>
          <w:szCs w:val="28"/>
          <w:vertAlign w:val="subscript"/>
          <w:lang w:val="lv-LV"/>
        </w:rPr>
        <w:t xml:space="preserve">–1 </w:t>
      </w:r>
      <w:r w:rsidRPr="00E1026F">
        <w:rPr>
          <w:sz w:val="28"/>
          <w:szCs w:val="28"/>
          <w:lang w:val="lv-LV"/>
        </w:rPr>
        <w:t>– ieguldījumu plāna neto aktīvu vērtība iepriekšējā aprēķina dienā;</w:t>
      </w:r>
    </w:p>
    <w:p w14:paraId="686C2D00" w14:textId="77777777" w:rsidR="006D51A0" w:rsidRPr="00E1026F" w:rsidRDefault="006D51A0" w:rsidP="00BC4D34">
      <w:pPr>
        <w:ind w:firstLine="720"/>
        <w:rPr>
          <w:sz w:val="28"/>
          <w:szCs w:val="28"/>
          <w:lang w:val="lv-LV"/>
        </w:rPr>
      </w:pPr>
      <w:r w:rsidRPr="00E1026F">
        <w:rPr>
          <w:sz w:val="28"/>
          <w:szCs w:val="28"/>
          <w:lang w:val="lv-LV"/>
        </w:rPr>
        <w:t>VP1d</w:t>
      </w:r>
      <w:r w:rsidRPr="00E1026F">
        <w:rPr>
          <w:sz w:val="28"/>
          <w:szCs w:val="28"/>
          <w:vertAlign w:val="subscript"/>
          <w:lang w:val="lv-LV"/>
        </w:rPr>
        <w:t>t</w:t>
      </w:r>
      <w:r w:rsidRPr="00E1026F">
        <w:rPr>
          <w:sz w:val="28"/>
          <w:szCs w:val="28"/>
          <w:lang w:val="lv-LV"/>
        </w:rPr>
        <w:t xml:space="preserve"> – aprēķina dienas virspeļņa aprēķina dienā;</w:t>
      </w:r>
    </w:p>
    <w:p w14:paraId="19074E57" w14:textId="77777777" w:rsidR="006D51A0" w:rsidRPr="00E1026F" w:rsidRDefault="006D51A0" w:rsidP="00BC4D34">
      <w:pPr>
        <w:ind w:firstLine="720"/>
        <w:rPr>
          <w:sz w:val="28"/>
          <w:szCs w:val="28"/>
          <w:lang w:val="lv-LV"/>
        </w:rPr>
      </w:pPr>
      <w:r w:rsidRPr="00E1026F">
        <w:rPr>
          <w:sz w:val="28"/>
          <w:szCs w:val="28"/>
          <w:lang w:val="lv-LV"/>
        </w:rPr>
        <w:t>VP</w:t>
      </w:r>
      <w:r w:rsidR="00032D9B" w:rsidRPr="00E1026F">
        <w:rPr>
          <w:sz w:val="28"/>
          <w:szCs w:val="28"/>
          <w:lang w:val="lv-LV"/>
        </w:rPr>
        <w:t>8g</w:t>
      </w:r>
      <w:r w:rsidR="00032D9B" w:rsidRPr="00E1026F">
        <w:rPr>
          <w:sz w:val="28"/>
          <w:szCs w:val="28"/>
          <w:vertAlign w:val="subscript"/>
          <w:lang w:val="lv-LV"/>
        </w:rPr>
        <w:t>t</w:t>
      </w:r>
      <w:r w:rsidRPr="00E1026F">
        <w:rPr>
          <w:sz w:val="28"/>
          <w:szCs w:val="28"/>
          <w:lang w:val="lv-LV"/>
        </w:rPr>
        <w:t xml:space="preserve"> – </w:t>
      </w:r>
      <w:r w:rsidR="00043309" w:rsidRPr="00E1026F">
        <w:rPr>
          <w:sz w:val="28"/>
          <w:szCs w:val="28"/>
          <w:lang w:val="lv-LV"/>
        </w:rPr>
        <w:t>astoņu</w:t>
      </w:r>
      <w:r w:rsidR="00032D9B" w:rsidRPr="00E1026F">
        <w:rPr>
          <w:sz w:val="28"/>
          <w:szCs w:val="28"/>
          <w:lang w:val="lv-LV"/>
        </w:rPr>
        <w:t xml:space="preserve"> gadu</w:t>
      </w:r>
      <w:r w:rsidRPr="00E1026F">
        <w:rPr>
          <w:sz w:val="28"/>
          <w:szCs w:val="28"/>
          <w:lang w:val="lv-LV"/>
        </w:rPr>
        <w:t xml:space="preserve"> virspeļņa aprēķina dienā;</w:t>
      </w:r>
    </w:p>
    <w:p w14:paraId="141DE210" w14:textId="77777777" w:rsidR="000F7564" w:rsidRPr="00A17996" w:rsidRDefault="000F7564" w:rsidP="000F7564">
      <w:pPr>
        <w:ind w:firstLine="720"/>
        <w:rPr>
          <w:sz w:val="16"/>
          <w:szCs w:val="28"/>
          <w:lang w:val="lv-LV"/>
        </w:rPr>
      </w:pPr>
    </w:p>
    <w:p w14:paraId="055F008F" w14:textId="6BD68092" w:rsidR="006D51A0" w:rsidRPr="00E1026F" w:rsidRDefault="00206589" w:rsidP="00BC4D34">
      <w:pPr>
        <w:ind w:firstLine="720"/>
        <w:rPr>
          <w:sz w:val="28"/>
          <w:szCs w:val="28"/>
          <w:lang w:val="lv-LV"/>
        </w:rPr>
      </w:pPr>
      <w:r w:rsidRPr="00E1026F">
        <w:rPr>
          <w:sz w:val="28"/>
          <w:szCs w:val="28"/>
          <w:lang w:val="lv-LV"/>
        </w:rPr>
        <w:t>1</w:t>
      </w:r>
      <w:r w:rsidR="001713A6" w:rsidRPr="00E1026F">
        <w:rPr>
          <w:sz w:val="28"/>
          <w:szCs w:val="28"/>
          <w:lang w:val="lv-LV"/>
        </w:rPr>
        <w:t>4</w:t>
      </w:r>
      <w:r w:rsidRPr="00E1026F">
        <w:rPr>
          <w:sz w:val="28"/>
          <w:szCs w:val="28"/>
          <w:lang w:val="lv-LV"/>
        </w:rPr>
        <w:t>.3</w:t>
      </w:r>
      <w:r w:rsidR="00E1026F" w:rsidRPr="00E1026F">
        <w:rPr>
          <w:sz w:val="28"/>
          <w:szCs w:val="28"/>
          <w:lang w:val="lv-LV"/>
        </w:rPr>
        <w:t>. </w:t>
      </w:r>
      <w:r w:rsidR="0047203B" w:rsidRPr="00E1026F">
        <w:rPr>
          <w:sz w:val="28"/>
          <w:szCs w:val="28"/>
          <w:lang w:val="lv-LV"/>
        </w:rPr>
        <w:t>u</w:t>
      </w:r>
      <w:r w:rsidR="006D51A0" w:rsidRPr="00E1026F">
        <w:rPr>
          <w:sz w:val="28"/>
          <w:szCs w:val="28"/>
          <w:lang w:val="lv-LV"/>
        </w:rPr>
        <w:t>zkrāj gada laikā, iegūstot kopējo AMMD apmēru par kārtējo gadu, ko aprēķina, summējot par katru aprēķina dienu aprēķināto AMMD apmēru no kārtējā gada sākuma, izmantojot šādu formulu:</w:t>
      </w:r>
    </w:p>
    <w:p w14:paraId="660B3FCC" w14:textId="77777777" w:rsidR="00A17996" w:rsidRPr="00A17996" w:rsidRDefault="00A17996" w:rsidP="00A17996">
      <w:pPr>
        <w:ind w:firstLine="720"/>
        <w:rPr>
          <w:sz w:val="16"/>
          <w:szCs w:val="16"/>
          <w:lang w:val="lv-LV"/>
        </w:rPr>
      </w:pPr>
    </w:p>
    <w:p w14:paraId="28A52C37"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3ADA1E00" wp14:editId="5CBDB666">
            <wp:extent cx="1726387" cy="562973"/>
            <wp:effectExtent l="0" t="0" r="7620" b="8890"/>
            <wp:docPr id="6" name="Picture 6" descr="https://m.likumi.lv/wwwraksti/2014/205/BLDES/N_615/N_6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likumi.lv/wwwraksti/2014/205/BLDES/N_615/N_615-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6357" cy="566224"/>
                    </a:xfrm>
                    <a:prstGeom prst="rect">
                      <a:avLst/>
                    </a:prstGeom>
                    <a:noFill/>
                    <a:ln>
                      <a:noFill/>
                    </a:ln>
                  </pic:spPr>
                </pic:pic>
              </a:graphicData>
            </a:graphic>
          </wp:inline>
        </w:drawing>
      </w:r>
    </w:p>
    <w:p w14:paraId="76F4DF3B" w14:textId="77777777" w:rsidR="00A17996" w:rsidRPr="00A17996" w:rsidRDefault="00A17996" w:rsidP="00A17996">
      <w:pPr>
        <w:ind w:firstLine="720"/>
        <w:rPr>
          <w:sz w:val="16"/>
          <w:szCs w:val="16"/>
          <w:lang w:val="lv-LV"/>
        </w:rPr>
      </w:pPr>
    </w:p>
    <w:p w14:paraId="639E11A5" w14:textId="52FFE451" w:rsidR="006D51A0" w:rsidRPr="00E1026F" w:rsidRDefault="006D51A0" w:rsidP="00BC4D34">
      <w:pPr>
        <w:ind w:firstLine="720"/>
        <w:rPr>
          <w:sz w:val="28"/>
          <w:szCs w:val="28"/>
          <w:lang w:val="lv-LV"/>
        </w:rPr>
      </w:pPr>
      <w:r w:rsidRPr="00E1026F">
        <w:rPr>
          <w:sz w:val="28"/>
          <w:szCs w:val="28"/>
          <w:lang w:val="lv-LV"/>
        </w:rPr>
        <w:t>AMMD</w:t>
      </w:r>
      <w:r w:rsidRPr="00E1026F">
        <w:rPr>
          <w:sz w:val="28"/>
          <w:szCs w:val="28"/>
          <w:vertAlign w:val="subscript"/>
          <w:lang w:val="lv-LV"/>
        </w:rPr>
        <w:t>K</w:t>
      </w:r>
      <w:r w:rsidRPr="00E1026F">
        <w:rPr>
          <w:sz w:val="28"/>
          <w:szCs w:val="28"/>
          <w:lang w:val="lv-LV"/>
        </w:rPr>
        <w:t xml:space="preserve"> – uzkrātais aprēķinātā</w:t>
      </w:r>
      <w:r w:rsidR="00BE7128">
        <w:rPr>
          <w:sz w:val="28"/>
          <w:szCs w:val="28"/>
          <w:lang w:val="lv-LV"/>
        </w:rPr>
        <w:t>s</w:t>
      </w:r>
      <w:r w:rsidRPr="00E1026F">
        <w:rPr>
          <w:sz w:val="28"/>
          <w:szCs w:val="28"/>
          <w:lang w:val="lv-LV"/>
        </w:rPr>
        <w:t xml:space="preserve"> maksājuma mainīgās daļas apmērs par kārtējo gadu;</w:t>
      </w:r>
    </w:p>
    <w:p w14:paraId="4217D4B6" w14:textId="04CE5C82" w:rsidR="006D51A0" w:rsidRPr="00E1026F" w:rsidRDefault="006D51A0" w:rsidP="00BC4D34">
      <w:pPr>
        <w:ind w:firstLine="720"/>
        <w:rPr>
          <w:sz w:val="28"/>
          <w:szCs w:val="28"/>
          <w:lang w:val="lv-LV"/>
        </w:rPr>
      </w:pPr>
      <w:proofErr w:type="spellStart"/>
      <w:r w:rsidRPr="00E1026F">
        <w:rPr>
          <w:sz w:val="28"/>
          <w:szCs w:val="28"/>
          <w:lang w:val="lv-LV"/>
        </w:rPr>
        <w:t>AMMD</w:t>
      </w:r>
      <w:r w:rsidRPr="00E1026F">
        <w:rPr>
          <w:sz w:val="28"/>
          <w:szCs w:val="28"/>
          <w:vertAlign w:val="subscript"/>
          <w:lang w:val="lv-LV"/>
        </w:rPr>
        <w:t>t</w:t>
      </w:r>
      <w:proofErr w:type="spellEnd"/>
      <w:r w:rsidRPr="00E1026F">
        <w:rPr>
          <w:sz w:val="28"/>
          <w:szCs w:val="28"/>
          <w:lang w:val="lv-LV"/>
        </w:rPr>
        <w:t xml:space="preserve"> – aprēķinātā</w:t>
      </w:r>
      <w:r w:rsidR="00BE7128">
        <w:rPr>
          <w:sz w:val="28"/>
          <w:szCs w:val="28"/>
          <w:lang w:val="lv-LV"/>
        </w:rPr>
        <w:t>s</w:t>
      </w:r>
      <w:r w:rsidRPr="00E1026F">
        <w:rPr>
          <w:sz w:val="28"/>
          <w:szCs w:val="28"/>
          <w:lang w:val="lv-LV"/>
        </w:rPr>
        <w:t xml:space="preserve"> maksājuma mainīgās daļas apmērs par katru aprēķina dienu;</w:t>
      </w:r>
    </w:p>
    <w:p w14:paraId="274827EE" w14:textId="77777777" w:rsidR="006D51A0" w:rsidRPr="00E1026F" w:rsidRDefault="006D51A0" w:rsidP="00BC4D34">
      <w:pPr>
        <w:ind w:firstLine="720"/>
        <w:rPr>
          <w:sz w:val="28"/>
          <w:szCs w:val="28"/>
          <w:lang w:val="lv-LV"/>
        </w:rPr>
      </w:pPr>
      <w:r w:rsidRPr="00E1026F">
        <w:rPr>
          <w:sz w:val="28"/>
          <w:szCs w:val="28"/>
          <w:lang w:val="lv-LV"/>
        </w:rPr>
        <w:t>K – aprēķina dienu skaits kārtējā gadā;</w:t>
      </w:r>
    </w:p>
    <w:p w14:paraId="50D727FD" w14:textId="77777777" w:rsidR="00A17996" w:rsidRPr="00A17996" w:rsidRDefault="00A17996" w:rsidP="00A17996">
      <w:pPr>
        <w:ind w:firstLine="720"/>
        <w:rPr>
          <w:sz w:val="16"/>
          <w:szCs w:val="28"/>
          <w:lang w:val="lv-LV"/>
        </w:rPr>
      </w:pPr>
    </w:p>
    <w:p w14:paraId="61639571" w14:textId="29E4B25C" w:rsidR="006D51A0" w:rsidRPr="00E1026F" w:rsidRDefault="00206589" w:rsidP="00BC4D34">
      <w:pPr>
        <w:ind w:firstLine="720"/>
        <w:rPr>
          <w:sz w:val="28"/>
          <w:szCs w:val="28"/>
          <w:lang w:val="lv-LV"/>
        </w:rPr>
      </w:pPr>
      <w:r w:rsidRPr="00E1026F">
        <w:rPr>
          <w:sz w:val="28"/>
          <w:szCs w:val="28"/>
          <w:lang w:val="lv-LV"/>
        </w:rPr>
        <w:t>1</w:t>
      </w:r>
      <w:r w:rsidR="001713A6" w:rsidRPr="00E1026F">
        <w:rPr>
          <w:sz w:val="28"/>
          <w:szCs w:val="28"/>
          <w:lang w:val="lv-LV"/>
        </w:rPr>
        <w:t>4</w:t>
      </w:r>
      <w:r w:rsidRPr="00E1026F">
        <w:rPr>
          <w:sz w:val="28"/>
          <w:szCs w:val="28"/>
          <w:lang w:val="lv-LV"/>
        </w:rPr>
        <w:t>.4</w:t>
      </w:r>
      <w:r w:rsidR="00E1026F" w:rsidRPr="00E1026F">
        <w:rPr>
          <w:sz w:val="28"/>
          <w:szCs w:val="28"/>
          <w:lang w:val="lv-LV"/>
        </w:rPr>
        <w:t>. </w:t>
      </w:r>
      <w:r w:rsidR="006D51A0" w:rsidRPr="00E1026F">
        <w:rPr>
          <w:sz w:val="28"/>
          <w:szCs w:val="28"/>
          <w:lang w:val="lv-LV"/>
        </w:rPr>
        <w:t xml:space="preserve">par aprēķina dienu, ja šajā dienā virspeļņa par pēdējo </w:t>
      </w:r>
      <w:r w:rsidR="00B227AD" w:rsidRPr="00E1026F">
        <w:rPr>
          <w:sz w:val="28"/>
          <w:szCs w:val="28"/>
          <w:lang w:val="lv-LV"/>
        </w:rPr>
        <w:t>astoņu</w:t>
      </w:r>
      <w:r w:rsidR="00B84944" w:rsidRPr="00E1026F">
        <w:rPr>
          <w:sz w:val="28"/>
          <w:szCs w:val="28"/>
          <w:lang w:val="lv-LV"/>
        </w:rPr>
        <w:t xml:space="preserve"> gadu</w:t>
      </w:r>
      <w:r w:rsidR="006D51A0" w:rsidRPr="00E1026F">
        <w:rPr>
          <w:sz w:val="28"/>
          <w:szCs w:val="28"/>
          <w:lang w:val="lv-LV"/>
        </w:rPr>
        <w:t xml:space="preserve"> periodu ir vienāda ar nulli vai mazāka, aprēķina, izmantojot šādu formulu:</w:t>
      </w:r>
    </w:p>
    <w:p w14:paraId="4D09F74B" w14:textId="77777777" w:rsidR="00A17996" w:rsidRPr="00A17996" w:rsidRDefault="00A17996" w:rsidP="00A17996">
      <w:pPr>
        <w:ind w:firstLine="720"/>
        <w:rPr>
          <w:sz w:val="16"/>
          <w:szCs w:val="16"/>
          <w:lang w:val="lv-LV"/>
        </w:rPr>
      </w:pPr>
    </w:p>
    <w:p w14:paraId="4468F222"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750B4889" wp14:editId="4CEA95AC">
            <wp:extent cx="2713939" cy="327905"/>
            <wp:effectExtent l="0" t="0" r="0" b="0"/>
            <wp:docPr id="5" name="Picture 5" descr="https://m.likumi.lv/wwwraksti/2014/205/BLDES/N_615/N_6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likumi.lv/wwwraksti/2014/205/BLDES/N_615/N_615-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276" cy="330604"/>
                    </a:xfrm>
                    <a:prstGeom prst="rect">
                      <a:avLst/>
                    </a:prstGeom>
                    <a:noFill/>
                    <a:ln>
                      <a:noFill/>
                    </a:ln>
                  </pic:spPr>
                </pic:pic>
              </a:graphicData>
            </a:graphic>
          </wp:inline>
        </w:drawing>
      </w:r>
    </w:p>
    <w:p w14:paraId="2395BA69" w14:textId="77777777" w:rsidR="00A17996" w:rsidRPr="00A17996" w:rsidRDefault="00A17996" w:rsidP="00A17996">
      <w:pPr>
        <w:ind w:firstLine="720"/>
        <w:rPr>
          <w:sz w:val="16"/>
          <w:szCs w:val="16"/>
          <w:lang w:val="lv-LV"/>
        </w:rPr>
      </w:pPr>
    </w:p>
    <w:p w14:paraId="091DD347" w14:textId="0CB4FBEF" w:rsidR="006D51A0" w:rsidRPr="00E1026F" w:rsidRDefault="006D51A0" w:rsidP="00BC4D34">
      <w:pPr>
        <w:ind w:firstLine="720"/>
        <w:rPr>
          <w:sz w:val="28"/>
          <w:szCs w:val="28"/>
          <w:lang w:val="lv-LV"/>
        </w:rPr>
      </w:pPr>
      <w:proofErr w:type="spellStart"/>
      <w:r w:rsidRPr="00E1026F">
        <w:rPr>
          <w:sz w:val="28"/>
          <w:szCs w:val="28"/>
          <w:lang w:val="lv-LV"/>
        </w:rPr>
        <w:t>AMMD</w:t>
      </w:r>
      <w:r w:rsidRPr="00E1026F">
        <w:rPr>
          <w:sz w:val="28"/>
          <w:szCs w:val="28"/>
          <w:vertAlign w:val="subscript"/>
          <w:lang w:val="lv-LV"/>
        </w:rPr>
        <w:t>t</w:t>
      </w:r>
      <w:proofErr w:type="spellEnd"/>
      <w:r w:rsidRPr="00E1026F">
        <w:rPr>
          <w:sz w:val="28"/>
          <w:szCs w:val="28"/>
          <w:lang w:val="lv-LV"/>
        </w:rPr>
        <w:t xml:space="preserve"> – aprēķinātā</w:t>
      </w:r>
      <w:r w:rsidR="00A17996">
        <w:rPr>
          <w:sz w:val="28"/>
          <w:szCs w:val="28"/>
          <w:lang w:val="lv-LV"/>
        </w:rPr>
        <w:t>s</w:t>
      </w:r>
      <w:r w:rsidRPr="00E1026F">
        <w:rPr>
          <w:sz w:val="28"/>
          <w:szCs w:val="28"/>
          <w:lang w:val="lv-LV"/>
        </w:rPr>
        <w:t xml:space="preserve"> maksājuma mainīgās daļas apmērs par aprēķina dienu;</w:t>
      </w:r>
    </w:p>
    <w:p w14:paraId="583F04DC" w14:textId="05B5C02B" w:rsidR="006D51A0" w:rsidRPr="00E1026F" w:rsidRDefault="006D51A0" w:rsidP="00BC4D34">
      <w:pPr>
        <w:ind w:firstLine="720"/>
        <w:rPr>
          <w:sz w:val="28"/>
          <w:szCs w:val="28"/>
          <w:lang w:val="lv-LV"/>
        </w:rPr>
      </w:pPr>
      <w:proofErr w:type="spellStart"/>
      <w:r w:rsidRPr="00E1026F">
        <w:rPr>
          <w:sz w:val="28"/>
          <w:szCs w:val="28"/>
          <w:lang w:val="lv-LV"/>
        </w:rPr>
        <w:t>AMMD</w:t>
      </w:r>
      <w:r w:rsidRPr="00E1026F">
        <w:rPr>
          <w:sz w:val="28"/>
          <w:szCs w:val="28"/>
          <w:vertAlign w:val="subscript"/>
          <w:lang w:val="lv-LV"/>
        </w:rPr>
        <w:t>K,t</w:t>
      </w:r>
      <w:proofErr w:type="spellEnd"/>
      <w:r w:rsidRPr="00E1026F">
        <w:rPr>
          <w:sz w:val="28"/>
          <w:szCs w:val="28"/>
          <w:vertAlign w:val="subscript"/>
          <w:lang w:val="lv-LV"/>
        </w:rPr>
        <w:t>–1</w:t>
      </w:r>
      <w:r w:rsidRPr="00E1026F">
        <w:rPr>
          <w:sz w:val="28"/>
          <w:szCs w:val="28"/>
          <w:lang w:val="lv-LV"/>
        </w:rPr>
        <w:t xml:space="preserve"> – uzkrātais aprēķinātā</w:t>
      </w:r>
      <w:r w:rsidR="00A17996">
        <w:rPr>
          <w:sz w:val="28"/>
          <w:szCs w:val="28"/>
          <w:lang w:val="lv-LV"/>
        </w:rPr>
        <w:t>s</w:t>
      </w:r>
      <w:r w:rsidRPr="00E1026F">
        <w:rPr>
          <w:sz w:val="28"/>
          <w:szCs w:val="28"/>
          <w:lang w:val="lv-LV"/>
        </w:rPr>
        <w:t xml:space="preserve"> maksājuma mainīgās daļas apmērs par kārtējo gadu iepriekšējā aprēķina dienā;</w:t>
      </w:r>
    </w:p>
    <w:p w14:paraId="089DA221" w14:textId="77777777" w:rsidR="000F7564" w:rsidRPr="00A17996" w:rsidRDefault="000F7564" w:rsidP="000F7564">
      <w:pPr>
        <w:ind w:firstLine="720"/>
        <w:rPr>
          <w:sz w:val="16"/>
          <w:szCs w:val="28"/>
          <w:lang w:val="lv-LV"/>
        </w:rPr>
      </w:pPr>
    </w:p>
    <w:p w14:paraId="04AA635D" w14:textId="5E9ADBD2" w:rsidR="006D51A0" w:rsidRPr="00E1026F" w:rsidRDefault="008407C2" w:rsidP="00BC4D34">
      <w:pPr>
        <w:ind w:firstLine="720"/>
        <w:rPr>
          <w:sz w:val="28"/>
          <w:szCs w:val="28"/>
          <w:lang w:val="lv-LV"/>
        </w:rPr>
      </w:pPr>
      <w:r w:rsidRPr="00E1026F">
        <w:rPr>
          <w:sz w:val="28"/>
          <w:szCs w:val="28"/>
          <w:lang w:val="lv-LV"/>
        </w:rPr>
        <w:t>1</w:t>
      </w:r>
      <w:r w:rsidR="001713A6" w:rsidRPr="00E1026F">
        <w:rPr>
          <w:sz w:val="28"/>
          <w:szCs w:val="28"/>
          <w:lang w:val="lv-LV"/>
        </w:rPr>
        <w:t>4</w:t>
      </w:r>
      <w:r w:rsidRPr="00E1026F">
        <w:rPr>
          <w:sz w:val="28"/>
          <w:szCs w:val="28"/>
          <w:lang w:val="lv-LV"/>
        </w:rPr>
        <w:t>.5</w:t>
      </w:r>
      <w:r w:rsidR="00E1026F" w:rsidRPr="00E1026F">
        <w:rPr>
          <w:sz w:val="28"/>
          <w:szCs w:val="28"/>
          <w:lang w:val="lv-LV"/>
        </w:rPr>
        <w:t>. </w:t>
      </w:r>
      <w:r w:rsidR="006D51A0" w:rsidRPr="00E1026F">
        <w:rPr>
          <w:sz w:val="28"/>
          <w:szCs w:val="28"/>
          <w:lang w:val="lv-LV"/>
        </w:rPr>
        <w:t>katru gadu uzkrāj no jauna</w:t>
      </w:r>
      <w:r w:rsidR="00E1026F" w:rsidRPr="00E1026F">
        <w:rPr>
          <w:sz w:val="28"/>
          <w:szCs w:val="28"/>
          <w:lang w:val="lv-LV"/>
        </w:rPr>
        <w:t>.</w:t>
      </w:r>
      <w:r w:rsidR="00876B36">
        <w:rPr>
          <w:sz w:val="28"/>
          <w:szCs w:val="28"/>
          <w:lang w:val="lv-LV"/>
        </w:rPr>
        <w:t xml:space="preserve"> </w:t>
      </w:r>
      <w:r w:rsidR="006D51A0" w:rsidRPr="00E1026F">
        <w:rPr>
          <w:sz w:val="28"/>
          <w:szCs w:val="28"/>
          <w:lang w:val="lv-LV"/>
        </w:rPr>
        <w:t>Kārtējā gada pirmajā aprēķina dienā pirms AMMD aprēķināšanas AMMD apmērs ir 0.</w:t>
      </w:r>
    </w:p>
    <w:p w14:paraId="0DC40BA1" w14:textId="77777777" w:rsidR="00CA6769" w:rsidRPr="00A17996" w:rsidRDefault="00CA6769" w:rsidP="00BC4D34">
      <w:pPr>
        <w:ind w:firstLine="720"/>
        <w:rPr>
          <w:szCs w:val="28"/>
          <w:lang w:val="lv-LV"/>
        </w:rPr>
      </w:pPr>
      <w:bookmarkStart w:id="30" w:name="p15"/>
      <w:bookmarkStart w:id="31" w:name="p-531105"/>
      <w:bookmarkEnd w:id="30"/>
      <w:bookmarkEnd w:id="31"/>
    </w:p>
    <w:p w14:paraId="17B2886E" w14:textId="0660A617" w:rsidR="006D51A0" w:rsidRPr="00E1026F" w:rsidRDefault="00602E40" w:rsidP="00BC4D34">
      <w:pPr>
        <w:ind w:firstLine="720"/>
        <w:rPr>
          <w:sz w:val="28"/>
          <w:szCs w:val="28"/>
          <w:lang w:val="lv-LV"/>
        </w:rPr>
      </w:pPr>
      <w:r w:rsidRPr="00876B36">
        <w:rPr>
          <w:spacing w:val="-2"/>
          <w:sz w:val="28"/>
          <w:szCs w:val="28"/>
          <w:lang w:val="lv-LV"/>
        </w:rPr>
        <w:t>1</w:t>
      </w:r>
      <w:r w:rsidR="001713A6" w:rsidRPr="00876B36">
        <w:rPr>
          <w:spacing w:val="-2"/>
          <w:sz w:val="28"/>
          <w:szCs w:val="28"/>
          <w:lang w:val="lv-LV"/>
        </w:rPr>
        <w:t>5</w:t>
      </w:r>
      <w:r w:rsidR="00E1026F" w:rsidRPr="00876B36">
        <w:rPr>
          <w:spacing w:val="-2"/>
          <w:sz w:val="28"/>
          <w:szCs w:val="28"/>
          <w:lang w:val="lv-LV"/>
        </w:rPr>
        <w:t>. </w:t>
      </w:r>
      <w:r w:rsidR="006D51A0" w:rsidRPr="00876B36">
        <w:rPr>
          <w:spacing w:val="-2"/>
          <w:sz w:val="28"/>
          <w:szCs w:val="28"/>
          <w:lang w:val="lv-LV"/>
        </w:rPr>
        <w:t>Pārvaldītājs ieguldījumu plāna finanšu pārskatos uzskaitīt</w:t>
      </w:r>
      <w:r w:rsidR="00C930A7">
        <w:rPr>
          <w:spacing w:val="-2"/>
          <w:sz w:val="28"/>
          <w:szCs w:val="28"/>
          <w:lang w:val="lv-LV"/>
        </w:rPr>
        <w:t>o</w:t>
      </w:r>
      <w:r w:rsidR="006D51A0" w:rsidRPr="00876B36">
        <w:rPr>
          <w:spacing w:val="-2"/>
          <w:sz w:val="28"/>
          <w:szCs w:val="28"/>
          <w:lang w:val="lv-LV"/>
        </w:rPr>
        <w:t xml:space="preserve"> maksājuma</w:t>
      </w:r>
      <w:r w:rsidR="006D51A0" w:rsidRPr="00E1026F">
        <w:rPr>
          <w:sz w:val="28"/>
          <w:szCs w:val="28"/>
          <w:lang w:val="lv-LV"/>
        </w:rPr>
        <w:t xml:space="preserve"> mainīgo daļu (UMMD):</w:t>
      </w:r>
    </w:p>
    <w:p w14:paraId="3728ACCB" w14:textId="5D954041" w:rsidR="006D51A0" w:rsidRPr="00E1026F" w:rsidRDefault="00602E40" w:rsidP="00BC4D34">
      <w:pPr>
        <w:ind w:firstLine="720"/>
        <w:rPr>
          <w:sz w:val="28"/>
          <w:szCs w:val="28"/>
          <w:lang w:val="lv-LV"/>
        </w:rPr>
      </w:pPr>
      <w:r w:rsidRPr="00E1026F">
        <w:rPr>
          <w:sz w:val="28"/>
          <w:szCs w:val="28"/>
          <w:lang w:val="lv-LV"/>
        </w:rPr>
        <w:t>1</w:t>
      </w:r>
      <w:r w:rsidR="001713A6" w:rsidRPr="00E1026F">
        <w:rPr>
          <w:sz w:val="28"/>
          <w:szCs w:val="28"/>
          <w:lang w:val="lv-LV"/>
        </w:rPr>
        <w:t>5</w:t>
      </w:r>
      <w:r w:rsidRPr="00E1026F">
        <w:rPr>
          <w:sz w:val="28"/>
          <w:szCs w:val="28"/>
          <w:lang w:val="lv-LV"/>
        </w:rPr>
        <w:t>.1</w:t>
      </w:r>
      <w:r w:rsidR="00E1026F" w:rsidRPr="00E1026F">
        <w:rPr>
          <w:sz w:val="28"/>
          <w:szCs w:val="28"/>
          <w:lang w:val="lv-LV"/>
        </w:rPr>
        <w:t>. </w:t>
      </w:r>
      <w:r w:rsidR="006D51A0" w:rsidRPr="00E1026F">
        <w:rPr>
          <w:sz w:val="28"/>
          <w:szCs w:val="28"/>
          <w:lang w:val="lv-LV"/>
        </w:rPr>
        <w:t>par kārtējo gadu aprēķina dienā aprēķina, izmantojot šādu formulu:</w:t>
      </w:r>
    </w:p>
    <w:p w14:paraId="4CFE2B44" w14:textId="77777777" w:rsidR="00A17996" w:rsidRPr="00A17996" w:rsidRDefault="00A17996" w:rsidP="00A17996">
      <w:pPr>
        <w:ind w:firstLine="720"/>
        <w:rPr>
          <w:sz w:val="16"/>
          <w:szCs w:val="16"/>
          <w:lang w:val="lv-LV"/>
        </w:rPr>
      </w:pPr>
    </w:p>
    <w:p w14:paraId="2E79B081"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5E7CC285" wp14:editId="733F5CC1">
            <wp:extent cx="3116275" cy="286963"/>
            <wp:effectExtent l="0" t="0" r="0" b="0"/>
            <wp:docPr id="4" name="Picture 4" descr="https://m.likumi.lv/wwwraksti/2014/205/BLDES/N_615/N_6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likumi.lv/wwwraksti/2014/205/BLDES/N_615/N_615-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6482" cy="292507"/>
                    </a:xfrm>
                    <a:prstGeom prst="rect">
                      <a:avLst/>
                    </a:prstGeom>
                    <a:noFill/>
                    <a:ln>
                      <a:noFill/>
                    </a:ln>
                  </pic:spPr>
                </pic:pic>
              </a:graphicData>
            </a:graphic>
          </wp:inline>
        </w:drawing>
      </w:r>
    </w:p>
    <w:p w14:paraId="1A2E3E17" w14:textId="77777777" w:rsidR="00A17996" w:rsidRPr="00A17996" w:rsidRDefault="00A17996" w:rsidP="00A17996">
      <w:pPr>
        <w:ind w:firstLine="720"/>
        <w:rPr>
          <w:sz w:val="16"/>
          <w:szCs w:val="16"/>
          <w:lang w:val="lv-LV"/>
        </w:rPr>
      </w:pPr>
    </w:p>
    <w:p w14:paraId="0D7506A7" w14:textId="5048C97E" w:rsidR="006D51A0" w:rsidRPr="00E1026F" w:rsidRDefault="006D51A0" w:rsidP="00BC4D34">
      <w:pPr>
        <w:ind w:firstLine="720"/>
        <w:rPr>
          <w:sz w:val="28"/>
          <w:szCs w:val="28"/>
          <w:lang w:val="lv-LV"/>
        </w:rPr>
      </w:pPr>
      <w:r w:rsidRPr="00E1026F">
        <w:rPr>
          <w:sz w:val="28"/>
          <w:szCs w:val="28"/>
          <w:lang w:val="lv-LV"/>
        </w:rPr>
        <w:t>UMMD</w:t>
      </w:r>
      <w:r w:rsidRPr="00E1026F">
        <w:rPr>
          <w:sz w:val="28"/>
          <w:szCs w:val="28"/>
          <w:vertAlign w:val="subscript"/>
          <w:lang w:val="lv-LV"/>
        </w:rPr>
        <w:t>K</w:t>
      </w:r>
      <w:r w:rsidRPr="00E1026F">
        <w:rPr>
          <w:sz w:val="28"/>
          <w:szCs w:val="28"/>
          <w:lang w:val="lv-LV"/>
        </w:rPr>
        <w:t xml:space="preserve"> – ieguldījumu plāna finanšu pārskatos uzskaitītā</w:t>
      </w:r>
      <w:r w:rsidR="00C76334">
        <w:rPr>
          <w:sz w:val="28"/>
          <w:szCs w:val="28"/>
          <w:lang w:val="lv-LV"/>
        </w:rPr>
        <w:t>s</w:t>
      </w:r>
      <w:r w:rsidRPr="00E1026F">
        <w:rPr>
          <w:sz w:val="28"/>
          <w:szCs w:val="28"/>
          <w:lang w:val="lv-LV"/>
        </w:rPr>
        <w:t xml:space="preserve"> maksājuma mainīgās daļas apmērs par kārtējo gadu;</w:t>
      </w:r>
    </w:p>
    <w:p w14:paraId="5D8CFA93" w14:textId="77777777" w:rsidR="006D51A0" w:rsidRPr="00E1026F" w:rsidRDefault="006D51A0" w:rsidP="00BC4D34">
      <w:pPr>
        <w:ind w:firstLine="720"/>
        <w:rPr>
          <w:sz w:val="28"/>
          <w:szCs w:val="28"/>
          <w:lang w:val="lv-LV"/>
        </w:rPr>
      </w:pPr>
      <w:r w:rsidRPr="00E1026F">
        <w:rPr>
          <w:sz w:val="28"/>
          <w:szCs w:val="28"/>
          <w:lang w:val="lv-LV"/>
        </w:rPr>
        <w:t>MMD</w:t>
      </w:r>
      <w:r w:rsidRPr="00E1026F">
        <w:rPr>
          <w:sz w:val="28"/>
          <w:szCs w:val="28"/>
          <w:vertAlign w:val="subscript"/>
          <w:lang w:val="lv-LV"/>
        </w:rPr>
        <w:t>K</w:t>
      </w:r>
      <w:r w:rsidRPr="00E1026F">
        <w:rPr>
          <w:sz w:val="28"/>
          <w:szCs w:val="28"/>
          <w:lang w:val="lv-LV"/>
        </w:rPr>
        <w:t xml:space="preserve"> – maksājuma mainīgās daļas maksimālais apmērs par kārtējo gadu;</w:t>
      </w:r>
    </w:p>
    <w:p w14:paraId="0475C54E" w14:textId="7BA129B0" w:rsidR="006D51A0" w:rsidRPr="00E1026F" w:rsidRDefault="006D51A0" w:rsidP="00BC4D34">
      <w:pPr>
        <w:ind w:firstLine="720"/>
        <w:rPr>
          <w:sz w:val="28"/>
          <w:szCs w:val="28"/>
          <w:lang w:val="lv-LV"/>
        </w:rPr>
      </w:pPr>
      <w:r w:rsidRPr="00E1026F">
        <w:rPr>
          <w:sz w:val="28"/>
          <w:szCs w:val="28"/>
          <w:lang w:val="lv-LV"/>
        </w:rPr>
        <w:t>AMMD</w:t>
      </w:r>
      <w:r w:rsidRPr="00E1026F">
        <w:rPr>
          <w:sz w:val="28"/>
          <w:szCs w:val="28"/>
          <w:vertAlign w:val="subscript"/>
          <w:lang w:val="lv-LV"/>
        </w:rPr>
        <w:t>K</w:t>
      </w:r>
      <w:r w:rsidRPr="00E1026F">
        <w:rPr>
          <w:sz w:val="28"/>
          <w:szCs w:val="28"/>
          <w:lang w:val="lv-LV"/>
        </w:rPr>
        <w:t xml:space="preserve"> – uzkrātais aprēķinātā</w:t>
      </w:r>
      <w:r w:rsidR="00D852DE">
        <w:rPr>
          <w:sz w:val="28"/>
          <w:szCs w:val="28"/>
          <w:lang w:val="lv-LV"/>
        </w:rPr>
        <w:t>s</w:t>
      </w:r>
      <w:r w:rsidRPr="00E1026F">
        <w:rPr>
          <w:sz w:val="28"/>
          <w:szCs w:val="28"/>
          <w:lang w:val="lv-LV"/>
        </w:rPr>
        <w:t xml:space="preserve"> maksājuma mainīgās daļas apmērs par kārtējo gadu;</w:t>
      </w:r>
    </w:p>
    <w:p w14:paraId="2A2DEC5E" w14:textId="77777777" w:rsidR="00A17996" w:rsidRPr="00A17996" w:rsidRDefault="00A17996" w:rsidP="00A17996">
      <w:pPr>
        <w:ind w:firstLine="720"/>
        <w:rPr>
          <w:sz w:val="16"/>
          <w:szCs w:val="16"/>
          <w:lang w:val="lv-LV"/>
        </w:rPr>
      </w:pPr>
    </w:p>
    <w:p w14:paraId="7D1EBE33" w14:textId="39685514" w:rsidR="006D51A0" w:rsidRPr="00E1026F" w:rsidRDefault="00602E40" w:rsidP="00BC4D34">
      <w:pPr>
        <w:ind w:firstLine="720"/>
        <w:rPr>
          <w:sz w:val="28"/>
          <w:szCs w:val="28"/>
          <w:lang w:val="lv-LV"/>
        </w:rPr>
      </w:pPr>
      <w:r w:rsidRPr="00E1026F">
        <w:rPr>
          <w:sz w:val="28"/>
          <w:szCs w:val="28"/>
          <w:lang w:val="lv-LV"/>
        </w:rPr>
        <w:t>1</w:t>
      </w:r>
      <w:r w:rsidR="001713A6" w:rsidRPr="00E1026F">
        <w:rPr>
          <w:sz w:val="28"/>
          <w:szCs w:val="28"/>
          <w:lang w:val="lv-LV"/>
        </w:rPr>
        <w:t>5</w:t>
      </w:r>
      <w:r w:rsidRPr="00E1026F">
        <w:rPr>
          <w:sz w:val="28"/>
          <w:szCs w:val="28"/>
          <w:lang w:val="lv-LV"/>
        </w:rPr>
        <w:t>.2</w:t>
      </w:r>
      <w:r w:rsidR="00E1026F" w:rsidRPr="00E1026F">
        <w:rPr>
          <w:sz w:val="28"/>
          <w:szCs w:val="28"/>
          <w:lang w:val="lv-LV"/>
        </w:rPr>
        <w:t>. </w:t>
      </w:r>
      <w:r w:rsidR="006D51A0" w:rsidRPr="00E1026F">
        <w:rPr>
          <w:sz w:val="28"/>
          <w:szCs w:val="28"/>
          <w:lang w:val="lv-LV"/>
        </w:rPr>
        <w:t>par aprēķina dienu gada pirmajā aprēķina dienā aprēķina, izmantojot šādu formulu:</w:t>
      </w:r>
    </w:p>
    <w:p w14:paraId="75E178BC" w14:textId="77777777" w:rsidR="00A17996" w:rsidRPr="00A17996" w:rsidRDefault="00A17996" w:rsidP="00A17996">
      <w:pPr>
        <w:ind w:firstLine="720"/>
        <w:rPr>
          <w:sz w:val="16"/>
          <w:szCs w:val="16"/>
          <w:lang w:val="lv-LV"/>
        </w:rPr>
      </w:pPr>
    </w:p>
    <w:p w14:paraId="1F73ACAE"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60D63C4A" wp14:editId="15D3DD8B">
            <wp:extent cx="1697126" cy="280607"/>
            <wp:effectExtent l="0" t="0" r="0" b="5715"/>
            <wp:docPr id="3" name="Picture 3" descr="https://m.likumi.lv/wwwraksti/2014/205/BLDES/N_615/N_6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ikumi.lv/wwwraksti/2014/205/BLDES/N_615/N_615-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901" cy="283215"/>
                    </a:xfrm>
                    <a:prstGeom prst="rect">
                      <a:avLst/>
                    </a:prstGeom>
                    <a:noFill/>
                    <a:ln>
                      <a:noFill/>
                    </a:ln>
                  </pic:spPr>
                </pic:pic>
              </a:graphicData>
            </a:graphic>
          </wp:inline>
        </w:drawing>
      </w:r>
    </w:p>
    <w:p w14:paraId="75D1C2FF" w14:textId="77777777" w:rsidR="00A17996" w:rsidRPr="00A17996" w:rsidRDefault="00A17996" w:rsidP="00A17996">
      <w:pPr>
        <w:ind w:firstLine="720"/>
        <w:rPr>
          <w:sz w:val="16"/>
          <w:szCs w:val="16"/>
          <w:lang w:val="lv-LV"/>
        </w:rPr>
      </w:pPr>
    </w:p>
    <w:p w14:paraId="33B45652" w14:textId="6D3E3483"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t</w:t>
      </w:r>
      <w:proofErr w:type="spellEnd"/>
      <w:r w:rsidRPr="00E1026F">
        <w:rPr>
          <w:sz w:val="28"/>
          <w:szCs w:val="28"/>
          <w:lang w:val="lv-LV"/>
        </w:rPr>
        <w:t xml:space="preserve"> – ieguldījumu plāna finanšu pārskatos uzskaitītā</w:t>
      </w:r>
      <w:r w:rsidR="00C76334">
        <w:rPr>
          <w:sz w:val="28"/>
          <w:szCs w:val="28"/>
          <w:lang w:val="lv-LV"/>
        </w:rPr>
        <w:t>s</w:t>
      </w:r>
      <w:r w:rsidRPr="00E1026F">
        <w:rPr>
          <w:sz w:val="28"/>
          <w:szCs w:val="28"/>
          <w:lang w:val="lv-LV"/>
        </w:rPr>
        <w:t xml:space="preserve"> maksājuma mainīgās daļas apmērs par aprēķina dienu;</w:t>
      </w:r>
    </w:p>
    <w:p w14:paraId="286049BA" w14:textId="2B662453"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K,t</w:t>
      </w:r>
      <w:proofErr w:type="spellEnd"/>
      <w:r w:rsidRPr="00876B36">
        <w:rPr>
          <w:sz w:val="28"/>
          <w:szCs w:val="28"/>
          <w:lang w:val="lv-LV"/>
        </w:rPr>
        <w:t xml:space="preserve"> </w:t>
      </w:r>
      <w:r w:rsidRPr="00E1026F">
        <w:rPr>
          <w:sz w:val="28"/>
          <w:szCs w:val="28"/>
          <w:lang w:val="lv-LV"/>
        </w:rPr>
        <w:t>– ieguldījumu plāna finanšu pārskatos uzskaitītā</w:t>
      </w:r>
      <w:r w:rsidR="00C76334">
        <w:rPr>
          <w:sz w:val="28"/>
          <w:szCs w:val="28"/>
          <w:lang w:val="lv-LV"/>
        </w:rPr>
        <w:t>s</w:t>
      </w:r>
      <w:r w:rsidRPr="00E1026F">
        <w:rPr>
          <w:sz w:val="28"/>
          <w:szCs w:val="28"/>
          <w:lang w:val="lv-LV"/>
        </w:rPr>
        <w:t xml:space="preserve"> maksājuma mainīgās daļas apmērs par kārtējo gadu aprēķina dienā;</w:t>
      </w:r>
    </w:p>
    <w:p w14:paraId="1474BE83" w14:textId="77777777" w:rsidR="00A17996" w:rsidRPr="00BE7128" w:rsidRDefault="00A17996" w:rsidP="00A17996">
      <w:pPr>
        <w:ind w:firstLine="720"/>
        <w:rPr>
          <w:sz w:val="20"/>
          <w:szCs w:val="28"/>
          <w:lang w:val="lv-LV"/>
        </w:rPr>
      </w:pPr>
    </w:p>
    <w:p w14:paraId="10F9386B" w14:textId="4C786937" w:rsidR="006D51A0" w:rsidRPr="00E1026F" w:rsidRDefault="00602E40" w:rsidP="00BC4D34">
      <w:pPr>
        <w:ind w:firstLine="720"/>
        <w:rPr>
          <w:sz w:val="28"/>
          <w:szCs w:val="28"/>
          <w:lang w:val="lv-LV"/>
        </w:rPr>
      </w:pPr>
      <w:r w:rsidRPr="00E1026F">
        <w:rPr>
          <w:sz w:val="28"/>
          <w:szCs w:val="28"/>
          <w:lang w:val="lv-LV"/>
        </w:rPr>
        <w:t>1</w:t>
      </w:r>
      <w:r w:rsidR="001713A6" w:rsidRPr="00E1026F">
        <w:rPr>
          <w:sz w:val="28"/>
          <w:szCs w:val="28"/>
          <w:lang w:val="lv-LV"/>
        </w:rPr>
        <w:t>5</w:t>
      </w:r>
      <w:r w:rsidRPr="00E1026F">
        <w:rPr>
          <w:sz w:val="28"/>
          <w:szCs w:val="28"/>
          <w:lang w:val="lv-LV"/>
        </w:rPr>
        <w:t>.3</w:t>
      </w:r>
      <w:r w:rsidR="00E1026F" w:rsidRPr="00E1026F">
        <w:rPr>
          <w:sz w:val="28"/>
          <w:szCs w:val="28"/>
          <w:lang w:val="lv-LV"/>
        </w:rPr>
        <w:t>. </w:t>
      </w:r>
      <w:r w:rsidR="006D51A0" w:rsidRPr="00E1026F">
        <w:rPr>
          <w:sz w:val="28"/>
          <w:szCs w:val="28"/>
          <w:lang w:val="lv-LV"/>
        </w:rPr>
        <w:t>par citām gada aprēķina dienām aprēķina, izmantojot šādu formulu:</w:t>
      </w:r>
    </w:p>
    <w:p w14:paraId="48C1709B" w14:textId="77777777" w:rsidR="00A17996" w:rsidRPr="00C930A7" w:rsidRDefault="00A17996" w:rsidP="00A17996">
      <w:pPr>
        <w:ind w:firstLine="720"/>
        <w:rPr>
          <w:sz w:val="20"/>
          <w:szCs w:val="16"/>
          <w:lang w:val="lv-LV"/>
        </w:rPr>
      </w:pPr>
    </w:p>
    <w:p w14:paraId="43F61E2A"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7BE6DE3B" wp14:editId="62E87B3D">
            <wp:extent cx="2918765" cy="291641"/>
            <wp:effectExtent l="0" t="0" r="0" b="0"/>
            <wp:docPr id="2" name="Picture 2" descr="https://m.likumi.lv/wwwraksti/2014/205/BLDES/N_615/N_6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likumi.lv/wwwraksti/2014/205/BLDES/N_615/N_615-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8058" cy="292570"/>
                    </a:xfrm>
                    <a:prstGeom prst="rect">
                      <a:avLst/>
                    </a:prstGeom>
                    <a:noFill/>
                    <a:ln>
                      <a:noFill/>
                    </a:ln>
                  </pic:spPr>
                </pic:pic>
              </a:graphicData>
            </a:graphic>
          </wp:inline>
        </w:drawing>
      </w:r>
    </w:p>
    <w:p w14:paraId="270963E5" w14:textId="77777777" w:rsidR="00A17996" w:rsidRPr="00C930A7" w:rsidRDefault="00A17996" w:rsidP="00A17996">
      <w:pPr>
        <w:ind w:firstLine="720"/>
        <w:rPr>
          <w:sz w:val="18"/>
          <w:szCs w:val="16"/>
          <w:lang w:val="lv-LV"/>
        </w:rPr>
      </w:pPr>
    </w:p>
    <w:p w14:paraId="53EFFB10" w14:textId="49A8B9B2"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t</w:t>
      </w:r>
      <w:proofErr w:type="spellEnd"/>
      <w:r w:rsidRPr="00E1026F">
        <w:rPr>
          <w:sz w:val="28"/>
          <w:szCs w:val="28"/>
          <w:lang w:val="lv-LV"/>
        </w:rPr>
        <w:t xml:space="preserve"> – ieguldījumu plāna finanšu pārskatos uzskaitītā</w:t>
      </w:r>
      <w:r w:rsidR="00C76334">
        <w:rPr>
          <w:sz w:val="28"/>
          <w:szCs w:val="28"/>
          <w:lang w:val="lv-LV"/>
        </w:rPr>
        <w:t>s</w:t>
      </w:r>
      <w:r w:rsidRPr="00E1026F">
        <w:rPr>
          <w:sz w:val="28"/>
          <w:szCs w:val="28"/>
          <w:lang w:val="lv-LV"/>
        </w:rPr>
        <w:t xml:space="preserve"> maksājuma mainīgās daļas apmērs par aprēķina dienu;</w:t>
      </w:r>
    </w:p>
    <w:p w14:paraId="387F6B6E" w14:textId="69A2EDBF"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K,t</w:t>
      </w:r>
      <w:proofErr w:type="spellEnd"/>
      <w:r w:rsidRPr="00876B36">
        <w:rPr>
          <w:sz w:val="28"/>
          <w:szCs w:val="28"/>
          <w:lang w:val="lv-LV"/>
        </w:rPr>
        <w:t xml:space="preserve"> </w:t>
      </w:r>
      <w:r w:rsidRPr="00E1026F">
        <w:rPr>
          <w:sz w:val="28"/>
          <w:szCs w:val="28"/>
          <w:lang w:val="lv-LV"/>
        </w:rPr>
        <w:t>– ieguldījumu plāna finanšu pārskatos uzskaitītā</w:t>
      </w:r>
      <w:r w:rsidR="00C76334">
        <w:rPr>
          <w:sz w:val="28"/>
          <w:szCs w:val="28"/>
          <w:lang w:val="lv-LV"/>
        </w:rPr>
        <w:t>s</w:t>
      </w:r>
      <w:r w:rsidRPr="00E1026F">
        <w:rPr>
          <w:sz w:val="28"/>
          <w:szCs w:val="28"/>
          <w:lang w:val="lv-LV"/>
        </w:rPr>
        <w:t xml:space="preserve"> maksājuma mainīgās daļas apmērs par kārtējo gadu aprēķina dienā;</w:t>
      </w:r>
    </w:p>
    <w:p w14:paraId="0B4933E8" w14:textId="6B59B9A2"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K,t</w:t>
      </w:r>
      <w:proofErr w:type="spellEnd"/>
      <w:r w:rsidRPr="00E1026F">
        <w:rPr>
          <w:sz w:val="28"/>
          <w:szCs w:val="28"/>
          <w:vertAlign w:val="subscript"/>
          <w:lang w:val="lv-LV"/>
        </w:rPr>
        <w:t>–1</w:t>
      </w:r>
      <w:r w:rsidRPr="00E1026F">
        <w:rPr>
          <w:sz w:val="28"/>
          <w:szCs w:val="28"/>
          <w:lang w:val="lv-LV"/>
        </w:rPr>
        <w:t xml:space="preserve"> – ieguldījumu plāna finanšu pārskatos uzskaitītā</w:t>
      </w:r>
      <w:r w:rsidR="00C76334">
        <w:rPr>
          <w:sz w:val="28"/>
          <w:szCs w:val="28"/>
          <w:lang w:val="lv-LV"/>
        </w:rPr>
        <w:t>s</w:t>
      </w:r>
      <w:r w:rsidRPr="00E1026F">
        <w:rPr>
          <w:sz w:val="28"/>
          <w:szCs w:val="28"/>
          <w:lang w:val="lv-LV"/>
        </w:rPr>
        <w:t xml:space="preserve"> maksājuma mainīgās daļas apmērs par kārtējo gadu iepriekšējā aprēķina dienā;</w:t>
      </w:r>
    </w:p>
    <w:p w14:paraId="10729C0F" w14:textId="77777777" w:rsidR="00A17996" w:rsidRPr="00A17996" w:rsidRDefault="00A17996" w:rsidP="00A17996">
      <w:pPr>
        <w:ind w:firstLine="720"/>
        <w:rPr>
          <w:sz w:val="16"/>
          <w:szCs w:val="16"/>
          <w:lang w:val="lv-LV"/>
        </w:rPr>
      </w:pPr>
    </w:p>
    <w:p w14:paraId="1258EFB3" w14:textId="5C6B7DA5" w:rsidR="006D51A0" w:rsidRPr="00E1026F" w:rsidRDefault="00602E40" w:rsidP="00BC4D34">
      <w:pPr>
        <w:ind w:firstLine="720"/>
        <w:rPr>
          <w:sz w:val="28"/>
          <w:szCs w:val="28"/>
          <w:lang w:val="lv-LV"/>
        </w:rPr>
      </w:pPr>
      <w:r w:rsidRPr="00E1026F">
        <w:rPr>
          <w:sz w:val="28"/>
          <w:szCs w:val="28"/>
          <w:lang w:val="lv-LV"/>
        </w:rPr>
        <w:t>1</w:t>
      </w:r>
      <w:r w:rsidR="001713A6" w:rsidRPr="00E1026F">
        <w:rPr>
          <w:sz w:val="28"/>
          <w:szCs w:val="28"/>
          <w:lang w:val="lv-LV"/>
        </w:rPr>
        <w:t>5</w:t>
      </w:r>
      <w:r w:rsidRPr="00E1026F">
        <w:rPr>
          <w:sz w:val="28"/>
          <w:szCs w:val="28"/>
          <w:lang w:val="lv-LV"/>
        </w:rPr>
        <w:t>.4</w:t>
      </w:r>
      <w:r w:rsidR="00E1026F" w:rsidRPr="00E1026F">
        <w:rPr>
          <w:sz w:val="28"/>
          <w:szCs w:val="28"/>
          <w:lang w:val="lv-LV"/>
        </w:rPr>
        <w:t>. </w:t>
      </w:r>
      <w:r w:rsidR="006D51A0" w:rsidRPr="00E1026F">
        <w:rPr>
          <w:sz w:val="28"/>
          <w:szCs w:val="28"/>
          <w:lang w:val="lv-LV"/>
        </w:rPr>
        <w:t>ja gada pēdējā aprēķina dienā DV ir vienād</w:t>
      </w:r>
      <w:r w:rsidR="00B84944" w:rsidRPr="00E1026F">
        <w:rPr>
          <w:sz w:val="28"/>
          <w:szCs w:val="28"/>
          <w:lang w:val="lv-LV"/>
        </w:rPr>
        <w:t>a</w:t>
      </w:r>
      <w:r w:rsidR="006D51A0" w:rsidRPr="00E1026F">
        <w:rPr>
          <w:sz w:val="28"/>
          <w:szCs w:val="28"/>
          <w:lang w:val="lv-LV"/>
        </w:rPr>
        <w:t xml:space="preserve"> vai mazāk</w:t>
      </w:r>
      <w:r w:rsidR="00B84944" w:rsidRPr="00E1026F">
        <w:rPr>
          <w:sz w:val="28"/>
          <w:szCs w:val="28"/>
          <w:lang w:val="lv-LV"/>
        </w:rPr>
        <w:t xml:space="preserve">a par </w:t>
      </w:r>
      <w:r w:rsidR="00BE1183" w:rsidRPr="00E1026F">
        <w:rPr>
          <w:sz w:val="28"/>
          <w:szCs w:val="28"/>
          <w:lang w:val="lv-LV"/>
        </w:rPr>
        <w:t xml:space="preserve">gada </w:t>
      </w:r>
      <w:r w:rsidR="00B84944" w:rsidRPr="00E1026F">
        <w:rPr>
          <w:sz w:val="28"/>
          <w:szCs w:val="28"/>
          <w:lang w:val="lv-LV"/>
        </w:rPr>
        <w:t xml:space="preserve">pēdējās aprēķina dienas DV </w:t>
      </w:r>
      <w:r w:rsidR="00060A70" w:rsidRPr="00E1026F">
        <w:rPr>
          <w:sz w:val="28"/>
          <w:szCs w:val="28"/>
          <w:lang w:val="lv-LV"/>
        </w:rPr>
        <w:t xml:space="preserve">iepriekšējo septiņu </w:t>
      </w:r>
      <w:r w:rsidR="00B84944" w:rsidRPr="00E1026F">
        <w:rPr>
          <w:sz w:val="28"/>
          <w:szCs w:val="28"/>
          <w:lang w:val="lv-LV"/>
        </w:rPr>
        <w:t>gadu periodā</w:t>
      </w:r>
      <w:r w:rsidR="00060A70" w:rsidRPr="00E1026F">
        <w:rPr>
          <w:sz w:val="28"/>
          <w:szCs w:val="28"/>
          <w:lang w:val="lv-LV"/>
        </w:rPr>
        <w:t xml:space="preserve"> pirms kārtējā gada</w:t>
      </w:r>
      <w:r w:rsidR="006D51A0" w:rsidRPr="00E1026F">
        <w:rPr>
          <w:sz w:val="28"/>
          <w:szCs w:val="28"/>
          <w:lang w:val="lv-LV"/>
        </w:rPr>
        <w:t>, bet UMMD apmērs par kārtējo gadu ir pozitīvs, aprēķina, izmantojot šādu formulu:</w:t>
      </w:r>
    </w:p>
    <w:p w14:paraId="39BD7B85" w14:textId="77777777" w:rsidR="00A17996" w:rsidRPr="00A17996" w:rsidRDefault="00A17996" w:rsidP="00A17996">
      <w:pPr>
        <w:ind w:firstLine="720"/>
        <w:rPr>
          <w:sz w:val="16"/>
          <w:szCs w:val="16"/>
          <w:lang w:val="lv-LV"/>
        </w:rPr>
      </w:pPr>
    </w:p>
    <w:p w14:paraId="78F06424" w14:textId="77777777" w:rsidR="006D51A0" w:rsidRPr="00E1026F" w:rsidRDefault="006D51A0" w:rsidP="00BC4D34">
      <w:pPr>
        <w:jc w:val="center"/>
        <w:rPr>
          <w:sz w:val="28"/>
          <w:szCs w:val="28"/>
          <w:lang w:val="lv-LV"/>
        </w:rPr>
      </w:pPr>
      <w:r w:rsidRPr="00E1026F">
        <w:rPr>
          <w:noProof/>
          <w:sz w:val="28"/>
          <w:szCs w:val="28"/>
          <w:lang w:val="lv-LV"/>
        </w:rPr>
        <w:drawing>
          <wp:inline distT="0" distB="0" distL="0" distR="0" wp14:anchorId="0BCCAC1B" wp14:editId="45F32C39">
            <wp:extent cx="2392070" cy="305179"/>
            <wp:effectExtent l="0" t="0" r="0" b="0"/>
            <wp:docPr id="1" name="Picture 1" descr="https://m.likumi.lv/wwwraksti/2014/205/BLDES/N_615/N_6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4/205/BLDES/N_615/N_615-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5398" cy="305604"/>
                    </a:xfrm>
                    <a:prstGeom prst="rect">
                      <a:avLst/>
                    </a:prstGeom>
                    <a:noFill/>
                    <a:ln>
                      <a:noFill/>
                    </a:ln>
                  </pic:spPr>
                </pic:pic>
              </a:graphicData>
            </a:graphic>
          </wp:inline>
        </w:drawing>
      </w:r>
    </w:p>
    <w:p w14:paraId="1E7F8202" w14:textId="77777777" w:rsidR="00A17996" w:rsidRPr="00A17996" w:rsidRDefault="00A17996" w:rsidP="00A17996">
      <w:pPr>
        <w:ind w:firstLine="720"/>
        <w:rPr>
          <w:sz w:val="16"/>
          <w:szCs w:val="16"/>
          <w:lang w:val="lv-LV"/>
        </w:rPr>
      </w:pPr>
    </w:p>
    <w:p w14:paraId="393EA92C" w14:textId="3DB64E56"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t</w:t>
      </w:r>
      <w:proofErr w:type="spellEnd"/>
      <w:r w:rsidRPr="00E1026F">
        <w:rPr>
          <w:sz w:val="28"/>
          <w:szCs w:val="28"/>
          <w:lang w:val="lv-LV"/>
        </w:rPr>
        <w:t xml:space="preserve"> – ieguldījumu plāna finanšu pārskatos uzskaitītā</w:t>
      </w:r>
      <w:r w:rsidR="00C76334">
        <w:rPr>
          <w:sz w:val="28"/>
          <w:szCs w:val="28"/>
          <w:lang w:val="lv-LV"/>
        </w:rPr>
        <w:t>s</w:t>
      </w:r>
      <w:r w:rsidRPr="00E1026F">
        <w:rPr>
          <w:sz w:val="28"/>
          <w:szCs w:val="28"/>
          <w:lang w:val="lv-LV"/>
        </w:rPr>
        <w:t xml:space="preserve"> maksājuma mainīgās daļas apmērs par aprēķina dienu;</w:t>
      </w:r>
    </w:p>
    <w:p w14:paraId="33ECCCA2" w14:textId="400CD94F" w:rsidR="006D51A0" w:rsidRPr="00E1026F" w:rsidRDefault="006D51A0" w:rsidP="00BC4D34">
      <w:pPr>
        <w:ind w:firstLine="720"/>
        <w:rPr>
          <w:sz w:val="28"/>
          <w:szCs w:val="28"/>
          <w:lang w:val="lv-LV"/>
        </w:rPr>
      </w:pPr>
      <w:proofErr w:type="spellStart"/>
      <w:r w:rsidRPr="00E1026F">
        <w:rPr>
          <w:sz w:val="28"/>
          <w:szCs w:val="28"/>
          <w:lang w:val="lv-LV"/>
        </w:rPr>
        <w:t>UMMD</w:t>
      </w:r>
      <w:r w:rsidRPr="00E1026F">
        <w:rPr>
          <w:sz w:val="28"/>
          <w:szCs w:val="28"/>
          <w:vertAlign w:val="subscript"/>
          <w:lang w:val="lv-LV"/>
        </w:rPr>
        <w:t>K,t</w:t>
      </w:r>
      <w:proofErr w:type="spellEnd"/>
      <w:r w:rsidRPr="00E1026F">
        <w:rPr>
          <w:sz w:val="28"/>
          <w:szCs w:val="28"/>
          <w:vertAlign w:val="subscript"/>
          <w:lang w:val="lv-LV"/>
        </w:rPr>
        <w:t>–1</w:t>
      </w:r>
      <w:r w:rsidRPr="00876B36">
        <w:rPr>
          <w:sz w:val="28"/>
          <w:szCs w:val="28"/>
          <w:lang w:val="lv-LV"/>
        </w:rPr>
        <w:t xml:space="preserve"> </w:t>
      </w:r>
      <w:r w:rsidRPr="00E1026F">
        <w:rPr>
          <w:sz w:val="28"/>
          <w:szCs w:val="28"/>
          <w:lang w:val="lv-LV"/>
        </w:rPr>
        <w:t>– ieguldījumu plāna finanšu pārskatos uzskaitītā</w:t>
      </w:r>
      <w:r w:rsidR="00C76334">
        <w:rPr>
          <w:sz w:val="28"/>
          <w:szCs w:val="28"/>
          <w:lang w:val="lv-LV"/>
        </w:rPr>
        <w:t>s</w:t>
      </w:r>
      <w:r w:rsidRPr="00E1026F">
        <w:rPr>
          <w:sz w:val="28"/>
          <w:szCs w:val="28"/>
          <w:lang w:val="lv-LV"/>
        </w:rPr>
        <w:t xml:space="preserve"> maksājuma mainīgās daļas apmērs par kārtējo gadu iepriekšējā aprēķina dienā.</w:t>
      </w:r>
    </w:p>
    <w:p w14:paraId="2DE5FDBC" w14:textId="77777777" w:rsidR="00E2080D" w:rsidRPr="00E1026F" w:rsidRDefault="00E2080D" w:rsidP="00BC4D34">
      <w:pPr>
        <w:ind w:firstLine="720"/>
        <w:rPr>
          <w:sz w:val="28"/>
          <w:szCs w:val="28"/>
          <w:lang w:val="lv-LV"/>
        </w:rPr>
      </w:pPr>
      <w:bookmarkStart w:id="32" w:name="p16"/>
      <w:bookmarkStart w:id="33" w:name="p-531107"/>
      <w:bookmarkEnd w:id="32"/>
      <w:bookmarkEnd w:id="33"/>
    </w:p>
    <w:p w14:paraId="1E733FEA" w14:textId="3EE061D2" w:rsidR="006D51A0" w:rsidRPr="00E1026F" w:rsidRDefault="00917E4F" w:rsidP="00BC4D34">
      <w:pPr>
        <w:ind w:firstLine="720"/>
        <w:rPr>
          <w:sz w:val="28"/>
          <w:szCs w:val="28"/>
          <w:lang w:val="lv-LV"/>
        </w:rPr>
      </w:pPr>
      <w:r w:rsidRPr="00876B36">
        <w:rPr>
          <w:spacing w:val="-2"/>
          <w:sz w:val="28"/>
          <w:szCs w:val="28"/>
          <w:lang w:val="lv-LV"/>
        </w:rPr>
        <w:lastRenderedPageBreak/>
        <w:t>1</w:t>
      </w:r>
      <w:r w:rsidR="001713A6" w:rsidRPr="00876B36">
        <w:rPr>
          <w:spacing w:val="-2"/>
          <w:sz w:val="28"/>
          <w:szCs w:val="28"/>
          <w:lang w:val="lv-LV"/>
        </w:rPr>
        <w:t>6</w:t>
      </w:r>
      <w:r w:rsidR="00E1026F" w:rsidRPr="00876B36">
        <w:rPr>
          <w:spacing w:val="-2"/>
          <w:sz w:val="28"/>
          <w:szCs w:val="28"/>
          <w:lang w:val="lv-LV"/>
        </w:rPr>
        <w:t>. </w:t>
      </w:r>
      <w:r w:rsidR="006D51A0" w:rsidRPr="00876B36">
        <w:rPr>
          <w:spacing w:val="-2"/>
          <w:sz w:val="28"/>
          <w:szCs w:val="28"/>
          <w:lang w:val="lv-LV"/>
        </w:rPr>
        <w:t>Kopējo maksājuma mainīgās daļas apmēru par kārtējo gadu pārvaldītājs</w:t>
      </w:r>
      <w:r w:rsidR="006D51A0" w:rsidRPr="00E1026F">
        <w:rPr>
          <w:sz w:val="28"/>
          <w:szCs w:val="28"/>
          <w:lang w:val="lv-LV"/>
        </w:rPr>
        <w:t xml:space="preserve"> ietur reizi gadā.</w:t>
      </w:r>
    </w:p>
    <w:p w14:paraId="2B1B2B4D" w14:textId="77777777" w:rsidR="00CA6769" w:rsidRPr="00E1026F" w:rsidRDefault="00CA6769" w:rsidP="00BC4D34">
      <w:pPr>
        <w:ind w:firstLine="720"/>
        <w:rPr>
          <w:sz w:val="28"/>
          <w:szCs w:val="28"/>
          <w:lang w:val="lv-LV"/>
        </w:rPr>
      </w:pPr>
    </w:p>
    <w:p w14:paraId="2C2344CB" w14:textId="75489DD4" w:rsidR="0041568E" w:rsidRPr="00E1026F" w:rsidRDefault="0041568E" w:rsidP="00BC4D34">
      <w:pPr>
        <w:jc w:val="center"/>
        <w:rPr>
          <w:b/>
          <w:sz w:val="28"/>
          <w:lang w:val="lv-LV"/>
        </w:rPr>
      </w:pPr>
      <w:bookmarkStart w:id="34" w:name="n4"/>
      <w:bookmarkEnd w:id="34"/>
      <w:r w:rsidRPr="00E1026F">
        <w:rPr>
          <w:b/>
          <w:sz w:val="28"/>
          <w:lang w:val="lv-LV"/>
        </w:rPr>
        <w:t>IV</w:t>
      </w:r>
      <w:r w:rsidR="00E1026F" w:rsidRPr="00E1026F">
        <w:rPr>
          <w:b/>
          <w:sz w:val="28"/>
          <w:lang w:val="lv-LV"/>
        </w:rPr>
        <w:t>. </w:t>
      </w:r>
      <w:r w:rsidRPr="00E1026F">
        <w:rPr>
          <w:b/>
          <w:sz w:val="28"/>
          <w:lang w:val="lv-LV"/>
        </w:rPr>
        <w:t>Noslēguma</w:t>
      </w:r>
      <w:r w:rsidRPr="00E1026F">
        <w:rPr>
          <w:sz w:val="28"/>
          <w:lang w:val="lv-LV"/>
        </w:rPr>
        <w:t xml:space="preserve"> </w:t>
      </w:r>
      <w:r w:rsidRPr="00E1026F">
        <w:rPr>
          <w:b/>
          <w:sz w:val="28"/>
          <w:szCs w:val="28"/>
          <w:lang w:val="lv-LV"/>
        </w:rPr>
        <w:t>jautājumi</w:t>
      </w:r>
    </w:p>
    <w:p w14:paraId="79F0C853" w14:textId="2BC1901C" w:rsidR="0041568E" w:rsidRPr="00E1026F" w:rsidRDefault="0041568E" w:rsidP="00BC4D34">
      <w:pPr>
        <w:ind w:firstLine="720"/>
        <w:rPr>
          <w:sz w:val="28"/>
          <w:lang w:val="lv-LV"/>
        </w:rPr>
      </w:pPr>
    </w:p>
    <w:p w14:paraId="1500AA26" w14:textId="0B428754" w:rsidR="001713A6" w:rsidRPr="00E1026F" w:rsidRDefault="001713A6" w:rsidP="00BC4D34">
      <w:pPr>
        <w:ind w:firstLine="720"/>
        <w:rPr>
          <w:sz w:val="28"/>
          <w:szCs w:val="28"/>
          <w:lang w:val="lv-LV"/>
        </w:rPr>
      </w:pPr>
      <w:r w:rsidRPr="00E1026F">
        <w:rPr>
          <w:sz w:val="28"/>
          <w:szCs w:val="28"/>
          <w:lang w:val="lv-LV"/>
        </w:rPr>
        <w:t>17</w:t>
      </w:r>
      <w:r w:rsidR="00E1026F" w:rsidRPr="00E1026F">
        <w:rPr>
          <w:sz w:val="28"/>
          <w:szCs w:val="28"/>
          <w:lang w:val="lv-LV"/>
        </w:rPr>
        <w:t>. </w:t>
      </w:r>
      <w:r w:rsidR="00876B36">
        <w:rPr>
          <w:sz w:val="28"/>
          <w:szCs w:val="28"/>
          <w:lang w:val="lv-LV"/>
        </w:rPr>
        <w:t> </w:t>
      </w:r>
      <w:r w:rsidRPr="00E1026F">
        <w:rPr>
          <w:sz w:val="28"/>
          <w:szCs w:val="28"/>
          <w:lang w:val="lv-LV"/>
        </w:rPr>
        <w:t>2018., 2019., 2020., 2021., 2022., 2023., 2024</w:t>
      </w:r>
      <w:r w:rsidR="00E1026F" w:rsidRPr="00E1026F">
        <w:rPr>
          <w:sz w:val="28"/>
          <w:szCs w:val="28"/>
          <w:lang w:val="lv-LV"/>
        </w:rPr>
        <w:t>.</w:t>
      </w:r>
      <w:r w:rsidR="00876B36">
        <w:rPr>
          <w:sz w:val="28"/>
          <w:szCs w:val="28"/>
          <w:lang w:val="lv-LV"/>
        </w:rPr>
        <w:t xml:space="preserve"> </w:t>
      </w:r>
      <w:r w:rsidRPr="00E1026F">
        <w:rPr>
          <w:sz w:val="28"/>
          <w:szCs w:val="28"/>
          <w:lang w:val="lv-LV"/>
        </w:rPr>
        <w:t>un 2025</w:t>
      </w:r>
      <w:r w:rsidR="00E1026F" w:rsidRPr="00E1026F">
        <w:rPr>
          <w:sz w:val="28"/>
          <w:szCs w:val="28"/>
          <w:lang w:val="lv-LV"/>
        </w:rPr>
        <w:t>. </w:t>
      </w:r>
      <w:r w:rsidRPr="00E1026F">
        <w:rPr>
          <w:sz w:val="28"/>
          <w:szCs w:val="28"/>
          <w:lang w:val="lv-LV"/>
        </w:rPr>
        <w:t>gadā par perioda sākuma dienu aprēķinos, kas veikti par astoņiem gadiem, uzskata 2017</w:t>
      </w:r>
      <w:r w:rsidR="00876B36" w:rsidRPr="00E1026F">
        <w:rPr>
          <w:sz w:val="28"/>
          <w:szCs w:val="28"/>
          <w:lang w:val="lv-LV"/>
        </w:rPr>
        <w:t>. </w:t>
      </w:r>
      <w:r w:rsidRPr="00E1026F">
        <w:rPr>
          <w:sz w:val="28"/>
          <w:szCs w:val="28"/>
          <w:lang w:val="lv-LV"/>
        </w:rPr>
        <w:t>gada 31</w:t>
      </w:r>
      <w:r w:rsidR="00E1026F" w:rsidRPr="00E1026F">
        <w:rPr>
          <w:sz w:val="28"/>
          <w:szCs w:val="28"/>
          <w:lang w:val="lv-LV"/>
        </w:rPr>
        <w:t>. </w:t>
      </w:r>
      <w:r w:rsidRPr="00E1026F">
        <w:rPr>
          <w:sz w:val="28"/>
          <w:szCs w:val="28"/>
          <w:lang w:val="lv-LV"/>
        </w:rPr>
        <w:t>decembri.</w:t>
      </w:r>
    </w:p>
    <w:p w14:paraId="03A8FB07" w14:textId="77777777" w:rsidR="00CA6769" w:rsidRPr="00E1026F" w:rsidRDefault="00CA6769" w:rsidP="00BC4D34">
      <w:pPr>
        <w:ind w:firstLine="720"/>
        <w:rPr>
          <w:sz w:val="28"/>
          <w:szCs w:val="28"/>
          <w:lang w:val="lv-LV"/>
        </w:rPr>
      </w:pPr>
    </w:p>
    <w:p w14:paraId="558C2BC6" w14:textId="2EA8C109" w:rsidR="00043309" w:rsidRPr="00E1026F" w:rsidRDefault="00043309" w:rsidP="00BC4D34">
      <w:pPr>
        <w:ind w:firstLine="720"/>
        <w:rPr>
          <w:sz w:val="28"/>
          <w:szCs w:val="28"/>
          <w:lang w:val="lv-LV"/>
        </w:rPr>
      </w:pPr>
      <w:proofErr w:type="gramStart"/>
      <w:r w:rsidRPr="00E1026F">
        <w:rPr>
          <w:sz w:val="28"/>
          <w:szCs w:val="28"/>
          <w:lang w:val="lv-LV"/>
        </w:rPr>
        <w:t>18</w:t>
      </w:r>
      <w:r w:rsidR="00E1026F" w:rsidRPr="00E1026F">
        <w:rPr>
          <w:sz w:val="28"/>
          <w:szCs w:val="28"/>
          <w:lang w:val="lv-LV"/>
        </w:rPr>
        <w:t>. </w:t>
      </w:r>
      <w:r w:rsidRPr="00E1026F">
        <w:rPr>
          <w:sz w:val="28"/>
          <w:szCs w:val="28"/>
          <w:lang w:val="lv-LV"/>
        </w:rPr>
        <w:t>Visiem ieguldījumu plāniem</w:t>
      </w:r>
      <w:proofErr w:type="gramEnd"/>
      <w:r w:rsidRPr="00E1026F">
        <w:rPr>
          <w:sz w:val="28"/>
          <w:szCs w:val="28"/>
          <w:lang w:val="lv-LV"/>
        </w:rPr>
        <w:t xml:space="preserve"> par 2017</w:t>
      </w:r>
      <w:r w:rsidR="00E1026F" w:rsidRPr="00E1026F">
        <w:rPr>
          <w:sz w:val="28"/>
          <w:szCs w:val="28"/>
          <w:lang w:val="lv-LV"/>
        </w:rPr>
        <w:t>. </w:t>
      </w:r>
      <w:r w:rsidRPr="00E1026F">
        <w:rPr>
          <w:sz w:val="28"/>
          <w:szCs w:val="28"/>
          <w:lang w:val="lv-LV"/>
        </w:rPr>
        <w:t>gada pēdējo aprēķina dienu nosaka 2017</w:t>
      </w:r>
      <w:r w:rsidR="00E1026F" w:rsidRPr="00E1026F">
        <w:rPr>
          <w:sz w:val="28"/>
          <w:szCs w:val="28"/>
          <w:lang w:val="lv-LV"/>
        </w:rPr>
        <w:t>. </w:t>
      </w:r>
      <w:r w:rsidRPr="00E1026F">
        <w:rPr>
          <w:sz w:val="28"/>
          <w:szCs w:val="28"/>
          <w:lang w:val="lv-LV"/>
        </w:rPr>
        <w:t>gada 31</w:t>
      </w:r>
      <w:r w:rsidR="00E1026F" w:rsidRPr="00E1026F">
        <w:rPr>
          <w:sz w:val="28"/>
          <w:szCs w:val="28"/>
          <w:lang w:val="lv-LV"/>
        </w:rPr>
        <w:t>. </w:t>
      </w:r>
      <w:r w:rsidRPr="00E1026F">
        <w:rPr>
          <w:sz w:val="28"/>
          <w:szCs w:val="28"/>
          <w:lang w:val="lv-LV"/>
        </w:rPr>
        <w:t>decembri.</w:t>
      </w:r>
    </w:p>
    <w:p w14:paraId="7B287D54" w14:textId="77777777" w:rsidR="00CA6769" w:rsidRPr="00E1026F" w:rsidRDefault="00CA6769" w:rsidP="00BC4D34">
      <w:pPr>
        <w:ind w:firstLine="720"/>
        <w:rPr>
          <w:sz w:val="28"/>
          <w:szCs w:val="28"/>
          <w:lang w:val="lv-LV"/>
        </w:rPr>
      </w:pPr>
    </w:p>
    <w:p w14:paraId="7D783F11" w14:textId="34F04BE1" w:rsidR="001713A6" w:rsidRPr="00E1026F" w:rsidRDefault="00043309" w:rsidP="00BC4D34">
      <w:pPr>
        <w:ind w:firstLine="720"/>
        <w:rPr>
          <w:sz w:val="28"/>
          <w:szCs w:val="28"/>
          <w:lang w:val="lv-LV"/>
        </w:rPr>
      </w:pPr>
      <w:r w:rsidRPr="00E1026F">
        <w:rPr>
          <w:sz w:val="28"/>
          <w:szCs w:val="28"/>
          <w:lang w:val="lv-LV"/>
        </w:rPr>
        <w:t>19</w:t>
      </w:r>
      <w:r w:rsidR="00E1026F" w:rsidRPr="00E1026F">
        <w:rPr>
          <w:sz w:val="28"/>
          <w:szCs w:val="28"/>
          <w:lang w:val="lv-LV"/>
        </w:rPr>
        <w:t>. </w:t>
      </w:r>
      <w:r w:rsidR="00C930A7">
        <w:rPr>
          <w:sz w:val="28"/>
          <w:szCs w:val="28"/>
          <w:lang w:val="lv-LV"/>
        </w:rPr>
        <w:t>Šo n</w:t>
      </w:r>
      <w:r w:rsidR="001713A6" w:rsidRPr="00E1026F">
        <w:rPr>
          <w:sz w:val="28"/>
          <w:szCs w:val="28"/>
          <w:lang w:val="lv-LV"/>
        </w:rPr>
        <w:t>oteikumu 15.4</w:t>
      </w:r>
      <w:r w:rsidR="00E1026F" w:rsidRPr="00E1026F">
        <w:rPr>
          <w:sz w:val="28"/>
          <w:szCs w:val="28"/>
          <w:lang w:val="lv-LV"/>
        </w:rPr>
        <w:t>. </w:t>
      </w:r>
      <w:r w:rsidR="001713A6" w:rsidRPr="00E1026F">
        <w:rPr>
          <w:sz w:val="28"/>
          <w:szCs w:val="28"/>
          <w:lang w:val="lv-LV"/>
        </w:rPr>
        <w:t xml:space="preserve">apakšpunktā minētā </w:t>
      </w:r>
      <w:r w:rsidRPr="00E1026F">
        <w:rPr>
          <w:sz w:val="28"/>
          <w:szCs w:val="28"/>
          <w:lang w:val="lv-LV"/>
        </w:rPr>
        <w:t>iepriekšējo septiņu</w:t>
      </w:r>
      <w:r w:rsidR="001713A6" w:rsidRPr="00E1026F">
        <w:rPr>
          <w:sz w:val="28"/>
          <w:szCs w:val="28"/>
          <w:lang w:val="lv-LV"/>
        </w:rPr>
        <w:t xml:space="preserve"> gadu perioda uzskaite tiek uzsākta no 2017</w:t>
      </w:r>
      <w:r w:rsidR="00E1026F" w:rsidRPr="00E1026F">
        <w:rPr>
          <w:sz w:val="28"/>
          <w:szCs w:val="28"/>
          <w:lang w:val="lv-LV"/>
        </w:rPr>
        <w:t>. </w:t>
      </w:r>
      <w:r w:rsidR="001713A6" w:rsidRPr="00E1026F">
        <w:rPr>
          <w:sz w:val="28"/>
          <w:szCs w:val="28"/>
          <w:lang w:val="lv-LV"/>
        </w:rPr>
        <w:t>gada 31</w:t>
      </w:r>
      <w:r w:rsidR="00E1026F" w:rsidRPr="00E1026F">
        <w:rPr>
          <w:sz w:val="28"/>
          <w:szCs w:val="28"/>
          <w:lang w:val="lv-LV"/>
        </w:rPr>
        <w:t>. </w:t>
      </w:r>
      <w:r w:rsidR="001713A6" w:rsidRPr="00E1026F">
        <w:rPr>
          <w:sz w:val="28"/>
          <w:szCs w:val="28"/>
          <w:lang w:val="lv-LV"/>
        </w:rPr>
        <w:t>decembra (ieskaitot).</w:t>
      </w:r>
    </w:p>
    <w:p w14:paraId="08ED9B60" w14:textId="1E6E5FF5" w:rsidR="00DA29CA" w:rsidRPr="00E1026F" w:rsidRDefault="00DA29CA" w:rsidP="00BC4D34">
      <w:pPr>
        <w:ind w:firstLine="720"/>
        <w:rPr>
          <w:sz w:val="28"/>
          <w:szCs w:val="28"/>
          <w:lang w:val="lv-LV"/>
        </w:rPr>
      </w:pPr>
    </w:p>
    <w:p w14:paraId="09185DD9" w14:textId="1FBCB8E9" w:rsidR="00B35C3E" w:rsidRPr="00E1026F" w:rsidRDefault="00DA29CA" w:rsidP="00BC4D34">
      <w:pPr>
        <w:ind w:firstLine="720"/>
        <w:rPr>
          <w:sz w:val="28"/>
          <w:szCs w:val="28"/>
          <w:lang w:val="lv-LV"/>
        </w:rPr>
      </w:pPr>
      <w:r w:rsidRPr="00E1026F">
        <w:rPr>
          <w:sz w:val="28"/>
          <w:szCs w:val="28"/>
          <w:lang w:val="lv-LV"/>
        </w:rPr>
        <w:t>20</w:t>
      </w:r>
      <w:r w:rsidR="00E1026F" w:rsidRPr="00E1026F">
        <w:rPr>
          <w:sz w:val="28"/>
          <w:szCs w:val="28"/>
          <w:lang w:val="lv-LV"/>
        </w:rPr>
        <w:t>. </w:t>
      </w:r>
      <w:r w:rsidR="005E7127" w:rsidRPr="00E1026F">
        <w:rPr>
          <w:sz w:val="28"/>
          <w:szCs w:val="28"/>
          <w:lang w:val="lv-LV"/>
        </w:rPr>
        <w:t xml:space="preserve">Ieguldījumu plāniem, kas uzsāk darbību pēc šo noteikumu </w:t>
      </w:r>
      <w:r w:rsidR="00C930A7" w:rsidRPr="00E1026F">
        <w:rPr>
          <w:sz w:val="28"/>
          <w:szCs w:val="28"/>
          <w:lang w:val="lv-LV"/>
        </w:rPr>
        <w:t xml:space="preserve">stāšanās </w:t>
      </w:r>
      <w:r w:rsidR="005E7127" w:rsidRPr="00E1026F">
        <w:rPr>
          <w:sz w:val="28"/>
          <w:szCs w:val="28"/>
          <w:lang w:val="lv-LV"/>
        </w:rPr>
        <w:t>spēkā, par perioda sākuma dienu aprēķinos, kas veikti par šo ieguldījumu plānu pirmo astoņu gadu periodu, kā arī aprēķinos, kas veikti šo ieguldījumu plānu darbības pirmajā kalendāra gadā par periodu no gada sākuma, uzskata šo plānu pirmo aprēķina dienu.</w:t>
      </w:r>
    </w:p>
    <w:p w14:paraId="59343B4B" w14:textId="77777777" w:rsidR="005E7127" w:rsidRPr="00E1026F" w:rsidRDefault="005E7127" w:rsidP="00BC4D34">
      <w:pPr>
        <w:ind w:firstLine="720"/>
        <w:rPr>
          <w:sz w:val="28"/>
          <w:szCs w:val="28"/>
          <w:lang w:val="lv-LV"/>
        </w:rPr>
      </w:pPr>
    </w:p>
    <w:p w14:paraId="06D50C40" w14:textId="2E3FCCF1" w:rsidR="00B35C3E" w:rsidRPr="00E1026F" w:rsidRDefault="00043309" w:rsidP="00BC4D34">
      <w:pPr>
        <w:ind w:firstLine="720"/>
        <w:rPr>
          <w:sz w:val="28"/>
          <w:lang w:val="lv-LV"/>
        </w:rPr>
      </w:pPr>
      <w:r w:rsidRPr="00E1026F">
        <w:rPr>
          <w:sz w:val="28"/>
          <w:szCs w:val="28"/>
          <w:lang w:val="lv-LV"/>
        </w:rPr>
        <w:t>2</w:t>
      </w:r>
      <w:r w:rsidR="00DA29CA" w:rsidRPr="00E1026F">
        <w:rPr>
          <w:sz w:val="28"/>
          <w:szCs w:val="28"/>
          <w:lang w:val="lv-LV"/>
        </w:rPr>
        <w:t>1</w:t>
      </w:r>
      <w:r w:rsidR="00E1026F" w:rsidRPr="00E1026F">
        <w:rPr>
          <w:sz w:val="28"/>
          <w:szCs w:val="28"/>
          <w:lang w:val="lv-LV"/>
        </w:rPr>
        <w:t>. </w:t>
      </w:r>
      <w:r w:rsidR="00B35C3E" w:rsidRPr="00E1026F">
        <w:rPr>
          <w:sz w:val="28"/>
          <w:szCs w:val="28"/>
          <w:lang w:val="lv-LV"/>
        </w:rPr>
        <w:t>Atzīt par spēku zaudējušiem Ministru kabineta 2014</w:t>
      </w:r>
      <w:r w:rsidR="00E1026F" w:rsidRPr="00E1026F">
        <w:rPr>
          <w:sz w:val="28"/>
          <w:szCs w:val="28"/>
          <w:lang w:val="lv-LV"/>
        </w:rPr>
        <w:t>. </w:t>
      </w:r>
      <w:r w:rsidR="00B35C3E" w:rsidRPr="00E1026F">
        <w:rPr>
          <w:sz w:val="28"/>
          <w:szCs w:val="28"/>
          <w:lang w:val="lv-LV"/>
        </w:rPr>
        <w:t>gada 14</w:t>
      </w:r>
      <w:r w:rsidR="00E1026F" w:rsidRPr="00E1026F">
        <w:rPr>
          <w:sz w:val="28"/>
          <w:szCs w:val="28"/>
          <w:lang w:val="lv-LV"/>
        </w:rPr>
        <w:t>. </w:t>
      </w:r>
      <w:r w:rsidR="00B35C3E" w:rsidRPr="00E1026F">
        <w:rPr>
          <w:sz w:val="28"/>
          <w:szCs w:val="28"/>
          <w:lang w:val="lv-LV"/>
        </w:rPr>
        <w:t>oktobra noteikumus Nr</w:t>
      </w:r>
      <w:r w:rsidR="00E1026F" w:rsidRPr="00E1026F">
        <w:rPr>
          <w:sz w:val="28"/>
          <w:szCs w:val="28"/>
          <w:lang w:val="lv-LV"/>
        </w:rPr>
        <w:t>. </w:t>
      </w:r>
      <w:r w:rsidR="00B35C3E" w:rsidRPr="00E1026F">
        <w:rPr>
          <w:sz w:val="28"/>
          <w:szCs w:val="28"/>
          <w:lang w:val="lv-LV"/>
        </w:rPr>
        <w:t>615 "Kārtība, kādā valsts fondēto pensiju shēmas līdzekļu pārvaldītājs aprēķina maksājumu par ieguldījumu plāna pārvaldi un tiek veikta maksājuma uzskaite</w:t>
      </w:r>
      <w:r w:rsidR="00B35C3E" w:rsidRPr="00E1026F">
        <w:rPr>
          <w:sz w:val="28"/>
          <w:lang w:val="lv-LV"/>
        </w:rPr>
        <w:t xml:space="preserve"> un ieturēšana" (Latvijas Vēstnesis, 2</w:t>
      </w:r>
      <w:r w:rsidR="005E635A" w:rsidRPr="00E1026F">
        <w:rPr>
          <w:sz w:val="28"/>
          <w:lang w:val="lv-LV"/>
        </w:rPr>
        <w:t>0</w:t>
      </w:r>
      <w:r w:rsidR="00B35C3E" w:rsidRPr="00E1026F">
        <w:rPr>
          <w:sz w:val="28"/>
          <w:lang w:val="lv-LV"/>
        </w:rPr>
        <w:t>14, 205</w:t>
      </w:r>
      <w:r w:rsidR="00E1026F" w:rsidRPr="00E1026F">
        <w:rPr>
          <w:sz w:val="28"/>
          <w:lang w:val="lv-LV"/>
        </w:rPr>
        <w:t>. </w:t>
      </w:r>
      <w:r w:rsidR="005E635A" w:rsidRPr="00E1026F">
        <w:rPr>
          <w:sz w:val="28"/>
          <w:lang w:val="lv-LV"/>
        </w:rPr>
        <w:t>n</w:t>
      </w:r>
      <w:r w:rsidR="00B35C3E" w:rsidRPr="00E1026F">
        <w:rPr>
          <w:sz w:val="28"/>
          <w:lang w:val="lv-LV"/>
        </w:rPr>
        <w:t>r.).</w:t>
      </w:r>
    </w:p>
    <w:p w14:paraId="0CF842B3" w14:textId="77777777" w:rsidR="00CA6769" w:rsidRPr="00E1026F" w:rsidRDefault="00CA6769" w:rsidP="00BC4D34">
      <w:pPr>
        <w:ind w:firstLine="720"/>
        <w:rPr>
          <w:sz w:val="28"/>
          <w:lang w:val="lv-LV"/>
        </w:rPr>
      </w:pPr>
    </w:p>
    <w:p w14:paraId="3643B27E" w14:textId="757E6823" w:rsidR="003F748A" w:rsidRPr="00E1026F" w:rsidRDefault="003F748A" w:rsidP="00BC4D34">
      <w:pPr>
        <w:ind w:firstLine="720"/>
        <w:rPr>
          <w:sz w:val="28"/>
          <w:szCs w:val="28"/>
          <w:lang w:val="lv-LV"/>
        </w:rPr>
      </w:pPr>
      <w:proofErr w:type="gramStart"/>
      <w:r w:rsidRPr="00E1026F">
        <w:rPr>
          <w:sz w:val="28"/>
          <w:szCs w:val="28"/>
          <w:lang w:val="lv-LV"/>
        </w:rPr>
        <w:t>2</w:t>
      </w:r>
      <w:r w:rsidR="00DA29CA" w:rsidRPr="00E1026F">
        <w:rPr>
          <w:sz w:val="28"/>
          <w:szCs w:val="28"/>
          <w:lang w:val="lv-LV"/>
        </w:rPr>
        <w:t>2</w:t>
      </w:r>
      <w:r w:rsidR="00E1026F" w:rsidRPr="00E1026F">
        <w:rPr>
          <w:sz w:val="28"/>
          <w:szCs w:val="28"/>
          <w:lang w:val="lv-LV"/>
        </w:rPr>
        <w:t>. </w:t>
      </w:r>
      <w:r w:rsidRPr="00E1026F">
        <w:rPr>
          <w:sz w:val="28"/>
          <w:szCs w:val="28"/>
          <w:lang w:val="lv-LV"/>
        </w:rPr>
        <w:t>Noteikumi stājas spēkā 2018</w:t>
      </w:r>
      <w:r w:rsidR="00E1026F" w:rsidRPr="00E1026F">
        <w:rPr>
          <w:sz w:val="28"/>
          <w:szCs w:val="28"/>
          <w:lang w:val="lv-LV"/>
        </w:rPr>
        <w:t>. </w:t>
      </w:r>
      <w:r w:rsidRPr="00E1026F">
        <w:rPr>
          <w:sz w:val="28"/>
          <w:szCs w:val="28"/>
          <w:lang w:val="lv-LV"/>
        </w:rPr>
        <w:t>gada 1</w:t>
      </w:r>
      <w:r w:rsidR="00E1026F" w:rsidRPr="00E1026F">
        <w:rPr>
          <w:sz w:val="28"/>
          <w:szCs w:val="28"/>
          <w:lang w:val="lv-LV"/>
        </w:rPr>
        <w:t>. </w:t>
      </w:r>
      <w:r w:rsidRPr="00E1026F">
        <w:rPr>
          <w:sz w:val="28"/>
          <w:szCs w:val="28"/>
          <w:lang w:val="lv-LV"/>
        </w:rPr>
        <w:t>janvārī</w:t>
      </w:r>
      <w:proofErr w:type="gramEnd"/>
      <w:r w:rsidRPr="00E1026F">
        <w:rPr>
          <w:sz w:val="28"/>
          <w:szCs w:val="28"/>
          <w:lang w:val="lv-LV"/>
        </w:rPr>
        <w:t>.</w:t>
      </w:r>
    </w:p>
    <w:p w14:paraId="5E234AF0" w14:textId="77777777" w:rsidR="003F748A" w:rsidRPr="00E1026F" w:rsidRDefault="003F748A" w:rsidP="00BC4D34">
      <w:pPr>
        <w:ind w:firstLine="720"/>
        <w:rPr>
          <w:sz w:val="28"/>
          <w:szCs w:val="28"/>
          <w:lang w:val="lv-LV"/>
        </w:rPr>
      </w:pPr>
    </w:p>
    <w:p w14:paraId="0AFEB7C0" w14:textId="289827E6" w:rsidR="00043309" w:rsidRPr="00E1026F" w:rsidRDefault="00043309" w:rsidP="00BC4D34">
      <w:pPr>
        <w:ind w:firstLine="720"/>
        <w:rPr>
          <w:sz w:val="28"/>
          <w:szCs w:val="28"/>
          <w:lang w:val="lv-LV"/>
        </w:rPr>
      </w:pPr>
    </w:p>
    <w:p w14:paraId="703F6C95" w14:textId="77777777" w:rsidR="00CA6769" w:rsidRPr="00E1026F" w:rsidRDefault="00CA6769" w:rsidP="00BC4D34">
      <w:pPr>
        <w:tabs>
          <w:tab w:val="left" w:pos="6521"/>
        </w:tabs>
        <w:ind w:firstLine="720"/>
        <w:rPr>
          <w:sz w:val="28"/>
          <w:szCs w:val="28"/>
          <w:lang w:val="lv-LV"/>
        </w:rPr>
      </w:pPr>
    </w:p>
    <w:p w14:paraId="1A20E2A1" w14:textId="77777777" w:rsidR="00CA6769" w:rsidRPr="00E1026F" w:rsidRDefault="00CA6769" w:rsidP="00BC4D34">
      <w:pPr>
        <w:tabs>
          <w:tab w:val="left" w:pos="6521"/>
        </w:tabs>
        <w:ind w:firstLine="720"/>
        <w:rPr>
          <w:sz w:val="28"/>
          <w:szCs w:val="28"/>
        </w:rPr>
      </w:pPr>
      <w:proofErr w:type="spellStart"/>
      <w:r w:rsidRPr="00E1026F">
        <w:rPr>
          <w:sz w:val="28"/>
          <w:szCs w:val="28"/>
        </w:rPr>
        <w:t>Ministru</w:t>
      </w:r>
      <w:proofErr w:type="spellEnd"/>
      <w:r w:rsidRPr="00E1026F">
        <w:rPr>
          <w:sz w:val="28"/>
          <w:szCs w:val="28"/>
        </w:rPr>
        <w:t xml:space="preserve"> </w:t>
      </w:r>
      <w:proofErr w:type="spellStart"/>
      <w:r w:rsidRPr="00E1026F">
        <w:rPr>
          <w:sz w:val="28"/>
          <w:szCs w:val="28"/>
        </w:rPr>
        <w:t>prezidents</w:t>
      </w:r>
      <w:proofErr w:type="spellEnd"/>
      <w:r w:rsidRPr="00E1026F">
        <w:rPr>
          <w:sz w:val="28"/>
          <w:szCs w:val="28"/>
        </w:rPr>
        <w:tab/>
      </w:r>
      <w:proofErr w:type="spellStart"/>
      <w:r w:rsidRPr="00E1026F">
        <w:rPr>
          <w:sz w:val="28"/>
          <w:szCs w:val="28"/>
        </w:rPr>
        <w:t>Māris</w:t>
      </w:r>
      <w:proofErr w:type="spellEnd"/>
      <w:r w:rsidRPr="00E1026F">
        <w:rPr>
          <w:sz w:val="28"/>
          <w:szCs w:val="28"/>
        </w:rPr>
        <w:t xml:space="preserve"> </w:t>
      </w:r>
      <w:proofErr w:type="spellStart"/>
      <w:r w:rsidRPr="00E1026F">
        <w:rPr>
          <w:sz w:val="28"/>
          <w:szCs w:val="28"/>
        </w:rPr>
        <w:t>Kučinskis</w:t>
      </w:r>
      <w:proofErr w:type="spellEnd"/>
      <w:r w:rsidRPr="00E1026F">
        <w:rPr>
          <w:sz w:val="28"/>
          <w:szCs w:val="28"/>
        </w:rPr>
        <w:t xml:space="preserve"> </w:t>
      </w:r>
    </w:p>
    <w:p w14:paraId="7AA2F767" w14:textId="77777777" w:rsidR="00CA6769" w:rsidRPr="00E1026F" w:rsidRDefault="00CA6769" w:rsidP="00BC4D34">
      <w:pPr>
        <w:tabs>
          <w:tab w:val="left" w:pos="6521"/>
        </w:tabs>
        <w:ind w:firstLine="720"/>
        <w:rPr>
          <w:sz w:val="28"/>
          <w:szCs w:val="28"/>
        </w:rPr>
      </w:pPr>
    </w:p>
    <w:p w14:paraId="58FA1E1B" w14:textId="77777777" w:rsidR="00CA6769" w:rsidRPr="00E1026F" w:rsidRDefault="00CA6769" w:rsidP="00BC4D34">
      <w:pPr>
        <w:tabs>
          <w:tab w:val="left" w:pos="6521"/>
        </w:tabs>
        <w:ind w:firstLine="720"/>
        <w:rPr>
          <w:sz w:val="28"/>
          <w:szCs w:val="28"/>
        </w:rPr>
      </w:pPr>
    </w:p>
    <w:p w14:paraId="0E61DD09" w14:textId="77777777" w:rsidR="00CA6769" w:rsidRPr="00E1026F" w:rsidRDefault="00CA6769" w:rsidP="00BC4D34">
      <w:pPr>
        <w:tabs>
          <w:tab w:val="left" w:pos="6521"/>
        </w:tabs>
        <w:ind w:firstLine="720"/>
        <w:rPr>
          <w:sz w:val="28"/>
          <w:szCs w:val="28"/>
        </w:rPr>
      </w:pPr>
    </w:p>
    <w:p w14:paraId="4BBE7930" w14:textId="77777777" w:rsidR="002C14D8" w:rsidRPr="007436D1" w:rsidRDefault="002C14D8" w:rsidP="00077137">
      <w:pPr>
        <w:tabs>
          <w:tab w:val="left" w:pos="2552"/>
          <w:tab w:val="left" w:pos="2694"/>
          <w:tab w:val="left" w:pos="6237"/>
        </w:tabs>
        <w:ind w:firstLine="709"/>
        <w:rPr>
          <w:sz w:val="28"/>
          <w:szCs w:val="28"/>
        </w:rPr>
      </w:pPr>
      <w:proofErr w:type="spellStart"/>
      <w:r w:rsidRPr="007436D1">
        <w:rPr>
          <w:sz w:val="28"/>
          <w:szCs w:val="28"/>
        </w:rPr>
        <w:t>Labklājības</w:t>
      </w:r>
      <w:proofErr w:type="spellEnd"/>
      <w:r w:rsidRPr="007436D1">
        <w:rPr>
          <w:sz w:val="28"/>
          <w:szCs w:val="28"/>
        </w:rPr>
        <w:t xml:space="preserve"> </w:t>
      </w:r>
      <w:proofErr w:type="spellStart"/>
      <w:r w:rsidRPr="007436D1">
        <w:rPr>
          <w:sz w:val="28"/>
          <w:szCs w:val="28"/>
        </w:rPr>
        <w:t>ministra</w:t>
      </w:r>
      <w:proofErr w:type="spellEnd"/>
      <w:r w:rsidRPr="007436D1">
        <w:rPr>
          <w:sz w:val="28"/>
          <w:szCs w:val="28"/>
        </w:rPr>
        <w:t xml:space="preserve"> </w:t>
      </w:r>
      <w:proofErr w:type="spellStart"/>
      <w:r w:rsidRPr="007436D1">
        <w:rPr>
          <w:sz w:val="28"/>
          <w:szCs w:val="28"/>
        </w:rPr>
        <w:t>vietā</w:t>
      </w:r>
      <w:proofErr w:type="spellEnd"/>
      <w:r w:rsidRPr="007436D1">
        <w:rPr>
          <w:sz w:val="28"/>
          <w:szCs w:val="28"/>
        </w:rPr>
        <w:t> –</w:t>
      </w:r>
    </w:p>
    <w:p w14:paraId="653C0AB1" w14:textId="77777777" w:rsidR="002C14D8" w:rsidRPr="007436D1" w:rsidRDefault="002C14D8" w:rsidP="002C14D8">
      <w:pPr>
        <w:tabs>
          <w:tab w:val="left" w:pos="6521"/>
        </w:tabs>
        <w:ind w:firstLine="720"/>
        <w:rPr>
          <w:sz w:val="28"/>
          <w:szCs w:val="28"/>
        </w:rPr>
      </w:pPr>
      <w:proofErr w:type="spellStart"/>
      <w:proofErr w:type="gramStart"/>
      <w:r w:rsidRPr="007436D1">
        <w:rPr>
          <w:sz w:val="28"/>
          <w:szCs w:val="28"/>
        </w:rPr>
        <w:t>veselības</w:t>
      </w:r>
      <w:proofErr w:type="spellEnd"/>
      <w:proofErr w:type="gramEnd"/>
      <w:r w:rsidRPr="007436D1">
        <w:rPr>
          <w:sz w:val="28"/>
          <w:szCs w:val="28"/>
        </w:rPr>
        <w:t xml:space="preserve"> </w:t>
      </w:r>
      <w:proofErr w:type="spellStart"/>
      <w:r w:rsidRPr="007436D1">
        <w:rPr>
          <w:sz w:val="28"/>
          <w:szCs w:val="28"/>
        </w:rPr>
        <w:t>ministre</w:t>
      </w:r>
      <w:proofErr w:type="spellEnd"/>
      <w:r w:rsidRPr="007436D1">
        <w:rPr>
          <w:sz w:val="28"/>
          <w:szCs w:val="28"/>
        </w:rPr>
        <w:tab/>
      </w:r>
      <w:proofErr w:type="spellStart"/>
      <w:r w:rsidRPr="007436D1">
        <w:rPr>
          <w:sz w:val="28"/>
          <w:szCs w:val="28"/>
        </w:rPr>
        <w:t>Anda</w:t>
      </w:r>
      <w:proofErr w:type="spellEnd"/>
      <w:r w:rsidRPr="007436D1">
        <w:rPr>
          <w:sz w:val="28"/>
          <w:szCs w:val="28"/>
        </w:rPr>
        <w:t xml:space="preserve"> </w:t>
      </w:r>
      <w:proofErr w:type="spellStart"/>
      <w:r w:rsidRPr="007436D1">
        <w:rPr>
          <w:sz w:val="28"/>
          <w:szCs w:val="28"/>
        </w:rPr>
        <w:t>Čakša</w:t>
      </w:r>
      <w:proofErr w:type="spellEnd"/>
    </w:p>
    <w:p w14:paraId="5B6952F9" w14:textId="6967BCAF" w:rsidR="00CA6769" w:rsidRPr="00E1026F" w:rsidRDefault="00CA6769" w:rsidP="00BC4D34">
      <w:pPr>
        <w:tabs>
          <w:tab w:val="left" w:pos="6521"/>
        </w:tabs>
        <w:ind w:firstLine="720"/>
        <w:rPr>
          <w:sz w:val="28"/>
          <w:szCs w:val="28"/>
        </w:rPr>
      </w:pPr>
    </w:p>
    <w:sectPr w:rsidR="00CA6769" w:rsidRPr="00E1026F" w:rsidSect="00CA6769">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0939" w14:textId="77777777" w:rsidR="007D0173" w:rsidRDefault="007D0173" w:rsidP="001B2672">
      <w:r>
        <w:separator/>
      </w:r>
    </w:p>
  </w:endnote>
  <w:endnote w:type="continuationSeparator" w:id="0">
    <w:p w14:paraId="113E1E15" w14:textId="77777777" w:rsidR="007D0173" w:rsidRDefault="007D0173" w:rsidP="001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3861" w14:textId="0DACF6F7" w:rsidR="00CA6769" w:rsidRDefault="005C32F5" w:rsidP="005C32F5">
    <w:pPr>
      <w:pStyle w:val="Footer"/>
    </w:pPr>
    <w:r w:rsidRPr="005C32F5">
      <w:t>N2749_7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DBD0" w14:textId="0E2DF6B0" w:rsidR="00CA6769" w:rsidRPr="005C32F5" w:rsidRDefault="00CA6769" w:rsidP="005C32F5">
    <w:pPr>
      <w:pStyle w:val="Footer"/>
    </w:pPr>
    <w:r w:rsidRPr="005C32F5">
      <w:t>N</w:t>
    </w:r>
    <w:r w:rsidR="005C32F5" w:rsidRPr="005C32F5">
      <w:t>2749_7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E36E" w14:textId="77777777" w:rsidR="007D0173" w:rsidRDefault="007D0173" w:rsidP="001B2672">
      <w:r>
        <w:separator/>
      </w:r>
    </w:p>
  </w:footnote>
  <w:footnote w:type="continuationSeparator" w:id="0">
    <w:p w14:paraId="3581F3F0" w14:textId="77777777" w:rsidR="007D0173" w:rsidRDefault="007D0173" w:rsidP="001B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74140"/>
      <w:docPartObj>
        <w:docPartGallery w:val="Page Numbers (Top of Page)"/>
        <w:docPartUnique/>
      </w:docPartObj>
    </w:sdtPr>
    <w:sdtEndPr>
      <w:rPr>
        <w:noProof/>
      </w:rPr>
    </w:sdtEndPr>
    <w:sdtContent>
      <w:p w14:paraId="4DF2AD56" w14:textId="2EEB21C1" w:rsidR="00C55709" w:rsidRDefault="00C55709">
        <w:pPr>
          <w:pStyle w:val="Header"/>
          <w:jc w:val="center"/>
        </w:pPr>
        <w:r>
          <w:fldChar w:fldCharType="begin"/>
        </w:r>
        <w:r>
          <w:instrText xml:space="preserve"> PAGE   \* MERGEFORMAT </w:instrText>
        </w:r>
        <w:r>
          <w:fldChar w:fldCharType="separate"/>
        </w:r>
        <w:r w:rsidR="0088444B">
          <w:rPr>
            <w:noProof/>
          </w:rPr>
          <w:t>7</w:t>
        </w:r>
        <w:r>
          <w:rPr>
            <w:noProof/>
          </w:rPr>
          <w:fldChar w:fldCharType="end"/>
        </w:r>
      </w:p>
    </w:sdtContent>
  </w:sdt>
  <w:p w14:paraId="6452D27C" w14:textId="77777777" w:rsidR="00C55709" w:rsidRDefault="00C5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D221" w14:textId="77777777" w:rsidR="00CA6769" w:rsidRPr="00A142D0" w:rsidRDefault="00CA6769">
    <w:pPr>
      <w:pStyle w:val="Header"/>
    </w:pPr>
  </w:p>
  <w:p w14:paraId="59C90BA3" w14:textId="5C514EFE" w:rsidR="00CA6769" w:rsidRPr="00A142D0" w:rsidRDefault="00CA6769">
    <w:pPr>
      <w:pStyle w:val="Header"/>
    </w:pPr>
    <w:r>
      <w:rPr>
        <w:noProof/>
        <w:szCs w:val="28"/>
        <w:lang w:val="lv-LV"/>
      </w:rPr>
      <w:drawing>
        <wp:inline distT="0" distB="0" distL="0" distR="0" wp14:anchorId="720F26AE" wp14:editId="54550297">
          <wp:extent cx="5908040" cy="1033780"/>
          <wp:effectExtent l="0" t="0" r="0" b="0"/>
          <wp:docPr id="7" name="Picture 7"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13B39E51" w14:textId="46D19A09" w:rsidR="00CA6769" w:rsidRPr="00CA6769" w:rsidRDefault="00CA676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791C"/>
    <w:multiLevelType w:val="hybridMultilevel"/>
    <w:tmpl w:val="7082C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DA5D8C"/>
    <w:multiLevelType w:val="multilevel"/>
    <w:tmpl w:val="B1EC4F08"/>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3BB7D32"/>
    <w:multiLevelType w:val="multilevel"/>
    <w:tmpl w:val="E0CA38B6"/>
    <w:lvl w:ilvl="0">
      <w:start w:val="1"/>
      <w:numFmt w:val="decimal"/>
      <w:pStyle w:val="NApunkts1"/>
      <w:suff w:val="space"/>
      <w:lvlText w:val="%1."/>
      <w:lvlJc w:val="left"/>
      <w:pPr>
        <w:ind w:left="2127" w:firstLine="0"/>
      </w:pPr>
      <w:rPr>
        <w:rFonts w:hint="default"/>
      </w:rPr>
    </w:lvl>
    <w:lvl w:ilvl="1">
      <w:start w:val="1"/>
      <w:numFmt w:val="decimal"/>
      <w:pStyle w:val="NApunkts2"/>
      <w:suff w:val="space"/>
      <w:lvlText w:val="%1.%2."/>
      <w:lvlJc w:val="left"/>
      <w:pPr>
        <w:ind w:left="3403" w:firstLine="0"/>
      </w:pPr>
      <w:rPr>
        <w:rFonts w:hint="default"/>
      </w:rPr>
    </w:lvl>
    <w:lvl w:ilvl="2">
      <w:start w:val="1"/>
      <w:numFmt w:val="decimal"/>
      <w:pStyle w:val="NApunkts3"/>
      <w:suff w:val="space"/>
      <w:lvlText w:val="%1.%2.%3."/>
      <w:lvlJc w:val="left"/>
      <w:pPr>
        <w:ind w:left="1418" w:firstLine="0"/>
      </w:pPr>
      <w:rPr>
        <w:rFonts w:hint="default"/>
      </w:rPr>
    </w:lvl>
    <w:lvl w:ilvl="3">
      <w:start w:val="1"/>
      <w:numFmt w:val="decimal"/>
      <w:pStyle w:val="NApunkts4"/>
      <w:suff w:val="space"/>
      <w:lvlText w:val="%1.%2.%3.%4."/>
      <w:lvlJc w:val="left"/>
      <w:pPr>
        <w:ind w:left="720" w:firstLine="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 w:numId="15">
    <w:abstractNumId w:val="1"/>
    <w:lvlOverride w:ilvl="0">
      <w:startOverride w:val="17"/>
    </w:lvlOverride>
  </w:num>
  <w:num w:numId="16">
    <w:abstractNumId w:val="1"/>
    <w:lvlOverride w:ilvl="0">
      <w:startOverride w:val="17"/>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A0"/>
    <w:rsid w:val="000038BA"/>
    <w:rsid w:val="00012625"/>
    <w:rsid w:val="00012A9A"/>
    <w:rsid w:val="00024BF6"/>
    <w:rsid w:val="00025654"/>
    <w:rsid w:val="0002642F"/>
    <w:rsid w:val="000303AC"/>
    <w:rsid w:val="00030CC7"/>
    <w:rsid w:val="00031C57"/>
    <w:rsid w:val="00032D9B"/>
    <w:rsid w:val="00035A24"/>
    <w:rsid w:val="00043309"/>
    <w:rsid w:val="00056B6F"/>
    <w:rsid w:val="0005718A"/>
    <w:rsid w:val="00060A70"/>
    <w:rsid w:val="0007604B"/>
    <w:rsid w:val="000842CC"/>
    <w:rsid w:val="0009299D"/>
    <w:rsid w:val="0009767C"/>
    <w:rsid w:val="000A22B9"/>
    <w:rsid w:val="000A2406"/>
    <w:rsid w:val="000A2AA0"/>
    <w:rsid w:val="000A5D36"/>
    <w:rsid w:val="000B7C7A"/>
    <w:rsid w:val="000D2326"/>
    <w:rsid w:val="000D3384"/>
    <w:rsid w:val="000E3D25"/>
    <w:rsid w:val="000E55F4"/>
    <w:rsid w:val="000E62CD"/>
    <w:rsid w:val="000F4BBF"/>
    <w:rsid w:val="000F7564"/>
    <w:rsid w:val="001003A1"/>
    <w:rsid w:val="00110009"/>
    <w:rsid w:val="001150E8"/>
    <w:rsid w:val="00120BED"/>
    <w:rsid w:val="001217D5"/>
    <w:rsid w:val="00126614"/>
    <w:rsid w:val="00130D2B"/>
    <w:rsid w:val="00140F30"/>
    <w:rsid w:val="001522DB"/>
    <w:rsid w:val="00157CDE"/>
    <w:rsid w:val="0016006D"/>
    <w:rsid w:val="0017016D"/>
    <w:rsid w:val="001712ED"/>
    <w:rsid w:val="001713A6"/>
    <w:rsid w:val="001718B7"/>
    <w:rsid w:val="00171E0F"/>
    <w:rsid w:val="00173A27"/>
    <w:rsid w:val="001834C9"/>
    <w:rsid w:val="001857B0"/>
    <w:rsid w:val="001976BE"/>
    <w:rsid w:val="001A0D25"/>
    <w:rsid w:val="001A345A"/>
    <w:rsid w:val="001A4B6F"/>
    <w:rsid w:val="001B2672"/>
    <w:rsid w:val="001C2948"/>
    <w:rsid w:val="001C3C6C"/>
    <w:rsid w:val="001C6989"/>
    <w:rsid w:val="001D18BD"/>
    <w:rsid w:val="001D4C05"/>
    <w:rsid w:val="001D4DC1"/>
    <w:rsid w:val="001E0641"/>
    <w:rsid w:val="001E52E9"/>
    <w:rsid w:val="001E5865"/>
    <w:rsid w:val="001E69F8"/>
    <w:rsid w:val="001F68F1"/>
    <w:rsid w:val="00202424"/>
    <w:rsid w:val="00206589"/>
    <w:rsid w:val="00211BFB"/>
    <w:rsid w:val="00212B7C"/>
    <w:rsid w:val="00213F69"/>
    <w:rsid w:val="0021430A"/>
    <w:rsid w:val="00222229"/>
    <w:rsid w:val="002234FF"/>
    <w:rsid w:val="00223F76"/>
    <w:rsid w:val="00224449"/>
    <w:rsid w:val="002248E7"/>
    <w:rsid w:val="002310C3"/>
    <w:rsid w:val="00252975"/>
    <w:rsid w:val="0027275A"/>
    <w:rsid w:val="00274CB9"/>
    <w:rsid w:val="002767A0"/>
    <w:rsid w:val="002819EC"/>
    <w:rsid w:val="00284BA0"/>
    <w:rsid w:val="002866CD"/>
    <w:rsid w:val="00286995"/>
    <w:rsid w:val="00296314"/>
    <w:rsid w:val="002B1C1E"/>
    <w:rsid w:val="002B3EDF"/>
    <w:rsid w:val="002B4EA7"/>
    <w:rsid w:val="002B63BA"/>
    <w:rsid w:val="002C14D8"/>
    <w:rsid w:val="002C3DD3"/>
    <w:rsid w:val="002D1367"/>
    <w:rsid w:val="002E19B5"/>
    <w:rsid w:val="002E6EC3"/>
    <w:rsid w:val="002F2058"/>
    <w:rsid w:val="002F2804"/>
    <w:rsid w:val="002F5547"/>
    <w:rsid w:val="002F63B7"/>
    <w:rsid w:val="003112E6"/>
    <w:rsid w:val="003148CC"/>
    <w:rsid w:val="003217BF"/>
    <w:rsid w:val="00323AB9"/>
    <w:rsid w:val="00326DA8"/>
    <w:rsid w:val="00341BCD"/>
    <w:rsid w:val="00342342"/>
    <w:rsid w:val="00343E0D"/>
    <w:rsid w:val="00344D44"/>
    <w:rsid w:val="00345457"/>
    <w:rsid w:val="003472F1"/>
    <w:rsid w:val="00351572"/>
    <w:rsid w:val="00353A3F"/>
    <w:rsid w:val="00356079"/>
    <w:rsid w:val="00363447"/>
    <w:rsid w:val="00367209"/>
    <w:rsid w:val="00375F08"/>
    <w:rsid w:val="003833E0"/>
    <w:rsid w:val="00387212"/>
    <w:rsid w:val="00390C87"/>
    <w:rsid w:val="003A209C"/>
    <w:rsid w:val="003A29A8"/>
    <w:rsid w:val="003A46BB"/>
    <w:rsid w:val="003B4711"/>
    <w:rsid w:val="003C2832"/>
    <w:rsid w:val="003D0F61"/>
    <w:rsid w:val="003E075D"/>
    <w:rsid w:val="003E115A"/>
    <w:rsid w:val="003E1362"/>
    <w:rsid w:val="003E32C7"/>
    <w:rsid w:val="003E35FB"/>
    <w:rsid w:val="003E7D21"/>
    <w:rsid w:val="003F6D77"/>
    <w:rsid w:val="003F748A"/>
    <w:rsid w:val="004057F2"/>
    <w:rsid w:val="00405AF7"/>
    <w:rsid w:val="0041568E"/>
    <w:rsid w:val="0041743A"/>
    <w:rsid w:val="00422776"/>
    <w:rsid w:val="00440463"/>
    <w:rsid w:val="004516A1"/>
    <w:rsid w:val="004540FF"/>
    <w:rsid w:val="004616D2"/>
    <w:rsid w:val="00462358"/>
    <w:rsid w:val="0047203B"/>
    <w:rsid w:val="00473AAD"/>
    <w:rsid w:val="00483799"/>
    <w:rsid w:val="004870E6"/>
    <w:rsid w:val="00493851"/>
    <w:rsid w:val="00493D84"/>
    <w:rsid w:val="004A09E6"/>
    <w:rsid w:val="004A626F"/>
    <w:rsid w:val="004B12CE"/>
    <w:rsid w:val="004B2C3D"/>
    <w:rsid w:val="004B4F08"/>
    <w:rsid w:val="004B6622"/>
    <w:rsid w:val="004C078A"/>
    <w:rsid w:val="004C2F31"/>
    <w:rsid w:val="004C6C43"/>
    <w:rsid w:val="004D0DBF"/>
    <w:rsid w:val="004E2EBD"/>
    <w:rsid w:val="004E5703"/>
    <w:rsid w:val="004F71AB"/>
    <w:rsid w:val="005002F9"/>
    <w:rsid w:val="005013CF"/>
    <w:rsid w:val="005018E6"/>
    <w:rsid w:val="005050B7"/>
    <w:rsid w:val="00511D3D"/>
    <w:rsid w:val="005169D3"/>
    <w:rsid w:val="00517002"/>
    <w:rsid w:val="005214BA"/>
    <w:rsid w:val="005374A8"/>
    <w:rsid w:val="00551B33"/>
    <w:rsid w:val="005535DB"/>
    <w:rsid w:val="00555BE5"/>
    <w:rsid w:val="00557161"/>
    <w:rsid w:val="00557BD3"/>
    <w:rsid w:val="005600C5"/>
    <w:rsid w:val="0056134C"/>
    <w:rsid w:val="0057785C"/>
    <w:rsid w:val="00580A94"/>
    <w:rsid w:val="0058253A"/>
    <w:rsid w:val="00582A51"/>
    <w:rsid w:val="0059252D"/>
    <w:rsid w:val="0059671B"/>
    <w:rsid w:val="005A0D0F"/>
    <w:rsid w:val="005A151F"/>
    <w:rsid w:val="005A39A5"/>
    <w:rsid w:val="005A3C6A"/>
    <w:rsid w:val="005A79F9"/>
    <w:rsid w:val="005B5DA0"/>
    <w:rsid w:val="005B61E3"/>
    <w:rsid w:val="005B7888"/>
    <w:rsid w:val="005C32F5"/>
    <w:rsid w:val="005C75EB"/>
    <w:rsid w:val="005D05E1"/>
    <w:rsid w:val="005D4D36"/>
    <w:rsid w:val="005E2DF8"/>
    <w:rsid w:val="005E635A"/>
    <w:rsid w:val="005E7127"/>
    <w:rsid w:val="005E7BE8"/>
    <w:rsid w:val="005F472D"/>
    <w:rsid w:val="005F4921"/>
    <w:rsid w:val="005F4D58"/>
    <w:rsid w:val="005F60D2"/>
    <w:rsid w:val="00601B54"/>
    <w:rsid w:val="00602E40"/>
    <w:rsid w:val="00603234"/>
    <w:rsid w:val="006103B0"/>
    <w:rsid w:val="006118B0"/>
    <w:rsid w:val="00612999"/>
    <w:rsid w:val="00613E21"/>
    <w:rsid w:val="006141BB"/>
    <w:rsid w:val="0062355E"/>
    <w:rsid w:val="00630EC0"/>
    <w:rsid w:val="0063738A"/>
    <w:rsid w:val="00640CE0"/>
    <w:rsid w:val="00644051"/>
    <w:rsid w:val="0064566A"/>
    <w:rsid w:val="006502DF"/>
    <w:rsid w:val="0065114B"/>
    <w:rsid w:val="00660D16"/>
    <w:rsid w:val="00661324"/>
    <w:rsid w:val="0066140E"/>
    <w:rsid w:val="00661762"/>
    <w:rsid w:val="0067494B"/>
    <w:rsid w:val="0068084F"/>
    <w:rsid w:val="00681F08"/>
    <w:rsid w:val="00683575"/>
    <w:rsid w:val="00685FDF"/>
    <w:rsid w:val="0068614D"/>
    <w:rsid w:val="00687C44"/>
    <w:rsid w:val="00696919"/>
    <w:rsid w:val="006A01F6"/>
    <w:rsid w:val="006A1E17"/>
    <w:rsid w:val="006A53E7"/>
    <w:rsid w:val="006B49E8"/>
    <w:rsid w:val="006B6292"/>
    <w:rsid w:val="006C7583"/>
    <w:rsid w:val="006D0618"/>
    <w:rsid w:val="006D3264"/>
    <w:rsid w:val="006D51A0"/>
    <w:rsid w:val="006D63FA"/>
    <w:rsid w:val="006E5A0C"/>
    <w:rsid w:val="006F20DF"/>
    <w:rsid w:val="006F4D16"/>
    <w:rsid w:val="006F6ACB"/>
    <w:rsid w:val="006F6BF7"/>
    <w:rsid w:val="00700E3C"/>
    <w:rsid w:val="00722216"/>
    <w:rsid w:val="00725BC4"/>
    <w:rsid w:val="00734CCB"/>
    <w:rsid w:val="00767452"/>
    <w:rsid w:val="00771F3A"/>
    <w:rsid w:val="00774E74"/>
    <w:rsid w:val="00775740"/>
    <w:rsid w:val="007844F2"/>
    <w:rsid w:val="0078450C"/>
    <w:rsid w:val="00790568"/>
    <w:rsid w:val="00793339"/>
    <w:rsid w:val="007933B8"/>
    <w:rsid w:val="00797037"/>
    <w:rsid w:val="007A2B58"/>
    <w:rsid w:val="007A4901"/>
    <w:rsid w:val="007A680C"/>
    <w:rsid w:val="007C1EAE"/>
    <w:rsid w:val="007C38EE"/>
    <w:rsid w:val="007C507C"/>
    <w:rsid w:val="007C5E25"/>
    <w:rsid w:val="007D0173"/>
    <w:rsid w:val="007D3CE2"/>
    <w:rsid w:val="007D7BB8"/>
    <w:rsid w:val="008001E5"/>
    <w:rsid w:val="00800D1B"/>
    <w:rsid w:val="00806BF5"/>
    <w:rsid w:val="00825AC3"/>
    <w:rsid w:val="00826549"/>
    <w:rsid w:val="00827AB8"/>
    <w:rsid w:val="008318DB"/>
    <w:rsid w:val="008350D2"/>
    <w:rsid w:val="00836ACA"/>
    <w:rsid w:val="008407C2"/>
    <w:rsid w:val="00856473"/>
    <w:rsid w:val="00856F75"/>
    <w:rsid w:val="00862622"/>
    <w:rsid w:val="00871E49"/>
    <w:rsid w:val="0087337F"/>
    <w:rsid w:val="008734EC"/>
    <w:rsid w:val="0087465D"/>
    <w:rsid w:val="00874E73"/>
    <w:rsid w:val="00876B36"/>
    <w:rsid w:val="0088444B"/>
    <w:rsid w:val="00887AFD"/>
    <w:rsid w:val="008A2D31"/>
    <w:rsid w:val="008A2FEE"/>
    <w:rsid w:val="008A39F2"/>
    <w:rsid w:val="008B0FF7"/>
    <w:rsid w:val="008B6D97"/>
    <w:rsid w:val="008C1FA0"/>
    <w:rsid w:val="008D262B"/>
    <w:rsid w:val="008D661D"/>
    <w:rsid w:val="008E2B04"/>
    <w:rsid w:val="008E56D2"/>
    <w:rsid w:val="008E6823"/>
    <w:rsid w:val="008F0308"/>
    <w:rsid w:val="008F5239"/>
    <w:rsid w:val="00917E4F"/>
    <w:rsid w:val="009206D6"/>
    <w:rsid w:val="009324CE"/>
    <w:rsid w:val="00936549"/>
    <w:rsid w:val="0093785E"/>
    <w:rsid w:val="0095091E"/>
    <w:rsid w:val="00953171"/>
    <w:rsid w:val="00967C92"/>
    <w:rsid w:val="00973044"/>
    <w:rsid w:val="00980663"/>
    <w:rsid w:val="009814E9"/>
    <w:rsid w:val="00981B38"/>
    <w:rsid w:val="009833AD"/>
    <w:rsid w:val="0098666D"/>
    <w:rsid w:val="00996997"/>
    <w:rsid w:val="009A1E12"/>
    <w:rsid w:val="009A1EB2"/>
    <w:rsid w:val="009A3B0C"/>
    <w:rsid w:val="009B489F"/>
    <w:rsid w:val="009C26BF"/>
    <w:rsid w:val="009C2D94"/>
    <w:rsid w:val="009E1633"/>
    <w:rsid w:val="009F2937"/>
    <w:rsid w:val="009F3F7A"/>
    <w:rsid w:val="009F6DBF"/>
    <w:rsid w:val="00A02FFD"/>
    <w:rsid w:val="00A14712"/>
    <w:rsid w:val="00A1747F"/>
    <w:rsid w:val="00A17996"/>
    <w:rsid w:val="00A22EDC"/>
    <w:rsid w:val="00A234DD"/>
    <w:rsid w:val="00A2651E"/>
    <w:rsid w:val="00A26849"/>
    <w:rsid w:val="00A32167"/>
    <w:rsid w:val="00A35DC7"/>
    <w:rsid w:val="00A46D86"/>
    <w:rsid w:val="00A53780"/>
    <w:rsid w:val="00A561B5"/>
    <w:rsid w:val="00A56E71"/>
    <w:rsid w:val="00A67F95"/>
    <w:rsid w:val="00A74C4C"/>
    <w:rsid w:val="00A74DCC"/>
    <w:rsid w:val="00A8030B"/>
    <w:rsid w:val="00A81E4B"/>
    <w:rsid w:val="00A82179"/>
    <w:rsid w:val="00AA3B47"/>
    <w:rsid w:val="00AA4406"/>
    <w:rsid w:val="00AA4DF1"/>
    <w:rsid w:val="00AB3112"/>
    <w:rsid w:val="00AB328F"/>
    <w:rsid w:val="00AE0609"/>
    <w:rsid w:val="00AE1671"/>
    <w:rsid w:val="00B054FC"/>
    <w:rsid w:val="00B07958"/>
    <w:rsid w:val="00B142E4"/>
    <w:rsid w:val="00B1673B"/>
    <w:rsid w:val="00B2116F"/>
    <w:rsid w:val="00B227AD"/>
    <w:rsid w:val="00B35C3E"/>
    <w:rsid w:val="00B520C4"/>
    <w:rsid w:val="00B54151"/>
    <w:rsid w:val="00B61507"/>
    <w:rsid w:val="00B72F8A"/>
    <w:rsid w:val="00B74AF0"/>
    <w:rsid w:val="00B84944"/>
    <w:rsid w:val="00B84B69"/>
    <w:rsid w:val="00B87879"/>
    <w:rsid w:val="00B94F08"/>
    <w:rsid w:val="00B96339"/>
    <w:rsid w:val="00BA1D0D"/>
    <w:rsid w:val="00BA2CE9"/>
    <w:rsid w:val="00BA557B"/>
    <w:rsid w:val="00BB3FEB"/>
    <w:rsid w:val="00BC4D34"/>
    <w:rsid w:val="00BC5E75"/>
    <w:rsid w:val="00BC6A7B"/>
    <w:rsid w:val="00BD4CEB"/>
    <w:rsid w:val="00BE1183"/>
    <w:rsid w:val="00BE7128"/>
    <w:rsid w:val="00C11886"/>
    <w:rsid w:val="00C11BC9"/>
    <w:rsid w:val="00C162E5"/>
    <w:rsid w:val="00C46E98"/>
    <w:rsid w:val="00C52622"/>
    <w:rsid w:val="00C55709"/>
    <w:rsid w:val="00C55C9A"/>
    <w:rsid w:val="00C75510"/>
    <w:rsid w:val="00C76334"/>
    <w:rsid w:val="00C82046"/>
    <w:rsid w:val="00C930A7"/>
    <w:rsid w:val="00CA14C5"/>
    <w:rsid w:val="00CA6769"/>
    <w:rsid w:val="00CA79D6"/>
    <w:rsid w:val="00CB2942"/>
    <w:rsid w:val="00CC18B0"/>
    <w:rsid w:val="00CD12EA"/>
    <w:rsid w:val="00CD273F"/>
    <w:rsid w:val="00CD45FF"/>
    <w:rsid w:val="00CD7EB5"/>
    <w:rsid w:val="00CE2C57"/>
    <w:rsid w:val="00CE402C"/>
    <w:rsid w:val="00CE4AB4"/>
    <w:rsid w:val="00CE4D83"/>
    <w:rsid w:val="00CF03E3"/>
    <w:rsid w:val="00CF2384"/>
    <w:rsid w:val="00CF6A04"/>
    <w:rsid w:val="00CF6ED9"/>
    <w:rsid w:val="00D04134"/>
    <w:rsid w:val="00D047D9"/>
    <w:rsid w:val="00D20D68"/>
    <w:rsid w:val="00D25E29"/>
    <w:rsid w:val="00D269AB"/>
    <w:rsid w:val="00D37C7C"/>
    <w:rsid w:val="00D53720"/>
    <w:rsid w:val="00D5392E"/>
    <w:rsid w:val="00D630DE"/>
    <w:rsid w:val="00D66312"/>
    <w:rsid w:val="00D70500"/>
    <w:rsid w:val="00D72929"/>
    <w:rsid w:val="00D7779A"/>
    <w:rsid w:val="00D821E9"/>
    <w:rsid w:val="00D852DE"/>
    <w:rsid w:val="00D85496"/>
    <w:rsid w:val="00D872BD"/>
    <w:rsid w:val="00D92707"/>
    <w:rsid w:val="00D93C3B"/>
    <w:rsid w:val="00D967C0"/>
    <w:rsid w:val="00D973F9"/>
    <w:rsid w:val="00DA29CA"/>
    <w:rsid w:val="00DA30D4"/>
    <w:rsid w:val="00DB33B0"/>
    <w:rsid w:val="00DB4BF9"/>
    <w:rsid w:val="00DC0688"/>
    <w:rsid w:val="00DC3795"/>
    <w:rsid w:val="00DC5255"/>
    <w:rsid w:val="00DC76B4"/>
    <w:rsid w:val="00DD2ABA"/>
    <w:rsid w:val="00DD35E5"/>
    <w:rsid w:val="00DD5D5B"/>
    <w:rsid w:val="00DD7183"/>
    <w:rsid w:val="00DE1339"/>
    <w:rsid w:val="00DE1504"/>
    <w:rsid w:val="00DE5ED2"/>
    <w:rsid w:val="00DE7412"/>
    <w:rsid w:val="00DF4F5F"/>
    <w:rsid w:val="00E03EFE"/>
    <w:rsid w:val="00E1026F"/>
    <w:rsid w:val="00E2080D"/>
    <w:rsid w:val="00E23D73"/>
    <w:rsid w:val="00E354D1"/>
    <w:rsid w:val="00E36200"/>
    <w:rsid w:val="00E37267"/>
    <w:rsid w:val="00E41C9E"/>
    <w:rsid w:val="00E46BEA"/>
    <w:rsid w:val="00E64DF9"/>
    <w:rsid w:val="00E7333D"/>
    <w:rsid w:val="00E73FB4"/>
    <w:rsid w:val="00E75445"/>
    <w:rsid w:val="00E75B47"/>
    <w:rsid w:val="00E80685"/>
    <w:rsid w:val="00E90B57"/>
    <w:rsid w:val="00E9246C"/>
    <w:rsid w:val="00EA3398"/>
    <w:rsid w:val="00EB17AE"/>
    <w:rsid w:val="00EC1560"/>
    <w:rsid w:val="00ED278C"/>
    <w:rsid w:val="00ED7022"/>
    <w:rsid w:val="00EE580D"/>
    <w:rsid w:val="00EF44F7"/>
    <w:rsid w:val="00F06022"/>
    <w:rsid w:val="00F06F59"/>
    <w:rsid w:val="00F1044F"/>
    <w:rsid w:val="00F259B6"/>
    <w:rsid w:val="00F31251"/>
    <w:rsid w:val="00F362CF"/>
    <w:rsid w:val="00F40A27"/>
    <w:rsid w:val="00F450EF"/>
    <w:rsid w:val="00F5342D"/>
    <w:rsid w:val="00F62173"/>
    <w:rsid w:val="00F62891"/>
    <w:rsid w:val="00F66DE6"/>
    <w:rsid w:val="00F70FE5"/>
    <w:rsid w:val="00F71070"/>
    <w:rsid w:val="00F71AC1"/>
    <w:rsid w:val="00F7495D"/>
    <w:rsid w:val="00F769C8"/>
    <w:rsid w:val="00F80159"/>
    <w:rsid w:val="00F817AA"/>
    <w:rsid w:val="00F917F9"/>
    <w:rsid w:val="00F9690A"/>
    <w:rsid w:val="00FC1956"/>
    <w:rsid w:val="00FC386A"/>
    <w:rsid w:val="00FC79DB"/>
    <w:rsid w:val="00FD30CB"/>
    <w:rsid w:val="00FE1509"/>
    <w:rsid w:val="00FE2772"/>
    <w:rsid w:val="00FE703A"/>
    <w:rsid w:val="00FF61EF"/>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C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83"/>
    <w:pPr>
      <w:spacing w:after="0" w:line="240" w:lineRule="auto"/>
      <w:jc w:val="both"/>
    </w:pPr>
    <w:rPr>
      <w:rFonts w:ascii="Times New Roman"/>
      <w:sz w:val="24"/>
      <w:szCs w:val="20"/>
      <w:lang w:val="en-GB"/>
    </w:rPr>
  </w:style>
  <w:style w:type="paragraph" w:styleId="Heading1">
    <w:name w:val="heading 1"/>
    <w:basedOn w:val="Normal"/>
    <w:link w:val="Heading1Char"/>
    <w:autoRedefine/>
    <w:uiPriority w:val="9"/>
    <w:qFormat/>
    <w:rsid w:val="00DD7183"/>
    <w:pPr>
      <w:keepNext/>
      <w:keepLines/>
      <w:numPr>
        <w:numId w:val="5"/>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5"/>
      </w:numPr>
      <w:spacing w:before="240"/>
      <w:outlineLvl w:val="1"/>
    </w:pPr>
  </w:style>
  <w:style w:type="paragraph" w:styleId="Heading3">
    <w:name w:val="heading 3"/>
    <w:basedOn w:val="Normal"/>
    <w:link w:val="Heading3Char"/>
    <w:autoRedefine/>
    <w:qFormat/>
    <w:rsid w:val="00DD7183"/>
    <w:pPr>
      <w:keepLines/>
      <w:numPr>
        <w:ilvl w:val="2"/>
        <w:numId w:val="5"/>
      </w:numPr>
      <w:spacing w:before="240"/>
      <w:outlineLvl w:val="2"/>
    </w:pPr>
  </w:style>
  <w:style w:type="paragraph" w:styleId="Heading4">
    <w:name w:val="heading 4"/>
    <w:basedOn w:val="Normal"/>
    <w:link w:val="Heading4Char"/>
    <w:autoRedefine/>
    <w:qFormat/>
    <w:rsid w:val="00DD7183"/>
    <w:pPr>
      <w:keepLines/>
      <w:numPr>
        <w:ilvl w:val="3"/>
        <w:numId w:val="5"/>
      </w:numPr>
      <w:spacing w:before="120"/>
      <w:outlineLvl w:val="3"/>
    </w:pPr>
  </w:style>
  <w:style w:type="paragraph" w:styleId="Heading5">
    <w:name w:val="heading 5"/>
    <w:basedOn w:val="Normal"/>
    <w:link w:val="Heading5Char"/>
    <w:autoRedefine/>
    <w:qFormat/>
    <w:rsid w:val="00DD7183"/>
    <w:pPr>
      <w:numPr>
        <w:ilvl w:val="4"/>
        <w:numId w:val="5"/>
      </w:numPr>
      <w:outlineLvl w:val="4"/>
    </w:pPr>
    <w:rPr>
      <w:sz w:val="22"/>
    </w:rPr>
  </w:style>
  <w:style w:type="paragraph" w:styleId="Heading6">
    <w:name w:val="heading 6"/>
    <w:basedOn w:val="Normal"/>
    <w:link w:val="Heading6Char"/>
    <w:autoRedefine/>
    <w:qFormat/>
    <w:rsid w:val="00DD7183"/>
    <w:pPr>
      <w:keepLines/>
      <w:numPr>
        <w:ilvl w:val="5"/>
        <w:numId w:val="5"/>
      </w:numPr>
      <w:outlineLvl w:val="5"/>
    </w:pPr>
    <w:rPr>
      <w:sz w:val="22"/>
    </w:rPr>
  </w:style>
  <w:style w:type="paragraph" w:styleId="Heading7">
    <w:name w:val="heading 7"/>
    <w:basedOn w:val="Normal"/>
    <w:link w:val="Heading7Char"/>
    <w:autoRedefine/>
    <w:qFormat/>
    <w:rsid w:val="00DD7183"/>
    <w:pPr>
      <w:keepLines/>
      <w:numPr>
        <w:ilvl w:val="6"/>
        <w:numId w:val="5"/>
      </w:numPr>
      <w:outlineLvl w:val="6"/>
    </w:pPr>
    <w:rPr>
      <w:sz w:val="22"/>
    </w:rPr>
  </w:style>
  <w:style w:type="paragraph" w:styleId="Heading8">
    <w:name w:val="heading 8"/>
    <w:basedOn w:val="Normal"/>
    <w:link w:val="Heading8Char"/>
    <w:autoRedefine/>
    <w:qFormat/>
    <w:rsid w:val="00DD7183"/>
    <w:pPr>
      <w:keepLines/>
      <w:numPr>
        <w:ilvl w:val="7"/>
        <w:numId w:val="5"/>
      </w:numPr>
      <w:outlineLvl w:val="7"/>
    </w:pPr>
    <w:rPr>
      <w:sz w:val="22"/>
    </w:rPr>
  </w:style>
  <w:style w:type="paragraph" w:styleId="Heading9">
    <w:name w:val="heading 9"/>
    <w:basedOn w:val="Normal"/>
    <w:link w:val="Heading9Char"/>
    <w:autoRedefine/>
    <w:qFormat/>
    <w:rsid w:val="00DD7183"/>
    <w:pPr>
      <w:keepLines/>
      <w:numPr>
        <w:ilvl w:val="8"/>
        <w:numId w:val="5"/>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3"/>
    <w:rPr>
      <w:rFonts w:ascii="Times New Roman"/>
      <w:caps/>
      <w:kern w:val="28"/>
      <w:sz w:val="24"/>
      <w:szCs w:val="20"/>
      <w:lang w:val="en-GB"/>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uiPriority w:val="99"/>
    <w:rsid w:val="00DD7183"/>
    <w:pPr>
      <w:tabs>
        <w:tab w:val="right" w:pos="9072"/>
      </w:tabs>
    </w:pPr>
  </w:style>
  <w:style w:type="character" w:customStyle="1" w:styleId="HeaderChar">
    <w:name w:val="Header Char"/>
    <w:basedOn w:val="DefaultParagraphFont"/>
    <w:link w:val="Header"/>
    <w:uiPriority w:val="99"/>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uiPriority w:val="99"/>
    <w:rsid w:val="005C32F5"/>
    <w:pPr>
      <w:tabs>
        <w:tab w:val="right" w:pos="9072"/>
      </w:tabs>
    </w:pPr>
    <w:rPr>
      <w:sz w:val="16"/>
      <w:szCs w:val="16"/>
      <w:lang w:val="lv-LV"/>
    </w:rPr>
  </w:style>
  <w:style w:type="character" w:customStyle="1" w:styleId="FooterChar">
    <w:name w:val="Footer Char"/>
    <w:basedOn w:val="DefaultParagraphFont"/>
    <w:link w:val="Footer"/>
    <w:uiPriority w:val="99"/>
    <w:rsid w:val="005C32F5"/>
    <w:rPr>
      <w:rFonts w:ascii="Times New Roman"/>
      <w:sz w:val="16"/>
      <w:szCs w:val="16"/>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1"/>
      </w:numPr>
      <w:spacing w:before="240" w:after="240"/>
      <w:jc w:val="left"/>
      <w:outlineLvl w:val="1"/>
    </w:pPr>
    <w:rPr>
      <w:b/>
      <w:szCs w:val="24"/>
    </w:rPr>
  </w:style>
  <w:style w:type="paragraph" w:customStyle="1" w:styleId="NAatsauce">
    <w:name w:val="NA atsauce"/>
    <w:basedOn w:val="Normal"/>
    <w:rsid w:val="00DD7183"/>
    <w:pPr>
      <w:jc w:val="right"/>
    </w:pPr>
    <w:rPr>
      <w:szCs w:val="24"/>
    </w:rPr>
  </w:style>
  <w:style w:type="paragraph" w:customStyle="1" w:styleId="NAdatumsunnumurs">
    <w:name w:val="NA datums un numurs"/>
    <w:basedOn w:val="Normal"/>
    <w:rsid w:val="00DD7183"/>
    <w:pPr>
      <w:tabs>
        <w:tab w:val="right" w:pos="9072"/>
      </w:tabs>
      <w:spacing w:before="240"/>
      <w:jc w:val="left"/>
    </w:pPr>
    <w:rPr>
      <w:szCs w:val="24"/>
    </w:rPr>
  </w:style>
  <w:style w:type="paragraph" w:customStyle="1" w:styleId="NAizdevejs">
    <w:name w:val="NA izdevejs"/>
    <w:basedOn w:val="Normal"/>
    <w:rsid w:val="00DD7183"/>
    <w:pPr>
      <w:spacing w:before="480"/>
      <w:jc w:val="center"/>
    </w:pPr>
    <w:rPr>
      <w:rFonts w:ascii="Times New Roman Bold" w:hAnsi="Times New Roman Bold"/>
      <w:b/>
      <w:bCs/>
      <w:caps/>
      <w:szCs w:val="24"/>
    </w:rPr>
  </w:style>
  <w:style w:type="paragraph" w:customStyle="1" w:styleId="NAnodala">
    <w:name w:val="NA nodala"/>
    <w:basedOn w:val="Normal"/>
    <w:next w:val="Normal"/>
    <w:autoRedefine/>
    <w:qFormat/>
    <w:rsid w:val="0047203B"/>
    <w:pPr>
      <w:keepNext/>
      <w:keepLines/>
      <w:numPr>
        <w:numId w:val="1"/>
      </w:numPr>
      <w:spacing w:before="240"/>
      <w:jc w:val="center"/>
      <w:outlineLvl w:val="0"/>
    </w:pPr>
    <w:rPr>
      <w:b/>
      <w:szCs w:val="24"/>
    </w:rPr>
  </w:style>
  <w:style w:type="paragraph" w:customStyle="1" w:styleId="NAnodalaromiesucipari">
    <w:name w:val="NA nodala (romiesu cipari)"/>
    <w:basedOn w:val="Normal"/>
    <w:next w:val="Normal"/>
    <w:qFormat/>
    <w:rsid w:val="00DD7183"/>
    <w:pPr>
      <w:numPr>
        <w:numId w:val="2"/>
      </w:numPr>
      <w:spacing w:before="240"/>
      <w:jc w:val="left"/>
      <w:outlineLvl w:val="0"/>
    </w:pPr>
    <w:rPr>
      <w:b/>
      <w:szCs w:val="24"/>
    </w:rPr>
  </w:style>
  <w:style w:type="paragraph" w:customStyle="1" w:styleId="NAnosaukums">
    <w:name w:val="NA nosaukums"/>
    <w:basedOn w:val="Normal"/>
    <w:rsid w:val="00DD7183"/>
    <w:pPr>
      <w:spacing w:before="240" w:after="240"/>
      <w:jc w:val="left"/>
    </w:pPr>
    <w:rPr>
      <w:b/>
      <w:szCs w:val="24"/>
    </w:rPr>
  </w:style>
  <w:style w:type="paragraph" w:customStyle="1" w:styleId="NAparakstitajs">
    <w:name w:val="NA parakstitajs"/>
    <w:basedOn w:val="Normal"/>
    <w:rsid w:val="00DD7183"/>
    <w:pPr>
      <w:tabs>
        <w:tab w:val="right" w:pos="9072"/>
      </w:tabs>
      <w:spacing w:before="1560"/>
      <w:jc w:val="left"/>
    </w:pPr>
    <w:rPr>
      <w:szCs w:val="24"/>
    </w:rPr>
  </w:style>
  <w:style w:type="paragraph" w:customStyle="1" w:styleId="NApielikums">
    <w:name w:val="NA pielikums"/>
    <w:basedOn w:val="Normal"/>
    <w:rsid w:val="00DD7183"/>
    <w:pPr>
      <w:jc w:val="right"/>
    </w:pPr>
    <w:rPr>
      <w:szCs w:val="24"/>
    </w:rPr>
  </w:style>
  <w:style w:type="paragraph" w:customStyle="1" w:styleId="NAprojekts">
    <w:name w:val="NA projekts"/>
    <w:basedOn w:val="Normal"/>
    <w:rsid w:val="00DD7183"/>
    <w:pPr>
      <w:jc w:val="right"/>
    </w:pPr>
    <w:rPr>
      <w:szCs w:val="24"/>
    </w:rPr>
  </w:style>
  <w:style w:type="paragraph" w:customStyle="1" w:styleId="NApunkts1">
    <w:name w:val="NA punkts 1"/>
    <w:basedOn w:val="Normal"/>
    <w:qFormat/>
    <w:rsid w:val="00DD7183"/>
    <w:pPr>
      <w:numPr>
        <w:numId w:val="3"/>
      </w:numPr>
      <w:spacing w:before="240"/>
      <w:ind w:left="710"/>
      <w:outlineLvl w:val="0"/>
    </w:pPr>
    <w:rPr>
      <w:szCs w:val="24"/>
    </w:rPr>
  </w:style>
  <w:style w:type="paragraph" w:customStyle="1" w:styleId="NApunkts2">
    <w:name w:val="NA punkts 2"/>
    <w:basedOn w:val="Normal"/>
    <w:qFormat/>
    <w:rsid w:val="00DD7183"/>
    <w:pPr>
      <w:keepLines/>
      <w:numPr>
        <w:ilvl w:val="1"/>
        <w:numId w:val="3"/>
      </w:numPr>
      <w:ind w:left="426"/>
      <w:outlineLvl w:val="1"/>
    </w:pPr>
    <w:rPr>
      <w:szCs w:val="24"/>
    </w:rPr>
  </w:style>
  <w:style w:type="paragraph" w:customStyle="1" w:styleId="NApunkts3">
    <w:name w:val="NA punkts 3"/>
    <w:basedOn w:val="Normal"/>
    <w:qFormat/>
    <w:rsid w:val="00DD7183"/>
    <w:pPr>
      <w:keepLines/>
      <w:numPr>
        <w:ilvl w:val="2"/>
        <w:numId w:val="3"/>
      </w:numPr>
      <w:ind w:left="1277"/>
      <w:outlineLvl w:val="2"/>
    </w:pPr>
    <w:rPr>
      <w:szCs w:val="24"/>
    </w:rPr>
  </w:style>
  <w:style w:type="paragraph" w:customStyle="1" w:styleId="NApunkts4">
    <w:name w:val="NA punkts 4"/>
    <w:basedOn w:val="Normal"/>
    <w:qFormat/>
    <w:rsid w:val="00DD7183"/>
    <w:pPr>
      <w:keepLines/>
      <w:numPr>
        <w:ilvl w:val="3"/>
        <w:numId w:val="3"/>
      </w:numPr>
      <w:outlineLvl w:val="3"/>
    </w:pPr>
    <w:rPr>
      <w:szCs w:val="24"/>
    </w:rPr>
  </w:style>
  <w:style w:type="paragraph" w:customStyle="1" w:styleId="NAveids">
    <w:name w:val="NA veids"/>
    <w:basedOn w:val="Normal"/>
    <w:rsid w:val="00DD7183"/>
    <w:pPr>
      <w:jc w:val="right"/>
    </w:pPr>
    <w:rPr>
      <w:szCs w:val="24"/>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4"/>
      </w:numPr>
      <w:spacing w:before="240"/>
      <w:outlineLvl w:val="0"/>
    </w:pPr>
  </w:style>
  <w:style w:type="paragraph" w:customStyle="1" w:styleId="TekstsN2">
    <w:name w:val="TekstsN2"/>
    <w:basedOn w:val="Normal"/>
    <w:autoRedefine/>
    <w:rsid w:val="00DD7183"/>
    <w:pPr>
      <w:keepLines/>
      <w:numPr>
        <w:ilvl w:val="1"/>
        <w:numId w:val="4"/>
      </w:numPr>
      <w:spacing w:before="240"/>
      <w:outlineLvl w:val="1"/>
    </w:pPr>
  </w:style>
  <w:style w:type="paragraph" w:customStyle="1" w:styleId="TekstsN3">
    <w:name w:val="TekstsN3"/>
    <w:basedOn w:val="Normal"/>
    <w:autoRedefine/>
    <w:rsid w:val="00DD7183"/>
    <w:pPr>
      <w:keepLines/>
      <w:numPr>
        <w:ilvl w:val="2"/>
        <w:numId w:val="4"/>
      </w:numPr>
      <w:spacing w:before="120"/>
      <w:outlineLvl w:val="2"/>
    </w:pPr>
  </w:style>
  <w:style w:type="paragraph" w:customStyle="1" w:styleId="TekstsN4">
    <w:name w:val="TekstsN4"/>
    <w:basedOn w:val="Normal"/>
    <w:autoRedefine/>
    <w:rsid w:val="00DD7183"/>
    <w:pPr>
      <w:keepLines/>
      <w:numPr>
        <w:ilvl w:val="3"/>
        <w:numId w:val="4"/>
      </w:numPr>
      <w:outlineLvl w:val="3"/>
    </w:pPr>
  </w:style>
  <w:style w:type="character" w:customStyle="1" w:styleId="Heading2Char">
    <w:name w:val="Heading 2 Char"/>
    <w:basedOn w:val="DefaultParagraphFont"/>
    <w:link w:val="Heading2"/>
    <w:rsid w:val="00DD7183"/>
    <w:rPr>
      <w:rFonts w:ascii="Times New Roman"/>
      <w:sz w:val="24"/>
      <w:szCs w:val="20"/>
      <w:lang w:val="en-GB"/>
    </w:rPr>
  </w:style>
  <w:style w:type="character" w:customStyle="1" w:styleId="Heading3Char">
    <w:name w:val="Heading 3 Char"/>
    <w:basedOn w:val="DefaultParagraphFont"/>
    <w:link w:val="Heading3"/>
    <w:rsid w:val="00DD7183"/>
    <w:rPr>
      <w:rFonts w:ascii="Times New Roman"/>
      <w:sz w:val="24"/>
      <w:szCs w:val="20"/>
      <w:lang w:val="en-GB"/>
    </w:rPr>
  </w:style>
  <w:style w:type="character" w:customStyle="1" w:styleId="Heading4Char">
    <w:name w:val="Heading 4 Char"/>
    <w:basedOn w:val="DefaultParagraphFont"/>
    <w:link w:val="Heading4"/>
    <w:rsid w:val="00DD7183"/>
    <w:rPr>
      <w:rFonts w:ascii="Times New Roman"/>
      <w:sz w:val="24"/>
      <w:szCs w:val="20"/>
      <w:lang w:val="en-GB"/>
    </w:rPr>
  </w:style>
  <w:style w:type="character" w:customStyle="1" w:styleId="Heading5Char">
    <w:name w:val="Heading 5 Char"/>
    <w:basedOn w:val="DefaultParagraphFont"/>
    <w:link w:val="Heading5"/>
    <w:rsid w:val="00DD7183"/>
    <w:rPr>
      <w:rFonts w:ascii="Times New Roman"/>
      <w:szCs w:val="20"/>
      <w:lang w:val="en-GB"/>
    </w:rPr>
  </w:style>
  <w:style w:type="character" w:customStyle="1" w:styleId="Heading6Char">
    <w:name w:val="Heading 6 Char"/>
    <w:basedOn w:val="DefaultParagraphFont"/>
    <w:link w:val="Heading6"/>
    <w:rsid w:val="00DD7183"/>
    <w:rPr>
      <w:rFonts w:ascii="Times New Roman"/>
      <w:szCs w:val="20"/>
      <w:lang w:val="en-GB"/>
    </w:rPr>
  </w:style>
  <w:style w:type="character" w:customStyle="1" w:styleId="Heading7Char">
    <w:name w:val="Heading 7 Char"/>
    <w:basedOn w:val="DefaultParagraphFont"/>
    <w:link w:val="Heading7"/>
    <w:rsid w:val="00DD7183"/>
    <w:rPr>
      <w:rFonts w:ascii="Times New Roman"/>
      <w:szCs w:val="20"/>
      <w:lang w:val="en-GB"/>
    </w:rPr>
  </w:style>
  <w:style w:type="character" w:customStyle="1" w:styleId="Heading8Char">
    <w:name w:val="Heading 8 Char"/>
    <w:basedOn w:val="DefaultParagraphFont"/>
    <w:link w:val="Heading8"/>
    <w:rsid w:val="00DD7183"/>
    <w:rPr>
      <w:rFonts w:ascii="Times New Roman"/>
      <w:szCs w:val="20"/>
      <w:lang w:val="en-GB"/>
    </w:rPr>
  </w:style>
  <w:style w:type="character" w:customStyle="1" w:styleId="Heading9Char">
    <w:name w:val="Heading 9 Char"/>
    <w:basedOn w:val="DefaultParagraphFont"/>
    <w:link w:val="Heading9"/>
    <w:rsid w:val="00DD7183"/>
    <w:rPr>
      <w:rFonts w:ascii="Times New Roman"/>
      <w:szCs w:val="20"/>
      <w:lang w:val="en-GB"/>
    </w:rPr>
  </w:style>
  <w:style w:type="character" w:styleId="Hyperlink">
    <w:name w:val="Hyperlink"/>
    <w:basedOn w:val="DefaultParagraphFont"/>
    <w:uiPriority w:val="99"/>
    <w:semiHidden/>
    <w:unhideWhenUsed/>
    <w:rsid w:val="006D51A0"/>
    <w:rPr>
      <w:strike w:val="0"/>
      <w:dstrike w:val="0"/>
      <w:color w:val="414142"/>
      <w:u w:val="none"/>
      <w:effect w:val="none"/>
    </w:rPr>
  </w:style>
  <w:style w:type="character" w:customStyle="1" w:styleId="text5">
    <w:name w:val="text5"/>
    <w:basedOn w:val="DefaultParagraphFont"/>
    <w:rsid w:val="006D51A0"/>
  </w:style>
  <w:style w:type="character" w:customStyle="1" w:styleId="ico5">
    <w:name w:val="ico5"/>
    <w:basedOn w:val="DefaultParagraphFont"/>
    <w:rsid w:val="006D51A0"/>
  </w:style>
  <w:style w:type="paragraph" w:customStyle="1" w:styleId="tv2131">
    <w:name w:val="tv2131"/>
    <w:basedOn w:val="Normal"/>
    <w:rsid w:val="006D51A0"/>
    <w:pPr>
      <w:spacing w:line="360" w:lineRule="auto"/>
      <w:ind w:firstLine="300"/>
      <w:jc w:val="left"/>
    </w:pPr>
    <w:rPr>
      <w:color w:val="414142"/>
      <w:sz w:val="20"/>
      <w:lang w:val="lv-LV"/>
    </w:rPr>
  </w:style>
  <w:style w:type="paragraph" w:styleId="BalloonText">
    <w:name w:val="Balloon Text"/>
    <w:basedOn w:val="Normal"/>
    <w:link w:val="BalloonTextChar"/>
    <w:uiPriority w:val="99"/>
    <w:semiHidden/>
    <w:unhideWhenUsed/>
    <w:rsid w:val="006F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CB"/>
    <w:rPr>
      <w:rFonts w:ascii="Segoe UI" w:hAnsi="Segoe UI" w:cs="Segoe UI"/>
      <w:sz w:val="18"/>
      <w:szCs w:val="18"/>
      <w:lang w:val="en-GB"/>
    </w:rPr>
  </w:style>
  <w:style w:type="paragraph" w:styleId="ListParagraph">
    <w:name w:val="List Paragraph"/>
    <w:basedOn w:val="Normal"/>
    <w:uiPriority w:val="34"/>
    <w:qFormat/>
    <w:rsid w:val="002D1367"/>
    <w:pPr>
      <w:ind w:left="720"/>
      <w:contextualSpacing/>
    </w:pPr>
  </w:style>
  <w:style w:type="character" w:styleId="PlaceholderText">
    <w:name w:val="Placeholder Text"/>
    <w:basedOn w:val="DefaultParagraphFont"/>
    <w:uiPriority w:val="99"/>
    <w:semiHidden/>
    <w:rsid w:val="00A81E4B"/>
    <w:rPr>
      <w:color w:val="808080"/>
    </w:rPr>
  </w:style>
  <w:style w:type="character" w:styleId="CommentReference">
    <w:name w:val="annotation reference"/>
    <w:basedOn w:val="DefaultParagraphFont"/>
    <w:uiPriority w:val="99"/>
    <w:semiHidden/>
    <w:unhideWhenUsed/>
    <w:rsid w:val="00725BC4"/>
    <w:rPr>
      <w:sz w:val="16"/>
      <w:szCs w:val="16"/>
    </w:rPr>
  </w:style>
  <w:style w:type="paragraph" w:styleId="CommentSubject">
    <w:name w:val="annotation subject"/>
    <w:basedOn w:val="CommentText"/>
    <w:next w:val="CommentText"/>
    <w:link w:val="CommentSubjectChar"/>
    <w:uiPriority w:val="99"/>
    <w:semiHidden/>
    <w:unhideWhenUsed/>
    <w:rsid w:val="00725BC4"/>
    <w:pPr>
      <w:tabs>
        <w:tab w:val="clear" w:pos="284"/>
      </w:tabs>
    </w:pPr>
    <w:rPr>
      <w:b/>
      <w:bCs/>
    </w:rPr>
  </w:style>
  <w:style w:type="character" w:customStyle="1" w:styleId="CommentSubjectChar">
    <w:name w:val="Comment Subject Char"/>
    <w:basedOn w:val="CommentTextChar"/>
    <w:link w:val="CommentSubject"/>
    <w:uiPriority w:val="99"/>
    <w:semiHidden/>
    <w:rsid w:val="00725BC4"/>
    <w:rPr>
      <w:rFonts w:ascii="Times New Roman" w:eastAsia="Times New Roman" w:hAnsi="Times New Roman" w:cs="Times New Roman"/>
      <w:b/>
      <w:bCs/>
      <w:sz w:val="20"/>
      <w:szCs w:val="20"/>
      <w:lang w:val="en-GB"/>
    </w:rPr>
  </w:style>
  <w:style w:type="paragraph" w:styleId="Revision">
    <w:name w:val="Revision"/>
    <w:hidden/>
    <w:uiPriority w:val="99"/>
    <w:semiHidden/>
    <w:rsid w:val="00B84944"/>
    <w:pPr>
      <w:spacing w:after="0" w:line="240" w:lineRule="auto"/>
    </w:pPr>
    <w:rPr>
      <w:rFonts w:ascii="Times New Roman"/>
      <w:sz w:val="24"/>
      <w:szCs w:val="20"/>
      <w:lang w:val="en-GB"/>
    </w:rPr>
  </w:style>
  <w:style w:type="paragraph" w:customStyle="1" w:styleId="naisf">
    <w:name w:val="naisf"/>
    <w:basedOn w:val="Normal"/>
    <w:rsid w:val="00CA6769"/>
    <w:pPr>
      <w:spacing w:before="75" w:after="75"/>
      <w:ind w:firstLine="375"/>
    </w:pPr>
    <w:rPr>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83"/>
    <w:pPr>
      <w:spacing w:after="0" w:line="240" w:lineRule="auto"/>
      <w:jc w:val="both"/>
    </w:pPr>
    <w:rPr>
      <w:rFonts w:ascii="Times New Roman"/>
      <w:sz w:val="24"/>
      <w:szCs w:val="20"/>
      <w:lang w:val="en-GB"/>
    </w:rPr>
  </w:style>
  <w:style w:type="paragraph" w:styleId="Heading1">
    <w:name w:val="heading 1"/>
    <w:basedOn w:val="Normal"/>
    <w:link w:val="Heading1Char"/>
    <w:autoRedefine/>
    <w:uiPriority w:val="9"/>
    <w:qFormat/>
    <w:rsid w:val="00DD7183"/>
    <w:pPr>
      <w:keepNext/>
      <w:keepLines/>
      <w:numPr>
        <w:numId w:val="5"/>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5"/>
      </w:numPr>
      <w:spacing w:before="240"/>
      <w:outlineLvl w:val="1"/>
    </w:pPr>
  </w:style>
  <w:style w:type="paragraph" w:styleId="Heading3">
    <w:name w:val="heading 3"/>
    <w:basedOn w:val="Normal"/>
    <w:link w:val="Heading3Char"/>
    <w:autoRedefine/>
    <w:qFormat/>
    <w:rsid w:val="00DD7183"/>
    <w:pPr>
      <w:keepLines/>
      <w:numPr>
        <w:ilvl w:val="2"/>
        <w:numId w:val="5"/>
      </w:numPr>
      <w:spacing w:before="240"/>
      <w:outlineLvl w:val="2"/>
    </w:pPr>
  </w:style>
  <w:style w:type="paragraph" w:styleId="Heading4">
    <w:name w:val="heading 4"/>
    <w:basedOn w:val="Normal"/>
    <w:link w:val="Heading4Char"/>
    <w:autoRedefine/>
    <w:qFormat/>
    <w:rsid w:val="00DD7183"/>
    <w:pPr>
      <w:keepLines/>
      <w:numPr>
        <w:ilvl w:val="3"/>
        <w:numId w:val="5"/>
      </w:numPr>
      <w:spacing w:before="120"/>
      <w:outlineLvl w:val="3"/>
    </w:pPr>
  </w:style>
  <w:style w:type="paragraph" w:styleId="Heading5">
    <w:name w:val="heading 5"/>
    <w:basedOn w:val="Normal"/>
    <w:link w:val="Heading5Char"/>
    <w:autoRedefine/>
    <w:qFormat/>
    <w:rsid w:val="00DD7183"/>
    <w:pPr>
      <w:numPr>
        <w:ilvl w:val="4"/>
        <w:numId w:val="5"/>
      </w:numPr>
      <w:outlineLvl w:val="4"/>
    </w:pPr>
    <w:rPr>
      <w:sz w:val="22"/>
    </w:rPr>
  </w:style>
  <w:style w:type="paragraph" w:styleId="Heading6">
    <w:name w:val="heading 6"/>
    <w:basedOn w:val="Normal"/>
    <w:link w:val="Heading6Char"/>
    <w:autoRedefine/>
    <w:qFormat/>
    <w:rsid w:val="00DD7183"/>
    <w:pPr>
      <w:keepLines/>
      <w:numPr>
        <w:ilvl w:val="5"/>
        <w:numId w:val="5"/>
      </w:numPr>
      <w:outlineLvl w:val="5"/>
    </w:pPr>
    <w:rPr>
      <w:sz w:val="22"/>
    </w:rPr>
  </w:style>
  <w:style w:type="paragraph" w:styleId="Heading7">
    <w:name w:val="heading 7"/>
    <w:basedOn w:val="Normal"/>
    <w:link w:val="Heading7Char"/>
    <w:autoRedefine/>
    <w:qFormat/>
    <w:rsid w:val="00DD7183"/>
    <w:pPr>
      <w:keepLines/>
      <w:numPr>
        <w:ilvl w:val="6"/>
        <w:numId w:val="5"/>
      </w:numPr>
      <w:outlineLvl w:val="6"/>
    </w:pPr>
    <w:rPr>
      <w:sz w:val="22"/>
    </w:rPr>
  </w:style>
  <w:style w:type="paragraph" w:styleId="Heading8">
    <w:name w:val="heading 8"/>
    <w:basedOn w:val="Normal"/>
    <w:link w:val="Heading8Char"/>
    <w:autoRedefine/>
    <w:qFormat/>
    <w:rsid w:val="00DD7183"/>
    <w:pPr>
      <w:keepLines/>
      <w:numPr>
        <w:ilvl w:val="7"/>
        <w:numId w:val="5"/>
      </w:numPr>
      <w:outlineLvl w:val="7"/>
    </w:pPr>
    <w:rPr>
      <w:sz w:val="22"/>
    </w:rPr>
  </w:style>
  <w:style w:type="paragraph" w:styleId="Heading9">
    <w:name w:val="heading 9"/>
    <w:basedOn w:val="Normal"/>
    <w:link w:val="Heading9Char"/>
    <w:autoRedefine/>
    <w:qFormat/>
    <w:rsid w:val="00DD7183"/>
    <w:pPr>
      <w:keepLines/>
      <w:numPr>
        <w:ilvl w:val="8"/>
        <w:numId w:val="5"/>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3"/>
    <w:rPr>
      <w:rFonts w:ascii="Times New Roman"/>
      <w:caps/>
      <w:kern w:val="28"/>
      <w:sz w:val="24"/>
      <w:szCs w:val="20"/>
      <w:lang w:val="en-GB"/>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uiPriority w:val="99"/>
    <w:rsid w:val="00DD7183"/>
    <w:pPr>
      <w:tabs>
        <w:tab w:val="right" w:pos="9072"/>
      </w:tabs>
    </w:pPr>
  </w:style>
  <w:style w:type="character" w:customStyle="1" w:styleId="HeaderChar">
    <w:name w:val="Header Char"/>
    <w:basedOn w:val="DefaultParagraphFont"/>
    <w:link w:val="Header"/>
    <w:uiPriority w:val="99"/>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uiPriority w:val="99"/>
    <w:rsid w:val="005C32F5"/>
    <w:pPr>
      <w:tabs>
        <w:tab w:val="right" w:pos="9072"/>
      </w:tabs>
    </w:pPr>
    <w:rPr>
      <w:sz w:val="16"/>
      <w:szCs w:val="16"/>
      <w:lang w:val="lv-LV"/>
    </w:rPr>
  </w:style>
  <w:style w:type="character" w:customStyle="1" w:styleId="FooterChar">
    <w:name w:val="Footer Char"/>
    <w:basedOn w:val="DefaultParagraphFont"/>
    <w:link w:val="Footer"/>
    <w:uiPriority w:val="99"/>
    <w:rsid w:val="005C32F5"/>
    <w:rPr>
      <w:rFonts w:ascii="Times New Roman"/>
      <w:sz w:val="16"/>
      <w:szCs w:val="16"/>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1"/>
      </w:numPr>
      <w:spacing w:before="240" w:after="240"/>
      <w:jc w:val="left"/>
      <w:outlineLvl w:val="1"/>
    </w:pPr>
    <w:rPr>
      <w:b/>
      <w:szCs w:val="24"/>
    </w:rPr>
  </w:style>
  <w:style w:type="paragraph" w:customStyle="1" w:styleId="NAatsauce">
    <w:name w:val="NA atsauce"/>
    <w:basedOn w:val="Normal"/>
    <w:rsid w:val="00DD7183"/>
    <w:pPr>
      <w:jc w:val="right"/>
    </w:pPr>
    <w:rPr>
      <w:szCs w:val="24"/>
    </w:rPr>
  </w:style>
  <w:style w:type="paragraph" w:customStyle="1" w:styleId="NAdatumsunnumurs">
    <w:name w:val="NA datums un numurs"/>
    <w:basedOn w:val="Normal"/>
    <w:rsid w:val="00DD7183"/>
    <w:pPr>
      <w:tabs>
        <w:tab w:val="right" w:pos="9072"/>
      </w:tabs>
      <w:spacing w:before="240"/>
      <w:jc w:val="left"/>
    </w:pPr>
    <w:rPr>
      <w:szCs w:val="24"/>
    </w:rPr>
  </w:style>
  <w:style w:type="paragraph" w:customStyle="1" w:styleId="NAizdevejs">
    <w:name w:val="NA izdevejs"/>
    <w:basedOn w:val="Normal"/>
    <w:rsid w:val="00DD7183"/>
    <w:pPr>
      <w:spacing w:before="480"/>
      <w:jc w:val="center"/>
    </w:pPr>
    <w:rPr>
      <w:rFonts w:ascii="Times New Roman Bold" w:hAnsi="Times New Roman Bold"/>
      <w:b/>
      <w:bCs/>
      <w:caps/>
      <w:szCs w:val="24"/>
    </w:rPr>
  </w:style>
  <w:style w:type="paragraph" w:customStyle="1" w:styleId="NAnodala">
    <w:name w:val="NA nodala"/>
    <w:basedOn w:val="Normal"/>
    <w:next w:val="Normal"/>
    <w:autoRedefine/>
    <w:qFormat/>
    <w:rsid w:val="0047203B"/>
    <w:pPr>
      <w:keepNext/>
      <w:keepLines/>
      <w:numPr>
        <w:numId w:val="1"/>
      </w:numPr>
      <w:spacing w:before="240"/>
      <w:jc w:val="center"/>
      <w:outlineLvl w:val="0"/>
    </w:pPr>
    <w:rPr>
      <w:b/>
      <w:szCs w:val="24"/>
    </w:rPr>
  </w:style>
  <w:style w:type="paragraph" w:customStyle="1" w:styleId="NAnodalaromiesucipari">
    <w:name w:val="NA nodala (romiesu cipari)"/>
    <w:basedOn w:val="Normal"/>
    <w:next w:val="Normal"/>
    <w:qFormat/>
    <w:rsid w:val="00DD7183"/>
    <w:pPr>
      <w:numPr>
        <w:numId w:val="2"/>
      </w:numPr>
      <w:spacing w:before="240"/>
      <w:jc w:val="left"/>
      <w:outlineLvl w:val="0"/>
    </w:pPr>
    <w:rPr>
      <w:b/>
      <w:szCs w:val="24"/>
    </w:rPr>
  </w:style>
  <w:style w:type="paragraph" w:customStyle="1" w:styleId="NAnosaukums">
    <w:name w:val="NA nosaukums"/>
    <w:basedOn w:val="Normal"/>
    <w:rsid w:val="00DD7183"/>
    <w:pPr>
      <w:spacing w:before="240" w:after="240"/>
      <w:jc w:val="left"/>
    </w:pPr>
    <w:rPr>
      <w:b/>
      <w:szCs w:val="24"/>
    </w:rPr>
  </w:style>
  <w:style w:type="paragraph" w:customStyle="1" w:styleId="NAparakstitajs">
    <w:name w:val="NA parakstitajs"/>
    <w:basedOn w:val="Normal"/>
    <w:rsid w:val="00DD7183"/>
    <w:pPr>
      <w:tabs>
        <w:tab w:val="right" w:pos="9072"/>
      </w:tabs>
      <w:spacing w:before="1560"/>
      <w:jc w:val="left"/>
    </w:pPr>
    <w:rPr>
      <w:szCs w:val="24"/>
    </w:rPr>
  </w:style>
  <w:style w:type="paragraph" w:customStyle="1" w:styleId="NApielikums">
    <w:name w:val="NA pielikums"/>
    <w:basedOn w:val="Normal"/>
    <w:rsid w:val="00DD7183"/>
    <w:pPr>
      <w:jc w:val="right"/>
    </w:pPr>
    <w:rPr>
      <w:szCs w:val="24"/>
    </w:rPr>
  </w:style>
  <w:style w:type="paragraph" w:customStyle="1" w:styleId="NAprojekts">
    <w:name w:val="NA projekts"/>
    <w:basedOn w:val="Normal"/>
    <w:rsid w:val="00DD7183"/>
    <w:pPr>
      <w:jc w:val="right"/>
    </w:pPr>
    <w:rPr>
      <w:szCs w:val="24"/>
    </w:rPr>
  </w:style>
  <w:style w:type="paragraph" w:customStyle="1" w:styleId="NApunkts1">
    <w:name w:val="NA punkts 1"/>
    <w:basedOn w:val="Normal"/>
    <w:qFormat/>
    <w:rsid w:val="00DD7183"/>
    <w:pPr>
      <w:numPr>
        <w:numId w:val="3"/>
      </w:numPr>
      <w:spacing w:before="240"/>
      <w:ind w:left="710"/>
      <w:outlineLvl w:val="0"/>
    </w:pPr>
    <w:rPr>
      <w:szCs w:val="24"/>
    </w:rPr>
  </w:style>
  <w:style w:type="paragraph" w:customStyle="1" w:styleId="NApunkts2">
    <w:name w:val="NA punkts 2"/>
    <w:basedOn w:val="Normal"/>
    <w:qFormat/>
    <w:rsid w:val="00DD7183"/>
    <w:pPr>
      <w:keepLines/>
      <w:numPr>
        <w:ilvl w:val="1"/>
        <w:numId w:val="3"/>
      </w:numPr>
      <w:ind w:left="426"/>
      <w:outlineLvl w:val="1"/>
    </w:pPr>
    <w:rPr>
      <w:szCs w:val="24"/>
    </w:rPr>
  </w:style>
  <w:style w:type="paragraph" w:customStyle="1" w:styleId="NApunkts3">
    <w:name w:val="NA punkts 3"/>
    <w:basedOn w:val="Normal"/>
    <w:qFormat/>
    <w:rsid w:val="00DD7183"/>
    <w:pPr>
      <w:keepLines/>
      <w:numPr>
        <w:ilvl w:val="2"/>
        <w:numId w:val="3"/>
      </w:numPr>
      <w:ind w:left="1277"/>
      <w:outlineLvl w:val="2"/>
    </w:pPr>
    <w:rPr>
      <w:szCs w:val="24"/>
    </w:rPr>
  </w:style>
  <w:style w:type="paragraph" w:customStyle="1" w:styleId="NApunkts4">
    <w:name w:val="NA punkts 4"/>
    <w:basedOn w:val="Normal"/>
    <w:qFormat/>
    <w:rsid w:val="00DD7183"/>
    <w:pPr>
      <w:keepLines/>
      <w:numPr>
        <w:ilvl w:val="3"/>
        <w:numId w:val="3"/>
      </w:numPr>
      <w:outlineLvl w:val="3"/>
    </w:pPr>
    <w:rPr>
      <w:szCs w:val="24"/>
    </w:rPr>
  </w:style>
  <w:style w:type="paragraph" w:customStyle="1" w:styleId="NAveids">
    <w:name w:val="NA veids"/>
    <w:basedOn w:val="Normal"/>
    <w:rsid w:val="00DD7183"/>
    <w:pPr>
      <w:jc w:val="right"/>
    </w:pPr>
    <w:rPr>
      <w:szCs w:val="24"/>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4"/>
      </w:numPr>
      <w:spacing w:before="240"/>
      <w:outlineLvl w:val="0"/>
    </w:pPr>
  </w:style>
  <w:style w:type="paragraph" w:customStyle="1" w:styleId="TekstsN2">
    <w:name w:val="TekstsN2"/>
    <w:basedOn w:val="Normal"/>
    <w:autoRedefine/>
    <w:rsid w:val="00DD7183"/>
    <w:pPr>
      <w:keepLines/>
      <w:numPr>
        <w:ilvl w:val="1"/>
        <w:numId w:val="4"/>
      </w:numPr>
      <w:spacing w:before="240"/>
      <w:outlineLvl w:val="1"/>
    </w:pPr>
  </w:style>
  <w:style w:type="paragraph" w:customStyle="1" w:styleId="TekstsN3">
    <w:name w:val="TekstsN3"/>
    <w:basedOn w:val="Normal"/>
    <w:autoRedefine/>
    <w:rsid w:val="00DD7183"/>
    <w:pPr>
      <w:keepLines/>
      <w:numPr>
        <w:ilvl w:val="2"/>
        <w:numId w:val="4"/>
      </w:numPr>
      <w:spacing w:before="120"/>
      <w:outlineLvl w:val="2"/>
    </w:pPr>
  </w:style>
  <w:style w:type="paragraph" w:customStyle="1" w:styleId="TekstsN4">
    <w:name w:val="TekstsN4"/>
    <w:basedOn w:val="Normal"/>
    <w:autoRedefine/>
    <w:rsid w:val="00DD7183"/>
    <w:pPr>
      <w:keepLines/>
      <w:numPr>
        <w:ilvl w:val="3"/>
        <w:numId w:val="4"/>
      </w:numPr>
      <w:outlineLvl w:val="3"/>
    </w:pPr>
  </w:style>
  <w:style w:type="character" w:customStyle="1" w:styleId="Heading2Char">
    <w:name w:val="Heading 2 Char"/>
    <w:basedOn w:val="DefaultParagraphFont"/>
    <w:link w:val="Heading2"/>
    <w:rsid w:val="00DD7183"/>
    <w:rPr>
      <w:rFonts w:ascii="Times New Roman"/>
      <w:sz w:val="24"/>
      <w:szCs w:val="20"/>
      <w:lang w:val="en-GB"/>
    </w:rPr>
  </w:style>
  <w:style w:type="character" w:customStyle="1" w:styleId="Heading3Char">
    <w:name w:val="Heading 3 Char"/>
    <w:basedOn w:val="DefaultParagraphFont"/>
    <w:link w:val="Heading3"/>
    <w:rsid w:val="00DD7183"/>
    <w:rPr>
      <w:rFonts w:ascii="Times New Roman"/>
      <w:sz w:val="24"/>
      <w:szCs w:val="20"/>
      <w:lang w:val="en-GB"/>
    </w:rPr>
  </w:style>
  <w:style w:type="character" w:customStyle="1" w:styleId="Heading4Char">
    <w:name w:val="Heading 4 Char"/>
    <w:basedOn w:val="DefaultParagraphFont"/>
    <w:link w:val="Heading4"/>
    <w:rsid w:val="00DD7183"/>
    <w:rPr>
      <w:rFonts w:ascii="Times New Roman"/>
      <w:sz w:val="24"/>
      <w:szCs w:val="20"/>
      <w:lang w:val="en-GB"/>
    </w:rPr>
  </w:style>
  <w:style w:type="character" w:customStyle="1" w:styleId="Heading5Char">
    <w:name w:val="Heading 5 Char"/>
    <w:basedOn w:val="DefaultParagraphFont"/>
    <w:link w:val="Heading5"/>
    <w:rsid w:val="00DD7183"/>
    <w:rPr>
      <w:rFonts w:ascii="Times New Roman"/>
      <w:szCs w:val="20"/>
      <w:lang w:val="en-GB"/>
    </w:rPr>
  </w:style>
  <w:style w:type="character" w:customStyle="1" w:styleId="Heading6Char">
    <w:name w:val="Heading 6 Char"/>
    <w:basedOn w:val="DefaultParagraphFont"/>
    <w:link w:val="Heading6"/>
    <w:rsid w:val="00DD7183"/>
    <w:rPr>
      <w:rFonts w:ascii="Times New Roman"/>
      <w:szCs w:val="20"/>
      <w:lang w:val="en-GB"/>
    </w:rPr>
  </w:style>
  <w:style w:type="character" w:customStyle="1" w:styleId="Heading7Char">
    <w:name w:val="Heading 7 Char"/>
    <w:basedOn w:val="DefaultParagraphFont"/>
    <w:link w:val="Heading7"/>
    <w:rsid w:val="00DD7183"/>
    <w:rPr>
      <w:rFonts w:ascii="Times New Roman"/>
      <w:szCs w:val="20"/>
      <w:lang w:val="en-GB"/>
    </w:rPr>
  </w:style>
  <w:style w:type="character" w:customStyle="1" w:styleId="Heading8Char">
    <w:name w:val="Heading 8 Char"/>
    <w:basedOn w:val="DefaultParagraphFont"/>
    <w:link w:val="Heading8"/>
    <w:rsid w:val="00DD7183"/>
    <w:rPr>
      <w:rFonts w:ascii="Times New Roman"/>
      <w:szCs w:val="20"/>
      <w:lang w:val="en-GB"/>
    </w:rPr>
  </w:style>
  <w:style w:type="character" w:customStyle="1" w:styleId="Heading9Char">
    <w:name w:val="Heading 9 Char"/>
    <w:basedOn w:val="DefaultParagraphFont"/>
    <w:link w:val="Heading9"/>
    <w:rsid w:val="00DD7183"/>
    <w:rPr>
      <w:rFonts w:ascii="Times New Roman"/>
      <w:szCs w:val="20"/>
      <w:lang w:val="en-GB"/>
    </w:rPr>
  </w:style>
  <w:style w:type="character" w:styleId="Hyperlink">
    <w:name w:val="Hyperlink"/>
    <w:basedOn w:val="DefaultParagraphFont"/>
    <w:uiPriority w:val="99"/>
    <w:semiHidden/>
    <w:unhideWhenUsed/>
    <w:rsid w:val="006D51A0"/>
    <w:rPr>
      <w:strike w:val="0"/>
      <w:dstrike w:val="0"/>
      <w:color w:val="414142"/>
      <w:u w:val="none"/>
      <w:effect w:val="none"/>
    </w:rPr>
  </w:style>
  <w:style w:type="character" w:customStyle="1" w:styleId="text5">
    <w:name w:val="text5"/>
    <w:basedOn w:val="DefaultParagraphFont"/>
    <w:rsid w:val="006D51A0"/>
  </w:style>
  <w:style w:type="character" w:customStyle="1" w:styleId="ico5">
    <w:name w:val="ico5"/>
    <w:basedOn w:val="DefaultParagraphFont"/>
    <w:rsid w:val="006D51A0"/>
  </w:style>
  <w:style w:type="paragraph" w:customStyle="1" w:styleId="tv2131">
    <w:name w:val="tv2131"/>
    <w:basedOn w:val="Normal"/>
    <w:rsid w:val="006D51A0"/>
    <w:pPr>
      <w:spacing w:line="360" w:lineRule="auto"/>
      <w:ind w:firstLine="300"/>
      <w:jc w:val="left"/>
    </w:pPr>
    <w:rPr>
      <w:color w:val="414142"/>
      <w:sz w:val="20"/>
      <w:lang w:val="lv-LV"/>
    </w:rPr>
  </w:style>
  <w:style w:type="paragraph" w:styleId="BalloonText">
    <w:name w:val="Balloon Text"/>
    <w:basedOn w:val="Normal"/>
    <w:link w:val="BalloonTextChar"/>
    <w:uiPriority w:val="99"/>
    <w:semiHidden/>
    <w:unhideWhenUsed/>
    <w:rsid w:val="006F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CB"/>
    <w:rPr>
      <w:rFonts w:ascii="Segoe UI" w:hAnsi="Segoe UI" w:cs="Segoe UI"/>
      <w:sz w:val="18"/>
      <w:szCs w:val="18"/>
      <w:lang w:val="en-GB"/>
    </w:rPr>
  </w:style>
  <w:style w:type="paragraph" w:styleId="ListParagraph">
    <w:name w:val="List Paragraph"/>
    <w:basedOn w:val="Normal"/>
    <w:uiPriority w:val="34"/>
    <w:qFormat/>
    <w:rsid w:val="002D1367"/>
    <w:pPr>
      <w:ind w:left="720"/>
      <w:contextualSpacing/>
    </w:pPr>
  </w:style>
  <w:style w:type="character" w:styleId="PlaceholderText">
    <w:name w:val="Placeholder Text"/>
    <w:basedOn w:val="DefaultParagraphFont"/>
    <w:uiPriority w:val="99"/>
    <w:semiHidden/>
    <w:rsid w:val="00A81E4B"/>
    <w:rPr>
      <w:color w:val="808080"/>
    </w:rPr>
  </w:style>
  <w:style w:type="character" w:styleId="CommentReference">
    <w:name w:val="annotation reference"/>
    <w:basedOn w:val="DefaultParagraphFont"/>
    <w:uiPriority w:val="99"/>
    <w:semiHidden/>
    <w:unhideWhenUsed/>
    <w:rsid w:val="00725BC4"/>
    <w:rPr>
      <w:sz w:val="16"/>
      <w:szCs w:val="16"/>
    </w:rPr>
  </w:style>
  <w:style w:type="paragraph" w:styleId="CommentSubject">
    <w:name w:val="annotation subject"/>
    <w:basedOn w:val="CommentText"/>
    <w:next w:val="CommentText"/>
    <w:link w:val="CommentSubjectChar"/>
    <w:uiPriority w:val="99"/>
    <w:semiHidden/>
    <w:unhideWhenUsed/>
    <w:rsid w:val="00725BC4"/>
    <w:pPr>
      <w:tabs>
        <w:tab w:val="clear" w:pos="284"/>
      </w:tabs>
    </w:pPr>
    <w:rPr>
      <w:b/>
      <w:bCs/>
    </w:rPr>
  </w:style>
  <w:style w:type="character" w:customStyle="1" w:styleId="CommentSubjectChar">
    <w:name w:val="Comment Subject Char"/>
    <w:basedOn w:val="CommentTextChar"/>
    <w:link w:val="CommentSubject"/>
    <w:uiPriority w:val="99"/>
    <w:semiHidden/>
    <w:rsid w:val="00725BC4"/>
    <w:rPr>
      <w:rFonts w:ascii="Times New Roman" w:eastAsia="Times New Roman" w:hAnsi="Times New Roman" w:cs="Times New Roman"/>
      <w:b/>
      <w:bCs/>
      <w:sz w:val="20"/>
      <w:szCs w:val="20"/>
      <w:lang w:val="en-GB"/>
    </w:rPr>
  </w:style>
  <w:style w:type="paragraph" w:styleId="Revision">
    <w:name w:val="Revision"/>
    <w:hidden/>
    <w:uiPriority w:val="99"/>
    <w:semiHidden/>
    <w:rsid w:val="00B84944"/>
    <w:pPr>
      <w:spacing w:after="0" w:line="240" w:lineRule="auto"/>
    </w:pPr>
    <w:rPr>
      <w:rFonts w:ascii="Times New Roman"/>
      <w:sz w:val="24"/>
      <w:szCs w:val="20"/>
      <w:lang w:val="en-GB"/>
    </w:rPr>
  </w:style>
  <w:style w:type="paragraph" w:customStyle="1" w:styleId="naisf">
    <w:name w:val="naisf"/>
    <w:basedOn w:val="Normal"/>
    <w:rsid w:val="00CA6769"/>
    <w:pPr>
      <w:spacing w:before="75" w:after="75"/>
      <w:ind w:firstLine="375"/>
    </w:pPr>
    <w:rPr>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7383">
      <w:bodyDiv w:val="1"/>
      <w:marLeft w:val="0"/>
      <w:marRight w:val="0"/>
      <w:marTop w:val="0"/>
      <w:marBottom w:val="0"/>
      <w:divBdr>
        <w:top w:val="none" w:sz="0" w:space="0" w:color="auto"/>
        <w:left w:val="none" w:sz="0" w:space="0" w:color="auto"/>
        <w:bottom w:val="none" w:sz="0" w:space="0" w:color="auto"/>
        <w:right w:val="none" w:sz="0" w:space="0" w:color="auto"/>
      </w:divBdr>
      <w:divsChild>
        <w:div w:id="1071539699">
          <w:marLeft w:val="-3300"/>
          <w:marRight w:val="0"/>
          <w:marTop w:val="0"/>
          <w:marBottom w:val="0"/>
          <w:divBdr>
            <w:top w:val="none" w:sz="0" w:space="0" w:color="auto"/>
            <w:left w:val="none" w:sz="0" w:space="0" w:color="auto"/>
            <w:bottom w:val="none" w:sz="0" w:space="0" w:color="auto"/>
            <w:right w:val="none" w:sz="0" w:space="0" w:color="auto"/>
          </w:divBdr>
          <w:divsChild>
            <w:div w:id="1210727559">
              <w:marLeft w:val="0"/>
              <w:marRight w:val="0"/>
              <w:marTop w:val="0"/>
              <w:marBottom w:val="0"/>
              <w:divBdr>
                <w:top w:val="none" w:sz="0" w:space="0" w:color="auto"/>
                <w:left w:val="none" w:sz="0" w:space="0" w:color="auto"/>
                <w:bottom w:val="none" w:sz="0" w:space="0" w:color="auto"/>
                <w:right w:val="none" w:sz="0" w:space="0" w:color="auto"/>
              </w:divBdr>
              <w:divsChild>
                <w:div w:id="555824426">
                  <w:marLeft w:val="0"/>
                  <w:marRight w:val="0"/>
                  <w:marTop w:val="0"/>
                  <w:marBottom w:val="0"/>
                  <w:divBdr>
                    <w:top w:val="none" w:sz="0" w:space="0" w:color="auto"/>
                    <w:left w:val="none" w:sz="0" w:space="0" w:color="auto"/>
                    <w:bottom w:val="none" w:sz="0" w:space="0" w:color="auto"/>
                    <w:right w:val="none" w:sz="0" w:space="0" w:color="auto"/>
                  </w:divBdr>
                </w:div>
                <w:div w:id="287393875">
                  <w:marLeft w:val="0"/>
                  <w:marRight w:val="0"/>
                  <w:marTop w:val="0"/>
                  <w:marBottom w:val="0"/>
                  <w:divBdr>
                    <w:top w:val="none" w:sz="0" w:space="0" w:color="auto"/>
                    <w:left w:val="none" w:sz="0" w:space="0" w:color="auto"/>
                    <w:bottom w:val="none" w:sz="0" w:space="0" w:color="auto"/>
                    <w:right w:val="none" w:sz="0" w:space="0" w:color="auto"/>
                  </w:divBdr>
                </w:div>
              </w:divsChild>
            </w:div>
            <w:div w:id="218395894">
              <w:marLeft w:val="300"/>
              <w:marRight w:val="0"/>
              <w:marTop w:val="600"/>
              <w:marBottom w:val="0"/>
              <w:divBdr>
                <w:top w:val="none" w:sz="0" w:space="0" w:color="auto"/>
                <w:left w:val="none" w:sz="0" w:space="0" w:color="auto"/>
                <w:bottom w:val="none" w:sz="0" w:space="0" w:color="auto"/>
                <w:right w:val="none" w:sz="0" w:space="0" w:color="auto"/>
              </w:divBdr>
            </w:div>
            <w:div w:id="453134849">
              <w:marLeft w:val="0"/>
              <w:marRight w:val="525"/>
              <w:marTop w:val="600"/>
              <w:marBottom w:val="0"/>
              <w:divBdr>
                <w:top w:val="none" w:sz="0" w:space="0" w:color="auto"/>
                <w:left w:val="none" w:sz="0" w:space="0" w:color="auto"/>
                <w:bottom w:val="none" w:sz="0" w:space="0" w:color="auto"/>
                <w:right w:val="none" w:sz="0" w:space="0" w:color="auto"/>
              </w:divBdr>
            </w:div>
            <w:div w:id="1975409095">
              <w:marLeft w:val="0"/>
              <w:marRight w:val="0"/>
              <w:marTop w:val="300"/>
              <w:marBottom w:val="0"/>
              <w:divBdr>
                <w:top w:val="none" w:sz="0" w:space="0" w:color="auto"/>
                <w:left w:val="none" w:sz="0" w:space="0" w:color="auto"/>
                <w:bottom w:val="none" w:sz="0" w:space="0" w:color="auto"/>
                <w:right w:val="none" w:sz="0" w:space="0" w:color="auto"/>
              </w:divBdr>
              <w:divsChild>
                <w:div w:id="727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554">
          <w:marLeft w:val="0"/>
          <w:marRight w:val="0"/>
          <w:marTop w:val="0"/>
          <w:marBottom w:val="0"/>
          <w:divBdr>
            <w:top w:val="none" w:sz="0" w:space="0" w:color="auto"/>
            <w:left w:val="none" w:sz="0" w:space="0" w:color="auto"/>
            <w:bottom w:val="none" w:sz="0" w:space="0" w:color="auto"/>
            <w:right w:val="none" w:sz="0" w:space="0" w:color="auto"/>
          </w:divBdr>
          <w:divsChild>
            <w:div w:id="722946194">
              <w:marLeft w:val="0"/>
              <w:marRight w:val="0"/>
              <w:marTop w:val="0"/>
              <w:marBottom w:val="0"/>
              <w:divBdr>
                <w:top w:val="none" w:sz="0" w:space="0" w:color="auto"/>
                <w:left w:val="none" w:sz="0" w:space="0" w:color="auto"/>
                <w:bottom w:val="none" w:sz="0" w:space="0" w:color="auto"/>
                <w:right w:val="none" w:sz="0" w:space="0" w:color="auto"/>
              </w:divBdr>
            </w:div>
            <w:div w:id="1938832465">
              <w:marLeft w:val="0"/>
              <w:marRight w:val="0"/>
              <w:marTop w:val="0"/>
              <w:marBottom w:val="0"/>
              <w:divBdr>
                <w:top w:val="none" w:sz="0" w:space="0" w:color="auto"/>
                <w:left w:val="none" w:sz="0" w:space="0" w:color="auto"/>
                <w:bottom w:val="none" w:sz="0" w:space="0" w:color="auto"/>
                <w:right w:val="none" w:sz="0" w:space="0" w:color="auto"/>
              </w:divBdr>
              <w:divsChild>
                <w:div w:id="808329315">
                  <w:marLeft w:val="0"/>
                  <w:marRight w:val="0"/>
                  <w:marTop w:val="0"/>
                  <w:marBottom w:val="0"/>
                  <w:divBdr>
                    <w:top w:val="none" w:sz="0" w:space="0" w:color="auto"/>
                    <w:left w:val="none" w:sz="0" w:space="0" w:color="auto"/>
                    <w:bottom w:val="none" w:sz="0" w:space="0" w:color="auto"/>
                    <w:right w:val="none" w:sz="0" w:space="0" w:color="auto"/>
                  </w:divBdr>
                </w:div>
                <w:div w:id="1444616844">
                  <w:marLeft w:val="0"/>
                  <w:marRight w:val="0"/>
                  <w:marTop w:val="0"/>
                  <w:marBottom w:val="0"/>
                  <w:divBdr>
                    <w:top w:val="none" w:sz="0" w:space="0" w:color="auto"/>
                    <w:left w:val="none" w:sz="0" w:space="0" w:color="auto"/>
                    <w:bottom w:val="none" w:sz="0" w:space="0" w:color="auto"/>
                    <w:right w:val="none" w:sz="0" w:space="0" w:color="auto"/>
                  </w:divBdr>
                  <w:divsChild>
                    <w:div w:id="2087414589">
                      <w:marLeft w:val="0"/>
                      <w:marRight w:val="0"/>
                      <w:marTop w:val="0"/>
                      <w:marBottom w:val="0"/>
                      <w:divBdr>
                        <w:top w:val="none" w:sz="0" w:space="0" w:color="auto"/>
                        <w:left w:val="none" w:sz="0" w:space="0" w:color="auto"/>
                        <w:bottom w:val="single" w:sz="12" w:space="0" w:color="4E4E4F"/>
                        <w:right w:val="none" w:sz="0" w:space="0" w:color="auto"/>
                      </w:divBdr>
                      <w:divsChild>
                        <w:div w:id="426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719">
              <w:marLeft w:val="0"/>
              <w:marRight w:val="0"/>
              <w:marTop w:val="0"/>
              <w:marBottom w:val="0"/>
              <w:divBdr>
                <w:top w:val="none" w:sz="0" w:space="0" w:color="auto"/>
                <w:left w:val="none" w:sz="0" w:space="0" w:color="auto"/>
                <w:bottom w:val="none" w:sz="0" w:space="0" w:color="auto"/>
                <w:right w:val="none" w:sz="0" w:space="0" w:color="auto"/>
              </w:divBdr>
              <w:divsChild>
                <w:div w:id="2114201491">
                  <w:marLeft w:val="150"/>
                  <w:marRight w:val="150"/>
                  <w:marTop w:val="0"/>
                  <w:marBottom w:val="0"/>
                  <w:divBdr>
                    <w:top w:val="none" w:sz="0" w:space="0" w:color="auto"/>
                    <w:left w:val="none" w:sz="0" w:space="0" w:color="auto"/>
                    <w:bottom w:val="single" w:sz="6" w:space="0" w:color="CFD1D3"/>
                    <w:right w:val="none" w:sz="0" w:space="0" w:color="auto"/>
                  </w:divBdr>
                </w:div>
                <w:div w:id="984234982">
                  <w:marLeft w:val="0"/>
                  <w:marRight w:val="0"/>
                  <w:marTop w:val="480"/>
                  <w:marBottom w:val="240"/>
                  <w:divBdr>
                    <w:top w:val="none" w:sz="0" w:space="0" w:color="auto"/>
                    <w:left w:val="none" w:sz="0" w:space="0" w:color="auto"/>
                    <w:bottom w:val="none" w:sz="0" w:space="0" w:color="auto"/>
                    <w:right w:val="none" w:sz="0" w:space="0" w:color="auto"/>
                  </w:divBdr>
                </w:div>
                <w:div w:id="156580192">
                  <w:marLeft w:val="0"/>
                  <w:marRight w:val="0"/>
                  <w:marTop w:val="0"/>
                  <w:marBottom w:val="567"/>
                  <w:divBdr>
                    <w:top w:val="none" w:sz="0" w:space="0" w:color="auto"/>
                    <w:left w:val="none" w:sz="0" w:space="0" w:color="auto"/>
                    <w:bottom w:val="none" w:sz="0" w:space="0" w:color="auto"/>
                    <w:right w:val="none" w:sz="0" w:space="0" w:color="auto"/>
                  </w:divBdr>
                </w:div>
                <w:div w:id="574048208">
                  <w:marLeft w:val="0"/>
                  <w:marRight w:val="0"/>
                  <w:marTop w:val="0"/>
                  <w:marBottom w:val="567"/>
                  <w:divBdr>
                    <w:top w:val="none" w:sz="0" w:space="0" w:color="auto"/>
                    <w:left w:val="none" w:sz="0" w:space="0" w:color="auto"/>
                    <w:bottom w:val="none" w:sz="0" w:space="0" w:color="auto"/>
                    <w:right w:val="none" w:sz="0" w:space="0" w:color="auto"/>
                  </w:divBdr>
                </w:div>
                <w:div w:id="608127565">
                  <w:marLeft w:val="0"/>
                  <w:marRight w:val="0"/>
                  <w:marTop w:val="400"/>
                  <w:marBottom w:val="0"/>
                  <w:divBdr>
                    <w:top w:val="none" w:sz="0" w:space="0" w:color="auto"/>
                    <w:left w:val="none" w:sz="0" w:space="0" w:color="auto"/>
                    <w:bottom w:val="none" w:sz="0" w:space="0" w:color="auto"/>
                    <w:right w:val="none" w:sz="0" w:space="0" w:color="auto"/>
                  </w:divBdr>
                </w:div>
                <w:div w:id="1252810851">
                  <w:marLeft w:val="0"/>
                  <w:marRight w:val="0"/>
                  <w:marTop w:val="0"/>
                  <w:marBottom w:val="0"/>
                  <w:divBdr>
                    <w:top w:val="none" w:sz="0" w:space="0" w:color="auto"/>
                    <w:left w:val="none" w:sz="0" w:space="0" w:color="auto"/>
                    <w:bottom w:val="none" w:sz="0" w:space="0" w:color="auto"/>
                    <w:right w:val="none" w:sz="0" w:space="0" w:color="auto"/>
                  </w:divBdr>
                  <w:divsChild>
                    <w:div w:id="413359626">
                      <w:marLeft w:val="0"/>
                      <w:marRight w:val="0"/>
                      <w:marTop w:val="0"/>
                      <w:marBottom w:val="0"/>
                      <w:divBdr>
                        <w:top w:val="none" w:sz="0" w:space="0" w:color="auto"/>
                        <w:left w:val="none" w:sz="0" w:space="0" w:color="auto"/>
                        <w:bottom w:val="none" w:sz="0" w:space="0" w:color="auto"/>
                        <w:right w:val="none" w:sz="0" w:space="0" w:color="auto"/>
                      </w:divBdr>
                    </w:div>
                  </w:divsChild>
                </w:div>
                <w:div w:id="2040624031">
                  <w:marLeft w:val="0"/>
                  <w:marRight w:val="0"/>
                  <w:marTop w:val="0"/>
                  <w:marBottom w:val="0"/>
                  <w:divBdr>
                    <w:top w:val="none" w:sz="0" w:space="0" w:color="auto"/>
                    <w:left w:val="none" w:sz="0" w:space="0" w:color="auto"/>
                    <w:bottom w:val="none" w:sz="0" w:space="0" w:color="auto"/>
                    <w:right w:val="none" w:sz="0" w:space="0" w:color="auto"/>
                  </w:divBdr>
                  <w:divsChild>
                    <w:div w:id="1484541070">
                      <w:marLeft w:val="0"/>
                      <w:marRight w:val="0"/>
                      <w:marTop w:val="0"/>
                      <w:marBottom w:val="0"/>
                      <w:divBdr>
                        <w:top w:val="none" w:sz="0" w:space="0" w:color="auto"/>
                        <w:left w:val="none" w:sz="0" w:space="0" w:color="auto"/>
                        <w:bottom w:val="none" w:sz="0" w:space="0" w:color="auto"/>
                        <w:right w:val="none" w:sz="0" w:space="0" w:color="auto"/>
                      </w:divBdr>
                    </w:div>
                  </w:divsChild>
                </w:div>
                <w:div w:id="1136417024">
                  <w:marLeft w:val="0"/>
                  <w:marRight w:val="0"/>
                  <w:marTop w:val="0"/>
                  <w:marBottom w:val="0"/>
                  <w:divBdr>
                    <w:top w:val="none" w:sz="0" w:space="0" w:color="auto"/>
                    <w:left w:val="none" w:sz="0" w:space="0" w:color="auto"/>
                    <w:bottom w:val="none" w:sz="0" w:space="0" w:color="auto"/>
                    <w:right w:val="none" w:sz="0" w:space="0" w:color="auto"/>
                  </w:divBdr>
                  <w:divsChild>
                    <w:div w:id="948321139">
                      <w:marLeft w:val="0"/>
                      <w:marRight w:val="0"/>
                      <w:marTop w:val="0"/>
                      <w:marBottom w:val="0"/>
                      <w:divBdr>
                        <w:top w:val="none" w:sz="0" w:space="0" w:color="auto"/>
                        <w:left w:val="none" w:sz="0" w:space="0" w:color="auto"/>
                        <w:bottom w:val="none" w:sz="0" w:space="0" w:color="auto"/>
                        <w:right w:val="none" w:sz="0" w:space="0" w:color="auto"/>
                      </w:divBdr>
                    </w:div>
                  </w:divsChild>
                </w:div>
                <w:div w:id="1707751419">
                  <w:marLeft w:val="0"/>
                  <w:marRight w:val="0"/>
                  <w:marTop w:val="240"/>
                  <w:marBottom w:val="0"/>
                  <w:divBdr>
                    <w:top w:val="none" w:sz="0" w:space="0" w:color="auto"/>
                    <w:left w:val="none" w:sz="0" w:space="0" w:color="auto"/>
                    <w:bottom w:val="none" w:sz="0" w:space="0" w:color="auto"/>
                    <w:right w:val="none" w:sz="0" w:space="0" w:color="auto"/>
                  </w:divBdr>
                </w:div>
                <w:div w:id="692922473">
                  <w:marLeft w:val="0"/>
                  <w:marRight w:val="0"/>
                  <w:marTop w:val="0"/>
                  <w:marBottom w:val="0"/>
                  <w:divBdr>
                    <w:top w:val="none" w:sz="0" w:space="0" w:color="auto"/>
                    <w:left w:val="none" w:sz="0" w:space="0" w:color="auto"/>
                    <w:bottom w:val="none" w:sz="0" w:space="0" w:color="auto"/>
                    <w:right w:val="none" w:sz="0" w:space="0" w:color="auto"/>
                  </w:divBdr>
                  <w:divsChild>
                    <w:div w:id="501284942">
                      <w:marLeft w:val="0"/>
                      <w:marRight w:val="0"/>
                      <w:marTop w:val="0"/>
                      <w:marBottom w:val="0"/>
                      <w:divBdr>
                        <w:top w:val="none" w:sz="0" w:space="0" w:color="auto"/>
                        <w:left w:val="none" w:sz="0" w:space="0" w:color="auto"/>
                        <w:bottom w:val="none" w:sz="0" w:space="0" w:color="auto"/>
                        <w:right w:val="none" w:sz="0" w:space="0" w:color="auto"/>
                      </w:divBdr>
                    </w:div>
                  </w:divsChild>
                </w:div>
                <w:div w:id="1697383908">
                  <w:marLeft w:val="0"/>
                  <w:marRight w:val="0"/>
                  <w:marTop w:val="240"/>
                  <w:marBottom w:val="0"/>
                  <w:divBdr>
                    <w:top w:val="none" w:sz="0" w:space="0" w:color="auto"/>
                    <w:left w:val="none" w:sz="0" w:space="0" w:color="auto"/>
                    <w:bottom w:val="none" w:sz="0" w:space="0" w:color="auto"/>
                    <w:right w:val="none" w:sz="0" w:space="0" w:color="auto"/>
                  </w:divBdr>
                </w:div>
                <w:div w:id="1814370768">
                  <w:marLeft w:val="0"/>
                  <w:marRight w:val="0"/>
                  <w:marTop w:val="0"/>
                  <w:marBottom w:val="0"/>
                  <w:divBdr>
                    <w:top w:val="none" w:sz="0" w:space="0" w:color="auto"/>
                    <w:left w:val="none" w:sz="0" w:space="0" w:color="auto"/>
                    <w:bottom w:val="none" w:sz="0" w:space="0" w:color="auto"/>
                    <w:right w:val="none" w:sz="0" w:space="0" w:color="auto"/>
                  </w:divBdr>
                  <w:divsChild>
                    <w:div w:id="346442086">
                      <w:marLeft w:val="0"/>
                      <w:marRight w:val="0"/>
                      <w:marTop w:val="0"/>
                      <w:marBottom w:val="0"/>
                      <w:divBdr>
                        <w:top w:val="none" w:sz="0" w:space="0" w:color="auto"/>
                        <w:left w:val="none" w:sz="0" w:space="0" w:color="auto"/>
                        <w:bottom w:val="none" w:sz="0" w:space="0" w:color="auto"/>
                        <w:right w:val="none" w:sz="0" w:space="0" w:color="auto"/>
                      </w:divBdr>
                    </w:div>
                  </w:divsChild>
                </w:div>
                <w:div w:id="1166675061">
                  <w:marLeft w:val="0"/>
                  <w:marRight w:val="0"/>
                  <w:marTop w:val="240"/>
                  <w:marBottom w:val="0"/>
                  <w:divBdr>
                    <w:top w:val="none" w:sz="0" w:space="0" w:color="auto"/>
                    <w:left w:val="none" w:sz="0" w:space="0" w:color="auto"/>
                    <w:bottom w:val="none" w:sz="0" w:space="0" w:color="auto"/>
                    <w:right w:val="none" w:sz="0" w:space="0" w:color="auto"/>
                  </w:divBdr>
                </w:div>
                <w:div w:id="676737476">
                  <w:marLeft w:val="0"/>
                  <w:marRight w:val="0"/>
                  <w:marTop w:val="0"/>
                  <w:marBottom w:val="0"/>
                  <w:divBdr>
                    <w:top w:val="none" w:sz="0" w:space="0" w:color="auto"/>
                    <w:left w:val="none" w:sz="0" w:space="0" w:color="auto"/>
                    <w:bottom w:val="none" w:sz="0" w:space="0" w:color="auto"/>
                    <w:right w:val="none" w:sz="0" w:space="0" w:color="auto"/>
                  </w:divBdr>
                  <w:divsChild>
                    <w:div w:id="1947299705">
                      <w:marLeft w:val="0"/>
                      <w:marRight w:val="0"/>
                      <w:marTop w:val="0"/>
                      <w:marBottom w:val="0"/>
                      <w:divBdr>
                        <w:top w:val="none" w:sz="0" w:space="0" w:color="auto"/>
                        <w:left w:val="none" w:sz="0" w:space="0" w:color="auto"/>
                        <w:bottom w:val="none" w:sz="0" w:space="0" w:color="auto"/>
                        <w:right w:val="none" w:sz="0" w:space="0" w:color="auto"/>
                      </w:divBdr>
                    </w:div>
                  </w:divsChild>
                </w:div>
                <w:div w:id="1297373706">
                  <w:marLeft w:val="0"/>
                  <w:marRight w:val="0"/>
                  <w:marTop w:val="240"/>
                  <w:marBottom w:val="0"/>
                  <w:divBdr>
                    <w:top w:val="none" w:sz="0" w:space="0" w:color="auto"/>
                    <w:left w:val="none" w:sz="0" w:space="0" w:color="auto"/>
                    <w:bottom w:val="none" w:sz="0" w:space="0" w:color="auto"/>
                    <w:right w:val="none" w:sz="0" w:space="0" w:color="auto"/>
                  </w:divBdr>
                </w:div>
                <w:div w:id="1553154043">
                  <w:marLeft w:val="0"/>
                  <w:marRight w:val="0"/>
                  <w:marTop w:val="0"/>
                  <w:marBottom w:val="0"/>
                  <w:divBdr>
                    <w:top w:val="none" w:sz="0" w:space="0" w:color="auto"/>
                    <w:left w:val="none" w:sz="0" w:space="0" w:color="auto"/>
                    <w:bottom w:val="none" w:sz="0" w:space="0" w:color="auto"/>
                    <w:right w:val="none" w:sz="0" w:space="0" w:color="auto"/>
                  </w:divBdr>
                  <w:divsChild>
                    <w:div w:id="1723602277">
                      <w:marLeft w:val="0"/>
                      <w:marRight w:val="0"/>
                      <w:marTop w:val="0"/>
                      <w:marBottom w:val="0"/>
                      <w:divBdr>
                        <w:top w:val="none" w:sz="0" w:space="0" w:color="auto"/>
                        <w:left w:val="none" w:sz="0" w:space="0" w:color="auto"/>
                        <w:bottom w:val="none" w:sz="0" w:space="0" w:color="auto"/>
                        <w:right w:val="none" w:sz="0" w:space="0" w:color="auto"/>
                      </w:divBdr>
                    </w:div>
                  </w:divsChild>
                </w:div>
                <w:div w:id="416365340">
                  <w:marLeft w:val="0"/>
                  <w:marRight w:val="0"/>
                  <w:marTop w:val="400"/>
                  <w:marBottom w:val="0"/>
                  <w:divBdr>
                    <w:top w:val="none" w:sz="0" w:space="0" w:color="auto"/>
                    <w:left w:val="none" w:sz="0" w:space="0" w:color="auto"/>
                    <w:bottom w:val="none" w:sz="0" w:space="0" w:color="auto"/>
                    <w:right w:val="none" w:sz="0" w:space="0" w:color="auto"/>
                  </w:divBdr>
                </w:div>
                <w:div w:id="678392045">
                  <w:marLeft w:val="0"/>
                  <w:marRight w:val="0"/>
                  <w:marTop w:val="0"/>
                  <w:marBottom w:val="0"/>
                  <w:divBdr>
                    <w:top w:val="none" w:sz="0" w:space="0" w:color="auto"/>
                    <w:left w:val="none" w:sz="0" w:space="0" w:color="auto"/>
                    <w:bottom w:val="none" w:sz="0" w:space="0" w:color="auto"/>
                    <w:right w:val="none" w:sz="0" w:space="0" w:color="auto"/>
                  </w:divBdr>
                  <w:divsChild>
                    <w:div w:id="1256937813">
                      <w:marLeft w:val="0"/>
                      <w:marRight w:val="0"/>
                      <w:marTop w:val="0"/>
                      <w:marBottom w:val="0"/>
                      <w:divBdr>
                        <w:top w:val="none" w:sz="0" w:space="0" w:color="auto"/>
                        <w:left w:val="none" w:sz="0" w:space="0" w:color="auto"/>
                        <w:bottom w:val="none" w:sz="0" w:space="0" w:color="auto"/>
                        <w:right w:val="none" w:sz="0" w:space="0" w:color="auto"/>
                      </w:divBdr>
                    </w:div>
                  </w:divsChild>
                </w:div>
                <w:div w:id="1423797419">
                  <w:marLeft w:val="0"/>
                  <w:marRight w:val="0"/>
                  <w:marTop w:val="240"/>
                  <w:marBottom w:val="0"/>
                  <w:divBdr>
                    <w:top w:val="none" w:sz="0" w:space="0" w:color="auto"/>
                    <w:left w:val="none" w:sz="0" w:space="0" w:color="auto"/>
                    <w:bottom w:val="none" w:sz="0" w:space="0" w:color="auto"/>
                    <w:right w:val="none" w:sz="0" w:space="0" w:color="auto"/>
                  </w:divBdr>
                </w:div>
                <w:div w:id="681903884">
                  <w:marLeft w:val="0"/>
                  <w:marRight w:val="0"/>
                  <w:marTop w:val="0"/>
                  <w:marBottom w:val="0"/>
                  <w:divBdr>
                    <w:top w:val="none" w:sz="0" w:space="0" w:color="auto"/>
                    <w:left w:val="none" w:sz="0" w:space="0" w:color="auto"/>
                    <w:bottom w:val="none" w:sz="0" w:space="0" w:color="auto"/>
                    <w:right w:val="none" w:sz="0" w:space="0" w:color="auto"/>
                  </w:divBdr>
                  <w:divsChild>
                    <w:div w:id="1985039626">
                      <w:marLeft w:val="0"/>
                      <w:marRight w:val="0"/>
                      <w:marTop w:val="0"/>
                      <w:marBottom w:val="0"/>
                      <w:divBdr>
                        <w:top w:val="none" w:sz="0" w:space="0" w:color="auto"/>
                        <w:left w:val="none" w:sz="0" w:space="0" w:color="auto"/>
                        <w:bottom w:val="none" w:sz="0" w:space="0" w:color="auto"/>
                        <w:right w:val="none" w:sz="0" w:space="0" w:color="auto"/>
                      </w:divBdr>
                    </w:div>
                  </w:divsChild>
                </w:div>
                <w:div w:id="1616910039">
                  <w:marLeft w:val="0"/>
                  <w:marRight w:val="0"/>
                  <w:marTop w:val="240"/>
                  <w:marBottom w:val="0"/>
                  <w:divBdr>
                    <w:top w:val="none" w:sz="0" w:space="0" w:color="auto"/>
                    <w:left w:val="none" w:sz="0" w:space="0" w:color="auto"/>
                    <w:bottom w:val="none" w:sz="0" w:space="0" w:color="auto"/>
                    <w:right w:val="none" w:sz="0" w:space="0" w:color="auto"/>
                  </w:divBdr>
                </w:div>
                <w:div w:id="401760608">
                  <w:marLeft w:val="0"/>
                  <w:marRight w:val="0"/>
                  <w:marTop w:val="0"/>
                  <w:marBottom w:val="0"/>
                  <w:divBdr>
                    <w:top w:val="none" w:sz="0" w:space="0" w:color="auto"/>
                    <w:left w:val="none" w:sz="0" w:space="0" w:color="auto"/>
                    <w:bottom w:val="none" w:sz="0" w:space="0" w:color="auto"/>
                    <w:right w:val="none" w:sz="0" w:space="0" w:color="auto"/>
                  </w:divBdr>
                  <w:divsChild>
                    <w:div w:id="861286050">
                      <w:marLeft w:val="0"/>
                      <w:marRight w:val="0"/>
                      <w:marTop w:val="0"/>
                      <w:marBottom w:val="0"/>
                      <w:divBdr>
                        <w:top w:val="none" w:sz="0" w:space="0" w:color="auto"/>
                        <w:left w:val="none" w:sz="0" w:space="0" w:color="auto"/>
                        <w:bottom w:val="none" w:sz="0" w:space="0" w:color="auto"/>
                        <w:right w:val="none" w:sz="0" w:space="0" w:color="auto"/>
                      </w:divBdr>
                    </w:div>
                  </w:divsChild>
                </w:div>
                <w:div w:id="1377124246">
                  <w:marLeft w:val="0"/>
                  <w:marRight w:val="0"/>
                  <w:marTop w:val="400"/>
                  <w:marBottom w:val="0"/>
                  <w:divBdr>
                    <w:top w:val="none" w:sz="0" w:space="0" w:color="auto"/>
                    <w:left w:val="none" w:sz="0" w:space="0" w:color="auto"/>
                    <w:bottom w:val="none" w:sz="0" w:space="0" w:color="auto"/>
                    <w:right w:val="none" w:sz="0" w:space="0" w:color="auto"/>
                  </w:divBdr>
                </w:div>
                <w:div w:id="892498172">
                  <w:marLeft w:val="0"/>
                  <w:marRight w:val="0"/>
                  <w:marTop w:val="0"/>
                  <w:marBottom w:val="0"/>
                  <w:divBdr>
                    <w:top w:val="none" w:sz="0" w:space="0" w:color="auto"/>
                    <w:left w:val="none" w:sz="0" w:space="0" w:color="auto"/>
                    <w:bottom w:val="none" w:sz="0" w:space="0" w:color="auto"/>
                    <w:right w:val="none" w:sz="0" w:space="0" w:color="auto"/>
                  </w:divBdr>
                  <w:divsChild>
                    <w:div w:id="2043094901">
                      <w:marLeft w:val="0"/>
                      <w:marRight w:val="0"/>
                      <w:marTop w:val="0"/>
                      <w:marBottom w:val="0"/>
                      <w:divBdr>
                        <w:top w:val="none" w:sz="0" w:space="0" w:color="auto"/>
                        <w:left w:val="none" w:sz="0" w:space="0" w:color="auto"/>
                        <w:bottom w:val="none" w:sz="0" w:space="0" w:color="auto"/>
                        <w:right w:val="none" w:sz="0" w:space="0" w:color="auto"/>
                      </w:divBdr>
                    </w:div>
                  </w:divsChild>
                </w:div>
                <w:div w:id="975836836">
                  <w:marLeft w:val="0"/>
                  <w:marRight w:val="0"/>
                  <w:marTop w:val="0"/>
                  <w:marBottom w:val="0"/>
                  <w:divBdr>
                    <w:top w:val="none" w:sz="0" w:space="0" w:color="auto"/>
                    <w:left w:val="none" w:sz="0" w:space="0" w:color="auto"/>
                    <w:bottom w:val="none" w:sz="0" w:space="0" w:color="auto"/>
                    <w:right w:val="none" w:sz="0" w:space="0" w:color="auto"/>
                  </w:divBdr>
                  <w:divsChild>
                    <w:div w:id="727536814">
                      <w:marLeft w:val="0"/>
                      <w:marRight w:val="0"/>
                      <w:marTop w:val="0"/>
                      <w:marBottom w:val="0"/>
                      <w:divBdr>
                        <w:top w:val="none" w:sz="0" w:space="0" w:color="auto"/>
                        <w:left w:val="none" w:sz="0" w:space="0" w:color="auto"/>
                        <w:bottom w:val="none" w:sz="0" w:space="0" w:color="auto"/>
                        <w:right w:val="none" w:sz="0" w:space="0" w:color="auto"/>
                      </w:divBdr>
                    </w:div>
                  </w:divsChild>
                </w:div>
                <w:div w:id="384984569">
                  <w:marLeft w:val="0"/>
                  <w:marRight w:val="0"/>
                  <w:marTop w:val="240"/>
                  <w:marBottom w:val="0"/>
                  <w:divBdr>
                    <w:top w:val="none" w:sz="0" w:space="0" w:color="auto"/>
                    <w:left w:val="none" w:sz="0" w:space="0" w:color="auto"/>
                    <w:bottom w:val="none" w:sz="0" w:space="0" w:color="auto"/>
                    <w:right w:val="none" w:sz="0" w:space="0" w:color="auto"/>
                  </w:divBdr>
                </w:div>
                <w:div w:id="1844464998">
                  <w:marLeft w:val="0"/>
                  <w:marRight w:val="0"/>
                  <w:marTop w:val="0"/>
                  <w:marBottom w:val="0"/>
                  <w:divBdr>
                    <w:top w:val="none" w:sz="0" w:space="0" w:color="auto"/>
                    <w:left w:val="none" w:sz="0" w:space="0" w:color="auto"/>
                    <w:bottom w:val="none" w:sz="0" w:space="0" w:color="auto"/>
                    <w:right w:val="none" w:sz="0" w:space="0" w:color="auto"/>
                  </w:divBdr>
                  <w:divsChild>
                    <w:div w:id="370571385">
                      <w:marLeft w:val="0"/>
                      <w:marRight w:val="0"/>
                      <w:marTop w:val="0"/>
                      <w:marBottom w:val="0"/>
                      <w:divBdr>
                        <w:top w:val="none" w:sz="0" w:space="0" w:color="auto"/>
                        <w:left w:val="none" w:sz="0" w:space="0" w:color="auto"/>
                        <w:bottom w:val="none" w:sz="0" w:space="0" w:color="auto"/>
                        <w:right w:val="none" w:sz="0" w:space="0" w:color="auto"/>
                      </w:divBdr>
                    </w:div>
                  </w:divsChild>
                </w:div>
                <w:div w:id="1497302445">
                  <w:marLeft w:val="0"/>
                  <w:marRight w:val="0"/>
                  <w:marTop w:val="240"/>
                  <w:marBottom w:val="0"/>
                  <w:divBdr>
                    <w:top w:val="none" w:sz="0" w:space="0" w:color="auto"/>
                    <w:left w:val="none" w:sz="0" w:space="0" w:color="auto"/>
                    <w:bottom w:val="none" w:sz="0" w:space="0" w:color="auto"/>
                    <w:right w:val="none" w:sz="0" w:space="0" w:color="auto"/>
                  </w:divBdr>
                </w:div>
                <w:div w:id="1930311799">
                  <w:marLeft w:val="0"/>
                  <w:marRight w:val="0"/>
                  <w:marTop w:val="0"/>
                  <w:marBottom w:val="0"/>
                  <w:divBdr>
                    <w:top w:val="none" w:sz="0" w:space="0" w:color="auto"/>
                    <w:left w:val="none" w:sz="0" w:space="0" w:color="auto"/>
                    <w:bottom w:val="none" w:sz="0" w:space="0" w:color="auto"/>
                    <w:right w:val="none" w:sz="0" w:space="0" w:color="auto"/>
                  </w:divBdr>
                  <w:divsChild>
                    <w:div w:id="1326280348">
                      <w:marLeft w:val="0"/>
                      <w:marRight w:val="0"/>
                      <w:marTop w:val="0"/>
                      <w:marBottom w:val="0"/>
                      <w:divBdr>
                        <w:top w:val="none" w:sz="0" w:space="0" w:color="auto"/>
                        <w:left w:val="none" w:sz="0" w:space="0" w:color="auto"/>
                        <w:bottom w:val="none" w:sz="0" w:space="0" w:color="auto"/>
                        <w:right w:val="none" w:sz="0" w:space="0" w:color="auto"/>
                      </w:divBdr>
                    </w:div>
                  </w:divsChild>
                </w:div>
                <w:div w:id="1398942387">
                  <w:marLeft w:val="0"/>
                  <w:marRight w:val="0"/>
                  <w:marTop w:val="240"/>
                  <w:marBottom w:val="0"/>
                  <w:divBdr>
                    <w:top w:val="none" w:sz="0" w:space="0" w:color="auto"/>
                    <w:left w:val="none" w:sz="0" w:space="0" w:color="auto"/>
                    <w:bottom w:val="none" w:sz="0" w:space="0" w:color="auto"/>
                    <w:right w:val="none" w:sz="0" w:space="0" w:color="auto"/>
                  </w:divBdr>
                </w:div>
                <w:div w:id="1476147288">
                  <w:marLeft w:val="0"/>
                  <w:marRight w:val="0"/>
                  <w:marTop w:val="0"/>
                  <w:marBottom w:val="0"/>
                  <w:divBdr>
                    <w:top w:val="none" w:sz="0" w:space="0" w:color="auto"/>
                    <w:left w:val="none" w:sz="0" w:space="0" w:color="auto"/>
                    <w:bottom w:val="none" w:sz="0" w:space="0" w:color="auto"/>
                    <w:right w:val="none" w:sz="0" w:space="0" w:color="auto"/>
                  </w:divBdr>
                  <w:divsChild>
                    <w:div w:id="657004828">
                      <w:marLeft w:val="0"/>
                      <w:marRight w:val="0"/>
                      <w:marTop w:val="0"/>
                      <w:marBottom w:val="0"/>
                      <w:divBdr>
                        <w:top w:val="none" w:sz="0" w:space="0" w:color="auto"/>
                        <w:left w:val="none" w:sz="0" w:space="0" w:color="auto"/>
                        <w:bottom w:val="none" w:sz="0" w:space="0" w:color="auto"/>
                        <w:right w:val="none" w:sz="0" w:space="0" w:color="auto"/>
                      </w:divBdr>
                    </w:div>
                  </w:divsChild>
                </w:div>
                <w:div w:id="667056534">
                  <w:marLeft w:val="0"/>
                  <w:marRight w:val="0"/>
                  <w:marTop w:val="240"/>
                  <w:marBottom w:val="0"/>
                  <w:divBdr>
                    <w:top w:val="none" w:sz="0" w:space="0" w:color="auto"/>
                    <w:left w:val="none" w:sz="0" w:space="0" w:color="auto"/>
                    <w:bottom w:val="none" w:sz="0" w:space="0" w:color="auto"/>
                    <w:right w:val="none" w:sz="0" w:space="0" w:color="auto"/>
                  </w:divBdr>
                </w:div>
                <w:div w:id="2094203863">
                  <w:marLeft w:val="0"/>
                  <w:marRight w:val="0"/>
                  <w:marTop w:val="0"/>
                  <w:marBottom w:val="0"/>
                  <w:divBdr>
                    <w:top w:val="none" w:sz="0" w:space="0" w:color="auto"/>
                    <w:left w:val="none" w:sz="0" w:space="0" w:color="auto"/>
                    <w:bottom w:val="none" w:sz="0" w:space="0" w:color="auto"/>
                    <w:right w:val="none" w:sz="0" w:space="0" w:color="auto"/>
                  </w:divBdr>
                  <w:divsChild>
                    <w:div w:id="655113440">
                      <w:marLeft w:val="0"/>
                      <w:marRight w:val="0"/>
                      <w:marTop w:val="0"/>
                      <w:marBottom w:val="0"/>
                      <w:divBdr>
                        <w:top w:val="none" w:sz="0" w:space="0" w:color="auto"/>
                        <w:left w:val="none" w:sz="0" w:space="0" w:color="auto"/>
                        <w:bottom w:val="none" w:sz="0" w:space="0" w:color="auto"/>
                        <w:right w:val="none" w:sz="0" w:space="0" w:color="auto"/>
                      </w:divBdr>
                    </w:div>
                  </w:divsChild>
                </w:div>
                <w:div w:id="1440878238">
                  <w:marLeft w:val="0"/>
                  <w:marRight w:val="0"/>
                  <w:marTop w:val="400"/>
                  <w:marBottom w:val="0"/>
                  <w:divBdr>
                    <w:top w:val="none" w:sz="0" w:space="0" w:color="auto"/>
                    <w:left w:val="none" w:sz="0" w:space="0" w:color="auto"/>
                    <w:bottom w:val="none" w:sz="0" w:space="0" w:color="auto"/>
                    <w:right w:val="none" w:sz="0" w:space="0" w:color="auto"/>
                  </w:divBdr>
                </w:div>
                <w:div w:id="1602370174">
                  <w:marLeft w:val="0"/>
                  <w:marRight w:val="0"/>
                  <w:marTop w:val="0"/>
                  <w:marBottom w:val="0"/>
                  <w:divBdr>
                    <w:top w:val="none" w:sz="0" w:space="0" w:color="auto"/>
                    <w:left w:val="none" w:sz="0" w:space="0" w:color="auto"/>
                    <w:bottom w:val="none" w:sz="0" w:space="0" w:color="auto"/>
                    <w:right w:val="none" w:sz="0" w:space="0" w:color="auto"/>
                  </w:divBdr>
                  <w:divsChild>
                    <w:div w:id="1531841466">
                      <w:marLeft w:val="0"/>
                      <w:marRight w:val="0"/>
                      <w:marTop w:val="0"/>
                      <w:marBottom w:val="0"/>
                      <w:divBdr>
                        <w:top w:val="none" w:sz="0" w:space="0" w:color="auto"/>
                        <w:left w:val="none" w:sz="0" w:space="0" w:color="auto"/>
                        <w:bottom w:val="none" w:sz="0" w:space="0" w:color="auto"/>
                        <w:right w:val="none" w:sz="0" w:space="0" w:color="auto"/>
                      </w:divBdr>
                    </w:div>
                  </w:divsChild>
                </w:div>
                <w:div w:id="802961952">
                  <w:marLeft w:val="0"/>
                  <w:marRight w:val="0"/>
                  <w:marTop w:val="0"/>
                  <w:marBottom w:val="0"/>
                  <w:divBdr>
                    <w:top w:val="none" w:sz="0" w:space="0" w:color="auto"/>
                    <w:left w:val="none" w:sz="0" w:space="0" w:color="auto"/>
                    <w:bottom w:val="none" w:sz="0" w:space="0" w:color="auto"/>
                    <w:right w:val="none" w:sz="0" w:space="0" w:color="auto"/>
                  </w:divBdr>
                  <w:divsChild>
                    <w:div w:id="21640117">
                      <w:marLeft w:val="0"/>
                      <w:marRight w:val="0"/>
                      <w:marTop w:val="0"/>
                      <w:marBottom w:val="0"/>
                      <w:divBdr>
                        <w:top w:val="none" w:sz="0" w:space="0" w:color="auto"/>
                        <w:left w:val="none" w:sz="0" w:space="0" w:color="auto"/>
                        <w:bottom w:val="none" w:sz="0" w:space="0" w:color="auto"/>
                        <w:right w:val="none" w:sz="0" w:space="0" w:color="auto"/>
                      </w:divBdr>
                    </w:div>
                  </w:divsChild>
                </w:div>
                <w:div w:id="564535520">
                  <w:marLeft w:val="0"/>
                  <w:marRight w:val="0"/>
                  <w:marTop w:val="0"/>
                  <w:marBottom w:val="0"/>
                  <w:divBdr>
                    <w:top w:val="none" w:sz="0" w:space="0" w:color="auto"/>
                    <w:left w:val="none" w:sz="0" w:space="0" w:color="auto"/>
                    <w:bottom w:val="none" w:sz="0" w:space="0" w:color="auto"/>
                    <w:right w:val="none" w:sz="0" w:space="0" w:color="auto"/>
                  </w:divBdr>
                  <w:divsChild>
                    <w:div w:id="1846704140">
                      <w:marLeft w:val="0"/>
                      <w:marRight w:val="0"/>
                      <w:marTop w:val="0"/>
                      <w:marBottom w:val="0"/>
                      <w:divBdr>
                        <w:top w:val="none" w:sz="0" w:space="0" w:color="auto"/>
                        <w:left w:val="none" w:sz="0" w:space="0" w:color="auto"/>
                        <w:bottom w:val="none" w:sz="0" w:space="0" w:color="auto"/>
                        <w:right w:val="none" w:sz="0" w:space="0" w:color="auto"/>
                      </w:divBdr>
                    </w:div>
                  </w:divsChild>
                </w:div>
                <w:div w:id="1771199039">
                  <w:marLeft w:val="0"/>
                  <w:marRight w:val="0"/>
                  <w:marTop w:val="0"/>
                  <w:marBottom w:val="0"/>
                  <w:divBdr>
                    <w:top w:val="none" w:sz="0" w:space="0" w:color="auto"/>
                    <w:left w:val="none" w:sz="0" w:space="0" w:color="auto"/>
                    <w:bottom w:val="none" w:sz="0" w:space="0" w:color="auto"/>
                    <w:right w:val="none" w:sz="0" w:space="0" w:color="auto"/>
                  </w:divBdr>
                  <w:divsChild>
                    <w:div w:id="1244337073">
                      <w:marLeft w:val="0"/>
                      <w:marRight w:val="0"/>
                      <w:marTop w:val="0"/>
                      <w:marBottom w:val="0"/>
                      <w:divBdr>
                        <w:top w:val="none" w:sz="0" w:space="0" w:color="auto"/>
                        <w:left w:val="none" w:sz="0" w:space="0" w:color="auto"/>
                        <w:bottom w:val="none" w:sz="0" w:space="0" w:color="auto"/>
                        <w:right w:val="none" w:sz="0" w:space="0" w:color="auto"/>
                      </w:divBdr>
                    </w:div>
                  </w:divsChild>
                </w:div>
                <w:div w:id="1206062363">
                  <w:marLeft w:val="0"/>
                  <w:marRight w:val="0"/>
                  <w:marTop w:val="240"/>
                  <w:marBottom w:val="0"/>
                  <w:divBdr>
                    <w:top w:val="none" w:sz="0" w:space="0" w:color="auto"/>
                    <w:left w:val="none" w:sz="0" w:space="0" w:color="auto"/>
                    <w:bottom w:val="none" w:sz="0" w:space="0" w:color="auto"/>
                    <w:right w:val="none" w:sz="0" w:space="0" w:color="auto"/>
                  </w:divBdr>
                </w:div>
              </w:divsChild>
            </w:div>
            <w:div w:id="2041780028">
              <w:marLeft w:val="0"/>
              <w:marRight w:val="0"/>
              <w:marTop w:val="0"/>
              <w:marBottom w:val="0"/>
              <w:divBdr>
                <w:top w:val="none" w:sz="0" w:space="0" w:color="auto"/>
                <w:left w:val="none" w:sz="0" w:space="0" w:color="auto"/>
                <w:bottom w:val="none" w:sz="0" w:space="0" w:color="auto"/>
                <w:right w:val="none" w:sz="0" w:space="0" w:color="auto"/>
              </w:divBdr>
              <w:divsChild>
                <w:div w:id="1860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ikumi.lv/doc.php?id=269559" TargetMode="External"/><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likumi.lv/ta/id/2341-valsts-fondeto-pensiju-likums"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m.likumi.lv/ta/id/2341-valsts-fondeto-pensiju-likums"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745B-2415-45C9-BC88-FA008091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7775</Words>
  <Characters>4432</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valsts fondēto pensiju shēmas līdzekļu pārvaldītājs aprēķina maksājumu par ieguldījumu plāna pārvaldi un tiek veikta maksājuma uzskaite un ieturēšana</vt: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fondēto pensiju shēmas līdzekļu pārvaldītājs aprēķina maksājumu par ieguldījumu plāna pārvaldi un tiek veikta maksājuma uzskaite un ieturēšana</dc:title>
  <dc:subject>MK noteikumu projekts</dc:subject>
  <dc:creator/>
  <cp:keywords/>
  <dc:description>D.Trušinska, 67021553
Dace.Trusinska@lm.gov.lv</dc:description>
  <cp:lastModifiedBy>Leontīne Babkina</cp:lastModifiedBy>
  <cp:revision>53</cp:revision>
  <cp:lastPrinted>2017-12-18T09:21:00Z</cp:lastPrinted>
  <dcterms:created xsi:type="dcterms:W3CDTF">2017-11-28T12:47:00Z</dcterms:created>
  <dcterms:modified xsi:type="dcterms:W3CDTF">2017-12-20T09:09:00Z</dcterms:modified>
</cp:coreProperties>
</file>