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48EF" w14:textId="77777777" w:rsidR="00647E17" w:rsidRDefault="002D0B26" w:rsidP="00647E17">
      <w:pPr>
        <w:ind w:firstLine="720"/>
        <w:jc w:val="center"/>
        <w:rPr>
          <w:b/>
        </w:rPr>
      </w:pPr>
      <w:bookmarkStart w:id="0" w:name="_GoBack"/>
      <w:bookmarkEnd w:id="0"/>
      <w:r w:rsidRPr="008C04C1">
        <w:rPr>
          <w:b/>
        </w:rPr>
        <w:t xml:space="preserve">Ministru kabineta rīkojuma projekta </w:t>
      </w:r>
    </w:p>
    <w:p w14:paraId="7700C459" w14:textId="17E478BA" w:rsidR="00F83AB3" w:rsidRPr="00DF1A0A" w:rsidRDefault="002D0B26" w:rsidP="00647E17">
      <w:pPr>
        <w:ind w:firstLine="720"/>
        <w:jc w:val="center"/>
        <w:rPr>
          <w:b/>
          <w:lang w:eastAsia="ko-KR"/>
        </w:rPr>
      </w:pPr>
      <w:r w:rsidRPr="008C04C1">
        <w:rPr>
          <w:b/>
        </w:rPr>
        <w:t>„</w:t>
      </w:r>
      <w:r w:rsidR="00647E17" w:rsidRPr="00647E17">
        <w:rPr>
          <w:b/>
          <w:bCs/>
          <w:lang w:eastAsia="ko-KR"/>
        </w:rPr>
        <w:t>Par</w:t>
      </w:r>
      <w:r w:rsidR="00BD5222">
        <w:rPr>
          <w:b/>
          <w:bCs/>
          <w:lang w:eastAsia="ko-KR"/>
        </w:rPr>
        <w:t xml:space="preserve"> nekustamā īpašuma </w:t>
      </w:r>
      <w:r w:rsidR="00DC0B29">
        <w:rPr>
          <w:b/>
          <w:bCs/>
          <w:lang w:eastAsia="ko-KR"/>
        </w:rPr>
        <w:t xml:space="preserve">pārņemšanu valsts </w:t>
      </w:r>
      <w:r w:rsidR="00BD5222">
        <w:rPr>
          <w:b/>
          <w:bCs/>
          <w:lang w:eastAsia="ko-KR"/>
        </w:rPr>
        <w:t>īpašumā valsts pārvaldes funkcijas īstenoša</w:t>
      </w:r>
      <w:r w:rsidR="00547114">
        <w:rPr>
          <w:b/>
          <w:bCs/>
          <w:lang w:eastAsia="ko-KR"/>
        </w:rPr>
        <w:t>nai</w:t>
      </w:r>
      <w:r w:rsidR="00BD5222">
        <w:rPr>
          <w:b/>
          <w:bCs/>
          <w:lang w:eastAsia="ko-KR"/>
        </w:rPr>
        <w:t>”</w:t>
      </w:r>
    </w:p>
    <w:p w14:paraId="73798E21" w14:textId="77777777" w:rsidR="002D0B26" w:rsidRDefault="002D0B26" w:rsidP="002D0B26">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p w14:paraId="194E7550" w14:textId="77777777" w:rsidR="00F83AB3" w:rsidRPr="002D0B26" w:rsidRDefault="00F83AB3" w:rsidP="002D0B26">
      <w:pPr>
        <w:ind w:right="-51"/>
        <w:jc w:val="center"/>
        <w:rPr>
          <w:b/>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2D0B26" w:rsidRPr="00E17EF2" w14:paraId="334B4BC5" w14:textId="77777777" w:rsidTr="008038EB">
        <w:tc>
          <w:tcPr>
            <w:tcW w:w="5000" w:type="pct"/>
            <w:gridSpan w:val="3"/>
            <w:tcBorders>
              <w:top w:val="single" w:sz="4" w:space="0" w:color="auto"/>
              <w:left w:val="single" w:sz="4" w:space="0" w:color="auto"/>
              <w:bottom w:val="outset" w:sz="6" w:space="0" w:color="000000"/>
              <w:right w:val="single" w:sz="4" w:space="0" w:color="auto"/>
            </w:tcBorders>
            <w:vAlign w:val="center"/>
          </w:tcPr>
          <w:p w14:paraId="71F73223" w14:textId="77777777" w:rsidR="002D0B26" w:rsidRPr="00BB03E2" w:rsidRDefault="002D0B26" w:rsidP="008038EB">
            <w:pPr>
              <w:jc w:val="center"/>
              <w:rPr>
                <w:b/>
                <w:bCs/>
              </w:rPr>
            </w:pPr>
            <w:r w:rsidRPr="00BB03E2">
              <w:rPr>
                <w:b/>
                <w:bCs/>
              </w:rPr>
              <w:t>I. Tiesību akta projekta izstrādes nepieciešamība</w:t>
            </w:r>
          </w:p>
        </w:tc>
      </w:tr>
      <w:tr w:rsidR="002D0B26" w:rsidRPr="00E17EF2" w14:paraId="672CE16B" w14:textId="77777777" w:rsidTr="008038EB">
        <w:tc>
          <w:tcPr>
            <w:tcW w:w="192" w:type="pct"/>
            <w:tcBorders>
              <w:top w:val="outset" w:sz="6" w:space="0" w:color="000000"/>
              <w:left w:val="outset" w:sz="6" w:space="0" w:color="000000"/>
              <w:bottom w:val="outset" w:sz="6" w:space="0" w:color="000000"/>
              <w:right w:val="outset" w:sz="6" w:space="0" w:color="000000"/>
            </w:tcBorders>
          </w:tcPr>
          <w:p w14:paraId="6AA6A380" w14:textId="77777777" w:rsidR="002D0B26" w:rsidRPr="00E17EF2" w:rsidRDefault="002D0B26" w:rsidP="008038EB">
            <w:r w:rsidRPr="00E17EF2">
              <w:t>1.</w:t>
            </w:r>
          </w:p>
        </w:tc>
        <w:tc>
          <w:tcPr>
            <w:tcW w:w="1003" w:type="pct"/>
            <w:tcBorders>
              <w:top w:val="outset" w:sz="6" w:space="0" w:color="000000"/>
              <w:left w:val="outset" w:sz="6" w:space="0" w:color="000000"/>
              <w:bottom w:val="outset" w:sz="6" w:space="0" w:color="000000"/>
              <w:right w:val="outset" w:sz="6" w:space="0" w:color="000000"/>
            </w:tcBorders>
          </w:tcPr>
          <w:p w14:paraId="15DB44A9" w14:textId="77777777" w:rsidR="002D0B26" w:rsidRPr="00E17EF2" w:rsidRDefault="002D0B26" w:rsidP="008038EB">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14:paraId="17E5D519" w14:textId="1BD81866" w:rsidR="002D0B26" w:rsidRPr="0074669B" w:rsidRDefault="0074669B" w:rsidP="00BD7FDB">
            <w:pPr>
              <w:ind w:firstLine="373"/>
              <w:jc w:val="both"/>
              <w:rPr>
                <w:color w:val="000000"/>
              </w:rPr>
            </w:pPr>
            <w:r>
              <w:rPr>
                <w:color w:val="000000"/>
              </w:rPr>
              <w:t xml:space="preserve">Likuma “Par autoceļiem” 4.panta pirmā daļa un 7.panta </w:t>
            </w:r>
            <w:r w:rsidR="00547114">
              <w:rPr>
                <w:color w:val="000000"/>
              </w:rPr>
              <w:t xml:space="preserve">pirmā un </w:t>
            </w:r>
            <w:r>
              <w:rPr>
                <w:color w:val="000000"/>
              </w:rPr>
              <w:t xml:space="preserve">trešā daļa, </w:t>
            </w:r>
            <w:r w:rsidR="007A15EC">
              <w:rPr>
                <w:color w:val="000000"/>
              </w:rPr>
              <w:t>Civillikuma 968.pants</w:t>
            </w:r>
            <w:r w:rsidR="001A4D36">
              <w:rPr>
                <w:color w:val="000000"/>
              </w:rPr>
              <w:t>.</w:t>
            </w:r>
          </w:p>
        </w:tc>
      </w:tr>
      <w:tr w:rsidR="002D0B26" w:rsidRPr="00647EEE" w14:paraId="1A24D5B8" w14:textId="77777777" w:rsidTr="008038EB">
        <w:tc>
          <w:tcPr>
            <w:tcW w:w="192" w:type="pct"/>
            <w:tcBorders>
              <w:top w:val="outset" w:sz="6" w:space="0" w:color="000000"/>
              <w:left w:val="outset" w:sz="6" w:space="0" w:color="000000"/>
              <w:bottom w:val="outset" w:sz="6" w:space="0" w:color="000000"/>
              <w:right w:val="outset" w:sz="6" w:space="0" w:color="000000"/>
            </w:tcBorders>
          </w:tcPr>
          <w:p w14:paraId="3FD0AEB2" w14:textId="77777777" w:rsidR="002D0B26" w:rsidRPr="00E17EF2" w:rsidRDefault="002D0B26" w:rsidP="008038EB">
            <w:r w:rsidRPr="00E17EF2">
              <w:t>2.</w:t>
            </w:r>
          </w:p>
        </w:tc>
        <w:tc>
          <w:tcPr>
            <w:tcW w:w="1003" w:type="pct"/>
            <w:tcBorders>
              <w:top w:val="outset" w:sz="6" w:space="0" w:color="000000"/>
              <w:left w:val="outset" w:sz="6" w:space="0" w:color="000000"/>
              <w:bottom w:val="outset" w:sz="6" w:space="0" w:color="000000"/>
              <w:right w:val="outset" w:sz="6" w:space="0" w:color="000000"/>
            </w:tcBorders>
          </w:tcPr>
          <w:p w14:paraId="43CAC0ED" w14:textId="77777777" w:rsidR="002D0B26" w:rsidRPr="00E17EF2" w:rsidRDefault="002D0B26" w:rsidP="008038EB">
            <w:r w:rsidRPr="00E17EF2">
              <w:t>Pašreizējā situācija un problēmas</w:t>
            </w:r>
            <w:r>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14:paraId="54580AE7" w14:textId="2614157F" w:rsidR="002D0B26" w:rsidRDefault="003C69E4" w:rsidP="003C69E4">
            <w:pPr>
              <w:jc w:val="both"/>
              <w:rPr>
                <w:color w:val="000000"/>
              </w:rPr>
            </w:pPr>
            <w:r>
              <w:rPr>
                <w:color w:val="000000"/>
              </w:rPr>
              <w:t xml:space="preserve">     </w:t>
            </w:r>
            <w:r w:rsidR="002D0B26">
              <w:rPr>
                <w:color w:val="000000"/>
              </w:rPr>
              <w:t xml:space="preserve">Ministru kabineta rīkojuma projekts </w:t>
            </w:r>
            <w:r w:rsidR="002D0B26" w:rsidRPr="001D2521">
              <w:t>„</w:t>
            </w:r>
            <w:r w:rsidR="00547114" w:rsidRPr="00547114">
              <w:t xml:space="preserve">Par nekustamā īpašuma </w:t>
            </w:r>
            <w:r w:rsidR="00DC0B29">
              <w:t>pārņemšanu valsts</w:t>
            </w:r>
            <w:r w:rsidR="00DC0B29" w:rsidRPr="00547114">
              <w:t xml:space="preserve"> </w:t>
            </w:r>
            <w:r w:rsidR="00547114" w:rsidRPr="00547114">
              <w:t xml:space="preserve">īpašumā valsts pārvaldes </w:t>
            </w:r>
            <w:r w:rsidR="00547114">
              <w:t>funkcijas īstenošanai</w:t>
            </w:r>
            <w:r w:rsidR="00FD2D76" w:rsidRPr="00FD2D76">
              <w:rPr>
                <w:lang w:eastAsia="ko-KR"/>
              </w:rPr>
              <w:t xml:space="preserve">” </w:t>
            </w:r>
            <w:r w:rsidR="002D0B26">
              <w:rPr>
                <w:color w:val="000000"/>
              </w:rPr>
              <w:t>(turpmāk – rīkojuma projekts) sagatavots</w:t>
            </w:r>
            <w:r w:rsidR="007C3686">
              <w:rPr>
                <w:color w:val="000000"/>
              </w:rPr>
              <w:t>,</w:t>
            </w:r>
            <w:r w:rsidR="002D0B26">
              <w:rPr>
                <w:color w:val="000000"/>
              </w:rPr>
              <w:t xml:space="preserve"> </w:t>
            </w:r>
            <w:r w:rsidR="007A15EC">
              <w:rPr>
                <w:color w:val="000000"/>
              </w:rPr>
              <w:t xml:space="preserve">lai </w:t>
            </w:r>
            <w:r w:rsidR="00F72EF4">
              <w:rPr>
                <w:color w:val="000000"/>
              </w:rPr>
              <w:t xml:space="preserve">bez atlīdzības </w:t>
            </w:r>
            <w:r w:rsidR="007A15EC">
              <w:rPr>
                <w:color w:val="000000"/>
              </w:rPr>
              <w:t>pārņemtu valsts īpašumā un Satiksmes ministrijas valdījumā inženierbūves, kas nepieciešamas valsts funkcij</w:t>
            </w:r>
            <w:r w:rsidR="00F72EF4">
              <w:rPr>
                <w:color w:val="000000"/>
              </w:rPr>
              <w:t>as īstenošanai</w:t>
            </w:r>
            <w:r w:rsidR="00BA0F23">
              <w:rPr>
                <w:color w:val="000000"/>
              </w:rPr>
              <w:t>.</w:t>
            </w:r>
          </w:p>
          <w:p w14:paraId="50A732B5" w14:textId="0C7CFF57" w:rsidR="00313134" w:rsidRDefault="00DD233B" w:rsidP="00BA0F23">
            <w:pPr>
              <w:ind w:firstLine="373"/>
              <w:jc w:val="both"/>
              <w:rPr>
                <w:color w:val="000000"/>
              </w:rPr>
            </w:pPr>
            <w:r>
              <w:rPr>
                <w:color w:val="000000"/>
              </w:rPr>
              <w:t>Rīkojuma projekts uzliek par pienākumu</w:t>
            </w:r>
            <w:r w:rsidR="00BA0F23">
              <w:rPr>
                <w:color w:val="000000"/>
              </w:rPr>
              <w:t xml:space="preserve"> </w:t>
            </w:r>
            <w:r w:rsidR="00121C95">
              <w:rPr>
                <w:color w:val="000000"/>
              </w:rPr>
              <w:t>VAS</w:t>
            </w:r>
            <w:r w:rsidR="00BA0F23">
              <w:rPr>
                <w:color w:val="000000"/>
              </w:rPr>
              <w:t xml:space="preserve"> “Latvijas dzelzceļš”</w:t>
            </w:r>
            <w:r w:rsidR="00313134">
              <w:rPr>
                <w:color w:val="000000"/>
              </w:rPr>
              <w:t xml:space="preserve"> nodot un Satiksmes ministrijai</w:t>
            </w:r>
            <w:r>
              <w:rPr>
                <w:color w:val="000000"/>
              </w:rPr>
              <w:t xml:space="preserve"> valsts vārdā pieņemt </w:t>
            </w:r>
            <w:r w:rsidR="00CF3784">
              <w:rPr>
                <w:color w:val="000000"/>
              </w:rPr>
              <w:t xml:space="preserve">valsts īpašumā un savā valdījumā </w:t>
            </w:r>
            <w:r>
              <w:rPr>
                <w:color w:val="000000"/>
              </w:rPr>
              <w:t xml:space="preserve">inženierbūves - dzelzsbetona autoceļa pārvadus (būvju kadastra apzīmējumi 6427 005 0118 001, </w:t>
            </w:r>
            <w:r w:rsidR="00F72EF4" w:rsidRPr="00BF38CB">
              <w:rPr>
                <w:color w:val="000000"/>
              </w:rPr>
              <w:t>6488 008 0072 002</w:t>
            </w:r>
            <w:r>
              <w:rPr>
                <w:color w:val="000000"/>
              </w:rPr>
              <w:t>)</w:t>
            </w:r>
            <w:r w:rsidR="00313134">
              <w:rPr>
                <w:color w:val="000000"/>
              </w:rPr>
              <w:t xml:space="preserve"> (turpmāk – inženierbūves)</w:t>
            </w:r>
            <w:r>
              <w:rPr>
                <w:color w:val="000000"/>
              </w:rPr>
              <w:t>.</w:t>
            </w:r>
          </w:p>
          <w:p w14:paraId="39512E15" w14:textId="325C774F" w:rsidR="00313134" w:rsidRDefault="00313134" w:rsidP="00BA0F23">
            <w:pPr>
              <w:ind w:firstLine="373"/>
              <w:jc w:val="both"/>
              <w:rPr>
                <w:color w:val="000000"/>
              </w:rPr>
            </w:pPr>
            <w:r>
              <w:rPr>
                <w:color w:val="000000"/>
              </w:rPr>
              <w:t xml:space="preserve">Inženierbūves pēc sava tipa </w:t>
            </w:r>
            <w:r w:rsidR="00F72EF4">
              <w:rPr>
                <w:color w:val="000000"/>
              </w:rPr>
              <w:t>-</w:t>
            </w:r>
            <w:r>
              <w:rPr>
                <w:color w:val="000000"/>
              </w:rPr>
              <w:t xml:space="preserve"> autoceļa un dzelzceļa dzelzsbetona un metāla laidumu tilti</w:t>
            </w:r>
            <w:r w:rsidR="00F72EF4">
              <w:rPr>
                <w:color w:val="000000"/>
              </w:rPr>
              <w:t xml:space="preserve"> -</w:t>
            </w:r>
            <w:r>
              <w:rPr>
                <w:color w:val="000000"/>
              </w:rPr>
              <w:t xml:space="preserve"> ir izmantojamas autoceļu valsts pārvaldes funkcijas īstenošanai, jo atrodas uz vietējās nozīmes autoceļiem V1204 “Durbe-Padone-Kugras” un V1206 “Durbe-Tadaiķi-Bunka-Priekule”.</w:t>
            </w:r>
          </w:p>
          <w:p w14:paraId="1C958A09" w14:textId="42523955" w:rsidR="00E25EA8" w:rsidRDefault="007D4509" w:rsidP="00EF08C0">
            <w:pPr>
              <w:ind w:firstLine="373"/>
              <w:jc w:val="both"/>
              <w:rPr>
                <w:color w:val="000000"/>
              </w:rPr>
            </w:pPr>
            <w:r>
              <w:rPr>
                <w:color w:val="000000"/>
              </w:rPr>
              <w:t xml:space="preserve">Inženierbūves būvētas 1926.gadā. Ievērojot inženierbūvju saistību ar dzelzceļa infrastruktūras (zemes, sliežu ceļu, uzbēruma) uzturēšanu, tās </w:t>
            </w:r>
            <w:r w:rsidR="00124292">
              <w:rPr>
                <w:color w:val="000000"/>
              </w:rPr>
              <w:t xml:space="preserve">vēsturiski </w:t>
            </w:r>
            <w:r>
              <w:rPr>
                <w:color w:val="000000"/>
              </w:rPr>
              <w:t xml:space="preserve">ir bijušas </w:t>
            </w:r>
            <w:r w:rsidR="00124292">
              <w:rPr>
                <w:color w:val="000000"/>
              </w:rPr>
              <w:t>iekļautas valsts uzņēmuma “Latvijas dzelzceļš” pamatlīdzek</w:t>
            </w:r>
            <w:r w:rsidR="00BF38CB">
              <w:rPr>
                <w:color w:val="000000"/>
              </w:rPr>
              <w:t>ļ</w:t>
            </w:r>
            <w:r w:rsidR="00124292">
              <w:rPr>
                <w:color w:val="000000"/>
              </w:rPr>
              <w:t xml:space="preserve">u uzskaitē. </w:t>
            </w:r>
            <w:r w:rsidR="00BD7FDB">
              <w:rPr>
                <w:color w:val="000000"/>
              </w:rPr>
              <w:t xml:space="preserve"> </w:t>
            </w:r>
          </w:p>
          <w:p w14:paraId="53208984" w14:textId="7C6ED974" w:rsidR="00121C95" w:rsidRDefault="00CF3784" w:rsidP="00BF38CB">
            <w:pPr>
              <w:ind w:firstLine="373"/>
              <w:jc w:val="both"/>
              <w:rPr>
                <w:color w:val="000000"/>
              </w:rPr>
            </w:pPr>
            <w:r>
              <w:rPr>
                <w:color w:val="000000"/>
              </w:rPr>
              <w:t>Pašlaik i</w:t>
            </w:r>
            <w:r w:rsidR="00EF08C0">
              <w:rPr>
                <w:color w:val="000000"/>
              </w:rPr>
              <w:t xml:space="preserve">nženierbūves atrodas </w:t>
            </w:r>
            <w:r w:rsidR="00121C95">
              <w:rPr>
                <w:color w:val="000000"/>
              </w:rPr>
              <w:t>VAS</w:t>
            </w:r>
            <w:r w:rsidR="00EF08C0">
              <w:rPr>
                <w:color w:val="000000"/>
              </w:rPr>
              <w:t xml:space="preserve"> “Latvijas dzelzceļš” </w:t>
            </w:r>
            <w:r w:rsidR="00B70E93" w:rsidRPr="00BF38CB">
              <w:rPr>
                <w:color w:val="000000"/>
              </w:rPr>
              <w:t>turējumā</w:t>
            </w:r>
            <w:r w:rsidR="00121C95">
              <w:rPr>
                <w:color w:val="000000"/>
              </w:rPr>
              <w:t>,</w:t>
            </w:r>
            <w:r w:rsidR="00B70E93">
              <w:rPr>
                <w:color w:val="000000"/>
              </w:rPr>
              <w:t xml:space="preserve"> </w:t>
            </w:r>
            <w:r w:rsidR="00121C95">
              <w:rPr>
                <w:color w:val="000000"/>
              </w:rPr>
              <w:t xml:space="preserve">pamatojoties uz </w:t>
            </w:r>
            <w:r w:rsidR="001723CB">
              <w:rPr>
                <w:color w:val="000000"/>
              </w:rPr>
              <w:t xml:space="preserve"> Satiksmes ministrijas 1993.gada 10.novembra pavēli Nr.286 “Par valsts uzņēmuma “Latvijas dzelzceļš” pārveidošanu valsts akciju sabiedrībā” un </w:t>
            </w:r>
            <w:r w:rsidR="00121C95">
              <w:rPr>
                <w:color w:val="000000"/>
              </w:rPr>
              <w:t xml:space="preserve">1994.gada 7.janvāra </w:t>
            </w:r>
            <w:r w:rsidR="001723CB">
              <w:rPr>
                <w:color w:val="000000"/>
              </w:rPr>
              <w:t>pieņemšanas un nodošanas aktu</w:t>
            </w:r>
            <w:r w:rsidR="00121C95">
              <w:rPr>
                <w:color w:val="000000"/>
              </w:rPr>
              <w:t xml:space="preserve">. </w:t>
            </w:r>
            <w:r w:rsidR="00BD7FDB">
              <w:rPr>
                <w:color w:val="000000"/>
              </w:rPr>
              <w:t xml:space="preserve">Atbilstoši VAS “Latvijas dzelzceļš” pamatlīdzekļu uzskaites datiem pēc stāvokļa uz 2017.gada 30.septembri inženierbūvju atlikusī vērtība ir 619.99 </w:t>
            </w:r>
            <w:r w:rsidR="00BD7FDB" w:rsidRPr="00792943">
              <w:rPr>
                <w:i/>
                <w:color w:val="000000"/>
              </w:rPr>
              <w:t>euro</w:t>
            </w:r>
            <w:r w:rsidR="00BD7FDB">
              <w:rPr>
                <w:color w:val="000000"/>
              </w:rPr>
              <w:t xml:space="preserve"> un 619.70 </w:t>
            </w:r>
            <w:r w:rsidR="00BD7FDB" w:rsidRPr="00792943">
              <w:rPr>
                <w:i/>
                <w:color w:val="000000"/>
              </w:rPr>
              <w:t>euro</w:t>
            </w:r>
            <w:r w:rsidR="00BD7FDB">
              <w:rPr>
                <w:color w:val="000000"/>
              </w:rPr>
              <w:t>.</w:t>
            </w:r>
          </w:p>
          <w:p w14:paraId="7318EEC4" w14:textId="62FB338E" w:rsidR="00DB0AA3" w:rsidRDefault="00DB0AA3" w:rsidP="00BA0F23">
            <w:pPr>
              <w:ind w:firstLine="373"/>
              <w:jc w:val="both"/>
              <w:rPr>
                <w:bCs/>
              </w:rPr>
            </w:pPr>
            <w:r>
              <w:rPr>
                <w:bCs/>
              </w:rPr>
              <w:t xml:space="preserve">Saskaņā ar Civillikuma 968.pantu uz zemes uzcelta un cieši ar to savienota ēka atzīstama par tās daļu. </w:t>
            </w:r>
            <w:r w:rsidR="00957B52">
              <w:rPr>
                <w:bCs/>
              </w:rPr>
              <w:t>Arī būv</w:t>
            </w:r>
            <w:r w:rsidR="00DC0B29">
              <w:rPr>
                <w:bCs/>
              </w:rPr>
              <w:t>ju</w:t>
            </w:r>
            <w:r w:rsidR="00957B52">
              <w:rPr>
                <w:bCs/>
              </w:rPr>
              <w:t xml:space="preserve"> tip</w:t>
            </w:r>
            <w:r w:rsidR="00DC0B29">
              <w:rPr>
                <w:bCs/>
              </w:rPr>
              <w:t>s</w:t>
            </w:r>
            <w:r w:rsidR="00957B52">
              <w:rPr>
                <w:bCs/>
              </w:rPr>
              <w:t xml:space="preserve"> – </w:t>
            </w:r>
            <w:r w:rsidR="00DC0B29">
              <w:rPr>
                <w:color w:val="000000"/>
              </w:rPr>
              <w:t>autoceļa un dzelzceļa dzelzsbetona un metāla laidumu tilti</w:t>
            </w:r>
            <w:r w:rsidR="00DC0B29">
              <w:rPr>
                <w:bCs/>
              </w:rPr>
              <w:t xml:space="preserve"> </w:t>
            </w:r>
            <w:r w:rsidR="00957B52">
              <w:rPr>
                <w:bCs/>
              </w:rPr>
              <w:t xml:space="preserve">– liecina par inženierbūves izmantošanu valsts funkcijas īstenošanai, nodrošinot gan dzelzceļa satiksmi, gan autosatiksmi. </w:t>
            </w:r>
          </w:p>
          <w:p w14:paraId="224867EB" w14:textId="43993972" w:rsidR="006E1164" w:rsidRDefault="006E1164" w:rsidP="00BA0F23">
            <w:pPr>
              <w:ind w:firstLine="373"/>
              <w:jc w:val="both"/>
              <w:rPr>
                <w:bCs/>
              </w:rPr>
            </w:pPr>
            <w:r>
              <w:rPr>
                <w:color w:val="000000"/>
              </w:rPr>
              <w:t xml:space="preserve">Inženierbūves neatbilst </w:t>
            </w:r>
            <w:r w:rsidR="005D5380" w:rsidRPr="00C3089C">
              <w:t xml:space="preserve">likuma </w:t>
            </w:r>
            <w:r w:rsidR="005D5380" w:rsidRPr="00C3089C">
              <w:rPr>
                <w:bCs/>
              </w:rPr>
              <w:t xml:space="preserve">“Par atjaunotā Latvijas Republikas 1937.gada </w:t>
            </w:r>
            <w:hyperlink r:id="rId7" w:tgtFrame="_blank" w:history="1">
              <w:r w:rsidR="005D5380" w:rsidRPr="00C3089C">
                <w:rPr>
                  <w:bCs/>
                </w:rPr>
                <w:t>Civillikuma</w:t>
              </w:r>
            </w:hyperlink>
            <w:r w:rsidR="005D5380" w:rsidRPr="00C3089C">
              <w:rPr>
                <w:bCs/>
              </w:rPr>
              <w:t xml:space="preserve"> ievada, mantojuma tiesību un lietu tiesību daļas spēkā stāšanās laiku un piemērošanas kārtību” (turpmāk – Spēkā stāšanās likums) 14.panta pirmās daļas</w:t>
            </w:r>
            <w:r w:rsidR="005D5380">
              <w:rPr>
                <w:bCs/>
              </w:rPr>
              <w:t xml:space="preserve"> kritērijiem un</w:t>
            </w:r>
            <w:r w:rsidR="00BC6861">
              <w:rPr>
                <w:bCs/>
              </w:rPr>
              <w:t>,</w:t>
            </w:r>
            <w:r w:rsidR="005D5380">
              <w:rPr>
                <w:bCs/>
              </w:rPr>
              <w:t xml:space="preserve"> </w:t>
            </w:r>
            <w:r w:rsidR="00BC6861">
              <w:rPr>
                <w:bCs/>
              </w:rPr>
              <w:t xml:space="preserve">ievērojot minēto un likuma “Par nekustamā īpašuma ierakstīšanu zemesgrāmatās” 19.pantu, </w:t>
            </w:r>
            <w:r w:rsidR="005D5380">
              <w:rPr>
                <w:bCs/>
              </w:rPr>
              <w:t xml:space="preserve">nav uzskatāmas </w:t>
            </w:r>
            <w:r w:rsidR="00BC6861">
              <w:rPr>
                <w:bCs/>
              </w:rPr>
              <w:t>un ierakstāmas zemesgrāmatā kā patstāvīgs nekustamā īpašuma objekts</w:t>
            </w:r>
            <w:r w:rsidR="005D5380">
              <w:rPr>
                <w:bCs/>
              </w:rPr>
              <w:t xml:space="preserve">. </w:t>
            </w:r>
          </w:p>
          <w:p w14:paraId="00AF889C" w14:textId="77777777" w:rsidR="00E25EA8" w:rsidRDefault="007D4509" w:rsidP="00BA0F23">
            <w:pPr>
              <w:ind w:firstLine="373"/>
              <w:jc w:val="both"/>
              <w:rPr>
                <w:color w:val="000000"/>
              </w:rPr>
            </w:pPr>
            <w:r>
              <w:rPr>
                <w:color w:val="000000"/>
              </w:rPr>
              <w:lastRenderedPageBreak/>
              <w:t xml:space="preserve">Saskaņā ar likuma “Par autoceļiem” 7.panta trešo daļu inženierbūves būtu nododamas VAS “Latvijas Valsts ceļi” pārziņā </w:t>
            </w:r>
            <w:r w:rsidRPr="00EF08C0">
              <w:rPr>
                <w:color w:val="000000"/>
              </w:rPr>
              <w:t>va</w:t>
            </w:r>
            <w:r>
              <w:rPr>
                <w:color w:val="000000"/>
              </w:rPr>
              <w:t>lsts autoceļu tīkla pārvaldīšanas</w:t>
            </w:r>
            <w:r w:rsidRPr="00EF08C0">
              <w:rPr>
                <w:color w:val="000000"/>
              </w:rPr>
              <w:t xml:space="preserve">, valsts autoceļu </w:t>
            </w:r>
            <w:r>
              <w:rPr>
                <w:color w:val="000000"/>
              </w:rPr>
              <w:t>tīkla finansējuma administrēšanas</w:t>
            </w:r>
            <w:r w:rsidRPr="00EF08C0">
              <w:rPr>
                <w:color w:val="000000"/>
              </w:rPr>
              <w:t xml:space="preserve"> </w:t>
            </w:r>
            <w:r>
              <w:rPr>
                <w:color w:val="000000"/>
              </w:rPr>
              <w:t xml:space="preserve">un </w:t>
            </w:r>
            <w:r w:rsidRPr="00EF08C0">
              <w:rPr>
                <w:color w:val="000000"/>
              </w:rPr>
              <w:t>valsts autoceļu būvniecīb</w:t>
            </w:r>
            <w:r>
              <w:rPr>
                <w:color w:val="000000"/>
              </w:rPr>
              <w:t>as programmu vadības un būvniecības uzraudzības funkcijas īstenošanai.</w:t>
            </w:r>
            <w:r w:rsidR="00E25EA8">
              <w:rPr>
                <w:color w:val="000000"/>
              </w:rPr>
              <w:t xml:space="preserve"> </w:t>
            </w:r>
          </w:p>
          <w:p w14:paraId="51BC2F31" w14:textId="37C3C4CB" w:rsidR="006E1164" w:rsidRDefault="00E25EA8" w:rsidP="00BA0F23">
            <w:pPr>
              <w:ind w:firstLine="373"/>
              <w:jc w:val="both"/>
              <w:rPr>
                <w:color w:val="000000"/>
              </w:rPr>
            </w:pPr>
            <w:r>
              <w:rPr>
                <w:color w:val="000000"/>
              </w:rPr>
              <w:t xml:space="preserve">Valsts akciju sabiedrība “Latvijas dzelzceļš” ir norādījusi, ka saimnieciskai darbībai nekad nav izmantojusi inženierbūves, kā arī nav veikusi darbības to uzturēšanai. </w:t>
            </w:r>
            <w:r w:rsidR="00C02699">
              <w:rPr>
                <w:color w:val="000000"/>
              </w:rPr>
              <w:t>I</w:t>
            </w:r>
            <w:r>
              <w:rPr>
                <w:color w:val="000000"/>
              </w:rPr>
              <w:t>nženierbūvju apsaimniekošanu un uzturēšanu</w:t>
            </w:r>
            <w:r w:rsidR="00C02699">
              <w:rPr>
                <w:color w:val="000000"/>
              </w:rPr>
              <w:t xml:space="preserve"> šobrīd</w:t>
            </w:r>
            <w:r>
              <w:rPr>
                <w:color w:val="000000"/>
              </w:rPr>
              <w:t xml:space="preserve"> nodrošina valsts akciju sabiedrība “Latvijas Valsts ceļi”, pamatojoties uz 2010.gada 5.oktobrī starp </w:t>
            </w:r>
            <w:r w:rsidR="00C02699">
              <w:rPr>
                <w:color w:val="000000"/>
              </w:rPr>
              <w:t>VAS</w:t>
            </w:r>
            <w:r>
              <w:rPr>
                <w:color w:val="000000"/>
              </w:rPr>
              <w:t xml:space="preserve"> “Latvijas dzelzceļš” un </w:t>
            </w:r>
            <w:r w:rsidR="00C02699">
              <w:rPr>
                <w:color w:val="000000"/>
              </w:rPr>
              <w:t>VAS</w:t>
            </w:r>
            <w:r>
              <w:rPr>
                <w:color w:val="000000"/>
              </w:rPr>
              <w:t xml:space="preserve"> “Latvijas Valsts ceļi” noslēgt</w:t>
            </w:r>
            <w:r w:rsidR="00C02699">
              <w:rPr>
                <w:color w:val="000000"/>
              </w:rPr>
              <w:t>o līgumu par inženierbūvju</w:t>
            </w:r>
            <w:r>
              <w:rPr>
                <w:color w:val="000000"/>
              </w:rPr>
              <w:t xml:space="preserve"> apsaimniekošan</w:t>
            </w:r>
            <w:r w:rsidR="00C02699">
              <w:rPr>
                <w:color w:val="000000"/>
              </w:rPr>
              <w:t>u</w:t>
            </w:r>
            <w:r>
              <w:rPr>
                <w:color w:val="000000"/>
              </w:rPr>
              <w:t xml:space="preserve"> un uzturēšan</w:t>
            </w:r>
            <w:r w:rsidR="00C02699">
              <w:rPr>
                <w:color w:val="000000"/>
              </w:rPr>
              <w:t>u</w:t>
            </w:r>
            <w:r>
              <w:rPr>
                <w:color w:val="000000"/>
              </w:rPr>
              <w:t>.</w:t>
            </w:r>
          </w:p>
          <w:p w14:paraId="411DC90C" w14:textId="0479BC62" w:rsidR="007A0526" w:rsidRPr="007D4509" w:rsidRDefault="007A0526" w:rsidP="00BA0F23">
            <w:pPr>
              <w:ind w:firstLine="373"/>
              <w:jc w:val="both"/>
              <w:rPr>
                <w:color w:val="000000"/>
              </w:rPr>
            </w:pPr>
            <w:r>
              <w:rPr>
                <w:color w:val="000000"/>
              </w:rPr>
              <w:t xml:space="preserve">Publiskas personas mantas atsavināšanas likuma 42.panta otrā prim daļa nosaka, ja valsts pārvaldes funkcijas izpildei nodotais </w:t>
            </w:r>
            <w:r w:rsidRPr="007A0526">
              <w:rPr>
                <w:color w:val="000000"/>
              </w:rPr>
              <w:t>nekustamais īpašums vairs netiek izmantots attiecīgās funkcijas veikšanai, atvasināta publiska persona savā īpašumā esošo nekustamo īpašumu bez atlīdzības nodod atpakaļ valstij,</w:t>
            </w:r>
            <w:r w:rsidRPr="007608B2">
              <w:rPr>
                <w:color w:val="000000"/>
              </w:rPr>
              <w:t xml:space="preserve"> </w:t>
            </w:r>
            <w:r w:rsidRPr="00A2120E">
              <w:rPr>
                <w:color w:val="000000"/>
              </w:rPr>
              <w:t>ja valsts to pieprasa</w:t>
            </w:r>
            <w:r w:rsidRPr="007608B2">
              <w:rPr>
                <w:color w:val="000000"/>
              </w:rPr>
              <w:t>.</w:t>
            </w:r>
          </w:p>
          <w:p w14:paraId="2EB6AAC0" w14:textId="45B074F1" w:rsidR="0093152B" w:rsidRDefault="0093152B" w:rsidP="00453C86">
            <w:pPr>
              <w:ind w:firstLine="373"/>
              <w:jc w:val="both"/>
              <w:rPr>
                <w:color w:val="000000"/>
              </w:rPr>
            </w:pPr>
            <w:r>
              <w:rPr>
                <w:color w:val="000000"/>
              </w:rPr>
              <w:t>Ievērojot minēto principu, arī situācijā, kad valsts</w:t>
            </w:r>
            <w:r w:rsidR="008B7D19">
              <w:rPr>
                <w:color w:val="000000"/>
              </w:rPr>
              <w:t xml:space="preserve"> pārvaldes</w:t>
            </w:r>
            <w:r>
              <w:rPr>
                <w:color w:val="000000"/>
              </w:rPr>
              <w:t xml:space="preserve"> funkcijas veikšanai nepieciešamo</w:t>
            </w:r>
            <w:r w:rsidR="00DC0B29">
              <w:rPr>
                <w:color w:val="000000"/>
              </w:rPr>
              <w:t>, valsts kapitālsabiedrības turējumā esošo</w:t>
            </w:r>
            <w:r>
              <w:rPr>
                <w:color w:val="000000"/>
              </w:rPr>
              <w:t xml:space="preserve"> nekustamo īpašumu nepieciešams nodot valsts īpašumā, tas </w:t>
            </w:r>
            <w:r w:rsidR="00BD7FDB">
              <w:rPr>
                <w:color w:val="000000"/>
              </w:rPr>
              <w:t xml:space="preserve">būtu </w:t>
            </w:r>
            <w:r w:rsidR="00DC0B29">
              <w:rPr>
                <w:color w:val="000000"/>
              </w:rPr>
              <w:t>nododams</w:t>
            </w:r>
            <w:r>
              <w:rPr>
                <w:color w:val="000000"/>
              </w:rPr>
              <w:t xml:space="preserve"> bez atlīdzības. </w:t>
            </w:r>
          </w:p>
          <w:p w14:paraId="30C155FA" w14:textId="77777777" w:rsidR="0093152B" w:rsidRDefault="0093152B" w:rsidP="0093152B">
            <w:pPr>
              <w:ind w:firstLine="373"/>
              <w:jc w:val="both"/>
              <w:rPr>
                <w:color w:val="000000"/>
              </w:rPr>
            </w:pPr>
            <w:r>
              <w:rPr>
                <w:color w:val="000000"/>
              </w:rPr>
              <w:t xml:space="preserve">Ņemot vērā konkrētā gadījuma apstākļus, paredzētais risinājums atbilst Publiskas personas finanšu līdzekļu un mantas izšķērdēšanas novēršanas likuma 3.pantā noteiktajam pienākumam lietderīgi rīkoties ar finanšu līdzekļiem un mantu. Inženierbūves pēc savas izmantošanas funkcijas pielīdzināmas publiskas personas mantai, kas nodota valsts kapitālsabiedrības turējumā. </w:t>
            </w:r>
          </w:p>
          <w:p w14:paraId="60BD8A61" w14:textId="4DC1A078" w:rsidR="00524835" w:rsidRDefault="00524835" w:rsidP="00453C86">
            <w:pPr>
              <w:ind w:firstLine="373"/>
              <w:jc w:val="both"/>
              <w:rPr>
                <w:color w:val="000000"/>
              </w:rPr>
            </w:pPr>
            <w:r>
              <w:rPr>
                <w:color w:val="000000"/>
              </w:rPr>
              <w:t xml:space="preserve">Valsts mantas bezatlīdzības nodošanas gadījumus valsts pārvaldes funkciju, </w:t>
            </w:r>
            <w:r w:rsidRPr="00524835">
              <w:rPr>
                <w:color w:val="000000"/>
              </w:rPr>
              <w:t>atvasinātas publiskas personas funkciju vai deleģē</w:t>
            </w:r>
            <w:r>
              <w:rPr>
                <w:color w:val="000000"/>
              </w:rPr>
              <w:t>ta pārvaldes uzdevuma veikšanas vajadzībām regulē Publiskas personas mantas atsavināšanas likums un tieši tā 42. un 43.pant</w:t>
            </w:r>
            <w:r w:rsidR="0093152B">
              <w:rPr>
                <w:color w:val="000000"/>
              </w:rPr>
              <w:t>s</w:t>
            </w:r>
            <w:r>
              <w:rPr>
                <w:color w:val="000000"/>
              </w:rPr>
              <w:t xml:space="preserve">, kā arī </w:t>
            </w:r>
            <w:r w:rsidR="001A6260">
              <w:rPr>
                <w:color w:val="000000"/>
              </w:rPr>
              <w:t xml:space="preserve"> </w:t>
            </w:r>
            <w:r>
              <w:rPr>
                <w:color w:val="000000"/>
              </w:rPr>
              <w:t>2.pants, kas nosaka, ka</w:t>
            </w:r>
            <w:r w:rsidRPr="00524835">
              <w:rPr>
                <w:color w:val="000000"/>
              </w:rPr>
              <w:t xml:space="preserve"> </w:t>
            </w:r>
            <w:r>
              <w:rPr>
                <w:color w:val="000000"/>
              </w:rPr>
              <w:t>šā l</w:t>
            </w:r>
            <w:r w:rsidRPr="00524835">
              <w:rPr>
                <w:color w:val="000000"/>
              </w:rPr>
              <w:t>ikumā noteiktajā kārtībā atsavināma arī publiskas personas manta, kas nodota iestādes vai kapitālsabiedrības valdījumā vai turējumā</w:t>
            </w:r>
            <w:r w:rsidR="008B7D19">
              <w:rPr>
                <w:color w:val="000000"/>
              </w:rPr>
              <w:t>, lai veiktu deleģēto valsts  pārvaldes funkciju</w:t>
            </w:r>
            <w:r w:rsidRPr="00524835">
              <w:rPr>
                <w:color w:val="000000"/>
              </w:rPr>
              <w:t>.</w:t>
            </w:r>
          </w:p>
          <w:p w14:paraId="62728C1E" w14:textId="4EB8B241" w:rsidR="00524835" w:rsidRDefault="00524835" w:rsidP="00453C86">
            <w:pPr>
              <w:ind w:firstLine="373"/>
              <w:jc w:val="both"/>
              <w:rPr>
                <w:color w:val="000000"/>
              </w:rPr>
            </w:pPr>
            <w:r>
              <w:rPr>
                <w:color w:val="000000"/>
              </w:rPr>
              <w:t xml:space="preserve">Līdz ar to </w:t>
            </w:r>
            <w:r w:rsidR="001A6260">
              <w:rPr>
                <w:color w:val="000000"/>
              </w:rPr>
              <w:t xml:space="preserve">ar rīkojuma projekta izdošanu </w:t>
            </w:r>
            <w:r w:rsidR="001F5792">
              <w:rPr>
                <w:color w:val="000000"/>
              </w:rPr>
              <w:t xml:space="preserve">valsts </w:t>
            </w:r>
            <w:r w:rsidR="00BD7FDB">
              <w:rPr>
                <w:color w:val="000000"/>
              </w:rPr>
              <w:t>funkcija</w:t>
            </w:r>
            <w:r w:rsidR="00B5155D">
              <w:rPr>
                <w:color w:val="000000"/>
              </w:rPr>
              <w:t>s</w:t>
            </w:r>
            <w:r w:rsidR="00BD7FDB">
              <w:rPr>
                <w:color w:val="000000"/>
              </w:rPr>
              <w:t xml:space="preserve"> veikšanai paredzētu nekustamā īpašuma </w:t>
            </w:r>
            <w:r w:rsidR="001F5792">
              <w:rPr>
                <w:color w:val="000000"/>
              </w:rPr>
              <w:t>pāreju</w:t>
            </w:r>
            <w:r w:rsidR="00BD7FDB">
              <w:rPr>
                <w:color w:val="000000"/>
              </w:rPr>
              <w:t xml:space="preserve"> valstij</w:t>
            </w:r>
            <w:r w:rsidR="001F5792">
              <w:rPr>
                <w:color w:val="000000"/>
              </w:rPr>
              <w:t xml:space="preserve"> var nodrošināt </w:t>
            </w:r>
            <w:r w:rsidR="00BD7FDB">
              <w:rPr>
                <w:color w:val="000000"/>
              </w:rPr>
              <w:t>līdzīgā veidā</w:t>
            </w:r>
            <w:r w:rsidR="001A6260">
              <w:rPr>
                <w:color w:val="000000"/>
              </w:rPr>
              <w:t xml:space="preserve">, </w:t>
            </w:r>
            <w:r w:rsidR="00BD7FDB">
              <w:rPr>
                <w:color w:val="000000"/>
              </w:rPr>
              <w:t>piemērojot</w:t>
            </w:r>
            <w:r w:rsidR="001F5792">
              <w:rPr>
                <w:color w:val="000000"/>
              </w:rPr>
              <w:t xml:space="preserve"> vienot</w:t>
            </w:r>
            <w:r w:rsidR="00BD7FDB">
              <w:rPr>
                <w:color w:val="000000"/>
              </w:rPr>
              <w:t>us</w:t>
            </w:r>
            <w:r w:rsidR="001A6260">
              <w:rPr>
                <w:color w:val="000000"/>
              </w:rPr>
              <w:t xml:space="preserve"> tiesību princip</w:t>
            </w:r>
            <w:r w:rsidR="00BD7FDB">
              <w:rPr>
                <w:color w:val="000000"/>
              </w:rPr>
              <w:t>us</w:t>
            </w:r>
            <w:r w:rsidR="001A6260">
              <w:rPr>
                <w:color w:val="000000"/>
              </w:rPr>
              <w:t xml:space="preserve">. </w:t>
            </w:r>
          </w:p>
          <w:p w14:paraId="655AAB64" w14:textId="07492DD8" w:rsidR="00384E9C" w:rsidRPr="00384E9C" w:rsidRDefault="00417019" w:rsidP="00384E9C">
            <w:pPr>
              <w:ind w:firstLine="720"/>
              <w:jc w:val="both"/>
              <w:rPr>
                <w:iCs/>
                <w:lang w:eastAsia="en-US"/>
              </w:rPr>
            </w:pPr>
            <w:r w:rsidRPr="00A2120E">
              <w:rPr>
                <w:color w:val="000000"/>
              </w:rPr>
              <w:t>Inženierbūvju īpašuma tiesību atzīšanu valstij nodrošinā</w:t>
            </w:r>
            <w:r w:rsidR="00BD7FDB" w:rsidRPr="00A2120E">
              <w:rPr>
                <w:color w:val="000000"/>
              </w:rPr>
              <w:t>s</w:t>
            </w:r>
            <w:r w:rsidRPr="00A2120E">
              <w:rPr>
                <w:color w:val="000000"/>
              </w:rPr>
              <w:t xml:space="preserve">, </w:t>
            </w:r>
            <w:r w:rsidR="00BD7FDB" w:rsidRPr="00A2120E">
              <w:rPr>
                <w:color w:val="000000"/>
              </w:rPr>
              <w:t>ka VAS “Latvijas Valsts ceļi”</w:t>
            </w:r>
            <w:r w:rsidRPr="00A2120E">
              <w:rPr>
                <w:color w:val="000000"/>
              </w:rPr>
              <w:t xml:space="preserve"> varē</w:t>
            </w:r>
            <w:r w:rsidR="00BD7FDB" w:rsidRPr="00A2120E">
              <w:rPr>
                <w:color w:val="000000"/>
              </w:rPr>
              <w:t>s</w:t>
            </w:r>
            <w:r w:rsidRPr="00A2120E">
              <w:rPr>
                <w:color w:val="000000"/>
              </w:rPr>
              <w:t xml:space="preserve"> veikt to atjaunošanu, ievērojot normatīvajos aktos n</w:t>
            </w:r>
            <w:r w:rsidR="00384E9C">
              <w:rPr>
                <w:color w:val="000000"/>
              </w:rPr>
              <w:t>oteiktās prasības un piesaistot</w:t>
            </w:r>
            <w:r w:rsidRPr="00A2120E">
              <w:rPr>
                <w:color w:val="000000"/>
              </w:rPr>
              <w:t xml:space="preserve"> </w:t>
            </w:r>
            <w:r w:rsidR="00384E9C">
              <w:rPr>
                <w:color w:val="000000"/>
              </w:rPr>
              <w:t xml:space="preserve">valsts </w:t>
            </w:r>
            <w:r w:rsidRPr="00A2120E">
              <w:rPr>
                <w:color w:val="000000"/>
              </w:rPr>
              <w:t>finansējumu</w:t>
            </w:r>
            <w:r w:rsidR="00384E9C">
              <w:rPr>
                <w:color w:val="000000"/>
              </w:rPr>
              <w:t xml:space="preserve">. Ekspluatācijas laikā inženierbūvju </w:t>
            </w:r>
            <w:r w:rsidR="00384E9C" w:rsidRPr="00384E9C">
              <w:rPr>
                <w:iCs/>
                <w:lang w:eastAsia="en-US"/>
              </w:rPr>
              <w:t xml:space="preserve">konstrukcijas </w:t>
            </w:r>
            <w:r w:rsidR="00384E9C">
              <w:rPr>
                <w:iCs/>
                <w:lang w:eastAsia="en-US"/>
              </w:rPr>
              <w:t xml:space="preserve">ir </w:t>
            </w:r>
            <w:r w:rsidR="00384E9C" w:rsidRPr="00384E9C">
              <w:rPr>
                <w:iCs/>
                <w:lang w:eastAsia="en-US"/>
              </w:rPr>
              <w:t xml:space="preserve">nolietojušās, laiduma konstrukcijās konstatētas plaisas, ievērojami betona izdrupumi un nesošā stiegrojuma korozija. </w:t>
            </w:r>
            <w:r w:rsidR="00384E9C">
              <w:rPr>
                <w:iCs/>
                <w:lang w:eastAsia="en-US"/>
              </w:rPr>
              <w:t xml:space="preserve">Tām </w:t>
            </w:r>
            <w:r w:rsidR="00384E9C" w:rsidRPr="00384E9C">
              <w:rPr>
                <w:iCs/>
                <w:lang w:eastAsia="en-US"/>
              </w:rPr>
              <w:t xml:space="preserve">nav atbilstošu drošības barjeru, kā rezultātā ir apdraudēta autotransporta un dzelzceļa satiksmes drošība. Lai nodrošinātu satiksmes drošību </w:t>
            </w:r>
            <w:r w:rsidR="009C776E">
              <w:rPr>
                <w:iCs/>
                <w:lang w:eastAsia="en-US"/>
              </w:rPr>
              <w:t xml:space="preserve">ir </w:t>
            </w:r>
            <w:r w:rsidR="00384E9C" w:rsidRPr="00384E9C">
              <w:rPr>
                <w:iCs/>
                <w:lang w:eastAsia="en-US"/>
              </w:rPr>
              <w:t xml:space="preserve">uzstādīts 10t masas ierobežojums. </w:t>
            </w:r>
          </w:p>
          <w:p w14:paraId="0FE2E80E" w14:textId="394D84A2" w:rsidR="00417019" w:rsidRPr="00384E9C" w:rsidRDefault="00384E9C" w:rsidP="00384E9C">
            <w:pPr>
              <w:widowControl w:val="0"/>
              <w:autoSpaceDE w:val="0"/>
              <w:autoSpaceDN w:val="0"/>
              <w:adjustRightInd w:val="0"/>
              <w:ind w:firstLine="720"/>
              <w:jc w:val="both"/>
              <w:rPr>
                <w:iCs/>
                <w:lang w:eastAsia="en-US"/>
              </w:rPr>
            </w:pPr>
            <w:r w:rsidRPr="00384E9C">
              <w:rPr>
                <w:iCs/>
                <w:lang w:eastAsia="en-US"/>
              </w:rPr>
              <w:t>Pēc VAS “Latvijas Valsts ceļi” pasūtījuma šobrīd tiek izstrādāti atjaunošanas</w:t>
            </w:r>
            <w:r w:rsidR="002642C5">
              <w:rPr>
                <w:iCs/>
                <w:lang w:eastAsia="en-US"/>
              </w:rPr>
              <w:t xml:space="preserve"> darbu</w:t>
            </w:r>
            <w:r w:rsidRPr="00384E9C">
              <w:rPr>
                <w:iCs/>
                <w:lang w:eastAsia="en-US"/>
              </w:rPr>
              <w:t xml:space="preserve"> būvprojekti. Būvdarbus paredzēts veikt 2018. gadā. Tā kā </w:t>
            </w:r>
            <w:r w:rsidR="002642C5">
              <w:rPr>
                <w:iCs/>
                <w:lang w:eastAsia="en-US"/>
              </w:rPr>
              <w:t xml:space="preserve">inženierbūvju </w:t>
            </w:r>
            <w:r w:rsidRPr="00384E9C">
              <w:rPr>
                <w:iCs/>
                <w:lang w:eastAsia="en-US"/>
              </w:rPr>
              <w:t xml:space="preserve">tehniskais stāvoklis pasliktinās, būvdarbu atlikšana uz vēlāku laiku var novest pie papildus satiksmes ierobežojumiem. </w:t>
            </w:r>
            <w:r w:rsidRPr="00384E9C">
              <w:rPr>
                <w:iCs/>
                <w:sz w:val="20"/>
                <w:szCs w:val="20"/>
                <w:lang w:eastAsia="en-US"/>
              </w:rPr>
              <w:t xml:space="preserve">  </w:t>
            </w:r>
          </w:p>
          <w:p w14:paraId="0EED14B7" w14:textId="5B74238A" w:rsidR="002D0B26" w:rsidRPr="00375FD4" w:rsidRDefault="002D0B26" w:rsidP="00CF3784">
            <w:pPr>
              <w:ind w:firstLine="373"/>
              <w:jc w:val="both"/>
              <w:rPr>
                <w:bCs/>
              </w:rPr>
            </w:pPr>
            <w:r w:rsidRPr="00A2120E">
              <w:t>Rīkojuma projekta mērķis ir</w:t>
            </w:r>
            <w:r w:rsidR="00CF3784" w:rsidRPr="00A2120E">
              <w:t xml:space="preserve"> nodrošināt valsts</w:t>
            </w:r>
            <w:r w:rsidR="00BD7FDB" w:rsidRPr="00A2120E">
              <w:t xml:space="preserve"> funkcijas veikšanai paredzēta nekustamā īpašuma nodošanu valstij bez atlīdzības</w:t>
            </w:r>
            <w:r w:rsidR="00CF3784" w:rsidRPr="00A2120E">
              <w:t>.</w:t>
            </w:r>
            <w:r w:rsidR="00E50A2C">
              <w:t xml:space="preserve"> Pēc inženierbūvju pārņemšanas valsts īpašumā Satiksmes ministrija</w:t>
            </w:r>
            <w:r w:rsidR="00417019">
              <w:t xml:space="preserve"> atbilstoši likuma “Par autoceļiem” 4.panta pirmajai daļai</w:t>
            </w:r>
            <w:r w:rsidR="00E50A2C">
              <w:t xml:space="preserve"> </w:t>
            </w:r>
            <w:r w:rsidR="00417019">
              <w:t xml:space="preserve">tās </w:t>
            </w:r>
            <w:r w:rsidR="00E50A2C">
              <w:t xml:space="preserve">nodos valsts akciju sabiedrības “Latvijas Valsts ceļi” pārziņā. </w:t>
            </w:r>
          </w:p>
          <w:p w14:paraId="384069BA" w14:textId="77777777" w:rsidR="002D0B26" w:rsidRPr="00582F44" w:rsidRDefault="002D0B26" w:rsidP="00222A13">
            <w:pPr>
              <w:ind w:firstLine="373"/>
              <w:jc w:val="both"/>
              <w:rPr>
                <w:color w:val="000000"/>
              </w:rPr>
            </w:pPr>
            <w:r>
              <w:t xml:space="preserve">Projekts attiecas uz </w:t>
            </w:r>
            <w:r w:rsidR="00A0741B">
              <w:t xml:space="preserve">publiskās pārvaldes politikas </w:t>
            </w:r>
            <w:r>
              <w:t>jomu.</w:t>
            </w:r>
          </w:p>
        </w:tc>
      </w:tr>
      <w:tr w:rsidR="002D0B26" w:rsidRPr="00E17EF2" w14:paraId="26A88A9E" w14:textId="77777777" w:rsidTr="008038EB">
        <w:tc>
          <w:tcPr>
            <w:tcW w:w="192" w:type="pct"/>
            <w:tcBorders>
              <w:top w:val="outset" w:sz="6" w:space="0" w:color="000000"/>
              <w:left w:val="outset" w:sz="6" w:space="0" w:color="000000"/>
              <w:bottom w:val="outset" w:sz="6" w:space="0" w:color="000000"/>
              <w:right w:val="outset" w:sz="6" w:space="0" w:color="000000"/>
            </w:tcBorders>
          </w:tcPr>
          <w:p w14:paraId="1227C2D2" w14:textId="77777777" w:rsidR="002D0B26" w:rsidRPr="00E17EF2" w:rsidRDefault="002D0B26" w:rsidP="008038EB">
            <w:r>
              <w:lastRenderedPageBreak/>
              <w:t>3</w:t>
            </w:r>
            <w:r w:rsidRPr="00E17EF2">
              <w:t>.</w:t>
            </w:r>
          </w:p>
        </w:tc>
        <w:tc>
          <w:tcPr>
            <w:tcW w:w="1003" w:type="pct"/>
            <w:tcBorders>
              <w:top w:val="outset" w:sz="6" w:space="0" w:color="000000"/>
              <w:left w:val="outset" w:sz="6" w:space="0" w:color="000000"/>
              <w:bottom w:val="outset" w:sz="6" w:space="0" w:color="000000"/>
              <w:right w:val="outset" w:sz="6" w:space="0" w:color="000000"/>
            </w:tcBorders>
          </w:tcPr>
          <w:p w14:paraId="1A69B700" w14:textId="77777777" w:rsidR="002D0B26" w:rsidRPr="00E17EF2" w:rsidRDefault="002D0B26" w:rsidP="008038EB">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14:paraId="649E4421" w14:textId="6DFE901C" w:rsidR="002D0B26" w:rsidRPr="00E17EF2" w:rsidRDefault="002D0B26" w:rsidP="00BD7FDB">
            <w:pPr>
              <w:ind w:firstLine="373"/>
            </w:pPr>
            <w:r>
              <w:t>Satiksmes ministrija</w:t>
            </w:r>
            <w:r w:rsidR="00375FD4">
              <w:t xml:space="preserve"> un</w:t>
            </w:r>
            <w:r w:rsidR="00CF3784">
              <w:t xml:space="preserve"> </w:t>
            </w:r>
            <w:r w:rsidR="00BD7FDB">
              <w:t>VAS</w:t>
            </w:r>
            <w:r w:rsidR="00CF3784">
              <w:t xml:space="preserve"> “Latvijas Valsts ceļi”</w:t>
            </w:r>
            <w:r w:rsidR="00705A0B">
              <w:t xml:space="preserve">, </w:t>
            </w:r>
            <w:r w:rsidR="00BD7FDB">
              <w:t xml:space="preserve">VAS </w:t>
            </w:r>
            <w:r w:rsidR="00705A0B">
              <w:t xml:space="preserve">“Latvijas dzelzceļš”. </w:t>
            </w:r>
          </w:p>
        </w:tc>
      </w:tr>
      <w:tr w:rsidR="002D0B26" w:rsidRPr="00E17EF2" w14:paraId="7A4C1BE8" w14:textId="77777777" w:rsidTr="008038EB">
        <w:tc>
          <w:tcPr>
            <w:tcW w:w="192" w:type="pct"/>
            <w:tcBorders>
              <w:top w:val="outset" w:sz="6" w:space="0" w:color="000000"/>
              <w:left w:val="outset" w:sz="6" w:space="0" w:color="000000"/>
              <w:bottom w:val="outset" w:sz="6" w:space="0" w:color="000000"/>
              <w:right w:val="outset" w:sz="6" w:space="0" w:color="000000"/>
            </w:tcBorders>
          </w:tcPr>
          <w:p w14:paraId="2ADAA711" w14:textId="77777777" w:rsidR="002D0B26" w:rsidRPr="00E17EF2" w:rsidRDefault="002D0B26" w:rsidP="008038EB">
            <w:r>
              <w:t>4</w:t>
            </w:r>
            <w:r w:rsidRPr="00E17EF2">
              <w:t>.</w:t>
            </w:r>
          </w:p>
        </w:tc>
        <w:tc>
          <w:tcPr>
            <w:tcW w:w="1003" w:type="pct"/>
            <w:tcBorders>
              <w:top w:val="outset" w:sz="6" w:space="0" w:color="000000"/>
              <w:left w:val="outset" w:sz="6" w:space="0" w:color="000000"/>
              <w:bottom w:val="outset" w:sz="6" w:space="0" w:color="000000"/>
              <w:right w:val="outset" w:sz="6" w:space="0" w:color="000000"/>
            </w:tcBorders>
          </w:tcPr>
          <w:p w14:paraId="2147FE96" w14:textId="77777777" w:rsidR="002D0B26" w:rsidRPr="00E17EF2" w:rsidRDefault="002D0B26" w:rsidP="008038EB">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14:paraId="61FE77F0" w14:textId="77777777" w:rsidR="002D0B26" w:rsidRPr="00587D0D" w:rsidRDefault="002D0B26" w:rsidP="00705A0B">
            <w:pPr>
              <w:ind w:firstLine="373"/>
              <w:jc w:val="both"/>
              <w:rPr>
                <w:color w:val="000000"/>
                <w:sz w:val="28"/>
                <w:szCs w:val="28"/>
              </w:rPr>
            </w:pPr>
            <w:r>
              <w:rPr>
                <w:bCs/>
                <w:color w:val="000000"/>
              </w:rPr>
              <w:t>Nav</w:t>
            </w:r>
          </w:p>
        </w:tc>
      </w:tr>
    </w:tbl>
    <w:p w14:paraId="54D79ECC" w14:textId="77777777" w:rsidR="00A0741B" w:rsidRDefault="00A0741B" w:rsidP="00A0741B">
      <w:pPr>
        <w:spacing w:before="100" w:beforeAutospacing="1"/>
        <w:jc w:val="both"/>
        <w:rPr>
          <w:rFonts w:ascii="Arial" w:hAnsi="Arial" w:cs="Arial"/>
          <w:color w:val="41414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0741B" w:rsidRPr="00342D88" w14:paraId="1C0C1A78" w14:textId="77777777" w:rsidTr="004F5DD8">
        <w:tc>
          <w:tcPr>
            <w:tcW w:w="8856" w:type="dxa"/>
            <w:shd w:val="clear" w:color="auto" w:fill="auto"/>
          </w:tcPr>
          <w:p w14:paraId="6EF3DA56" w14:textId="77777777" w:rsidR="00A0741B" w:rsidRPr="003E34C5" w:rsidRDefault="00A0741B" w:rsidP="004F5DD8">
            <w:pPr>
              <w:spacing w:before="100" w:beforeAutospacing="1"/>
              <w:jc w:val="center"/>
              <w:rPr>
                <w:b/>
              </w:rPr>
            </w:pPr>
            <w:r w:rsidRPr="003E34C5">
              <w:rPr>
                <w:b/>
                <w:bCs/>
              </w:rPr>
              <w:t>II. Tiesību akta projekta ietekme uz sabiedrību, tautsaimniecības attīstību un administratīvo slogu</w:t>
            </w:r>
          </w:p>
        </w:tc>
      </w:tr>
      <w:tr w:rsidR="00705A0B" w:rsidRPr="00342D88" w14:paraId="5DA803CC" w14:textId="77777777" w:rsidTr="004F5DD8">
        <w:tc>
          <w:tcPr>
            <w:tcW w:w="8856" w:type="dxa"/>
            <w:shd w:val="clear" w:color="auto" w:fill="auto"/>
          </w:tcPr>
          <w:p w14:paraId="17601F93" w14:textId="77777777" w:rsidR="00705A0B" w:rsidRPr="00705A0B" w:rsidRDefault="00705A0B" w:rsidP="004F5DD8">
            <w:pPr>
              <w:spacing w:before="100" w:beforeAutospacing="1"/>
              <w:jc w:val="center"/>
              <w:rPr>
                <w:bCs/>
              </w:rPr>
            </w:pPr>
            <w:r>
              <w:rPr>
                <w:bCs/>
              </w:rPr>
              <w:t>Projekts šo jomu neskar.</w:t>
            </w:r>
          </w:p>
        </w:tc>
      </w:tr>
    </w:tbl>
    <w:p w14:paraId="11A68832" w14:textId="77777777" w:rsidR="002D0B26" w:rsidRDefault="002D0B26" w:rsidP="002D0B26"/>
    <w:p w14:paraId="3CC3ACE6" w14:textId="77777777" w:rsidR="002D0B26" w:rsidRDefault="002D0B26" w:rsidP="002D0B26"/>
    <w:tbl>
      <w:tblPr>
        <w:tblW w:w="50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5"/>
        <w:gridCol w:w="1377"/>
        <w:gridCol w:w="1251"/>
        <w:gridCol w:w="1251"/>
        <w:gridCol w:w="1253"/>
      </w:tblGrid>
      <w:tr w:rsidR="002D0B26" w:rsidRPr="001524D3" w14:paraId="7DE29089" w14:textId="77777777" w:rsidTr="00197141">
        <w:tc>
          <w:tcPr>
            <w:tcW w:w="5000" w:type="pct"/>
            <w:gridSpan w:val="6"/>
            <w:tcBorders>
              <w:top w:val="single" w:sz="4" w:space="0" w:color="auto"/>
              <w:left w:val="single" w:sz="4" w:space="0" w:color="auto"/>
              <w:bottom w:val="single" w:sz="4" w:space="0" w:color="auto"/>
              <w:right w:val="single" w:sz="4" w:space="0" w:color="auto"/>
            </w:tcBorders>
          </w:tcPr>
          <w:p w14:paraId="39CCB904" w14:textId="77777777" w:rsidR="002D0B26" w:rsidRPr="002E2142" w:rsidRDefault="002D0B26" w:rsidP="008038EB">
            <w:pPr>
              <w:pStyle w:val="NormalWeb"/>
              <w:jc w:val="center"/>
              <w:rPr>
                <w:b/>
                <w:bCs/>
              </w:rPr>
            </w:pPr>
            <w:r w:rsidRPr="002E2142">
              <w:rPr>
                <w:b/>
                <w:bCs/>
              </w:rPr>
              <w:t>III. Tiesību akta projekta ietekme uz valsts budžetu un pašvaldību budžetiem</w:t>
            </w:r>
          </w:p>
        </w:tc>
      </w:tr>
      <w:tr w:rsidR="002D0B26" w:rsidRPr="001524D3" w14:paraId="08147ACC"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val="restart"/>
            <w:tcBorders>
              <w:top w:val="outset" w:sz="6" w:space="0" w:color="000000"/>
              <w:left w:val="outset" w:sz="6" w:space="0" w:color="000000"/>
              <w:bottom w:val="outset" w:sz="6" w:space="0" w:color="000000"/>
              <w:right w:val="outset" w:sz="6" w:space="0" w:color="000000"/>
            </w:tcBorders>
            <w:vAlign w:val="center"/>
          </w:tcPr>
          <w:p w14:paraId="77CFDFE9" w14:textId="77777777" w:rsidR="002D0B26" w:rsidRPr="002E2142" w:rsidRDefault="002D0B26" w:rsidP="008038EB">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7CCDEF7E" w14:textId="77777777" w:rsidR="002D0B26" w:rsidRPr="002E2142" w:rsidRDefault="00A0741B" w:rsidP="008038EB">
            <w:pPr>
              <w:pStyle w:val="NormalWeb"/>
              <w:jc w:val="center"/>
              <w:rPr>
                <w:b/>
                <w:bCs/>
              </w:rPr>
            </w:pPr>
            <w:r>
              <w:rPr>
                <w:b/>
                <w:bCs/>
              </w:rPr>
              <w:t>2016</w:t>
            </w:r>
            <w:r w:rsidR="002D0B26">
              <w:rPr>
                <w:b/>
                <w:bCs/>
              </w:rPr>
              <w:t xml:space="preserve">. </w:t>
            </w:r>
            <w:r w:rsidR="002D0B26" w:rsidRPr="002E2142">
              <w:rPr>
                <w:b/>
                <w:bCs/>
              </w:rPr>
              <w:t>gads</w:t>
            </w:r>
          </w:p>
        </w:tc>
        <w:tc>
          <w:tcPr>
            <w:tcW w:w="2119" w:type="pct"/>
            <w:gridSpan w:val="3"/>
            <w:tcBorders>
              <w:top w:val="outset" w:sz="6" w:space="0" w:color="000000"/>
              <w:left w:val="outset" w:sz="6" w:space="0" w:color="000000"/>
              <w:bottom w:val="outset" w:sz="6" w:space="0" w:color="000000"/>
              <w:right w:val="outset" w:sz="6" w:space="0" w:color="000000"/>
            </w:tcBorders>
            <w:vAlign w:val="center"/>
          </w:tcPr>
          <w:p w14:paraId="0369ACBD" w14:textId="77777777" w:rsidR="002D0B26" w:rsidRPr="002E2142" w:rsidRDefault="00610A28" w:rsidP="00692E48">
            <w:pPr>
              <w:pStyle w:val="NormalWeb"/>
              <w:jc w:val="center"/>
            </w:pPr>
            <w:r>
              <w:t>Turpmākie trīs gadi (</w:t>
            </w:r>
            <w:r w:rsidRPr="00705A0B">
              <w:rPr>
                <w:i/>
              </w:rPr>
              <w:t>euro</w:t>
            </w:r>
            <w:r w:rsidR="002D0B26" w:rsidRPr="002E2142">
              <w:t>)</w:t>
            </w:r>
          </w:p>
        </w:tc>
      </w:tr>
      <w:tr w:rsidR="002D0B26" w:rsidRPr="001524D3" w14:paraId="01CD9E88"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tcBorders>
              <w:top w:val="outset" w:sz="6" w:space="0" w:color="000000"/>
              <w:left w:val="outset" w:sz="6" w:space="0" w:color="000000"/>
              <w:bottom w:val="outset" w:sz="6" w:space="0" w:color="000000"/>
              <w:right w:val="outset" w:sz="6" w:space="0" w:color="000000"/>
            </w:tcBorders>
            <w:vAlign w:val="center"/>
          </w:tcPr>
          <w:p w14:paraId="14B79710" w14:textId="77777777" w:rsidR="002D0B26" w:rsidRPr="002E2142" w:rsidRDefault="002D0B26" w:rsidP="008038EB">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14:paraId="622B0811" w14:textId="77777777" w:rsidR="002D0B26" w:rsidRPr="002E2142" w:rsidRDefault="002D0B26" w:rsidP="008038EB">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14:paraId="27E16A6A" w14:textId="77777777" w:rsidR="002D0B26" w:rsidRPr="002E2142" w:rsidRDefault="00A0741B" w:rsidP="008038EB">
            <w:pPr>
              <w:pStyle w:val="NormalWeb"/>
              <w:jc w:val="center"/>
              <w:rPr>
                <w:b/>
                <w:bCs/>
              </w:rPr>
            </w:pPr>
            <w:r>
              <w:rPr>
                <w:b/>
                <w:bCs/>
              </w:rPr>
              <w:t>2017</w:t>
            </w:r>
          </w:p>
        </w:tc>
        <w:tc>
          <w:tcPr>
            <w:tcW w:w="706" w:type="pct"/>
            <w:tcBorders>
              <w:top w:val="outset" w:sz="6" w:space="0" w:color="000000"/>
              <w:left w:val="outset" w:sz="6" w:space="0" w:color="000000"/>
              <w:bottom w:val="outset" w:sz="6" w:space="0" w:color="000000"/>
              <w:right w:val="outset" w:sz="6" w:space="0" w:color="000000"/>
            </w:tcBorders>
            <w:vAlign w:val="center"/>
          </w:tcPr>
          <w:p w14:paraId="0DBC301D" w14:textId="77777777" w:rsidR="002D0B26" w:rsidRPr="002E2142" w:rsidRDefault="00A0741B" w:rsidP="008038EB">
            <w:pPr>
              <w:pStyle w:val="NormalWeb"/>
              <w:jc w:val="center"/>
              <w:rPr>
                <w:b/>
                <w:bCs/>
              </w:rPr>
            </w:pPr>
            <w:r>
              <w:rPr>
                <w:b/>
                <w:bCs/>
              </w:rPr>
              <w:t>2018</w:t>
            </w:r>
          </w:p>
        </w:tc>
        <w:tc>
          <w:tcPr>
            <w:tcW w:w="708" w:type="pct"/>
            <w:tcBorders>
              <w:top w:val="outset" w:sz="6" w:space="0" w:color="000000"/>
              <w:left w:val="outset" w:sz="6" w:space="0" w:color="000000"/>
              <w:bottom w:val="outset" w:sz="6" w:space="0" w:color="000000"/>
              <w:right w:val="outset" w:sz="6" w:space="0" w:color="000000"/>
            </w:tcBorders>
            <w:vAlign w:val="center"/>
          </w:tcPr>
          <w:p w14:paraId="078E8694" w14:textId="77777777" w:rsidR="002D0B26" w:rsidRPr="002E2142" w:rsidRDefault="00A0741B" w:rsidP="008038EB">
            <w:pPr>
              <w:pStyle w:val="NormalWeb"/>
              <w:jc w:val="center"/>
              <w:rPr>
                <w:b/>
                <w:bCs/>
              </w:rPr>
            </w:pPr>
            <w:r>
              <w:rPr>
                <w:b/>
                <w:bCs/>
              </w:rPr>
              <w:t>2019</w:t>
            </w:r>
          </w:p>
        </w:tc>
      </w:tr>
      <w:tr w:rsidR="002D0B26" w:rsidRPr="001524D3" w14:paraId="42B33208"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tcBorders>
              <w:top w:val="outset" w:sz="6" w:space="0" w:color="000000"/>
              <w:left w:val="outset" w:sz="6" w:space="0" w:color="000000"/>
              <w:bottom w:val="outset" w:sz="6" w:space="0" w:color="000000"/>
              <w:right w:val="outset" w:sz="6" w:space="0" w:color="000000"/>
            </w:tcBorders>
            <w:vAlign w:val="center"/>
          </w:tcPr>
          <w:p w14:paraId="484774D0" w14:textId="77777777" w:rsidR="002D0B26" w:rsidRPr="002E2142" w:rsidRDefault="002D0B26" w:rsidP="008038EB">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14:paraId="78592C3F" w14:textId="77777777" w:rsidR="002D0B26" w:rsidRPr="002E2142" w:rsidRDefault="002D0B26" w:rsidP="008038EB">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14:paraId="1003782F" w14:textId="77777777" w:rsidR="002D0B26" w:rsidRPr="002E2142" w:rsidRDefault="002D0B26" w:rsidP="008038EB">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14:paraId="702649F6" w14:textId="77777777" w:rsidR="002D0B26" w:rsidRPr="002E2142" w:rsidRDefault="002D0B26" w:rsidP="008038EB">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14:paraId="07F046A0" w14:textId="77777777" w:rsidR="002D0B26" w:rsidRPr="002E2142" w:rsidRDefault="002D0B26" w:rsidP="008038EB">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14:paraId="27D21D1A" w14:textId="77777777" w:rsidR="002D0B26" w:rsidRPr="002E2142" w:rsidRDefault="002D0B26" w:rsidP="008038EB">
            <w:pPr>
              <w:pStyle w:val="NormalWeb"/>
              <w:jc w:val="center"/>
            </w:pPr>
            <w:r w:rsidRPr="002E2142">
              <w:t>Izmaiņas, salīdzinot ar kārtējo (n) gadu</w:t>
            </w:r>
          </w:p>
        </w:tc>
      </w:tr>
      <w:tr w:rsidR="002D0B26" w:rsidRPr="001524D3" w14:paraId="69905482"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vAlign w:val="center"/>
          </w:tcPr>
          <w:p w14:paraId="6F933099" w14:textId="77777777" w:rsidR="002D0B26" w:rsidRPr="002E2142" w:rsidRDefault="002D0B26" w:rsidP="008038EB">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14:paraId="7CBC59A9" w14:textId="77777777" w:rsidR="002D0B26" w:rsidRPr="002E2142" w:rsidRDefault="002D0B26" w:rsidP="008038EB">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14:paraId="60C8A0CD" w14:textId="77777777" w:rsidR="002D0B26" w:rsidRPr="002E2142" w:rsidRDefault="002D0B26" w:rsidP="008038EB">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14:paraId="0BCDD4C8" w14:textId="77777777" w:rsidR="002D0B26" w:rsidRPr="002E2142" w:rsidRDefault="002D0B26" w:rsidP="008038EB">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14:paraId="7268BD3E" w14:textId="77777777" w:rsidR="002D0B26" w:rsidRPr="002E2142" w:rsidRDefault="002D0B26" w:rsidP="008038EB">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14:paraId="3730E364" w14:textId="77777777" w:rsidR="002D0B26" w:rsidRPr="002E2142" w:rsidRDefault="002D0B26" w:rsidP="008038EB">
            <w:pPr>
              <w:pStyle w:val="NormalWeb"/>
              <w:jc w:val="center"/>
            </w:pPr>
            <w:r w:rsidRPr="002E2142">
              <w:t>6</w:t>
            </w:r>
          </w:p>
        </w:tc>
      </w:tr>
      <w:tr w:rsidR="002D0B26" w:rsidRPr="001524D3" w14:paraId="3F16F966"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6106EF9E" w14:textId="77777777" w:rsidR="002D0B26" w:rsidRPr="002E2142" w:rsidRDefault="002D0B26" w:rsidP="008038EB">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14:paraId="62236BEB"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03F00951"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AA20DF7"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5FE96A5"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32E61095" w14:textId="77777777" w:rsidR="002D0B26" w:rsidRPr="002E2142" w:rsidRDefault="002D0B26" w:rsidP="008038EB">
            <w:pPr>
              <w:spacing w:line="360" w:lineRule="auto"/>
            </w:pPr>
            <w:r w:rsidRPr="002E2142">
              <w:t> 0</w:t>
            </w:r>
          </w:p>
        </w:tc>
      </w:tr>
      <w:tr w:rsidR="002D0B26" w:rsidRPr="001524D3" w14:paraId="70765670"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6F6A8CA7" w14:textId="77777777" w:rsidR="002D0B26" w:rsidRPr="002E2142" w:rsidRDefault="002D0B26" w:rsidP="008038EB">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14:paraId="65A2D143" w14:textId="77777777" w:rsidR="002D0B26" w:rsidRPr="002E2142" w:rsidRDefault="002D0B26" w:rsidP="008038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14:paraId="3242D514"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48F51CA8"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7E59424D"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41518C0B" w14:textId="77777777" w:rsidR="002D0B26" w:rsidRPr="002E2142" w:rsidRDefault="002D0B26" w:rsidP="008038EB">
            <w:pPr>
              <w:spacing w:line="360" w:lineRule="auto"/>
            </w:pPr>
            <w:r w:rsidRPr="002E2142">
              <w:t> 0</w:t>
            </w:r>
          </w:p>
        </w:tc>
      </w:tr>
      <w:tr w:rsidR="002D0B26" w:rsidRPr="001524D3" w14:paraId="3F60A34F"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06DEFBBB" w14:textId="77777777" w:rsidR="002D0B26" w:rsidRPr="002E2142" w:rsidRDefault="002D0B26" w:rsidP="008038EB">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14:paraId="336BDDEC"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4C2D67EC"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04F8A3A0"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51A9F143"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7F9983C2" w14:textId="77777777" w:rsidR="002D0B26" w:rsidRPr="002E2142" w:rsidRDefault="002D0B26" w:rsidP="008038EB">
            <w:pPr>
              <w:spacing w:line="360" w:lineRule="auto"/>
            </w:pPr>
            <w:r w:rsidRPr="002E2142">
              <w:t> 0</w:t>
            </w:r>
          </w:p>
        </w:tc>
      </w:tr>
      <w:tr w:rsidR="002D0B26" w:rsidRPr="001524D3" w14:paraId="2D746F22"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7965F506" w14:textId="77777777" w:rsidR="002D0B26" w:rsidRPr="002E2142" w:rsidRDefault="002D0B26" w:rsidP="008038EB">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14:paraId="5775D386"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5E40AEB1"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727AB588"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68931E8F"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6F085366" w14:textId="77777777" w:rsidR="002D0B26" w:rsidRPr="002E2142" w:rsidRDefault="002D0B26" w:rsidP="008038EB">
            <w:pPr>
              <w:spacing w:line="360" w:lineRule="auto"/>
            </w:pPr>
            <w:r w:rsidRPr="002E2142">
              <w:t> 0</w:t>
            </w:r>
          </w:p>
        </w:tc>
      </w:tr>
      <w:tr w:rsidR="002D0B26" w:rsidRPr="001524D3" w14:paraId="50369EF9"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66D84796" w14:textId="77777777" w:rsidR="002D0B26" w:rsidRPr="002E2142" w:rsidRDefault="002D0B26" w:rsidP="008038EB">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14:paraId="123F3656"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1E1449DA"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0B61E40D"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45766E82"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6B7A5C5F" w14:textId="77777777" w:rsidR="002D0B26" w:rsidRPr="002E2142" w:rsidRDefault="002D0B26" w:rsidP="008038EB">
            <w:pPr>
              <w:spacing w:line="360" w:lineRule="auto"/>
            </w:pPr>
            <w:r w:rsidRPr="002E2142">
              <w:t> 0</w:t>
            </w:r>
          </w:p>
        </w:tc>
      </w:tr>
      <w:tr w:rsidR="002D0B26" w:rsidRPr="001524D3" w14:paraId="30A8415A"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5A7D970A" w14:textId="77777777" w:rsidR="002D0B26" w:rsidRPr="002E2142" w:rsidRDefault="002D0B26" w:rsidP="008038EB">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14:paraId="1F1839A5" w14:textId="77777777" w:rsidR="002D0B26" w:rsidRPr="002E2142" w:rsidRDefault="002D0B26" w:rsidP="008038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14:paraId="7F682EB4"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5AD49F55"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9F1681B"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2D33A0B0" w14:textId="77777777" w:rsidR="002D0B26" w:rsidRPr="002E2142" w:rsidRDefault="002D0B26" w:rsidP="008038EB">
            <w:pPr>
              <w:spacing w:line="360" w:lineRule="auto"/>
            </w:pPr>
            <w:r w:rsidRPr="002E2142">
              <w:t> 0</w:t>
            </w:r>
          </w:p>
        </w:tc>
      </w:tr>
      <w:tr w:rsidR="002D0B26" w:rsidRPr="001524D3" w14:paraId="664428B0"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41DFE320" w14:textId="77777777" w:rsidR="002D0B26" w:rsidRPr="002E2142" w:rsidRDefault="002D0B26" w:rsidP="008038EB">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14:paraId="45191CC4"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6F715262"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697268DE"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652E02CF"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312EAA33" w14:textId="77777777" w:rsidR="002D0B26" w:rsidRPr="002E2142" w:rsidRDefault="002D0B26" w:rsidP="008038EB">
            <w:pPr>
              <w:spacing w:line="360" w:lineRule="auto"/>
            </w:pPr>
            <w:r w:rsidRPr="002E2142">
              <w:t> 0</w:t>
            </w:r>
          </w:p>
        </w:tc>
      </w:tr>
      <w:tr w:rsidR="002D0B26" w:rsidRPr="001524D3" w14:paraId="6312C328"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5FD9D0B0" w14:textId="77777777" w:rsidR="002D0B26" w:rsidRPr="002E2142" w:rsidRDefault="002D0B26" w:rsidP="008038EB">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14:paraId="4227C73B"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0B12ED5E"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7028D4D6"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6979FD97"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80280C5" w14:textId="77777777" w:rsidR="002D0B26" w:rsidRPr="002E2142" w:rsidRDefault="002D0B26" w:rsidP="008038EB">
            <w:pPr>
              <w:spacing w:line="360" w:lineRule="auto"/>
            </w:pPr>
            <w:r w:rsidRPr="002E2142">
              <w:t> 0</w:t>
            </w:r>
          </w:p>
        </w:tc>
      </w:tr>
      <w:tr w:rsidR="002D0B26" w:rsidRPr="001524D3" w14:paraId="1F57F0EE"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61D5BB35" w14:textId="77777777" w:rsidR="002D0B26" w:rsidRPr="002E2142" w:rsidRDefault="002D0B26" w:rsidP="008038EB">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14:paraId="5F7BCCC0"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2B6ABC31"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8C2607E"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13FCA090"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5DA85F2C" w14:textId="77777777" w:rsidR="002D0B26" w:rsidRPr="002E2142" w:rsidRDefault="002D0B26" w:rsidP="008038EB">
            <w:pPr>
              <w:spacing w:line="360" w:lineRule="auto"/>
            </w:pPr>
            <w:r w:rsidRPr="002E2142">
              <w:t> 0</w:t>
            </w:r>
          </w:p>
        </w:tc>
      </w:tr>
      <w:tr w:rsidR="002D0B26" w:rsidRPr="001524D3" w14:paraId="06053FB8"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0BC29B0D" w14:textId="77777777" w:rsidR="002D0B26" w:rsidRPr="002E2142" w:rsidRDefault="002D0B26" w:rsidP="008038EB">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14:paraId="43C30B3A"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2C92912E"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0DD854C6"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F38F936"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7BD58D3" w14:textId="77777777" w:rsidR="002D0B26" w:rsidRPr="002E2142" w:rsidRDefault="002D0B26" w:rsidP="008038EB">
            <w:pPr>
              <w:spacing w:line="360" w:lineRule="auto"/>
            </w:pPr>
            <w:r w:rsidRPr="002E2142">
              <w:t> 0</w:t>
            </w:r>
          </w:p>
        </w:tc>
      </w:tr>
      <w:tr w:rsidR="002D0B26" w:rsidRPr="001524D3" w14:paraId="123F6CAD"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126A17A4" w14:textId="77777777" w:rsidR="002D0B26" w:rsidRPr="002E2142" w:rsidRDefault="002D0B26" w:rsidP="008038EB">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14:paraId="0B199EFC"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70F4EA0F"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7EC42A58"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46997D8F"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972C014" w14:textId="77777777" w:rsidR="002D0B26" w:rsidRPr="002E2142" w:rsidRDefault="002D0B26" w:rsidP="008038EB">
            <w:pPr>
              <w:spacing w:line="360" w:lineRule="auto"/>
            </w:pPr>
            <w:r w:rsidRPr="002E2142">
              <w:t> 0</w:t>
            </w:r>
          </w:p>
        </w:tc>
      </w:tr>
      <w:tr w:rsidR="002D0B26" w:rsidRPr="001524D3" w14:paraId="7DE99229"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2638DF2C" w14:textId="77777777" w:rsidR="002D0B26" w:rsidRPr="002E2142" w:rsidRDefault="002D0B26" w:rsidP="008038EB">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14:paraId="6ED668E8" w14:textId="77777777" w:rsidR="002D0B26" w:rsidRPr="002E2142" w:rsidRDefault="002D0B26" w:rsidP="008038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14:paraId="328388E3"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7B2748FF"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D286B5B"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2AB3A55" w14:textId="77777777" w:rsidR="002D0B26" w:rsidRPr="002E2142" w:rsidRDefault="002D0B26" w:rsidP="008038EB">
            <w:pPr>
              <w:spacing w:line="360" w:lineRule="auto"/>
            </w:pPr>
            <w:r w:rsidRPr="002E2142">
              <w:t> 0</w:t>
            </w:r>
          </w:p>
        </w:tc>
      </w:tr>
      <w:tr w:rsidR="002D0B26" w:rsidRPr="001524D3" w14:paraId="2E5FB6ED"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val="restart"/>
            <w:tcBorders>
              <w:top w:val="outset" w:sz="6" w:space="0" w:color="000000"/>
              <w:left w:val="outset" w:sz="6" w:space="0" w:color="000000"/>
              <w:bottom w:val="outset" w:sz="6" w:space="0" w:color="000000"/>
              <w:right w:val="outset" w:sz="6" w:space="0" w:color="000000"/>
            </w:tcBorders>
          </w:tcPr>
          <w:p w14:paraId="04993373" w14:textId="77777777" w:rsidR="002D0B26" w:rsidRPr="002E2142" w:rsidRDefault="002D0B26" w:rsidP="008038EB">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14:paraId="04577343" w14:textId="77777777" w:rsidR="002D0B26" w:rsidRPr="002E2142" w:rsidRDefault="002D0B26" w:rsidP="008038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14:paraId="29ED7276"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154CD749"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FEBCAC2"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53CE5A01" w14:textId="77777777" w:rsidR="002D0B26" w:rsidRPr="002E2142" w:rsidRDefault="002D0B26" w:rsidP="008038EB">
            <w:pPr>
              <w:spacing w:line="360" w:lineRule="auto"/>
            </w:pPr>
            <w:r w:rsidRPr="002E2142">
              <w:t> 0</w:t>
            </w:r>
          </w:p>
        </w:tc>
      </w:tr>
      <w:tr w:rsidR="002D0B26" w:rsidRPr="001524D3" w14:paraId="35DD53FB"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tcBorders>
              <w:top w:val="outset" w:sz="6" w:space="0" w:color="000000"/>
              <w:left w:val="outset" w:sz="6" w:space="0" w:color="000000"/>
              <w:bottom w:val="outset" w:sz="6" w:space="0" w:color="000000"/>
              <w:right w:val="outset" w:sz="6" w:space="0" w:color="000000"/>
            </w:tcBorders>
            <w:vAlign w:val="center"/>
          </w:tcPr>
          <w:p w14:paraId="28F95E6B" w14:textId="77777777" w:rsidR="002D0B26" w:rsidRPr="002E2142" w:rsidRDefault="002D0B26" w:rsidP="008038EB"/>
        </w:tc>
        <w:tc>
          <w:tcPr>
            <w:tcW w:w="675" w:type="pct"/>
            <w:vMerge/>
            <w:tcBorders>
              <w:top w:val="outset" w:sz="6" w:space="0" w:color="000000"/>
              <w:left w:val="outset" w:sz="6" w:space="0" w:color="000000"/>
              <w:bottom w:val="outset" w:sz="6" w:space="0" w:color="000000"/>
              <w:right w:val="outset" w:sz="6" w:space="0" w:color="000000"/>
            </w:tcBorders>
            <w:vAlign w:val="center"/>
          </w:tcPr>
          <w:p w14:paraId="01A7EAD1" w14:textId="77777777" w:rsidR="002D0B26" w:rsidRPr="002E2142" w:rsidRDefault="002D0B26" w:rsidP="008038EB"/>
        </w:tc>
        <w:tc>
          <w:tcPr>
            <w:tcW w:w="777" w:type="pct"/>
            <w:tcBorders>
              <w:top w:val="outset" w:sz="6" w:space="0" w:color="000000"/>
              <w:left w:val="outset" w:sz="6" w:space="0" w:color="000000"/>
              <w:bottom w:val="outset" w:sz="6" w:space="0" w:color="000000"/>
              <w:right w:val="outset" w:sz="6" w:space="0" w:color="000000"/>
            </w:tcBorders>
          </w:tcPr>
          <w:p w14:paraId="21E81364"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5F3CB766"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754A1C1"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44CE353E" w14:textId="77777777" w:rsidR="002D0B26" w:rsidRPr="002E2142" w:rsidRDefault="002D0B26" w:rsidP="008038EB">
            <w:pPr>
              <w:spacing w:line="360" w:lineRule="auto"/>
            </w:pPr>
            <w:r w:rsidRPr="002E2142">
              <w:t> 0</w:t>
            </w:r>
          </w:p>
        </w:tc>
      </w:tr>
      <w:tr w:rsidR="002D0B26" w:rsidRPr="001524D3" w14:paraId="24AC7AE0"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vMerge/>
            <w:tcBorders>
              <w:top w:val="outset" w:sz="6" w:space="0" w:color="000000"/>
              <w:left w:val="outset" w:sz="6" w:space="0" w:color="000000"/>
              <w:bottom w:val="outset" w:sz="6" w:space="0" w:color="000000"/>
              <w:right w:val="outset" w:sz="6" w:space="0" w:color="000000"/>
            </w:tcBorders>
            <w:vAlign w:val="center"/>
          </w:tcPr>
          <w:p w14:paraId="06EB9077" w14:textId="77777777" w:rsidR="002D0B26" w:rsidRPr="002E2142" w:rsidRDefault="002D0B26" w:rsidP="008038EB"/>
        </w:tc>
        <w:tc>
          <w:tcPr>
            <w:tcW w:w="675" w:type="pct"/>
            <w:vMerge/>
            <w:tcBorders>
              <w:top w:val="outset" w:sz="6" w:space="0" w:color="000000"/>
              <w:left w:val="outset" w:sz="6" w:space="0" w:color="000000"/>
              <w:bottom w:val="outset" w:sz="6" w:space="0" w:color="000000"/>
              <w:right w:val="outset" w:sz="6" w:space="0" w:color="000000"/>
            </w:tcBorders>
            <w:vAlign w:val="center"/>
          </w:tcPr>
          <w:p w14:paraId="1611D543" w14:textId="77777777" w:rsidR="002D0B26" w:rsidRPr="002E2142" w:rsidRDefault="002D0B26" w:rsidP="008038EB"/>
        </w:tc>
        <w:tc>
          <w:tcPr>
            <w:tcW w:w="777" w:type="pct"/>
            <w:tcBorders>
              <w:top w:val="outset" w:sz="6" w:space="0" w:color="000000"/>
              <w:left w:val="outset" w:sz="6" w:space="0" w:color="000000"/>
              <w:bottom w:val="outset" w:sz="6" w:space="0" w:color="000000"/>
              <w:right w:val="outset" w:sz="6" w:space="0" w:color="000000"/>
            </w:tcBorders>
          </w:tcPr>
          <w:p w14:paraId="452F2F60"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E394D04"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74C75CF"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B505A7F" w14:textId="77777777" w:rsidR="002D0B26" w:rsidRPr="002E2142" w:rsidRDefault="002D0B26" w:rsidP="008038EB">
            <w:pPr>
              <w:spacing w:line="360" w:lineRule="auto"/>
            </w:pPr>
            <w:r w:rsidRPr="002E2142">
              <w:t> 0</w:t>
            </w:r>
          </w:p>
        </w:tc>
      </w:tr>
      <w:tr w:rsidR="002D0B26" w:rsidRPr="001524D3" w14:paraId="6B3F2DAC"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07F2BAD2" w14:textId="77777777" w:rsidR="002D0B26" w:rsidRPr="002E2142" w:rsidRDefault="002D0B26" w:rsidP="008038EB">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14:paraId="05F5BCCB" w14:textId="77777777" w:rsidR="002D0B26" w:rsidRPr="002E2142" w:rsidRDefault="002D0B26" w:rsidP="008038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14:paraId="3F587B8E"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4088DF30"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5DE6FDCA"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01A327EC" w14:textId="77777777" w:rsidR="002D0B26" w:rsidRPr="002E2142" w:rsidRDefault="002D0B26" w:rsidP="008038EB">
            <w:pPr>
              <w:spacing w:line="360" w:lineRule="auto"/>
            </w:pPr>
            <w:r w:rsidRPr="002E2142">
              <w:t> 0</w:t>
            </w:r>
          </w:p>
        </w:tc>
      </w:tr>
      <w:tr w:rsidR="002D0B26" w:rsidRPr="001524D3" w14:paraId="1CF8D3B8"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71C80E60" w14:textId="77777777" w:rsidR="002D0B26" w:rsidRPr="002E2142" w:rsidRDefault="002D0B26" w:rsidP="008038EB">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14:paraId="22DC7E06" w14:textId="77777777" w:rsidR="002D0B26" w:rsidRPr="002E2142" w:rsidRDefault="002D0B26" w:rsidP="008038EB"/>
        </w:tc>
        <w:tc>
          <w:tcPr>
            <w:tcW w:w="777" w:type="pct"/>
            <w:tcBorders>
              <w:top w:val="outset" w:sz="6" w:space="0" w:color="000000"/>
              <w:left w:val="outset" w:sz="6" w:space="0" w:color="000000"/>
              <w:bottom w:val="outset" w:sz="6" w:space="0" w:color="000000"/>
              <w:right w:val="outset" w:sz="6" w:space="0" w:color="000000"/>
            </w:tcBorders>
          </w:tcPr>
          <w:p w14:paraId="7FDB7D79"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2698E3C"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46825044"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104E0A96" w14:textId="77777777" w:rsidR="002D0B26" w:rsidRPr="002E2142" w:rsidRDefault="002D0B26" w:rsidP="008038EB">
            <w:pPr>
              <w:spacing w:line="360" w:lineRule="auto"/>
            </w:pPr>
            <w:r w:rsidRPr="002E2142">
              <w:t> 0</w:t>
            </w:r>
          </w:p>
        </w:tc>
      </w:tr>
      <w:tr w:rsidR="002D0B26" w:rsidRPr="001524D3" w14:paraId="4DDCF4CB"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10DEE84D" w14:textId="77777777" w:rsidR="002D0B26" w:rsidRPr="002E2142" w:rsidRDefault="002D0B26" w:rsidP="008038EB">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14:paraId="52829D20" w14:textId="77777777" w:rsidR="002D0B26" w:rsidRPr="002E2142" w:rsidRDefault="002D0B26" w:rsidP="008038EB"/>
        </w:tc>
        <w:tc>
          <w:tcPr>
            <w:tcW w:w="777" w:type="pct"/>
            <w:tcBorders>
              <w:top w:val="outset" w:sz="6" w:space="0" w:color="000000"/>
              <w:left w:val="outset" w:sz="6" w:space="0" w:color="000000"/>
              <w:bottom w:val="outset" w:sz="6" w:space="0" w:color="000000"/>
              <w:right w:val="outset" w:sz="6" w:space="0" w:color="000000"/>
            </w:tcBorders>
          </w:tcPr>
          <w:p w14:paraId="77D2B594"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698CF09D"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5EF7AEFE"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5F013F0E" w14:textId="77777777" w:rsidR="002D0B26" w:rsidRPr="002E2142" w:rsidRDefault="002D0B26" w:rsidP="008038EB">
            <w:pPr>
              <w:spacing w:line="360" w:lineRule="auto"/>
            </w:pPr>
            <w:r w:rsidRPr="002E2142">
              <w:t> 0</w:t>
            </w:r>
          </w:p>
        </w:tc>
      </w:tr>
      <w:tr w:rsidR="002D0B26" w:rsidRPr="001524D3" w14:paraId="1BCC292B"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30A8017D" w14:textId="77777777" w:rsidR="002D0B26" w:rsidRPr="002E2142" w:rsidRDefault="002D0B26" w:rsidP="008038EB">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14:paraId="384DE7E9" w14:textId="77777777" w:rsidR="002D0B26" w:rsidRPr="002E2142" w:rsidRDefault="002D0B26" w:rsidP="008038EB"/>
        </w:tc>
        <w:tc>
          <w:tcPr>
            <w:tcW w:w="777" w:type="pct"/>
            <w:tcBorders>
              <w:top w:val="outset" w:sz="6" w:space="0" w:color="000000"/>
              <w:left w:val="outset" w:sz="6" w:space="0" w:color="000000"/>
              <w:bottom w:val="outset" w:sz="6" w:space="0" w:color="000000"/>
              <w:right w:val="outset" w:sz="6" w:space="0" w:color="000000"/>
            </w:tcBorders>
          </w:tcPr>
          <w:p w14:paraId="1FC6A4C5"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22ABEC37" w14:textId="77777777" w:rsidR="002D0B26" w:rsidRPr="002E2142" w:rsidRDefault="002D0B26" w:rsidP="008038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14:paraId="3891BADF" w14:textId="77777777" w:rsidR="002D0B26" w:rsidRPr="002E2142" w:rsidRDefault="002D0B26" w:rsidP="008038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14:paraId="49BABC07" w14:textId="77777777" w:rsidR="002D0B26" w:rsidRPr="002E2142" w:rsidRDefault="002D0B26" w:rsidP="008038EB">
            <w:pPr>
              <w:spacing w:line="360" w:lineRule="auto"/>
            </w:pPr>
            <w:r w:rsidRPr="002E2142">
              <w:t> 0</w:t>
            </w:r>
          </w:p>
        </w:tc>
      </w:tr>
      <w:tr w:rsidR="002D0B26" w:rsidRPr="001524D3" w14:paraId="71A23E93"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02541B2F" w14:textId="77777777" w:rsidR="002D0B26" w:rsidRPr="002E2142" w:rsidRDefault="002D0B26" w:rsidP="008038EB">
            <w:pPr>
              <w:pStyle w:val="NormalWeb"/>
            </w:pPr>
            <w:r w:rsidRPr="002E2142">
              <w:t>6. Detalizēts ieņēmumu un izdevu</w:t>
            </w:r>
            <w:r w:rsidRPr="002E2142">
              <w:softHyphen/>
              <w:t>mu aprēķins (ja nepieciešams, detalizētu ieņēmumu un izdevumu aprēķinu var pievienot anotācijas pielikumā):</w:t>
            </w:r>
          </w:p>
        </w:tc>
        <w:tc>
          <w:tcPr>
            <w:tcW w:w="3571" w:type="pct"/>
            <w:gridSpan w:val="5"/>
            <w:vMerge w:val="restart"/>
            <w:tcBorders>
              <w:top w:val="outset" w:sz="6" w:space="0" w:color="000000"/>
              <w:left w:val="outset" w:sz="6" w:space="0" w:color="000000"/>
              <w:bottom w:val="outset" w:sz="6" w:space="0" w:color="000000"/>
              <w:right w:val="outset" w:sz="6" w:space="0" w:color="000000"/>
            </w:tcBorders>
          </w:tcPr>
          <w:p w14:paraId="6FA39544" w14:textId="77777777" w:rsidR="002D0B26" w:rsidRPr="002E2142" w:rsidRDefault="002D0B26" w:rsidP="00705A0B">
            <w:pPr>
              <w:spacing w:line="360" w:lineRule="auto"/>
              <w:ind w:firstLine="276"/>
            </w:pPr>
            <w:r>
              <w:t>Projekts šo jomu neskar.</w:t>
            </w:r>
          </w:p>
        </w:tc>
      </w:tr>
      <w:tr w:rsidR="002D0B26" w:rsidRPr="001524D3" w14:paraId="2C191D33"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78477B52" w14:textId="77777777" w:rsidR="002D0B26" w:rsidRPr="002E2142" w:rsidRDefault="002D0B26" w:rsidP="008038EB">
            <w:pPr>
              <w:pStyle w:val="NormalWeb"/>
            </w:pPr>
            <w:r w:rsidRPr="002E2142">
              <w:t>6.1. detalizēts ieņēmumu aprēķins</w:t>
            </w:r>
          </w:p>
        </w:tc>
        <w:tc>
          <w:tcPr>
            <w:tcW w:w="3571" w:type="pct"/>
            <w:gridSpan w:val="5"/>
            <w:vMerge/>
            <w:tcBorders>
              <w:top w:val="outset" w:sz="6" w:space="0" w:color="000000"/>
              <w:left w:val="outset" w:sz="6" w:space="0" w:color="000000"/>
              <w:bottom w:val="outset" w:sz="6" w:space="0" w:color="000000"/>
              <w:right w:val="outset" w:sz="6" w:space="0" w:color="000000"/>
            </w:tcBorders>
            <w:vAlign w:val="center"/>
          </w:tcPr>
          <w:p w14:paraId="6952E49C" w14:textId="77777777" w:rsidR="002D0B26" w:rsidRPr="002E2142" w:rsidRDefault="002D0B26" w:rsidP="008038EB"/>
        </w:tc>
      </w:tr>
      <w:tr w:rsidR="002D0B26" w:rsidRPr="001524D3" w14:paraId="666743E6"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5A81EFEA" w14:textId="77777777" w:rsidR="002D0B26" w:rsidRPr="002E2142" w:rsidRDefault="002D0B26" w:rsidP="008038EB">
            <w:pPr>
              <w:pStyle w:val="NormalWeb"/>
            </w:pPr>
            <w:r w:rsidRPr="002E2142">
              <w:t>6.2. detalizēts izdevumu aprēķins</w:t>
            </w:r>
          </w:p>
        </w:tc>
        <w:tc>
          <w:tcPr>
            <w:tcW w:w="3571" w:type="pct"/>
            <w:gridSpan w:val="5"/>
            <w:vMerge/>
            <w:tcBorders>
              <w:top w:val="outset" w:sz="6" w:space="0" w:color="000000"/>
              <w:left w:val="outset" w:sz="6" w:space="0" w:color="000000"/>
              <w:bottom w:val="outset" w:sz="6" w:space="0" w:color="000000"/>
              <w:right w:val="outset" w:sz="6" w:space="0" w:color="000000"/>
            </w:tcBorders>
            <w:vAlign w:val="center"/>
          </w:tcPr>
          <w:p w14:paraId="45DDBB4D" w14:textId="77777777" w:rsidR="002D0B26" w:rsidRPr="002E2142" w:rsidRDefault="002D0B26" w:rsidP="008038EB"/>
        </w:tc>
      </w:tr>
      <w:tr w:rsidR="002D0B26" w:rsidRPr="001524D3" w14:paraId="67F93014" w14:textId="77777777" w:rsidTr="001971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9" w:type="pct"/>
            <w:tcBorders>
              <w:top w:val="outset" w:sz="6" w:space="0" w:color="000000"/>
              <w:left w:val="outset" w:sz="6" w:space="0" w:color="000000"/>
              <w:bottom w:val="outset" w:sz="6" w:space="0" w:color="000000"/>
              <w:right w:val="outset" w:sz="6" w:space="0" w:color="000000"/>
            </w:tcBorders>
          </w:tcPr>
          <w:p w14:paraId="22A4C0F9" w14:textId="77777777" w:rsidR="002D0B26" w:rsidRPr="002E2142" w:rsidRDefault="002D0B26" w:rsidP="008038EB">
            <w:pPr>
              <w:pStyle w:val="NormalWeb"/>
            </w:pPr>
            <w:r w:rsidRPr="002E2142">
              <w:t>7. Cita informācija</w:t>
            </w:r>
          </w:p>
        </w:tc>
        <w:tc>
          <w:tcPr>
            <w:tcW w:w="3571" w:type="pct"/>
            <w:gridSpan w:val="5"/>
            <w:tcBorders>
              <w:top w:val="outset" w:sz="6" w:space="0" w:color="000000"/>
              <w:left w:val="outset" w:sz="6" w:space="0" w:color="000000"/>
              <w:bottom w:val="outset" w:sz="6" w:space="0" w:color="000000"/>
              <w:right w:val="outset" w:sz="6" w:space="0" w:color="000000"/>
            </w:tcBorders>
          </w:tcPr>
          <w:p w14:paraId="258BD1F2" w14:textId="77777777" w:rsidR="002D0B26" w:rsidRPr="003232ED" w:rsidRDefault="002D0B26" w:rsidP="00705A0B">
            <w:pPr>
              <w:ind w:firstLine="276"/>
              <w:jc w:val="both"/>
              <w:rPr>
                <w:bCs/>
                <w:color w:val="000000"/>
              </w:rPr>
            </w:pPr>
            <w:r>
              <w:rPr>
                <w:bCs/>
                <w:color w:val="000000"/>
              </w:rPr>
              <w:t>P</w:t>
            </w:r>
            <w:r w:rsidRPr="003232ED">
              <w:rPr>
                <w:bCs/>
                <w:color w:val="000000"/>
              </w:rPr>
              <w:t>rojektam ietekme uz valsts budžetu nav paredzēta.</w:t>
            </w:r>
          </w:p>
          <w:p w14:paraId="00020151" w14:textId="77777777" w:rsidR="002D0B26" w:rsidRPr="003232ED" w:rsidRDefault="001C7CA7" w:rsidP="001C7CA7">
            <w:pPr>
              <w:ind w:firstLine="276"/>
              <w:jc w:val="both"/>
              <w:rPr>
                <w:color w:val="000000"/>
              </w:rPr>
            </w:pPr>
            <w:r>
              <w:rPr>
                <w:bCs/>
                <w:color w:val="000000"/>
              </w:rPr>
              <w:t>Ar i</w:t>
            </w:r>
            <w:r w:rsidR="00705A0B">
              <w:rPr>
                <w:bCs/>
                <w:color w:val="000000"/>
              </w:rPr>
              <w:t>nženierbūvju pārņemšan</w:t>
            </w:r>
            <w:r>
              <w:rPr>
                <w:bCs/>
                <w:color w:val="000000"/>
              </w:rPr>
              <w:t>u saistīto darbību izpildei un formalitāšu kārtošanai līdzekļi nav nepieciešami.</w:t>
            </w:r>
          </w:p>
        </w:tc>
      </w:tr>
    </w:tbl>
    <w:p w14:paraId="5DB65D2F" w14:textId="77777777" w:rsidR="00067A69" w:rsidRDefault="00067A69" w:rsidP="002D0B26">
      <w:pPr>
        <w:spacing w:before="120" w:after="120"/>
        <w:jc w:val="both"/>
        <w:outlineLvl w:val="0"/>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1C7CA7" w:rsidRPr="001C7CA7" w14:paraId="03DC84D9" w14:textId="77777777" w:rsidTr="00197141">
        <w:tc>
          <w:tcPr>
            <w:tcW w:w="8931" w:type="dxa"/>
          </w:tcPr>
          <w:p w14:paraId="3821CDAF" w14:textId="77777777" w:rsidR="001C7CA7" w:rsidRPr="001C7CA7" w:rsidRDefault="001C7CA7" w:rsidP="001C7CA7">
            <w:pPr>
              <w:spacing w:before="120" w:after="120"/>
              <w:jc w:val="center"/>
              <w:rPr>
                <w:b/>
                <w:color w:val="000000"/>
              </w:rPr>
            </w:pPr>
            <w:r w:rsidRPr="001C7CA7">
              <w:rPr>
                <w:b/>
                <w:color w:val="000000"/>
              </w:rPr>
              <w:t>IV. Tiesību akta projekta ietekme uz spēkā esošo tiesību normu sistēmu</w:t>
            </w:r>
          </w:p>
        </w:tc>
      </w:tr>
      <w:tr w:rsidR="001C7CA7" w:rsidRPr="001C7CA7" w14:paraId="04F74726" w14:textId="77777777" w:rsidTr="00197141">
        <w:tc>
          <w:tcPr>
            <w:tcW w:w="8931" w:type="dxa"/>
          </w:tcPr>
          <w:p w14:paraId="3DE13D3E" w14:textId="77777777" w:rsidR="001C7CA7" w:rsidRPr="001C7CA7" w:rsidRDefault="001C7CA7" w:rsidP="001C7CA7">
            <w:pPr>
              <w:spacing w:before="120" w:after="120"/>
              <w:jc w:val="center"/>
              <w:rPr>
                <w:color w:val="000000"/>
              </w:rPr>
            </w:pPr>
            <w:r w:rsidRPr="001C7CA7">
              <w:rPr>
                <w:color w:val="000000"/>
              </w:rPr>
              <w:t>Projekts šo jomu neskar</w:t>
            </w:r>
          </w:p>
        </w:tc>
      </w:tr>
    </w:tbl>
    <w:p w14:paraId="1D712532" w14:textId="77777777" w:rsidR="001C7CA7" w:rsidRPr="001C7CA7" w:rsidRDefault="001C7CA7" w:rsidP="001C7CA7">
      <w:pPr>
        <w:jc w:val="both"/>
        <w:rPr>
          <w:color w:val="000000"/>
          <w:sz w:val="28"/>
          <w:szCs w:val="28"/>
          <w:lang w:eastAsia="en-U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1C7CA7" w:rsidRPr="001C7CA7" w14:paraId="315B6597" w14:textId="77777777" w:rsidTr="00197141">
        <w:tc>
          <w:tcPr>
            <w:tcW w:w="8931" w:type="dxa"/>
          </w:tcPr>
          <w:p w14:paraId="18AC9EF9" w14:textId="77777777" w:rsidR="001C7CA7" w:rsidRPr="001C7CA7" w:rsidRDefault="001C7CA7" w:rsidP="001C7CA7">
            <w:pPr>
              <w:spacing w:before="120" w:after="120"/>
              <w:jc w:val="center"/>
              <w:rPr>
                <w:b/>
                <w:color w:val="000000"/>
              </w:rPr>
            </w:pPr>
            <w:r w:rsidRPr="001C7CA7">
              <w:rPr>
                <w:b/>
                <w:color w:val="000000"/>
              </w:rPr>
              <w:t>V. Tiesību akta projekta atbilstība Latvijas Republikas starptautiskajām saistībām</w:t>
            </w:r>
          </w:p>
        </w:tc>
      </w:tr>
      <w:tr w:rsidR="001C7CA7" w:rsidRPr="001C7CA7" w14:paraId="4C2D2EDE" w14:textId="77777777" w:rsidTr="00197141">
        <w:tc>
          <w:tcPr>
            <w:tcW w:w="8931" w:type="dxa"/>
          </w:tcPr>
          <w:p w14:paraId="1A550F00" w14:textId="77777777" w:rsidR="001C7CA7" w:rsidRPr="001C7CA7" w:rsidRDefault="001C7CA7" w:rsidP="001C7CA7">
            <w:pPr>
              <w:spacing w:before="120" w:after="120"/>
              <w:jc w:val="center"/>
              <w:rPr>
                <w:color w:val="000000"/>
              </w:rPr>
            </w:pPr>
            <w:r w:rsidRPr="001C7CA7">
              <w:rPr>
                <w:color w:val="000000"/>
              </w:rPr>
              <w:t>Projekts šo jomu neskar</w:t>
            </w:r>
          </w:p>
        </w:tc>
      </w:tr>
    </w:tbl>
    <w:p w14:paraId="7C6BD981" w14:textId="77777777" w:rsidR="001C7CA7" w:rsidRPr="001C7CA7" w:rsidRDefault="001C7CA7" w:rsidP="001C7CA7">
      <w:pPr>
        <w:jc w:val="both"/>
        <w:rPr>
          <w:color w:val="000000"/>
          <w:sz w:val="28"/>
          <w:szCs w:val="28"/>
          <w:lang w:eastAsia="en-US"/>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1C7CA7" w:rsidRPr="001C7CA7" w14:paraId="790F62C4" w14:textId="77777777" w:rsidTr="00197141">
        <w:tc>
          <w:tcPr>
            <w:tcW w:w="8931" w:type="dxa"/>
          </w:tcPr>
          <w:p w14:paraId="5084286B" w14:textId="77777777" w:rsidR="001C7CA7" w:rsidRPr="001C7CA7" w:rsidRDefault="001C7CA7" w:rsidP="001C7CA7">
            <w:pPr>
              <w:spacing w:before="120" w:after="120"/>
              <w:jc w:val="center"/>
              <w:rPr>
                <w:b/>
                <w:color w:val="000000"/>
              </w:rPr>
            </w:pPr>
            <w:r w:rsidRPr="001C7CA7">
              <w:rPr>
                <w:b/>
                <w:color w:val="000000"/>
              </w:rPr>
              <w:t>VI. Sabiedrības līdzdalība un komunikācijas aktivitātes</w:t>
            </w:r>
          </w:p>
        </w:tc>
      </w:tr>
      <w:tr w:rsidR="001C7CA7" w:rsidRPr="001C7CA7" w14:paraId="4759DB5D" w14:textId="77777777" w:rsidTr="00197141">
        <w:tc>
          <w:tcPr>
            <w:tcW w:w="8931" w:type="dxa"/>
          </w:tcPr>
          <w:p w14:paraId="5E4CE77F" w14:textId="77777777" w:rsidR="001C7CA7" w:rsidRPr="001C7CA7" w:rsidRDefault="001C7CA7" w:rsidP="001C7CA7">
            <w:pPr>
              <w:spacing w:before="120" w:after="120"/>
              <w:jc w:val="center"/>
              <w:rPr>
                <w:color w:val="000000"/>
              </w:rPr>
            </w:pPr>
            <w:r w:rsidRPr="001C7CA7">
              <w:rPr>
                <w:color w:val="000000"/>
              </w:rPr>
              <w:t>Projekts šo jomu neskar</w:t>
            </w:r>
          </w:p>
        </w:tc>
      </w:tr>
    </w:tbl>
    <w:p w14:paraId="5D414BA9" w14:textId="77777777" w:rsidR="001C7CA7" w:rsidRDefault="001C7CA7" w:rsidP="002D0B26">
      <w:pPr>
        <w:spacing w:before="120" w:after="120"/>
        <w:jc w:val="both"/>
        <w:outlineLvl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285"/>
      </w:tblGrid>
      <w:tr w:rsidR="002D0B26" w:rsidRPr="00E04A87" w14:paraId="065BB36B" w14:textId="77777777" w:rsidTr="001C7CA7">
        <w:tc>
          <w:tcPr>
            <w:tcW w:w="8897" w:type="dxa"/>
            <w:gridSpan w:val="3"/>
          </w:tcPr>
          <w:p w14:paraId="2D007A2C" w14:textId="77777777" w:rsidR="002D0B26" w:rsidRPr="00E04A87" w:rsidRDefault="002D0B26" w:rsidP="008038EB">
            <w:pPr>
              <w:jc w:val="center"/>
              <w:outlineLvl w:val="0"/>
              <w:rPr>
                <w:color w:val="000000"/>
              </w:rPr>
            </w:pPr>
            <w:r w:rsidRPr="00E04A87">
              <w:rPr>
                <w:b/>
                <w:color w:val="000000"/>
                <w:lang w:eastAsia="en-US"/>
              </w:rPr>
              <w:t>VII. Tiesību akta projekta izpildes nodrošināšana un tās ietekme uz institūcijām</w:t>
            </w:r>
          </w:p>
        </w:tc>
      </w:tr>
      <w:tr w:rsidR="002D0B26" w:rsidRPr="00E04A87" w14:paraId="3D50D53A" w14:textId="77777777" w:rsidTr="001C7CA7">
        <w:tc>
          <w:tcPr>
            <w:tcW w:w="516" w:type="dxa"/>
          </w:tcPr>
          <w:p w14:paraId="06FEC3A6" w14:textId="77777777" w:rsidR="002D0B26" w:rsidRPr="00E04A87" w:rsidRDefault="002D0B26" w:rsidP="008038EB">
            <w:pPr>
              <w:jc w:val="both"/>
              <w:outlineLvl w:val="0"/>
              <w:rPr>
                <w:color w:val="000000"/>
                <w:lang w:eastAsia="en-US"/>
              </w:rPr>
            </w:pPr>
            <w:r w:rsidRPr="00E04A87">
              <w:rPr>
                <w:color w:val="000000"/>
                <w:lang w:eastAsia="en-US"/>
              </w:rPr>
              <w:t>1.</w:t>
            </w:r>
          </w:p>
        </w:tc>
        <w:tc>
          <w:tcPr>
            <w:tcW w:w="3096" w:type="dxa"/>
          </w:tcPr>
          <w:p w14:paraId="76A47E7C" w14:textId="77777777" w:rsidR="002D0B26" w:rsidRPr="00E04A87" w:rsidRDefault="002D0B26" w:rsidP="008038EB">
            <w:pPr>
              <w:jc w:val="both"/>
              <w:outlineLvl w:val="0"/>
              <w:rPr>
                <w:color w:val="000000"/>
                <w:lang w:eastAsia="en-US"/>
              </w:rPr>
            </w:pPr>
            <w:r w:rsidRPr="00E04A87">
              <w:rPr>
                <w:color w:val="000000"/>
                <w:lang w:eastAsia="en-US"/>
              </w:rPr>
              <w:t>Projekta izpildē iesaistītās institūcijas</w:t>
            </w:r>
          </w:p>
        </w:tc>
        <w:tc>
          <w:tcPr>
            <w:tcW w:w="5285" w:type="dxa"/>
          </w:tcPr>
          <w:p w14:paraId="1F954A51" w14:textId="3A7CB40E" w:rsidR="002D0B26" w:rsidRPr="00E04A87" w:rsidRDefault="002D0B26" w:rsidP="00BD7FDB">
            <w:pPr>
              <w:ind w:firstLine="216"/>
              <w:jc w:val="both"/>
              <w:outlineLvl w:val="0"/>
              <w:rPr>
                <w:color w:val="000000"/>
                <w:lang w:eastAsia="en-US"/>
              </w:rPr>
            </w:pPr>
            <w:r w:rsidRPr="00E04A87">
              <w:rPr>
                <w:color w:val="000000"/>
              </w:rPr>
              <w:t>Satiksmes ministrija</w:t>
            </w:r>
            <w:r w:rsidR="001C7CA7">
              <w:rPr>
                <w:color w:val="000000"/>
              </w:rPr>
              <w:t xml:space="preserve">, </w:t>
            </w:r>
            <w:r w:rsidR="00BD7FDB">
              <w:rPr>
                <w:color w:val="000000"/>
              </w:rPr>
              <w:t>VAS</w:t>
            </w:r>
            <w:r w:rsidR="001C7CA7">
              <w:rPr>
                <w:color w:val="000000"/>
              </w:rPr>
              <w:t xml:space="preserve"> “Latvijas Valsts ceļi” un </w:t>
            </w:r>
            <w:r w:rsidR="00BD7FDB">
              <w:rPr>
                <w:color w:val="000000"/>
              </w:rPr>
              <w:t>VAS</w:t>
            </w:r>
            <w:r w:rsidR="001C7CA7">
              <w:rPr>
                <w:color w:val="000000"/>
              </w:rPr>
              <w:t xml:space="preserve"> “Latvijas dzelzceļš”</w:t>
            </w:r>
            <w:r w:rsidR="00375FD4">
              <w:rPr>
                <w:color w:val="000000"/>
              </w:rPr>
              <w:t>.</w:t>
            </w:r>
            <w:r w:rsidRPr="00E04A87">
              <w:rPr>
                <w:color w:val="000000"/>
              </w:rPr>
              <w:t xml:space="preserve"> </w:t>
            </w:r>
          </w:p>
        </w:tc>
      </w:tr>
      <w:tr w:rsidR="002D0B26" w:rsidRPr="00E04A87" w14:paraId="6E3BD2E7" w14:textId="77777777" w:rsidTr="001C7CA7">
        <w:tc>
          <w:tcPr>
            <w:tcW w:w="516" w:type="dxa"/>
          </w:tcPr>
          <w:p w14:paraId="6110D6B4" w14:textId="77777777" w:rsidR="002D0B26" w:rsidRPr="00E04A87" w:rsidRDefault="002D0B26" w:rsidP="008038EB">
            <w:pPr>
              <w:jc w:val="both"/>
              <w:outlineLvl w:val="0"/>
              <w:rPr>
                <w:color w:val="000000"/>
                <w:lang w:eastAsia="en-US"/>
              </w:rPr>
            </w:pPr>
            <w:r w:rsidRPr="00E04A87">
              <w:rPr>
                <w:color w:val="000000"/>
                <w:lang w:eastAsia="en-US"/>
              </w:rPr>
              <w:t>2.</w:t>
            </w:r>
          </w:p>
        </w:tc>
        <w:tc>
          <w:tcPr>
            <w:tcW w:w="3096" w:type="dxa"/>
          </w:tcPr>
          <w:p w14:paraId="5E099FEA" w14:textId="77777777" w:rsidR="002D0B26" w:rsidRDefault="002D0B26" w:rsidP="008038EB">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14:paraId="3248BCC2" w14:textId="77777777" w:rsidR="002D0B26" w:rsidRDefault="002D0B26" w:rsidP="008038EB">
            <w:pPr>
              <w:jc w:val="both"/>
              <w:outlineLvl w:val="0"/>
              <w:rPr>
                <w:color w:val="000000"/>
                <w:lang w:eastAsia="en-US"/>
              </w:rPr>
            </w:pPr>
            <w:r>
              <w:rPr>
                <w:color w:val="000000"/>
                <w:lang w:eastAsia="en-US"/>
              </w:rPr>
              <w:t xml:space="preserve">Jaunu institūciju izveide, esošu institūciju likvidācija vai reorganizācija, </w:t>
            </w:r>
          </w:p>
          <w:p w14:paraId="2B7E35C5" w14:textId="77777777" w:rsidR="002D0B26" w:rsidRPr="00E04A87" w:rsidRDefault="002D0B26" w:rsidP="008038EB">
            <w:pPr>
              <w:jc w:val="both"/>
              <w:outlineLvl w:val="0"/>
              <w:rPr>
                <w:color w:val="000000"/>
                <w:lang w:eastAsia="en-US"/>
              </w:rPr>
            </w:pPr>
            <w:r>
              <w:rPr>
                <w:color w:val="000000"/>
                <w:lang w:eastAsia="en-US"/>
              </w:rPr>
              <w:t>to ietekme uz institūcijas cilvēkresursiem</w:t>
            </w:r>
          </w:p>
        </w:tc>
        <w:tc>
          <w:tcPr>
            <w:tcW w:w="5285" w:type="dxa"/>
          </w:tcPr>
          <w:p w14:paraId="23E1917F" w14:textId="77777777" w:rsidR="002D0B26" w:rsidRDefault="002D0B26" w:rsidP="001C7CA7">
            <w:pPr>
              <w:ind w:firstLine="216"/>
              <w:jc w:val="both"/>
              <w:outlineLvl w:val="0"/>
              <w:rPr>
                <w:color w:val="000000"/>
                <w:lang w:eastAsia="en-US"/>
              </w:rPr>
            </w:pPr>
            <w:r w:rsidRPr="00E04A87">
              <w:rPr>
                <w:color w:val="000000"/>
                <w:lang w:eastAsia="en-US"/>
              </w:rPr>
              <w:t>Projekts šo jomu neskar.</w:t>
            </w:r>
          </w:p>
          <w:p w14:paraId="1F978131" w14:textId="77777777" w:rsidR="002D0B26" w:rsidRDefault="002D0B26" w:rsidP="008038EB">
            <w:pPr>
              <w:jc w:val="both"/>
              <w:outlineLvl w:val="0"/>
              <w:rPr>
                <w:color w:val="000000"/>
                <w:lang w:eastAsia="en-US"/>
              </w:rPr>
            </w:pPr>
          </w:p>
          <w:p w14:paraId="1243F64B" w14:textId="77777777" w:rsidR="002D0B26" w:rsidRDefault="002D0B26" w:rsidP="008038EB">
            <w:pPr>
              <w:jc w:val="both"/>
              <w:outlineLvl w:val="0"/>
              <w:rPr>
                <w:color w:val="000000"/>
                <w:lang w:eastAsia="en-US"/>
              </w:rPr>
            </w:pPr>
          </w:p>
          <w:p w14:paraId="544C4548" w14:textId="77777777" w:rsidR="002D0B26" w:rsidRDefault="002D0B26" w:rsidP="008038EB">
            <w:pPr>
              <w:jc w:val="both"/>
              <w:outlineLvl w:val="0"/>
              <w:rPr>
                <w:color w:val="000000"/>
                <w:lang w:eastAsia="en-US"/>
              </w:rPr>
            </w:pPr>
          </w:p>
          <w:p w14:paraId="0D0AB12D" w14:textId="77777777" w:rsidR="002D0B26" w:rsidRPr="00913B85" w:rsidRDefault="002D0B26" w:rsidP="008038EB">
            <w:pPr>
              <w:jc w:val="both"/>
              <w:outlineLvl w:val="0"/>
              <w:rPr>
                <w:color w:val="000000"/>
                <w:lang w:eastAsia="en-US"/>
              </w:rPr>
            </w:pPr>
          </w:p>
        </w:tc>
      </w:tr>
      <w:tr w:rsidR="002D0B26" w:rsidRPr="00E04A87" w14:paraId="01B048C9" w14:textId="77777777" w:rsidTr="001C7CA7">
        <w:tc>
          <w:tcPr>
            <w:tcW w:w="516" w:type="dxa"/>
          </w:tcPr>
          <w:p w14:paraId="0816D3AB" w14:textId="77777777" w:rsidR="002D0B26" w:rsidRPr="00E04A87" w:rsidRDefault="00692E48" w:rsidP="008038EB">
            <w:pPr>
              <w:jc w:val="both"/>
              <w:outlineLvl w:val="0"/>
              <w:rPr>
                <w:color w:val="000000"/>
                <w:lang w:eastAsia="en-US"/>
              </w:rPr>
            </w:pPr>
            <w:r>
              <w:rPr>
                <w:color w:val="000000"/>
                <w:lang w:eastAsia="en-US"/>
              </w:rPr>
              <w:t>3</w:t>
            </w:r>
            <w:r w:rsidR="002D0B26" w:rsidRPr="00E04A87">
              <w:rPr>
                <w:color w:val="000000"/>
                <w:lang w:eastAsia="en-US"/>
              </w:rPr>
              <w:t>.</w:t>
            </w:r>
          </w:p>
        </w:tc>
        <w:tc>
          <w:tcPr>
            <w:tcW w:w="3096" w:type="dxa"/>
          </w:tcPr>
          <w:p w14:paraId="6EC30263" w14:textId="77777777" w:rsidR="002D0B26" w:rsidRPr="00E04A87" w:rsidRDefault="002D0B26" w:rsidP="008038EB">
            <w:pPr>
              <w:jc w:val="both"/>
              <w:outlineLvl w:val="0"/>
              <w:rPr>
                <w:color w:val="000000"/>
                <w:lang w:eastAsia="en-US"/>
              </w:rPr>
            </w:pPr>
            <w:r w:rsidRPr="00E04A87">
              <w:rPr>
                <w:color w:val="000000"/>
                <w:lang w:eastAsia="en-US"/>
              </w:rPr>
              <w:t>Cita informācija.</w:t>
            </w:r>
          </w:p>
        </w:tc>
        <w:tc>
          <w:tcPr>
            <w:tcW w:w="5285" w:type="dxa"/>
          </w:tcPr>
          <w:p w14:paraId="4A3F83CE" w14:textId="77777777" w:rsidR="002D0B26" w:rsidRPr="00E04A87" w:rsidRDefault="002D0B26" w:rsidP="008038EB">
            <w:pPr>
              <w:jc w:val="both"/>
              <w:outlineLvl w:val="0"/>
              <w:rPr>
                <w:color w:val="000000"/>
                <w:lang w:eastAsia="en-US"/>
              </w:rPr>
            </w:pPr>
            <w:r w:rsidRPr="00E04A87">
              <w:rPr>
                <w:color w:val="000000"/>
                <w:lang w:eastAsia="en-US"/>
              </w:rPr>
              <w:t>Nav</w:t>
            </w:r>
          </w:p>
        </w:tc>
      </w:tr>
    </w:tbl>
    <w:p w14:paraId="62E4FD6A" w14:textId="77777777" w:rsidR="002D0B26" w:rsidRDefault="002D0B26" w:rsidP="001C7CA7">
      <w:pPr>
        <w:pStyle w:val="naisf"/>
        <w:spacing w:before="0" w:after="0"/>
        <w:ind w:firstLine="0"/>
        <w:rPr>
          <w:sz w:val="28"/>
          <w:szCs w:val="28"/>
        </w:rPr>
      </w:pPr>
    </w:p>
    <w:p w14:paraId="05DAC6C5" w14:textId="77777777" w:rsidR="002D0B26" w:rsidRDefault="002D0B26" w:rsidP="002D0B26">
      <w:pPr>
        <w:pStyle w:val="naisf"/>
        <w:spacing w:before="0" w:after="0"/>
        <w:ind w:firstLine="684"/>
        <w:rPr>
          <w:sz w:val="28"/>
          <w:szCs w:val="28"/>
        </w:rPr>
      </w:pPr>
    </w:p>
    <w:p w14:paraId="35083654" w14:textId="77777777" w:rsidR="00692E48" w:rsidRDefault="00044967" w:rsidP="002D0B26">
      <w:pPr>
        <w:pStyle w:val="naisf"/>
        <w:spacing w:before="0" w:after="0"/>
        <w:ind w:firstLine="684"/>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U.Augulis</w:t>
      </w:r>
    </w:p>
    <w:p w14:paraId="1719084A" w14:textId="77777777" w:rsidR="002D0B26" w:rsidRDefault="00692E48" w:rsidP="002D0B26">
      <w:pPr>
        <w:pStyle w:val="naisf"/>
        <w:spacing w:before="0" w:after="0"/>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D0B26" w:rsidRPr="00BD4D68">
        <w:rPr>
          <w:sz w:val="28"/>
          <w:szCs w:val="28"/>
        </w:rPr>
        <w:tab/>
      </w:r>
      <w:r w:rsidR="002D0B26" w:rsidRPr="00BD4D68">
        <w:rPr>
          <w:sz w:val="28"/>
          <w:szCs w:val="28"/>
        </w:rPr>
        <w:tab/>
      </w:r>
      <w:r w:rsidR="002D0B26" w:rsidRPr="00BD4D68">
        <w:rPr>
          <w:sz w:val="28"/>
          <w:szCs w:val="28"/>
        </w:rPr>
        <w:tab/>
      </w:r>
      <w:r w:rsidR="002D0B26" w:rsidRPr="00BD4D68">
        <w:rPr>
          <w:sz w:val="28"/>
          <w:szCs w:val="28"/>
        </w:rPr>
        <w:tab/>
      </w:r>
      <w:r w:rsidR="002D0B26">
        <w:rPr>
          <w:sz w:val="28"/>
          <w:szCs w:val="28"/>
        </w:rPr>
        <w:tab/>
      </w:r>
      <w:r w:rsidR="002D0B26">
        <w:rPr>
          <w:sz w:val="28"/>
          <w:szCs w:val="28"/>
        </w:rPr>
        <w:tab/>
        <w:t xml:space="preserve"> </w:t>
      </w:r>
    </w:p>
    <w:p w14:paraId="365FB535" w14:textId="77777777" w:rsidR="002D0B26" w:rsidRDefault="002D0B26" w:rsidP="002D0B26">
      <w:pPr>
        <w:pStyle w:val="naisf"/>
        <w:spacing w:before="0" w:after="0"/>
        <w:ind w:firstLine="684"/>
        <w:rPr>
          <w:sz w:val="16"/>
          <w:szCs w:val="16"/>
        </w:rPr>
      </w:pPr>
    </w:p>
    <w:p w14:paraId="10B7802F" w14:textId="77777777" w:rsidR="002D0B26" w:rsidRDefault="002D0B26" w:rsidP="002D0B26">
      <w:pPr>
        <w:pStyle w:val="naisf"/>
        <w:spacing w:before="0" w:after="0"/>
        <w:ind w:firstLine="684"/>
        <w:rPr>
          <w:sz w:val="16"/>
          <w:szCs w:val="16"/>
        </w:rPr>
      </w:pPr>
    </w:p>
    <w:p w14:paraId="6ABD3AF3" w14:textId="77777777" w:rsidR="002D0B26" w:rsidRDefault="002D0B26" w:rsidP="002D0B26">
      <w:pPr>
        <w:ind w:firstLine="684"/>
        <w:jc w:val="both"/>
        <w:rPr>
          <w:sz w:val="28"/>
          <w:szCs w:val="28"/>
        </w:rPr>
      </w:pPr>
      <w:r>
        <w:rPr>
          <w:sz w:val="28"/>
          <w:szCs w:val="28"/>
        </w:rPr>
        <w:t>Vīza</w:t>
      </w:r>
      <w:r w:rsidRPr="005E14DE">
        <w:rPr>
          <w:sz w:val="28"/>
          <w:szCs w:val="28"/>
        </w:rPr>
        <w:t>: Valsts sekretār</w:t>
      </w:r>
      <w:r w:rsidR="00692E48">
        <w:rPr>
          <w:sz w:val="28"/>
          <w:szCs w:val="28"/>
        </w:rPr>
        <w:t>s</w:t>
      </w:r>
      <w:r w:rsidR="00692E48">
        <w:rPr>
          <w:sz w:val="28"/>
          <w:szCs w:val="28"/>
        </w:rPr>
        <w:tab/>
      </w:r>
      <w:r w:rsidR="00692E48">
        <w:rPr>
          <w:sz w:val="28"/>
          <w:szCs w:val="28"/>
        </w:rPr>
        <w:tab/>
      </w:r>
      <w:r w:rsidR="00692E48">
        <w:rPr>
          <w:sz w:val="28"/>
          <w:szCs w:val="28"/>
        </w:rPr>
        <w:tab/>
      </w:r>
      <w:r w:rsidR="00692E48">
        <w:rPr>
          <w:sz w:val="28"/>
          <w:szCs w:val="28"/>
        </w:rPr>
        <w:tab/>
        <w:t xml:space="preserve">          </w:t>
      </w:r>
      <w:r>
        <w:rPr>
          <w:sz w:val="28"/>
          <w:szCs w:val="28"/>
        </w:rPr>
        <w:t>K.Ozoliņš</w:t>
      </w:r>
    </w:p>
    <w:p w14:paraId="788B7F19" w14:textId="77777777" w:rsidR="002D0B26" w:rsidRDefault="002D0B26" w:rsidP="002D0B26">
      <w:pPr>
        <w:jc w:val="both"/>
      </w:pPr>
    </w:p>
    <w:p w14:paraId="1A97E7D5" w14:textId="77777777" w:rsidR="002D0B26" w:rsidRDefault="002D0B26" w:rsidP="002D0B26">
      <w:pPr>
        <w:jc w:val="both"/>
      </w:pPr>
    </w:p>
    <w:p w14:paraId="50A592B2" w14:textId="77777777" w:rsidR="0066695C" w:rsidRDefault="0066695C" w:rsidP="002D0B26">
      <w:pPr>
        <w:jc w:val="both"/>
      </w:pPr>
    </w:p>
    <w:p w14:paraId="5A58CC12" w14:textId="77777777" w:rsidR="00FE7DA9" w:rsidRDefault="00FE7DA9" w:rsidP="002D0B26">
      <w:pPr>
        <w:jc w:val="both"/>
        <w:rPr>
          <w:sz w:val="20"/>
          <w:szCs w:val="20"/>
        </w:rPr>
      </w:pPr>
    </w:p>
    <w:p w14:paraId="7AF998F7" w14:textId="77777777" w:rsidR="002D0B26" w:rsidRDefault="004920E3" w:rsidP="002D0B26">
      <w:pPr>
        <w:jc w:val="both"/>
        <w:rPr>
          <w:sz w:val="20"/>
          <w:szCs w:val="20"/>
        </w:rPr>
      </w:pPr>
      <w:r>
        <w:rPr>
          <w:sz w:val="20"/>
          <w:szCs w:val="20"/>
        </w:rPr>
        <w:t>Siliņa</w:t>
      </w:r>
      <w:r w:rsidR="002D0B26" w:rsidRPr="00BB4432">
        <w:rPr>
          <w:sz w:val="20"/>
          <w:szCs w:val="20"/>
        </w:rPr>
        <w:t>,</w:t>
      </w:r>
      <w:r w:rsidR="002D0B26">
        <w:rPr>
          <w:sz w:val="20"/>
          <w:szCs w:val="20"/>
        </w:rPr>
        <w:t xml:space="preserve"> </w:t>
      </w:r>
      <w:r w:rsidR="002D0B26" w:rsidRPr="00BB4432">
        <w:rPr>
          <w:sz w:val="20"/>
          <w:szCs w:val="20"/>
        </w:rPr>
        <w:t>67028</w:t>
      </w:r>
      <w:r>
        <w:rPr>
          <w:sz w:val="20"/>
          <w:szCs w:val="20"/>
        </w:rPr>
        <w:t>031</w:t>
      </w:r>
      <w:r w:rsidR="002D0B26" w:rsidRPr="00BB4432">
        <w:rPr>
          <w:sz w:val="20"/>
          <w:szCs w:val="20"/>
        </w:rPr>
        <w:t xml:space="preserve"> </w:t>
      </w:r>
    </w:p>
    <w:p w14:paraId="546E47EC" w14:textId="4F006AE5" w:rsidR="007D1551" w:rsidRDefault="008E2886" w:rsidP="004A67DD">
      <w:pPr>
        <w:jc w:val="both"/>
        <w:rPr>
          <w:sz w:val="20"/>
          <w:szCs w:val="20"/>
        </w:rPr>
      </w:pPr>
      <w:hyperlink r:id="rId8" w:history="1">
        <w:r w:rsidR="00FE7DA9" w:rsidRPr="00A54C5E">
          <w:rPr>
            <w:rStyle w:val="Hyperlink"/>
            <w:sz w:val="20"/>
            <w:szCs w:val="20"/>
          </w:rPr>
          <w:t>sandra.silina@sam.gov.lv</w:t>
        </w:r>
      </w:hyperlink>
    </w:p>
    <w:p w14:paraId="1B99BAF6" w14:textId="6836116B" w:rsidR="00FE7DA9" w:rsidRDefault="00FE7DA9" w:rsidP="004A67DD">
      <w:pPr>
        <w:jc w:val="both"/>
        <w:rPr>
          <w:sz w:val="20"/>
          <w:szCs w:val="20"/>
        </w:rPr>
      </w:pPr>
      <w:r>
        <w:rPr>
          <w:sz w:val="20"/>
          <w:szCs w:val="20"/>
        </w:rPr>
        <w:t>Jirgena, 67028016</w:t>
      </w:r>
    </w:p>
    <w:p w14:paraId="5E11B412" w14:textId="204D6631" w:rsidR="00FE7DA9" w:rsidRPr="004A67DD" w:rsidRDefault="00FE7DA9" w:rsidP="004A67DD">
      <w:pPr>
        <w:jc w:val="both"/>
        <w:rPr>
          <w:sz w:val="20"/>
          <w:szCs w:val="20"/>
        </w:rPr>
      </w:pPr>
      <w:r>
        <w:rPr>
          <w:sz w:val="20"/>
          <w:szCs w:val="20"/>
        </w:rPr>
        <w:t>baiba.jirgena@sam.gov.lv</w:t>
      </w:r>
    </w:p>
    <w:sectPr w:rsidR="00FE7DA9" w:rsidRPr="004A67DD" w:rsidSect="00BF38CB">
      <w:headerReference w:type="default" r:id="rId9"/>
      <w:footerReference w:type="default" r:id="rId10"/>
      <w:footerReference w:type="first" r:id="rId11"/>
      <w:pgSz w:w="12240" w:h="15840"/>
      <w:pgMar w:top="113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8909" w14:textId="77777777" w:rsidR="00EC1F5F" w:rsidRDefault="00EC1F5F" w:rsidP="00CC2736">
      <w:r>
        <w:separator/>
      </w:r>
    </w:p>
  </w:endnote>
  <w:endnote w:type="continuationSeparator" w:id="0">
    <w:p w14:paraId="4B5B34C9" w14:textId="77777777" w:rsidR="00EC1F5F" w:rsidRDefault="00EC1F5F"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B1A1" w14:textId="756CDE2E" w:rsidR="00BD7FDB" w:rsidRPr="004A4EA3" w:rsidRDefault="003C69E4" w:rsidP="003C69E4">
    <w:pPr>
      <w:jc w:val="both"/>
      <w:rPr>
        <w:sz w:val="20"/>
        <w:szCs w:val="20"/>
        <w:lang w:eastAsia="ko-KR"/>
      </w:rPr>
    </w:pPr>
    <w:r w:rsidRPr="00FD2D76">
      <w:rPr>
        <w:sz w:val="20"/>
        <w:szCs w:val="20"/>
        <w:lang w:eastAsia="ko-KR"/>
      </w:rPr>
      <w:t>SM</w:t>
    </w:r>
    <w:r w:rsidR="001C7CA7">
      <w:rPr>
        <w:sz w:val="20"/>
        <w:szCs w:val="20"/>
        <w:lang w:eastAsia="ko-KR"/>
      </w:rPr>
      <w:t>anot_081117_Dzelzcels</w:t>
    </w:r>
  </w:p>
  <w:p w14:paraId="3E6F2A7B" w14:textId="77777777" w:rsidR="008038EB" w:rsidRDefault="0080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51ED" w14:textId="6DE7D03C" w:rsidR="00F83AB3" w:rsidRDefault="001C7CA7">
    <w:pPr>
      <w:pStyle w:val="Footer"/>
    </w:pPr>
    <w:r w:rsidRPr="00FD2D76">
      <w:rPr>
        <w:sz w:val="20"/>
        <w:szCs w:val="20"/>
        <w:lang w:eastAsia="ko-KR"/>
      </w:rPr>
      <w:t>SM</w:t>
    </w:r>
    <w:r>
      <w:rPr>
        <w:sz w:val="20"/>
        <w:szCs w:val="20"/>
        <w:lang w:eastAsia="ko-KR"/>
      </w:rPr>
      <w:t>anot_081117_Dzelzcels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0830" w14:textId="77777777" w:rsidR="00EC1F5F" w:rsidRDefault="00EC1F5F" w:rsidP="00CC2736">
      <w:r>
        <w:separator/>
      </w:r>
    </w:p>
  </w:footnote>
  <w:footnote w:type="continuationSeparator" w:id="0">
    <w:p w14:paraId="48CC8373" w14:textId="77777777" w:rsidR="00EC1F5F" w:rsidRDefault="00EC1F5F" w:rsidP="00CC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9162" w14:textId="73CB128A" w:rsidR="00F83AB3" w:rsidRDefault="00F83AB3">
    <w:pPr>
      <w:pStyle w:val="Header"/>
      <w:jc w:val="center"/>
    </w:pPr>
    <w:r>
      <w:fldChar w:fldCharType="begin"/>
    </w:r>
    <w:r>
      <w:instrText xml:space="preserve"> PAGE   \* MERGEFORMAT </w:instrText>
    </w:r>
    <w:r>
      <w:fldChar w:fldCharType="separate"/>
    </w:r>
    <w:r w:rsidR="00546C06">
      <w:rPr>
        <w:noProof/>
      </w:rPr>
      <w:t>3</w:t>
    </w:r>
    <w:r>
      <w:rPr>
        <w:noProof/>
      </w:rPr>
      <w:fldChar w:fldCharType="end"/>
    </w:r>
  </w:p>
  <w:p w14:paraId="0EDC32FF" w14:textId="77777777" w:rsidR="008038EB" w:rsidRDefault="0080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47683"/>
    <w:multiLevelType w:val="hybridMultilevel"/>
    <w:tmpl w:val="537E69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D16006"/>
    <w:multiLevelType w:val="hybridMultilevel"/>
    <w:tmpl w:val="7C5E9C02"/>
    <w:lvl w:ilvl="0" w:tplc="65A83B90">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26"/>
    <w:rsid w:val="00002194"/>
    <w:rsid w:val="00014F51"/>
    <w:rsid w:val="00022832"/>
    <w:rsid w:val="00040EF7"/>
    <w:rsid w:val="000418E9"/>
    <w:rsid w:val="00044967"/>
    <w:rsid w:val="00051B36"/>
    <w:rsid w:val="00067A69"/>
    <w:rsid w:val="000861F1"/>
    <w:rsid w:val="000924B6"/>
    <w:rsid w:val="0009362B"/>
    <w:rsid w:val="000A3115"/>
    <w:rsid w:val="000B2A66"/>
    <w:rsid w:val="000F315E"/>
    <w:rsid w:val="00121C95"/>
    <w:rsid w:val="00124292"/>
    <w:rsid w:val="0015261C"/>
    <w:rsid w:val="00162423"/>
    <w:rsid w:val="00163E6B"/>
    <w:rsid w:val="001723CB"/>
    <w:rsid w:val="00172C3C"/>
    <w:rsid w:val="00173787"/>
    <w:rsid w:val="00197141"/>
    <w:rsid w:val="001A4D36"/>
    <w:rsid w:val="001A6260"/>
    <w:rsid w:val="001C2DD7"/>
    <w:rsid w:val="001C461C"/>
    <w:rsid w:val="001C7CA7"/>
    <w:rsid w:val="001F5792"/>
    <w:rsid w:val="00222143"/>
    <w:rsid w:val="00222A13"/>
    <w:rsid w:val="002521AD"/>
    <w:rsid w:val="002642C5"/>
    <w:rsid w:val="002668BE"/>
    <w:rsid w:val="002C4C12"/>
    <w:rsid w:val="002D0B26"/>
    <w:rsid w:val="002E04CA"/>
    <w:rsid w:val="002E46E5"/>
    <w:rsid w:val="00313134"/>
    <w:rsid w:val="00313FA8"/>
    <w:rsid w:val="00330400"/>
    <w:rsid w:val="003555AC"/>
    <w:rsid w:val="003559D7"/>
    <w:rsid w:val="0035680F"/>
    <w:rsid w:val="00375FD4"/>
    <w:rsid w:val="00381F0D"/>
    <w:rsid w:val="00384E9C"/>
    <w:rsid w:val="003A3901"/>
    <w:rsid w:val="003C69E4"/>
    <w:rsid w:val="003D2230"/>
    <w:rsid w:val="003D698F"/>
    <w:rsid w:val="003F39C9"/>
    <w:rsid w:val="00406685"/>
    <w:rsid w:val="00417019"/>
    <w:rsid w:val="00447357"/>
    <w:rsid w:val="00453C86"/>
    <w:rsid w:val="0045657E"/>
    <w:rsid w:val="00470C00"/>
    <w:rsid w:val="00482D78"/>
    <w:rsid w:val="004920E3"/>
    <w:rsid w:val="004957F8"/>
    <w:rsid w:val="004A67DD"/>
    <w:rsid w:val="004C717A"/>
    <w:rsid w:val="004E6117"/>
    <w:rsid w:val="004F5DD8"/>
    <w:rsid w:val="00524835"/>
    <w:rsid w:val="00527B87"/>
    <w:rsid w:val="00546C06"/>
    <w:rsid w:val="00547114"/>
    <w:rsid w:val="005A0778"/>
    <w:rsid w:val="005B122C"/>
    <w:rsid w:val="005D334D"/>
    <w:rsid w:val="005D5380"/>
    <w:rsid w:val="00610A28"/>
    <w:rsid w:val="00612FD4"/>
    <w:rsid w:val="00635115"/>
    <w:rsid w:val="00645081"/>
    <w:rsid w:val="00647E17"/>
    <w:rsid w:val="00663980"/>
    <w:rsid w:val="0066695C"/>
    <w:rsid w:val="006673E6"/>
    <w:rsid w:val="00687B67"/>
    <w:rsid w:val="00687EAE"/>
    <w:rsid w:val="00692E48"/>
    <w:rsid w:val="006A5F89"/>
    <w:rsid w:val="006E1164"/>
    <w:rsid w:val="006E537B"/>
    <w:rsid w:val="006F577C"/>
    <w:rsid w:val="007033D4"/>
    <w:rsid w:val="00705A0B"/>
    <w:rsid w:val="00717553"/>
    <w:rsid w:val="007359A3"/>
    <w:rsid w:val="0074669B"/>
    <w:rsid w:val="007608B2"/>
    <w:rsid w:val="00772134"/>
    <w:rsid w:val="00781261"/>
    <w:rsid w:val="00792943"/>
    <w:rsid w:val="007A0526"/>
    <w:rsid w:val="007A15EC"/>
    <w:rsid w:val="007C155D"/>
    <w:rsid w:val="007C3686"/>
    <w:rsid w:val="007C7516"/>
    <w:rsid w:val="007D1551"/>
    <w:rsid w:val="007D4509"/>
    <w:rsid w:val="00800404"/>
    <w:rsid w:val="008038EB"/>
    <w:rsid w:val="00815D4D"/>
    <w:rsid w:val="008306ED"/>
    <w:rsid w:val="00832A4C"/>
    <w:rsid w:val="00842B89"/>
    <w:rsid w:val="008449BA"/>
    <w:rsid w:val="00873595"/>
    <w:rsid w:val="00884F97"/>
    <w:rsid w:val="008870EB"/>
    <w:rsid w:val="008A4AD4"/>
    <w:rsid w:val="008B6E59"/>
    <w:rsid w:val="008B7D19"/>
    <w:rsid w:val="008D4CC8"/>
    <w:rsid w:val="008D6053"/>
    <w:rsid w:val="008E2886"/>
    <w:rsid w:val="008F4A4D"/>
    <w:rsid w:val="00912C6D"/>
    <w:rsid w:val="0093152B"/>
    <w:rsid w:val="00932AA0"/>
    <w:rsid w:val="00957B52"/>
    <w:rsid w:val="00964C6D"/>
    <w:rsid w:val="00965EFB"/>
    <w:rsid w:val="009B03CF"/>
    <w:rsid w:val="009C776E"/>
    <w:rsid w:val="009E1965"/>
    <w:rsid w:val="009F0FD2"/>
    <w:rsid w:val="009F4253"/>
    <w:rsid w:val="009F6DAB"/>
    <w:rsid w:val="00A033BB"/>
    <w:rsid w:val="00A0741B"/>
    <w:rsid w:val="00A2120E"/>
    <w:rsid w:val="00A30005"/>
    <w:rsid w:val="00A67F73"/>
    <w:rsid w:val="00A76512"/>
    <w:rsid w:val="00AA735B"/>
    <w:rsid w:val="00AD156A"/>
    <w:rsid w:val="00AD2DB4"/>
    <w:rsid w:val="00AD5388"/>
    <w:rsid w:val="00AF6F49"/>
    <w:rsid w:val="00AF707F"/>
    <w:rsid w:val="00B27999"/>
    <w:rsid w:val="00B5155D"/>
    <w:rsid w:val="00B54D2B"/>
    <w:rsid w:val="00B70E93"/>
    <w:rsid w:val="00B76734"/>
    <w:rsid w:val="00B82320"/>
    <w:rsid w:val="00B91197"/>
    <w:rsid w:val="00BA0F23"/>
    <w:rsid w:val="00BA4206"/>
    <w:rsid w:val="00BC6861"/>
    <w:rsid w:val="00BD5222"/>
    <w:rsid w:val="00BD7FDB"/>
    <w:rsid w:val="00BE193B"/>
    <w:rsid w:val="00BE2237"/>
    <w:rsid w:val="00BF276C"/>
    <w:rsid w:val="00BF38CB"/>
    <w:rsid w:val="00C02699"/>
    <w:rsid w:val="00C2168E"/>
    <w:rsid w:val="00C22D6A"/>
    <w:rsid w:val="00C30C85"/>
    <w:rsid w:val="00C3412C"/>
    <w:rsid w:val="00C42B89"/>
    <w:rsid w:val="00CC176C"/>
    <w:rsid w:val="00CC2736"/>
    <w:rsid w:val="00CF3784"/>
    <w:rsid w:val="00D27A12"/>
    <w:rsid w:val="00D34528"/>
    <w:rsid w:val="00D3687D"/>
    <w:rsid w:val="00D57984"/>
    <w:rsid w:val="00D6364A"/>
    <w:rsid w:val="00D705D9"/>
    <w:rsid w:val="00D748E4"/>
    <w:rsid w:val="00DA19DF"/>
    <w:rsid w:val="00DB0AA3"/>
    <w:rsid w:val="00DB187A"/>
    <w:rsid w:val="00DB7648"/>
    <w:rsid w:val="00DC0B29"/>
    <w:rsid w:val="00DC25CA"/>
    <w:rsid w:val="00DC3D32"/>
    <w:rsid w:val="00DD233B"/>
    <w:rsid w:val="00E13AC4"/>
    <w:rsid w:val="00E21DB9"/>
    <w:rsid w:val="00E25EA8"/>
    <w:rsid w:val="00E50A2C"/>
    <w:rsid w:val="00E86363"/>
    <w:rsid w:val="00EB379A"/>
    <w:rsid w:val="00EB649D"/>
    <w:rsid w:val="00EC1F5F"/>
    <w:rsid w:val="00EC74F4"/>
    <w:rsid w:val="00ED0EAB"/>
    <w:rsid w:val="00ED2472"/>
    <w:rsid w:val="00EF08C0"/>
    <w:rsid w:val="00F11C67"/>
    <w:rsid w:val="00F13282"/>
    <w:rsid w:val="00F35419"/>
    <w:rsid w:val="00F5778E"/>
    <w:rsid w:val="00F72EF4"/>
    <w:rsid w:val="00F75F8B"/>
    <w:rsid w:val="00F83AB3"/>
    <w:rsid w:val="00F97F6C"/>
    <w:rsid w:val="00FA20C0"/>
    <w:rsid w:val="00FB1C8A"/>
    <w:rsid w:val="00FD2D76"/>
    <w:rsid w:val="00FE7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1443FC"/>
  <w15:docId w15:val="{F0A46998-AB6F-4C74-A21C-38CFDAE7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2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link w:val="Footer"/>
    <w:uiPriority w:val="99"/>
    <w:rsid w:val="002D0B26"/>
    <w:rPr>
      <w:rFonts w:eastAsia="Times New Roman" w:cs="Times New Roman"/>
      <w:sz w:val="24"/>
      <w:szCs w:val="24"/>
      <w:lang w:eastAsia="lv-LV"/>
    </w:rPr>
  </w:style>
  <w:style w:type="character" w:styleId="CommentReference">
    <w:name w:val="annotation reference"/>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link w:val="BalloonText"/>
    <w:uiPriority w:val="99"/>
    <w:semiHidden/>
    <w:rsid w:val="00F1328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5916</Words>
  <Characters>3373</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Par valstij piederošā zemesgabala Tautas ielā 5, Viļakā, Viļakas novadā nodošanu Viļakas novada pašvaldības īpašumā</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zemesgabala Tautas ielā 5, Viļakā, Viļakas novadā nodošanu Viļakas novada pašvaldības īpašumā</dc:title>
  <dc:creator>Sandra.Silina@sam.gov.lv;Satiksmes ministrijas Juridiskā departamenta Nekustamo īpašumu nodaļas vecākā referente;tālr.67028031</dc:creator>
  <cp:keywords>MK rīkojums</cp:keywords>
  <cp:lastModifiedBy>Severīns Lukinskis</cp:lastModifiedBy>
  <cp:revision>2</cp:revision>
  <cp:lastPrinted>2017-12-05T08:59:00Z</cp:lastPrinted>
  <dcterms:created xsi:type="dcterms:W3CDTF">2017-12-05T09:30:00Z</dcterms:created>
  <dcterms:modified xsi:type="dcterms:W3CDTF">2017-12-05T09:30:00Z</dcterms:modified>
</cp:coreProperties>
</file>