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16BA" w14:textId="77777777" w:rsidR="00A2581F" w:rsidRDefault="00A2581F" w:rsidP="00684A78">
      <w:pPr>
        <w:ind w:right="-98"/>
        <w:jc w:val="center"/>
        <w:rPr>
          <w:b/>
          <w:sz w:val="28"/>
          <w:szCs w:val="28"/>
        </w:rPr>
      </w:pPr>
      <w:r>
        <w:rPr>
          <w:b/>
          <w:sz w:val="28"/>
          <w:szCs w:val="28"/>
        </w:rPr>
        <w:t>Informatīvais ziņojums</w:t>
      </w:r>
    </w:p>
    <w:p w14:paraId="4ADE7ACB" w14:textId="05E5E5F7" w:rsidR="002C6C78" w:rsidRPr="00E004DE" w:rsidRDefault="002C6C78" w:rsidP="00684A78">
      <w:pPr>
        <w:ind w:right="-98"/>
        <w:jc w:val="center"/>
        <w:rPr>
          <w:b/>
          <w:sz w:val="28"/>
          <w:szCs w:val="28"/>
        </w:rPr>
      </w:pPr>
      <w:r>
        <w:rPr>
          <w:b/>
          <w:sz w:val="28"/>
          <w:szCs w:val="28"/>
        </w:rPr>
        <w:t>Par papildus finansējuma piešķiršanu p</w:t>
      </w:r>
      <w:r w:rsidRPr="00E004DE">
        <w:rPr>
          <w:b/>
          <w:sz w:val="28"/>
          <w:szCs w:val="28"/>
        </w:rPr>
        <w:t>ubliskās dzelzceļa infrastruktūras izmantošan</w:t>
      </w:r>
      <w:r>
        <w:rPr>
          <w:b/>
          <w:sz w:val="28"/>
          <w:szCs w:val="28"/>
        </w:rPr>
        <w:t xml:space="preserve">as izdevumu segšanai </w:t>
      </w:r>
    </w:p>
    <w:p w14:paraId="424D4FC3" w14:textId="77777777" w:rsidR="00A2581F" w:rsidRDefault="00A2581F" w:rsidP="00684A78">
      <w:pPr>
        <w:pStyle w:val="ListParagraph"/>
        <w:ind w:left="1080" w:right="-98"/>
        <w:jc w:val="both"/>
        <w:rPr>
          <w:b/>
          <w:sz w:val="28"/>
          <w:szCs w:val="28"/>
        </w:rPr>
      </w:pPr>
    </w:p>
    <w:p w14:paraId="7459B89F" w14:textId="731F1FF0" w:rsidR="00E811EB" w:rsidRPr="00A5262B" w:rsidRDefault="00E811EB" w:rsidP="00684A78">
      <w:pPr>
        <w:spacing w:before="120"/>
        <w:ind w:right="-98" w:firstLine="567"/>
        <w:jc w:val="both"/>
        <w:rPr>
          <w:sz w:val="28"/>
          <w:szCs w:val="28"/>
        </w:rPr>
      </w:pPr>
      <w:r>
        <w:rPr>
          <w:sz w:val="28"/>
          <w:szCs w:val="28"/>
        </w:rPr>
        <w:t>Pamatojoties uz Dzelzceļa likuma 11.</w:t>
      </w:r>
      <w:r w:rsidR="00AF5C59">
        <w:rPr>
          <w:sz w:val="28"/>
          <w:szCs w:val="28"/>
        </w:rPr>
        <w:t> </w:t>
      </w:r>
      <w:r>
        <w:rPr>
          <w:sz w:val="28"/>
          <w:szCs w:val="28"/>
        </w:rPr>
        <w:t xml:space="preserve">panta vienpadsmito daļu, no valsts pamatbudžeta līdzekļiem tiek kompensēta dzelzceļa infrastruktūras izmantošanas maksa par iekšzemes maršrutos veiktajiem pasažieru pārvadājumiem pa dzelzceļu. Savukārt </w:t>
      </w:r>
      <w:r>
        <w:rPr>
          <w:bCs/>
          <w:sz w:val="28"/>
          <w:szCs w:val="28"/>
        </w:rPr>
        <w:t xml:space="preserve">9.panta pirmajā daļā norādīts, ka </w:t>
      </w:r>
      <w:r w:rsidRPr="00A5262B">
        <w:rPr>
          <w:bCs/>
          <w:sz w:val="28"/>
          <w:szCs w:val="28"/>
        </w:rPr>
        <w:t>p</w:t>
      </w:r>
      <w:r w:rsidRPr="00A5262B">
        <w:rPr>
          <w:sz w:val="28"/>
          <w:szCs w:val="28"/>
        </w:rPr>
        <w:t xml:space="preserve">ubliskās lietošanas dzelzceļa infrastruktūras uzturēšana un attīstība finansējama atbilstoši tās funkcionālajai nozīmei, kategorijai un saskaņā ar </w:t>
      </w:r>
      <w:hyperlink r:id="rId8" w:tgtFrame="_blank" w:history="1">
        <w:r w:rsidRPr="00A5262B">
          <w:rPr>
            <w:rStyle w:val="Hyperlink"/>
            <w:color w:val="auto"/>
            <w:sz w:val="28"/>
            <w:szCs w:val="28"/>
            <w:u w:val="none"/>
          </w:rPr>
          <w:t>Dzelzceļa tehniskās ekspluatācijas noteikumi</w:t>
        </w:r>
      </w:hyperlink>
      <w:r w:rsidRPr="00A5262B">
        <w:rPr>
          <w:sz w:val="28"/>
          <w:szCs w:val="28"/>
        </w:rPr>
        <w:t xml:space="preserve">em. </w:t>
      </w:r>
    </w:p>
    <w:p w14:paraId="310CB003" w14:textId="2269D957" w:rsidR="00E811EB" w:rsidRDefault="00E811EB" w:rsidP="00684A78">
      <w:pPr>
        <w:tabs>
          <w:tab w:val="left" w:pos="709"/>
        </w:tabs>
        <w:spacing w:before="120"/>
        <w:ind w:right="-98" w:firstLine="709"/>
        <w:jc w:val="both"/>
        <w:rPr>
          <w:sz w:val="28"/>
          <w:szCs w:val="28"/>
        </w:rPr>
      </w:pPr>
      <w:r>
        <w:rPr>
          <w:sz w:val="28"/>
          <w:szCs w:val="28"/>
        </w:rPr>
        <w:t>Va</w:t>
      </w:r>
      <w:r w:rsidR="00AF5C59">
        <w:rPr>
          <w:sz w:val="28"/>
          <w:szCs w:val="28"/>
        </w:rPr>
        <w:t>lsts budžeta programmā 31.00.00 </w:t>
      </w:r>
      <w:r>
        <w:rPr>
          <w:sz w:val="28"/>
          <w:szCs w:val="28"/>
        </w:rPr>
        <w:t xml:space="preserve">“Sabiedriskais transports” ir izveidota </w:t>
      </w:r>
      <w:r w:rsidRPr="005F4DB3">
        <w:rPr>
          <w:sz w:val="28"/>
          <w:szCs w:val="28"/>
        </w:rPr>
        <w:t>apakšprogramma</w:t>
      </w:r>
      <w:r w:rsidRPr="00501D7B">
        <w:rPr>
          <w:sz w:val="28"/>
          <w:szCs w:val="28"/>
        </w:rPr>
        <w:t xml:space="preserve"> </w:t>
      </w:r>
      <w:r w:rsidR="00345CE6" w:rsidRPr="00501D7B">
        <w:rPr>
          <w:sz w:val="28"/>
          <w:szCs w:val="28"/>
        </w:rPr>
        <w:t xml:space="preserve">31.04.00 </w:t>
      </w:r>
      <w:r w:rsidR="004F685E" w:rsidRPr="00E004DE">
        <w:rPr>
          <w:sz w:val="28"/>
          <w:szCs w:val="28"/>
        </w:rPr>
        <w:t xml:space="preserve">„Maksa par dzelzceļa infrastruktūras lietošanu”, </w:t>
      </w:r>
      <w:r w:rsidR="00345CE6" w:rsidRPr="00501D7B">
        <w:t xml:space="preserve"> </w:t>
      </w:r>
      <w:r w:rsidRPr="00501D7B">
        <w:rPr>
          <w:sz w:val="28"/>
          <w:szCs w:val="28"/>
        </w:rPr>
        <w:t>no kuras</w:t>
      </w:r>
      <w:r>
        <w:rPr>
          <w:sz w:val="28"/>
          <w:szCs w:val="28"/>
        </w:rPr>
        <w:t xml:space="preserve"> Satiksmes ministrija katru mēnesi atbilstoši finansē</w:t>
      </w:r>
      <w:r w:rsidR="00B82E12">
        <w:rPr>
          <w:sz w:val="28"/>
          <w:szCs w:val="28"/>
        </w:rPr>
        <w:t>šanas</w:t>
      </w:r>
      <w:r>
        <w:rPr>
          <w:sz w:val="28"/>
          <w:szCs w:val="28"/>
        </w:rPr>
        <w:t xml:space="preserve"> plānam un Sabiedriskā transporta padomes lēmumam, pārskaita finansējumu pārvadātājam AS ”Pasažieru vilciens” par dzelzceļa infrastruktūras lietošanu.</w:t>
      </w:r>
      <w:r>
        <w:rPr>
          <w:sz w:val="28"/>
          <w:szCs w:val="28"/>
        </w:rPr>
        <w:tab/>
      </w:r>
    </w:p>
    <w:p w14:paraId="16E322C7" w14:textId="25C3FC9B" w:rsidR="00E811EB" w:rsidRDefault="00E811EB" w:rsidP="00684A78">
      <w:pPr>
        <w:spacing w:before="120"/>
        <w:ind w:right="-98" w:firstLine="709"/>
        <w:jc w:val="both"/>
        <w:rPr>
          <w:sz w:val="28"/>
          <w:szCs w:val="28"/>
        </w:rPr>
      </w:pPr>
      <w:r>
        <w:rPr>
          <w:sz w:val="28"/>
          <w:szCs w:val="28"/>
        </w:rPr>
        <w:t>Pasažieru pārvadājumu pa dzelzceļu valsts</w:t>
      </w:r>
      <w:r w:rsidR="00AF5C59">
        <w:rPr>
          <w:sz w:val="28"/>
          <w:szCs w:val="28"/>
        </w:rPr>
        <w:t xml:space="preserve"> pasūtījuma nodrošināšanai VSIA </w:t>
      </w:r>
      <w:r>
        <w:rPr>
          <w:sz w:val="28"/>
          <w:szCs w:val="28"/>
        </w:rPr>
        <w:t>„Autotransporta direkcija” 2008.</w:t>
      </w:r>
      <w:r w:rsidR="00AF5C59">
        <w:rPr>
          <w:sz w:val="28"/>
          <w:szCs w:val="28"/>
        </w:rPr>
        <w:t> </w:t>
      </w:r>
      <w:r>
        <w:rPr>
          <w:sz w:val="28"/>
          <w:szCs w:val="28"/>
        </w:rPr>
        <w:t>gada 19.</w:t>
      </w:r>
      <w:r w:rsidR="00AF5C59">
        <w:rPr>
          <w:sz w:val="28"/>
          <w:szCs w:val="28"/>
        </w:rPr>
        <w:t> </w:t>
      </w:r>
      <w:r>
        <w:rPr>
          <w:sz w:val="28"/>
          <w:szCs w:val="28"/>
        </w:rPr>
        <w:t>decembrī, pamatojoties uz Sabiedriskā transporta pakalpojumu likuma 5.panta pirmās daļas 2.</w:t>
      </w:r>
      <w:r w:rsidR="00AF5C59">
        <w:rPr>
          <w:sz w:val="28"/>
          <w:szCs w:val="28"/>
        </w:rPr>
        <w:t> </w:t>
      </w:r>
      <w:r>
        <w:rPr>
          <w:sz w:val="28"/>
          <w:szCs w:val="28"/>
        </w:rPr>
        <w:t>punktu, 8.</w:t>
      </w:r>
      <w:r w:rsidR="00AF5C59">
        <w:rPr>
          <w:sz w:val="28"/>
          <w:szCs w:val="28"/>
        </w:rPr>
        <w:t> </w:t>
      </w:r>
      <w:r>
        <w:rPr>
          <w:sz w:val="28"/>
          <w:szCs w:val="28"/>
        </w:rPr>
        <w:t>panta trešo daļu, 8.</w:t>
      </w:r>
      <w:r w:rsidR="00AF5C59">
        <w:rPr>
          <w:sz w:val="28"/>
          <w:szCs w:val="28"/>
        </w:rPr>
        <w:t> </w:t>
      </w:r>
      <w:r>
        <w:rPr>
          <w:sz w:val="28"/>
          <w:szCs w:val="28"/>
        </w:rPr>
        <w:t>panta septītās daļas 1.</w:t>
      </w:r>
      <w:r w:rsidR="00AF5C59">
        <w:rPr>
          <w:sz w:val="28"/>
          <w:szCs w:val="28"/>
        </w:rPr>
        <w:t> </w:t>
      </w:r>
      <w:r>
        <w:rPr>
          <w:sz w:val="28"/>
          <w:szCs w:val="28"/>
        </w:rPr>
        <w:t>punktu un 2008.</w:t>
      </w:r>
      <w:r w:rsidR="00AF5C59">
        <w:rPr>
          <w:sz w:val="28"/>
          <w:szCs w:val="28"/>
        </w:rPr>
        <w:t> </w:t>
      </w:r>
      <w:r>
        <w:rPr>
          <w:sz w:val="28"/>
          <w:szCs w:val="28"/>
        </w:rPr>
        <w:t>gada 2.</w:t>
      </w:r>
      <w:r w:rsidR="00AF5C59">
        <w:rPr>
          <w:sz w:val="28"/>
          <w:szCs w:val="28"/>
        </w:rPr>
        <w:t> </w:t>
      </w:r>
      <w:r>
        <w:rPr>
          <w:sz w:val="28"/>
          <w:szCs w:val="28"/>
        </w:rPr>
        <w:t>septembra Ministru kabineta rīkojumu Nr.</w:t>
      </w:r>
      <w:r w:rsidR="00AF5C59">
        <w:rPr>
          <w:sz w:val="28"/>
          <w:szCs w:val="28"/>
        </w:rPr>
        <w:t> </w:t>
      </w:r>
      <w:r>
        <w:rPr>
          <w:sz w:val="28"/>
          <w:szCs w:val="28"/>
        </w:rPr>
        <w:t>526</w:t>
      </w:r>
      <w:r w:rsidR="00AF5C59">
        <w:rPr>
          <w:sz w:val="28"/>
          <w:szCs w:val="28"/>
        </w:rPr>
        <w:t> </w:t>
      </w:r>
      <w:r>
        <w:rPr>
          <w:sz w:val="28"/>
          <w:szCs w:val="28"/>
        </w:rPr>
        <w:t>„Par AS „Pasažieru vilciens” akciju pirkšanu un akcij</w:t>
      </w:r>
      <w:r w:rsidR="00AF5C59">
        <w:rPr>
          <w:sz w:val="28"/>
          <w:szCs w:val="28"/>
        </w:rPr>
        <w:t>u turētāju”, ir noslēgusi ar AS </w:t>
      </w:r>
      <w:r>
        <w:rPr>
          <w:sz w:val="28"/>
          <w:szCs w:val="28"/>
        </w:rPr>
        <w:t>„Pasažieru vilciens” Līgumu par sabiedriskā transporta pakalpojumu sniegšanu reģionālos starppilsētu nozīmes maršrutos pa dzelzceļu Nr.</w:t>
      </w:r>
      <w:r w:rsidR="00AF5C59">
        <w:rPr>
          <w:sz w:val="28"/>
          <w:szCs w:val="28"/>
        </w:rPr>
        <w:t> </w:t>
      </w:r>
      <w:r>
        <w:rPr>
          <w:sz w:val="28"/>
          <w:szCs w:val="28"/>
        </w:rPr>
        <w:t>ATD/ST-2008/04PV262-08, kura termiņš ir noteikts līdz 2024.</w:t>
      </w:r>
      <w:r w:rsidR="00AF5C59">
        <w:rPr>
          <w:sz w:val="28"/>
          <w:szCs w:val="28"/>
        </w:rPr>
        <w:t> </w:t>
      </w:r>
      <w:r>
        <w:rPr>
          <w:sz w:val="28"/>
          <w:szCs w:val="28"/>
        </w:rPr>
        <w:t>gada 31.</w:t>
      </w:r>
      <w:r w:rsidR="00AF5C59">
        <w:rPr>
          <w:sz w:val="28"/>
          <w:szCs w:val="28"/>
        </w:rPr>
        <w:t> </w:t>
      </w:r>
      <w:r>
        <w:rPr>
          <w:sz w:val="28"/>
          <w:szCs w:val="28"/>
        </w:rPr>
        <w:t>decembrim.</w:t>
      </w:r>
      <w:r w:rsidR="00A071B1">
        <w:rPr>
          <w:sz w:val="28"/>
          <w:szCs w:val="28"/>
        </w:rPr>
        <w:t xml:space="preserve"> </w:t>
      </w:r>
      <w:r>
        <w:rPr>
          <w:sz w:val="28"/>
          <w:szCs w:val="28"/>
        </w:rPr>
        <w:t>Līgums par sabiedriskā transporta pakalpojumu sniegšanu reģionālos starppilsētu nozīmes maršrut</w:t>
      </w:r>
      <w:r w:rsidR="00AF5C59">
        <w:rPr>
          <w:sz w:val="28"/>
          <w:szCs w:val="28"/>
        </w:rPr>
        <w:t>os pa dzelzceļu paredz, ka VSIA </w:t>
      </w:r>
      <w:r>
        <w:rPr>
          <w:sz w:val="28"/>
          <w:szCs w:val="28"/>
        </w:rPr>
        <w:t xml:space="preserve">“Autotransporta </w:t>
      </w:r>
      <w:r w:rsidR="00AF5C59">
        <w:rPr>
          <w:sz w:val="28"/>
          <w:szCs w:val="28"/>
        </w:rPr>
        <w:t>direkcija” apņemas AS </w:t>
      </w:r>
      <w:r>
        <w:rPr>
          <w:sz w:val="28"/>
          <w:szCs w:val="28"/>
        </w:rPr>
        <w:t>“Pasažieru vilciens” kompensēt izmaksas par dzelzceļa infrastruktūras izmantošanu, kas noteiktas saskaņā ar spēkā esošajiem normatīvajiem aktiem, faktiskā pasūtījuma apjomā.</w:t>
      </w:r>
    </w:p>
    <w:p w14:paraId="22B9E444" w14:textId="1E60F3F5" w:rsidR="00E811EB" w:rsidRDefault="00E811EB" w:rsidP="00684A78">
      <w:pPr>
        <w:spacing w:before="120"/>
        <w:ind w:right="-98" w:firstLine="720"/>
        <w:jc w:val="both"/>
        <w:rPr>
          <w:sz w:val="28"/>
          <w:szCs w:val="28"/>
        </w:rPr>
      </w:pPr>
      <w:r>
        <w:rPr>
          <w:sz w:val="28"/>
          <w:szCs w:val="28"/>
        </w:rPr>
        <w:t>Reģionālās nozīmes pārvadāj</w:t>
      </w:r>
      <w:r w:rsidR="00AF5C59">
        <w:rPr>
          <w:sz w:val="28"/>
          <w:szCs w:val="28"/>
        </w:rPr>
        <w:t>umos par dzelzceļu, precīzāk AS </w:t>
      </w:r>
      <w:r>
        <w:rPr>
          <w:sz w:val="28"/>
          <w:szCs w:val="28"/>
        </w:rPr>
        <w:t>“Pasažieru vilciens”, būtisku izmaksu daļu, (vidēji 50% no kopējām ar sabiedriskā transporta pakalpojumu sniegšanu saistītajām izmaksām) veido maksa par publiskās lietošanas dzelzceļa infrastruktūras izmantošanu.</w:t>
      </w:r>
    </w:p>
    <w:p w14:paraId="797580FC" w14:textId="50E00C44" w:rsidR="00A2581F" w:rsidRDefault="00DE68C6" w:rsidP="00684A78">
      <w:pPr>
        <w:tabs>
          <w:tab w:val="left" w:pos="709"/>
        </w:tabs>
        <w:spacing w:before="120"/>
        <w:ind w:right="-98" w:firstLine="567"/>
        <w:jc w:val="both"/>
        <w:rPr>
          <w:sz w:val="28"/>
          <w:szCs w:val="28"/>
        </w:rPr>
      </w:pPr>
      <w:r w:rsidRPr="00DE68C6">
        <w:rPr>
          <w:sz w:val="28"/>
          <w:szCs w:val="28"/>
        </w:rPr>
        <w:t xml:space="preserve">Ministru kabineta 2015. gada 28. jūlija noteikumu </w:t>
      </w:r>
      <w:r w:rsidR="004553F3">
        <w:rPr>
          <w:sz w:val="28"/>
          <w:szCs w:val="28"/>
        </w:rPr>
        <w:t xml:space="preserve">Nr.435 </w:t>
      </w:r>
      <w:r w:rsidRPr="00DE68C6">
        <w:rPr>
          <w:sz w:val="28"/>
          <w:szCs w:val="28"/>
        </w:rPr>
        <w:t xml:space="preserve">„Kārtība, kādā nosaka un kompensē ar sabiedriskā transporta pakalpojumu sniegšanu saistītos zaudējumus un izdevumus un nosaka sabiedriskā transporta pakalpojuma tarifu” (turpmāk – MK noteikumi Nr. 435) </w:t>
      </w:r>
      <w:r w:rsidR="00A2581F">
        <w:rPr>
          <w:sz w:val="28"/>
          <w:szCs w:val="28"/>
        </w:rPr>
        <w:t>18.</w:t>
      </w:r>
      <w:r w:rsidR="00AF5C59">
        <w:rPr>
          <w:sz w:val="28"/>
          <w:szCs w:val="28"/>
        </w:rPr>
        <w:t> </w:t>
      </w:r>
      <w:r w:rsidR="00A2581F">
        <w:rPr>
          <w:sz w:val="28"/>
          <w:szCs w:val="28"/>
        </w:rPr>
        <w:t>punkts nosaka, ka, ja valsts budžeta programmā „Sabiedriskais transports” nepietiek līdzekļu, lai pilnībā kompensētu zaudējumus un izdevumus, par nepieciešamā finansējuma apmēru un avotu lemj Ministru kabinets.</w:t>
      </w:r>
    </w:p>
    <w:p w14:paraId="2BE24E9E" w14:textId="7C037670" w:rsidR="00A2581F" w:rsidRDefault="00A2581F" w:rsidP="00684A78">
      <w:pPr>
        <w:spacing w:before="120"/>
        <w:ind w:right="-98" w:firstLine="567"/>
        <w:jc w:val="both"/>
        <w:rPr>
          <w:sz w:val="28"/>
          <w:szCs w:val="28"/>
        </w:rPr>
      </w:pPr>
      <w:r>
        <w:rPr>
          <w:sz w:val="28"/>
          <w:szCs w:val="28"/>
        </w:rPr>
        <w:t>Saskaņā ar Sabiedriskā transporta pakalpojumu likuma 4.</w:t>
      </w:r>
      <w:r>
        <w:rPr>
          <w:sz w:val="28"/>
          <w:szCs w:val="28"/>
          <w:vertAlign w:val="superscript"/>
        </w:rPr>
        <w:t>1</w:t>
      </w:r>
      <w:r>
        <w:rPr>
          <w:sz w:val="28"/>
          <w:szCs w:val="28"/>
        </w:rPr>
        <w:t>pantu un 2013.</w:t>
      </w:r>
      <w:r w:rsidR="00AF5C59">
        <w:rPr>
          <w:sz w:val="28"/>
          <w:szCs w:val="28"/>
        </w:rPr>
        <w:t> </w:t>
      </w:r>
      <w:r>
        <w:rPr>
          <w:sz w:val="28"/>
          <w:szCs w:val="28"/>
        </w:rPr>
        <w:t>gada 17.</w:t>
      </w:r>
      <w:r w:rsidR="00AF5C59">
        <w:rPr>
          <w:sz w:val="28"/>
          <w:szCs w:val="28"/>
        </w:rPr>
        <w:t> </w:t>
      </w:r>
      <w:r>
        <w:rPr>
          <w:sz w:val="28"/>
          <w:szCs w:val="28"/>
        </w:rPr>
        <w:t>decembra Ministru kabineta noteikumiem Nr.</w:t>
      </w:r>
      <w:r w:rsidR="00AF5C59">
        <w:rPr>
          <w:sz w:val="28"/>
          <w:szCs w:val="28"/>
        </w:rPr>
        <w:t> </w:t>
      </w:r>
      <w:r>
        <w:rPr>
          <w:sz w:val="28"/>
          <w:szCs w:val="28"/>
        </w:rPr>
        <w:t>1511</w:t>
      </w:r>
      <w:r w:rsidR="00AF5C59">
        <w:rPr>
          <w:sz w:val="28"/>
          <w:szCs w:val="28"/>
        </w:rPr>
        <w:t> </w:t>
      </w:r>
      <w:r>
        <w:rPr>
          <w:sz w:val="28"/>
          <w:szCs w:val="28"/>
        </w:rPr>
        <w:t>„Sabiedriskā transporta padomes nolikums”, sākot ar 2014.</w:t>
      </w:r>
      <w:r w:rsidR="00AF5C59">
        <w:rPr>
          <w:sz w:val="28"/>
          <w:szCs w:val="28"/>
        </w:rPr>
        <w:t> </w:t>
      </w:r>
      <w:r>
        <w:rPr>
          <w:sz w:val="28"/>
          <w:szCs w:val="28"/>
        </w:rPr>
        <w:t>gada 1.</w:t>
      </w:r>
      <w:r w:rsidR="00AF5C59">
        <w:rPr>
          <w:sz w:val="28"/>
          <w:szCs w:val="28"/>
        </w:rPr>
        <w:t> </w:t>
      </w:r>
      <w:r>
        <w:rPr>
          <w:sz w:val="28"/>
          <w:szCs w:val="28"/>
        </w:rPr>
        <w:t xml:space="preserve">janvāri, ir izveidota </w:t>
      </w:r>
      <w:r>
        <w:rPr>
          <w:sz w:val="28"/>
          <w:szCs w:val="28"/>
        </w:rPr>
        <w:lastRenderedPageBreak/>
        <w:t>Sabiedriskā transporta padome, kas atbilstoši Sabiedriskā transporta pakalpojumu likuma 5.panta pirmās daļas 6. un 7.</w:t>
      </w:r>
      <w:r w:rsidR="00AF5C59">
        <w:rPr>
          <w:sz w:val="28"/>
          <w:szCs w:val="28"/>
        </w:rPr>
        <w:t> </w:t>
      </w:r>
      <w:r>
        <w:rPr>
          <w:sz w:val="28"/>
          <w:szCs w:val="28"/>
        </w:rPr>
        <w:t>punktam pārrauga sabiedriskajam transportam no valsts budžeta iedalīto finanšu līdzekļu administrēšanu, sadali un piešķiršanu, kā arī sagatavo un iesniedz Satiksmes ministrijai priekšlikumus par valsts budžeta pieprasījumu sabiedriskā transporta pakalpojumu organizēšanai un par piešķirtā valsts budžeta sadalījumu starp pārvadājumu veidiem, kā arī izstrādā valsts budžeta sadales principus attiecībā uz noslēgtajiem sabiedriskā transporta pakalpojumu līgumiem.</w:t>
      </w:r>
    </w:p>
    <w:p w14:paraId="568C5634" w14:textId="77777777" w:rsidR="00D91BFA" w:rsidRDefault="00D91BFA" w:rsidP="00684A78">
      <w:pPr>
        <w:tabs>
          <w:tab w:val="left" w:pos="709"/>
        </w:tabs>
        <w:ind w:right="-98"/>
        <w:jc w:val="center"/>
        <w:rPr>
          <w:sz w:val="28"/>
          <w:szCs w:val="28"/>
        </w:rPr>
      </w:pPr>
    </w:p>
    <w:p w14:paraId="60D3E7D3" w14:textId="6EF7DE4B" w:rsidR="00542B6F" w:rsidRPr="00501D7B" w:rsidRDefault="00542B6F" w:rsidP="00684A78">
      <w:pPr>
        <w:pStyle w:val="ListParagraph"/>
        <w:numPr>
          <w:ilvl w:val="0"/>
          <w:numId w:val="17"/>
        </w:numPr>
        <w:ind w:right="-98"/>
        <w:jc w:val="center"/>
        <w:rPr>
          <w:sz w:val="28"/>
          <w:szCs w:val="28"/>
        </w:rPr>
      </w:pPr>
      <w:r w:rsidRPr="00542B6F">
        <w:rPr>
          <w:b/>
          <w:sz w:val="28"/>
          <w:szCs w:val="28"/>
        </w:rPr>
        <w:t xml:space="preserve">Maksa par </w:t>
      </w:r>
      <w:r w:rsidR="002F20F6" w:rsidRPr="00542B6F">
        <w:rPr>
          <w:b/>
          <w:sz w:val="28"/>
          <w:szCs w:val="28"/>
        </w:rPr>
        <w:t>dzelzceļa infrastruktūras izmantošan</w:t>
      </w:r>
      <w:r w:rsidRPr="00542B6F">
        <w:rPr>
          <w:b/>
          <w:sz w:val="28"/>
          <w:szCs w:val="28"/>
        </w:rPr>
        <w:t>u</w:t>
      </w:r>
    </w:p>
    <w:p w14:paraId="3617C9AD" w14:textId="77777777" w:rsidR="00501D7B" w:rsidRPr="00FA75BF" w:rsidRDefault="00501D7B" w:rsidP="00684A78">
      <w:pPr>
        <w:pStyle w:val="ListParagraph"/>
        <w:ind w:right="-98"/>
        <w:rPr>
          <w:sz w:val="28"/>
          <w:szCs w:val="28"/>
        </w:rPr>
      </w:pPr>
    </w:p>
    <w:p w14:paraId="44ECFB97" w14:textId="28311B30" w:rsidR="00501D7B" w:rsidRDefault="00501D7B" w:rsidP="00684A78">
      <w:pPr>
        <w:shd w:val="clear" w:color="auto" w:fill="FFFFFF"/>
        <w:spacing w:after="120"/>
        <w:ind w:right="-98" w:firstLine="357"/>
        <w:jc w:val="both"/>
        <w:rPr>
          <w:sz w:val="28"/>
          <w:szCs w:val="28"/>
        </w:rPr>
      </w:pPr>
      <w:r w:rsidRPr="00501D7B">
        <w:rPr>
          <w:sz w:val="28"/>
          <w:szCs w:val="28"/>
        </w:rPr>
        <w:t>Saskaņā ar Dzelzceļa likuma 28. pantu un 2016. gada 19. aprīļa Ministru kabineta noteikumu Nr. 244 “Noteikumi par publiskās lietošanas dzelzceļa infrastruktūras tīkla pārskata saturu” 5.1. apakšpunktu VAS “Latvijas dzelzceļš”, reģistrācijas infrastruktūras tīkla pārskatos 2016.-2017. gadam un 2017.-2018. gadam norādītais pārvaldītāja būtisko funkciju veicējs ir AS “LatRailNet”, kas atbilstoši Dzelzceļa likuma Pārejas noteikumu 35. punkt</w:t>
      </w:r>
      <w:r>
        <w:rPr>
          <w:sz w:val="28"/>
          <w:szCs w:val="28"/>
        </w:rPr>
        <w:t>am</w:t>
      </w:r>
      <w:r w:rsidRPr="00501D7B">
        <w:rPr>
          <w:sz w:val="28"/>
          <w:szCs w:val="28"/>
        </w:rPr>
        <w:t>, no 2011. gada 1. janvāra veic publiskās lietošanas dzelzceļa infrastruktūras pārvaldītāja būtiskās funkcijas</w:t>
      </w:r>
      <w:r>
        <w:rPr>
          <w:sz w:val="28"/>
          <w:szCs w:val="28"/>
        </w:rPr>
        <w:t xml:space="preserve">. </w:t>
      </w:r>
      <w:r w:rsidRPr="00501D7B">
        <w:rPr>
          <w:sz w:val="28"/>
          <w:szCs w:val="28"/>
        </w:rPr>
        <w:t>AS “LatRailNet”,</w:t>
      </w:r>
      <w:r>
        <w:rPr>
          <w:sz w:val="28"/>
          <w:szCs w:val="28"/>
        </w:rPr>
        <w:t xml:space="preserve"> atbilstoši </w:t>
      </w:r>
      <w:r w:rsidRPr="00501D7B">
        <w:rPr>
          <w:sz w:val="28"/>
          <w:szCs w:val="28"/>
        </w:rPr>
        <w:t xml:space="preserve">Dzelzceļa likumam pieņem lēmumus par infrastruktūras maksām, tajā skaitā par infrastruktūras maksas noteikšanu un iekasēšanu. </w:t>
      </w:r>
    </w:p>
    <w:p w14:paraId="3BCD0785" w14:textId="2DFA5118" w:rsidR="00501D7B" w:rsidRDefault="00501D7B" w:rsidP="00684A78">
      <w:pPr>
        <w:shd w:val="clear" w:color="auto" w:fill="FFFFFF"/>
        <w:spacing w:after="120"/>
        <w:ind w:right="-98" w:firstLine="357"/>
        <w:jc w:val="both"/>
        <w:rPr>
          <w:sz w:val="28"/>
          <w:szCs w:val="28"/>
        </w:rPr>
      </w:pPr>
      <w:r w:rsidRPr="00501D7B">
        <w:rPr>
          <w:sz w:val="28"/>
          <w:szCs w:val="28"/>
        </w:rPr>
        <w:t>Atbilstoši Dzelzceļa likuma Pārejas noteikumu 40. punktam – līdz brīdim, kad tiek apstiprināta infrastruktūras maksas aprēķināšanas shēma, bet ne vēlāk kā līdz 2017. gada 3. jūlijam, tiek piemērota ar 2011. gada 21. septembra Sabiedrisko pakalpojumu regulēšanas komisijas padomes lēmumu Nr. 1/21</w:t>
      </w:r>
      <w:r w:rsidR="0056352E">
        <w:rPr>
          <w:sz w:val="28"/>
          <w:szCs w:val="28"/>
        </w:rPr>
        <w:t xml:space="preserve"> </w:t>
      </w:r>
      <w:r w:rsidRPr="00501D7B">
        <w:rPr>
          <w:sz w:val="28"/>
          <w:szCs w:val="28"/>
        </w:rPr>
        <w:t xml:space="preserve">pieņemtā “Metodika maksas aprēķināšanai par publiskās lietošanas dzelzceļa infrastruktūras izmantošanu pārvadājumiem” </w:t>
      </w:r>
      <w:r>
        <w:rPr>
          <w:sz w:val="28"/>
          <w:szCs w:val="28"/>
        </w:rPr>
        <w:t>m</w:t>
      </w:r>
      <w:r w:rsidRPr="00501D7B">
        <w:rPr>
          <w:sz w:val="28"/>
          <w:szCs w:val="28"/>
        </w:rPr>
        <w:t>etodika.</w:t>
      </w:r>
      <w:r>
        <w:rPr>
          <w:sz w:val="28"/>
          <w:szCs w:val="28"/>
        </w:rPr>
        <w:t xml:space="preserve"> </w:t>
      </w:r>
      <w:r w:rsidR="00F25613" w:rsidRPr="00C06FE9">
        <w:rPr>
          <w:sz w:val="28"/>
          <w:szCs w:val="28"/>
        </w:rPr>
        <w:t>Finansējuma apmērs maksas par dzelzceļa infrastruktūras izmantošanu segšanai jau 2010.-2011.gadā tika noteikts zemākā līmenī, nekā nepieciešams, jo pieņēmumi par pārvadājumu apjomiem tika iesniegti neatbilstoši to izpildei</w:t>
      </w:r>
      <w:r>
        <w:rPr>
          <w:sz w:val="28"/>
          <w:szCs w:val="28"/>
        </w:rPr>
        <w:t xml:space="preserve">. Tā rezultātā </w:t>
      </w:r>
      <w:r w:rsidR="0056352E" w:rsidRPr="0056352E">
        <w:rPr>
          <w:b/>
          <w:sz w:val="28"/>
          <w:szCs w:val="28"/>
        </w:rPr>
        <w:t xml:space="preserve">maksas par dzelzceļa infrastruktūras izmantošanu segšanai </w:t>
      </w:r>
      <w:r w:rsidR="00F25613" w:rsidRPr="0056352E">
        <w:rPr>
          <w:b/>
          <w:sz w:val="28"/>
          <w:szCs w:val="28"/>
        </w:rPr>
        <w:t xml:space="preserve">valsts budžetā </w:t>
      </w:r>
      <w:r w:rsidR="00F25613" w:rsidRPr="00C06FE9">
        <w:rPr>
          <w:b/>
          <w:sz w:val="28"/>
          <w:szCs w:val="28"/>
        </w:rPr>
        <w:t xml:space="preserve">tiek piešķirts </w:t>
      </w:r>
      <w:r w:rsidR="0028722C">
        <w:rPr>
          <w:b/>
          <w:sz w:val="28"/>
          <w:szCs w:val="28"/>
        </w:rPr>
        <w:t xml:space="preserve">bāzes </w:t>
      </w:r>
      <w:r w:rsidR="00F25613" w:rsidRPr="00C06FE9">
        <w:rPr>
          <w:b/>
          <w:sz w:val="28"/>
          <w:szCs w:val="28"/>
        </w:rPr>
        <w:t xml:space="preserve">finansējums 23 874 774 </w:t>
      </w:r>
      <w:r w:rsidR="00F25613" w:rsidRPr="00C06FE9">
        <w:rPr>
          <w:b/>
          <w:i/>
          <w:sz w:val="28"/>
          <w:szCs w:val="28"/>
        </w:rPr>
        <w:t>euro</w:t>
      </w:r>
      <w:r w:rsidR="00F25613" w:rsidRPr="00C06FE9">
        <w:rPr>
          <w:i/>
          <w:sz w:val="28"/>
          <w:szCs w:val="28"/>
        </w:rPr>
        <w:t xml:space="preserve"> </w:t>
      </w:r>
      <w:r w:rsidR="00F25613" w:rsidRPr="00C06FE9">
        <w:rPr>
          <w:sz w:val="28"/>
          <w:szCs w:val="28"/>
        </w:rPr>
        <w:t xml:space="preserve">apmērā. </w:t>
      </w:r>
      <w:r w:rsidR="00C06FE9">
        <w:rPr>
          <w:sz w:val="28"/>
          <w:szCs w:val="28"/>
        </w:rPr>
        <w:t>T</w:t>
      </w:r>
      <w:r w:rsidR="00C06FE9" w:rsidRPr="00C06FE9">
        <w:rPr>
          <w:sz w:val="28"/>
          <w:szCs w:val="28"/>
        </w:rPr>
        <w:t>ādējādi gada nogalē veidojas situācija, kad nepieciešams pieprasīt papildus līdzekļus. Turklāt, lai nodrošinātu saistību izpildi, iepriekšējā gadā nenosegtie līdzekļi tiek segti katra nākamā</w:t>
      </w:r>
      <w:r w:rsidR="00C06FE9" w:rsidRPr="00F25613">
        <w:rPr>
          <w:sz w:val="28"/>
          <w:szCs w:val="28"/>
        </w:rPr>
        <w:t xml:space="preserve"> kalendārā gada janvārī no piešķirtā bāzes finansējuma, veidojot pastāvīgu līdzekļu iztrūkumu</w:t>
      </w:r>
      <w:r w:rsidR="00C06FE9">
        <w:rPr>
          <w:sz w:val="28"/>
          <w:szCs w:val="28"/>
        </w:rPr>
        <w:t>.</w:t>
      </w:r>
      <w:r w:rsidR="00C06FE9" w:rsidRPr="00F25613">
        <w:rPr>
          <w:sz w:val="28"/>
          <w:szCs w:val="28"/>
        </w:rPr>
        <w:t xml:space="preserve"> </w:t>
      </w:r>
      <w:r w:rsidR="0056352E">
        <w:rPr>
          <w:sz w:val="28"/>
          <w:szCs w:val="28"/>
        </w:rPr>
        <w:t xml:space="preserve"> </w:t>
      </w:r>
    </w:p>
    <w:p w14:paraId="38831F44" w14:textId="474B84C4" w:rsidR="00DE68C6" w:rsidRDefault="00DE68C6" w:rsidP="00684A78">
      <w:pPr>
        <w:shd w:val="clear" w:color="auto" w:fill="FFFFFF"/>
        <w:spacing w:after="120"/>
        <w:ind w:right="-98" w:firstLine="357"/>
        <w:jc w:val="both"/>
        <w:rPr>
          <w:sz w:val="28"/>
          <w:szCs w:val="28"/>
        </w:rPr>
      </w:pPr>
      <w:r w:rsidRPr="00643557">
        <w:rPr>
          <w:sz w:val="28"/>
          <w:szCs w:val="28"/>
        </w:rPr>
        <w:t>Satiksmes ministrijas pieprasījums par valsts budžeta bāzes finansējuma palielināšanu tika izskatīts Ministru kabineta sēdē 2017.gada 23.martā</w:t>
      </w:r>
      <w:r w:rsidRPr="00643557">
        <w:rPr>
          <w:i/>
          <w:sz w:val="28"/>
          <w:szCs w:val="28"/>
        </w:rPr>
        <w:t xml:space="preserve"> (</w:t>
      </w:r>
      <w:r w:rsidRPr="00643557">
        <w:rPr>
          <w:sz w:val="28"/>
          <w:szCs w:val="28"/>
        </w:rPr>
        <w:t>prot. Nr.15 2.§)</w:t>
      </w:r>
      <w:r w:rsidR="00684A78">
        <w:rPr>
          <w:sz w:val="28"/>
          <w:szCs w:val="28"/>
        </w:rPr>
        <w:t xml:space="preserve"> </w:t>
      </w:r>
      <w:r w:rsidRPr="00643557">
        <w:rPr>
          <w:sz w:val="28"/>
          <w:szCs w:val="28"/>
        </w:rPr>
        <w:t xml:space="preserve"> </w:t>
      </w:r>
      <w:r w:rsidR="00684A78">
        <w:rPr>
          <w:sz w:val="28"/>
          <w:szCs w:val="28"/>
        </w:rPr>
        <w:t>”</w:t>
      </w:r>
      <w:r w:rsidRPr="00643557">
        <w:rPr>
          <w:sz w:val="28"/>
          <w:szCs w:val="28"/>
        </w:rPr>
        <w:t xml:space="preserve">Informatīvais ziņojums "Par valsts pamatbudžeta un valsts speciālā budžeta bāzi 2018., 2019. un 2020.gadam un bāzes izdevumos neiekļauto ministriju un citu centrālo valsts iestāžu iesniegto pasākumu sarakstu”, taču netika atbalstīts. Ministru kabinets </w:t>
      </w:r>
      <w:r w:rsidRPr="00643557">
        <w:rPr>
          <w:i/>
          <w:sz w:val="28"/>
          <w:szCs w:val="28"/>
        </w:rPr>
        <w:t>(</w:t>
      </w:r>
      <w:r w:rsidRPr="00643557">
        <w:rPr>
          <w:sz w:val="28"/>
          <w:szCs w:val="28"/>
        </w:rPr>
        <w:t xml:space="preserve">prot. Nr.15 2.§ 35.punkts) pieņēma zināšanai, ka Satiksmes ministrs U.Augulis nepiekrīt ministriju un citu centrālo valsts iestāžu valsts pamatbudžeta un valsts speciālā budžeta bāzes 2018., 2019. un 2020.gadam apstiprināšanai. Tādējādi, arī turpmāk, lai pilnībā segtu ar maksu par dzelzceļa </w:t>
      </w:r>
      <w:r w:rsidRPr="00643557">
        <w:rPr>
          <w:sz w:val="28"/>
          <w:szCs w:val="28"/>
        </w:rPr>
        <w:lastRenderedPageBreak/>
        <w:t xml:space="preserve">infrastruktūras izmantošanu  Satiksmes ministrijai </w:t>
      </w:r>
      <w:r w:rsidRPr="00643557">
        <w:rPr>
          <w:rFonts w:eastAsia="Calibri"/>
          <w:sz w:val="28"/>
          <w:szCs w:val="28"/>
        </w:rPr>
        <w:t xml:space="preserve">sadarbībā ar Finanšu ministriju </w:t>
      </w:r>
      <w:r w:rsidRPr="00643557">
        <w:rPr>
          <w:sz w:val="28"/>
          <w:szCs w:val="28"/>
        </w:rPr>
        <w:t>risin</w:t>
      </w:r>
      <w:r w:rsidR="00952401">
        <w:rPr>
          <w:sz w:val="28"/>
          <w:szCs w:val="28"/>
        </w:rPr>
        <w:t>āms</w:t>
      </w:r>
      <w:r w:rsidRPr="00643557">
        <w:rPr>
          <w:sz w:val="28"/>
          <w:szCs w:val="28"/>
        </w:rPr>
        <w:t xml:space="preserve"> jautājums par papildus līdzekļu piešķiršanu no valsts budžeta šim mērķim</w:t>
      </w:r>
      <w:r w:rsidR="00303CDB">
        <w:rPr>
          <w:sz w:val="28"/>
          <w:szCs w:val="28"/>
        </w:rPr>
        <w:t>.</w:t>
      </w:r>
    </w:p>
    <w:p w14:paraId="7C5E4EE6" w14:textId="758E3EF5" w:rsidR="000C4A14" w:rsidRDefault="00A071B1" w:rsidP="00684A78">
      <w:pPr>
        <w:shd w:val="clear" w:color="auto" w:fill="FFFFFF" w:themeFill="background1"/>
        <w:spacing w:before="120"/>
        <w:ind w:right="-98" w:firstLine="360"/>
        <w:jc w:val="both"/>
        <w:rPr>
          <w:sz w:val="28"/>
          <w:szCs w:val="28"/>
        </w:rPr>
      </w:pPr>
      <w:r>
        <w:rPr>
          <w:sz w:val="28"/>
          <w:szCs w:val="28"/>
        </w:rPr>
        <w:t>Ņemo</w:t>
      </w:r>
      <w:r w:rsidR="005E49CF">
        <w:rPr>
          <w:sz w:val="28"/>
          <w:szCs w:val="28"/>
        </w:rPr>
        <w:t>t</w:t>
      </w:r>
      <w:r>
        <w:rPr>
          <w:sz w:val="28"/>
          <w:szCs w:val="28"/>
        </w:rPr>
        <w:t xml:space="preserve"> vērā </w:t>
      </w:r>
      <w:r w:rsidR="000C4A14" w:rsidRPr="000C4A14">
        <w:rPr>
          <w:sz w:val="28"/>
          <w:szCs w:val="28"/>
        </w:rPr>
        <w:t>AS “LatRailNet” 2017.gada 29.jūnija Valdes lēmumu Nr. JALP-1.3/02-2017 (prot. Nr. JALP-1.2/29-2017)</w:t>
      </w:r>
      <w:r w:rsidR="000C4A14" w:rsidRPr="000C4A14">
        <w:rPr>
          <w:bCs/>
          <w:sz w:val="28"/>
          <w:szCs w:val="28"/>
        </w:rPr>
        <w:t>, un Valdes lēmum</w:t>
      </w:r>
      <w:r w:rsidR="00F51D0C">
        <w:rPr>
          <w:bCs/>
          <w:sz w:val="28"/>
          <w:szCs w:val="28"/>
        </w:rPr>
        <w:t>u</w:t>
      </w:r>
      <w:r w:rsidR="000C4A14" w:rsidRPr="000C4A14">
        <w:rPr>
          <w:bCs/>
          <w:sz w:val="28"/>
          <w:szCs w:val="28"/>
        </w:rPr>
        <w:t xml:space="preserve"> </w:t>
      </w:r>
      <w:r w:rsidR="000C4A14" w:rsidRPr="000C4A14">
        <w:rPr>
          <w:sz w:val="28"/>
          <w:szCs w:val="28"/>
        </w:rPr>
        <w:t>Nr. JALP-1.3/03-2017 (prot. Nr. JALP-1.2/30-2017) “</w:t>
      </w:r>
      <w:r w:rsidR="000C4A14" w:rsidRPr="000C4A14">
        <w:rPr>
          <w:bCs/>
          <w:sz w:val="28"/>
          <w:szCs w:val="28"/>
        </w:rPr>
        <w:t>Par pārvadājumu organizēšanas atlaides piemērošanu”</w:t>
      </w:r>
      <w:r>
        <w:rPr>
          <w:bCs/>
          <w:sz w:val="28"/>
          <w:szCs w:val="28"/>
        </w:rPr>
        <w:t>,</w:t>
      </w:r>
      <w:r w:rsidR="000C4A14" w:rsidRPr="000C4A14">
        <w:rPr>
          <w:sz w:val="28"/>
          <w:szCs w:val="28"/>
        </w:rPr>
        <w:t xml:space="preserve"> </w:t>
      </w:r>
      <w:r>
        <w:rPr>
          <w:sz w:val="28"/>
          <w:szCs w:val="28"/>
        </w:rPr>
        <w:t xml:space="preserve"> </w:t>
      </w:r>
      <w:r w:rsidR="000C4A14">
        <w:rPr>
          <w:sz w:val="28"/>
          <w:szCs w:val="28"/>
        </w:rPr>
        <w:t>s</w:t>
      </w:r>
      <w:r w:rsidR="000C4A14" w:rsidRPr="003C1D28">
        <w:rPr>
          <w:sz w:val="28"/>
          <w:szCs w:val="28"/>
        </w:rPr>
        <w:t>ākot ar 2018.gada 1 .janvāri ir paaugstināt</w:t>
      </w:r>
      <w:r>
        <w:rPr>
          <w:sz w:val="28"/>
          <w:szCs w:val="28"/>
        </w:rPr>
        <w:t>i</w:t>
      </w:r>
      <w:r w:rsidR="000C4A14" w:rsidRPr="003C1D28">
        <w:rPr>
          <w:sz w:val="28"/>
          <w:szCs w:val="28"/>
        </w:rPr>
        <w:t xml:space="preserve"> dzelzceļa infrastruktūras maksas tarif</w:t>
      </w:r>
      <w:r>
        <w:rPr>
          <w:sz w:val="28"/>
          <w:szCs w:val="28"/>
        </w:rPr>
        <w:t>i</w:t>
      </w:r>
      <w:r w:rsidR="000C4A14" w:rsidRPr="003C1D28">
        <w:rPr>
          <w:sz w:val="28"/>
          <w:szCs w:val="28"/>
        </w:rPr>
        <w:t xml:space="preserve"> elektrovilcieniem par 5%</w:t>
      </w:r>
      <w:r>
        <w:rPr>
          <w:sz w:val="28"/>
          <w:szCs w:val="28"/>
        </w:rPr>
        <w:t xml:space="preserve"> un</w:t>
      </w:r>
      <w:r w:rsidR="000C4A14" w:rsidRPr="003C1D28">
        <w:rPr>
          <w:sz w:val="28"/>
          <w:szCs w:val="28"/>
        </w:rPr>
        <w:t xml:space="preserve"> dīzeļvilcieniem par 6%</w:t>
      </w:r>
      <w:r>
        <w:rPr>
          <w:sz w:val="28"/>
          <w:szCs w:val="28"/>
        </w:rPr>
        <w:t xml:space="preserve">. </w:t>
      </w:r>
      <w:r w:rsidR="0056352E">
        <w:rPr>
          <w:sz w:val="28"/>
          <w:szCs w:val="28"/>
        </w:rPr>
        <w:t xml:space="preserve">Tādējādi, saskaņā ar minētajiem </w:t>
      </w:r>
      <w:r w:rsidR="00501D7B">
        <w:rPr>
          <w:sz w:val="28"/>
          <w:szCs w:val="28"/>
        </w:rPr>
        <w:t>AS “</w:t>
      </w:r>
      <w:r w:rsidR="00501D7B" w:rsidRPr="00501D7B">
        <w:rPr>
          <w:sz w:val="28"/>
          <w:szCs w:val="28"/>
        </w:rPr>
        <w:t>LatRailNet”</w:t>
      </w:r>
      <w:r w:rsidR="0056352E">
        <w:rPr>
          <w:sz w:val="28"/>
          <w:szCs w:val="28"/>
        </w:rPr>
        <w:t xml:space="preserve"> lēmumiem </w:t>
      </w:r>
      <w:r w:rsidR="0056352E" w:rsidRPr="000C4A14">
        <w:rPr>
          <w:sz w:val="28"/>
          <w:szCs w:val="28"/>
        </w:rPr>
        <w:t>Nr. JALP-1.3/02-2017</w:t>
      </w:r>
      <w:r w:rsidR="0056352E">
        <w:rPr>
          <w:sz w:val="28"/>
          <w:szCs w:val="28"/>
        </w:rPr>
        <w:t xml:space="preserve"> un </w:t>
      </w:r>
      <w:r w:rsidR="0056352E" w:rsidRPr="000C4A14">
        <w:rPr>
          <w:sz w:val="28"/>
          <w:szCs w:val="28"/>
        </w:rPr>
        <w:t>Nr. JALP-1.3/03-2017</w:t>
      </w:r>
      <w:r>
        <w:rPr>
          <w:sz w:val="28"/>
          <w:szCs w:val="28"/>
        </w:rPr>
        <w:t xml:space="preserve"> </w:t>
      </w:r>
      <w:r w:rsidR="00501D7B" w:rsidRPr="00501D7B">
        <w:rPr>
          <w:b/>
          <w:sz w:val="28"/>
          <w:szCs w:val="28"/>
        </w:rPr>
        <w:t>n</w:t>
      </w:r>
      <w:r w:rsidR="000C4A14" w:rsidRPr="00A071B1">
        <w:rPr>
          <w:b/>
          <w:sz w:val="28"/>
          <w:szCs w:val="28"/>
        </w:rPr>
        <w:t>epieciešamais finansējums maksas par dzelzceļa infrastr</w:t>
      </w:r>
      <w:r w:rsidR="000C4A14" w:rsidRPr="000C4A14">
        <w:rPr>
          <w:b/>
          <w:sz w:val="28"/>
          <w:szCs w:val="28"/>
        </w:rPr>
        <w:t xml:space="preserve">uktūras izmantošanu  segšanai </w:t>
      </w:r>
      <w:r w:rsidR="000C4A14" w:rsidRPr="001E708A">
        <w:rPr>
          <w:b/>
          <w:sz w:val="28"/>
          <w:szCs w:val="28"/>
        </w:rPr>
        <w:t xml:space="preserve">ir 38 083 845 </w:t>
      </w:r>
      <w:r w:rsidR="000C4A14" w:rsidRPr="001E708A">
        <w:rPr>
          <w:b/>
          <w:i/>
          <w:sz w:val="28"/>
          <w:szCs w:val="28"/>
        </w:rPr>
        <w:t>euro.</w:t>
      </w:r>
      <w:r>
        <w:rPr>
          <w:b/>
          <w:i/>
          <w:sz w:val="28"/>
          <w:szCs w:val="28"/>
        </w:rPr>
        <w:t xml:space="preserve"> </w:t>
      </w:r>
      <w:r w:rsidRPr="00A071B1">
        <w:rPr>
          <w:sz w:val="28"/>
          <w:szCs w:val="28"/>
        </w:rPr>
        <w:t>Ņemo</w:t>
      </w:r>
      <w:r>
        <w:rPr>
          <w:sz w:val="28"/>
          <w:szCs w:val="28"/>
        </w:rPr>
        <w:t>t</w:t>
      </w:r>
      <w:r w:rsidRPr="00A071B1">
        <w:rPr>
          <w:sz w:val="28"/>
          <w:szCs w:val="28"/>
        </w:rPr>
        <w:t xml:space="preserve"> vērā piešķirto finansējumu </w:t>
      </w:r>
      <w:r w:rsidR="00501D7B">
        <w:rPr>
          <w:sz w:val="28"/>
          <w:szCs w:val="28"/>
        </w:rPr>
        <w:t xml:space="preserve">maksas </w:t>
      </w:r>
      <w:r w:rsidRPr="00BC3DAC">
        <w:rPr>
          <w:sz w:val="28"/>
          <w:szCs w:val="28"/>
        </w:rPr>
        <w:t xml:space="preserve">par dzelzceļa infrastruktūras lietošanu </w:t>
      </w:r>
      <w:r w:rsidR="00BC3DAC">
        <w:rPr>
          <w:sz w:val="28"/>
          <w:szCs w:val="28"/>
        </w:rPr>
        <w:t>2</w:t>
      </w:r>
      <w:r w:rsidRPr="00BC3DAC">
        <w:rPr>
          <w:sz w:val="28"/>
          <w:szCs w:val="28"/>
        </w:rPr>
        <w:t>3 874 774 euro</w:t>
      </w:r>
      <w:r w:rsidR="0008429F">
        <w:rPr>
          <w:b/>
          <w:sz w:val="28"/>
          <w:szCs w:val="28"/>
        </w:rPr>
        <w:t xml:space="preserve">, </w:t>
      </w:r>
      <w:r w:rsidR="00BC3DAC" w:rsidRPr="00BC3DAC">
        <w:rPr>
          <w:b/>
          <w:sz w:val="28"/>
          <w:szCs w:val="28"/>
        </w:rPr>
        <w:t xml:space="preserve">papildus </w:t>
      </w:r>
      <w:r w:rsidRPr="00BC3DAC">
        <w:rPr>
          <w:b/>
          <w:sz w:val="28"/>
          <w:szCs w:val="28"/>
        </w:rPr>
        <w:t xml:space="preserve">nepieciešams </w:t>
      </w:r>
      <w:r w:rsidR="00501D7B">
        <w:rPr>
          <w:b/>
          <w:sz w:val="28"/>
          <w:szCs w:val="28"/>
        </w:rPr>
        <w:t xml:space="preserve">piešķirt </w:t>
      </w:r>
      <w:r w:rsidRPr="00BC3DAC">
        <w:rPr>
          <w:b/>
          <w:sz w:val="28"/>
          <w:szCs w:val="28"/>
        </w:rPr>
        <w:t xml:space="preserve">finansējums 14 209  071 </w:t>
      </w:r>
      <w:r w:rsidRPr="00BC3DAC">
        <w:rPr>
          <w:b/>
          <w:i/>
          <w:sz w:val="28"/>
          <w:szCs w:val="28"/>
        </w:rPr>
        <w:t>euro</w:t>
      </w:r>
      <w:r w:rsidR="00BC3DAC" w:rsidRPr="00BC3DAC">
        <w:rPr>
          <w:b/>
          <w:i/>
          <w:sz w:val="28"/>
          <w:szCs w:val="28"/>
        </w:rPr>
        <w:t>.</w:t>
      </w:r>
    </w:p>
    <w:p w14:paraId="604C68A7" w14:textId="77777777" w:rsidR="001E51D9" w:rsidRDefault="001E51D9" w:rsidP="00684A78">
      <w:pPr>
        <w:pStyle w:val="ListParagraph"/>
        <w:ind w:right="-98"/>
        <w:jc w:val="both"/>
        <w:rPr>
          <w:b/>
          <w:sz w:val="28"/>
          <w:szCs w:val="28"/>
        </w:rPr>
      </w:pPr>
    </w:p>
    <w:p w14:paraId="401F3B2D" w14:textId="34F2C3C0" w:rsidR="003C1D28" w:rsidRPr="00DB5B46" w:rsidRDefault="001E708A" w:rsidP="00684A78">
      <w:pPr>
        <w:pStyle w:val="ListParagraph"/>
        <w:ind w:right="-98"/>
        <w:jc w:val="both"/>
        <w:rPr>
          <w:b/>
          <w:sz w:val="28"/>
          <w:szCs w:val="28"/>
        </w:rPr>
      </w:pPr>
      <w:r>
        <w:rPr>
          <w:b/>
          <w:sz w:val="28"/>
          <w:szCs w:val="28"/>
        </w:rPr>
        <w:t>2.</w:t>
      </w:r>
      <w:r w:rsidR="003C1D28" w:rsidRPr="00DB5B46">
        <w:rPr>
          <w:b/>
          <w:sz w:val="28"/>
          <w:szCs w:val="28"/>
        </w:rPr>
        <w:t xml:space="preserve">Riski </w:t>
      </w:r>
    </w:p>
    <w:p w14:paraId="3288B43C" w14:textId="77777777" w:rsidR="007B338E" w:rsidRDefault="00EB582F" w:rsidP="00684A78">
      <w:pPr>
        <w:pStyle w:val="ListParagraph"/>
        <w:ind w:left="0" w:right="-98" w:firstLine="709"/>
        <w:jc w:val="both"/>
        <w:rPr>
          <w:sz w:val="28"/>
          <w:szCs w:val="28"/>
        </w:rPr>
      </w:pPr>
      <w:r w:rsidRPr="00643557">
        <w:rPr>
          <w:sz w:val="28"/>
          <w:szCs w:val="28"/>
        </w:rPr>
        <w:t>Saskaņā ar Sabiedrisko pakalpojumu regulēšanas komisijas padomes</w:t>
      </w:r>
      <w:r>
        <w:rPr>
          <w:sz w:val="28"/>
          <w:szCs w:val="28"/>
        </w:rPr>
        <w:t xml:space="preserve"> 2011.gada 16.jūnija lēmuma Nr.1/10 “Maksas par publiskās lietošanas dzelzceļa infrastruktūras izmantošanu norēķinu kārtība” 18. un 19.punktu par pārvaldītāja rēķinā norādītā samaksas termiņa neievērošanu pārvadātājs maksā pārvaldītājam soda naudu 0,1% apmērā dienā, bet ne vairāk kā 10 % no attiecīgā rēķinā norādītā maksājuma summas. Tas nozīmē, ka no nesamaksātas summas </w:t>
      </w:r>
      <w:r w:rsidR="007B338E" w:rsidRPr="00DE68C6">
        <w:rPr>
          <w:sz w:val="28"/>
          <w:szCs w:val="28"/>
        </w:rPr>
        <w:t>14</w:t>
      </w:r>
      <w:r w:rsidRPr="00DE68C6">
        <w:rPr>
          <w:sz w:val="28"/>
          <w:szCs w:val="28"/>
        </w:rPr>
        <w:t> </w:t>
      </w:r>
      <w:r w:rsidR="007B338E" w:rsidRPr="00DE68C6">
        <w:rPr>
          <w:sz w:val="28"/>
          <w:szCs w:val="28"/>
        </w:rPr>
        <w:t>209</w:t>
      </w:r>
      <w:r w:rsidRPr="00DE68C6">
        <w:rPr>
          <w:sz w:val="28"/>
          <w:szCs w:val="28"/>
        </w:rPr>
        <w:t xml:space="preserve"> </w:t>
      </w:r>
      <w:r w:rsidR="007B338E" w:rsidRPr="00DE68C6">
        <w:rPr>
          <w:sz w:val="28"/>
          <w:szCs w:val="28"/>
        </w:rPr>
        <w:t>071</w:t>
      </w:r>
      <w:r w:rsidRPr="00DE68C6">
        <w:rPr>
          <w:sz w:val="28"/>
          <w:szCs w:val="28"/>
        </w:rPr>
        <w:t xml:space="preserve"> </w:t>
      </w:r>
      <w:r w:rsidRPr="00DE68C6">
        <w:rPr>
          <w:i/>
          <w:sz w:val="28"/>
          <w:szCs w:val="28"/>
        </w:rPr>
        <w:t>euro</w:t>
      </w:r>
      <w:r w:rsidRPr="00DE68C6">
        <w:rPr>
          <w:sz w:val="28"/>
          <w:szCs w:val="28"/>
        </w:rPr>
        <w:t xml:space="preserve"> par dzelzceļa infrastruktūras izmantošanu, soda naudas lielums var sasniegt gandrīz </w:t>
      </w:r>
      <w:r w:rsidR="007B338E" w:rsidRPr="00DE68C6">
        <w:rPr>
          <w:sz w:val="28"/>
          <w:szCs w:val="28"/>
        </w:rPr>
        <w:t>1</w:t>
      </w:r>
      <w:r w:rsidRPr="00DE68C6">
        <w:rPr>
          <w:sz w:val="28"/>
          <w:szCs w:val="28"/>
        </w:rPr>
        <w:t xml:space="preserve">,4 milj. </w:t>
      </w:r>
      <w:r w:rsidRPr="00DE68C6">
        <w:rPr>
          <w:i/>
          <w:sz w:val="28"/>
          <w:szCs w:val="28"/>
        </w:rPr>
        <w:t>euro</w:t>
      </w:r>
      <w:r w:rsidRPr="00DE68C6">
        <w:rPr>
          <w:sz w:val="28"/>
          <w:szCs w:val="28"/>
        </w:rPr>
        <w:t>, kas AS “Pasažieru vilcienam” palie</w:t>
      </w:r>
      <w:r>
        <w:rPr>
          <w:sz w:val="28"/>
          <w:szCs w:val="28"/>
        </w:rPr>
        <w:t xml:space="preserve">lina kopējos ar sabiedriskā transporta pakalpojumu sniegšanu saistītos izdevumus, kas būtu kompensējami kā pasažieru pārvadājumu zaudējumi. </w:t>
      </w:r>
    </w:p>
    <w:p w14:paraId="63BA6AAF" w14:textId="78C4601D" w:rsidR="00DE68C6" w:rsidRPr="00127809" w:rsidRDefault="007B338E" w:rsidP="00F155F9">
      <w:pPr>
        <w:pStyle w:val="ListParagraph"/>
        <w:ind w:left="0" w:right="-98" w:firstLine="709"/>
        <w:jc w:val="both"/>
        <w:rPr>
          <w:sz w:val="28"/>
          <w:szCs w:val="28"/>
        </w:rPr>
      </w:pPr>
      <w:r>
        <w:rPr>
          <w:sz w:val="28"/>
          <w:szCs w:val="28"/>
        </w:rPr>
        <w:t>S</w:t>
      </w:r>
      <w:r w:rsidR="00461FE4">
        <w:rPr>
          <w:sz w:val="28"/>
          <w:szCs w:val="28"/>
        </w:rPr>
        <w:t>askaņā ar Dzelzceļa likuma pārejas noteikum</w:t>
      </w:r>
      <w:r>
        <w:rPr>
          <w:sz w:val="28"/>
          <w:szCs w:val="28"/>
        </w:rPr>
        <w:t xml:space="preserve">u 38. punktu, kas bija </w:t>
      </w:r>
      <w:r w:rsidR="00461FE4">
        <w:rPr>
          <w:sz w:val="28"/>
          <w:szCs w:val="28"/>
        </w:rPr>
        <w:t xml:space="preserve">spēkā līdz 2017. gada 3. jūlijam, </w:t>
      </w:r>
      <w:r>
        <w:rPr>
          <w:sz w:val="28"/>
          <w:szCs w:val="28"/>
        </w:rPr>
        <w:t xml:space="preserve">lai novērstu šādu sodas naudas aprēķināšanu, </w:t>
      </w:r>
      <w:r w:rsidR="00EB582F">
        <w:rPr>
          <w:sz w:val="28"/>
          <w:szCs w:val="28"/>
        </w:rPr>
        <w:t xml:space="preserve">starp Satiksmes ministriju, AS “Pasažieru vilciens” un VAS “Latvijas dzelzceļš” </w:t>
      </w:r>
      <w:r>
        <w:rPr>
          <w:sz w:val="28"/>
          <w:szCs w:val="28"/>
        </w:rPr>
        <w:t xml:space="preserve">bija </w:t>
      </w:r>
      <w:r w:rsidR="00EB582F">
        <w:rPr>
          <w:sz w:val="28"/>
          <w:szCs w:val="28"/>
        </w:rPr>
        <w:t>noslēgts trīspusējs līgums, paredzot soda naudas nepiemērošanu</w:t>
      </w:r>
      <w:r>
        <w:rPr>
          <w:sz w:val="28"/>
          <w:szCs w:val="28"/>
        </w:rPr>
        <w:t>.</w:t>
      </w:r>
      <w:r w:rsidRPr="007B338E">
        <w:rPr>
          <w:sz w:val="28"/>
          <w:szCs w:val="28"/>
        </w:rPr>
        <w:t xml:space="preserve"> </w:t>
      </w:r>
    </w:p>
    <w:p w14:paraId="1C2F4A25" w14:textId="6A8FC30B" w:rsidR="00EB582F" w:rsidRDefault="007B338E" w:rsidP="00684A78">
      <w:pPr>
        <w:pStyle w:val="ListParagraph"/>
        <w:spacing w:before="120"/>
        <w:ind w:left="0" w:right="-98" w:firstLine="709"/>
        <w:jc w:val="both"/>
        <w:rPr>
          <w:sz w:val="28"/>
          <w:szCs w:val="28"/>
        </w:rPr>
      </w:pPr>
      <w:r>
        <w:rPr>
          <w:sz w:val="28"/>
          <w:szCs w:val="28"/>
        </w:rPr>
        <w:t>L</w:t>
      </w:r>
      <w:r w:rsidRPr="00127809">
        <w:rPr>
          <w:sz w:val="28"/>
          <w:szCs w:val="28"/>
          <w:shd w:val="clear" w:color="auto" w:fill="FFFFFF"/>
        </w:rPr>
        <w:t xml:space="preserve">ai arī pēc 2017. gada 3. jūlija nodrošinātu, ka </w:t>
      </w:r>
      <w:r>
        <w:rPr>
          <w:sz w:val="28"/>
          <w:szCs w:val="28"/>
          <w:shd w:val="clear" w:color="auto" w:fill="FFFFFF"/>
        </w:rPr>
        <w:t>u</w:t>
      </w:r>
      <w:r w:rsidRPr="00127809">
        <w:rPr>
          <w:sz w:val="28"/>
          <w:szCs w:val="28"/>
          <w:shd w:val="clear" w:color="auto" w:fill="FFFFFF"/>
        </w:rPr>
        <w:t>z dzelzceļa pasažieru pārvadājumu pakalpojumiem, kuri tiek sniegti, pamatojoties uz sabiedriskā transporta pakalpojumu pasūtījuma līgumu, neattiecina procentu vai līgumsoda maksājumus, kuri piemērojami par publiskās lietošanas dzelzceļa infrastruktūras pārvaldītāja vai apkalpes vietas operatora, ja tas vienlaicīgi ir arī publiskās lietošanas dzelzceļa infrastruktūras pārvaldītājs vai arī ietilpst vienā koncernā ar publiskās lietošanas dzelzceļa infrastruktūras pārvaldītāju, izrakstīto rēķinu par Dzelzceļa likum</w:t>
      </w:r>
      <w:r>
        <w:rPr>
          <w:sz w:val="28"/>
          <w:szCs w:val="28"/>
          <w:shd w:val="clear" w:color="auto" w:fill="FFFFFF"/>
        </w:rPr>
        <w:t>ā</w:t>
      </w:r>
      <w:r w:rsidRPr="00127809">
        <w:rPr>
          <w:sz w:val="28"/>
          <w:szCs w:val="28"/>
          <w:shd w:val="clear" w:color="auto" w:fill="FFFFFF"/>
        </w:rPr>
        <w:t xml:space="preserve"> minētajiem pasažieru pārvadātājam sniegtajiem pakalpojumiem samaksas termiņa neievērošanu</w:t>
      </w:r>
      <w:r>
        <w:rPr>
          <w:sz w:val="28"/>
          <w:szCs w:val="28"/>
          <w:shd w:val="clear" w:color="auto" w:fill="FFFFFF"/>
        </w:rPr>
        <w:t xml:space="preserve">, Satiksmes ministrija sagatavoja un iesniedza </w:t>
      </w:r>
      <w:r>
        <w:rPr>
          <w:sz w:val="28"/>
          <w:szCs w:val="28"/>
        </w:rPr>
        <w:t xml:space="preserve">Saeimā Dzelzceļa likuma grozījumu projektu (tiek virzīts pieņemšanai Saeimā  3.lasījumā). </w:t>
      </w:r>
      <w:r>
        <w:rPr>
          <w:noProof/>
          <w:sz w:val="28"/>
          <w:szCs w:val="20"/>
        </w:rPr>
        <w:t xml:space="preserve"> </w:t>
      </w:r>
      <w:r>
        <w:rPr>
          <w:sz w:val="28"/>
          <w:szCs w:val="28"/>
        </w:rPr>
        <w:t xml:space="preserve">  </w:t>
      </w:r>
    </w:p>
    <w:p w14:paraId="20E56B14" w14:textId="77777777" w:rsidR="002F20F6" w:rsidRDefault="002F20F6" w:rsidP="00684A78">
      <w:pPr>
        <w:pStyle w:val="ListParagraph"/>
        <w:tabs>
          <w:tab w:val="left" w:pos="993"/>
        </w:tabs>
        <w:spacing w:before="120"/>
        <w:ind w:left="0" w:right="-98" w:firstLine="709"/>
        <w:jc w:val="both"/>
        <w:rPr>
          <w:sz w:val="28"/>
          <w:szCs w:val="28"/>
        </w:rPr>
      </w:pPr>
      <w:r>
        <w:rPr>
          <w:sz w:val="28"/>
          <w:szCs w:val="28"/>
        </w:rPr>
        <w:t xml:space="preserve">Gadījumā, ja valsts pasūtījuma līguma ietvaros AS “Pasažieru vilciens” būs iespējams kompensēt tikai ap 23 milj. </w:t>
      </w:r>
      <w:r w:rsidR="00C07313" w:rsidRPr="00C07313">
        <w:rPr>
          <w:i/>
          <w:sz w:val="28"/>
          <w:szCs w:val="28"/>
        </w:rPr>
        <w:t>euro</w:t>
      </w:r>
      <w:r>
        <w:rPr>
          <w:sz w:val="28"/>
          <w:szCs w:val="28"/>
        </w:rPr>
        <w:t xml:space="preserve"> par dzelzceļa infrastruktūras izmantošanu, turpmākai pasažieru vilcienu satiksmes saglabāšanai būs jālemj par valsts pasūtījuma apjoma būtisku samazināšanu. Šādā situācijā jāņem vērā ka:</w:t>
      </w:r>
    </w:p>
    <w:p w14:paraId="1C499976" w14:textId="77777777" w:rsidR="002F20F6" w:rsidRDefault="002F20F6" w:rsidP="00684A78">
      <w:pPr>
        <w:pStyle w:val="ListParagraph"/>
        <w:numPr>
          <w:ilvl w:val="0"/>
          <w:numId w:val="9"/>
        </w:numPr>
        <w:spacing w:before="120"/>
        <w:ind w:right="-98"/>
        <w:jc w:val="both"/>
        <w:rPr>
          <w:sz w:val="28"/>
          <w:szCs w:val="28"/>
        </w:rPr>
      </w:pPr>
      <w:r>
        <w:rPr>
          <w:sz w:val="28"/>
          <w:szCs w:val="28"/>
        </w:rPr>
        <w:t xml:space="preserve">maksa par infrastruktūras izmantošanu nesamazināsies proporcionāli pārvadājumu pasūtījuma apjomam, jo būtiskāko infrastruktūras maksas daļu </w:t>
      </w:r>
      <w:r>
        <w:rPr>
          <w:sz w:val="28"/>
          <w:szCs w:val="28"/>
        </w:rPr>
        <w:lastRenderedPageBreak/>
        <w:t>sastāda uz vilcienu satiksmes organizēšanu neattiecināmās pastāvīgās infrastruktūras izmaksas, kas, iztrūkstot valsts budžeta līdzfinansējumam, jebkurā gadījumā būs jāsedz visiem pārvadātājiem;</w:t>
      </w:r>
    </w:p>
    <w:p w14:paraId="4E910A60" w14:textId="77777777" w:rsidR="002F20F6" w:rsidRDefault="002F20F6" w:rsidP="00684A78">
      <w:pPr>
        <w:pStyle w:val="ListParagraph"/>
        <w:numPr>
          <w:ilvl w:val="0"/>
          <w:numId w:val="9"/>
        </w:numPr>
        <w:spacing w:before="120"/>
        <w:ind w:right="-98"/>
        <w:jc w:val="both"/>
        <w:rPr>
          <w:rFonts w:ascii="Calibri" w:hAnsi="Calibri"/>
          <w:sz w:val="28"/>
          <w:szCs w:val="28"/>
        </w:rPr>
      </w:pPr>
      <w:r>
        <w:rPr>
          <w:sz w:val="28"/>
          <w:szCs w:val="28"/>
        </w:rPr>
        <w:t>ja pasažieru vilcienu intensitāti samazina apmēram par 30%, maksājumi par braukšanu vienai pasažieru vilciena vienībai palielināsies apmēram par 20%, kā arī palielināsies maksājumi par infrastruktūras izmantošanu par kravas vilciena vienību. Kravu vilcienu gadījumā tas var novest pie kravu pārvadājumu konkurētspējas samazinājuma;</w:t>
      </w:r>
    </w:p>
    <w:p w14:paraId="2D47DBCB" w14:textId="77777777" w:rsidR="002F20F6" w:rsidRDefault="002F20F6" w:rsidP="00684A78">
      <w:pPr>
        <w:pStyle w:val="ListParagraph"/>
        <w:tabs>
          <w:tab w:val="left" w:pos="993"/>
        </w:tabs>
        <w:spacing w:before="120"/>
        <w:ind w:left="0" w:right="-98" w:firstLine="709"/>
        <w:jc w:val="both"/>
        <w:rPr>
          <w:sz w:val="28"/>
          <w:szCs w:val="28"/>
        </w:rPr>
      </w:pPr>
      <w:r>
        <w:rPr>
          <w:sz w:val="28"/>
          <w:szCs w:val="28"/>
        </w:rPr>
        <w:t>Arī VAS ”Latvijas dzelzceļš” var rasties nepieciešamība piesaistīt līdzekļus no kredītiestādēm.</w:t>
      </w:r>
    </w:p>
    <w:p w14:paraId="7E9477F4" w14:textId="5CE8AA52" w:rsidR="00A47D2D" w:rsidRDefault="00F25613" w:rsidP="00684A78">
      <w:pPr>
        <w:pStyle w:val="ListParagraph"/>
        <w:ind w:left="0" w:right="-98"/>
        <w:jc w:val="both"/>
        <w:rPr>
          <w:noProof/>
        </w:rPr>
      </w:pPr>
      <w:r>
        <w:rPr>
          <w:sz w:val="28"/>
          <w:szCs w:val="28"/>
        </w:rPr>
        <w:t xml:space="preserve">        </w:t>
      </w:r>
    </w:p>
    <w:p w14:paraId="65B4E34F" w14:textId="20FD588B" w:rsidR="00792939" w:rsidRPr="008520B7" w:rsidRDefault="00792939" w:rsidP="00684A78">
      <w:pPr>
        <w:ind w:right="-98" w:firstLine="709"/>
        <w:jc w:val="both"/>
        <w:rPr>
          <w:rFonts w:eastAsia="Calibri"/>
          <w:sz w:val="28"/>
          <w:szCs w:val="28"/>
        </w:rPr>
      </w:pPr>
      <w:r w:rsidRPr="008520B7">
        <w:rPr>
          <w:sz w:val="28"/>
          <w:szCs w:val="28"/>
        </w:rPr>
        <w:t xml:space="preserve">Ievērojot Sabiedriskā transporta pakalpojumu likuma 10.pantu un Ministru kabineta 2015.gada 28.jūlija noteikumu Nr.435 „Kārtība, kādā nosaka un kompensē ar sabiedriskā transporta pakalpojumu sniegšanu saistītos zaudējumus un izdevumus un nosaka sabiedriskā transporta pakalpojuma tarifu” 18.punktu, Satiksmes ministrija </w:t>
      </w:r>
      <w:r w:rsidRPr="00905B3A">
        <w:rPr>
          <w:sz w:val="28"/>
          <w:szCs w:val="28"/>
        </w:rPr>
        <w:t xml:space="preserve">lūdz </w:t>
      </w:r>
      <w:r w:rsidR="005C0EF1" w:rsidRPr="00905B3A">
        <w:rPr>
          <w:sz w:val="28"/>
          <w:szCs w:val="28"/>
        </w:rPr>
        <w:t>papildus piešķirt</w:t>
      </w:r>
      <w:r w:rsidR="004F685E">
        <w:rPr>
          <w:sz w:val="28"/>
          <w:szCs w:val="28"/>
        </w:rPr>
        <w:t xml:space="preserve"> </w:t>
      </w:r>
      <w:r w:rsidR="00F25613" w:rsidRPr="00905B3A">
        <w:rPr>
          <w:b/>
          <w:bCs/>
          <w:sz w:val="28"/>
          <w:szCs w:val="28"/>
          <w:u w:val="single"/>
        </w:rPr>
        <w:t>14</w:t>
      </w:r>
      <w:r w:rsidR="00905B3A">
        <w:rPr>
          <w:b/>
          <w:bCs/>
          <w:sz w:val="28"/>
          <w:szCs w:val="28"/>
          <w:u w:val="single"/>
        </w:rPr>
        <w:t> </w:t>
      </w:r>
      <w:r w:rsidR="001448A8" w:rsidRPr="00905B3A">
        <w:rPr>
          <w:b/>
          <w:bCs/>
          <w:sz w:val="28"/>
          <w:szCs w:val="28"/>
          <w:u w:val="single"/>
        </w:rPr>
        <w:t>209</w:t>
      </w:r>
      <w:r w:rsidR="00905B3A">
        <w:rPr>
          <w:b/>
          <w:bCs/>
          <w:sz w:val="28"/>
          <w:szCs w:val="28"/>
          <w:u w:val="single"/>
        </w:rPr>
        <w:t> </w:t>
      </w:r>
      <w:r w:rsidR="001448A8" w:rsidRPr="00905B3A">
        <w:rPr>
          <w:b/>
          <w:bCs/>
          <w:sz w:val="28"/>
          <w:szCs w:val="28"/>
          <w:u w:val="single"/>
        </w:rPr>
        <w:t>071</w:t>
      </w:r>
      <w:r w:rsidR="00F25613" w:rsidRPr="00905B3A">
        <w:rPr>
          <w:b/>
          <w:bCs/>
          <w:sz w:val="28"/>
          <w:szCs w:val="28"/>
          <w:u w:val="single"/>
        </w:rPr>
        <w:t xml:space="preserve"> </w:t>
      </w:r>
      <w:r w:rsidR="00F25613" w:rsidRPr="00905B3A">
        <w:rPr>
          <w:b/>
          <w:i/>
          <w:sz w:val="28"/>
          <w:szCs w:val="28"/>
          <w:u w:val="single"/>
        </w:rPr>
        <w:t>euro</w:t>
      </w:r>
      <w:r w:rsidR="00F155F9">
        <w:rPr>
          <w:b/>
          <w:i/>
          <w:sz w:val="28"/>
          <w:szCs w:val="28"/>
        </w:rPr>
        <w:t xml:space="preserve"> </w:t>
      </w:r>
      <w:r w:rsidR="00905B3A" w:rsidRPr="00905B3A">
        <w:rPr>
          <w:sz w:val="28"/>
          <w:szCs w:val="28"/>
        </w:rPr>
        <w:t>no līdzekļiem neparedzētiem gadījumiem</w:t>
      </w:r>
      <w:r w:rsidR="00905B3A">
        <w:rPr>
          <w:sz w:val="28"/>
          <w:szCs w:val="28"/>
        </w:rPr>
        <w:t>,</w:t>
      </w:r>
      <w:r w:rsidR="00905B3A" w:rsidRPr="00905B3A">
        <w:rPr>
          <w:sz w:val="28"/>
          <w:szCs w:val="28"/>
        </w:rPr>
        <w:t xml:space="preserve"> </w:t>
      </w:r>
      <w:r w:rsidRPr="00905B3A">
        <w:rPr>
          <w:rFonts w:eastAsia="Calibri"/>
          <w:sz w:val="28"/>
          <w:szCs w:val="28"/>
        </w:rPr>
        <w:t xml:space="preserve">lai nodrošinātu normatīvajos aktos noteikto izdevumu kompensēšanu AS “Pasažieru vilciens” par </w:t>
      </w:r>
      <w:r w:rsidR="003A4CAB" w:rsidRPr="00905B3A">
        <w:rPr>
          <w:rFonts w:eastAsia="Calibri"/>
          <w:sz w:val="28"/>
          <w:szCs w:val="28"/>
        </w:rPr>
        <w:t>dzelzceļa</w:t>
      </w:r>
      <w:r w:rsidR="003A4CAB">
        <w:rPr>
          <w:rFonts w:eastAsia="Calibri"/>
          <w:sz w:val="28"/>
          <w:szCs w:val="28"/>
        </w:rPr>
        <w:t xml:space="preserve"> </w:t>
      </w:r>
      <w:r w:rsidRPr="008520B7">
        <w:rPr>
          <w:rFonts w:eastAsia="Calibri"/>
          <w:sz w:val="28"/>
          <w:szCs w:val="28"/>
        </w:rPr>
        <w:t>infrastruktūras izmantošanu</w:t>
      </w:r>
      <w:r w:rsidR="008520B7" w:rsidRPr="008520B7">
        <w:rPr>
          <w:rFonts w:eastAsia="Calibri"/>
          <w:sz w:val="28"/>
          <w:szCs w:val="28"/>
        </w:rPr>
        <w:t>.</w:t>
      </w:r>
    </w:p>
    <w:p w14:paraId="4349A89C" w14:textId="744A57B5" w:rsidR="00792939" w:rsidRDefault="00792939" w:rsidP="00684A78">
      <w:pPr>
        <w:ind w:right="-98" w:firstLine="709"/>
        <w:jc w:val="both"/>
      </w:pPr>
    </w:p>
    <w:p w14:paraId="6313BDCD" w14:textId="77777777" w:rsidR="00905B3A" w:rsidRPr="00345CE6" w:rsidRDefault="00905B3A" w:rsidP="00684A78">
      <w:pPr>
        <w:ind w:right="-98" w:firstLine="709"/>
        <w:jc w:val="both"/>
      </w:pPr>
    </w:p>
    <w:p w14:paraId="5D21E1EB" w14:textId="5428AAF5" w:rsidR="00BE27F2" w:rsidRPr="00F25613" w:rsidRDefault="00BE27F2" w:rsidP="00684A78">
      <w:pPr>
        <w:pStyle w:val="naisf"/>
        <w:spacing w:before="0" w:after="0"/>
        <w:ind w:right="-98" w:firstLine="0"/>
        <w:rPr>
          <w:sz w:val="28"/>
          <w:szCs w:val="28"/>
        </w:rPr>
      </w:pPr>
      <w:r w:rsidRPr="00F25613">
        <w:rPr>
          <w:sz w:val="28"/>
          <w:szCs w:val="28"/>
        </w:rPr>
        <w:t>Satiksmes ministr</w:t>
      </w:r>
      <w:r w:rsidR="00A2252C" w:rsidRPr="00F25613">
        <w:rPr>
          <w:sz w:val="28"/>
          <w:szCs w:val="28"/>
        </w:rPr>
        <w:t xml:space="preserve">s </w:t>
      </w:r>
      <w:r w:rsidR="00A2252C" w:rsidRPr="00F25613">
        <w:rPr>
          <w:sz w:val="28"/>
          <w:szCs w:val="28"/>
        </w:rPr>
        <w:tab/>
      </w:r>
      <w:r w:rsidR="00A2252C" w:rsidRPr="00F25613">
        <w:rPr>
          <w:sz w:val="28"/>
          <w:szCs w:val="28"/>
        </w:rPr>
        <w:tab/>
      </w:r>
      <w:r w:rsidR="00A2252C" w:rsidRPr="00F25613">
        <w:rPr>
          <w:sz w:val="28"/>
          <w:szCs w:val="28"/>
        </w:rPr>
        <w:tab/>
      </w:r>
      <w:r w:rsidR="00A2252C" w:rsidRPr="00F25613">
        <w:rPr>
          <w:sz w:val="28"/>
          <w:szCs w:val="28"/>
        </w:rPr>
        <w:tab/>
      </w:r>
      <w:r w:rsidR="00A2252C" w:rsidRPr="00F25613">
        <w:rPr>
          <w:sz w:val="28"/>
          <w:szCs w:val="28"/>
        </w:rPr>
        <w:tab/>
      </w:r>
      <w:r w:rsidR="006B11FF">
        <w:rPr>
          <w:sz w:val="28"/>
          <w:szCs w:val="28"/>
        </w:rPr>
        <w:tab/>
      </w:r>
      <w:r w:rsidR="00A2252C" w:rsidRPr="00F25613">
        <w:rPr>
          <w:sz w:val="28"/>
          <w:szCs w:val="28"/>
        </w:rPr>
        <w:tab/>
        <w:t>U.Augulis</w:t>
      </w:r>
    </w:p>
    <w:p w14:paraId="56279267" w14:textId="50A8E964" w:rsidR="00465401" w:rsidRDefault="00465401" w:rsidP="00684A78">
      <w:pPr>
        <w:ind w:right="-98"/>
        <w:jc w:val="both"/>
      </w:pPr>
    </w:p>
    <w:p w14:paraId="7B0E82E2" w14:textId="77777777" w:rsidR="00905B3A" w:rsidRPr="00345CE6" w:rsidRDefault="00905B3A" w:rsidP="00684A78">
      <w:pPr>
        <w:ind w:right="-98"/>
        <w:jc w:val="both"/>
      </w:pPr>
      <w:bookmarkStart w:id="0" w:name="_GoBack"/>
      <w:bookmarkEnd w:id="0"/>
    </w:p>
    <w:p w14:paraId="26C79CE3" w14:textId="77777777" w:rsidR="00B13986" w:rsidRDefault="00417B42" w:rsidP="00684A78">
      <w:pPr>
        <w:ind w:right="-98"/>
        <w:jc w:val="both"/>
        <w:rPr>
          <w:sz w:val="28"/>
          <w:szCs w:val="28"/>
        </w:rPr>
      </w:pPr>
      <w:r w:rsidRPr="00F25613">
        <w:rPr>
          <w:sz w:val="28"/>
          <w:szCs w:val="28"/>
        </w:rPr>
        <w:t xml:space="preserve">Vīza: </w:t>
      </w:r>
    </w:p>
    <w:p w14:paraId="76277168" w14:textId="55241CDD" w:rsidR="001221E5" w:rsidRDefault="00B13986" w:rsidP="00684A78">
      <w:pPr>
        <w:ind w:right="-98"/>
        <w:jc w:val="both"/>
        <w:rPr>
          <w:sz w:val="28"/>
          <w:szCs w:val="28"/>
        </w:rPr>
      </w:pPr>
      <w:r>
        <w:rPr>
          <w:sz w:val="28"/>
          <w:szCs w:val="28"/>
        </w:rPr>
        <w:t>V</w:t>
      </w:r>
      <w:r w:rsidR="00C74C02" w:rsidRPr="00F25613">
        <w:rPr>
          <w:sz w:val="28"/>
          <w:szCs w:val="28"/>
        </w:rPr>
        <w:t>alsts sekretār</w:t>
      </w:r>
      <w:r w:rsidR="001221E5">
        <w:rPr>
          <w:sz w:val="28"/>
          <w:szCs w:val="28"/>
        </w:rPr>
        <w:t>a vietā</w:t>
      </w:r>
      <w:r w:rsidR="000F0C85">
        <w:rPr>
          <w:sz w:val="28"/>
          <w:szCs w:val="28"/>
        </w:rPr>
        <w:t>-</w:t>
      </w:r>
    </w:p>
    <w:p w14:paraId="370C18C6" w14:textId="50F62896" w:rsidR="00417B42" w:rsidRPr="00F25613" w:rsidRDefault="001221E5" w:rsidP="00684A78">
      <w:pPr>
        <w:ind w:right="-98"/>
        <w:jc w:val="both"/>
        <w:rPr>
          <w:sz w:val="28"/>
          <w:szCs w:val="28"/>
        </w:rPr>
      </w:pPr>
      <w:r>
        <w:rPr>
          <w:sz w:val="28"/>
          <w:szCs w:val="28"/>
        </w:rPr>
        <w:t>valsts sekretāra vie</w:t>
      </w:r>
      <w:r w:rsidR="0069689F">
        <w:rPr>
          <w:sz w:val="28"/>
          <w:szCs w:val="28"/>
        </w:rPr>
        <w:t>t</w:t>
      </w:r>
      <w:r>
        <w:rPr>
          <w:sz w:val="28"/>
          <w:szCs w:val="28"/>
        </w:rPr>
        <w:t>niece</w:t>
      </w:r>
      <w:r w:rsidR="00C74C02" w:rsidRPr="00F25613">
        <w:rPr>
          <w:sz w:val="28"/>
          <w:szCs w:val="28"/>
        </w:rPr>
        <w:tab/>
      </w:r>
      <w:r w:rsidR="00417B42" w:rsidRPr="00F25613">
        <w:rPr>
          <w:sz w:val="28"/>
          <w:szCs w:val="28"/>
        </w:rPr>
        <w:tab/>
      </w:r>
      <w:r w:rsidR="00417B42" w:rsidRPr="00F25613">
        <w:rPr>
          <w:sz w:val="28"/>
          <w:szCs w:val="28"/>
        </w:rPr>
        <w:tab/>
      </w:r>
      <w:r w:rsidR="00417B42" w:rsidRPr="00F25613">
        <w:rPr>
          <w:sz w:val="28"/>
          <w:szCs w:val="28"/>
        </w:rPr>
        <w:tab/>
      </w:r>
      <w:r w:rsidR="00417B42" w:rsidRPr="00F25613">
        <w:rPr>
          <w:sz w:val="28"/>
          <w:szCs w:val="28"/>
        </w:rPr>
        <w:tab/>
      </w:r>
      <w:r w:rsidR="00417B42" w:rsidRPr="00F25613">
        <w:rPr>
          <w:sz w:val="28"/>
          <w:szCs w:val="28"/>
        </w:rPr>
        <w:tab/>
      </w:r>
      <w:r w:rsidR="006B11FF">
        <w:rPr>
          <w:sz w:val="28"/>
          <w:szCs w:val="28"/>
        </w:rPr>
        <w:tab/>
      </w:r>
      <w:r>
        <w:rPr>
          <w:sz w:val="28"/>
          <w:szCs w:val="28"/>
        </w:rPr>
        <w:t>Dž.Innusa</w:t>
      </w:r>
    </w:p>
    <w:p w14:paraId="3FEE1D7F" w14:textId="77777777" w:rsidR="008B0750" w:rsidRDefault="008B0750" w:rsidP="00684A78">
      <w:pPr>
        <w:ind w:right="-98"/>
        <w:jc w:val="both"/>
        <w:rPr>
          <w:sz w:val="20"/>
          <w:szCs w:val="20"/>
        </w:rPr>
      </w:pPr>
    </w:p>
    <w:p w14:paraId="0A48F7FA" w14:textId="77777777" w:rsidR="00F155F9" w:rsidRPr="00F25613" w:rsidRDefault="00F155F9" w:rsidP="00684A78">
      <w:pPr>
        <w:ind w:right="-98"/>
        <w:jc w:val="both"/>
        <w:rPr>
          <w:sz w:val="20"/>
          <w:szCs w:val="20"/>
        </w:rPr>
      </w:pPr>
    </w:p>
    <w:p w14:paraId="00E901C0" w14:textId="6AABBF7F" w:rsidR="002F20F6" w:rsidRPr="00F25613" w:rsidRDefault="00905B3A" w:rsidP="00684A78">
      <w:pPr>
        <w:ind w:right="-98"/>
        <w:jc w:val="both"/>
        <w:rPr>
          <w:sz w:val="20"/>
          <w:szCs w:val="20"/>
        </w:rPr>
      </w:pPr>
      <w:r>
        <w:rPr>
          <w:sz w:val="20"/>
          <w:szCs w:val="20"/>
        </w:rPr>
        <w:t>0</w:t>
      </w:r>
      <w:r w:rsidR="002644F4">
        <w:rPr>
          <w:sz w:val="20"/>
          <w:szCs w:val="20"/>
        </w:rPr>
        <w:t>5</w:t>
      </w:r>
      <w:r w:rsidR="002F20F6" w:rsidRPr="00F25613">
        <w:rPr>
          <w:sz w:val="20"/>
          <w:szCs w:val="20"/>
        </w:rPr>
        <w:t>.</w:t>
      </w:r>
      <w:r w:rsidR="00F25613">
        <w:rPr>
          <w:sz w:val="20"/>
          <w:szCs w:val="20"/>
        </w:rPr>
        <w:t>1</w:t>
      </w:r>
      <w:r>
        <w:rPr>
          <w:sz w:val="20"/>
          <w:szCs w:val="20"/>
        </w:rPr>
        <w:t>2</w:t>
      </w:r>
      <w:r w:rsidR="009E01FE" w:rsidRPr="00F25613">
        <w:rPr>
          <w:sz w:val="20"/>
          <w:szCs w:val="20"/>
        </w:rPr>
        <w:t xml:space="preserve">.2017. </w:t>
      </w:r>
      <w:r w:rsidR="008B0750" w:rsidRPr="00F25613">
        <w:rPr>
          <w:sz w:val="20"/>
          <w:szCs w:val="20"/>
        </w:rPr>
        <w:t>12</w:t>
      </w:r>
      <w:r w:rsidR="002F20F6" w:rsidRPr="00F25613">
        <w:rPr>
          <w:sz w:val="20"/>
          <w:szCs w:val="20"/>
        </w:rPr>
        <w:t>:</w:t>
      </w:r>
      <w:r w:rsidR="008B0750" w:rsidRPr="00F25613">
        <w:rPr>
          <w:sz w:val="20"/>
          <w:szCs w:val="20"/>
        </w:rPr>
        <w:t>00</w:t>
      </w:r>
    </w:p>
    <w:p w14:paraId="253E5AEA" w14:textId="61512CA8" w:rsidR="003A4CAB" w:rsidRPr="00F25613" w:rsidRDefault="00B10627" w:rsidP="00684A78">
      <w:pPr>
        <w:ind w:right="-98"/>
        <w:jc w:val="both"/>
        <w:rPr>
          <w:sz w:val="20"/>
          <w:szCs w:val="20"/>
        </w:rPr>
      </w:pPr>
      <w:r>
        <w:rPr>
          <w:sz w:val="20"/>
          <w:szCs w:val="20"/>
        </w:rPr>
        <w:t>1</w:t>
      </w:r>
      <w:r w:rsidR="00A64860">
        <w:rPr>
          <w:sz w:val="20"/>
          <w:szCs w:val="20"/>
        </w:rPr>
        <w:t>2</w:t>
      </w:r>
      <w:r w:rsidR="00FB426C">
        <w:rPr>
          <w:sz w:val="20"/>
          <w:szCs w:val="20"/>
        </w:rPr>
        <w:t>63</w:t>
      </w:r>
    </w:p>
    <w:p w14:paraId="07ECB2A3" w14:textId="77777777" w:rsidR="00465401" w:rsidRDefault="00964D39" w:rsidP="00684A78">
      <w:pPr>
        <w:ind w:right="-98"/>
        <w:jc w:val="both"/>
        <w:rPr>
          <w:sz w:val="20"/>
          <w:szCs w:val="20"/>
        </w:rPr>
      </w:pPr>
      <w:r w:rsidRPr="00F25613">
        <w:rPr>
          <w:sz w:val="20"/>
          <w:szCs w:val="20"/>
        </w:rPr>
        <w:t>Ziemele-Adricka</w:t>
      </w:r>
      <w:r w:rsidR="002F20F6" w:rsidRPr="00F25613">
        <w:rPr>
          <w:sz w:val="20"/>
          <w:szCs w:val="20"/>
        </w:rPr>
        <w:t xml:space="preserve"> 670280</w:t>
      </w:r>
      <w:r w:rsidRPr="00F25613">
        <w:rPr>
          <w:sz w:val="20"/>
          <w:szCs w:val="20"/>
        </w:rPr>
        <w:t>36</w:t>
      </w:r>
    </w:p>
    <w:p w14:paraId="5119A420" w14:textId="6915E485" w:rsidR="002F20F6" w:rsidRPr="00F25613" w:rsidRDefault="00964D39" w:rsidP="00684A78">
      <w:pPr>
        <w:ind w:right="-98"/>
        <w:jc w:val="both"/>
        <w:rPr>
          <w:sz w:val="28"/>
          <w:szCs w:val="28"/>
        </w:rPr>
      </w:pPr>
      <w:r w:rsidRPr="00F25613">
        <w:rPr>
          <w:sz w:val="20"/>
          <w:szCs w:val="20"/>
        </w:rPr>
        <w:t>Dana.Ziemele-Adricka@sam.gov.lv</w:t>
      </w:r>
    </w:p>
    <w:sectPr w:rsidR="002F20F6" w:rsidRPr="00F25613" w:rsidSect="00684A78">
      <w:headerReference w:type="default" r:id="rId9"/>
      <w:footerReference w:type="default" r:id="rId10"/>
      <w:footerReference w:type="first" r:id="rId11"/>
      <w:pgSz w:w="11906" w:h="16838"/>
      <w:pgMar w:top="1134" w:right="851" w:bottom="851" w:left="1797"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3688" w14:textId="77777777" w:rsidR="00064680" w:rsidRDefault="00064680" w:rsidP="00E8345C">
      <w:r>
        <w:separator/>
      </w:r>
    </w:p>
  </w:endnote>
  <w:endnote w:type="continuationSeparator" w:id="0">
    <w:p w14:paraId="6444C07B" w14:textId="77777777" w:rsidR="00064680" w:rsidRDefault="00064680" w:rsidP="00E8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1D60" w14:textId="7AECBEE8" w:rsidR="00026B31" w:rsidRDefault="00026B31" w:rsidP="00026B31">
    <w:pPr>
      <w:ind w:right="-760"/>
      <w:jc w:val="both"/>
      <w:rPr>
        <w:sz w:val="22"/>
        <w:szCs w:val="22"/>
      </w:rPr>
    </w:pPr>
    <w:r w:rsidRPr="00910783">
      <w:rPr>
        <w:sz w:val="22"/>
        <w:szCs w:val="22"/>
      </w:rPr>
      <w:t>SMzino</w:t>
    </w:r>
    <w:r>
      <w:rPr>
        <w:sz w:val="22"/>
        <w:szCs w:val="22"/>
      </w:rPr>
      <w:t>_</w:t>
    </w:r>
    <w:r w:rsidR="00905B3A">
      <w:rPr>
        <w:sz w:val="22"/>
        <w:szCs w:val="22"/>
      </w:rPr>
      <w:t>0</w:t>
    </w:r>
    <w:r w:rsidR="000C725B">
      <w:rPr>
        <w:sz w:val="22"/>
        <w:szCs w:val="22"/>
      </w:rPr>
      <w:t>5</w:t>
    </w:r>
    <w:r>
      <w:rPr>
        <w:sz w:val="22"/>
        <w:szCs w:val="22"/>
      </w:rPr>
      <w:t>1</w:t>
    </w:r>
    <w:r w:rsidR="00905B3A">
      <w:rPr>
        <w:sz w:val="22"/>
        <w:szCs w:val="22"/>
      </w:rPr>
      <w:t>2</w:t>
    </w:r>
    <w:r w:rsidRPr="00910783">
      <w:rPr>
        <w:sz w:val="22"/>
        <w:szCs w:val="22"/>
      </w:rPr>
      <w:t>17_</w:t>
    </w:r>
    <w:r>
      <w:rPr>
        <w:sz w:val="22"/>
        <w:szCs w:val="22"/>
      </w:rPr>
      <w:t>DzInfr</w:t>
    </w:r>
    <w:r w:rsidRPr="00910783">
      <w:rPr>
        <w:sz w:val="22"/>
        <w:szCs w:val="22"/>
      </w:rPr>
      <w:t xml:space="preserve"> </w:t>
    </w:r>
  </w:p>
  <w:p w14:paraId="7415FFB0" w14:textId="77777777" w:rsidR="00684A78" w:rsidRDefault="00684A78" w:rsidP="00026B31">
    <w:pPr>
      <w:ind w:right="-760"/>
      <w:jc w:val="both"/>
    </w:pPr>
  </w:p>
  <w:p w14:paraId="797D31CD" w14:textId="2A759DB2" w:rsidR="00910783" w:rsidRPr="00227A86" w:rsidRDefault="00910783" w:rsidP="0022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2FAB" w14:textId="346A1010" w:rsidR="00C07313" w:rsidRDefault="00C07313" w:rsidP="00C07313">
    <w:pPr>
      <w:ind w:right="-760"/>
      <w:jc w:val="both"/>
      <w:rPr>
        <w:sz w:val="22"/>
        <w:szCs w:val="22"/>
      </w:rPr>
    </w:pPr>
    <w:r w:rsidRPr="00910783">
      <w:rPr>
        <w:sz w:val="22"/>
        <w:szCs w:val="22"/>
      </w:rPr>
      <w:t>SMzino_</w:t>
    </w:r>
    <w:r w:rsidR="00303CDB">
      <w:rPr>
        <w:sz w:val="22"/>
        <w:szCs w:val="22"/>
      </w:rPr>
      <w:t>0</w:t>
    </w:r>
    <w:r w:rsidR="000C725B">
      <w:rPr>
        <w:sz w:val="22"/>
        <w:szCs w:val="22"/>
      </w:rPr>
      <w:t>5</w:t>
    </w:r>
    <w:r w:rsidR="00303CDB">
      <w:rPr>
        <w:sz w:val="22"/>
        <w:szCs w:val="22"/>
      </w:rPr>
      <w:t>12</w:t>
    </w:r>
    <w:r w:rsidRPr="00910783">
      <w:rPr>
        <w:sz w:val="22"/>
        <w:szCs w:val="22"/>
      </w:rPr>
      <w:t>17_</w:t>
    </w:r>
    <w:r>
      <w:rPr>
        <w:sz w:val="22"/>
        <w:szCs w:val="22"/>
      </w:rPr>
      <w:t>DzInfr</w:t>
    </w:r>
    <w:r w:rsidRPr="00910783">
      <w:rPr>
        <w:sz w:val="22"/>
        <w:szCs w:val="22"/>
      </w:rPr>
      <w:t xml:space="preserve"> </w:t>
    </w:r>
  </w:p>
  <w:p w14:paraId="503C1E13" w14:textId="77777777" w:rsidR="00684A78" w:rsidRPr="00910783" w:rsidRDefault="00684A78" w:rsidP="00C07313">
    <w:pPr>
      <w:ind w:right="-760"/>
      <w:jc w:val="both"/>
      <w:rPr>
        <w:sz w:val="22"/>
        <w:szCs w:val="22"/>
      </w:rPr>
    </w:pPr>
  </w:p>
  <w:p w14:paraId="591985B1" w14:textId="77777777" w:rsidR="00C07313" w:rsidRDefault="00C0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852A" w14:textId="77777777" w:rsidR="00064680" w:rsidRDefault="00064680" w:rsidP="00E8345C">
      <w:r>
        <w:separator/>
      </w:r>
    </w:p>
  </w:footnote>
  <w:footnote w:type="continuationSeparator" w:id="0">
    <w:p w14:paraId="7E23961F" w14:textId="77777777" w:rsidR="00064680" w:rsidRDefault="00064680" w:rsidP="00E8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90505"/>
      <w:docPartObj>
        <w:docPartGallery w:val="Page Numbers (Top of Page)"/>
        <w:docPartUnique/>
      </w:docPartObj>
    </w:sdtPr>
    <w:sdtEndPr>
      <w:rPr>
        <w:noProof/>
      </w:rPr>
    </w:sdtEndPr>
    <w:sdtContent>
      <w:p w14:paraId="2EEC4294" w14:textId="17A46068" w:rsidR="00542B6F" w:rsidRDefault="00542B6F">
        <w:pPr>
          <w:pStyle w:val="Header"/>
          <w:jc w:val="center"/>
        </w:pPr>
        <w:r>
          <w:fldChar w:fldCharType="begin"/>
        </w:r>
        <w:r>
          <w:instrText xml:space="preserve"> PAGE   \* MERGEFORMAT </w:instrText>
        </w:r>
        <w:r>
          <w:fldChar w:fldCharType="separate"/>
        </w:r>
        <w:r w:rsidR="00FB426C">
          <w:rPr>
            <w:noProof/>
          </w:rPr>
          <w:t>4</w:t>
        </w:r>
        <w:r>
          <w:rPr>
            <w:noProof/>
          </w:rPr>
          <w:fldChar w:fldCharType="end"/>
        </w:r>
      </w:p>
    </w:sdtContent>
  </w:sdt>
  <w:p w14:paraId="38C2F88A" w14:textId="77777777" w:rsidR="00542B6F" w:rsidRDefault="0054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E"/>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40F2561"/>
    <w:multiLevelType w:val="hybridMultilevel"/>
    <w:tmpl w:val="DF009320"/>
    <w:lvl w:ilvl="0" w:tplc="4550909A">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6282C39"/>
    <w:multiLevelType w:val="multilevel"/>
    <w:tmpl w:val="75A49D38"/>
    <w:lvl w:ilvl="0">
      <w:start w:val="3"/>
      <w:numFmt w:val="decimal"/>
      <w:lvlText w:val="%1."/>
      <w:lvlJc w:val="left"/>
      <w:pPr>
        <w:ind w:left="675" w:hanging="675"/>
      </w:pPr>
      <w:rPr>
        <w:rFonts w:hint="default"/>
        <w:b w:val="0"/>
        <w:i w:val="0"/>
        <w:u w:val="non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1080" w:hanging="108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440" w:hanging="1440"/>
      </w:pPr>
      <w:rPr>
        <w:rFonts w:hint="default"/>
        <w:b w:val="0"/>
        <w:i w:val="0"/>
        <w:u w:val="none"/>
      </w:rPr>
    </w:lvl>
    <w:lvl w:ilvl="6">
      <w:start w:val="1"/>
      <w:numFmt w:val="decimal"/>
      <w:lvlText w:val="%1.%2.%3.%4.%5.%6.%7."/>
      <w:lvlJc w:val="left"/>
      <w:pPr>
        <w:ind w:left="1800" w:hanging="1800"/>
      </w:pPr>
      <w:rPr>
        <w:rFonts w:hint="default"/>
        <w:b w:val="0"/>
        <w:i w:val="0"/>
        <w:u w:val="none"/>
      </w:rPr>
    </w:lvl>
    <w:lvl w:ilvl="7">
      <w:start w:val="1"/>
      <w:numFmt w:val="decimal"/>
      <w:lvlText w:val="%1.%2.%3.%4.%5.%6.%7.%8."/>
      <w:lvlJc w:val="left"/>
      <w:pPr>
        <w:ind w:left="1800" w:hanging="1800"/>
      </w:pPr>
      <w:rPr>
        <w:rFonts w:hint="default"/>
        <w:b w:val="0"/>
        <w:i w:val="0"/>
        <w:u w:val="none"/>
      </w:rPr>
    </w:lvl>
    <w:lvl w:ilvl="8">
      <w:start w:val="1"/>
      <w:numFmt w:val="decimal"/>
      <w:lvlText w:val="%1.%2.%3.%4.%5.%6.%7.%8.%9."/>
      <w:lvlJc w:val="left"/>
      <w:pPr>
        <w:ind w:left="2160" w:hanging="2160"/>
      </w:pPr>
      <w:rPr>
        <w:rFonts w:hint="default"/>
        <w:b w:val="0"/>
        <w:i w:val="0"/>
        <w:u w:val="none"/>
      </w:rPr>
    </w:lvl>
  </w:abstractNum>
  <w:abstractNum w:abstractNumId="3" w15:restartNumberingAfterBreak="0">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31F0C08"/>
    <w:multiLevelType w:val="hybridMultilevel"/>
    <w:tmpl w:val="AE20908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cs="Courier New" w:hint="default"/>
      </w:rPr>
    </w:lvl>
    <w:lvl w:ilvl="2" w:tplc="04260005">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start w:val="1"/>
      <w:numFmt w:val="bullet"/>
      <w:lvlText w:val="o"/>
      <w:lvlJc w:val="left"/>
      <w:pPr>
        <w:ind w:left="4800" w:hanging="360"/>
      </w:pPr>
      <w:rPr>
        <w:rFonts w:ascii="Courier New" w:hAnsi="Courier New" w:cs="Courier New" w:hint="default"/>
      </w:rPr>
    </w:lvl>
    <w:lvl w:ilvl="5" w:tplc="04260005">
      <w:start w:val="1"/>
      <w:numFmt w:val="bullet"/>
      <w:lvlText w:val=""/>
      <w:lvlJc w:val="left"/>
      <w:pPr>
        <w:ind w:left="5520" w:hanging="360"/>
      </w:pPr>
      <w:rPr>
        <w:rFonts w:ascii="Wingdings" w:hAnsi="Wingdings" w:hint="default"/>
      </w:rPr>
    </w:lvl>
    <w:lvl w:ilvl="6" w:tplc="04260001">
      <w:start w:val="1"/>
      <w:numFmt w:val="bullet"/>
      <w:lvlText w:val=""/>
      <w:lvlJc w:val="left"/>
      <w:pPr>
        <w:ind w:left="6240" w:hanging="360"/>
      </w:pPr>
      <w:rPr>
        <w:rFonts w:ascii="Symbol" w:hAnsi="Symbol" w:hint="default"/>
      </w:rPr>
    </w:lvl>
    <w:lvl w:ilvl="7" w:tplc="04260003">
      <w:start w:val="1"/>
      <w:numFmt w:val="bullet"/>
      <w:lvlText w:val="o"/>
      <w:lvlJc w:val="left"/>
      <w:pPr>
        <w:ind w:left="6960" w:hanging="360"/>
      </w:pPr>
      <w:rPr>
        <w:rFonts w:ascii="Courier New" w:hAnsi="Courier New" w:cs="Courier New" w:hint="default"/>
      </w:rPr>
    </w:lvl>
    <w:lvl w:ilvl="8" w:tplc="04260005">
      <w:start w:val="1"/>
      <w:numFmt w:val="bullet"/>
      <w:lvlText w:val=""/>
      <w:lvlJc w:val="left"/>
      <w:pPr>
        <w:ind w:left="7680" w:hanging="360"/>
      </w:pPr>
      <w:rPr>
        <w:rFonts w:ascii="Wingdings" w:hAnsi="Wingdings" w:hint="default"/>
      </w:rPr>
    </w:lvl>
  </w:abstractNum>
  <w:abstractNum w:abstractNumId="5" w15:restartNumberingAfterBreak="0">
    <w:nsid w:val="26F54FDB"/>
    <w:multiLevelType w:val="hybridMultilevel"/>
    <w:tmpl w:val="F458564C"/>
    <w:lvl w:ilvl="0" w:tplc="3B3E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FF4913"/>
    <w:multiLevelType w:val="multilevel"/>
    <w:tmpl w:val="9FDC4574"/>
    <w:lvl w:ilvl="0">
      <w:start w:val="2"/>
      <w:numFmt w:val="upperRoman"/>
      <w:lvlText w:val="%1."/>
      <w:lvlJc w:val="left"/>
      <w:pPr>
        <w:ind w:left="1800" w:hanging="720"/>
      </w:pPr>
      <w:rPr>
        <w:b/>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15:restartNumberingAfterBreak="0">
    <w:nsid w:val="3A145D8D"/>
    <w:multiLevelType w:val="hybridMultilevel"/>
    <w:tmpl w:val="4C9C53E4"/>
    <w:lvl w:ilvl="0" w:tplc="8D5C8E56">
      <w:start w:val="2015"/>
      <w:numFmt w:val="bullet"/>
      <w:lvlText w:val="-"/>
      <w:lvlJc w:val="left"/>
      <w:pPr>
        <w:ind w:left="1440" w:hanging="360"/>
      </w:pPr>
      <w:rPr>
        <w:rFonts w:ascii="Calibri" w:eastAsiaTheme="minorEastAsia"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43A2D37"/>
    <w:multiLevelType w:val="multilevel"/>
    <w:tmpl w:val="AF3E892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15:restartNumberingAfterBreak="0">
    <w:nsid w:val="45F04779"/>
    <w:multiLevelType w:val="hybridMultilevel"/>
    <w:tmpl w:val="254A1472"/>
    <w:lvl w:ilvl="0" w:tplc="8D5C8E56">
      <w:start w:val="2015"/>
      <w:numFmt w:val="bullet"/>
      <w:lvlText w:val="-"/>
      <w:lvlJc w:val="left"/>
      <w:pPr>
        <w:ind w:left="1430" w:hanging="360"/>
      </w:pPr>
      <w:rPr>
        <w:rFonts w:ascii="Calibri" w:eastAsiaTheme="minorEastAsia" w:hAnsi="Calibri" w:cstheme="minorBidi"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10" w15:restartNumberingAfterBreak="0">
    <w:nsid w:val="49492C80"/>
    <w:multiLevelType w:val="multilevel"/>
    <w:tmpl w:val="C7DE093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AEF6819"/>
    <w:multiLevelType w:val="hybridMultilevel"/>
    <w:tmpl w:val="09069B96"/>
    <w:lvl w:ilvl="0" w:tplc="BDE0F06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52DF0ABE"/>
    <w:multiLevelType w:val="hybridMultilevel"/>
    <w:tmpl w:val="2502350C"/>
    <w:lvl w:ilvl="0" w:tplc="ED4AEBA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C0F20"/>
    <w:multiLevelType w:val="hybridMultilevel"/>
    <w:tmpl w:val="94CCFC60"/>
    <w:lvl w:ilvl="0" w:tplc="CCA674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801606"/>
    <w:multiLevelType w:val="hybridMultilevel"/>
    <w:tmpl w:val="B6F20EB0"/>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9F26F9E"/>
    <w:multiLevelType w:val="hybridMultilevel"/>
    <w:tmpl w:val="FD567A32"/>
    <w:lvl w:ilvl="0" w:tplc="5D7CBC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8" w15:restartNumberingAfterBreak="0">
    <w:nsid w:val="626D334B"/>
    <w:multiLevelType w:val="hybridMultilevel"/>
    <w:tmpl w:val="F9BAF80C"/>
    <w:lvl w:ilvl="0" w:tplc="D12654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95B26F0"/>
    <w:multiLevelType w:val="multilevel"/>
    <w:tmpl w:val="821C13C4"/>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7C646036"/>
    <w:multiLevelType w:val="hybridMultilevel"/>
    <w:tmpl w:val="F458564C"/>
    <w:lvl w:ilvl="0" w:tplc="3B3E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071FDB"/>
    <w:multiLevelType w:val="hybridMultilevel"/>
    <w:tmpl w:val="AB403AAE"/>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15341B"/>
    <w:multiLevelType w:val="hybridMultilevel"/>
    <w:tmpl w:val="4BD6E0AA"/>
    <w:lvl w:ilvl="0" w:tplc="65FCF9D4">
      <w:start w:val="1"/>
      <w:numFmt w:val="bullet"/>
      <w:lvlText w:val="•"/>
      <w:lvlJc w:val="left"/>
      <w:pPr>
        <w:tabs>
          <w:tab w:val="num" w:pos="720"/>
        </w:tabs>
        <w:ind w:left="720" w:hanging="360"/>
      </w:pPr>
      <w:rPr>
        <w:rFonts w:ascii="Arial" w:hAnsi="Arial" w:hint="default"/>
      </w:rPr>
    </w:lvl>
    <w:lvl w:ilvl="1" w:tplc="F342D054" w:tentative="1">
      <w:start w:val="1"/>
      <w:numFmt w:val="bullet"/>
      <w:lvlText w:val="•"/>
      <w:lvlJc w:val="left"/>
      <w:pPr>
        <w:tabs>
          <w:tab w:val="num" w:pos="1440"/>
        </w:tabs>
        <w:ind w:left="1440" w:hanging="360"/>
      </w:pPr>
      <w:rPr>
        <w:rFonts w:ascii="Arial" w:hAnsi="Arial" w:hint="default"/>
      </w:rPr>
    </w:lvl>
    <w:lvl w:ilvl="2" w:tplc="A3CA1930" w:tentative="1">
      <w:start w:val="1"/>
      <w:numFmt w:val="bullet"/>
      <w:lvlText w:val="•"/>
      <w:lvlJc w:val="left"/>
      <w:pPr>
        <w:tabs>
          <w:tab w:val="num" w:pos="2160"/>
        </w:tabs>
        <w:ind w:left="2160" w:hanging="360"/>
      </w:pPr>
      <w:rPr>
        <w:rFonts w:ascii="Arial" w:hAnsi="Arial" w:hint="default"/>
      </w:rPr>
    </w:lvl>
    <w:lvl w:ilvl="3" w:tplc="A1C0E956" w:tentative="1">
      <w:start w:val="1"/>
      <w:numFmt w:val="bullet"/>
      <w:lvlText w:val="•"/>
      <w:lvlJc w:val="left"/>
      <w:pPr>
        <w:tabs>
          <w:tab w:val="num" w:pos="2880"/>
        </w:tabs>
        <w:ind w:left="2880" w:hanging="360"/>
      </w:pPr>
      <w:rPr>
        <w:rFonts w:ascii="Arial" w:hAnsi="Arial" w:hint="default"/>
      </w:rPr>
    </w:lvl>
    <w:lvl w:ilvl="4" w:tplc="04AC98E0" w:tentative="1">
      <w:start w:val="1"/>
      <w:numFmt w:val="bullet"/>
      <w:lvlText w:val="•"/>
      <w:lvlJc w:val="left"/>
      <w:pPr>
        <w:tabs>
          <w:tab w:val="num" w:pos="3600"/>
        </w:tabs>
        <w:ind w:left="3600" w:hanging="360"/>
      </w:pPr>
      <w:rPr>
        <w:rFonts w:ascii="Arial" w:hAnsi="Arial" w:hint="default"/>
      </w:rPr>
    </w:lvl>
    <w:lvl w:ilvl="5" w:tplc="3C9EC4F2" w:tentative="1">
      <w:start w:val="1"/>
      <w:numFmt w:val="bullet"/>
      <w:lvlText w:val="•"/>
      <w:lvlJc w:val="left"/>
      <w:pPr>
        <w:tabs>
          <w:tab w:val="num" w:pos="4320"/>
        </w:tabs>
        <w:ind w:left="4320" w:hanging="360"/>
      </w:pPr>
      <w:rPr>
        <w:rFonts w:ascii="Arial" w:hAnsi="Arial" w:hint="default"/>
      </w:rPr>
    </w:lvl>
    <w:lvl w:ilvl="6" w:tplc="0A883D4E" w:tentative="1">
      <w:start w:val="1"/>
      <w:numFmt w:val="bullet"/>
      <w:lvlText w:val="•"/>
      <w:lvlJc w:val="left"/>
      <w:pPr>
        <w:tabs>
          <w:tab w:val="num" w:pos="5040"/>
        </w:tabs>
        <w:ind w:left="5040" w:hanging="360"/>
      </w:pPr>
      <w:rPr>
        <w:rFonts w:ascii="Arial" w:hAnsi="Arial" w:hint="default"/>
      </w:rPr>
    </w:lvl>
    <w:lvl w:ilvl="7" w:tplc="4C1C2DA4" w:tentative="1">
      <w:start w:val="1"/>
      <w:numFmt w:val="bullet"/>
      <w:lvlText w:val="•"/>
      <w:lvlJc w:val="left"/>
      <w:pPr>
        <w:tabs>
          <w:tab w:val="num" w:pos="5760"/>
        </w:tabs>
        <w:ind w:left="5760" w:hanging="360"/>
      </w:pPr>
      <w:rPr>
        <w:rFonts w:ascii="Arial" w:hAnsi="Arial" w:hint="default"/>
      </w:rPr>
    </w:lvl>
    <w:lvl w:ilvl="8" w:tplc="641618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AB30AE"/>
    <w:multiLevelType w:val="hybridMultilevel"/>
    <w:tmpl w:val="7DB62F64"/>
    <w:lvl w:ilvl="0" w:tplc="61A0BE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F256FFC"/>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3"/>
  </w:num>
  <w:num w:numId="3">
    <w:abstractNumId w:val="16"/>
  </w:num>
  <w:num w:numId="4">
    <w:abstractNumId w:val="18"/>
  </w:num>
  <w:num w:numId="5">
    <w:abstractNumId w:val="14"/>
  </w:num>
  <w:num w:numId="6">
    <w:abstractNumId w:val="17"/>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3"/>
  </w:num>
  <w:num w:numId="16">
    <w:abstractNumId w:val="10"/>
  </w:num>
  <w:num w:numId="17">
    <w:abstractNumId w:val="5"/>
  </w:num>
  <w:num w:numId="18">
    <w:abstractNumId w:val="7"/>
  </w:num>
  <w:num w:numId="19">
    <w:abstractNumId w:val="21"/>
  </w:num>
  <w:num w:numId="20">
    <w:abstractNumId w:val="0"/>
  </w:num>
  <w:num w:numId="21">
    <w:abstractNumId w:val="9"/>
  </w:num>
  <w:num w:numId="22">
    <w:abstractNumId w:val="24"/>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5C"/>
    <w:rsid w:val="00004D1C"/>
    <w:rsid w:val="000055B9"/>
    <w:rsid w:val="00007DA8"/>
    <w:rsid w:val="0001423C"/>
    <w:rsid w:val="0002047C"/>
    <w:rsid w:val="00026146"/>
    <w:rsid w:val="00026A4F"/>
    <w:rsid w:val="00026B31"/>
    <w:rsid w:val="00030E09"/>
    <w:rsid w:val="00047A96"/>
    <w:rsid w:val="00064680"/>
    <w:rsid w:val="00065EA8"/>
    <w:rsid w:val="00073475"/>
    <w:rsid w:val="00073C12"/>
    <w:rsid w:val="0007708F"/>
    <w:rsid w:val="0008239B"/>
    <w:rsid w:val="0008429F"/>
    <w:rsid w:val="000854E0"/>
    <w:rsid w:val="0009136F"/>
    <w:rsid w:val="000943D2"/>
    <w:rsid w:val="00094EBF"/>
    <w:rsid w:val="000A043D"/>
    <w:rsid w:val="000A2539"/>
    <w:rsid w:val="000A29EC"/>
    <w:rsid w:val="000B2DEF"/>
    <w:rsid w:val="000C4470"/>
    <w:rsid w:val="000C4A14"/>
    <w:rsid w:val="000C725B"/>
    <w:rsid w:val="000D5019"/>
    <w:rsid w:val="000D5CA1"/>
    <w:rsid w:val="000D74A0"/>
    <w:rsid w:val="000E0C96"/>
    <w:rsid w:val="000E2CB0"/>
    <w:rsid w:val="000F0C85"/>
    <w:rsid w:val="000F2C38"/>
    <w:rsid w:val="0011303A"/>
    <w:rsid w:val="001221E5"/>
    <w:rsid w:val="00124C5A"/>
    <w:rsid w:val="00125B72"/>
    <w:rsid w:val="00127809"/>
    <w:rsid w:val="00131EA4"/>
    <w:rsid w:val="00136397"/>
    <w:rsid w:val="001448A8"/>
    <w:rsid w:val="00150682"/>
    <w:rsid w:val="00157699"/>
    <w:rsid w:val="00165726"/>
    <w:rsid w:val="00176A2E"/>
    <w:rsid w:val="0018025E"/>
    <w:rsid w:val="001820BD"/>
    <w:rsid w:val="0018475C"/>
    <w:rsid w:val="00186F1F"/>
    <w:rsid w:val="00194DFA"/>
    <w:rsid w:val="001A28D4"/>
    <w:rsid w:val="001D0667"/>
    <w:rsid w:val="001D1ED5"/>
    <w:rsid w:val="001D5290"/>
    <w:rsid w:val="001E00ED"/>
    <w:rsid w:val="001E51D9"/>
    <w:rsid w:val="001E708A"/>
    <w:rsid w:val="001F30E0"/>
    <w:rsid w:val="00201CEA"/>
    <w:rsid w:val="00223492"/>
    <w:rsid w:val="00224D10"/>
    <w:rsid w:val="00227A86"/>
    <w:rsid w:val="00230FC0"/>
    <w:rsid w:val="002313FF"/>
    <w:rsid w:val="00231C19"/>
    <w:rsid w:val="00231CA6"/>
    <w:rsid w:val="00242B3B"/>
    <w:rsid w:val="002430BC"/>
    <w:rsid w:val="00247A7C"/>
    <w:rsid w:val="00257E16"/>
    <w:rsid w:val="002644F4"/>
    <w:rsid w:val="002702D9"/>
    <w:rsid w:val="0027588D"/>
    <w:rsid w:val="00286AA7"/>
    <w:rsid w:val="0028722C"/>
    <w:rsid w:val="002A3DB6"/>
    <w:rsid w:val="002B32A5"/>
    <w:rsid w:val="002C6C78"/>
    <w:rsid w:val="002D0170"/>
    <w:rsid w:val="002D63CD"/>
    <w:rsid w:val="002D70A9"/>
    <w:rsid w:val="002E31BC"/>
    <w:rsid w:val="002F20F6"/>
    <w:rsid w:val="00301548"/>
    <w:rsid w:val="00303CDB"/>
    <w:rsid w:val="00306769"/>
    <w:rsid w:val="00310C16"/>
    <w:rsid w:val="0031566A"/>
    <w:rsid w:val="00325660"/>
    <w:rsid w:val="003257F7"/>
    <w:rsid w:val="00333CFF"/>
    <w:rsid w:val="00335FF9"/>
    <w:rsid w:val="003376F5"/>
    <w:rsid w:val="00345CE6"/>
    <w:rsid w:val="003462C9"/>
    <w:rsid w:val="00351203"/>
    <w:rsid w:val="00356F0A"/>
    <w:rsid w:val="00357EF5"/>
    <w:rsid w:val="003656B5"/>
    <w:rsid w:val="00367E8F"/>
    <w:rsid w:val="00374F5E"/>
    <w:rsid w:val="00375F9F"/>
    <w:rsid w:val="00385E02"/>
    <w:rsid w:val="003A30E6"/>
    <w:rsid w:val="003A4CAB"/>
    <w:rsid w:val="003B0A25"/>
    <w:rsid w:val="003B3C9D"/>
    <w:rsid w:val="003B6547"/>
    <w:rsid w:val="003B722F"/>
    <w:rsid w:val="003C1D28"/>
    <w:rsid w:val="003D042B"/>
    <w:rsid w:val="003F1273"/>
    <w:rsid w:val="004005B0"/>
    <w:rsid w:val="004021A1"/>
    <w:rsid w:val="00417B42"/>
    <w:rsid w:val="004239C0"/>
    <w:rsid w:val="00427134"/>
    <w:rsid w:val="004402C5"/>
    <w:rsid w:val="00442FA8"/>
    <w:rsid w:val="00450D2D"/>
    <w:rsid w:val="004528D0"/>
    <w:rsid w:val="004553F3"/>
    <w:rsid w:val="00461FE4"/>
    <w:rsid w:val="00465401"/>
    <w:rsid w:val="004725D9"/>
    <w:rsid w:val="004831A7"/>
    <w:rsid w:val="00484972"/>
    <w:rsid w:val="00492349"/>
    <w:rsid w:val="004A4340"/>
    <w:rsid w:val="004C0485"/>
    <w:rsid w:val="004C1928"/>
    <w:rsid w:val="004C4889"/>
    <w:rsid w:val="004C6ACA"/>
    <w:rsid w:val="004E1F80"/>
    <w:rsid w:val="004E4019"/>
    <w:rsid w:val="004F685E"/>
    <w:rsid w:val="004F6B71"/>
    <w:rsid w:val="00500989"/>
    <w:rsid w:val="00501D7B"/>
    <w:rsid w:val="00504A03"/>
    <w:rsid w:val="0050681C"/>
    <w:rsid w:val="00526461"/>
    <w:rsid w:val="00526F2B"/>
    <w:rsid w:val="005304AD"/>
    <w:rsid w:val="00542B6F"/>
    <w:rsid w:val="00543360"/>
    <w:rsid w:val="00550BC8"/>
    <w:rsid w:val="0055166F"/>
    <w:rsid w:val="0055596C"/>
    <w:rsid w:val="00562EB4"/>
    <w:rsid w:val="0056352E"/>
    <w:rsid w:val="005648C0"/>
    <w:rsid w:val="0057038B"/>
    <w:rsid w:val="00582EB0"/>
    <w:rsid w:val="00586EC3"/>
    <w:rsid w:val="0059008C"/>
    <w:rsid w:val="00590846"/>
    <w:rsid w:val="005908E0"/>
    <w:rsid w:val="005A0D70"/>
    <w:rsid w:val="005A5ACA"/>
    <w:rsid w:val="005B4D10"/>
    <w:rsid w:val="005C0517"/>
    <w:rsid w:val="005C0EF1"/>
    <w:rsid w:val="005C36DD"/>
    <w:rsid w:val="005E49CF"/>
    <w:rsid w:val="005F4A16"/>
    <w:rsid w:val="005F4DB3"/>
    <w:rsid w:val="00605955"/>
    <w:rsid w:val="00612B9F"/>
    <w:rsid w:val="0061460F"/>
    <w:rsid w:val="00615D68"/>
    <w:rsid w:val="00617127"/>
    <w:rsid w:val="00632679"/>
    <w:rsid w:val="0063272F"/>
    <w:rsid w:val="00643557"/>
    <w:rsid w:val="006469B3"/>
    <w:rsid w:val="006562B9"/>
    <w:rsid w:val="00657A54"/>
    <w:rsid w:val="00681F1D"/>
    <w:rsid w:val="00684A78"/>
    <w:rsid w:val="0069689F"/>
    <w:rsid w:val="0069743C"/>
    <w:rsid w:val="0069763C"/>
    <w:rsid w:val="006A2AEC"/>
    <w:rsid w:val="006A7BAA"/>
    <w:rsid w:val="006B11FF"/>
    <w:rsid w:val="006B44B0"/>
    <w:rsid w:val="006C1033"/>
    <w:rsid w:val="006E1B73"/>
    <w:rsid w:val="006E4084"/>
    <w:rsid w:val="006E5FD8"/>
    <w:rsid w:val="006E64ED"/>
    <w:rsid w:val="00706783"/>
    <w:rsid w:val="00706879"/>
    <w:rsid w:val="00713491"/>
    <w:rsid w:val="007271BE"/>
    <w:rsid w:val="007501E4"/>
    <w:rsid w:val="00752FB1"/>
    <w:rsid w:val="007546C5"/>
    <w:rsid w:val="007553DD"/>
    <w:rsid w:val="00757BB7"/>
    <w:rsid w:val="00770008"/>
    <w:rsid w:val="00785534"/>
    <w:rsid w:val="00790C60"/>
    <w:rsid w:val="00792939"/>
    <w:rsid w:val="007B338E"/>
    <w:rsid w:val="007B3790"/>
    <w:rsid w:val="007C285F"/>
    <w:rsid w:val="007D2DDB"/>
    <w:rsid w:val="007F3763"/>
    <w:rsid w:val="007F570C"/>
    <w:rsid w:val="0080490A"/>
    <w:rsid w:val="00807821"/>
    <w:rsid w:val="0081073F"/>
    <w:rsid w:val="00821066"/>
    <w:rsid w:val="00826913"/>
    <w:rsid w:val="00831FD9"/>
    <w:rsid w:val="0083434C"/>
    <w:rsid w:val="0083567D"/>
    <w:rsid w:val="0084615F"/>
    <w:rsid w:val="00851E57"/>
    <w:rsid w:val="008520B7"/>
    <w:rsid w:val="008901AC"/>
    <w:rsid w:val="00895B4D"/>
    <w:rsid w:val="008A2855"/>
    <w:rsid w:val="008A3423"/>
    <w:rsid w:val="008B0750"/>
    <w:rsid w:val="008C0F92"/>
    <w:rsid w:val="008C1F83"/>
    <w:rsid w:val="008C22D0"/>
    <w:rsid w:val="008E090C"/>
    <w:rsid w:val="00905B3A"/>
    <w:rsid w:val="0090784E"/>
    <w:rsid w:val="00910783"/>
    <w:rsid w:val="00914A88"/>
    <w:rsid w:val="00915B24"/>
    <w:rsid w:val="0093781F"/>
    <w:rsid w:val="00946AD1"/>
    <w:rsid w:val="00952401"/>
    <w:rsid w:val="00960077"/>
    <w:rsid w:val="0096241D"/>
    <w:rsid w:val="00964D39"/>
    <w:rsid w:val="00965743"/>
    <w:rsid w:val="009660AC"/>
    <w:rsid w:val="0096784B"/>
    <w:rsid w:val="009820AA"/>
    <w:rsid w:val="00993B17"/>
    <w:rsid w:val="00996D6E"/>
    <w:rsid w:val="009979DD"/>
    <w:rsid w:val="009A01F5"/>
    <w:rsid w:val="009B1B50"/>
    <w:rsid w:val="009B2F7F"/>
    <w:rsid w:val="009B4D41"/>
    <w:rsid w:val="009B52D1"/>
    <w:rsid w:val="009C0C0E"/>
    <w:rsid w:val="009E01FE"/>
    <w:rsid w:val="009E55DD"/>
    <w:rsid w:val="009F3E09"/>
    <w:rsid w:val="00A01CDE"/>
    <w:rsid w:val="00A06586"/>
    <w:rsid w:val="00A071B1"/>
    <w:rsid w:val="00A2252C"/>
    <w:rsid w:val="00A23951"/>
    <w:rsid w:val="00A2581F"/>
    <w:rsid w:val="00A3245E"/>
    <w:rsid w:val="00A328CF"/>
    <w:rsid w:val="00A33353"/>
    <w:rsid w:val="00A47D2D"/>
    <w:rsid w:val="00A509B1"/>
    <w:rsid w:val="00A5262B"/>
    <w:rsid w:val="00A61151"/>
    <w:rsid w:val="00A6119E"/>
    <w:rsid w:val="00A64860"/>
    <w:rsid w:val="00A701F4"/>
    <w:rsid w:val="00A73063"/>
    <w:rsid w:val="00A8368C"/>
    <w:rsid w:val="00AD6C48"/>
    <w:rsid w:val="00AF5C59"/>
    <w:rsid w:val="00B00535"/>
    <w:rsid w:val="00B05A99"/>
    <w:rsid w:val="00B10627"/>
    <w:rsid w:val="00B13986"/>
    <w:rsid w:val="00B31A49"/>
    <w:rsid w:val="00B41EBE"/>
    <w:rsid w:val="00B533E1"/>
    <w:rsid w:val="00B73E00"/>
    <w:rsid w:val="00B8258E"/>
    <w:rsid w:val="00B82E12"/>
    <w:rsid w:val="00B8366F"/>
    <w:rsid w:val="00B83E5A"/>
    <w:rsid w:val="00BA790B"/>
    <w:rsid w:val="00BA7FBB"/>
    <w:rsid w:val="00BB40A8"/>
    <w:rsid w:val="00BB44BE"/>
    <w:rsid w:val="00BC2B99"/>
    <w:rsid w:val="00BC38A5"/>
    <w:rsid w:val="00BC3DAC"/>
    <w:rsid w:val="00BD0A32"/>
    <w:rsid w:val="00BE1742"/>
    <w:rsid w:val="00BE27F2"/>
    <w:rsid w:val="00BE58BD"/>
    <w:rsid w:val="00C06FE9"/>
    <w:rsid w:val="00C07313"/>
    <w:rsid w:val="00C07D5A"/>
    <w:rsid w:val="00C12C79"/>
    <w:rsid w:val="00C34488"/>
    <w:rsid w:val="00C4112A"/>
    <w:rsid w:val="00C47B49"/>
    <w:rsid w:val="00C53C02"/>
    <w:rsid w:val="00C565A3"/>
    <w:rsid w:val="00C5744A"/>
    <w:rsid w:val="00C74C02"/>
    <w:rsid w:val="00C841DA"/>
    <w:rsid w:val="00C87422"/>
    <w:rsid w:val="00C94ACC"/>
    <w:rsid w:val="00CA05B7"/>
    <w:rsid w:val="00CA5A59"/>
    <w:rsid w:val="00CB17B9"/>
    <w:rsid w:val="00CB2F67"/>
    <w:rsid w:val="00CC00B0"/>
    <w:rsid w:val="00CC090D"/>
    <w:rsid w:val="00CC44E6"/>
    <w:rsid w:val="00D11AC2"/>
    <w:rsid w:val="00D17C90"/>
    <w:rsid w:val="00D2131A"/>
    <w:rsid w:val="00D249A4"/>
    <w:rsid w:val="00D259AE"/>
    <w:rsid w:val="00D30482"/>
    <w:rsid w:val="00D40997"/>
    <w:rsid w:val="00D460EE"/>
    <w:rsid w:val="00D47B36"/>
    <w:rsid w:val="00D52BEE"/>
    <w:rsid w:val="00D64453"/>
    <w:rsid w:val="00D70A9B"/>
    <w:rsid w:val="00D72205"/>
    <w:rsid w:val="00D73EBD"/>
    <w:rsid w:val="00D77F34"/>
    <w:rsid w:val="00D82F65"/>
    <w:rsid w:val="00D831D8"/>
    <w:rsid w:val="00D85574"/>
    <w:rsid w:val="00D85BCF"/>
    <w:rsid w:val="00D906DC"/>
    <w:rsid w:val="00D91BFA"/>
    <w:rsid w:val="00D93932"/>
    <w:rsid w:val="00D94A54"/>
    <w:rsid w:val="00DB3D87"/>
    <w:rsid w:val="00DB5B46"/>
    <w:rsid w:val="00DB684A"/>
    <w:rsid w:val="00DC3B24"/>
    <w:rsid w:val="00DC5E1F"/>
    <w:rsid w:val="00DC6259"/>
    <w:rsid w:val="00DD4B08"/>
    <w:rsid w:val="00DD7893"/>
    <w:rsid w:val="00DE52AE"/>
    <w:rsid w:val="00DE68C6"/>
    <w:rsid w:val="00DF0034"/>
    <w:rsid w:val="00DF1EAE"/>
    <w:rsid w:val="00E07C0D"/>
    <w:rsid w:val="00E10C48"/>
    <w:rsid w:val="00E132ED"/>
    <w:rsid w:val="00E37308"/>
    <w:rsid w:val="00E42C16"/>
    <w:rsid w:val="00E51631"/>
    <w:rsid w:val="00E53282"/>
    <w:rsid w:val="00E55877"/>
    <w:rsid w:val="00E645B4"/>
    <w:rsid w:val="00E71F1A"/>
    <w:rsid w:val="00E805E6"/>
    <w:rsid w:val="00E811EB"/>
    <w:rsid w:val="00E8345C"/>
    <w:rsid w:val="00EA49F8"/>
    <w:rsid w:val="00EA75FA"/>
    <w:rsid w:val="00EB332B"/>
    <w:rsid w:val="00EB582F"/>
    <w:rsid w:val="00EC2F74"/>
    <w:rsid w:val="00EC6CE3"/>
    <w:rsid w:val="00ED432A"/>
    <w:rsid w:val="00ED521A"/>
    <w:rsid w:val="00EE60CB"/>
    <w:rsid w:val="00EF2CD6"/>
    <w:rsid w:val="00F03754"/>
    <w:rsid w:val="00F155F9"/>
    <w:rsid w:val="00F25613"/>
    <w:rsid w:val="00F40900"/>
    <w:rsid w:val="00F50236"/>
    <w:rsid w:val="00F51953"/>
    <w:rsid w:val="00F51D0C"/>
    <w:rsid w:val="00F57E31"/>
    <w:rsid w:val="00F60481"/>
    <w:rsid w:val="00F700D3"/>
    <w:rsid w:val="00F775C9"/>
    <w:rsid w:val="00F81247"/>
    <w:rsid w:val="00F8711C"/>
    <w:rsid w:val="00F8786C"/>
    <w:rsid w:val="00F912A3"/>
    <w:rsid w:val="00F91EDF"/>
    <w:rsid w:val="00FA02AB"/>
    <w:rsid w:val="00FA75BF"/>
    <w:rsid w:val="00FB1145"/>
    <w:rsid w:val="00FB28D2"/>
    <w:rsid w:val="00FB3733"/>
    <w:rsid w:val="00FB426C"/>
    <w:rsid w:val="00FC1B16"/>
    <w:rsid w:val="00FF6925"/>
    <w:rsid w:val="00FF7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B5C2BE"/>
  <w15:docId w15:val="{1541CA7E-F524-4B21-AB62-00BAD321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45C"/>
    <w:pPr>
      <w:ind w:left="720"/>
      <w:contextualSpacing/>
    </w:pPr>
  </w:style>
  <w:style w:type="paragraph" w:styleId="FootnoteText">
    <w:name w:val="footnote text"/>
    <w:basedOn w:val="Normal"/>
    <w:link w:val="FootnoteTextChar"/>
    <w:uiPriority w:val="99"/>
    <w:semiHidden/>
    <w:unhideWhenUsed/>
    <w:rsid w:val="00E8345C"/>
    <w:rPr>
      <w:sz w:val="20"/>
      <w:szCs w:val="20"/>
    </w:rPr>
  </w:style>
  <w:style w:type="character" w:customStyle="1" w:styleId="FootnoteTextChar">
    <w:name w:val="Footnote Text Char"/>
    <w:basedOn w:val="DefaultParagraphFont"/>
    <w:link w:val="FootnoteText"/>
    <w:uiPriority w:val="99"/>
    <w:semiHidden/>
    <w:rsid w:val="00E834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345C"/>
    <w:rPr>
      <w:vertAlign w:val="superscript"/>
    </w:rPr>
  </w:style>
  <w:style w:type="paragraph" w:styleId="BalloonText">
    <w:name w:val="Balloon Text"/>
    <w:basedOn w:val="Normal"/>
    <w:link w:val="BalloonTextChar"/>
    <w:uiPriority w:val="99"/>
    <w:semiHidden/>
    <w:unhideWhenUsed/>
    <w:rsid w:val="0081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F"/>
    <w:rPr>
      <w:rFonts w:ascii="Segoe UI" w:eastAsia="Times New Roman" w:hAnsi="Segoe UI" w:cs="Segoe UI"/>
      <w:sz w:val="18"/>
      <w:szCs w:val="18"/>
      <w:lang w:eastAsia="lv-LV"/>
    </w:rPr>
  </w:style>
  <w:style w:type="paragraph" w:styleId="BodyText">
    <w:name w:val="Body Text"/>
    <w:basedOn w:val="Normal"/>
    <w:link w:val="BodyTextChar"/>
    <w:uiPriority w:val="99"/>
    <w:unhideWhenUsed/>
    <w:rsid w:val="00A2581F"/>
    <w:pPr>
      <w:spacing w:after="120"/>
    </w:pPr>
  </w:style>
  <w:style w:type="character" w:customStyle="1" w:styleId="BodyTextChar">
    <w:name w:val="Body Text Char"/>
    <w:basedOn w:val="DefaultParagraphFont"/>
    <w:link w:val="BodyText"/>
    <w:uiPriority w:val="99"/>
    <w:rsid w:val="00A2581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F20F6"/>
    <w:rPr>
      <w:color w:val="40407C"/>
      <w:u w:val="single"/>
    </w:rPr>
  </w:style>
  <w:style w:type="paragraph" w:styleId="Header">
    <w:name w:val="header"/>
    <w:basedOn w:val="Normal"/>
    <w:link w:val="HeaderChar"/>
    <w:uiPriority w:val="99"/>
    <w:unhideWhenUsed/>
    <w:rsid w:val="00910783"/>
    <w:pPr>
      <w:tabs>
        <w:tab w:val="center" w:pos="4153"/>
        <w:tab w:val="right" w:pos="8306"/>
      </w:tabs>
    </w:pPr>
  </w:style>
  <w:style w:type="character" w:customStyle="1" w:styleId="HeaderChar">
    <w:name w:val="Header Char"/>
    <w:basedOn w:val="DefaultParagraphFont"/>
    <w:link w:val="Header"/>
    <w:uiPriority w:val="99"/>
    <w:rsid w:val="009107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0783"/>
    <w:pPr>
      <w:tabs>
        <w:tab w:val="center" w:pos="4153"/>
        <w:tab w:val="right" w:pos="8306"/>
      </w:tabs>
    </w:pPr>
  </w:style>
  <w:style w:type="character" w:customStyle="1" w:styleId="FooterChar">
    <w:name w:val="Footer Char"/>
    <w:basedOn w:val="DefaultParagraphFont"/>
    <w:link w:val="Footer"/>
    <w:uiPriority w:val="99"/>
    <w:rsid w:val="0091078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2FB1"/>
    <w:rPr>
      <w:sz w:val="16"/>
      <w:szCs w:val="16"/>
    </w:rPr>
  </w:style>
  <w:style w:type="paragraph" w:styleId="CommentText">
    <w:name w:val="annotation text"/>
    <w:basedOn w:val="Normal"/>
    <w:link w:val="CommentTextChar"/>
    <w:uiPriority w:val="99"/>
    <w:semiHidden/>
    <w:unhideWhenUsed/>
    <w:rsid w:val="00752FB1"/>
    <w:rPr>
      <w:sz w:val="20"/>
      <w:szCs w:val="20"/>
    </w:rPr>
  </w:style>
  <w:style w:type="character" w:customStyle="1" w:styleId="CommentTextChar">
    <w:name w:val="Comment Text Char"/>
    <w:basedOn w:val="DefaultParagraphFont"/>
    <w:link w:val="CommentText"/>
    <w:uiPriority w:val="99"/>
    <w:semiHidden/>
    <w:rsid w:val="00752F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2FB1"/>
    <w:rPr>
      <w:b/>
      <w:bCs/>
    </w:rPr>
  </w:style>
  <w:style w:type="character" w:customStyle="1" w:styleId="CommentSubjectChar">
    <w:name w:val="Comment Subject Char"/>
    <w:basedOn w:val="CommentTextChar"/>
    <w:link w:val="CommentSubject"/>
    <w:uiPriority w:val="99"/>
    <w:semiHidden/>
    <w:rsid w:val="00752FB1"/>
    <w:rPr>
      <w:rFonts w:ascii="Times New Roman" w:eastAsia="Times New Roman" w:hAnsi="Times New Roman" w:cs="Times New Roman"/>
      <w:b/>
      <w:bCs/>
      <w:sz w:val="20"/>
      <w:szCs w:val="20"/>
      <w:lang w:eastAsia="lv-LV"/>
    </w:rPr>
  </w:style>
  <w:style w:type="paragraph" w:customStyle="1" w:styleId="naisf">
    <w:name w:val="naisf"/>
    <w:basedOn w:val="Normal"/>
    <w:rsid w:val="00BE2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662">
      <w:bodyDiv w:val="1"/>
      <w:marLeft w:val="0"/>
      <w:marRight w:val="0"/>
      <w:marTop w:val="0"/>
      <w:marBottom w:val="0"/>
      <w:divBdr>
        <w:top w:val="none" w:sz="0" w:space="0" w:color="auto"/>
        <w:left w:val="none" w:sz="0" w:space="0" w:color="auto"/>
        <w:bottom w:val="none" w:sz="0" w:space="0" w:color="auto"/>
        <w:right w:val="none" w:sz="0" w:space="0" w:color="auto"/>
      </w:divBdr>
    </w:div>
    <w:div w:id="44259627">
      <w:bodyDiv w:val="1"/>
      <w:marLeft w:val="0"/>
      <w:marRight w:val="0"/>
      <w:marTop w:val="0"/>
      <w:marBottom w:val="0"/>
      <w:divBdr>
        <w:top w:val="none" w:sz="0" w:space="0" w:color="auto"/>
        <w:left w:val="none" w:sz="0" w:space="0" w:color="auto"/>
        <w:bottom w:val="none" w:sz="0" w:space="0" w:color="auto"/>
        <w:right w:val="none" w:sz="0" w:space="0" w:color="auto"/>
      </w:divBdr>
    </w:div>
    <w:div w:id="96368830">
      <w:bodyDiv w:val="1"/>
      <w:marLeft w:val="0"/>
      <w:marRight w:val="0"/>
      <w:marTop w:val="0"/>
      <w:marBottom w:val="0"/>
      <w:divBdr>
        <w:top w:val="none" w:sz="0" w:space="0" w:color="auto"/>
        <w:left w:val="none" w:sz="0" w:space="0" w:color="auto"/>
        <w:bottom w:val="none" w:sz="0" w:space="0" w:color="auto"/>
        <w:right w:val="none" w:sz="0" w:space="0" w:color="auto"/>
      </w:divBdr>
    </w:div>
    <w:div w:id="145510511">
      <w:bodyDiv w:val="1"/>
      <w:marLeft w:val="0"/>
      <w:marRight w:val="0"/>
      <w:marTop w:val="0"/>
      <w:marBottom w:val="0"/>
      <w:divBdr>
        <w:top w:val="none" w:sz="0" w:space="0" w:color="auto"/>
        <w:left w:val="none" w:sz="0" w:space="0" w:color="auto"/>
        <w:bottom w:val="none" w:sz="0" w:space="0" w:color="auto"/>
        <w:right w:val="none" w:sz="0" w:space="0" w:color="auto"/>
      </w:divBdr>
    </w:div>
    <w:div w:id="180509226">
      <w:bodyDiv w:val="1"/>
      <w:marLeft w:val="0"/>
      <w:marRight w:val="0"/>
      <w:marTop w:val="0"/>
      <w:marBottom w:val="0"/>
      <w:divBdr>
        <w:top w:val="none" w:sz="0" w:space="0" w:color="auto"/>
        <w:left w:val="none" w:sz="0" w:space="0" w:color="auto"/>
        <w:bottom w:val="none" w:sz="0" w:space="0" w:color="auto"/>
        <w:right w:val="none" w:sz="0" w:space="0" w:color="auto"/>
      </w:divBdr>
    </w:div>
    <w:div w:id="297683551">
      <w:bodyDiv w:val="1"/>
      <w:marLeft w:val="0"/>
      <w:marRight w:val="0"/>
      <w:marTop w:val="0"/>
      <w:marBottom w:val="0"/>
      <w:divBdr>
        <w:top w:val="none" w:sz="0" w:space="0" w:color="auto"/>
        <w:left w:val="none" w:sz="0" w:space="0" w:color="auto"/>
        <w:bottom w:val="none" w:sz="0" w:space="0" w:color="auto"/>
        <w:right w:val="none" w:sz="0" w:space="0" w:color="auto"/>
      </w:divBdr>
    </w:div>
    <w:div w:id="370109305">
      <w:bodyDiv w:val="1"/>
      <w:marLeft w:val="0"/>
      <w:marRight w:val="0"/>
      <w:marTop w:val="0"/>
      <w:marBottom w:val="0"/>
      <w:divBdr>
        <w:top w:val="none" w:sz="0" w:space="0" w:color="auto"/>
        <w:left w:val="none" w:sz="0" w:space="0" w:color="auto"/>
        <w:bottom w:val="none" w:sz="0" w:space="0" w:color="auto"/>
        <w:right w:val="none" w:sz="0" w:space="0" w:color="auto"/>
      </w:divBdr>
    </w:div>
    <w:div w:id="411123770">
      <w:bodyDiv w:val="1"/>
      <w:marLeft w:val="0"/>
      <w:marRight w:val="0"/>
      <w:marTop w:val="0"/>
      <w:marBottom w:val="0"/>
      <w:divBdr>
        <w:top w:val="none" w:sz="0" w:space="0" w:color="auto"/>
        <w:left w:val="none" w:sz="0" w:space="0" w:color="auto"/>
        <w:bottom w:val="none" w:sz="0" w:space="0" w:color="auto"/>
        <w:right w:val="none" w:sz="0" w:space="0" w:color="auto"/>
      </w:divBdr>
    </w:div>
    <w:div w:id="739249279">
      <w:bodyDiv w:val="1"/>
      <w:marLeft w:val="0"/>
      <w:marRight w:val="0"/>
      <w:marTop w:val="0"/>
      <w:marBottom w:val="0"/>
      <w:divBdr>
        <w:top w:val="none" w:sz="0" w:space="0" w:color="auto"/>
        <w:left w:val="none" w:sz="0" w:space="0" w:color="auto"/>
        <w:bottom w:val="none" w:sz="0" w:space="0" w:color="auto"/>
        <w:right w:val="none" w:sz="0" w:space="0" w:color="auto"/>
      </w:divBdr>
    </w:div>
    <w:div w:id="787968398">
      <w:bodyDiv w:val="1"/>
      <w:marLeft w:val="0"/>
      <w:marRight w:val="0"/>
      <w:marTop w:val="0"/>
      <w:marBottom w:val="0"/>
      <w:divBdr>
        <w:top w:val="none" w:sz="0" w:space="0" w:color="auto"/>
        <w:left w:val="none" w:sz="0" w:space="0" w:color="auto"/>
        <w:bottom w:val="none" w:sz="0" w:space="0" w:color="auto"/>
        <w:right w:val="none" w:sz="0" w:space="0" w:color="auto"/>
      </w:divBdr>
    </w:div>
    <w:div w:id="868183695">
      <w:bodyDiv w:val="1"/>
      <w:marLeft w:val="0"/>
      <w:marRight w:val="0"/>
      <w:marTop w:val="0"/>
      <w:marBottom w:val="0"/>
      <w:divBdr>
        <w:top w:val="none" w:sz="0" w:space="0" w:color="auto"/>
        <w:left w:val="none" w:sz="0" w:space="0" w:color="auto"/>
        <w:bottom w:val="none" w:sz="0" w:space="0" w:color="auto"/>
        <w:right w:val="none" w:sz="0" w:space="0" w:color="auto"/>
      </w:divBdr>
    </w:div>
    <w:div w:id="920023077">
      <w:bodyDiv w:val="1"/>
      <w:marLeft w:val="0"/>
      <w:marRight w:val="0"/>
      <w:marTop w:val="0"/>
      <w:marBottom w:val="0"/>
      <w:divBdr>
        <w:top w:val="none" w:sz="0" w:space="0" w:color="auto"/>
        <w:left w:val="none" w:sz="0" w:space="0" w:color="auto"/>
        <w:bottom w:val="none" w:sz="0" w:space="0" w:color="auto"/>
        <w:right w:val="none" w:sz="0" w:space="0" w:color="auto"/>
      </w:divBdr>
    </w:div>
    <w:div w:id="929507620">
      <w:bodyDiv w:val="1"/>
      <w:marLeft w:val="0"/>
      <w:marRight w:val="0"/>
      <w:marTop w:val="0"/>
      <w:marBottom w:val="0"/>
      <w:divBdr>
        <w:top w:val="none" w:sz="0" w:space="0" w:color="auto"/>
        <w:left w:val="none" w:sz="0" w:space="0" w:color="auto"/>
        <w:bottom w:val="none" w:sz="0" w:space="0" w:color="auto"/>
        <w:right w:val="none" w:sz="0" w:space="0" w:color="auto"/>
      </w:divBdr>
    </w:div>
    <w:div w:id="998190693">
      <w:bodyDiv w:val="1"/>
      <w:marLeft w:val="0"/>
      <w:marRight w:val="0"/>
      <w:marTop w:val="0"/>
      <w:marBottom w:val="0"/>
      <w:divBdr>
        <w:top w:val="none" w:sz="0" w:space="0" w:color="auto"/>
        <w:left w:val="none" w:sz="0" w:space="0" w:color="auto"/>
        <w:bottom w:val="none" w:sz="0" w:space="0" w:color="auto"/>
        <w:right w:val="none" w:sz="0" w:space="0" w:color="auto"/>
      </w:divBdr>
    </w:div>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1099176302">
      <w:bodyDiv w:val="1"/>
      <w:marLeft w:val="0"/>
      <w:marRight w:val="0"/>
      <w:marTop w:val="0"/>
      <w:marBottom w:val="0"/>
      <w:divBdr>
        <w:top w:val="none" w:sz="0" w:space="0" w:color="auto"/>
        <w:left w:val="none" w:sz="0" w:space="0" w:color="auto"/>
        <w:bottom w:val="none" w:sz="0" w:space="0" w:color="auto"/>
        <w:right w:val="none" w:sz="0" w:space="0" w:color="auto"/>
      </w:divBdr>
    </w:div>
    <w:div w:id="1153958234">
      <w:bodyDiv w:val="1"/>
      <w:marLeft w:val="0"/>
      <w:marRight w:val="0"/>
      <w:marTop w:val="0"/>
      <w:marBottom w:val="0"/>
      <w:divBdr>
        <w:top w:val="none" w:sz="0" w:space="0" w:color="auto"/>
        <w:left w:val="none" w:sz="0" w:space="0" w:color="auto"/>
        <w:bottom w:val="none" w:sz="0" w:space="0" w:color="auto"/>
        <w:right w:val="none" w:sz="0" w:space="0" w:color="auto"/>
      </w:divBdr>
    </w:div>
    <w:div w:id="1223061811">
      <w:bodyDiv w:val="1"/>
      <w:marLeft w:val="0"/>
      <w:marRight w:val="0"/>
      <w:marTop w:val="0"/>
      <w:marBottom w:val="0"/>
      <w:divBdr>
        <w:top w:val="none" w:sz="0" w:space="0" w:color="auto"/>
        <w:left w:val="none" w:sz="0" w:space="0" w:color="auto"/>
        <w:bottom w:val="none" w:sz="0" w:space="0" w:color="auto"/>
        <w:right w:val="none" w:sz="0" w:space="0" w:color="auto"/>
      </w:divBdr>
    </w:div>
    <w:div w:id="1299148216">
      <w:bodyDiv w:val="1"/>
      <w:marLeft w:val="0"/>
      <w:marRight w:val="0"/>
      <w:marTop w:val="0"/>
      <w:marBottom w:val="0"/>
      <w:divBdr>
        <w:top w:val="none" w:sz="0" w:space="0" w:color="auto"/>
        <w:left w:val="none" w:sz="0" w:space="0" w:color="auto"/>
        <w:bottom w:val="none" w:sz="0" w:space="0" w:color="auto"/>
        <w:right w:val="none" w:sz="0" w:space="0" w:color="auto"/>
      </w:divBdr>
    </w:div>
    <w:div w:id="1471820754">
      <w:bodyDiv w:val="1"/>
      <w:marLeft w:val="0"/>
      <w:marRight w:val="0"/>
      <w:marTop w:val="0"/>
      <w:marBottom w:val="0"/>
      <w:divBdr>
        <w:top w:val="none" w:sz="0" w:space="0" w:color="auto"/>
        <w:left w:val="none" w:sz="0" w:space="0" w:color="auto"/>
        <w:bottom w:val="none" w:sz="0" w:space="0" w:color="auto"/>
        <w:right w:val="none" w:sz="0" w:space="0" w:color="auto"/>
      </w:divBdr>
      <w:divsChild>
        <w:div w:id="773403460">
          <w:marLeft w:val="547"/>
          <w:marRight w:val="0"/>
          <w:marTop w:val="115"/>
          <w:marBottom w:val="0"/>
          <w:divBdr>
            <w:top w:val="none" w:sz="0" w:space="0" w:color="auto"/>
            <w:left w:val="none" w:sz="0" w:space="0" w:color="auto"/>
            <w:bottom w:val="none" w:sz="0" w:space="0" w:color="auto"/>
            <w:right w:val="none" w:sz="0" w:space="0" w:color="auto"/>
          </w:divBdr>
        </w:div>
      </w:divsChild>
    </w:div>
    <w:div w:id="1549027359">
      <w:bodyDiv w:val="1"/>
      <w:marLeft w:val="0"/>
      <w:marRight w:val="0"/>
      <w:marTop w:val="0"/>
      <w:marBottom w:val="0"/>
      <w:divBdr>
        <w:top w:val="none" w:sz="0" w:space="0" w:color="auto"/>
        <w:left w:val="none" w:sz="0" w:space="0" w:color="auto"/>
        <w:bottom w:val="none" w:sz="0" w:space="0" w:color="auto"/>
        <w:right w:val="none" w:sz="0" w:space="0" w:color="auto"/>
      </w:divBdr>
    </w:div>
    <w:div w:id="1575434251">
      <w:bodyDiv w:val="1"/>
      <w:marLeft w:val="0"/>
      <w:marRight w:val="0"/>
      <w:marTop w:val="0"/>
      <w:marBottom w:val="0"/>
      <w:divBdr>
        <w:top w:val="none" w:sz="0" w:space="0" w:color="auto"/>
        <w:left w:val="none" w:sz="0" w:space="0" w:color="auto"/>
        <w:bottom w:val="none" w:sz="0" w:space="0" w:color="auto"/>
        <w:right w:val="none" w:sz="0" w:space="0" w:color="auto"/>
      </w:divBdr>
    </w:div>
    <w:div w:id="1586455485">
      <w:bodyDiv w:val="1"/>
      <w:marLeft w:val="0"/>
      <w:marRight w:val="0"/>
      <w:marTop w:val="0"/>
      <w:marBottom w:val="0"/>
      <w:divBdr>
        <w:top w:val="none" w:sz="0" w:space="0" w:color="auto"/>
        <w:left w:val="none" w:sz="0" w:space="0" w:color="auto"/>
        <w:bottom w:val="none" w:sz="0" w:space="0" w:color="auto"/>
        <w:right w:val="none" w:sz="0" w:space="0" w:color="auto"/>
      </w:divBdr>
    </w:div>
    <w:div w:id="1644777474">
      <w:bodyDiv w:val="1"/>
      <w:marLeft w:val="0"/>
      <w:marRight w:val="0"/>
      <w:marTop w:val="0"/>
      <w:marBottom w:val="0"/>
      <w:divBdr>
        <w:top w:val="none" w:sz="0" w:space="0" w:color="auto"/>
        <w:left w:val="none" w:sz="0" w:space="0" w:color="auto"/>
        <w:bottom w:val="none" w:sz="0" w:space="0" w:color="auto"/>
        <w:right w:val="none" w:sz="0" w:space="0" w:color="auto"/>
      </w:divBdr>
    </w:div>
    <w:div w:id="1860705200">
      <w:bodyDiv w:val="1"/>
      <w:marLeft w:val="0"/>
      <w:marRight w:val="0"/>
      <w:marTop w:val="0"/>
      <w:marBottom w:val="0"/>
      <w:divBdr>
        <w:top w:val="none" w:sz="0" w:space="0" w:color="auto"/>
        <w:left w:val="none" w:sz="0" w:space="0" w:color="auto"/>
        <w:bottom w:val="none" w:sz="0" w:space="0" w:color="auto"/>
        <w:right w:val="none" w:sz="0" w:space="0" w:color="auto"/>
      </w:divBdr>
    </w:div>
    <w:div w:id="19799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699-dzelzcela-tehniskas-ekspluatacijas-noteiku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5AA6-3C58-457A-9EF4-D2F79178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6795</Words>
  <Characters>3874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Informatīvais ziņojums "Par papildus finansējuma piešķiršanu publiskās dzelzceļa infrastruktūras izmantošanas izdevumu segšanai"</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finansējuma piešķiršanu publiskās dzelzceļa infrastruktūras izmantošanas izdevumu segšanai"</dc:title>
  <dc:creator>Dana.Ziemele-Adricka@sam.gov.lv</dc:creator>
  <cp:lastModifiedBy>Dana Ziemele Adricka</cp:lastModifiedBy>
  <cp:revision>37</cp:revision>
  <cp:lastPrinted>2017-12-05T08:55:00Z</cp:lastPrinted>
  <dcterms:created xsi:type="dcterms:W3CDTF">2017-12-04T10:05:00Z</dcterms:created>
  <dcterms:modified xsi:type="dcterms:W3CDTF">2017-12-06T14:22:00Z</dcterms:modified>
</cp:coreProperties>
</file>