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563D3C" w:rsidP="00563D3C" w14:paraId="712D4607" w14:textId="77777777">
      <w:pPr>
        <w:jc w:val="center"/>
        <w:rPr>
          <w:b/>
        </w:rPr>
      </w:pPr>
      <w:r w:rsidRPr="00563D3C">
        <w:rPr>
          <w:b/>
        </w:rPr>
        <w:t>Ministru kabineta noteikumu projekta</w:t>
      </w:r>
    </w:p>
    <w:p w:rsidR="00563D3C" w:rsidP="00563D3C" w14:paraId="70E477E5" w14:textId="77777777">
      <w:pPr>
        <w:jc w:val="center"/>
        <w:rPr>
          <w:b/>
        </w:rPr>
      </w:pPr>
      <w:r w:rsidRPr="00563D3C">
        <w:rPr>
          <w:b/>
        </w:rPr>
        <w:t>„</w:t>
      </w:r>
      <w:r w:rsidRPr="00563D3C">
        <w:rPr>
          <w:b/>
        </w:rPr>
        <w:t>Grozījumi Ministru kabineta 2013.</w:t>
      </w:r>
      <w:r w:rsidR="00DA6AC0">
        <w:rPr>
          <w:b/>
        </w:rPr>
        <w:t> </w:t>
      </w:r>
      <w:r w:rsidRPr="00563D3C">
        <w:rPr>
          <w:b/>
        </w:rPr>
        <w:t>gada 5.</w:t>
      </w:r>
      <w:r w:rsidR="00DA6AC0">
        <w:rPr>
          <w:b/>
        </w:rPr>
        <w:t> </w:t>
      </w:r>
      <w:r w:rsidRPr="00563D3C">
        <w:rPr>
          <w:b/>
        </w:rPr>
        <w:t>februāra noteikumos Nr.</w:t>
      </w:r>
      <w:r w:rsidR="00DA6AC0">
        <w:rPr>
          <w:b/>
        </w:rPr>
        <w:t> </w:t>
      </w:r>
      <w:r w:rsidRPr="00563D3C">
        <w:rPr>
          <w:b/>
        </w:rPr>
        <w:t>84</w:t>
      </w:r>
    </w:p>
    <w:p w:rsidR="00563D3C" w:rsidP="00563D3C" w14:paraId="07D8880D" w14:textId="77777777">
      <w:pPr>
        <w:jc w:val="center"/>
        <w:rPr>
          <w:b/>
        </w:rPr>
      </w:pPr>
      <w:r>
        <w:rPr>
          <w:b/>
        </w:rPr>
        <w:t>„</w:t>
      </w:r>
      <w:r w:rsidRPr="00563D3C">
        <w:rPr>
          <w:b/>
        </w:rPr>
        <w:t>Noteikumi par atsevišķu ķīmisku vielu lietošanas ierobežojumiem elektriskajās un elektroniskajās iekārtās”</w:t>
      </w:r>
      <w:r w:rsidRPr="00563D3C" w:rsidR="00AD4367">
        <w:rPr>
          <w:b/>
        </w:rPr>
        <w:t>”</w:t>
      </w:r>
    </w:p>
    <w:p w:rsidR="00AD4367" w:rsidRPr="00563D3C" w:rsidP="00563D3C" w14:paraId="18E817F1" w14:textId="77777777">
      <w:pPr>
        <w:jc w:val="center"/>
        <w:rPr>
          <w:b/>
        </w:rPr>
      </w:pPr>
      <w:r w:rsidRPr="00563D3C">
        <w:rPr>
          <w:b/>
        </w:rPr>
        <w:t xml:space="preserve">sākotnējās ietekmes novērtējuma </w:t>
      </w:r>
      <w:smartTag w:uri="schemas-tilde-lv/tildestengine" w:element="veidnes">
        <w:smartTagPr>
          <w:attr w:name="baseform" w:val="ziņojums"/>
          <w:attr w:name="id" w:val="-1"/>
          <w:attr w:name="text" w:val="ziņojums"/>
        </w:smartTagPr>
        <w:r w:rsidRPr="00563D3C">
          <w:rPr>
            <w:b/>
          </w:rPr>
          <w:t>ziņojums</w:t>
        </w:r>
      </w:smartTag>
      <w:r w:rsidRPr="00563D3C">
        <w:rPr>
          <w:b/>
        </w:rPr>
        <w:t xml:space="preserve"> (anotācija)</w:t>
      </w:r>
    </w:p>
    <w:p w:rsidR="00AD4367" w:rsidRPr="00FB41DC" w:rsidP="00AD4367" w14:paraId="1AEB3B64" w14:textId="77777777">
      <w:pPr>
        <w:rPr>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701"/>
        <w:gridCol w:w="1436"/>
        <w:gridCol w:w="6996"/>
      </w:tblGrid>
      <w:tr w14:paraId="629714F4" w14:textId="77777777" w:rsidTr="003748C5">
        <w:tblPrEx>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Ex>
        <w:tc>
          <w:tcPr>
            <w:tcW w:w="9359" w:type="dxa"/>
            <w:gridSpan w:val="3"/>
          </w:tcPr>
          <w:p w:rsidR="00AD4367" w:rsidRPr="00FB41DC" w:rsidP="00572718" w14:paraId="4D521FB4" w14:textId="77777777">
            <w:pPr>
              <w:jc w:val="center"/>
              <w:rPr>
                <w:b/>
              </w:rPr>
            </w:pPr>
            <w:r w:rsidRPr="00FB41DC">
              <w:rPr>
                <w:b/>
              </w:rPr>
              <w:t>I.</w:t>
            </w:r>
            <w:r w:rsidR="00DA6AC0">
              <w:rPr>
                <w:b/>
              </w:rPr>
              <w:t> </w:t>
            </w:r>
            <w:r w:rsidRPr="00FB41DC">
              <w:rPr>
                <w:b/>
              </w:rPr>
              <w:t>Tiesību akta projekta izstrādes nepieciešamība</w:t>
            </w:r>
          </w:p>
        </w:tc>
      </w:tr>
      <w:tr w14:paraId="24A6B98E" w14:textId="77777777" w:rsidTr="003748C5">
        <w:tblPrEx>
          <w:tblW w:w="0" w:type="auto"/>
          <w:tblInd w:w="-72" w:type="dxa"/>
          <w:tblCellMar>
            <w:left w:w="0" w:type="dxa"/>
            <w:right w:w="0" w:type="dxa"/>
          </w:tblCellMar>
          <w:tblLook w:val="01E0"/>
        </w:tblPrEx>
        <w:tc>
          <w:tcPr>
            <w:tcW w:w="720" w:type="dxa"/>
          </w:tcPr>
          <w:p w:rsidR="00AD4367" w:rsidRPr="0062273E" w:rsidP="00572718" w14:paraId="590BC94E" w14:textId="77777777">
            <w:pPr>
              <w:jc w:val="center"/>
            </w:pPr>
            <w:r w:rsidRPr="0062273E">
              <w:t>1.</w:t>
            </w:r>
          </w:p>
        </w:tc>
        <w:tc>
          <w:tcPr>
            <w:tcW w:w="1445" w:type="dxa"/>
          </w:tcPr>
          <w:p w:rsidR="00AD4367" w:rsidRPr="0062273E" w:rsidP="00572718" w14:paraId="3436880F" w14:textId="77777777">
            <w:r w:rsidRPr="0062273E">
              <w:t>Pamatojums</w:t>
            </w:r>
          </w:p>
        </w:tc>
        <w:tc>
          <w:tcPr>
            <w:tcW w:w="7194" w:type="dxa"/>
          </w:tcPr>
          <w:p w:rsidR="00563D3C" w:rsidP="00D71131" w14:paraId="2B0E6F4F" w14:textId="4ADA6522">
            <w:pPr>
              <w:jc w:val="both"/>
              <w:rPr>
                <w:bCs/>
              </w:rPr>
            </w:pPr>
            <w:r w:rsidRPr="00D71131">
              <w:rPr>
                <w:bCs/>
              </w:rPr>
              <w:t xml:space="preserve">Ministru kabineta noteikumu projekts </w:t>
            </w:r>
            <w:r w:rsidRPr="00D71131" w:rsidR="00D71131">
              <w:t>„Grozījumi Ministru kabineta 2013.</w:t>
            </w:r>
            <w:r w:rsidR="00DA6AC0">
              <w:t> </w:t>
            </w:r>
            <w:r w:rsidRPr="00D71131" w:rsidR="00D71131">
              <w:t>gada 5.</w:t>
            </w:r>
            <w:r w:rsidR="00DA6AC0">
              <w:t> </w:t>
            </w:r>
            <w:r w:rsidRPr="00D71131" w:rsidR="00D71131">
              <w:t>februāra noteikumos Nr.</w:t>
            </w:r>
            <w:r w:rsidR="00DA6AC0">
              <w:t> </w:t>
            </w:r>
            <w:r w:rsidRPr="00D71131" w:rsidR="00D71131">
              <w:t>84 „Noteikumi par atsevišķu ķīmisku vielu lietošanas ierobežojumiem elektriskajās un elektroniskajās iekārtās””</w:t>
            </w:r>
            <w:r w:rsidR="00D71131">
              <w:t xml:space="preserve"> (turpmāk – noteikumu projekts) </w:t>
            </w:r>
            <w:r w:rsidR="007A1423">
              <w:rPr>
                <w:bCs/>
              </w:rPr>
              <w:t xml:space="preserve">ir sagatavots, lai līdz </w:t>
            </w:r>
            <w:r w:rsidR="0015330A">
              <w:rPr>
                <w:bCs/>
              </w:rPr>
              <w:t>2018</w:t>
            </w:r>
            <w:r w:rsidRPr="004A52AC">
              <w:rPr>
                <w:bCs/>
              </w:rPr>
              <w:t>.</w:t>
            </w:r>
            <w:r w:rsidR="00DA6AC0">
              <w:rPr>
                <w:bCs/>
              </w:rPr>
              <w:t> </w:t>
            </w:r>
            <w:r w:rsidRPr="004A52AC">
              <w:rPr>
                <w:bCs/>
              </w:rPr>
              <w:t xml:space="preserve">gada </w:t>
            </w:r>
            <w:r w:rsidR="0015330A">
              <w:rPr>
                <w:bCs/>
              </w:rPr>
              <w:t>6</w:t>
            </w:r>
            <w:r w:rsidR="00295D97">
              <w:rPr>
                <w:bCs/>
              </w:rPr>
              <w:t>.</w:t>
            </w:r>
            <w:r w:rsidR="00DA6AC0">
              <w:rPr>
                <w:bCs/>
              </w:rPr>
              <w:t> </w:t>
            </w:r>
            <w:r w:rsidR="0015330A">
              <w:rPr>
                <w:bCs/>
              </w:rPr>
              <w:t>jūlijam</w:t>
            </w:r>
            <w:r w:rsidR="00092204">
              <w:rPr>
                <w:bCs/>
              </w:rPr>
              <w:t xml:space="preserve"> Latvijas normatīvajos aktos </w:t>
            </w:r>
            <w:r w:rsidR="00FD0E20">
              <w:rPr>
                <w:bCs/>
              </w:rPr>
              <w:t>pārņemtu</w:t>
            </w:r>
            <w:r w:rsidR="00092204">
              <w:rPr>
                <w:bCs/>
              </w:rPr>
              <w:t xml:space="preserve"> šād</w:t>
            </w:r>
            <w:r w:rsidR="00DA6AC0">
              <w:rPr>
                <w:bCs/>
              </w:rPr>
              <w:t>u Eiropas Savienības tiesību aktu</w:t>
            </w:r>
            <w:r w:rsidR="00FD0E20">
              <w:rPr>
                <w:bCs/>
              </w:rPr>
              <w:t xml:space="preserve"> prasības</w:t>
            </w:r>
            <w:r w:rsidR="00092204">
              <w:rPr>
                <w:bCs/>
              </w:rPr>
              <w:t xml:space="preserve">: </w:t>
            </w:r>
          </w:p>
          <w:p w:rsidR="0015330A" w:rsidRPr="0015330A" w:rsidP="0015330A" w14:paraId="1F4C1EEE" w14:textId="3126CD68">
            <w:pPr>
              <w:jc w:val="both"/>
              <w:outlineLvl w:val="2"/>
              <w:rPr>
                <w:rStyle w:val="Strong"/>
                <w:b w:val="0"/>
              </w:rPr>
            </w:pPr>
            <w:r w:rsidRPr="0015330A">
              <w:rPr>
                <w:bCs/>
                <w:szCs w:val="28"/>
              </w:rPr>
              <w:t>1</w:t>
            </w:r>
            <w:r w:rsidR="00FD0E20">
              <w:rPr>
                <w:bCs/>
                <w:szCs w:val="28"/>
              </w:rPr>
              <w:t>. </w:t>
            </w:r>
            <w:r w:rsidRPr="0015330A">
              <w:rPr>
                <w:rStyle w:val="Strong"/>
                <w:b w:val="0"/>
              </w:rPr>
              <w:t>Komisijas 2017.</w:t>
            </w:r>
            <w:r w:rsidR="00FD0E20">
              <w:rPr>
                <w:rStyle w:val="Strong"/>
                <w:b w:val="0"/>
              </w:rPr>
              <w:t> </w:t>
            </w:r>
            <w:r w:rsidRPr="0015330A">
              <w:rPr>
                <w:rStyle w:val="Strong"/>
                <w:b w:val="0"/>
              </w:rPr>
              <w:t>gada 13.</w:t>
            </w:r>
            <w:r w:rsidR="00FD0E20">
              <w:rPr>
                <w:rStyle w:val="Strong"/>
                <w:b w:val="0"/>
              </w:rPr>
              <w:t> </w:t>
            </w:r>
            <w:r w:rsidRPr="0015330A">
              <w:rPr>
                <w:rStyle w:val="Strong"/>
                <w:b w:val="0"/>
              </w:rPr>
              <w:t>marta Deleģētās direktīvas (ES) 2017/1009, ar ko, pielāgojot zinātnes un tehnikas attīstībai, groza Eiropas Parlamenta un Padomes Direktīvas 2011/65/ES III pielikumu attiecībā uz atbrīvojumu kadmija un svina lietošanai stikla filtros un stiklos, ko izmanto atstarošanas standartiem (turpmāk – Direktīva 2017/1009);</w:t>
            </w:r>
          </w:p>
          <w:p w:rsidR="0015330A" w:rsidRPr="0015330A" w:rsidP="0015330A" w14:paraId="553FC8E5" w14:textId="4D0D63DE">
            <w:pPr>
              <w:jc w:val="both"/>
              <w:outlineLvl w:val="2"/>
              <w:rPr>
                <w:rStyle w:val="Strong"/>
                <w:b w:val="0"/>
              </w:rPr>
            </w:pPr>
            <w:r w:rsidRPr="0015330A">
              <w:rPr>
                <w:rStyle w:val="Strong"/>
                <w:b w:val="0"/>
              </w:rPr>
              <w:t>2</w:t>
            </w:r>
            <w:r w:rsidR="00FD0E20">
              <w:rPr>
                <w:rStyle w:val="Strong"/>
                <w:b w:val="0"/>
              </w:rPr>
              <w:t>. </w:t>
            </w:r>
            <w:r w:rsidRPr="0015330A">
              <w:rPr>
                <w:rStyle w:val="Strong"/>
                <w:b w:val="0"/>
              </w:rPr>
              <w:t>Komisijas 2017.</w:t>
            </w:r>
            <w:r w:rsidR="00FD0E20">
              <w:rPr>
                <w:rStyle w:val="Strong"/>
                <w:b w:val="0"/>
              </w:rPr>
              <w:t> </w:t>
            </w:r>
            <w:r w:rsidRPr="0015330A">
              <w:rPr>
                <w:rStyle w:val="Strong"/>
                <w:b w:val="0"/>
              </w:rPr>
              <w:t>gada 13.</w:t>
            </w:r>
            <w:r w:rsidR="00FD0E20">
              <w:rPr>
                <w:rStyle w:val="Strong"/>
                <w:b w:val="0"/>
              </w:rPr>
              <w:t> </w:t>
            </w:r>
            <w:r w:rsidRPr="0015330A">
              <w:rPr>
                <w:rStyle w:val="Strong"/>
                <w:b w:val="0"/>
              </w:rPr>
              <w:t>marta Deleģētās direktīvas (ES) 2017/1010, ar ko, pielāgojot zinātnes un tehnikas attīstībai, groza Eiropas Parlamenta un Padomes Direktīvas 2011/65/ES III pielikumu attiecībā uz atbrīvojumu svina lietošanai gultņu ieliktņos un buksēs, kas paredzētas dažiem kompresoriem ar aukstumnesēju (turpmāk – Direktīva 2017/1010);</w:t>
            </w:r>
          </w:p>
          <w:p w:rsidR="002974AA" w:rsidRPr="0015330A" w:rsidP="0015330A" w14:paraId="72EA6161" w14:textId="11556BC0">
            <w:pPr>
              <w:jc w:val="both"/>
              <w:outlineLvl w:val="2"/>
              <w:rPr>
                <w:bCs/>
                <w:sz w:val="28"/>
              </w:rPr>
            </w:pPr>
            <w:r w:rsidRPr="0015330A">
              <w:rPr>
                <w:rStyle w:val="Strong"/>
                <w:b w:val="0"/>
              </w:rPr>
              <w:t>3</w:t>
            </w:r>
            <w:r w:rsidR="00FD0E20">
              <w:rPr>
                <w:rStyle w:val="Strong"/>
                <w:b w:val="0"/>
              </w:rPr>
              <w:t>. </w:t>
            </w:r>
            <w:r w:rsidRPr="0015330A">
              <w:rPr>
                <w:rStyle w:val="Strong"/>
                <w:b w:val="0"/>
              </w:rPr>
              <w:t>Komisijas 2017.</w:t>
            </w:r>
            <w:r w:rsidR="00FD0E20">
              <w:rPr>
                <w:rStyle w:val="Strong"/>
                <w:b w:val="0"/>
              </w:rPr>
              <w:t> </w:t>
            </w:r>
            <w:r w:rsidRPr="0015330A">
              <w:rPr>
                <w:rStyle w:val="Strong"/>
                <w:b w:val="0"/>
              </w:rPr>
              <w:t>gada 15.</w:t>
            </w:r>
            <w:r w:rsidR="00FD0E20">
              <w:rPr>
                <w:rStyle w:val="Strong"/>
                <w:b w:val="0"/>
              </w:rPr>
              <w:t> </w:t>
            </w:r>
            <w:r w:rsidRPr="0015330A">
              <w:rPr>
                <w:rStyle w:val="Strong"/>
                <w:b w:val="0"/>
              </w:rPr>
              <w:t>marta Deleģētā direktīva (ES) 2017/1011, ar ko, pielāgojot zinātnes un tehnikas attīstībai, groza Eiropas Parlamenta un Padomes Direktīvas 2011/65/ES III pielikumu attiecībā uz atbrīvojumu svina lietošanai baltajos stiklos, ko izmanto optikā</w:t>
            </w:r>
            <w:r>
              <w:rPr>
                <w:rStyle w:val="Strong"/>
                <w:b w:val="0"/>
              </w:rPr>
              <w:t xml:space="preserve"> (turpmāk – Direktīva 2017/1011)</w:t>
            </w:r>
            <w:r w:rsidRPr="0015330A">
              <w:rPr>
                <w:rStyle w:val="Strong"/>
                <w:b w:val="0"/>
              </w:rPr>
              <w:t>.</w:t>
            </w:r>
          </w:p>
        </w:tc>
      </w:tr>
      <w:tr w14:paraId="09225B7F" w14:textId="77777777" w:rsidTr="003748C5">
        <w:tblPrEx>
          <w:tblW w:w="0" w:type="auto"/>
          <w:tblInd w:w="-72" w:type="dxa"/>
          <w:tblCellMar>
            <w:left w:w="0" w:type="dxa"/>
            <w:right w:w="0" w:type="dxa"/>
          </w:tblCellMar>
          <w:tblLook w:val="01E0"/>
        </w:tblPrEx>
        <w:trPr>
          <w:trHeight w:val="699"/>
        </w:trPr>
        <w:tc>
          <w:tcPr>
            <w:tcW w:w="720" w:type="dxa"/>
          </w:tcPr>
          <w:p w:rsidR="00AD4367" w:rsidRPr="00FB41DC" w:rsidP="00572718" w14:paraId="2B29450B" w14:textId="77777777">
            <w:pPr>
              <w:jc w:val="center"/>
            </w:pPr>
            <w:r w:rsidRPr="00FB41DC">
              <w:t>2.</w:t>
            </w:r>
          </w:p>
        </w:tc>
        <w:tc>
          <w:tcPr>
            <w:tcW w:w="1445" w:type="dxa"/>
          </w:tcPr>
          <w:p w:rsidR="00AD4367" w:rsidRPr="00FB41DC" w:rsidP="00572718" w14:paraId="694A8345" w14:textId="77777777">
            <w:r w:rsidRPr="00FB41DC">
              <w:t>Pašreizējā situācija un problēmas</w:t>
            </w:r>
            <w:r>
              <w:t>, kuru risināšanai tiesību aktu projekts izstrādāts, tiesiskā regulējuma mērķis un būtība</w:t>
            </w:r>
          </w:p>
        </w:tc>
        <w:tc>
          <w:tcPr>
            <w:tcW w:w="7194" w:type="dxa"/>
          </w:tcPr>
          <w:p w:rsidR="00EA31D2" w:rsidRPr="00F11331" w:rsidP="00190532" w14:paraId="6A9AEAD2" w14:textId="46E4B423">
            <w:pPr>
              <w:pStyle w:val="tv2131"/>
              <w:spacing w:line="240" w:lineRule="auto"/>
              <w:ind w:firstLine="0"/>
              <w:jc w:val="both"/>
              <w:rPr>
                <w:color w:val="auto"/>
                <w:sz w:val="24"/>
                <w:szCs w:val="24"/>
                <w:lang w:val="lv-LV"/>
              </w:rPr>
            </w:pPr>
            <w:r w:rsidRPr="00F11331">
              <w:rPr>
                <w:color w:val="auto"/>
                <w:sz w:val="24"/>
                <w:szCs w:val="24"/>
                <w:lang w:val="lv-LV"/>
              </w:rPr>
              <w:t>Ministru kabineta 2013.</w:t>
            </w:r>
            <w:r w:rsidR="00DA6AC0">
              <w:rPr>
                <w:color w:val="auto"/>
                <w:sz w:val="24"/>
                <w:szCs w:val="24"/>
                <w:lang w:val="lv-LV"/>
              </w:rPr>
              <w:t> </w:t>
            </w:r>
            <w:r w:rsidRPr="00F11331">
              <w:rPr>
                <w:color w:val="auto"/>
                <w:sz w:val="24"/>
                <w:szCs w:val="24"/>
                <w:lang w:val="lv-LV"/>
              </w:rPr>
              <w:t>gada 5.</w:t>
            </w:r>
            <w:r w:rsidR="00DA6AC0">
              <w:rPr>
                <w:color w:val="auto"/>
                <w:sz w:val="24"/>
                <w:szCs w:val="24"/>
                <w:lang w:val="lv-LV"/>
              </w:rPr>
              <w:t> </w:t>
            </w:r>
            <w:r w:rsidRPr="00F11331">
              <w:rPr>
                <w:color w:val="auto"/>
                <w:sz w:val="24"/>
                <w:szCs w:val="24"/>
                <w:lang w:val="lv-LV"/>
              </w:rPr>
              <w:t>februāra noteikumos Nr.</w:t>
            </w:r>
            <w:r w:rsidR="00DA6AC0">
              <w:rPr>
                <w:color w:val="auto"/>
                <w:sz w:val="24"/>
                <w:szCs w:val="24"/>
                <w:lang w:val="lv-LV"/>
              </w:rPr>
              <w:t> </w:t>
            </w:r>
            <w:r w:rsidRPr="00F11331">
              <w:rPr>
                <w:color w:val="auto"/>
                <w:sz w:val="24"/>
                <w:szCs w:val="24"/>
                <w:lang w:val="lv-LV"/>
              </w:rPr>
              <w:t>84 „Noteikumi par atsevišķu ķīmisko vielu lietošanas ierobežojumiem elektriskajās un elektroniskajās iekārtās”</w:t>
            </w:r>
            <w:r w:rsidRPr="00F11331" w:rsidR="00A76421">
              <w:rPr>
                <w:color w:val="auto"/>
                <w:sz w:val="24"/>
                <w:szCs w:val="24"/>
                <w:lang w:val="lv-LV"/>
              </w:rPr>
              <w:t xml:space="preserve"> (turpmāk – MK noteikumi Nr.</w:t>
            </w:r>
            <w:r w:rsidR="00DA6AC0">
              <w:rPr>
                <w:color w:val="auto"/>
                <w:sz w:val="24"/>
                <w:szCs w:val="24"/>
                <w:lang w:val="lv-LV"/>
              </w:rPr>
              <w:t> </w:t>
            </w:r>
            <w:r w:rsidRPr="00F11331" w:rsidR="00A76421">
              <w:rPr>
                <w:color w:val="auto"/>
                <w:sz w:val="24"/>
                <w:szCs w:val="24"/>
                <w:lang w:val="lv-LV"/>
              </w:rPr>
              <w:t xml:space="preserve">84) </w:t>
            </w:r>
            <w:r w:rsidRPr="00F11331">
              <w:rPr>
                <w:color w:val="auto"/>
                <w:sz w:val="24"/>
                <w:szCs w:val="24"/>
                <w:lang w:val="lv-LV"/>
              </w:rPr>
              <w:t>ir noteikt</w:t>
            </w:r>
            <w:r w:rsidR="005357D2">
              <w:rPr>
                <w:color w:val="auto"/>
                <w:sz w:val="24"/>
                <w:szCs w:val="24"/>
                <w:lang w:val="lv-LV"/>
              </w:rPr>
              <w:t>i</w:t>
            </w:r>
            <w:r w:rsidRPr="00F11331">
              <w:rPr>
                <w:color w:val="auto"/>
                <w:sz w:val="24"/>
                <w:szCs w:val="24"/>
                <w:lang w:val="lv-LV"/>
              </w:rPr>
              <w:t xml:space="preserve"> atsevišķu bīstamu ķīmisko vielu izmantošanas ierobežojum</w:t>
            </w:r>
            <w:r w:rsidR="005357D2">
              <w:rPr>
                <w:color w:val="auto"/>
                <w:sz w:val="24"/>
                <w:szCs w:val="24"/>
                <w:lang w:val="lv-LV"/>
              </w:rPr>
              <w:t>i</w:t>
            </w:r>
            <w:r w:rsidRPr="00F11331">
              <w:rPr>
                <w:color w:val="auto"/>
                <w:sz w:val="24"/>
                <w:szCs w:val="24"/>
                <w:lang w:val="lv-LV"/>
              </w:rPr>
              <w:t xml:space="preserve"> elektriskajās un elektroniskajā</w:t>
            </w:r>
            <w:r w:rsidRPr="00F11331" w:rsidR="00A76421">
              <w:rPr>
                <w:color w:val="auto"/>
                <w:sz w:val="24"/>
                <w:szCs w:val="24"/>
                <w:lang w:val="lv-LV"/>
              </w:rPr>
              <w:t>s iekārtās (turpmāk – iekārtas). MK noteikumu Nr.</w:t>
            </w:r>
            <w:r w:rsidR="00DA6AC0">
              <w:rPr>
                <w:color w:val="auto"/>
                <w:sz w:val="24"/>
                <w:szCs w:val="24"/>
                <w:lang w:val="lv-LV"/>
              </w:rPr>
              <w:t> </w:t>
            </w:r>
            <w:r w:rsidRPr="00F11331" w:rsidR="00A76421">
              <w:rPr>
                <w:color w:val="auto"/>
                <w:sz w:val="24"/>
                <w:szCs w:val="24"/>
                <w:lang w:val="lv-LV"/>
              </w:rPr>
              <w:t>84</w:t>
            </w:r>
            <w:r w:rsidR="004C26A3">
              <w:rPr>
                <w:color w:val="auto"/>
                <w:sz w:val="24"/>
                <w:szCs w:val="24"/>
                <w:lang w:val="lv-LV"/>
              </w:rPr>
              <w:t xml:space="preserve"> 5.</w:t>
            </w:r>
            <w:r w:rsidR="00FD0E20">
              <w:rPr>
                <w:color w:val="auto"/>
                <w:sz w:val="24"/>
                <w:szCs w:val="24"/>
                <w:lang w:val="lv-LV"/>
              </w:rPr>
              <w:t> </w:t>
            </w:r>
            <w:r w:rsidR="004C26A3">
              <w:rPr>
                <w:color w:val="auto"/>
                <w:sz w:val="24"/>
                <w:szCs w:val="24"/>
                <w:lang w:val="lv-LV"/>
              </w:rPr>
              <w:t>punktā ir noteikts aizliegums lietot iekārtās svinu, dzīvsudrabu, kadmiju, sešvērtīgo hromu</w:t>
            </w:r>
            <w:r w:rsidRPr="00F11331" w:rsidR="00A76421">
              <w:rPr>
                <w:color w:val="auto"/>
                <w:sz w:val="24"/>
                <w:szCs w:val="24"/>
                <w:lang w:val="lv-LV"/>
              </w:rPr>
              <w:t>, polibromēto bifenilu un polibromēto difenilēteru</w:t>
            </w:r>
            <w:r w:rsidR="004C26A3">
              <w:rPr>
                <w:color w:val="auto"/>
                <w:sz w:val="24"/>
                <w:szCs w:val="24"/>
                <w:lang w:val="lv-LV"/>
              </w:rPr>
              <w:t>, savukārt MK noteikumu Nr.</w:t>
            </w:r>
            <w:r w:rsidR="00FD0E20">
              <w:rPr>
                <w:color w:val="auto"/>
                <w:sz w:val="24"/>
                <w:szCs w:val="24"/>
                <w:lang w:val="lv-LV"/>
              </w:rPr>
              <w:t> </w:t>
            </w:r>
            <w:r w:rsidR="004C26A3">
              <w:rPr>
                <w:color w:val="auto"/>
                <w:sz w:val="24"/>
                <w:szCs w:val="24"/>
                <w:lang w:val="lv-LV"/>
              </w:rPr>
              <w:t>84 3</w:t>
            </w:r>
            <w:r w:rsidRPr="00F11331" w:rsidR="004C26A3">
              <w:rPr>
                <w:color w:val="auto"/>
                <w:sz w:val="24"/>
                <w:szCs w:val="24"/>
                <w:lang w:val="lv-LV"/>
              </w:rPr>
              <w:t>.</w:t>
            </w:r>
            <w:r w:rsidR="004C26A3">
              <w:rPr>
                <w:color w:val="auto"/>
                <w:sz w:val="24"/>
                <w:szCs w:val="24"/>
                <w:lang w:val="lv-LV"/>
              </w:rPr>
              <w:t> </w:t>
            </w:r>
            <w:r w:rsidRPr="00F11331" w:rsidR="004C26A3">
              <w:rPr>
                <w:color w:val="auto"/>
                <w:sz w:val="24"/>
                <w:szCs w:val="24"/>
                <w:lang w:val="lv-LV"/>
              </w:rPr>
              <w:t>pielikumā ir noteikti pieļaujamie</w:t>
            </w:r>
            <w:r w:rsidRPr="00F11331" w:rsidR="00A76421">
              <w:rPr>
                <w:color w:val="auto"/>
                <w:sz w:val="24"/>
                <w:szCs w:val="24"/>
                <w:lang w:val="lv-LV"/>
              </w:rPr>
              <w:t xml:space="preserve"> </w:t>
            </w:r>
            <w:r w:rsidR="004C26A3">
              <w:rPr>
                <w:color w:val="auto"/>
                <w:sz w:val="24"/>
                <w:szCs w:val="24"/>
                <w:lang w:val="lv-LV"/>
              </w:rPr>
              <w:t xml:space="preserve">minēto vielu </w:t>
            </w:r>
            <w:r w:rsidRPr="00F11331" w:rsidR="00A76421">
              <w:rPr>
                <w:color w:val="auto"/>
                <w:sz w:val="24"/>
                <w:szCs w:val="24"/>
                <w:lang w:val="lv-LV"/>
              </w:rPr>
              <w:t>lietošana</w:t>
            </w:r>
            <w:r w:rsidRPr="00F11331" w:rsidR="00190532">
              <w:rPr>
                <w:color w:val="auto"/>
                <w:sz w:val="24"/>
                <w:szCs w:val="24"/>
                <w:lang w:val="lv-LV"/>
              </w:rPr>
              <w:t>s veidi</w:t>
            </w:r>
            <w:r w:rsidRPr="00F11331" w:rsidR="00A76421">
              <w:rPr>
                <w:color w:val="auto"/>
                <w:sz w:val="24"/>
                <w:szCs w:val="24"/>
                <w:lang w:val="lv-LV"/>
              </w:rPr>
              <w:t>.</w:t>
            </w:r>
            <w:r w:rsidR="004C26A3">
              <w:rPr>
                <w:color w:val="auto"/>
                <w:sz w:val="24"/>
                <w:szCs w:val="24"/>
                <w:lang w:val="lv-LV"/>
              </w:rPr>
              <w:t xml:space="preserve"> </w:t>
            </w:r>
          </w:p>
          <w:p w:rsidR="00631668" w:rsidP="00EA31D2" w14:paraId="7275B24D" w14:textId="7FF75253">
            <w:pPr>
              <w:pStyle w:val="tv2131"/>
              <w:spacing w:line="240" w:lineRule="auto"/>
              <w:ind w:firstLine="0"/>
              <w:jc w:val="both"/>
              <w:rPr>
                <w:color w:val="auto"/>
                <w:sz w:val="24"/>
                <w:szCs w:val="24"/>
                <w:lang w:val="lv-LV"/>
              </w:rPr>
            </w:pPr>
            <w:r w:rsidRPr="00F11331">
              <w:rPr>
                <w:color w:val="auto"/>
                <w:sz w:val="24"/>
                <w:szCs w:val="24"/>
                <w:lang w:val="lv-LV"/>
              </w:rPr>
              <w:t>Atbilstoši Eiropas Parlamenta un Padomes 2011.</w:t>
            </w:r>
            <w:r w:rsidR="00964E99">
              <w:rPr>
                <w:color w:val="auto"/>
                <w:sz w:val="24"/>
                <w:szCs w:val="24"/>
                <w:lang w:val="lv-LV"/>
              </w:rPr>
              <w:t> </w:t>
            </w:r>
            <w:r w:rsidRPr="00F11331">
              <w:rPr>
                <w:color w:val="auto"/>
                <w:sz w:val="24"/>
                <w:szCs w:val="24"/>
                <w:lang w:val="lv-LV"/>
              </w:rPr>
              <w:t>gada 8.</w:t>
            </w:r>
            <w:r w:rsidR="00964E99">
              <w:rPr>
                <w:color w:val="auto"/>
                <w:sz w:val="24"/>
                <w:szCs w:val="24"/>
                <w:lang w:val="lv-LV"/>
              </w:rPr>
              <w:t> </w:t>
            </w:r>
            <w:r w:rsidRPr="00F11331">
              <w:rPr>
                <w:color w:val="auto"/>
                <w:sz w:val="24"/>
                <w:szCs w:val="24"/>
                <w:lang w:val="lv-LV"/>
              </w:rPr>
              <w:t>jūnija Direktīvas 2011/65/ES par dažu bīstamu vielu izmantošanas ierobežošanu elektriskās un elektroniskās iekārtās</w:t>
            </w:r>
            <w:r w:rsidRPr="00F11331" w:rsidR="00EA31D2">
              <w:rPr>
                <w:color w:val="auto"/>
                <w:sz w:val="24"/>
                <w:szCs w:val="24"/>
                <w:lang w:val="lv-LV"/>
              </w:rPr>
              <w:t xml:space="preserve"> (turpmāk – Direktīva 2011/65</w:t>
            </w:r>
            <w:r w:rsidRPr="004A52AC" w:rsidR="00EA31D2">
              <w:rPr>
                <w:b/>
                <w:color w:val="auto"/>
                <w:sz w:val="24"/>
                <w:szCs w:val="24"/>
                <w:lang w:val="lv-LV"/>
              </w:rPr>
              <w:t>/</w:t>
            </w:r>
            <w:r w:rsidRPr="004A52AC" w:rsidR="00EA31D2">
              <w:rPr>
                <w:color w:val="auto"/>
                <w:sz w:val="24"/>
                <w:szCs w:val="24"/>
                <w:lang w:val="lv-LV"/>
              </w:rPr>
              <w:t>E</w:t>
            </w:r>
            <w:r w:rsidRPr="004A52AC" w:rsidR="002B6A1C">
              <w:rPr>
                <w:color w:val="auto"/>
                <w:sz w:val="24"/>
                <w:szCs w:val="24"/>
                <w:lang w:val="lv-LV"/>
              </w:rPr>
              <w:t>S</w:t>
            </w:r>
            <w:r w:rsidRPr="00F11331" w:rsidR="00EA31D2">
              <w:rPr>
                <w:color w:val="auto"/>
                <w:sz w:val="24"/>
                <w:szCs w:val="24"/>
                <w:lang w:val="lv-LV"/>
              </w:rPr>
              <w:t>)</w:t>
            </w:r>
            <w:r w:rsidR="00295D97">
              <w:rPr>
                <w:color w:val="auto"/>
                <w:sz w:val="24"/>
                <w:szCs w:val="24"/>
                <w:lang w:val="lv-LV"/>
              </w:rPr>
              <w:t xml:space="preserve"> 5.</w:t>
            </w:r>
            <w:r w:rsidR="00964E99">
              <w:rPr>
                <w:color w:val="auto"/>
                <w:sz w:val="24"/>
                <w:szCs w:val="24"/>
                <w:lang w:val="lv-LV"/>
              </w:rPr>
              <w:t> </w:t>
            </w:r>
            <w:r w:rsidR="00295D97">
              <w:rPr>
                <w:color w:val="auto"/>
                <w:sz w:val="24"/>
                <w:szCs w:val="24"/>
                <w:lang w:val="lv-LV"/>
              </w:rPr>
              <w:t>panta 1.</w:t>
            </w:r>
            <w:r w:rsidR="00964E99">
              <w:rPr>
                <w:color w:val="auto"/>
                <w:sz w:val="24"/>
                <w:szCs w:val="24"/>
                <w:lang w:val="lv-LV"/>
              </w:rPr>
              <w:t> </w:t>
            </w:r>
            <w:r w:rsidR="00295D97">
              <w:rPr>
                <w:color w:val="auto"/>
                <w:sz w:val="24"/>
                <w:szCs w:val="24"/>
                <w:lang w:val="lv-LV"/>
              </w:rPr>
              <w:t xml:space="preserve">punkta </w:t>
            </w:r>
            <w:r w:rsidR="00964E99">
              <w:rPr>
                <w:color w:val="auto"/>
                <w:sz w:val="24"/>
                <w:szCs w:val="24"/>
                <w:lang w:val="lv-LV"/>
              </w:rPr>
              <w:t>„</w:t>
            </w:r>
            <w:r w:rsidR="00295D97">
              <w:rPr>
                <w:color w:val="auto"/>
                <w:sz w:val="24"/>
                <w:szCs w:val="24"/>
                <w:lang w:val="lv-LV"/>
              </w:rPr>
              <w:t>a</w:t>
            </w:r>
            <w:r w:rsidR="00964E99">
              <w:rPr>
                <w:color w:val="auto"/>
                <w:sz w:val="24"/>
                <w:szCs w:val="24"/>
                <w:lang w:val="lv-LV"/>
              </w:rPr>
              <w:t>”</w:t>
            </w:r>
            <w:r w:rsidR="00295D97">
              <w:rPr>
                <w:color w:val="auto"/>
                <w:sz w:val="24"/>
                <w:szCs w:val="24"/>
                <w:lang w:val="lv-LV"/>
              </w:rPr>
              <w:t xml:space="preserve"> apakšpunktam</w:t>
            </w:r>
            <w:r w:rsidRPr="00F11331">
              <w:rPr>
                <w:color w:val="auto"/>
                <w:sz w:val="24"/>
                <w:szCs w:val="24"/>
                <w:lang w:val="lv-LV"/>
              </w:rPr>
              <w:t xml:space="preserve"> Eiropas Komisija ir izvērtēj</w:t>
            </w:r>
            <w:r w:rsidRPr="00F11331" w:rsidR="00190532">
              <w:rPr>
                <w:color w:val="auto"/>
                <w:sz w:val="24"/>
                <w:szCs w:val="24"/>
                <w:lang w:val="lv-LV"/>
              </w:rPr>
              <w:t>usi Direktīvas 2011/65/</w:t>
            </w:r>
            <w:r w:rsidRPr="004A52AC" w:rsidR="00190532">
              <w:rPr>
                <w:color w:val="auto"/>
                <w:sz w:val="24"/>
                <w:szCs w:val="24"/>
                <w:lang w:val="lv-LV"/>
              </w:rPr>
              <w:t>E</w:t>
            </w:r>
            <w:r w:rsidRPr="004A52AC" w:rsidR="002B6A1C">
              <w:rPr>
                <w:color w:val="auto"/>
                <w:sz w:val="24"/>
                <w:szCs w:val="24"/>
                <w:lang w:val="lv-LV"/>
              </w:rPr>
              <w:t>S</w:t>
            </w:r>
            <w:r w:rsidRPr="00F11331" w:rsidR="00190532">
              <w:rPr>
                <w:color w:val="auto"/>
                <w:sz w:val="24"/>
                <w:szCs w:val="24"/>
                <w:lang w:val="lv-LV"/>
              </w:rPr>
              <w:t xml:space="preserve"> </w:t>
            </w:r>
            <w:r>
              <w:rPr>
                <w:color w:val="auto"/>
                <w:sz w:val="24"/>
                <w:szCs w:val="24"/>
                <w:lang w:val="lv-LV"/>
              </w:rPr>
              <w:t>III</w:t>
            </w:r>
            <w:r w:rsidRPr="00F11331">
              <w:rPr>
                <w:color w:val="auto"/>
                <w:sz w:val="24"/>
                <w:szCs w:val="24"/>
                <w:lang w:val="lv-LV"/>
              </w:rPr>
              <w:t xml:space="preserve"> pielikuma pielāgošanu zinātnes un tehnikas attīstībai</w:t>
            </w:r>
            <w:r w:rsidR="00295D97">
              <w:rPr>
                <w:color w:val="auto"/>
                <w:sz w:val="24"/>
                <w:szCs w:val="24"/>
                <w:lang w:val="lv-LV"/>
              </w:rPr>
              <w:t xml:space="preserve">, pieņemot direktīvas </w:t>
            </w:r>
            <w:r w:rsidR="0015330A">
              <w:rPr>
                <w:color w:val="auto"/>
                <w:sz w:val="24"/>
                <w:szCs w:val="24"/>
                <w:lang w:val="lv-LV"/>
              </w:rPr>
              <w:t>2017/1009, 2017/1010</w:t>
            </w:r>
            <w:r w:rsidR="0078207F">
              <w:rPr>
                <w:color w:val="auto"/>
                <w:sz w:val="24"/>
                <w:szCs w:val="24"/>
                <w:lang w:val="lv-LV"/>
              </w:rPr>
              <w:t xml:space="preserve"> un</w:t>
            </w:r>
            <w:r w:rsidR="00964E99">
              <w:rPr>
                <w:color w:val="auto"/>
                <w:sz w:val="24"/>
                <w:szCs w:val="24"/>
                <w:lang w:val="lv-LV"/>
              </w:rPr>
              <w:t xml:space="preserve"> </w:t>
            </w:r>
            <w:r w:rsidR="0015330A">
              <w:rPr>
                <w:color w:val="auto"/>
                <w:sz w:val="24"/>
                <w:szCs w:val="24"/>
                <w:lang w:val="lv-LV"/>
              </w:rPr>
              <w:t>2017/1011</w:t>
            </w:r>
            <w:r w:rsidR="0078207F">
              <w:rPr>
                <w:color w:val="auto"/>
                <w:sz w:val="24"/>
                <w:szCs w:val="24"/>
                <w:lang w:val="lv-LV"/>
              </w:rPr>
              <w:t xml:space="preserve">. </w:t>
            </w:r>
          </w:p>
          <w:tbl>
            <w:tblPr>
              <w:tblW w:w="5000" w:type="pct"/>
              <w:tblCellSpacing w:w="0" w:type="dxa"/>
              <w:tblCellMar>
                <w:left w:w="0" w:type="dxa"/>
                <w:right w:w="0" w:type="dxa"/>
              </w:tblCellMar>
              <w:tblLook w:val="04A0"/>
            </w:tblPr>
            <w:tblGrid>
              <w:gridCol w:w="6986"/>
            </w:tblGrid>
            <w:tr w14:paraId="25A6129E" w14:textId="77777777" w:rsidTr="00631668">
              <w:tblPrEx>
                <w:tblW w:w="5000" w:type="pct"/>
                <w:tblCellSpacing w:w="0" w:type="dxa"/>
                <w:tblCellMar>
                  <w:left w:w="0" w:type="dxa"/>
                  <w:right w:w="0" w:type="dxa"/>
                </w:tblCellMar>
                <w:tblLook w:val="04A0"/>
              </w:tblPrEx>
              <w:trPr>
                <w:tblCellSpacing w:w="0" w:type="dxa"/>
              </w:trPr>
              <w:tc>
                <w:tcPr>
                  <w:tcW w:w="0" w:type="auto"/>
                  <w:hideMark/>
                </w:tcPr>
                <w:p w:rsidR="003748C5" w:rsidRPr="00631668" w:rsidP="003748C5" w14:paraId="252EA1CA" w14:textId="79A57A0C">
                  <w:pPr>
                    <w:jc w:val="both"/>
                  </w:pPr>
                  <w:r>
                    <w:t xml:space="preserve">Direktīva 2017/1009 </w:t>
                  </w:r>
                  <w:r>
                    <w:t xml:space="preserve">attiecas uz kadmija un svina </w:t>
                  </w:r>
                  <w:r>
                    <w:t xml:space="preserve">lietošanu </w:t>
                  </w:r>
                  <w:r w:rsidRPr="0015330A">
                    <w:rPr>
                      <w:rStyle w:val="Strong"/>
                      <w:b w:val="0"/>
                    </w:rPr>
                    <w:t>stikla filtros un stiklos, ko izmanto atstarošanas standartiem</w:t>
                  </w:r>
                  <w:r>
                    <w:rPr>
                      <w:rStyle w:val="Strong"/>
                      <w:b w:val="0"/>
                    </w:rPr>
                    <w:t xml:space="preserve">. </w:t>
                  </w:r>
                  <w:r w:rsidRPr="003748C5">
                    <w:t xml:space="preserve">Direktīva 2011/65/ES tirgū laistās elektriskās un elektroniskās iekārtās aizliedz izmantot </w:t>
                  </w:r>
                  <w:r>
                    <w:t xml:space="preserve">kadmiju un </w:t>
                  </w:r>
                  <w:r w:rsidRPr="003748C5">
                    <w:t>svinu.</w:t>
                  </w:r>
                  <w:r w:rsidRPr="00631668">
                    <w:t xml:space="preserve"> Optiskos stikla filtrus, kas satur kadmiju vai svinu, izmanto dažāda veida optikā daudzās iekārtās. Gan kadmiju, gan svinu izmanto to unikālo optisko īpašību dēļ, piemēram, dēļ tādas asas </w:t>
                  </w:r>
                  <w:r w:rsidRPr="00631668">
                    <w:t>robežlīnijas redzamajā spektrā, ko neietekmē redzes leņķis. Lai gan pastāv dažādi aizstāšanas veidi, tie nenodrošina pietiekamus robežlīnijas rādītājus visos lietojumos. Tajos dažos gadījumos, kuros alternatīvas nodrošina pietiekamus rādītājus, izmantotie materiāli ir pārāk jutīgi pret vides apstākļiem, kuros tos izmanto, un tādējādi nav pietiekami uzticami</w:t>
                  </w:r>
                  <w:r>
                    <w:t>. Tāpēc attiecībā uz Direktīvas 2011/65/ES I pielikumā 1.–7. un 10. kategorijās ietilpstošo iekārtu</w:t>
                  </w:r>
                  <w:r w:rsidRPr="00631668">
                    <w:t xml:space="preserve"> optiskajiem stikla</w:t>
                  </w:r>
                  <w:r>
                    <w:t xml:space="preserve"> filtriem, kas satur kadmiju </w:t>
                  </w:r>
                  <w:r w:rsidRPr="00631668">
                    <w:t>vai s</w:t>
                  </w:r>
                  <w:r>
                    <w:t>vinu, būtu jāpiešķir atbrīvojumi no Direktīvas 2011/65/ES 4.</w:t>
                  </w:r>
                  <w:r w:rsidR="001940CB">
                    <w:t> </w:t>
                  </w:r>
                  <w:r>
                    <w:t>panta 1.</w:t>
                  </w:r>
                  <w:r w:rsidR="001940CB">
                    <w:t> </w:t>
                  </w:r>
                  <w:r>
                    <w:t>punktā noteiktajiem ierobežojumiem</w:t>
                  </w:r>
                  <w:r w:rsidRPr="00631668">
                    <w:t xml:space="preserve"> līdz 2021. gada 21. jūlijam.</w:t>
                  </w:r>
                </w:p>
                <w:tbl>
                  <w:tblPr>
                    <w:tblW w:w="5000" w:type="pct"/>
                    <w:tblCellSpacing w:w="0" w:type="dxa"/>
                    <w:tblCellMar>
                      <w:left w:w="0" w:type="dxa"/>
                      <w:right w:w="0" w:type="dxa"/>
                    </w:tblCellMar>
                    <w:tblLook w:val="04A0"/>
                  </w:tblPr>
                  <w:tblGrid>
                    <w:gridCol w:w="3493"/>
                    <w:gridCol w:w="3493"/>
                  </w:tblGrid>
                  <w:tr w14:paraId="198C93BE" w14:textId="77777777" w:rsidTr="003748C5">
                    <w:tblPrEx>
                      <w:tblW w:w="5000" w:type="pct"/>
                      <w:tblCellSpacing w:w="0" w:type="dxa"/>
                      <w:tblCellMar>
                        <w:left w:w="0" w:type="dxa"/>
                        <w:right w:w="0" w:type="dxa"/>
                      </w:tblCellMar>
                      <w:tblLook w:val="04A0"/>
                    </w:tblPrEx>
                    <w:trPr>
                      <w:tblCellSpacing w:w="0" w:type="dxa"/>
                    </w:trPr>
                    <w:tc>
                      <w:tcPr>
                        <w:tcW w:w="0" w:type="auto"/>
                        <w:hideMark/>
                      </w:tcPr>
                      <w:p w:rsidR="003748C5" w:rsidRPr="003748C5" w:rsidP="003748C5" w14:paraId="69DD0658" w14:textId="77777777">
                        <w:pPr>
                          <w:rPr>
                            <w:sz w:val="20"/>
                            <w:szCs w:val="20"/>
                          </w:rPr>
                        </w:pPr>
                      </w:p>
                    </w:tc>
                    <w:tc>
                      <w:tcPr>
                        <w:tcW w:w="0" w:type="auto"/>
                        <w:hideMark/>
                      </w:tcPr>
                      <w:p w:rsidR="003748C5" w:rsidRPr="003748C5" w:rsidP="003748C5" w14:paraId="5F494944" w14:textId="22EF0579"/>
                    </w:tc>
                  </w:tr>
                </w:tbl>
                <w:p w:rsidR="003748C5" w:rsidRPr="003748C5" w:rsidP="003748C5" w14:paraId="66BF776C" w14:textId="1A78B33E">
                  <w:pPr>
                    <w:jc w:val="both"/>
                    <w:rPr>
                      <w:b/>
                    </w:rPr>
                  </w:pPr>
                  <w:r>
                    <w:t>Direktīva 2017/1</w:t>
                  </w:r>
                  <w:r w:rsidR="00EF5374">
                    <w:t>010 attiecas uz svina lietošanu</w:t>
                  </w:r>
                  <w:bookmarkStart w:id="0" w:name="_GoBack"/>
                  <w:bookmarkEnd w:id="0"/>
                  <w:r>
                    <w:t xml:space="preserve"> gultņu ieliktņos un buksēs, kas paredzētas dažiem kompresoriem ar aukstumnesēju. </w:t>
                  </w:r>
                  <w:r w:rsidRPr="003748C5">
                    <w:t>Direktīva 2011/65/ES tirgū laistās elektriskās un elektroniskās iekārtās aizliedz izmantot svinu</w:t>
                  </w:r>
                  <w:r>
                    <w:t xml:space="preserve">. </w:t>
                  </w:r>
                  <w:r w:rsidRPr="003748C5">
                    <w:t>Svinu izmanto tādos kompresoros ar aukstumnesēju, kas ir hermētiski noslēgti, lai novērstu aukstumaģenta noplūdi. Svins gultnī mazina berzi, jo tas darbojas kā cietā smērviela gadījumos, kad ir nepietiekama eļļošana. Lai arī ir iespējams izgatavot svinu nesaturošus gultņus, tomēr ar tiem pagaidām nevar drošā veidā aizstāt svina gultņus, kas paredzēti tādiem kompresoriem ar aukstumnesēju, kuru deklarētā ieejas jauda ir 9 kW vai mazāka.</w:t>
                  </w:r>
                  <w:r>
                    <w:t xml:space="preserve"> Tādēļ svinam gultņu ieliktņos un buksēs tādiem hermetizētiem spirālveida kompresoriem ar aukstumnesēju, kuru deklarētā ieejas jauda ir 9 kW vai mazāka un kuri paredzēti apsildīšanas, ventilācijas, gaisa kondicionēšanas un saldēšanas (</w:t>
                  </w:r>
                  <w:r>
                    <w:rPr>
                      <w:rStyle w:val="italic"/>
                    </w:rPr>
                    <w:t>HVACR</w:t>
                  </w:r>
                  <w:r>
                    <w:t>) lietojumiem, būtu jāpiešķir atbrīvojums līdz 2019. gada 21. jūlijam.</w:t>
                  </w:r>
                </w:p>
                <w:tbl>
                  <w:tblPr>
                    <w:tblW w:w="5000" w:type="pct"/>
                    <w:tblCellSpacing w:w="0" w:type="dxa"/>
                    <w:tblCellMar>
                      <w:left w:w="0" w:type="dxa"/>
                      <w:right w:w="0" w:type="dxa"/>
                    </w:tblCellMar>
                    <w:tblLook w:val="04A0"/>
                  </w:tblPr>
                  <w:tblGrid>
                    <w:gridCol w:w="6986"/>
                  </w:tblGrid>
                  <w:tr w14:paraId="19C75487" w14:textId="77777777" w:rsidTr="003748C5">
                    <w:tblPrEx>
                      <w:tblW w:w="5000" w:type="pct"/>
                      <w:tblCellSpacing w:w="0" w:type="dxa"/>
                      <w:tblCellMar>
                        <w:left w:w="0" w:type="dxa"/>
                        <w:right w:w="0" w:type="dxa"/>
                      </w:tblCellMar>
                      <w:tblLook w:val="04A0"/>
                    </w:tblPrEx>
                    <w:trPr>
                      <w:tblCellSpacing w:w="0" w:type="dxa"/>
                    </w:trPr>
                    <w:tc>
                      <w:tcPr>
                        <w:tcW w:w="0" w:type="auto"/>
                        <w:hideMark/>
                      </w:tcPr>
                      <w:p w:rsidR="003748C5" w:rsidRPr="003748C5" w:rsidP="003748C5" w14:paraId="5A5569C3" w14:textId="2B691D77">
                        <w:pPr>
                          <w:spacing w:before="100" w:beforeAutospacing="1" w:after="100" w:afterAutospacing="1"/>
                        </w:pPr>
                      </w:p>
                    </w:tc>
                  </w:tr>
                </w:tbl>
                <w:p w:rsidR="003748C5" w:rsidRPr="003748C5" w:rsidP="003748C5" w14:paraId="0F028E18" w14:textId="77777777">
                  <w:pPr>
                    <w:rPr>
                      <w:vanish/>
                    </w:rPr>
                  </w:pPr>
                </w:p>
                <w:p w:rsidR="004C26A3" w:rsidP="003748C5" w14:paraId="7C47BC07" w14:textId="77777777">
                  <w:pPr>
                    <w:spacing w:before="100" w:beforeAutospacing="1" w:after="100" w:afterAutospacing="1"/>
                    <w:jc w:val="both"/>
                  </w:pPr>
                  <w:r>
                    <w:t xml:space="preserve">Direktīva 2017/1011 attiecas uz svina lietošanu baltajos stiklos, ko izmanto optikā. </w:t>
                  </w:r>
                  <w:r w:rsidRPr="003748C5" w:rsidR="003748C5">
                    <w:t>Direktīva 2011/65/ES tirgū laistās elektriskās un elektroniskās iekārtās aizliedz izmantot svinu.</w:t>
                  </w:r>
                  <w:r w:rsidR="003748C5">
                    <w:t xml:space="preserve"> Svinu saturošus stiklus izmanto, jo tiem ir unikāla īpašību un raksturlielumu (piemēram, gaismas caurlaidības, optiskās dispersijas, siltumvadītspējas, dubultlaušanas u. c.) kombinācija. Alternatīvas konstrukcijas svinu nesaturoši optiskie stikli pastāv svinu nesaturoša stikla, plastmasas lēcu un alternatīvas iekārtu konstrukcijas veidā. Tomēr minētās alternatīvas nespēj nodrošināt vairākas īpašības un to kombinācijas, kas ir līdzvērtīgas tām, kuras ir svinu saturošam stiklam. Tāpēc attiecībā uz Direktīvas 2011/65/ES I pielikumā 1.–7. un 10. kategorijās ietilpstošajās iekārtām būtu jāpiešķir atbrīvojums līdz 2021. gada 21. jūlijam svina lietošanai baltajos stiklos, ko izmanto optikā.</w:t>
                  </w:r>
                </w:p>
                <w:p w:rsidR="003748C5" w:rsidRPr="00E13FF8" w:rsidP="003748C5" w14:paraId="0254BBB8" w14:textId="77777777">
                  <w:pPr>
                    <w:pStyle w:val="tv2131"/>
                    <w:spacing w:line="240" w:lineRule="auto"/>
                    <w:ind w:firstLine="0"/>
                    <w:jc w:val="both"/>
                    <w:rPr>
                      <w:color w:val="auto"/>
                      <w:sz w:val="24"/>
                      <w:szCs w:val="24"/>
                      <w:lang w:val="lv-LV"/>
                    </w:rPr>
                  </w:pPr>
                  <w:r w:rsidRPr="00E13FF8">
                    <w:rPr>
                      <w:color w:val="auto"/>
                      <w:sz w:val="24"/>
                      <w:szCs w:val="24"/>
                      <w:lang w:val="lv-LV"/>
                    </w:rPr>
                    <w:t>Latvijas normatīvajos aktos pašla</w:t>
                  </w:r>
                  <w:r>
                    <w:rPr>
                      <w:color w:val="auto"/>
                      <w:sz w:val="24"/>
                      <w:szCs w:val="24"/>
                      <w:lang w:val="lv-LV"/>
                    </w:rPr>
                    <w:t>ik nav pārņemtas Direktīvas 2017/1009, 2017/1010 un 2017/1011</w:t>
                  </w:r>
                  <w:r w:rsidRPr="00E13FF8">
                    <w:rPr>
                      <w:color w:val="auto"/>
                      <w:sz w:val="24"/>
                      <w:szCs w:val="24"/>
                      <w:lang w:val="lv-LV"/>
                    </w:rPr>
                    <w:t>, ar kurām tiek grozīts un papi</w:t>
                  </w:r>
                  <w:r>
                    <w:rPr>
                      <w:color w:val="auto"/>
                      <w:sz w:val="24"/>
                      <w:szCs w:val="24"/>
                      <w:lang w:val="lv-LV"/>
                    </w:rPr>
                    <w:t>ldināts Direktīvas 2011/65/ES III</w:t>
                  </w:r>
                  <w:r w:rsidRPr="00E13FF8">
                    <w:rPr>
                      <w:color w:val="auto"/>
                      <w:sz w:val="24"/>
                      <w:szCs w:val="24"/>
                      <w:lang w:val="lv-LV"/>
                    </w:rPr>
                    <w:t xml:space="preserve"> pielikums. </w:t>
                  </w:r>
                </w:p>
                <w:p w:rsidR="003748C5" w:rsidP="003748C5" w14:paraId="7A935C9C" w14:textId="07B23CD1">
                  <w:pPr>
                    <w:spacing w:before="100" w:beforeAutospacing="1" w:after="100" w:afterAutospacing="1"/>
                    <w:jc w:val="both"/>
                  </w:pPr>
                  <w:r w:rsidRPr="00F11331">
                    <w:t>L</w:t>
                  </w:r>
                  <w:r>
                    <w:t>ai pārņemtu minē</w:t>
                  </w:r>
                  <w:r w:rsidRPr="00F11331">
                    <w:t xml:space="preserve">tās </w:t>
                  </w:r>
                  <w:r>
                    <w:t>direktīvas</w:t>
                  </w:r>
                  <w:r w:rsidRPr="00F11331">
                    <w:t>, tiek papildināt</w:t>
                  </w:r>
                  <w:r>
                    <w:t>a</w:t>
                  </w:r>
                  <w:r w:rsidRPr="00F11331">
                    <w:t xml:space="preserve"> MK noteikumu Nr.</w:t>
                  </w:r>
                  <w:r>
                    <w:t> </w:t>
                  </w:r>
                  <w:r w:rsidRPr="00F11331">
                    <w:t xml:space="preserve">84 </w:t>
                  </w:r>
                  <w:r>
                    <w:t>informatīvā atsauce uz ES direktīvām un MK noteikumu Nr. 84 3</w:t>
                  </w:r>
                  <w:r w:rsidRPr="00F11331">
                    <w:t>.</w:t>
                  </w:r>
                  <w:r>
                    <w:t> </w:t>
                  </w:r>
                  <w:r w:rsidRPr="00F11331">
                    <w:t xml:space="preserve">pielikums, ņemot vērā Eiropas Komisijas deleģētājās direktīvās ietvertos termiņus pieļaujamiem </w:t>
                  </w:r>
                  <w:r w:rsidRPr="00B2468A">
                    <w:rPr>
                      <w:bCs/>
                      <w:szCs w:val="28"/>
                    </w:rPr>
                    <w:t>svina</w:t>
                  </w:r>
                  <w:r>
                    <w:rPr>
                      <w:bCs/>
                      <w:szCs w:val="28"/>
                    </w:rPr>
                    <w:t xml:space="preserve"> un</w:t>
                  </w:r>
                  <w:r w:rsidRPr="00B2468A">
                    <w:rPr>
                      <w:bCs/>
                      <w:szCs w:val="28"/>
                    </w:rPr>
                    <w:t xml:space="preserve"> kadmija</w:t>
                  </w:r>
                  <w:r>
                    <w:rPr>
                      <w:bCs/>
                      <w:szCs w:val="28"/>
                    </w:rPr>
                    <w:t xml:space="preserve"> lietojumiem</w:t>
                  </w:r>
                  <w:r w:rsidRPr="00F11331">
                    <w:t>.</w:t>
                  </w:r>
                </w:p>
                <w:p w:rsidR="003748C5" w:rsidRPr="00631668" w:rsidP="003748C5" w14:paraId="2846227E" w14:textId="4C2D2DED">
                  <w:pPr>
                    <w:spacing w:before="100" w:beforeAutospacing="1" w:after="100" w:afterAutospacing="1"/>
                    <w:jc w:val="both"/>
                  </w:pPr>
                </w:p>
              </w:tc>
            </w:tr>
          </w:tbl>
          <w:p w:rsidR="00631668" w:rsidRPr="00631668" w:rsidP="00631668" w14:paraId="6F24FEE1" w14:textId="77777777">
            <w:pPr>
              <w:rPr>
                <w:vanish/>
              </w:rPr>
            </w:pPr>
          </w:p>
          <w:p w:rsidR="00631668" w:rsidRPr="00631668" w:rsidP="00631668" w14:paraId="754F01BF" w14:textId="77777777">
            <w:pPr>
              <w:rPr>
                <w:vanish/>
              </w:rPr>
            </w:pPr>
          </w:p>
          <w:p w:rsidR="002974AA" w:rsidRPr="00F11331" w:rsidP="00A92523" w14:paraId="1EADB5C0" w14:textId="42921DF0">
            <w:pPr>
              <w:pStyle w:val="tv2131"/>
              <w:spacing w:line="240" w:lineRule="auto"/>
              <w:ind w:firstLine="0"/>
              <w:jc w:val="both"/>
              <w:rPr>
                <w:sz w:val="28"/>
                <w:szCs w:val="28"/>
                <w:lang w:val="lv-LV"/>
              </w:rPr>
            </w:pPr>
          </w:p>
        </w:tc>
      </w:tr>
      <w:tr w14:paraId="2DE8B5E3" w14:textId="77777777" w:rsidTr="003748C5">
        <w:tblPrEx>
          <w:tblW w:w="0" w:type="auto"/>
          <w:tblInd w:w="-72" w:type="dxa"/>
          <w:tblCellMar>
            <w:left w:w="0" w:type="dxa"/>
            <w:right w:w="0" w:type="dxa"/>
          </w:tblCellMar>
          <w:tblLook w:val="01E0"/>
        </w:tblPrEx>
        <w:tc>
          <w:tcPr>
            <w:tcW w:w="720" w:type="dxa"/>
          </w:tcPr>
          <w:p w:rsidR="00AD4367" w:rsidRPr="00FB41DC" w:rsidP="00572718" w14:paraId="061CDB53" w14:textId="77777777">
            <w:pPr>
              <w:jc w:val="center"/>
            </w:pPr>
            <w:r>
              <w:t>3</w:t>
            </w:r>
            <w:r w:rsidRPr="00FB41DC">
              <w:t>.</w:t>
            </w:r>
          </w:p>
        </w:tc>
        <w:tc>
          <w:tcPr>
            <w:tcW w:w="1445" w:type="dxa"/>
          </w:tcPr>
          <w:p w:rsidR="00AD4367" w:rsidRPr="00FB41DC" w:rsidP="00572718" w14:paraId="1C16BDDF" w14:textId="77777777">
            <w:r w:rsidRPr="00FB41DC">
              <w:t>Projekta izstrādē iesaistītās institūcijas</w:t>
            </w:r>
          </w:p>
        </w:tc>
        <w:tc>
          <w:tcPr>
            <w:tcW w:w="7194" w:type="dxa"/>
          </w:tcPr>
          <w:p w:rsidR="00AD4367" w:rsidRPr="00FB41DC" w:rsidP="00572718" w14:paraId="2F7EC8C3" w14:textId="77777777">
            <w:pPr>
              <w:pStyle w:val="naiskr"/>
              <w:jc w:val="both"/>
            </w:pPr>
            <w:r>
              <w:t>Vides aizsardzības un reģionālās attīstības ministrija.</w:t>
            </w:r>
          </w:p>
        </w:tc>
      </w:tr>
      <w:tr w14:paraId="12FAE124" w14:textId="77777777" w:rsidTr="003748C5">
        <w:tblPrEx>
          <w:tblW w:w="0" w:type="auto"/>
          <w:tblInd w:w="-72" w:type="dxa"/>
          <w:tblCellMar>
            <w:left w:w="0" w:type="dxa"/>
            <w:right w:w="0" w:type="dxa"/>
          </w:tblCellMar>
          <w:tblLook w:val="01E0"/>
        </w:tblPrEx>
        <w:trPr>
          <w:trHeight w:val="571"/>
        </w:trPr>
        <w:tc>
          <w:tcPr>
            <w:tcW w:w="720" w:type="dxa"/>
          </w:tcPr>
          <w:p w:rsidR="00AD4367" w:rsidRPr="00FB41DC" w:rsidP="00572718" w14:paraId="53967F29" w14:textId="77777777">
            <w:pPr>
              <w:jc w:val="center"/>
            </w:pPr>
            <w:r>
              <w:t>4</w:t>
            </w:r>
            <w:r w:rsidRPr="00FB41DC">
              <w:t>.</w:t>
            </w:r>
          </w:p>
        </w:tc>
        <w:tc>
          <w:tcPr>
            <w:tcW w:w="1445" w:type="dxa"/>
          </w:tcPr>
          <w:p w:rsidR="00AD4367" w:rsidRPr="00FB41DC" w:rsidP="00572718" w14:paraId="4F991C7D" w14:textId="77777777">
            <w:r w:rsidRPr="00FB41DC">
              <w:t>Cita informācija</w:t>
            </w:r>
          </w:p>
        </w:tc>
        <w:tc>
          <w:tcPr>
            <w:tcW w:w="7194" w:type="dxa"/>
          </w:tcPr>
          <w:p w:rsidR="00AD4367" w:rsidRPr="00FB41DC" w:rsidP="00572718" w14:paraId="3FE6C406" w14:textId="77777777">
            <w:pPr>
              <w:jc w:val="both"/>
            </w:pPr>
            <w:r>
              <w:t>Nav</w:t>
            </w:r>
          </w:p>
        </w:tc>
      </w:tr>
    </w:tbl>
    <w:p w:rsidR="00AD4367" w:rsidRPr="00FB41DC" w:rsidP="00AD4367" w14:paraId="3D9BD614" w14:textId="77777777">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
        <w:gridCol w:w="2658"/>
        <w:gridCol w:w="5766"/>
      </w:tblGrid>
      <w:tr w14:paraId="60B7F499" w14:textId="77777777" w:rsidTr="0057271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287" w:type="dxa"/>
            <w:gridSpan w:val="3"/>
          </w:tcPr>
          <w:p w:rsidR="00AD4367" w:rsidRPr="00FB41DC" w:rsidP="00572718" w14:paraId="1E70995B" w14:textId="77777777">
            <w:pPr>
              <w:jc w:val="center"/>
              <w:rPr>
                <w:b/>
              </w:rPr>
            </w:pPr>
            <w:r w:rsidRPr="00FB41DC">
              <w:rPr>
                <w:b/>
              </w:rPr>
              <w:t>II.</w:t>
            </w:r>
            <w:r w:rsidR="008536DA">
              <w:rPr>
                <w:b/>
              </w:rPr>
              <w:t> </w:t>
            </w:r>
            <w:r w:rsidRPr="00FB41DC">
              <w:rPr>
                <w:b/>
              </w:rPr>
              <w:t>Tiesību akta projekta ietekme uz sabiedrību</w:t>
            </w:r>
          </w:p>
        </w:tc>
      </w:tr>
      <w:tr w14:paraId="44242B50" w14:textId="77777777" w:rsidTr="00572718">
        <w:tblPrEx>
          <w:tblW w:w="0" w:type="auto"/>
          <w:tblLook w:val="01E0"/>
        </w:tblPrEx>
        <w:tc>
          <w:tcPr>
            <w:tcW w:w="648" w:type="dxa"/>
          </w:tcPr>
          <w:p w:rsidR="00AD4367" w:rsidRPr="00FB41DC" w:rsidP="00572718" w14:paraId="0C2F88CC" w14:textId="77777777">
            <w:pPr>
              <w:jc w:val="center"/>
            </w:pPr>
            <w:r w:rsidRPr="00FB41DC">
              <w:t>1.</w:t>
            </w:r>
          </w:p>
        </w:tc>
        <w:tc>
          <w:tcPr>
            <w:tcW w:w="2700" w:type="dxa"/>
          </w:tcPr>
          <w:p w:rsidR="00AD4367" w:rsidRPr="00FB41DC" w:rsidP="00572718" w14:paraId="169FAD37" w14:textId="77777777">
            <w:r w:rsidRPr="00FB41DC">
              <w:t>Sabiedrības mērķgrupa</w:t>
            </w:r>
            <w:r>
              <w:t>s, kuras tiesiskais regulējums ietekmē vai varētu ietekmēt</w:t>
            </w:r>
          </w:p>
        </w:tc>
        <w:tc>
          <w:tcPr>
            <w:tcW w:w="5939" w:type="dxa"/>
          </w:tcPr>
          <w:p w:rsidR="00C13EFF" w:rsidP="00572718" w14:paraId="06C4C5D1" w14:textId="77777777">
            <w:pPr>
              <w:jc w:val="both"/>
            </w:pPr>
            <w:r>
              <w:t>Elektrisko un elektronisko iekārtu, to rezerves d</w:t>
            </w:r>
            <w:r w:rsidR="00CA76A5">
              <w:t>aļu un kabeļu ražotāji – aptuveni</w:t>
            </w:r>
            <w:r>
              <w:t xml:space="preserve"> 250 komersanti, pilnvarotie pārstāvji, impo</w:t>
            </w:r>
            <w:r w:rsidR="00CA76A5">
              <w:t>rtētāji un izplatītāji – aptuveni</w:t>
            </w:r>
            <w:r>
              <w:t xml:space="preserve"> 1400 komersanti.</w:t>
            </w:r>
          </w:p>
          <w:p w:rsidR="000E1729" w:rsidP="00572718" w14:paraId="45E58432" w14:textId="77777777">
            <w:pPr>
              <w:jc w:val="both"/>
            </w:pPr>
            <w:r>
              <w:t xml:space="preserve">Elektrisko un elektronisko iekārtu lietotāji – visi Latvijas iedzīvotāji un komersanti, </w:t>
            </w:r>
          </w:p>
          <w:p w:rsidR="00C13EFF" w:rsidRPr="00FB41DC" w:rsidP="00572718" w14:paraId="110D3E85" w14:textId="77777777">
            <w:pPr>
              <w:jc w:val="both"/>
            </w:pPr>
            <w:r>
              <w:t>E</w:t>
            </w:r>
            <w:r>
              <w:t xml:space="preserve">lektrisko un </w:t>
            </w:r>
            <w:r w:rsidR="0073522D">
              <w:t>elektronisko iekārtu</w:t>
            </w:r>
            <w:r>
              <w:t xml:space="preserve"> atkritumu</w:t>
            </w:r>
            <w:r w:rsidR="00CA76A5">
              <w:t xml:space="preserve"> apsaimniekošanas komersanti – aptuveni 10</w:t>
            </w:r>
            <w:r>
              <w:t xml:space="preserve"> komersanti.</w:t>
            </w:r>
          </w:p>
        </w:tc>
      </w:tr>
      <w:tr w14:paraId="6C4302D8" w14:textId="77777777" w:rsidTr="00572718">
        <w:tblPrEx>
          <w:tblW w:w="0" w:type="auto"/>
          <w:tblLook w:val="01E0"/>
        </w:tblPrEx>
        <w:tc>
          <w:tcPr>
            <w:tcW w:w="648" w:type="dxa"/>
            <w:shd w:val="clear" w:color="auto" w:fill="auto"/>
          </w:tcPr>
          <w:p w:rsidR="00AD4367" w:rsidRPr="00CC4F9A" w:rsidP="00572718" w14:paraId="3A9E8257" w14:textId="77777777">
            <w:pPr>
              <w:jc w:val="center"/>
              <w:rPr>
                <w:highlight w:val="yellow"/>
              </w:rPr>
            </w:pPr>
            <w:r>
              <w:t>2</w:t>
            </w:r>
            <w:r w:rsidRPr="00331BA5">
              <w:t>.</w:t>
            </w:r>
          </w:p>
        </w:tc>
        <w:tc>
          <w:tcPr>
            <w:tcW w:w="2700" w:type="dxa"/>
            <w:shd w:val="clear" w:color="auto" w:fill="FFFFFF"/>
          </w:tcPr>
          <w:p w:rsidR="00AD4367" w:rsidRPr="00CC4F9A" w:rsidP="00572718" w14:paraId="6DFB1B1F" w14:textId="77777777">
            <w:pPr>
              <w:rPr>
                <w:highlight w:val="yellow"/>
              </w:rPr>
            </w:pPr>
            <w:r w:rsidRPr="00331BA5">
              <w:t xml:space="preserve">Tiesiskā regulējuma </w:t>
            </w:r>
            <w:r>
              <w:t>ietekme uz tautsaimniecību un administratīvo slogu</w:t>
            </w:r>
          </w:p>
        </w:tc>
        <w:tc>
          <w:tcPr>
            <w:tcW w:w="5939" w:type="dxa"/>
            <w:shd w:val="clear" w:color="auto" w:fill="auto"/>
          </w:tcPr>
          <w:p w:rsidR="00092204" w:rsidRPr="00DB4477" w:rsidP="00572718" w14:paraId="554C5418" w14:textId="77777777">
            <w:pPr>
              <w:jc w:val="both"/>
            </w:pPr>
            <w:r>
              <w:t>Sabiedrības grupām un institūcijām noteikumu projekta tiesiskais regulējums nemaina tiesības un pienākumus, kā arī veicamās darbības</w:t>
            </w:r>
            <w:r>
              <w:t>.</w:t>
            </w:r>
          </w:p>
        </w:tc>
      </w:tr>
      <w:tr w14:paraId="1129EEBE" w14:textId="77777777" w:rsidTr="00572718">
        <w:tblPrEx>
          <w:tblW w:w="0" w:type="auto"/>
          <w:tblLook w:val="01E0"/>
        </w:tblPrEx>
        <w:tc>
          <w:tcPr>
            <w:tcW w:w="648" w:type="dxa"/>
          </w:tcPr>
          <w:p w:rsidR="00AD4367" w:rsidRPr="00FB41DC" w:rsidP="00572718" w14:paraId="61D10869" w14:textId="77777777">
            <w:pPr>
              <w:jc w:val="center"/>
            </w:pPr>
            <w:r>
              <w:t>3</w:t>
            </w:r>
            <w:r w:rsidRPr="00FB41DC">
              <w:t>.</w:t>
            </w:r>
          </w:p>
        </w:tc>
        <w:tc>
          <w:tcPr>
            <w:tcW w:w="2700" w:type="dxa"/>
          </w:tcPr>
          <w:p w:rsidR="00AD4367" w:rsidRPr="00FB41DC" w:rsidP="00572718" w14:paraId="2B3C8C5F" w14:textId="77777777">
            <w:r w:rsidRPr="00FB41DC">
              <w:t>Administratīvo izmaksu monetārs novērtējums</w:t>
            </w:r>
          </w:p>
        </w:tc>
        <w:tc>
          <w:tcPr>
            <w:tcW w:w="5939" w:type="dxa"/>
          </w:tcPr>
          <w:p w:rsidR="00AD4367" w:rsidRPr="00FB41DC" w:rsidP="00572718" w14:paraId="4CE1E563" w14:textId="77777777">
            <w:r>
              <w:t>Projekts šo jomu neskar.</w:t>
            </w:r>
          </w:p>
        </w:tc>
      </w:tr>
      <w:tr w14:paraId="1E943383" w14:textId="77777777" w:rsidTr="00572718">
        <w:tblPrEx>
          <w:tblW w:w="0" w:type="auto"/>
          <w:tblLook w:val="01E0"/>
        </w:tblPrEx>
        <w:tc>
          <w:tcPr>
            <w:tcW w:w="648" w:type="dxa"/>
          </w:tcPr>
          <w:p w:rsidR="00AD4367" w:rsidRPr="00FB41DC" w:rsidP="00572718" w14:paraId="10B8B875" w14:textId="77777777">
            <w:pPr>
              <w:jc w:val="center"/>
            </w:pPr>
            <w:r>
              <w:t>4</w:t>
            </w:r>
            <w:r w:rsidRPr="00FB41DC">
              <w:t>.</w:t>
            </w:r>
          </w:p>
        </w:tc>
        <w:tc>
          <w:tcPr>
            <w:tcW w:w="2700" w:type="dxa"/>
          </w:tcPr>
          <w:p w:rsidR="00AD4367" w:rsidRPr="00FB41DC" w:rsidP="00572718" w14:paraId="19891448" w14:textId="77777777">
            <w:r w:rsidRPr="00FB41DC">
              <w:t>Cita informācija</w:t>
            </w:r>
          </w:p>
        </w:tc>
        <w:tc>
          <w:tcPr>
            <w:tcW w:w="5939" w:type="dxa"/>
          </w:tcPr>
          <w:p w:rsidR="00AD4367" w:rsidRPr="00FB41DC" w:rsidP="00572718" w14:paraId="3ADBD557" w14:textId="77777777">
            <w:pPr>
              <w:jc w:val="both"/>
            </w:pPr>
            <w:r>
              <w:t>Nav</w:t>
            </w:r>
          </w:p>
        </w:tc>
      </w:tr>
    </w:tbl>
    <w:p w:rsidR="00AD4367" w:rsidP="00AD4367" w14:paraId="3688F850" w14:textId="77777777"/>
    <w:tbl>
      <w:tblPr>
        <w:tblStyle w:val="TableGrid"/>
        <w:tblW w:w="9356" w:type="dxa"/>
        <w:tblInd w:w="-34" w:type="dxa"/>
        <w:tblLook w:val="04A0"/>
      </w:tblPr>
      <w:tblGrid>
        <w:gridCol w:w="9356"/>
      </w:tblGrid>
      <w:tr w14:paraId="5F21AAC0" w14:textId="77777777" w:rsidTr="00F51311">
        <w:tblPrEx>
          <w:tblW w:w="9356" w:type="dxa"/>
          <w:tblInd w:w="-34" w:type="dxa"/>
          <w:tblLook w:val="04A0"/>
        </w:tblPrEx>
        <w:tc>
          <w:tcPr>
            <w:tcW w:w="9356" w:type="dxa"/>
            <w:tcBorders>
              <w:top w:val="single" w:sz="4" w:space="0" w:color="auto"/>
              <w:left w:val="single" w:sz="4" w:space="0" w:color="auto"/>
              <w:bottom w:val="single" w:sz="4" w:space="0" w:color="auto"/>
              <w:right w:val="single" w:sz="4" w:space="0" w:color="auto"/>
            </w:tcBorders>
            <w:hideMark/>
          </w:tcPr>
          <w:p w:rsidR="00F51311" w14:paraId="6F02F298" w14:textId="77777777">
            <w:pPr>
              <w:jc w:val="center"/>
              <w:rPr>
                <w:b/>
              </w:rPr>
            </w:pPr>
            <w:r>
              <w:rPr>
                <w:b/>
              </w:rPr>
              <w:t>III. Tiesību akta projekta ietekme uz valsts budžetu un pašvaldību budžetiem</w:t>
            </w:r>
          </w:p>
        </w:tc>
      </w:tr>
      <w:tr w14:paraId="0C648626" w14:textId="77777777" w:rsidTr="00F51311">
        <w:tblPrEx>
          <w:tblW w:w="9356" w:type="dxa"/>
          <w:tblInd w:w="-34" w:type="dxa"/>
          <w:tblLook w:val="04A0"/>
        </w:tblPrEx>
        <w:tc>
          <w:tcPr>
            <w:tcW w:w="9356" w:type="dxa"/>
            <w:tcBorders>
              <w:top w:val="single" w:sz="4" w:space="0" w:color="auto"/>
              <w:left w:val="single" w:sz="4" w:space="0" w:color="auto"/>
              <w:bottom w:val="single" w:sz="4" w:space="0" w:color="auto"/>
              <w:right w:val="single" w:sz="4" w:space="0" w:color="auto"/>
            </w:tcBorders>
            <w:hideMark/>
          </w:tcPr>
          <w:p w:rsidR="00F51311" w14:paraId="29A07991" w14:textId="77777777">
            <w:pPr>
              <w:jc w:val="center"/>
            </w:pPr>
            <w:r>
              <w:t>Projekts šo jomu neskar.</w:t>
            </w:r>
          </w:p>
        </w:tc>
      </w:tr>
    </w:tbl>
    <w:p w:rsidR="00F51311" w:rsidP="00F51311" w14:paraId="077B0473" w14:textId="77777777"/>
    <w:p w:rsidR="00F51311" w:rsidP="00F51311" w14:paraId="15665C70" w14:textId="77777777"/>
    <w:tbl>
      <w:tblPr>
        <w:tblStyle w:val="TableGrid"/>
        <w:tblW w:w="9356" w:type="dxa"/>
        <w:tblInd w:w="-34" w:type="dxa"/>
        <w:tblLook w:val="04A0"/>
      </w:tblPr>
      <w:tblGrid>
        <w:gridCol w:w="9356"/>
      </w:tblGrid>
      <w:tr w14:paraId="59F6D3DB" w14:textId="77777777" w:rsidTr="00F51311">
        <w:tblPrEx>
          <w:tblW w:w="9356" w:type="dxa"/>
          <w:tblInd w:w="-34" w:type="dxa"/>
          <w:tblLook w:val="04A0"/>
        </w:tblPrEx>
        <w:tc>
          <w:tcPr>
            <w:tcW w:w="9356" w:type="dxa"/>
            <w:tcBorders>
              <w:top w:val="single" w:sz="4" w:space="0" w:color="auto"/>
              <w:left w:val="single" w:sz="4" w:space="0" w:color="auto"/>
              <w:bottom w:val="single" w:sz="4" w:space="0" w:color="auto"/>
              <w:right w:val="single" w:sz="4" w:space="0" w:color="auto"/>
            </w:tcBorders>
            <w:hideMark/>
          </w:tcPr>
          <w:p w:rsidR="00F51311" w14:paraId="12F4F20F" w14:textId="77777777">
            <w:pPr>
              <w:jc w:val="center"/>
              <w:rPr>
                <w:b/>
              </w:rPr>
            </w:pPr>
            <w:r>
              <w:rPr>
                <w:b/>
              </w:rPr>
              <w:t>IV. Tiesību akta projekta ietekme uz spēkā esošo tiesību normu sistēmu</w:t>
            </w:r>
          </w:p>
        </w:tc>
      </w:tr>
      <w:tr w14:paraId="104DEF30" w14:textId="77777777" w:rsidTr="00F51311">
        <w:tblPrEx>
          <w:tblW w:w="9356" w:type="dxa"/>
          <w:tblInd w:w="-34" w:type="dxa"/>
          <w:tblLook w:val="04A0"/>
        </w:tblPrEx>
        <w:tc>
          <w:tcPr>
            <w:tcW w:w="9356" w:type="dxa"/>
            <w:tcBorders>
              <w:top w:val="single" w:sz="4" w:space="0" w:color="auto"/>
              <w:left w:val="single" w:sz="4" w:space="0" w:color="auto"/>
              <w:bottom w:val="single" w:sz="4" w:space="0" w:color="auto"/>
              <w:right w:val="single" w:sz="4" w:space="0" w:color="auto"/>
            </w:tcBorders>
            <w:hideMark/>
          </w:tcPr>
          <w:p w:rsidR="00F51311" w14:paraId="6D2A716A" w14:textId="77777777">
            <w:pPr>
              <w:jc w:val="center"/>
            </w:pPr>
            <w:r>
              <w:t>Projekts šo jomu neskar.</w:t>
            </w:r>
          </w:p>
        </w:tc>
      </w:tr>
    </w:tbl>
    <w:p w:rsidR="00F51311" w:rsidP="00AD4367" w14:paraId="0DF97C9B" w14:textId="77777777"/>
    <w:p w:rsidR="00AD4367" w:rsidRPr="00FB41DC" w:rsidP="00AD4367" w14:paraId="3FAAF918" w14:textId="77777777"/>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3"/>
        <w:gridCol w:w="2901"/>
        <w:gridCol w:w="5972"/>
      </w:tblGrid>
      <w:tr w14:paraId="5C2BEC60" w14:textId="77777777" w:rsidTr="00572718">
        <w:tblPrEx>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jc w:val="center"/>
        </w:trPr>
        <w:tc>
          <w:tcPr>
            <w:tcW w:w="9396" w:type="dxa"/>
            <w:gridSpan w:val="3"/>
          </w:tcPr>
          <w:p w:rsidR="00AD4367" w:rsidRPr="00FB41DC" w:rsidP="00572718" w14:paraId="1D22D401" w14:textId="77777777">
            <w:pPr>
              <w:pStyle w:val="naisnod"/>
              <w:spacing w:before="0" w:after="0"/>
            </w:pPr>
            <w:r w:rsidRPr="00FB41DC">
              <w:t>V. Tiesību akta projekta atbilstība Latvijas Republikas starptautiskajām saistībām</w:t>
            </w:r>
          </w:p>
        </w:tc>
      </w:tr>
      <w:tr w14:paraId="2AC70035" w14:textId="77777777" w:rsidTr="00DC6733">
        <w:tblPrEx>
          <w:tblW w:w="9396" w:type="dxa"/>
          <w:jc w:val="center"/>
          <w:tblLayout w:type="fixed"/>
          <w:tblLook w:val="01E0"/>
        </w:tblPrEx>
        <w:trPr>
          <w:jc w:val="center"/>
        </w:trPr>
        <w:tc>
          <w:tcPr>
            <w:tcW w:w="523" w:type="dxa"/>
          </w:tcPr>
          <w:p w:rsidR="00AD4367" w:rsidRPr="0062273E" w:rsidP="00572718" w14:paraId="1C17F9B1" w14:textId="77777777">
            <w:pPr>
              <w:pStyle w:val="naiskr"/>
              <w:tabs>
                <w:tab w:val="left" w:pos="2628"/>
              </w:tabs>
              <w:spacing w:before="0" w:after="0"/>
              <w:jc w:val="both"/>
            </w:pPr>
            <w:r w:rsidRPr="0062273E">
              <w:t>1.</w:t>
            </w:r>
          </w:p>
        </w:tc>
        <w:tc>
          <w:tcPr>
            <w:tcW w:w="2901" w:type="dxa"/>
          </w:tcPr>
          <w:p w:rsidR="00AD4367" w:rsidRPr="004B69A2" w:rsidP="00572718" w14:paraId="5ED2B478" w14:textId="77777777">
            <w:pPr>
              <w:pStyle w:val="naiskr"/>
              <w:tabs>
                <w:tab w:val="left" w:pos="2628"/>
              </w:tabs>
              <w:spacing w:before="0" w:after="0"/>
              <w:jc w:val="both"/>
            </w:pPr>
            <w:r w:rsidRPr="004B69A2">
              <w:t>Saistības pret Eiropas Savienību</w:t>
            </w:r>
          </w:p>
        </w:tc>
        <w:tc>
          <w:tcPr>
            <w:tcW w:w="5972" w:type="dxa"/>
          </w:tcPr>
          <w:p w:rsidR="00483F49" w:rsidRPr="00F11331" w:rsidP="002F2520" w14:paraId="54625023" w14:textId="15136005">
            <w:pPr>
              <w:pStyle w:val="naisc"/>
              <w:spacing w:before="0" w:after="0"/>
              <w:jc w:val="both"/>
              <w:rPr>
                <w:rStyle w:val="Strong"/>
                <w:b w:val="0"/>
                <w:bCs w:val="0"/>
              </w:rPr>
            </w:pPr>
            <w:r>
              <w:rPr>
                <w:rStyle w:val="Strong"/>
                <w:b w:val="0"/>
              </w:rPr>
              <w:t>1</w:t>
            </w:r>
            <w:r w:rsidR="001940CB">
              <w:rPr>
                <w:rStyle w:val="Strong"/>
                <w:b w:val="0"/>
              </w:rPr>
              <w:t>. </w:t>
            </w:r>
            <w:r w:rsidR="00935CD8">
              <w:rPr>
                <w:rStyle w:val="Strong"/>
                <w:b w:val="0"/>
              </w:rPr>
              <w:t>Direktīva 2017/1009</w:t>
            </w:r>
            <w:r w:rsidRPr="00F11331">
              <w:rPr>
                <w:rStyle w:val="Strong"/>
                <w:b w:val="0"/>
              </w:rPr>
              <w:t xml:space="preserve"> (</w:t>
            </w:r>
            <w:r w:rsidR="00935CD8">
              <w:rPr>
                <w:rStyle w:val="Strong"/>
                <w:b w:val="0"/>
                <w:i/>
              </w:rPr>
              <w:t>OV L 153, 16.6.2017., 21</w:t>
            </w:r>
            <w:r w:rsidRPr="00CA76A5">
              <w:rPr>
                <w:rStyle w:val="Strong"/>
                <w:b w:val="0"/>
                <w:i/>
              </w:rPr>
              <w:t>.</w:t>
            </w:r>
            <w:r w:rsidR="008536DA">
              <w:rPr>
                <w:rStyle w:val="Strong"/>
                <w:b w:val="0"/>
                <w:i/>
              </w:rPr>
              <w:t> </w:t>
            </w:r>
            <w:r w:rsidRPr="00CA76A5">
              <w:rPr>
                <w:rStyle w:val="Strong"/>
                <w:b w:val="0"/>
                <w:i/>
              </w:rPr>
              <w:t>lpp.</w:t>
            </w:r>
            <w:r w:rsidRPr="00F11331">
              <w:rPr>
                <w:rStyle w:val="Strong"/>
                <w:b w:val="0"/>
              </w:rPr>
              <w:t>)</w:t>
            </w:r>
            <w:r w:rsidR="00F248AA">
              <w:rPr>
                <w:rStyle w:val="Strong"/>
                <w:b w:val="0"/>
              </w:rPr>
              <w:t xml:space="preserve">, </w:t>
            </w:r>
            <w:r w:rsidRPr="007A1423" w:rsidR="00F248AA">
              <w:rPr>
                <w:rStyle w:val="Strong"/>
              </w:rPr>
              <w:t>Direktīvas prasības jāpārņem l</w:t>
            </w:r>
            <w:r w:rsidR="00B2468A">
              <w:rPr>
                <w:rStyle w:val="Strong"/>
              </w:rPr>
              <w:t>īdz 2017.</w:t>
            </w:r>
            <w:r w:rsidR="001940CB">
              <w:rPr>
                <w:rStyle w:val="Strong"/>
              </w:rPr>
              <w:t> </w:t>
            </w:r>
            <w:r w:rsidR="00B2468A">
              <w:rPr>
                <w:rStyle w:val="Strong"/>
              </w:rPr>
              <w:t>gada 28.</w:t>
            </w:r>
            <w:r w:rsidR="001940CB">
              <w:rPr>
                <w:rStyle w:val="Strong"/>
              </w:rPr>
              <w:t> </w:t>
            </w:r>
            <w:r w:rsidR="00B2468A">
              <w:rPr>
                <w:rStyle w:val="Strong"/>
              </w:rPr>
              <w:t>febru</w:t>
            </w:r>
            <w:r w:rsidRPr="007A1423" w:rsidR="00F248AA">
              <w:rPr>
                <w:rStyle w:val="Strong"/>
              </w:rPr>
              <w:t>ārim</w:t>
            </w:r>
            <w:r w:rsidR="007A1423">
              <w:rPr>
                <w:rStyle w:val="Strong"/>
              </w:rPr>
              <w:t>.</w:t>
            </w:r>
          </w:p>
          <w:p w:rsidR="00483F49" w:rsidRPr="007A1423" w:rsidP="00E13FF8" w14:paraId="5AA921CF" w14:textId="23576D4B">
            <w:pPr>
              <w:pStyle w:val="naisc"/>
              <w:spacing w:before="0" w:after="0"/>
              <w:jc w:val="both"/>
              <w:rPr>
                <w:rStyle w:val="Strong"/>
                <w:bCs w:val="0"/>
              </w:rPr>
            </w:pPr>
            <w:r>
              <w:rPr>
                <w:rStyle w:val="Strong"/>
                <w:b w:val="0"/>
              </w:rPr>
              <w:t>2</w:t>
            </w:r>
            <w:r w:rsidR="001940CB">
              <w:rPr>
                <w:rStyle w:val="Strong"/>
                <w:b w:val="0"/>
              </w:rPr>
              <w:t>. </w:t>
            </w:r>
            <w:r w:rsidR="00935CD8">
              <w:rPr>
                <w:rStyle w:val="Strong"/>
                <w:b w:val="0"/>
              </w:rPr>
              <w:t>Direktīva 2017/1010</w:t>
            </w:r>
            <w:r w:rsidRPr="00F11331">
              <w:rPr>
                <w:rStyle w:val="Strong"/>
                <w:b w:val="0"/>
              </w:rPr>
              <w:t xml:space="preserve"> (</w:t>
            </w:r>
            <w:r w:rsidR="00935CD8">
              <w:rPr>
                <w:rStyle w:val="Strong"/>
                <w:b w:val="0"/>
                <w:i/>
              </w:rPr>
              <w:t>OV L 153</w:t>
            </w:r>
            <w:r w:rsidR="00B2468A">
              <w:rPr>
                <w:rStyle w:val="Strong"/>
                <w:b w:val="0"/>
                <w:i/>
              </w:rPr>
              <w:t xml:space="preserve">, </w:t>
            </w:r>
            <w:r w:rsidR="00935CD8">
              <w:rPr>
                <w:rStyle w:val="Strong"/>
                <w:b w:val="0"/>
                <w:i/>
              </w:rPr>
              <w:t>16.6.2017., 2</w:t>
            </w:r>
            <w:r w:rsidR="00B2468A">
              <w:rPr>
                <w:rStyle w:val="Strong"/>
                <w:b w:val="0"/>
                <w:i/>
              </w:rPr>
              <w:t>3</w:t>
            </w:r>
            <w:r w:rsidRPr="00CA76A5">
              <w:rPr>
                <w:rStyle w:val="Strong"/>
                <w:b w:val="0"/>
                <w:i/>
              </w:rPr>
              <w:t>.</w:t>
            </w:r>
            <w:r w:rsidR="008536DA">
              <w:rPr>
                <w:rStyle w:val="Strong"/>
                <w:b w:val="0"/>
                <w:i/>
              </w:rPr>
              <w:t> </w:t>
            </w:r>
            <w:r w:rsidRPr="00CA76A5">
              <w:rPr>
                <w:rStyle w:val="Strong"/>
                <w:b w:val="0"/>
                <w:i/>
              </w:rPr>
              <w:t>lpp.</w:t>
            </w:r>
            <w:r w:rsidRPr="00F11331">
              <w:rPr>
                <w:rStyle w:val="Strong"/>
                <w:b w:val="0"/>
              </w:rPr>
              <w:t>)</w:t>
            </w:r>
            <w:r w:rsidR="00F248AA">
              <w:rPr>
                <w:rStyle w:val="Strong"/>
                <w:b w:val="0"/>
              </w:rPr>
              <w:t xml:space="preserve">, </w:t>
            </w:r>
            <w:r w:rsidRPr="007A1423" w:rsidR="00F248AA">
              <w:rPr>
                <w:rStyle w:val="Strong"/>
              </w:rPr>
              <w:t>Direktīvas prasības jāpārņem l</w:t>
            </w:r>
            <w:r w:rsidR="00B2468A">
              <w:rPr>
                <w:rStyle w:val="Strong"/>
              </w:rPr>
              <w:t>īdz 2017.</w:t>
            </w:r>
            <w:r w:rsidR="001940CB">
              <w:rPr>
                <w:rStyle w:val="Strong"/>
              </w:rPr>
              <w:t> </w:t>
            </w:r>
            <w:r w:rsidR="00B2468A">
              <w:rPr>
                <w:rStyle w:val="Strong"/>
              </w:rPr>
              <w:t>gada 30.</w:t>
            </w:r>
            <w:r w:rsidR="001940CB">
              <w:rPr>
                <w:rStyle w:val="Strong"/>
              </w:rPr>
              <w:t> </w:t>
            </w:r>
            <w:r w:rsidR="00B2468A">
              <w:rPr>
                <w:rStyle w:val="Strong"/>
              </w:rPr>
              <w:t>aprīl</w:t>
            </w:r>
            <w:r w:rsidRPr="007A1423" w:rsidR="00F248AA">
              <w:rPr>
                <w:rStyle w:val="Strong"/>
              </w:rPr>
              <w:t>im</w:t>
            </w:r>
            <w:r w:rsidR="007A1423">
              <w:rPr>
                <w:rStyle w:val="Strong"/>
              </w:rPr>
              <w:t>.</w:t>
            </w:r>
          </w:p>
          <w:p w:rsidR="00AD4367" w:rsidRPr="00483F49" w:rsidP="00E13FF8" w14:paraId="2582ECE6" w14:textId="6C08A90A">
            <w:pPr>
              <w:pStyle w:val="naisc"/>
              <w:spacing w:before="0" w:after="0"/>
              <w:jc w:val="both"/>
            </w:pPr>
            <w:r>
              <w:rPr>
                <w:rStyle w:val="Strong"/>
                <w:b w:val="0"/>
              </w:rPr>
              <w:t>3</w:t>
            </w:r>
            <w:r w:rsidR="001940CB">
              <w:rPr>
                <w:rStyle w:val="Strong"/>
                <w:b w:val="0"/>
              </w:rPr>
              <w:t>.</w:t>
            </w:r>
            <w:r w:rsidR="008536DA">
              <w:rPr>
                <w:rStyle w:val="Strong"/>
                <w:b w:val="0"/>
              </w:rPr>
              <w:t> </w:t>
            </w:r>
            <w:r w:rsidR="00935CD8">
              <w:rPr>
                <w:rStyle w:val="Strong"/>
                <w:b w:val="0"/>
              </w:rPr>
              <w:t>Direktīva 2017/1011</w:t>
            </w:r>
            <w:r w:rsidRPr="00483F49" w:rsidR="00483F49">
              <w:rPr>
                <w:rStyle w:val="Strong"/>
                <w:b w:val="0"/>
              </w:rPr>
              <w:t xml:space="preserve"> (</w:t>
            </w:r>
            <w:r w:rsidR="00935CD8">
              <w:rPr>
                <w:rStyle w:val="Strong"/>
                <w:b w:val="0"/>
                <w:i/>
              </w:rPr>
              <w:t>OV L 153, 16.6.2017</w:t>
            </w:r>
            <w:r w:rsidRPr="00CA76A5" w:rsidR="00483F49">
              <w:rPr>
                <w:rStyle w:val="Strong"/>
                <w:b w:val="0"/>
                <w:i/>
              </w:rPr>
              <w:t xml:space="preserve">., </w:t>
            </w:r>
            <w:r w:rsidR="00935CD8">
              <w:rPr>
                <w:rStyle w:val="Strong"/>
                <w:b w:val="0"/>
                <w:i/>
              </w:rPr>
              <w:t>2</w:t>
            </w:r>
            <w:r w:rsidR="00B2468A">
              <w:rPr>
                <w:rStyle w:val="Strong"/>
                <w:b w:val="0"/>
                <w:i/>
              </w:rPr>
              <w:t>5</w:t>
            </w:r>
            <w:r w:rsidRPr="00CA76A5" w:rsidR="00483F49">
              <w:rPr>
                <w:rStyle w:val="Strong"/>
                <w:b w:val="0"/>
                <w:i/>
              </w:rPr>
              <w:t>.</w:t>
            </w:r>
            <w:r w:rsidR="008536DA">
              <w:rPr>
                <w:rStyle w:val="Strong"/>
                <w:b w:val="0"/>
                <w:i/>
              </w:rPr>
              <w:t> </w:t>
            </w:r>
            <w:r w:rsidRPr="00CA76A5" w:rsidR="00483F49">
              <w:rPr>
                <w:rStyle w:val="Strong"/>
                <w:b w:val="0"/>
                <w:i/>
              </w:rPr>
              <w:t>lpp.</w:t>
            </w:r>
            <w:r w:rsidRPr="00483F49" w:rsidR="00483F49">
              <w:rPr>
                <w:rStyle w:val="Strong"/>
                <w:b w:val="0"/>
              </w:rPr>
              <w:t>)</w:t>
            </w:r>
            <w:r w:rsidR="00483F49">
              <w:rPr>
                <w:rStyle w:val="Strong"/>
                <w:b w:val="0"/>
              </w:rPr>
              <w:t>.</w:t>
            </w:r>
            <w:r w:rsidR="00F248AA">
              <w:rPr>
                <w:rStyle w:val="Strong"/>
                <w:b w:val="0"/>
              </w:rPr>
              <w:t xml:space="preserve">; </w:t>
            </w:r>
            <w:r w:rsidRPr="007A1423" w:rsidR="00F248AA">
              <w:rPr>
                <w:rStyle w:val="Strong"/>
              </w:rPr>
              <w:t>Direkt</w:t>
            </w:r>
            <w:r w:rsidR="00935CD8">
              <w:rPr>
                <w:rStyle w:val="Strong"/>
              </w:rPr>
              <w:t>īvas prasības jāpārņem līdz 2018.</w:t>
            </w:r>
            <w:r w:rsidR="001940CB">
              <w:rPr>
                <w:rStyle w:val="Strong"/>
              </w:rPr>
              <w:t> </w:t>
            </w:r>
            <w:r w:rsidR="00935CD8">
              <w:rPr>
                <w:rStyle w:val="Strong"/>
              </w:rPr>
              <w:t>gada 6.</w:t>
            </w:r>
            <w:r w:rsidR="001940CB">
              <w:rPr>
                <w:rStyle w:val="Strong"/>
              </w:rPr>
              <w:t> </w:t>
            </w:r>
            <w:r w:rsidR="00935CD8">
              <w:rPr>
                <w:rStyle w:val="Strong"/>
              </w:rPr>
              <w:t>jūlijam</w:t>
            </w:r>
            <w:r w:rsidRPr="007A1423" w:rsidR="00F248AA">
              <w:rPr>
                <w:rStyle w:val="Strong"/>
              </w:rPr>
              <w:t>.</w:t>
            </w:r>
          </w:p>
        </w:tc>
      </w:tr>
      <w:tr w14:paraId="6BC5D036" w14:textId="77777777" w:rsidTr="00DC6733">
        <w:tblPrEx>
          <w:tblW w:w="9396" w:type="dxa"/>
          <w:jc w:val="center"/>
          <w:tblLayout w:type="fixed"/>
          <w:tblLook w:val="01E0"/>
        </w:tblPrEx>
        <w:trPr>
          <w:jc w:val="center"/>
        </w:trPr>
        <w:tc>
          <w:tcPr>
            <w:tcW w:w="523" w:type="dxa"/>
          </w:tcPr>
          <w:p w:rsidR="00AD4367" w:rsidRPr="00FB41DC" w:rsidP="00572718" w14:paraId="2F5FC420" w14:textId="77777777">
            <w:pPr>
              <w:pStyle w:val="naiskr"/>
              <w:tabs>
                <w:tab w:val="left" w:pos="2628"/>
              </w:tabs>
              <w:spacing w:before="0" w:after="0"/>
              <w:jc w:val="both"/>
            </w:pPr>
            <w:r w:rsidRPr="00FB41DC">
              <w:t>2.</w:t>
            </w:r>
          </w:p>
        </w:tc>
        <w:tc>
          <w:tcPr>
            <w:tcW w:w="2901" w:type="dxa"/>
          </w:tcPr>
          <w:p w:rsidR="00AD4367" w:rsidRPr="00FB41DC" w:rsidP="00572718" w14:paraId="07F3D56C" w14:textId="77777777">
            <w:pPr>
              <w:pStyle w:val="naiskr"/>
              <w:tabs>
                <w:tab w:val="left" w:pos="2628"/>
              </w:tabs>
              <w:spacing w:before="0" w:after="0"/>
              <w:jc w:val="both"/>
            </w:pPr>
            <w:r w:rsidRPr="00FB41DC">
              <w:t>Citas starptautiskās saistības</w:t>
            </w:r>
          </w:p>
        </w:tc>
        <w:tc>
          <w:tcPr>
            <w:tcW w:w="5972" w:type="dxa"/>
          </w:tcPr>
          <w:p w:rsidR="00AD4367" w:rsidRPr="00FB41DC" w:rsidP="00572718" w14:paraId="304F42E3" w14:textId="77777777">
            <w:pPr>
              <w:pStyle w:val="naiskr"/>
              <w:tabs>
                <w:tab w:val="left" w:pos="2628"/>
              </w:tabs>
              <w:spacing w:before="0" w:after="0"/>
              <w:jc w:val="both"/>
            </w:pPr>
            <w:r>
              <w:t>Projekts šo jomu neskar.</w:t>
            </w:r>
          </w:p>
        </w:tc>
      </w:tr>
      <w:tr w14:paraId="4853404F" w14:textId="77777777" w:rsidTr="00DC6733">
        <w:tblPrEx>
          <w:tblW w:w="9396" w:type="dxa"/>
          <w:jc w:val="center"/>
          <w:tblLayout w:type="fixed"/>
          <w:tblLook w:val="01E0"/>
        </w:tblPrEx>
        <w:trPr>
          <w:jc w:val="center"/>
        </w:trPr>
        <w:tc>
          <w:tcPr>
            <w:tcW w:w="523" w:type="dxa"/>
          </w:tcPr>
          <w:p w:rsidR="00AD4367" w:rsidRPr="00FB41DC" w:rsidP="00572718" w14:paraId="1ED187FA" w14:textId="77777777">
            <w:pPr>
              <w:pStyle w:val="naiskr"/>
              <w:tabs>
                <w:tab w:val="left" w:pos="2628"/>
              </w:tabs>
              <w:spacing w:before="0" w:after="0"/>
              <w:jc w:val="both"/>
            </w:pPr>
            <w:r w:rsidRPr="00FB41DC">
              <w:t>3.</w:t>
            </w:r>
          </w:p>
        </w:tc>
        <w:tc>
          <w:tcPr>
            <w:tcW w:w="2901" w:type="dxa"/>
          </w:tcPr>
          <w:p w:rsidR="00AD4367" w:rsidRPr="00FB41DC" w:rsidP="00572718" w14:paraId="675A4C12" w14:textId="77777777">
            <w:pPr>
              <w:pStyle w:val="naiskr"/>
              <w:tabs>
                <w:tab w:val="left" w:pos="2628"/>
              </w:tabs>
              <w:spacing w:before="0" w:after="0"/>
              <w:jc w:val="both"/>
            </w:pPr>
            <w:r w:rsidRPr="00FB41DC">
              <w:t>Cita informācija</w:t>
            </w:r>
          </w:p>
        </w:tc>
        <w:tc>
          <w:tcPr>
            <w:tcW w:w="5972" w:type="dxa"/>
          </w:tcPr>
          <w:p w:rsidR="00AD4367" w:rsidRPr="00FB41DC" w:rsidP="00572718" w14:paraId="0E254EF8" w14:textId="77777777">
            <w:pPr>
              <w:pStyle w:val="naiskr"/>
              <w:tabs>
                <w:tab w:val="left" w:pos="2628"/>
              </w:tabs>
              <w:spacing w:before="0" w:after="0"/>
              <w:jc w:val="both"/>
            </w:pPr>
            <w:r>
              <w:t>Nav</w:t>
            </w:r>
          </w:p>
        </w:tc>
      </w:tr>
    </w:tbl>
    <w:p w:rsidR="00AD4367" w:rsidRPr="00FB41DC" w:rsidP="00AD4367" w14:paraId="3CD6E3BA" w14:textId="77777777">
      <w:pPr>
        <w:pStyle w:val="naisf"/>
        <w:spacing w:before="0" w:after="0"/>
        <w:ind w:firstLine="0"/>
      </w:pP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035"/>
        <w:gridCol w:w="1843"/>
        <w:gridCol w:w="1701"/>
        <w:gridCol w:w="3876"/>
      </w:tblGrid>
      <w:tr w14:paraId="78102B9F" w14:textId="77777777" w:rsidTr="00572718">
        <w:tblPrEx>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Ex>
        <w:trPr>
          <w:trHeight w:val="523"/>
          <w:jc w:val="center"/>
        </w:trPr>
        <w:tc>
          <w:tcPr>
            <w:tcW w:w="9455" w:type="dxa"/>
            <w:gridSpan w:val="4"/>
            <w:vAlign w:val="center"/>
          </w:tcPr>
          <w:p w:rsidR="00AD4367" w:rsidRPr="00FB41DC" w:rsidP="00572718" w14:paraId="1AEB25EC" w14:textId="77777777">
            <w:pPr>
              <w:pStyle w:val="naisnod"/>
              <w:spacing w:before="0" w:after="0"/>
            </w:pPr>
            <w:r w:rsidRPr="00FB41DC">
              <w:t>1.</w:t>
            </w:r>
            <w:r w:rsidR="008536DA">
              <w:t> </w:t>
            </w:r>
            <w:r w:rsidRPr="00FB41DC">
              <w:t>tabula</w:t>
            </w:r>
          </w:p>
          <w:p w:rsidR="00AD4367" w:rsidRPr="00FB41DC" w:rsidP="00572718" w14:paraId="4A1A8FEC" w14:textId="77777777">
            <w:pPr>
              <w:pStyle w:val="naisnod"/>
              <w:spacing w:before="0" w:after="0"/>
              <w:rPr>
                <w:i/>
              </w:rPr>
            </w:pPr>
            <w:r w:rsidRPr="00FB41DC">
              <w:t>Tiesību akta projekta atbilstība ES tiesību aktiem</w:t>
            </w:r>
          </w:p>
        </w:tc>
      </w:tr>
      <w:tr w14:paraId="79164B4F" w14:textId="77777777" w:rsidTr="00572718">
        <w:tblPrEx>
          <w:tblW w:w="9455" w:type="dxa"/>
          <w:jc w:val="center"/>
          <w:tblLayout w:type="fixed"/>
          <w:tblCellMar>
            <w:left w:w="28" w:type="dxa"/>
            <w:right w:w="28" w:type="dxa"/>
          </w:tblCellMar>
          <w:tblLook w:val="0000"/>
        </w:tblPrEx>
        <w:trPr>
          <w:trHeight w:val="1252"/>
          <w:jc w:val="center"/>
        </w:trPr>
        <w:tc>
          <w:tcPr>
            <w:tcW w:w="2035" w:type="dxa"/>
            <w:vAlign w:val="center"/>
          </w:tcPr>
          <w:p w:rsidR="00AD4367" w:rsidRPr="00FB41DC" w:rsidP="00572718" w14:paraId="1F665944" w14:textId="77777777">
            <w:pPr>
              <w:pStyle w:val="naiskr"/>
              <w:spacing w:before="0" w:after="0"/>
              <w:ind w:hanging="10"/>
              <w:jc w:val="both"/>
            </w:pPr>
            <w:r w:rsidRPr="00FB41DC">
              <w:t>Attiecīgā ES tiesību akta datums, numurs un nosaukums</w:t>
            </w:r>
          </w:p>
        </w:tc>
        <w:tc>
          <w:tcPr>
            <w:tcW w:w="7420" w:type="dxa"/>
            <w:gridSpan w:val="3"/>
            <w:vAlign w:val="center"/>
          </w:tcPr>
          <w:p w:rsidR="00F11331" w:rsidRPr="003871B4" w:rsidP="00B2468A" w14:paraId="347B4BC3" w14:textId="73374E32">
            <w:pPr>
              <w:pStyle w:val="naisc"/>
              <w:spacing w:before="0" w:after="0"/>
              <w:jc w:val="both"/>
            </w:pPr>
            <w:r>
              <w:rPr>
                <w:rStyle w:val="Strong"/>
              </w:rPr>
              <w:t xml:space="preserve">Direktīva </w:t>
            </w:r>
            <w:r w:rsidR="00935CD8">
              <w:rPr>
                <w:rStyle w:val="Strong"/>
              </w:rPr>
              <w:t>2017/1009</w:t>
            </w:r>
          </w:p>
        </w:tc>
      </w:tr>
      <w:tr w14:paraId="069D7440" w14:textId="77777777" w:rsidTr="00DC6733">
        <w:tblPrEx>
          <w:tblW w:w="9455" w:type="dxa"/>
          <w:jc w:val="center"/>
          <w:tblLayout w:type="fixed"/>
          <w:tblCellMar>
            <w:left w:w="28" w:type="dxa"/>
            <w:right w:w="28" w:type="dxa"/>
          </w:tblCellMar>
          <w:tblLook w:val="0000"/>
        </w:tblPrEx>
        <w:trPr>
          <w:trHeight w:val="165"/>
          <w:jc w:val="center"/>
        </w:trPr>
        <w:tc>
          <w:tcPr>
            <w:tcW w:w="2035" w:type="dxa"/>
            <w:vAlign w:val="center"/>
          </w:tcPr>
          <w:p w:rsidR="00AD4367" w:rsidRPr="00FB41DC" w:rsidP="00572718" w14:paraId="6753FCE0" w14:textId="77777777">
            <w:pPr>
              <w:pStyle w:val="naiskr"/>
              <w:spacing w:before="0" w:after="0"/>
              <w:jc w:val="both"/>
            </w:pPr>
            <w:r w:rsidRPr="00FB41DC">
              <w:t>A</w:t>
            </w:r>
          </w:p>
        </w:tc>
        <w:tc>
          <w:tcPr>
            <w:tcW w:w="1843" w:type="dxa"/>
            <w:vAlign w:val="center"/>
          </w:tcPr>
          <w:p w:rsidR="00AD4367" w:rsidRPr="00FB41DC" w:rsidP="00572718" w14:paraId="1C18FBDD" w14:textId="77777777">
            <w:pPr>
              <w:pStyle w:val="naiskr"/>
              <w:spacing w:before="0" w:after="0"/>
              <w:jc w:val="both"/>
            </w:pPr>
            <w:r w:rsidRPr="00FB41DC">
              <w:t>B</w:t>
            </w:r>
          </w:p>
        </w:tc>
        <w:tc>
          <w:tcPr>
            <w:tcW w:w="1701" w:type="dxa"/>
            <w:vAlign w:val="center"/>
          </w:tcPr>
          <w:p w:rsidR="00AD4367" w:rsidRPr="00FB41DC" w:rsidP="00572718" w14:paraId="058302A3" w14:textId="77777777">
            <w:pPr>
              <w:pStyle w:val="naiskr"/>
              <w:spacing w:before="0" w:after="0"/>
              <w:jc w:val="both"/>
            </w:pPr>
            <w:r w:rsidRPr="00FB41DC">
              <w:t>C</w:t>
            </w:r>
          </w:p>
        </w:tc>
        <w:tc>
          <w:tcPr>
            <w:tcW w:w="3876" w:type="dxa"/>
            <w:vAlign w:val="center"/>
          </w:tcPr>
          <w:p w:rsidR="00AD4367" w:rsidRPr="00FB41DC" w:rsidP="00572718" w14:paraId="0E08E748" w14:textId="77777777">
            <w:pPr>
              <w:pStyle w:val="naiskr"/>
              <w:spacing w:before="0" w:after="0"/>
              <w:jc w:val="both"/>
            </w:pPr>
            <w:r w:rsidRPr="00FB41DC">
              <w:t>D</w:t>
            </w:r>
          </w:p>
        </w:tc>
      </w:tr>
      <w:tr w14:paraId="2BF34D7B" w14:textId="77777777" w:rsidTr="00DC6733">
        <w:tblPrEx>
          <w:tblW w:w="9455" w:type="dxa"/>
          <w:jc w:val="center"/>
          <w:tblLayout w:type="fixed"/>
          <w:tblCellMar>
            <w:left w:w="28" w:type="dxa"/>
            <w:right w:w="28" w:type="dxa"/>
          </w:tblCellMar>
          <w:tblLook w:val="0000"/>
        </w:tblPrEx>
        <w:trPr>
          <w:trHeight w:val="313"/>
          <w:jc w:val="center"/>
        </w:trPr>
        <w:tc>
          <w:tcPr>
            <w:tcW w:w="2035" w:type="dxa"/>
          </w:tcPr>
          <w:p w:rsidR="00C13EFF" w:rsidP="00572718" w14:paraId="61816C7A" w14:textId="77777777">
            <w:pPr>
              <w:pStyle w:val="naiskr"/>
              <w:spacing w:before="0" w:after="0"/>
              <w:jc w:val="both"/>
            </w:pPr>
            <w:r>
              <w:t>1.</w:t>
            </w:r>
            <w:r w:rsidR="008536DA">
              <w:t> </w:t>
            </w:r>
            <w:r>
              <w:t>pants</w:t>
            </w:r>
          </w:p>
        </w:tc>
        <w:tc>
          <w:tcPr>
            <w:tcW w:w="1843" w:type="dxa"/>
          </w:tcPr>
          <w:p w:rsidR="00C13EFF" w:rsidP="00C63AA4" w14:paraId="3D2B6B1F" w14:textId="5285C5B6">
            <w:pPr>
              <w:pStyle w:val="naiskr"/>
              <w:spacing w:before="0" w:after="0"/>
              <w:jc w:val="both"/>
            </w:pPr>
            <w:r>
              <w:t>4.un 5.</w:t>
            </w:r>
            <w:r w:rsidR="001940CB">
              <w:t> </w:t>
            </w:r>
            <w:r>
              <w:t>punkts</w:t>
            </w:r>
          </w:p>
        </w:tc>
        <w:tc>
          <w:tcPr>
            <w:tcW w:w="1701" w:type="dxa"/>
          </w:tcPr>
          <w:p w:rsidR="00C13EFF" w:rsidP="00C13EFF" w14:paraId="45B96631" w14:textId="77777777">
            <w:pPr>
              <w:pStyle w:val="naiskr"/>
              <w:spacing w:before="0" w:after="0"/>
              <w:jc w:val="both"/>
            </w:pPr>
            <w:r>
              <w:t>Atbilst pilnībā</w:t>
            </w:r>
          </w:p>
        </w:tc>
        <w:tc>
          <w:tcPr>
            <w:tcW w:w="3876" w:type="dxa"/>
          </w:tcPr>
          <w:p w:rsidR="00C13EFF" w:rsidP="00C13EFF" w14:paraId="74924F26" w14:textId="77777777">
            <w:pPr>
              <w:pStyle w:val="naiskr"/>
              <w:spacing w:before="0" w:after="0"/>
              <w:jc w:val="both"/>
            </w:pPr>
            <w:r>
              <w:t>Netiek noteiktas stingrākas prasības</w:t>
            </w:r>
            <w:r w:rsidR="00563D3C">
              <w:t>.</w:t>
            </w:r>
          </w:p>
        </w:tc>
      </w:tr>
      <w:tr w14:paraId="2E6CB69B" w14:textId="77777777" w:rsidTr="00DC6733">
        <w:tblPrEx>
          <w:tblW w:w="9455" w:type="dxa"/>
          <w:jc w:val="center"/>
          <w:tblLayout w:type="fixed"/>
          <w:tblCellMar>
            <w:left w:w="28" w:type="dxa"/>
            <w:right w:w="28" w:type="dxa"/>
          </w:tblCellMar>
          <w:tblLook w:val="0000"/>
        </w:tblPrEx>
        <w:trPr>
          <w:trHeight w:val="313"/>
          <w:jc w:val="center"/>
        </w:trPr>
        <w:tc>
          <w:tcPr>
            <w:tcW w:w="2035" w:type="dxa"/>
          </w:tcPr>
          <w:p w:rsidR="00C13EFF" w:rsidP="00572718" w14:paraId="2FF03815" w14:textId="77777777">
            <w:pPr>
              <w:pStyle w:val="naiskr"/>
              <w:spacing w:before="0" w:after="0"/>
              <w:jc w:val="both"/>
            </w:pPr>
            <w:r>
              <w:t>2.</w:t>
            </w:r>
            <w:r w:rsidR="008536DA">
              <w:t> </w:t>
            </w:r>
            <w:r>
              <w:t xml:space="preserve">panta </w:t>
            </w:r>
            <w:r w:rsidR="008536DA">
              <w:t xml:space="preserve">pirmā </w:t>
            </w:r>
            <w:r>
              <w:t>daļa</w:t>
            </w:r>
          </w:p>
        </w:tc>
        <w:tc>
          <w:tcPr>
            <w:tcW w:w="1843" w:type="dxa"/>
          </w:tcPr>
          <w:p w:rsidR="00C13EFF" w:rsidP="00C13EFF" w14:paraId="2DA453A6" w14:textId="70FEC1AA">
            <w:pPr>
              <w:pStyle w:val="naiskr"/>
              <w:spacing w:before="0" w:after="0"/>
              <w:jc w:val="both"/>
            </w:pPr>
            <w:r>
              <w:t xml:space="preserve">1., </w:t>
            </w:r>
            <w:r w:rsidR="00F51311">
              <w:t>6.</w:t>
            </w:r>
            <w:r w:rsidR="001940CB">
              <w:t> </w:t>
            </w:r>
            <w:r w:rsidR="00F51311">
              <w:t>punkts</w:t>
            </w:r>
          </w:p>
        </w:tc>
        <w:tc>
          <w:tcPr>
            <w:tcW w:w="1701" w:type="dxa"/>
          </w:tcPr>
          <w:p w:rsidR="00C13EFF" w:rsidP="00C13EFF" w14:paraId="1429CEDD" w14:textId="77777777">
            <w:pPr>
              <w:pStyle w:val="naiskr"/>
              <w:spacing w:before="0" w:after="0"/>
              <w:jc w:val="both"/>
            </w:pPr>
            <w:r>
              <w:t>Atbilst pilnībā</w:t>
            </w:r>
          </w:p>
        </w:tc>
        <w:tc>
          <w:tcPr>
            <w:tcW w:w="3876" w:type="dxa"/>
          </w:tcPr>
          <w:p w:rsidR="00C13EFF" w:rsidP="00C13EFF" w14:paraId="22F1B9AC" w14:textId="77777777">
            <w:pPr>
              <w:pStyle w:val="naiskr"/>
              <w:spacing w:before="0" w:after="0"/>
              <w:jc w:val="both"/>
            </w:pPr>
            <w:r>
              <w:t>Netiek noteiktas stingrākas prasības</w:t>
            </w:r>
            <w:r w:rsidR="00563D3C">
              <w:t>.</w:t>
            </w:r>
          </w:p>
        </w:tc>
      </w:tr>
      <w:tr w14:paraId="7681CF15" w14:textId="77777777" w:rsidTr="00DC6733">
        <w:tblPrEx>
          <w:tblW w:w="9455" w:type="dxa"/>
          <w:jc w:val="center"/>
          <w:tblLayout w:type="fixed"/>
          <w:tblCellMar>
            <w:left w:w="28" w:type="dxa"/>
            <w:right w:w="28" w:type="dxa"/>
          </w:tblCellMar>
          <w:tblLook w:val="0000"/>
        </w:tblPrEx>
        <w:trPr>
          <w:trHeight w:val="313"/>
          <w:jc w:val="center"/>
        </w:trPr>
        <w:tc>
          <w:tcPr>
            <w:tcW w:w="2035" w:type="dxa"/>
          </w:tcPr>
          <w:p w:rsidR="00935CD8" w:rsidP="00572718" w14:paraId="54EF612A" w14:textId="4DF494B3">
            <w:pPr>
              <w:pStyle w:val="naiskr"/>
              <w:spacing w:before="0" w:after="0"/>
              <w:jc w:val="both"/>
            </w:pPr>
            <w:r>
              <w:t>2.panta otrā daļa</w:t>
            </w:r>
          </w:p>
        </w:tc>
        <w:tc>
          <w:tcPr>
            <w:tcW w:w="1843" w:type="dxa"/>
          </w:tcPr>
          <w:p w:rsidR="00935CD8" w:rsidP="00C13EFF" w14:paraId="7E6F6E62" w14:textId="77777777">
            <w:pPr>
              <w:pStyle w:val="naiskr"/>
              <w:spacing w:before="0" w:after="0"/>
              <w:jc w:val="both"/>
            </w:pPr>
          </w:p>
        </w:tc>
        <w:tc>
          <w:tcPr>
            <w:tcW w:w="1701" w:type="dxa"/>
          </w:tcPr>
          <w:p w:rsidR="00935CD8" w:rsidP="00C13EFF" w14:paraId="13EA958C" w14:textId="5710D1DF">
            <w:pPr>
              <w:pStyle w:val="naiskr"/>
              <w:spacing w:before="0" w:after="0"/>
              <w:jc w:val="both"/>
            </w:pPr>
            <w:r>
              <w:t xml:space="preserve">Netiks pārņemts </w:t>
            </w:r>
          </w:p>
        </w:tc>
        <w:tc>
          <w:tcPr>
            <w:tcW w:w="3876" w:type="dxa"/>
          </w:tcPr>
          <w:p w:rsidR="00935CD8" w:rsidP="00C13EFF" w14:paraId="2977DDB9" w14:textId="11C95048">
            <w:pPr>
              <w:pStyle w:val="naiskr"/>
              <w:spacing w:before="0" w:after="0"/>
              <w:jc w:val="both"/>
            </w:pPr>
            <w:r>
              <w:t>Attiecas uz dalībvalstu pienākumu paziņot Eiropas Komisijai savu tiesību aktu galvenos noteikumus.</w:t>
            </w:r>
          </w:p>
        </w:tc>
      </w:tr>
      <w:tr w14:paraId="31F38D42" w14:textId="77777777" w:rsidTr="00DC6733">
        <w:tblPrEx>
          <w:tblW w:w="9455" w:type="dxa"/>
          <w:jc w:val="center"/>
          <w:tblLayout w:type="fixed"/>
          <w:tblCellMar>
            <w:left w:w="28" w:type="dxa"/>
            <w:right w:w="28" w:type="dxa"/>
          </w:tblCellMar>
          <w:tblLook w:val="0000"/>
        </w:tblPrEx>
        <w:trPr>
          <w:trHeight w:val="313"/>
          <w:jc w:val="center"/>
        </w:trPr>
        <w:tc>
          <w:tcPr>
            <w:tcW w:w="2035" w:type="dxa"/>
          </w:tcPr>
          <w:p w:rsidR="00935CD8" w:rsidP="00572718" w14:paraId="48400002" w14:textId="677EF76A">
            <w:pPr>
              <w:pStyle w:val="naiskr"/>
              <w:spacing w:before="0" w:after="0"/>
              <w:jc w:val="both"/>
            </w:pPr>
            <w:r>
              <w:t>3.pants</w:t>
            </w:r>
          </w:p>
        </w:tc>
        <w:tc>
          <w:tcPr>
            <w:tcW w:w="1843" w:type="dxa"/>
          </w:tcPr>
          <w:p w:rsidR="00935CD8" w:rsidP="00C13EFF" w14:paraId="5A4D30DE" w14:textId="77777777">
            <w:pPr>
              <w:pStyle w:val="naiskr"/>
              <w:spacing w:before="0" w:after="0"/>
              <w:jc w:val="both"/>
            </w:pPr>
          </w:p>
        </w:tc>
        <w:tc>
          <w:tcPr>
            <w:tcW w:w="1701" w:type="dxa"/>
          </w:tcPr>
          <w:p w:rsidR="00935CD8" w:rsidP="00C13EFF" w14:paraId="5E58989A" w14:textId="54366C8B">
            <w:pPr>
              <w:pStyle w:val="naiskr"/>
              <w:spacing w:before="0" w:after="0"/>
              <w:jc w:val="both"/>
            </w:pPr>
            <w:r>
              <w:t>Netiks pārņemts</w:t>
            </w:r>
          </w:p>
        </w:tc>
        <w:tc>
          <w:tcPr>
            <w:tcW w:w="3876" w:type="dxa"/>
          </w:tcPr>
          <w:p w:rsidR="00935CD8" w:rsidP="00C13EFF" w14:paraId="07E331A0" w14:textId="1FF515FE">
            <w:pPr>
              <w:pStyle w:val="naiskr"/>
              <w:spacing w:before="0" w:after="0"/>
              <w:jc w:val="both"/>
            </w:pPr>
            <w:r>
              <w:t>Direktīvas spēkā stāšanās noteikumi.</w:t>
            </w:r>
          </w:p>
        </w:tc>
      </w:tr>
      <w:tr w14:paraId="6DDDD6FF" w14:textId="77777777" w:rsidTr="00DC6733">
        <w:tblPrEx>
          <w:tblW w:w="9455" w:type="dxa"/>
          <w:jc w:val="center"/>
          <w:tblLayout w:type="fixed"/>
          <w:tblCellMar>
            <w:left w:w="28" w:type="dxa"/>
            <w:right w:w="28" w:type="dxa"/>
          </w:tblCellMar>
          <w:tblLook w:val="0000"/>
        </w:tblPrEx>
        <w:trPr>
          <w:trHeight w:val="313"/>
          <w:jc w:val="center"/>
        </w:trPr>
        <w:tc>
          <w:tcPr>
            <w:tcW w:w="2035" w:type="dxa"/>
          </w:tcPr>
          <w:p w:rsidR="00935CD8" w:rsidP="00572718" w14:paraId="01681EC0" w14:textId="728DDC1C">
            <w:pPr>
              <w:pStyle w:val="naiskr"/>
              <w:spacing w:before="0" w:after="0"/>
              <w:jc w:val="both"/>
            </w:pPr>
            <w:r>
              <w:t>4.pants</w:t>
            </w:r>
          </w:p>
        </w:tc>
        <w:tc>
          <w:tcPr>
            <w:tcW w:w="1843" w:type="dxa"/>
          </w:tcPr>
          <w:p w:rsidR="00935CD8" w:rsidP="00C13EFF" w14:paraId="12706C31" w14:textId="77777777">
            <w:pPr>
              <w:pStyle w:val="naiskr"/>
              <w:spacing w:before="0" w:after="0"/>
              <w:jc w:val="both"/>
            </w:pPr>
          </w:p>
        </w:tc>
        <w:tc>
          <w:tcPr>
            <w:tcW w:w="1701" w:type="dxa"/>
          </w:tcPr>
          <w:p w:rsidR="00935CD8" w:rsidP="00C13EFF" w14:paraId="7DF34F5E" w14:textId="4CAE974D">
            <w:pPr>
              <w:pStyle w:val="naiskr"/>
              <w:spacing w:before="0" w:after="0"/>
              <w:jc w:val="both"/>
            </w:pPr>
            <w:r>
              <w:t>Netiks pārņemts</w:t>
            </w:r>
          </w:p>
        </w:tc>
        <w:tc>
          <w:tcPr>
            <w:tcW w:w="3876" w:type="dxa"/>
          </w:tcPr>
          <w:p w:rsidR="00935CD8" w:rsidP="00C13EFF" w14:paraId="7A38BDFF" w14:textId="6722E2F0">
            <w:pPr>
              <w:pStyle w:val="naiskr"/>
              <w:spacing w:before="0" w:after="0"/>
              <w:jc w:val="both"/>
            </w:pPr>
            <w:r>
              <w:t>Direktīvas adresāti</w:t>
            </w:r>
          </w:p>
        </w:tc>
      </w:tr>
      <w:tr w14:paraId="62693F34" w14:textId="77777777" w:rsidTr="00DC6733">
        <w:tblPrEx>
          <w:tblW w:w="9455" w:type="dxa"/>
          <w:jc w:val="center"/>
          <w:tblLayout w:type="fixed"/>
          <w:tblCellMar>
            <w:left w:w="28" w:type="dxa"/>
            <w:right w:w="28" w:type="dxa"/>
          </w:tblCellMar>
          <w:tblLook w:val="0000"/>
        </w:tblPrEx>
        <w:trPr>
          <w:trHeight w:val="313"/>
          <w:jc w:val="center"/>
        </w:trPr>
        <w:tc>
          <w:tcPr>
            <w:tcW w:w="2035" w:type="dxa"/>
          </w:tcPr>
          <w:p w:rsidR="00C13EFF" w:rsidP="00572718" w14:paraId="1BA617DA" w14:textId="77777777">
            <w:pPr>
              <w:pStyle w:val="naiskr"/>
              <w:spacing w:before="0" w:after="0"/>
              <w:jc w:val="both"/>
            </w:pPr>
            <w:r>
              <w:t>Pielikums</w:t>
            </w:r>
          </w:p>
        </w:tc>
        <w:tc>
          <w:tcPr>
            <w:tcW w:w="1843" w:type="dxa"/>
          </w:tcPr>
          <w:p w:rsidR="00C13EFF" w:rsidP="00C13EFF" w14:paraId="4DEDBADF" w14:textId="78587BD5">
            <w:pPr>
              <w:pStyle w:val="naiskr"/>
              <w:spacing w:before="0" w:after="0"/>
              <w:jc w:val="both"/>
            </w:pPr>
            <w:r>
              <w:t>4., 5.</w:t>
            </w:r>
            <w:r w:rsidR="001940CB">
              <w:t> </w:t>
            </w:r>
            <w:r>
              <w:t>punkts</w:t>
            </w:r>
          </w:p>
        </w:tc>
        <w:tc>
          <w:tcPr>
            <w:tcW w:w="1701" w:type="dxa"/>
          </w:tcPr>
          <w:p w:rsidR="00C13EFF" w:rsidP="00C13EFF" w14:paraId="3426CB17" w14:textId="77777777">
            <w:pPr>
              <w:pStyle w:val="naiskr"/>
              <w:spacing w:before="0" w:after="0"/>
              <w:jc w:val="both"/>
            </w:pPr>
            <w:r>
              <w:t>Atbilst pilnībā</w:t>
            </w:r>
          </w:p>
        </w:tc>
        <w:tc>
          <w:tcPr>
            <w:tcW w:w="3876" w:type="dxa"/>
          </w:tcPr>
          <w:p w:rsidR="00C13EFF" w:rsidP="00C13EFF" w14:paraId="4F49EF2C" w14:textId="77777777">
            <w:pPr>
              <w:pStyle w:val="naiskr"/>
              <w:spacing w:before="0" w:after="0"/>
              <w:jc w:val="both"/>
            </w:pPr>
            <w:r>
              <w:t>Netiek noteiktas stingrākas prasības</w:t>
            </w:r>
            <w:r w:rsidR="00563D3C">
              <w:t>.</w:t>
            </w:r>
          </w:p>
        </w:tc>
      </w:tr>
    </w:tbl>
    <w:p w:rsidR="00AD4367" w:rsidP="00AD4367" w14:paraId="7AAA8E05" w14:textId="77777777">
      <w:pPr>
        <w:pStyle w:val="naisf"/>
        <w:spacing w:before="0" w:after="0"/>
        <w:ind w:firstLine="0"/>
      </w:pP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035"/>
        <w:gridCol w:w="1843"/>
        <w:gridCol w:w="1701"/>
        <w:gridCol w:w="3876"/>
      </w:tblGrid>
      <w:tr w14:paraId="2DBD0B1A" w14:textId="77777777" w:rsidTr="00572718">
        <w:tblPrEx>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Ex>
        <w:trPr>
          <w:trHeight w:val="523"/>
          <w:jc w:val="center"/>
        </w:trPr>
        <w:tc>
          <w:tcPr>
            <w:tcW w:w="9455" w:type="dxa"/>
            <w:gridSpan w:val="4"/>
            <w:vAlign w:val="center"/>
          </w:tcPr>
          <w:p w:rsidR="003871B4" w:rsidRPr="00FB41DC" w:rsidP="00572718" w14:paraId="7C1757BD" w14:textId="77777777">
            <w:pPr>
              <w:pStyle w:val="naisnod"/>
              <w:spacing w:before="0" w:after="0"/>
            </w:pPr>
            <w:r w:rsidRPr="00FB41DC">
              <w:t>1.</w:t>
            </w:r>
            <w:r w:rsidR="008536DA">
              <w:t> </w:t>
            </w:r>
            <w:r w:rsidRPr="00FB41DC">
              <w:t>tabula</w:t>
            </w:r>
          </w:p>
          <w:p w:rsidR="003871B4" w:rsidRPr="00FB41DC" w:rsidP="00572718" w14:paraId="268DECAA" w14:textId="77777777">
            <w:pPr>
              <w:pStyle w:val="naisnod"/>
              <w:spacing w:before="0" w:after="0"/>
              <w:rPr>
                <w:i/>
              </w:rPr>
            </w:pPr>
            <w:r w:rsidRPr="00FB41DC">
              <w:t>Tiesību akta projekta atbilstība ES tiesību aktiem</w:t>
            </w:r>
          </w:p>
        </w:tc>
      </w:tr>
      <w:tr w14:paraId="12E21F79" w14:textId="77777777" w:rsidTr="00DC6733">
        <w:tblPrEx>
          <w:tblW w:w="9455" w:type="dxa"/>
          <w:jc w:val="center"/>
          <w:tblLayout w:type="fixed"/>
          <w:tblCellMar>
            <w:left w:w="28" w:type="dxa"/>
            <w:right w:w="28" w:type="dxa"/>
          </w:tblCellMar>
          <w:tblLook w:val="0000"/>
        </w:tblPrEx>
        <w:trPr>
          <w:trHeight w:val="1252"/>
          <w:jc w:val="center"/>
        </w:trPr>
        <w:tc>
          <w:tcPr>
            <w:tcW w:w="2035" w:type="dxa"/>
            <w:vAlign w:val="center"/>
          </w:tcPr>
          <w:p w:rsidR="003871B4" w:rsidRPr="00FB41DC" w:rsidP="00572718" w14:paraId="485FBA03" w14:textId="77777777">
            <w:pPr>
              <w:pStyle w:val="naiskr"/>
              <w:spacing w:before="0" w:after="0"/>
              <w:ind w:hanging="10"/>
              <w:jc w:val="both"/>
            </w:pPr>
            <w:r w:rsidRPr="00FB41DC">
              <w:t>Attiecīgā ES tiesību akta datums, numurs un nosaukums</w:t>
            </w:r>
          </w:p>
        </w:tc>
        <w:tc>
          <w:tcPr>
            <w:tcW w:w="7420" w:type="dxa"/>
            <w:gridSpan w:val="3"/>
            <w:vAlign w:val="center"/>
          </w:tcPr>
          <w:p w:rsidR="00483F49" w:rsidRPr="002F2520" w:rsidP="00CA76A5" w14:paraId="1B6FEF91" w14:textId="5858CD8D">
            <w:pPr>
              <w:pStyle w:val="naisc"/>
              <w:spacing w:before="0" w:after="0"/>
              <w:jc w:val="both"/>
              <w:rPr>
                <w:rStyle w:val="Strong"/>
                <w:bCs w:val="0"/>
              </w:rPr>
            </w:pPr>
            <w:r>
              <w:rPr>
                <w:rStyle w:val="Strong"/>
              </w:rPr>
              <w:t>Direktīva 2017/1010</w:t>
            </w:r>
          </w:p>
          <w:p w:rsidR="003871B4" w:rsidRPr="00C13EFF" w:rsidP="00483F49" w14:paraId="3046456C" w14:textId="77777777">
            <w:pPr>
              <w:pStyle w:val="naisc"/>
              <w:spacing w:before="0" w:after="0"/>
              <w:ind w:left="360"/>
              <w:jc w:val="both"/>
              <w:rPr>
                <w:bCs/>
              </w:rPr>
            </w:pPr>
          </w:p>
        </w:tc>
      </w:tr>
      <w:tr w14:paraId="4C80DDDC" w14:textId="77777777" w:rsidTr="00DC6733">
        <w:tblPrEx>
          <w:tblW w:w="9455" w:type="dxa"/>
          <w:jc w:val="center"/>
          <w:tblLayout w:type="fixed"/>
          <w:tblCellMar>
            <w:left w:w="28" w:type="dxa"/>
            <w:right w:w="28" w:type="dxa"/>
          </w:tblCellMar>
          <w:tblLook w:val="0000"/>
        </w:tblPrEx>
        <w:trPr>
          <w:trHeight w:val="165"/>
          <w:jc w:val="center"/>
        </w:trPr>
        <w:tc>
          <w:tcPr>
            <w:tcW w:w="2035" w:type="dxa"/>
            <w:vAlign w:val="center"/>
          </w:tcPr>
          <w:p w:rsidR="003871B4" w:rsidRPr="00FB41DC" w:rsidP="00572718" w14:paraId="07DE1344" w14:textId="77777777">
            <w:pPr>
              <w:pStyle w:val="naiskr"/>
              <w:spacing w:before="0" w:after="0"/>
              <w:jc w:val="both"/>
            </w:pPr>
            <w:r w:rsidRPr="00FB41DC">
              <w:t>A</w:t>
            </w:r>
          </w:p>
        </w:tc>
        <w:tc>
          <w:tcPr>
            <w:tcW w:w="1843" w:type="dxa"/>
            <w:vAlign w:val="center"/>
          </w:tcPr>
          <w:p w:rsidR="003871B4" w:rsidRPr="00FB41DC" w:rsidP="00572718" w14:paraId="6D95D4EB" w14:textId="77777777">
            <w:pPr>
              <w:pStyle w:val="naiskr"/>
              <w:spacing w:before="0" w:after="0"/>
              <w:jc w:val="both"/>
            </w:pPr>
            <w:r w:rsidRPr="00FB41DC">
              <w:t>B</w:t>
            </w:r>
          </w:p>
        </w:tc>
        <w:tc>
          <w:tcPr>
            <w:tcW w:w="1701" w:type="dxa"/>
            <w:vAlign w:val="center"/>
          </w:tcPr>
          <w:p w:rsidR="003871B4" w:rsidRPr="00FB41DC" w:rsidP="00572718" w14:paraId="28162492" w14:textId="77777777">
            <w:pPr>
              <w:pStyle w:val="naiskr"/>
              <w:spacing w:before="0" w:after="0"/>
              <w:jc w:val="both"/>
            </w:pPr>
            <w:r w:rsidRPr="00FB41DC">
              <w:t>C</w:t>
            </w:r>
          </w:p>
        </w:tc>
        <w:tc>
          <w:tcPr>
            <w:tcW w:w="3876" w:type="dxa"/>
            <w:vAlign w:val="center"/>
          </w:tcPr>
          <w:p w:rsidR="003871B4" w:rsidRPr="00FB41DC" w:rsidP="00572718" w14:paraId="7485CFC6" w14:textId="77777777">
            <w:pPr>
              <w:pStyle w:val="naiskr"/>
              <w:spacing w:before="0" w:after="0"/>
              <w:jc w:val="both"/>
            </w:pPr>
            <w:r w:rsidRPr="00FB41DC">
              <w:t>D</w:t>
            </w:r>
          </w:p>
        </w:tc>
      </w:tr>
      <w:tr w14:paraId="5E1ABCCF" w14:textId="77777777" w:rsidTr="00DC6733">
        <w:tblPrEx>
          <w:tblW w:w="9455" w:type="dxa"/>
          <w:jc w:val="center"/>
          <w:tblLayout w:type="fixed"/>
          <w:tblCellMar>
            <w:left w:w="28" w:type="dxa"/>
            <w:right w:w="28" w:type="dxa"/>
          </w:tblCellMar>
          <w:tblLook w:val="0000"/>
        </w:tblPrEx>
        <w:trPr>
          <w:trHeight w:val="313"/>
          <w:jc w:val="center"/>
        </w:trPr>
        <w:tc>
          <w:tcPr>
            <w:tcW w:w="2035" w:type="dxa"/>
          </w:tcPr>
          <w:p w:rsidR="00C13EFF" w:rsidP="00572718" w14:paraId="06CC0F60" w14:textId="77777777">
            <w:pPr>
              <w:pStyle w:val="naiskr"/>
              <w:spacing w:before="0" w:after="0"/>
              <w:jc w:val="both"/>
            </w:pPr>
            <w:r>
              <w:t>1.</w:t>
            </w:r>
            <w:r w:rsidR="008536DA">
              <w:t> </w:t>
            </w:r>
            <w:r>
              <w:t>pants</w:t>
            </w:r>
          </w:p>
        </w:tc>
        <w:tc>
          <w:tcPr>
            <w:tcW w:w="1843" w:type="dxa"/>
          </w:tcPr>
          <w:p w:rsidR="00C13EFF" w:rsidP="00C13EFF" w14:paraId="5D76902B" w14:textId="75939BED">
            <w:pPr>
              <w:pStyle w:val="naiskr"/>
              <w:spacing w:before="0" w:after="0"/>
              <w:jc w:val="both"/>
            </w:pPr>
            <w:r>
              <w:t>2.un 3.</w:t>
            </w:r>
            <w:r w:rsidR="001940CB">
              <w:t> </w:t>
            </w:r>
            <w:r>
              <w:t>punkts</w:t>
            </w:r>
          </w:p>
        </w:tc>
        <w:tc>
          <w:tcPr>
            <w:tcW w:w="1701" w:type="dxa"/>
          </w:tcPr>
          <w:p w:rsidR="00C13EFF" w:rsidP="00C13EFF" w14:paraId="2885A79A" w14:textId="77777777">
            <w:pPr>
              <w:pStyle w:val="naiskr"/>
              <w:spacing w:before="0" w:after="0"/>
              <w:jc w:val="both"/>
            </w:pPr>
            <w:r>
              <w:t>Atbilst pilnībā</w:t>
            </w:r>
          </w:p>
        </w:tc>
        <w:tc>
          <w:tcPr>
            <w:tcW w:w="3876" w:type="dxa"/>
          </w:tcPr>
          <w:p w:rsidR="00C13EFF" w:rsidP="00C13EFF" w14:paraId="2A7B7A97" w14:textId="77777777">
            <w:pPr>
              <w:pStyle w:val="naiskr"/>
              <w:spacing w:before="0" w:after="0"/>
              <w:jc w:val="both"/>
            </w:pPr>
            <w:r>
              <w:t>Netiek noteiktas stingrākas prasības</w:t>
            </w:r>
            <w:r w:rsidR="00563D3C">
              <w:t>.</w:t>
            </w:r>
          </w:p>
        </w:tc>
      </w:tr>
      <w:tr w14:paraId="08CAC5B5" w14:textId="77777777" w:rsidTr="00DC6733">
        <w:tblPrEx>
          <w:tblW w:w="9455" w:type="dxa"/>
          <w:jc w:val="center"/>
          <w:tblLayout w:type="fixed"/>
          <w:tblCellMar>
            <w:left w:w="28" w:type="dxa"/>
            <w:right w:w="28" w:type="dxa"/>
          </w:tblCellMar>
          <w:tblLook w:val="0000"/>
        </w:tblPrEx>
        <w:trPr>
          <w:trHeight w:val="313"/>
          <w:jc w:val="center"/>
        </w:trPr>
        <w:tc>
          <w:tcPr>
            <w:tcW w:w="2035" w:type="dxa"/>
          </w:tcPr>
          <w:p w:rsidR="00C13EFF" w:rsidP="00572718" w14:paraId="42CA35C1" w14:textId="77777777">
            <w:pPr>
              <w:pStyle w:val="naiskr"/>
              <w:spacing w:before="0" w:after="0"/>
              <w:jc w:val="both"/>
            </w:pPr>
            <w:r>
              <w:t>2.</w:t>
            </w:r>
            <w:r w:rsidR="008536DA">
              <w:t> </w:t>
            </w:r>
            <w:r>
              <w:t xml:space="preserve">panta </w:t>
            </w:r>
            <w:r w:rsidR="008536DA">
              <w:t xml:space="preserve">pirmā </w:t>
            </w:r>
            <w:r>
              <w:t>daļa</w:t>
            </w:r>
          </w:p>
        </w:tc>
        <w:tc>
          <w:tcPr>
            <w:tcW w:w="1843" w:type="dxa"/>
          </w:tcPr>
          <w:p w:rsidR="00C13EFF" w:rsidP="00C13EFF" w14:paraId="627CFDCF" w14:textId="3AD1D58C">
            <w:pPr>
              <w:pStyle w:val="naiskr"/>
              <w:spacing w:before="0" w:after="0"/>
              <w:jc w:val="both"/>
            </w:pPr>
            <w:r>
              <w:t>1., 6.</w:t>
            </w:r>
            <w:r w:rsidR="001940CB">
              <w:t> </w:t>
            </w:r>
            <w:r>
              <w:t>punkts</w:t>
            </w:r>
          </w:p>
        </w:tc>
        <w:tc>
          <w:tcPr>
            <w:tcW w:w="1701" w:type="dxa"/>
          </w:tcPr>
          <w:p w:rsidR="00C13EFF" w:rsidP="00C13EFF" w14:paraId="7021E016" w14:textId="77777777">
            <w:pPr>
              <w:pStyle w:val="naiskr"/>
              <w:spacing w:before="0" w:after="0"/>
              <w:jc w:val="both"/>
            </w:pPr>
            <w:r>
              <w:t>Atbilst pilnībā</w:t>
            </w:r>
          </w:p>
        </w:tc>
        <w:tc>
          <w:tcPr>
            <w:tcW w:w="3876" w:type="dxa"/>
          </w:tcPr>
          <w:p w:rsidR="00C13EFF" w:rsidP="00C13EFF" w14:paraId="5E9EAFCA" w14:textId="77777777">
            <w:pPr>
              <w:pStyle w:val="naiskr"/>
              <w:spacing w:before="0" w:after="0"/>
              <w:jc w:val="both"/>
            </w:pPr>
            <w:r>
              <w:t>Netiek noteiktas stingrākas prasības</w:t>
            </w:r>
            <w:r w:rsidR="00563D3C">
              <w:t>.</w:t>
            </w:r>
          </w:p>
        </w:tc>
      </w:tr>
      <w:tr w14:paraId="323C98E8" w14:textId="77777777" w:rsidTr="00DC6733">
        <w:tblPrEx>
          <w:tblW w:w="9455" w:type="dxa"/>
          <w:jc w:val="center"/>
          <w:tblLayout w:type="fixed"/>
          <w:tblCellMar>
            <w:left w:w="28" w:type="dxa"/>
            <w:right w:w="28" w:type="dxa"/>
          </w:tblCellMar>
          <w:tblLook w:val="0000"/>
        </w:tblPrEx>
        <w:trPr>
          <w:trHeight w:val="313"/>
          <w:jc w:val="center"/>
        </w:trPr>
        <w:tc>
          <w:tcPr>
            <w:tcW w:w="2035" w:type="dxa"/>
          </w:tcPr>
          <w:p w:rsidR="005C6BAF" w:rsidP="005C6BAF" w14:paraId="1662877F" w14:textId="09F7749F">
            <w:pPr>
              <w:pStyle w:val="naiskr"/>
              <w:spacing w:before="0" w:after="0"/>
              <w:jc w:val="both"/>
            </w:pPr>
            <w:r>
              <w:t>2.panta otrā daļa</w:t>
            </w:r>
          </w:p>
        </w:tc>
        <w:tc>
          <w:tcPr>
            <w:tcW w:w="1843" w:type="dxa"/>
          </w:tcPr>
          <w:p w:rsidR="005C6BAF" w:rsidP="005C6BAF" w14:paraId="5CF4C244" w14:textId="77777777">
            <w:pPr>
              <w:pStyle w:val="naiskr"/>
              <w:spacing w:before="0" w:after="0"/>
              <w:jc w:val="both"/>
            </w:pPr>
          </w:p>
        </w:tc>
        <w:tc>
          <w:tcPr>
            <w:tcW w:w="1701" w:type="dxa"/>
          </w:tcPr>
          <w:p w:rsidR="005C6BAF" w:rsidP="005C6BAF" w14:paraId="34CD8E35" w14:textId="5E7DBD2A">
            <w:pPr>
              <w:pStyle w:val="naiskr"/>
              <w:spacing w:before="0" w:after="0"/>
              <w:jc w:val="both"/>
            </w:pPr>
            <w:r>
              <w:t xml:space="preserve">Netiks pārņemts </w:t>
            </w:r>
          </w:p>
        </w:tc>
        <w:tc>
          <w:tcPr>
            <w:tcW w:w="3876" w:type="dxa"/>
          </w:tcPr>
          <w:p w:rsidR="005C6BAF" w:rsidP="005C6BAF" w14:paraId="4CD5697C" w14:textId="18CECBDA">
            <w:pPr>
              <w:pStyle w:val="naiskr"/>
              <w:spacing w:before="0" w:after="0"/>
              <w:jc w:val="both"/>
            </w:pPr>
            <w:r>
              <w:t>Attiecas uz dalībvalstu pienākumu paziņot Eiropas Komisijai savu tiesību aktu galvenos noteikumus.</w:t>
            </w:r>
          </w:p>
        </w:tc>
      </w:tr>
      <w:tr w14:paraId="4524A8EA" w14:textId="77777777" w:rsidTr="00DC6733">
        <w:tblPrEx>
          <w:tblW w:w="9455" w:type="dxa"/>
          <w:jc w:val="center"/>
          <w:tblLayout w:type="fixed"/>
          <w:tblCellMar>
            <w:left w:w="28" w:type="dxa"/>
            <w:right w:w="28" w:type="dxa"/>
          </w:tblCellMar>
          <w:tblLook w:val="0000"/>
        </w:tblPrEx>
        <w:trPr>
          <w:trHeight w:val="313"/>
          <w:jc w:val="center"/>
        </w:trPr>
        <w:tc>
          <w:tcPr>
            <w:tcW w:w="2035" w:type="dxa"/>
          </w:tcPr>
          <w:p w:rsidR="005C6BAF" w:rsidP="005C6BAF" w14:paraId="586FBC67" w14:textId="715923FA">
            <w:pPr>
              <w:pStyle w:val="naiskr"/>
              <w:spacing w:before="0" w:after="0"/>
              <w:jc w:val="both"/>
            </w:pPr>
            <w:r>
              <w:t>3.pants</w:t>
            </w:r>
          </w:p>
        </w:tc>
        <w:tc>
          <w:tcPr>
            <w:tcW w:w="1843" w:type="dxa"/>
          </w:tcPr>
          <w:p w:rsidR="005C6BAF" w:rsidP="005C6BAF" w14:paraId="519B9076" w14:textId="77777777">
            <w:pPr>
              <w:pStyle w:val="naiskr"/>
              <w:spacing w:before="0" w:after="0"/>
              <w:jc w:val="both"/>
            </w:pPr>
          </w:p>
        </w:tc>
        <w:tc>
          <w:tcPr>
            <w:tcW w:w="1701" w:type="dxa"/>
          </w:tcPr>
          <w:p w:rsidR="005C6BAF" w:rsidP="005C6BAF" w14:paraId="5801DEED" w14:textId="506F2AA2">
            <w:pPr>
              <w:pStyle w:val="naiskr"/>
              <w:spacing w:before="0" w:after="0"/>
              <w:jc w:val="both"/>
            </w:pPr>
            <w:r>
              <w:t>Netiks pārņemts</w:t>
            </w:r>
          </w:p>
        </w:tc>
        <w:tc>
          <w:tcPr>
            <w:tcW w:w="3876" w:type="dxa"/>
          </w:tcPr>
          <w:p w:rsidR="005C6BAF" w:rsidP="005C6BAF" w14:paraId="5AD1FEB1" w14:textId="53C36AC8">
            <w:pPr>
              <w:pStyle w:val="naiskr"/>
              <w:spacing w:before="0" w:after="0"/>
              <w:jc w:val="both"/>
            </w:pPr>
            <w:r>
              <w:t>Direktīvas spēkā stāšanās noteikumi.</w:t>
            </w:r>
          </w:p>
        </w:tc>
      </w:tr>
      <w:tr w14:paraId="284B71CA" w14:textId="77777777" w:rsidTr="00DC6733">
        <w:tblPrEx>
          <w:tblW w:w="9455" w:type="dxa"/>
          <w:jc w:val="center"/>
          <w:tblLayout w:type="fixed"/>
          <w:tblCellMar>
            <w:left w:w="28" w:type="dxa"/>
            <w:right w:w="28" w:type="dxa"/>
          </w:tblCellMar>
          <w:tblLook w:val="0000"/>
        </w:tblPrEx>
        <w:trPr>
          <w:trHeight w:val="313"/>
          <w:jc w:val="center"/>
        </w:trPr>
        <w:tc>
          <w:tcPr>
            <w:tcW w:w="2035" w:type="dxa"/>
          </w:tcPr>
          <w:p w:rsidR="005C6BAF" w:rsidP="005C6BAF" w14:paraId="518BDFDF" w14:textId="03C6269C">
            <w:pPr>
              <w:pStyle w:val="naiskr"/>
              <w:spacing w:before="0" w:after="0"/>
              <w:jc w:val="both"/>
            </w:pPr>
            <w:r>
              <w:t>4.pants</w:t>
            </w:r>
          </w:p>
        </w:tc>
        <w:tc>
          <w:tcPr>
            <w:tcW w:w="1843" w:type="dxa"/>
          </w:tcPr>
          <w:p w:rsidR="005C6BAF" w:rsidP="005C6BAF" w14:paraId="7E18478C" w14:textId="77777777">
            <w:pPr>
              <w:pStyle w:val="naiskr"/>
              <w:spacing w:before="0" w:after="0"/>
              <w:jc w:val="both"/>
            </w:pPr>
          </w:p>
        </w:tc>
        <w:tc>
          <w:tcPr>
            <w:tcW w:w="1701" w:type="dxa"/>
          </w:tcPr>
          <w:p w:rsidR="005C6BAF" w:rsidP="005C6BAF" w14:paraId="047DC863" w14:textId="0AE46402">
            <w:pPr>
              <w:pStyle w:val="naiskr"/>
              <w:spacing w:before="0" w:after="0"/>
              <w:jc w:val="both"/>
            </w:pPr>
            <w:r>
              <w:t>Netiks pārņemts</w:t>
            </w:r>
          </w:p>
        </w:tc>
        <w:tc>
          <w:tcPr>
            <w:tcW w:w="3876" w:type="dxa"/>
          </w:tcPr>
          <w:p w:rsidR="005C6BAF" w:rsidP="005C6BAF" w14:paraId="687D419F" w14:textId="76DD6309">
            <w:pPr>
              <w:pStyle w:val="naiskr"/>
              <w:spacing w:before="0" w:after="0"/>
              <w:jc w:val="both"/>
            </w:pPr>
            <w:r>
              <w:t>Direktīvas adresāti</w:t>
            </w:r>
          </w:p>
        </w:tc>
      </w:tr>
      <w:tr w14:paraId="7F7EC372" w14:textId="77777777" w:rsidTr="00DC6733">
        <w:tblPrEx>
          <w:tblW w:w="9455" w:type="dxa"/>
          <w:jc w:val="center"/>
          <w:tblLayout w:type="fixed"/>
          <w:tblCellMar>
            <w:left w:w="28" w:type="dxa"/>
            <w:right w:w="28" w:type="dxa"/>
          </w:tblCellMar>
          <w:tblLook w:val="0000"/>
        </w:tblPrEx>
        <w:trPr>
          <w:trHeight w:val="313"/>
          <w:jc w:val="center"/>
        </w:trPr>
        <w:tc>
          <w:tcPr>
            <w:tcW w:w="2035" w:type="dxa"/>
          </w:tcPr>
          <w:p w:rsidR="005C6BAF" w:rsidP="005C6BAF" w14:paraId="660F64C1" w14:textId="77777777">
            <w:pPr>
              <w:pStyle w:val="naiskr"/>
              <w:spacing w:before="0" w:after="0"/>
              <w:jc w:val="both"/>
            </w:pPr>
            <w:r>
              <w:t>Pielikums</w:t>
            </w:r>
          </w:p>
        </w:tc>
        <w:tc>
          <w:tcPr>
            <w:tcW w:w="1843" w:type="dxa"/>
          </w:tcPr>
          <w:p w:rsidR="005C6BAF" w:rsidP="005C6BAF" w14:paraId="77991C32" w14:textId="3207F40E">
            <w:pPr>
              <w:pStyle w:val="naiskr"/>
              <w:spacing w:before="0" w:after="0"/>
              <w:jc w:val="both"/>
            </w:pPr>
            <w:r>
              <w:t>2.,3. punkts</w:t>
            </w:r>
          </w:p>
        </w:tc>
        <w:tc>
          <w:tcPr>
            <w:tcW w:w="1701" w:type="dxa"/>
          </w:tcPr>
          <w:p w:rsidR="005C6BAF" w:rsidP="005C6BAF" w14:paraId="47DBB36F" w14:textId="77777777">
            <w:pPr>
              <w:pStyle w:val="naiskr"/>
              <w:spacing w:before="0" w:after="0"/>
              <w:jc w:val="both"/>
            </w:pPr>
            <w:r>
              <w:t>Atbilst pilnībā</w:t>
            </w:r>
          </w:p>
        </w:tc>
        <w:tc>
          <w:tcPr>
            <w:tcW w:w="3876" w:type="dxa"/>
          </w:tcPr>
          <w:p w:rsidR="005C6BAF" w:rsidP="005C6BAF" w14:paraId="527F7A2C" w14:textId="77777777">
            <w:pPr>
              <w:pStyle w:val="naiskr"/>
              <w:spacing w:before="0" w:after="0"/>
              <w:jc w:val="both"/>
            </w:pPr>
            <w:r>
              <w:t>Netiek noteiktas stingrākas prasības.</w:t>
            </w:r>
          </w:p>
        </w:tc>
      </w:tr>
    </w:tbl>
    <w:p w:rsidR="003871B4" w:rsidP="00AD4367" w14:paraId="3D1CE7F9" w14:textId="77777777">
      <w:pPr>
        <w:pStyle w:val="naisf"/>
        <w:spacing w:before="0" w:after="0"/>
        <w:ind w:firstLine="0"/>
      </w:pP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035"/>
        <w:gridCol w:w="1843"/>
        <w:gridCol w:w="1701"/>
        <w:gridCol w:w="3876"/>
      </w:tblGrid>
      <w:tr w14:paraId="309E4802" w14:textId="77777777" w:rsidTr="00572718">
        <w:tblPrEx>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Ex>
        <w:trPr>
          <w:trHeight w:val="523"/>
          <w:jc w:val="center"/>
        </w:trPr>
        <w:tc>
          <w:tcPr>
            <w:tcW w:w="9455" w:type="dxa"/>
            <w:gridSpan w:val="4"/>
            <w:vAlign w:val="center"/>
          </w:tcPr>
          <w:p w:rsidR="003871B4" w:rsidRPr="00FB41DC" w:rsidP="00572718" w14:paraId="18FC032B" w14:textId="1EFA3ED8">
            <w:pPr>
              <w:pStyle w:val="naisnod"/>
              <w:spacing w:before="0" w:after="0"/>
            </w:pPr>
            <w:r w:rsidRPr="00FB41DC">
              <w:t>1.</w:t>
            </w:r>
            <w:r w:rsidR="001940CB">
              <w:t> </w:t>
            </w:r>
            <w:r w:rsidRPr="00FB41DC">
              <w:t>tabula</w:t>
            </w:r>
          </w:p>
          <w:p w:rsidR="003871B4" w:rsidRPr="00FB41DC" w:rsidP="00572718" w14:paraId="17123595" w14:textId="77777777">
            <w:pPr>
              <w:pStyle w:val="naisnod"/>
              <w:spacing w:before="0" w:after="0"/>
              <w:rPr>
                <w:i/>
              </w:rPr>
            </w:pPr>
            <w:r w:rsidRPr="00FB41DC">
              <w:t>Tiesību akta projekta atbilstība ES tiesību aktiem</w:t>
            </w:r>
          </w:p>
        </w:tc>
      </w:tr>
      <w:tr w14:paraId="735C3D01" w14:textId="77777777" w:rsidTr="00572718">
        <w:tblPrEx>
          <w:tblW w:w="9455" w:type="dxa"/>
          <w:jc w:val="center"/>
          <w:tblLayout w:type="fixed"/>
          <w:tblCellMar>
            <w:left w:w="28" w:type="dxa"/>
            <w:right w:w="28" w:type="dxa"/>
          </w:tblCellMar>
          <w:tblLook w:val="0000"/>
        </w:tblPrEx>
        <w:trPr>
          <w:trHeight w:val="1252"/>
          <w:jc w:val="center"/>
        </w:trPr>
        <w:tc>
          <w:tcPr>
            <w:tcW w:w="2035" w:type="dxa"/>
            <w:vAlign w:val="center"/>
          </w:tcPr>
          <w:p w:rsidR="003871B4" w:rsidRPr="00FB41DC" w:rsidP="00572718" w14:paraId="433D3504" w14:textId="77777777">
            <w:pPr>
              <w:pStyle w:val="naiskr"/>
              <w:spacing w:before="0" w:after="0"/>
              <w:ind w:hanging="10"/>
              <w:jc w:val="both"/>
            </w:pPr>
            <w:r w:rsidRPr="00FB41DC">
              <w:t>Attiecīgā ES tiesību akta datums, numurs un nosaukums</w:t>
            </w:r>
          </w:p>
        </w:tc>
        <w:tc>
          <w:tcPr>
            <w:tcW w:w="7420" w:type="dxa"/>
            <w:gridSpan w:val="3"/>
            <w:vAlign w:val="center"/>
          </w:tcPr>
          <w:p w:rsidR="003871B4" w:rsidRPr="00935CD8" w:rsidP="00CA76A5" w14:paraId="1E27AE73" w14:textId="50FA20E8">
            <w:pPr>
              <w:pStyle w:val="naisc"/>
              <w:spacing w:before="0" w:after="0"/>
              <w:jc w:val="both"/>
              <w:rPr>
                <w:bCs/>
              </w:rPr>
            </w:pPr>
            <w:r w:rsidRPr="00935CD8">
              <w:rPr>
                <w:rStyle w:val="Strong"/>
              </w:rPr>
              <w:t xml:space="preserve">Direktīva </w:t>
            </w:r>
            <w:r w:rsidRPr="00935CD8" w:rsidR="00935CD8">
              <w:rPr>
                <w:rStyle w:val="Strong"/>
              </w:rPr>
              <w:t>2017/1011</w:t>
            </w:r>
          </w:p>
        </w:tc>
      </w:tr>
      <w:tr w14:paraId="522157B9" w14:textId="77777777" w:rsidTr="00DC6733">
        <w:tblPrEx>
          <w:tblW w:w="9455" w:type="dxa"/>
          <w:jc w:val="center"/>
          <w:tblLayout w:type="fixed"/>
          <w:tblCellMar>
            <w:left w:w="28" w:type="dxa"/>
            <w:right w:w="28" w:type="dxa"/>
          </w:tblCellMar>
          <w:tblLook w:val="0000"/>
        </w:tblPrEx>
        <w:trPr>
          <w:trHeight w:val="165"/>
          <w:jc w:val="center"/>
        </w:trPr>
        <w:tc>
          <w:tcPr>
            <w:tcW w:w="2035" w:type="dxa"/>
            <w:vAlign w:val="center"/>
          </w:tcPr>
          <w:p w:rsidR="003871B4" w:rsidRPr="00FB41DC" w:rsidP="00483F49" w14:paraId="349D374A" w14:textId="77777777">
            <w:pPr>
              <w:pStyle w:val="naiskr"/>
              <w:spacing w:before="0" w:after="0"/>
              <w:jc w:val="center"/>
            </w:pPr>
            <w:r w:rsidRPr="00FB41DC">
              <w:t>A</w:t>
            </w:r>
          </w:p>
        </w:tc>
        <w:tc>
          <w:tcPr>
            <w:tcW w:w="1843" w:type="dxa"/>
            <w:vAlign w:val="center"/>
          </w:tcPr>
          <w:p w:rsidR="003871B4" w:rsidRPr="00FB41DC" w:rsidP="00483F49" w14:paraId="0E5EE954" w14:textId="77777777">
            <w:pPr>
              <w:pStyle w:val="naiskr"/>
              <w:spacing w:before="0" w:after="0"/>
              <w:jc w:val="center"/>
            </w:pPr>
            <w:r w:rsidRPr="00FB41DC">
              <w:t>B</w:t>
            </w:r>
          </w:p>
        </w:tc>
        <w:tc>
          <w:tcPr>
            <w:tcW w:w="1701" w:type="dxa"/>
            <w:vAlign w:val="center"/>
          </w:tcPr>
          <w:p w:rsidR="003871B4" w:rsidRPr="00FB41DC" w:rsidP="00483F49" w14:paraId="6A29EE04" w14:textId="77777777">
            <w:pPr>
              <w:pStyle w:val="naiskr"/>
              <w:spacing w:before="0" w:after="0"/>
              <w:jc w:val="center"/>
            </w:pPr>
            <w:r w:rsidRPr="00FB41DC">
              <w:t>C</w:t>
            </w:r>
          </w:p>
        </w:tc>
        <w:tc>
          <w:tcPr>
            <w:tcW w:w="3876" w:type="dxa"/>
            <w:vAlign w:val="center"/>
          </w:tcPr>
          <w:p w:rsidR="003871B4" w:rsidRPr="00FB41DC" w:rsidP="00483F49" w14:paraId="659CF9A0" w14:textId="77777777">
            <w:pPr>
              <w:pStyle w:val="naiskr"/>
              <w:spacing w:before="0" w:after="0"/>
              <w:jc w:val="center"/>
            </w:pPr>
            <w:r w:rsidRPr="00FB41DC">
              <w:t>D</w:t>
            </w:r>
          </w:p>
        </w:tc>
      </w:tr>
      <w:tr w14:paraId="5D55623D" w14:textId="77777777" w:rsidTr="00DC6733">
        <w:tblPrEx>
          <w:tblW w:w="9455" w:type="dxa"/>
          <w:jc w:val="center"/>
          <w:tblLayout w:type="fixed"/>
          <w:tblCellMar>
            <w:left w:w="28" w:type="dxa"/>
            <w:right w:w="28" w:type="dxa"/>
          </w:tblCellMar>
          <w:tblLook w:val="0000"/>
        </w:tblPrEx>
        <w:trPr>
          <w:trHeight w:val="313"/>
          <w:jc w:val="center"/>
        </w:trPr>
        <w:tc>
          <w:tcPr>
            <w:tcW w:w="2035" w:type="dxa"/>
          </w:tcPr>
          <w:p w:rsidR="00483F49" w:rsidP="00572718" w14:paraId="642F43EC" w14:textId="77777777">
            <w:pPr>
              <w:pStyle w:val="naiskr"/>
              <w:spacing w:before="0" w:after="0"/>
              <w:jc w:val="both"/>
            </w:pPr>
            <w:r>
              <w:t>1.</w:t>
            </w:r>
            <w:r w:rsidR="008536DA">
              <w:t> </w:t>
            </w:r>
            <w:r>
              <w:t>pants</w:t>
            </w:r>
          </w:p>
        </w:tc>
        <w:tc>
          <w:tcPr>
            <w:tcW w:w="1843" w:type="dxa"/>
          </w:tcPr>
          <w:p w:rsidR="00483F49" w:rsidP="00C13EFF" w14:paraId="044DAE46" w14:textId="014995ED">
            <w:pPr>
              <w:pStyle w:val="naiskr"/>
              <w:spacing w:before="0" w:after="0"/>
              <w:jc w:val="both"/>
            </w:pPr>
            <w:r>
              <w:t>4.</w:t>
            </w:r>
            <w:r w:rsidR="001940CB">
              <w:t> </w:t>
            </w:r>
            <w:r>
              <w:t>punkts</w:t>
            </w:r>
          </w:p>
        </w:tc>
        <w:tc>
          <w:tcPr>
            <w:tcW w:w="1701" w:type="dxa"/>
          </w:tcPr>
          <w:p w:rsidR="00483F49" w:rsidP="00C13EFF" w14:paraId="3323585F" w14:textId="77777777">
            <w:pPr>
              <w:pStyle w:val="naiskr"/>
              <w:spacing w:before="0" w:after="0"/>
              <w:jc w:val="both"/>
            </w:pPr>
            <w:r>
              <w:t>Atbilst pilnībā</w:t>
            </w:r>
          </w:p>
        </w:tc>
        <w:tc>
          <w:tcPr>
            <w:tcW w:w="3876" w:type="dxa"/>
          </w:tcPr>
          <w:p w:rsidR="00483F49" w:rsidP="00C13EFF" w14:paraId="6E01FD0A" w14:textId="77777777">
            <w:pPr>
              <w:pStyle w:val="naiskr"/>
              <w:spacing w:before="0" w:after="0"/>
              <w:jc w:val="both"/>
            </w:pPr>
            <w:r>
              <w:t>Netiek noteiktas stingrākas prasības</w:t>
            </w:r>
          </w:p>
        </w:tc>
      </w:tr>
      <w:tr w14:paraId="395902BA" w14:textId="77777777" w:rsidTr="00DC6733">
        <w:tblPrEx>
          <w:tblW w:w="9455" w:type="dxa"/>
          <w:jc w:val="center"/>
          <w:tblLayout w:type="fixed"/>
          <w:tblCellMar>
            <w:left w:w="28" w:type="dxa"/>
            <w:right w:w="28" w:type="dxa"/>
          </w:tblCellMar>
          <w:tblLook w:val="0000"/>
        </w:tblPrEx>
        <w:trPr>
          <w:trHeight w:val="313"/>
          <w:jc w:val="center"/>
        </w:trPr>
        <w:tc>
          <w:tcPr>
            <w:tcW w:w="2035" w:type="dxa"/>
          </w:tcPr>
          <w:p w:rsidR="00C13EFF" w:rsidP="00572718" w14:paraId="2FA6B6DF" w14:textId="77777777">
            <w:pPr>
              <w:pStyle w:val="naiskr"/>
              <w:spacing w:before="0" w:after="0"/>
              <w:jc w:val="both"/>
            </w:pPr>
            <w:r>
              <w:t>2.</w:t>
            </w:r>
            <w:r w:rsidR="008536DA">
              <w:t> </w:t>
            </w:r>
            <w:r>
              <w:t xml:space="preserve">panta </w:t>
            </w:r>
            <w:r w:rsidR="008536DA">
              <w:t xml:space="preserve">pirmā </w:t>
            </w:r>
            <w:r>
              <w:t>daļa</w:t>
            </w:r>
          </w:p>
        </w:tc>
        <w:tc>
          <w:tcPr>
            <w:tcW w:w="1843" w:type="dxa"/>
          </w:tcPr>
          <w:p w:rsidR="00C13EFF" w:rsidP="00C13EFF" w14:paraId="29C25464" w14:textId="7F095413">
            <w:pPr>
              <w:pStyle w:val="naiskr"/>
              <w:spacing w:before="0" w:after="0"/>
              <w:jc w:val="both"/>
            </w:pPr>
            <w:r>
              <w:t>1., 6.</w:t>
            </w:r>
            <w:r w:rsidR="001940CB">
              <w:t> </w:t>
            </w:r>
            <w:r>
              <w:t>punkts</w:t>
            </w:r>
          </w:p>
        </w:tc>
        <w:tc>
          <w:tcPr>
            <w:tcW w:w="1701" w:type="dxa"/>
          </w:tcPr>
          <w:p w:rsidR="00C13EFF" w:rsidP="00C13EFF" w14:paraId="1F2C4FD4" w14:textId="77777777">
            <w:pPr>
              <w:pStyle w:val="naiskr"/>
              <w:spacing w:before="0" w:after="0"/>
              <w:jc w:val="both"/>
            </w:pPr>
            <w:r>
              <w:t xml:space="preserve"> </w:t>
            </w:r>
            <w:r w:rsidR="001331E0">
              <w:t>Atbilst pilnībā</w:t>
            </w:r>
          </w:p>
        </w:tc>
        <w:tc>
          <w:tcPr>
            <w:tcW w:w="3876" w:type="dxa"/>
          </w:tcPr>
          <w:p w:rsidR="00C13EFF" w:rsidP="00C13EFF" w14:paraId="01FF4725" w14:textId="77777777">
            <w:pPr>
              <w:pStyle w:val="naiskr"/>
              <w:spacing w:before="0" w:after="0"/>
              <w:jc w:val="both"/>
            </w:pPr>
            <w:r>
              <w:t>Netiek noteiktas stingrākas prasības.</w:t>
            </w:r>
          </w:p>
        </w:tc>
      </w:tr>
      <w:tr w14:paraId="705E8D72" w14:textId="77777777" w:rsidTr="00DC6733">
        <w:tblPrEx>
          <w:tblW w:w="9455" w:type="dxa"/>
          <w:jc w:val="center"/>
          <w:tblLayout w:type="fixed"/>
          <w:tblCellMar>
            <w:left w:w="28" w:type="dxa"/>
            <w:right w:w="28" w:type="dxa"/>
          </w:tblCellMar>
          <w:tblLook w:val="0000"/>
        </w:tblPrEx>
        <w:trPr>
          <w:trHeight w:val="313"/>
          <w:jc w:val="center"/>
        </w:trPr>
        <w:tc>
          <w:tcPr>
            <w:tcW w:w="2035" w:type="dxa"/>
          </w:tcPr>
          <w:p w:rsidR="005C6BAF" w:rsidP="005C6BAF" w14:paraId="342BF8B2" w14:textId="23EB58D6">
            <w:pPr>
              <w:pStyle w:val="naiskr"/>
              <w:spacing w:before="0" w:after="0"/>
              <w:jc w:val="both"/>
            </w:pPr>
            <w:r>
              <w:t>2.</w:t>
            </w:r>
            <w:r w:rsidR="001940CB">
              <w:t> </w:t>
            </w:r>
            <w:r>
              <w:t>panta otrā daļa</w:t>
            </w:r>
          </w:p>
        </w:tc>
        <w:tc>
          <w:tcPr>
            <w:tcW w:w="1843" w:type="dxa"/>
          </w:tcPr>
          <w:p w:rsidR="005C6BAF" w:rsidP="005C6BAF" w14:paraId="15F0816F" w14:textId="77777777">
            <w:pPr>
              <w:pStyle w:val="naiskr"/>
              <w:spacing w:before="0" w:after="0"/>
              <w:jc w:val="both"/>
            </w:pPr>
          </w:p>
        </w:tc>
        <w:tc>
          <w:tcPr>
            <w:tcW w:w="1701" w:type="dxa"/>
          </w:tcPr>
          <w:p w:rsidR="005C6BAF" w:rsidP="005C6BAF" w14:paraId="46A23EB7" w14:textId="0D6BCDDB">
            <w:pPr>
              <w:pStyle w:val="naiskr"/>
              <w:spacing w:before="0" w:after="0"/>
              <w:jc w:val="both"/>
            </w:pPr>
            <w:r>
              <w:t xml:space="preserve">Netiks pārņemts </w:t>
            </w:r>
          </w:p>
        </w:tc>
        <w:tc>
          <w:tcPr>
            <w:tcW w:w="3876" w:type="dxa"/>
          </w:tcPr>
          <w:p w:rsidR="005C6BAF" w:rsidP="005C6BAF" w14:paraId="594CBF95" w14:textId="7BC5091F">
            <w:pPr>
              <w:pStyle w:val="naiskr"/>
              <w:spacing w:before="0" w:after="0"/>
              <w:jc w:val="both"/>
            </w:pPr>
            <w:r>
              <w:t>Attiecas uz dalībvalstu pienākumu paziņot Eiropas Komisijai savu tiesību aktu galvenos noteikumus.</w:t>
            </w:r>
          </w:p>
        </w:tc>
      </w:tr>
      <w:tr w14:paraId="2C17445D" w14:textId="77777777" w:rsidTr="00DC6733">
        <w:tblPrEx>
          <w:tblW w:w="9455" w:type="dxa"/>
          <w:jc w:val="center"/>
          <w:tblLayout w:type="fixed"/>
          <w:tblCellMar>
            <w:left w:w="28" w:type="dxa"/>
            <w:right w:w="28" w:type="dxa"/>
          </w:tblCellMar>
          <w:tblLook w:val="0000"/>
        </w:tblPrEx>
        <w:trPr>
          <w:trHeight w:val="313"/>
          <w:jc w:val="center"/>
        </w:trPr>
        <w:tc>
          <w:tcPr>
            <w:tcW w:w="2035" w:type="dxa"/>
          </w:tcPr>
          <w:p w:rsidR="005C6BAF" w:rsidP="005C6BAF" w14:paraId="0AC34CB9" w14:textId="16BBD965">
            <w:pPr>
              <w:pStyle w:val="naiskr"/>
              <w:spacing w:before="0" w:after="0"/>
              <w:jc w:val="both"/>
            </w:pPr>
            <w:r>
              <w:t>3.</w:t>
            </w:r>
            <w:r w:rsidR="001940CB">
              <w:t> </w:t>
            </w:r>
            <w:r>
              <w:t>pants</w:t>
            </w:r>
          </w:p>
        </w:tc>
        <w:tc>
          <w:tcPr>
            <w:tcW w:w="1843" w:type="dxa"/>
          </w:tcPr>
          <w:p w:rsidR="005C6BAF" w:rsidP="005C6BAF" w14:paraId="0162FA9A" w14:textId="77777777">
            <w:pPr>
              <w:pStyle w:val="naiskr"/>
              <w:spacing w:before="0" w:after="0"/>
              <w:jc w:val="both"/>
            </w:pPr>
          </w:p>
        </w:tc>
        <w:tc>
          <w:tcPr>
            <w:tcW w:w="1701" w:type="dxa"/>
          </w:tcPr>
          <w:p w:rsidR="005C6BAF" w:rsidP="005C6BAF" w14:paraId="4D348B8F" w14:textId="50FBDDCD">
            <w:pPr>
              <w:pStyle w:val="naiskr"/>
              <w:spacing w:before="0" w:after="0"/>
              <w:jc w:val="both"/>
            </w:pPr>
            <w:r>
              <w:t>Netiks pārņemts</w:t>
            </w:r>
          </w:p>
        </w:tc>
        <w:tc>
          <w:tcPr>
            <w:tcW w:w="3876" w:type="dxa"/>
          </w:tcPr>
          <w:p w:rsidR="005C6BAF" w:rsidP="005C6BAF" w14:paraId="73DACDD4" w14:textId="6978DEE8">
            <w:pPr>
              <w:pStyle w:val="naiskr"/>
              <w:spacing w:before="0" w:after="0"/>
              <w:jc w:val="both"/>
            </w:pPr>
            <w:r>
              <w:t>Direktīvas spēkā stāšanās noteikumi.</w:t>
            </w:r>
          </w:p>
        </w:tc>
      </w:tr>
      <w:tr w14:paraId="1C44E779" w14:textId="77777777" w:rsidTr="00DC6733">
        <w:tblPrEx>
          <w:tblW w:w="9455" w:type="dxa"/>
          <w:jc w:val="center"/>
          <w:tblLayout w:type="fixed"/>
          <w:tblCellMar>
            <w:left w:w="28" w:type="dxa"/>
            <w:right w:w="28" w:type="dxa"/>
          </w:tblCellMar>
          <w:tblLook w:val="0000"/>
        </w:tblPrEx>
        <w:trPr>
          <w:trHeight w:val="313"/>
          <w:jc w:val="center"/>
        </w:trPr>
        <w:tc>
          <w:tcPr>
            <w:tcW w:w="2035" w:type="dxa"/>
          </w:tcPr>
          <w:p w:rsidR="005C6BAF" w:rsidP="005C6BAF" w14:paraId="7A06D46A" w14:textId="3F8FAE64">
            <w:pPr>
              <w:pStyle w:val="naiskr"/>
              <w:spacing w:before="0" w:after="0"/>
              <w:jc w:val="both"/>
            </w:pPr>
            <w:r>
              <w:t>4.</w:t>
            </w:r>
            <w:r w:rsidR="001940CB">
              <w:t> </w:t>
            </w:r>
            <w:r>
              <w:t>pants</w:t>
            </w:r>
          </w:p>
        </w:tc>
        <w:tc>
          <w:tcPr>
            <w:tcW w:w="1843" w:type="dxa"/>
          </w:tcPr>
          <w:p w:rsidR="005C6BAF" w:rsidP="005C6BAF" w14:paraId="730FD52D" w14:textId="77777777">
            <w:pPr>
              <w:pStyle w:val="naiskr"/>
              <w:spacing w:before="0" w:after="0"/>
              <w:jc w:val="both"/>
            </w:pPr>
          </w:p>
        </w:tc>
        <w:tc>
          <w:tcPr>
            <w:tcW w:w="1701" w:type="dxa"/>
          </w:tcPr>
          <w:p w:rsidR="005C6BAF" w:rsidP="005C6BAF" w14:paraId="41720420" w14:textId="5D0C5786">
            <w:pPr>
              <w:pStyle w:val="naiskr"/>
              <w:spacing w:before="0" w:after="0"/>
              <w:jc w:val="both"/>
            </w:pPr>
            <w:r>
              <w:t>Netiks pārņemts</w:t>
            </w:r>
          </w:p>
        </w:tc>
        <w:tc>
          <w:tcPr>
            <w:tcW w:w="3876" w:type="dxa"/>
          </w:tcPr>
          <w:p w:rsidR="005C6BAF" w:rsidP="005C6BAF" w14:paraId="4E15254D" w14:textId="3D86A970">
            <w:pPr>
              <w:pStyle w:val="naiskr"/>
              <w:spacing w:before="0" w:after="0"/>
              <w:jc w:val="both"/>
            </w:pPr>
            <w:r>
              <w:t>Direktīvas adresāti</w:t>
            </w:r>
          </w:p>
        </w:tc>
      </w:tr>
      <w:tr w14:paraId="0EF7CEF3" w14:textId="77777777" w:rsidTr="00DC6733">
        <w:tblPrEx>
          <w:tblW w:w="9455" w:type="dxa"/>
          <w:jc w:val="center"/>
          <w:tblLayout w:type="fixed"/>
          <w:tblCellMar>
            <w:left w:w="28" w:type="dxa"/>
            <w:right w:w="28" w:type="dxa"/>
          </w:tblCellMar>
          <w:tblLook w:val="0000"/>
        </w:tblPrEx>
        <w:trPr>
          <w:trHeight w:val="313"/>
          <w:jc w:val="center"/>
        </w:trPr>
        <w:tc>
          <w:tcPr>
            <w:tcW w:w="2035" w:type="dxa"/>
          </w:tcPr>
          <w:p w:rsidR="005C6BAF" w:rsidP="005C6BAF" w14:paraId="26CA5A76" w14:textId="77777777">
            <w:pPr>
              <w:pStyle w:val="naiskr"/>
              <w:spacing w:before="0" w:after="0"/>
              <w:jc w:val="both"/>
            </w:pPr>
            <w:r>
              <w:t>Pielikums</w:t>
            </w:r>
          </w:p>
        </w:tc>
        <w:tc>
          <w:tcPr>
            <w:tcW w:w="1843" w:type="dxa"/>
          </w:tcPr>
          <w:p w:rsidR="005C6BAF" w:rsidP="005C6BAF" w14:paraId="3BFD36E3" w14:textId="0621FCBC">
            <w:pPr>
              <w:pStyle w:val="naiskr"/>
              <w:spacing w:before="0" w:after="0"/>
              <w:jc w:val="both"/>
            </w:pPr>
            <w:r>
              <w:t>4.</w:t>
            </w:r>
            <w:r w:rsidR="001940CB">
              <w:t> </w:t>
            </w:r>
            <w:r>
              <w:t>punkts</w:t>
            </w:r>
          </w:p>
        </w:tc>
        <w:tc>
          <w:tcPr>
            <w:tcW w:w="1701" w:type="dxa"/>
          </w:tcPr>
          <w:p w:rsidR="005C6BAF" w:rsidP="005C6BAF" w14:paraId="7C2F6A05" w14:textId="77777777">
            <w:pPr>
              <w:pStyle w:val="naiskr"/>
              <w:spacing w:before="0" w:after="0"/>
              <w:jc w:val="both"/>
            </w:pPr>
            <w:r>
              <w:t>Atbilst pilnībā</w:t>
            </w:r>
          </w:p>
        </w:tc>
        <w:tc>
          <w:tcPr>
            <w:tcW w:w="3876" w:type="dxa"/>
          </w:tcPr>
          <w:p w:rsidR="005C6BAF" w:rsidP="005C6BAF" w14:paraId="42032D90" w14:textId="77777777">
            <w:pPr>
              <w:pStyle w:val="naiskr"/>
              <w:spacing w:before="0" w:after="0"/>
              <w:jc w:val="both"/>
            </w:pPr>
            <w:r>
              <w:t>Netiek noteiktas stingrākas prasības</w:t>
            </w:r>
          </w:p>
        </w:tc>
      </w:tr>
    </w:tbl>
    <w:p w:rsidR="003871B4" w:rsidP="00AD4367" w14:paraId="53CAE764" w14:textId="77777777">
      <w:pPr>
        <w:pStyle w:val="naisf"/>
        <w:spacing w:before="0" w:after="0"/>
        <w:ind w:firstLine="0"/>
      </w:pPr>
    </w:p>
    <w:tbl>
      <w:tblPr>
        <w:tblW w:w="9356"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529"/>
        <w:gridCol w:w="3827"/>
      </w:tblGrid>
      <w:tr w14:paraId="7F863B1D" w14:textId="77777777" w:rsidTr="00285B2A">
        <w:tblPrEx>
          <w:tblW w:w="9356"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Ex>
        <w:trPr>
          <w:trHeight w:val="281"/>
          <w:tblCellSpacing w:w="0" w:type="dxa"/>
        </w:trPr>
        <w:tc>
          <w:tcPr>
            <w:tcW w:w="5529" w:type="dxa"/>
            <w:tcBorders>
              <w:top w:val="outset" w:sz="6" w:space="0" w:color="auto"/>
              <w:left w:val="outset" w:sz="6" w:space="0" w:color="auto"/>
              <w:bottom w:val="outset" w:sz="6" w:space="0" w:color="auto"/>
              <w:right w:val="outset" w:sz="6" w:space="0" w:color="auto"/>
            </w:tcBorders>
            <w:vAlign w:val="center"/>
          </w:tcPr>
          <w:p w:rsidR="00AD4367" w:rsidRPr="006C4B9F" w:rsidP="00572718" w14:paraId="2A1BBA20" w14:textId="77777777">
            <w:pPr>
              <w:pStyle w:val="naiskr"/>
              <w:spacing w:before="0" w:after="0"/>
              <w:jc w:val="both"/>
            </w:pPr>
            <w:r w:rsidRPr="006C4B9F">
              <w:t> Kā ir izmantota ES tiesību aktā paredzētā rīcības brīvība dalībvalstij pārņemt vai ieviest noteiktas ES tiesību akta normas.</w:t>
            </w:r>
          </w:p>
          <w:p w:rsidR="00AD4367" w:rsidRPr="006C4B9F" w:rsidP="00572718" w14:paraId="04C02C74" w14:textId="77777777">
            <w:pPr>
              <w:pStyle w:val="naiskr"/>
              <w:spacing w:before="0" w:after="0"/>
              <w:jc w:val="both"/>
            </w:pPr>
            <w:r w:rsidRPr="006C4B9F">
              <w:t>Kādēļ?</w:t>
            </w:r>
          </w:p>
        </w:tc>
        <w:tc>
          <w:tcPr>
            <w:tcW w:w="3827" w:type="dxa"/>
            <w:tcBorders>
              <w:top w:val="outset" w:sz="6" w:space="0" w:color="auto"/>
              <w:left w:val="outset" w:sz="6" w:space="0" w:color="auto"/>
              <w:bottom w:val="outset" w:sz="6" w:space="0" w:color="auto"/>
              <w:right w:val="outset" w:sz="6" w:space="0" w:color="auto"/>
            </w:tcBorders>
          </w:tcPr>
          <w:p w:rsidR="00AD4367" w:rsidRPr="00C1048C" w:rsidP="00572718" w14:paraId="5B7614E9" w14:textId="77777777">
            <w:pPr>
              <w:ind w:right="750"/>
              <w:jc w:val="both"/>
              <w:rPr>
                <w:b/>
              </w:rPr>
            </w:pPr>
          </w:p>
          <w:p w:rsidR="00AD4367" w:rsidRPr="00120E6E" w:rsidP="00901094" w14:paraId="5C0D2661" w14:textId="7F4235A1">
            <w:pPr>
              <w:jc w:val="both"/>
            </w:pPr>
            <w:r>
              <w:t>Direktīva</w:t>
            </w:r>
            <w:r w:rsidR="00935CD8">
              <w:t>s 2017/1009, 2017/1010 un 2017/1011</w:t>
            </w:r>
            <w:r>
              <w:t xml:space="preserve"> neparedz rīcības brīvību dalībvalstij </w:t>
            </w:r>
            <w:r w:rsidRPr="006C4B9F">
              <w:t>pārņemt vai ieviest noteiktas ES tiesību akta normas</w:t>
            </w:r>
            <w:r>
              <w:t>.</w:t>
            </w:r>
          </w:p>
        </w:tc>
      </w:tr>
      <w:tr w14:paraId="4791CC29" w14:textId="77777777" w:rsidTr="00285B2A">
        <w:tblPrEx>
          <w:tblW w:w="9356" w:type="dxa"/>
          <w:tblCellSpacing w:w="0" w:type="dxa"/>
          <w:tblInd w:w="-127" w:type="dxa"/>
          <w:tblCellMar>
            <w:left w:w="0" w:type="dxa"/>
            <w:right w:w="0" w:type="dxa"/>
          </w:tblCellMar>
          <w:tblLook w:val="0000"/>
        </w:tblPrEx>
        <w:trPr>
          <w:trHeight w:val="913"/>
          <w:tblCellSpacing w:w="0" w:type="dxa"/>
        </w:trPr>
        <w:tc>
          <w:tcPr>
            <w:tcW w:w="5529" w:type="dxa"/>
            <w:tcBorders>
              <w:top w:val="outset" w:sz="6" w:space="0" w:color="auto"/>
              <w:left w:val="outset" w:sz="6" w:space="0" w:color="auto"/>
              <w:bottom w:val="outset" w:sz="6" w:space="0" w:color="auto"/>
              <w:right w:val="outset" w:sz="6" w:space="0" w:color="auto"/>
            </w:tcBorders>
            <w:vAlign w:val="center"/>
          </w:tcPr>
          <w:p w:rsidR="00AD4367" w:rsidRPr="006C4B9F" w:rsidP="00572718" w14:paraId="5B96CC9B" w14:textId="77777777">
            <w:pPr>
              <w:pStyle w:val="naiskr"/>
              <w:spacing w:before="0" w:after="0"/>
              <w:jc w:val="both"/>
            </w:pPr>
            <w:r w:rsidRPr="006C4B9F">
              <w:t> 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27" w:type="dxa"/>
            <w:tcBorders>
              <w:top w:val="outset" w:sz="6" w:space="0" w:color="auto"/>
              <w:left w:val="outset" w:sz="6" w:space="0" w:color="auto"/>
              <w:bottom w:val="outset" w:sz="6" w:space="0" w:color="auto"/>
              <w:right w:val="outset" w:sz="6" w:space="0" w:color="auto"/>
            </w:tcBorders>
          </w:tcPr>
          <w:p w:rsidR="00AD4367" w:rsidRPr="006C4B9F" w:rsidP="00572718" w14:paraId="433446ED" w14:textId="77777777">
            <w:pPr>
              <w:pStyle w:val="naiskr"/>
              <w:spacing w:before="0" w:after="0"/>
            </w:pPr>
            <w:r w:rsidRPr="006C4B9F">
              <w:t> </w:t>
            </w:r>
            <w:r>
              <w:t>Projekts šo jomu neskar.</w:t>
            </w:r>
          </w:p>
        </w:tc>
      </w:tr>
      <w:tr w14:paraId="414BE3BE" w14:textId="77777777" w:rsidTr="00285B2A">
        <w:tblPrEx>
          <w:tblW w:w="9356" w:type="dxa"/>
          <w:tblCellSpacing w:w="0" w:type="dxa"/>
          <w:tblInd w:w="-127" w:type="dxa"/>
          <w:tblCellMar>
            <w:left w:w="0" w:type="dxa"/>
            <w:right w:w="0" w:type="dxa"/>
          </w:tblCellMar>
          <w:tblLook w:val="0000"/>
        </w:tblPrEx>
        <w:trPr>
          <w:trHeight w:val="579"/>
          <w:tblCellSpacing w:w="0" w:type="dxa"/>
        </w:trPr>
        <w:tc>
          <w:tcPr>
            <w:tcW w:w="5529" w:type="dxa"/>
            <w:tcBorders>
              <w:top w:val="outset" w:sz="6" w:space="0" w:color="auto"/>
              <w:left w:val="outset" w:sz="6" w:space="0" w:color="auto"/>
              <w:bottom w:val="outset" w:sz="6" w:space="0" w:color="auto"/>
              <w:right w:val="outset" w:sz="6" w:space="0" w:color="auto"/>
            </w:tcBorders>
          </w:tcPr>
          <w:p w:rsidR="00AD4367" w:rsidRPr="006C4B9F" w:rsidP="00572718" w14:paraId="3F522779" w14:textId="77777777">
            <w:pPr>
              <w:pStyle w:val="naiskr"/>
              <w:spacing w:before="0" w:after="0"/>
            </w:pPr>
            <w:r w:rsidRPr="006C4B9F">
              <w:t> Cita informācija</w:t>
            </w:r>
          </w:p>
        </w:tc>
        <w:tc>
          <w:tcPr>
            <w:tcW w:w="3827" w:type="dxa"/>
            <w:tcBorders>
              <w:top w:val="outset" w:sz="6" w:space="0" w:color="auto"/>
              <w:left w:val="outset" w:sz="6" w:space="0" w:color="auto"/>
              <w:bottom w:val="outset" w:sz="6" w:space="0" w:color="auto"/>
              <w:right w:val="outset" w:sz="6" w:space="0" w:color="auto"/>
            </w:tcBorders>
          </w:tcPr>
          <w:p w:rsidR="00AD4367" w:rsidRPr="006C4B9F" w:rsidP="00572718" w14:paraId="4DC119FC" w14:textId="77777777">
            <w:pPr>
              <w:pStyle w:val="naiskr"/>
              <w:spacing w:before="0" w:after="0"/>
              <w:jc w:val="both"/>
            </w:pPr>
            <w:r>
              <w:t>Nav</w:t>
            </w:r>
          </w:p>
          <w:p w:rsidR="00AD4367" w:rsidRPr="006C4B9F" w:rsidP="00572718" w14:paraId="040EA7E6" w14:textId="77777777">
            <w:pPr>
              <w:pStyle w:val="naiskr"/>
              <w:spacing w:before="0" w:after="0"/>
              <w:jc w:val="both"/>
            </w:pPr>
          </w:p>
        </w:tc>
      </w:tr>
    </w:tbl>
    <w:p w:rsidR="00AD4367" w:rsidRPr="006C4B9F" w:rsidP="00AD4367" w14:paraId="176CCAEA" w14:textId="77777777">
      <w:pPr>
        <w:pStyle w:val="naisf"/>
        <w:ind w:firstLine="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1"/>
        <w:gridCol w:w="2835"/>
        <w:gridCol w:w="3090"/>
      </w:tblGrid>
      <w:tr w14:paraId="3F1C11C2" w14:textId="77777777" w:rsidTr="00F51311">
        <w:tblPrEx>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356" w:type="dxa"/>
            <w:gridSpan w:val="3"/>
            <w:tcBorders>
              <w:top w:val="single" w:sz="4" w:space="0" w:color="auto"/>
              <w:left w:val="single" w:sz="4" w:space="0" w:color="auto"/>
              <w:bottom w:val="single" w:sz="4" w:space="0" w:color="auto"/>
              <w:right w:val="single" w:sz="4" w:space="0" w:color="auto"/>
            </w:tcBorders>
            <w:hideMark/>
          </w:tcPr>
          <w:p w:rsidR="00F51311" w14:paraId="6C89BB9B" w14:textId="60E979EF">
            <w:pPr>
              <w:spacing w:line="256" w:lineRule="auto"/>
              <w:jc w:val="center"/>
              <w:rPr>
                <w:b/>
                <w:lang w:eastAsia="en-US"/>
              </w:rPr>
            </w:pPr>
            <w:r>
              <w:rPr>
                <w:b/>
                <w:lang w:eastAsia="en-US"/>
              </w:rPr>
              <w:t>2.</w:t>
            </w:r>
            <w:r w:rsidR="001940CB">
              <w:rPr>
                <w:b/>
                <w:lang w:eastAsia="en-US"/>
              </w:rPr>
              <w:t> </w:t>
            </w:r>
            <w:r>
              <w:rPr>
                <w:b/>
                <w:lang w:eastAsia="en-US"/>
              </w:rPr>
              <w:t>tabula. Ar tiesību akta projektu uzņemtās saistības, kas izriet no starptautiskajiem tiesību aktiem vai starptautiskas institūcijas vai organizācijas dokumentiem</w:t>
            </w:r>
          </w:p>
          <w:p w:rsidR="00F51311" w14:paraId="7AEF083D" w14:textId="77777777">
            <w:pPr>
              <w:spacing w:line="256" w:lineRule="auto"/>
              <w:jc w:val="center"/>
              <w:rPr>
                <w:lang w:eastAsia="en-US"/>
              </w:rPr>
            </w:pPr>
            <w:r>
              <w:rPr>
                <w:b/>
                <w:lang w:eastAsia="en-US"/>
              </w:rPr>
              <w:t>Pasākumi šo saistību izpildei</w:t>
            </w:r>
          </w:p>
        </w:tc>
      </w:tr>
      <w:tr w14:paraId="63C619E8" w14:textId="77777777" w:rsidTr="00F51311">
        <w:tblPrEx>
          <w:tblW w:w="9356" w:type="dxa"/>
          <w:tblInd w:w="-34" w:type="dxa"/>
          <w:tblLook w:val="01E0"/>
        </w:tblPrEx>
        <w:tc>
          <w:tcPr>
            <w:tcW w:w="3431" w:type="dxa"/>
            <w:tcBorders>
              <w:top w:val="single" w:sz="4" w:space="0" w:color="auto"/>
              <w:left w:val="single" w:sz="4" w:space="0" w:color="auto"/>
              <w:bottom w:val="single" w:sz="4" w:space="0" w:color="auto"/>
              <w:right w:val="single" w:sz="4" w:space="0" w:color="auto"/>
            </w:tcBorders>
            <w:hideMark/>
          </w:tcPr>
          <w:p w:rsidR="00F51311" w14:paraId="32E21439" w14:textId="77777777">
            <w:pPr>
              <w:spacing w:line="256" w:lineRule="auto"/>
              <w:jc w:val="both"/>
              <w:rPr>
                <w:lang w:eastAsia="en-US"/>
              </w:rPr>
            </w:pPr>
            <w:r>
              <w:rPr>
                <w:lang w:eastAsia="en-US"/>
              </w:rPr>
              <w:t>Attiecīgā starptautiskā tiesību akta vai starptautiskas institūcijas vai organizācijas dokumenta (turpmāk – starptautiskais dokuments) datums, numurs un nosaukums</w:t>
            </w:r>
          </w:p>
        </w:tc>
        <w:tc>
          <w:tcPr>
            <w:tcW w:w="5925" w:type="dxa"/>
            <w:gridSpan w:val="2"/>
            <w:tcBorders>
              <w:top w:val="single" w:sz="4" w:space="0" w:color="auto"/>
              <w:left w:val="single" w:sz="4" w:space="0" w:color="auto"/>
              <w:bottom w:val="single" w:sz="4" w:space="0" w:color="auto"/>
              <w:right w:val="single" w:sz="4" w:space="0" w:color="auto"/>
            </w:tcBorders>
            <w:hideMark/>
          </w:tcPr>
          <w:p w:rsidR="00F51311" w14:paraId="262E92E5" w14:textId="77777777">
            <w:pPr>
              <w:tabs>
                <w:tab w:val="left" w:pos="325"/>
              </w:tabs>
              <w:spacing w:line="256" w:lineRule="auto"/>
              <w:rPr>
                <w:i/>
                <w:lang w:eastAsia="en-US"/>
              </w:rPr>
            </w:pPr>
            <w:r>
              <w:rPr>
                <w:iCs/>
                <w:lang w:eastAsia="en-US"/>
              </w:rPr>
              <w:t>Noteikumu projekts šo jomu neskar.</w:t>
            </w:r>
          </w:p>
        </w:tc>
      </w:tr>
      <w:tr w14:paraId="5A0B46A7" w14:textId="77777777" w:rsidTr="00F51311">
        <w:tblPrEx>
          <w:tblW w:w="9356" w:type="dxa"/>
          <w:tblInd w:w="-34" w:type="dxa"/>
          <w:tblLook w:val="01E0"/>
        </w:tblPrEx>
        <w:tc>
          <w:tcPr>
            <w:tcW w:w="3431" w:type="dxa"/>
            <w:tcBorders>
              <w:top w:val="single" w:sz="4" w:space="0" w:color="auto"/>
              <w:left w:val="single" w:sz="4" w:space="0" w:color="auto"/>
              <w:bottom w:val="single" w:sz="4" w:space="0" w:color="auto"/>
              <w:right w:val="single" w:sz="4" w:space="0" w:color="auto"/>
            </w:tcBorders>
            <w:hideMark/>
          </w:tcPr>
          <w:p w:rsidR="00F51311" w14:paraId="41DCB465" w14:textId="77777777">
            <w:pPr>
              <w:spacing w:line="256" w:lineRule="auto"/>
              <w:jc w:val="center"/>
              <w:rPr>
                <w:lang w:eastAsia="en-US"/>
              </w:rPr>
            </w:pPr>
            <w:r>
              <w:rPr>
                <w:lang w:eastAsia="en-US"/>
              </w:rPr>
              <w:t>A</w:t>
            </w:r>
          </w:p>
        </w:tc>
        <w:tc>
          <w:tcPr>
            <w:tcW w:w="2835" w:type="dxa"/>
            <w:tcBorders>
              <w:top w:val="single" w:sz="4" w:space="0" w:color="auto"/>
              <w:left w:val="single" w:sz="4" w:space="0" w:color="auto"/>
              <w:bottom w:val="single" w:sz="4" w:space="0" w:color="auto"/>
              <w:right w:val="single" w:sz="4" w:space="0" w:color="auto"/>
            </w:tcBorders>
            <w:hideMark/>
          </w:tcPr>
          <w:p w:rsidR="00F51311" w14:paraId="4B015BBC" w14:textId="77777777">
            <w:pPr>
              <w:spacing w:line="256" w:lineRule="auto"/>
              <w:jc w:val="center"/>
              <w:rPr>
                <w:lang w:eastAsia="en-US"/>
              </w:rPr>
            </w:pPr>
            <w:r>
              <w:rPr>
                <w:lang w:eastAsia="en-US"/>
              </w:rPr>
              <w:t>B</w:t>
            </w:r>
          </w:p>
        </w:tc>
        <w:tc>
          <w:tcPr>
            <w:tcW w:w="3090" w:type="dxa"/>
            <w:tcBorders>
              <w:top w:val="single" w:sz="4" w:space="0" w:color="auto"/>
              <w:left w:val="single" w:sz="4" w:space="0" w:color="auto"/>
              <w:bottom w:val="single" w:sz="4" w:space="0" w:color="auto"/>
              <w:right w:val="single" w:sz="4" w:space="0" w:color="auto"/>
            </w:tcBorders>
            <w:hideMark/>
          </w:tcPr>
          <w:p w:rsidR="00F51311" w14:paraId="0E291B5C" w14:textId="77777777">
            <w:pPr>
              <w:spacing w:line="256" w:lineRule="auto"/>
              <w:jc w:val="center"/>
              <w:rPr>
                <w:lang w:eastAsia="en-US"/>
              </w:rPr>
            </w:pPr>
            <w:r>
              <w:rPr>
                <w:lang w:eastAsia="en-US"/>
              </w:rPr>
              <w:t>C</w:t>
            </w:r>
          </w:p>
        </w:tc>
      </w:tr>
      <w:tr w14:paraId="5EDECB83" w14:textId="77777777" w:rsidTr="00F51311">
        <w:tblPrEx>
          <w:tblW w:w="9356" w:type="dxa"/>
          <w:tblInd w:w="-34" w:type="dxa"/>
          <w:tblLook w:val="01E0"/>
        </w:tblPrEx>
        <w:tc>
          <w:tcPr>
            <w:tcW w:w="3431" w:type="dxa"/>
            <w:tcBorders>
              <w:top w:val="single" w:sz="4" w:space="0" w:color="auto"/>
              <w:left w:val="single" w:sz="4" w:space="0" w:color="auto"/>
              <w:bottom w:val="single" w:sz="4" w:space="0" w:color="auto"/>
              <w:right w:val="single" w:sz="4" w:space="0" w:color="auto"/>
            </w:tcBorders>
            <w:hideMark/>
          </w:tcPr>
          <w:p w:rsidR="00F51311" w14:paraId="7DA25147" w14:textId="77777777">
            <w:pPr>
              <w:spacing w:line="256" w:lineRule="auto"/>
              <w:jc w:val="both"/>
              <w:rPr>
                <w:lang w:eastAsia="en-US"/>
              </w:rPr>
            </w:pPr>
            <w:r>
              <w:rPr>
                <w:iCs/>
                <w:lang w:eastAsia="en-US"/>
              </w:rPr>
              <w:t>Noteikumu projekts šo jomu neskar.</w:t>
            </w:r>
          </w:p>
        </w:tc>
        <w:tc>
          <w:tcPr>
            <w:tcW w:w="2835" w:type="dxa"/>
            <w:tcBorders>
              <w:top w:val="single" w:sz="4" w:space="0" w:color="auto"/>
              <w:left w:val="single" w:sz="4" w:space="0" w:color="auto"/>
              <w:bottom w:val="single" w:sz="4" w:space="0" w:color="auto"/>
              <w:right w:val="single" w:sz="4" w:space="0" w:color="auto"/>
            </w:tcBorders>
            <w:hideMark/>
          </w:tcPr>
          <w:p w:rsidR="00F51311" w14:paraId="5714FE1D" w14:textId="77777777">
            <w:pPr>
              <w:spacing w:line="256" w:lineRule="auto"/>
              <w:jc w:val="both"/>
              <w:rPr>
                <w:lang w:eastAsia="en-US"/>
              </w:rPr>
            </w:pPr>
            <w:r>
              <w:rPr>
                <w:iCs/>
                <w:lang w:eastAsia="en-US"/>
              </w:rPr>
              <w:t>Noteikumu projekts šo jomu neskar.</w:t>
            </w:r>
          </w:p>
        </w:tc>
        <w:tc>
          <w:tcPr>
            <w:tcW w:w="3090" w:type="dxa"/>
            <w:tcBorders>
              <w:top w:val="single" w:sz="4" w:space="0" w:color="auto"/>
              <w:left w:val="single" w:sz="4" w:space="0" w:color="auto"/>
              <w:bottom w:val="single" w:sz="4" w:space="0" w:color="auto"/>
              <w:right w:val="single" w:sz="4" w:space="0" w:color="auto"/>
            </w:tcBorders>
            <w:hideMark/>
          </w:tcPr>
          <w:p w:rsidR="00F51311" w14:paraId="5B6578F9" w14:textId="77777777">
            <w:pPr>
              <w:spacing w:line="256" w:lineRule="auto"/>
              <w:jc w:val="both"/>
              <w:rPr>
                <w:lang w:eastAsia="en-US"/>
              </w:rPr>
            </w:pPr>
            <w:r>
              <w:rPr>
                <w:iCs/>
                <w:lang w:eastAsia="en-US"/>
              </w:rPr>
              <w:t>Noteikumu projekts šo jomu neskar.</w:t>
            </w:r>
          </w:p>
        </w:tc>
      </w:tr>
      <w:tr w14:paraId="02A0F007" w14:textId="77777777" w:rsidTr="00F51311">
        <w:tblPrEx>
          <w:tblW w:w="9356" w:type="dxa"/>
          <w:tblInd w:w="-34" w:type="dxa"/>
          <w:tblLook w:val="01E0"/>
        </w:tblPrEx>
        <w:tc>
          <w:tcPr>
            <w:tcW w:w="3431" w:type="dxa"/>
            <w:tcBorders>
              <w:top w:val="single" w:sz="4" w:space="0" w:color="auto"/>
              <w:left w:val="single" w:sz="4" w:space="0" w:color="auto"/>
              <w:bottom w:val="single" w:sz="4" w:space="0" w:color="auto"/>
              <w:right w:val="single" w:sz="4" w:space="0" w:color="auto"/>
            </w:tcBorders>
            <w:hideMark/>
          </w:tcPr>
          <w:p w:rsidR="00F51311" w14:paraId="24323F60" w14:textId="77777777">
            <w:pPr>
              <w:spacing w:line="256" w:lineRule="auto"/>
              <w:jc w:val="both"/>
              <w:rPr>
                <w:lang w:eastAsia="en-US"/>
              </w:rPr>
            </w:pPr>
            <w:r>
              <w:rPr>
                <w:lang w:eastAsia="en-US"/>
              </w:rPr>
              <w:t>Vai starptautiskajā dokumentā paredzētās saistības nav pretrunā ar jau esošajām Latvijas Republikas starptautiskajām saistībām</w:t>
            </w:r>
          </w:p>
        </w:tc>
        <w:tc>
          <w:tcPr>
            <w:tcW w:w="5925" w:type="dxa"/>
            <w:gridSpan w:val="2"/>
            <w:tcBorders>
              <w:top w:val="single" w:sz="4" w:space="0" w:color="auto"/>
              <w:left w:val="single" w:sz="4" w:space="0" w:color="auto"/>
              <w:bottom w:val="single" w:sz="4" w:space="0" w:color="auto"/>
              <w:right w:val="single" w:sz="4" w:space="0" w:color="auto"/>
            </w:tcBorders>
            <w:hideMark/>
          </w:tcPr>
          <w:p w:rsidR="00F51311" w14:paraId="36B61719" w14:textId="77777777">
            <w:pPr>
              <w:spacing w:line="256" w:lineRule="auto"/>
              <w:rPr>
                <w:i/>
                <w:lang w:eastAsia="en-US"/>
              </w:rPr>
            </w:pPr>
            <w:r>
              <w:rPr>
                <w:iCs/>
                <w:lang w:eastAsia="en-US"/>
              </w:rPr>
              <w:t>Noteikumu projekts šo jomu neskar.</w:t>
            </w:r>
          </w:p>
        </w:tc>
      </w:tr>
      <w:tr w14:paraId="11E62BAC" w14:textId="77777777" w:rsidTr="00F51311">
        <w:tblPrEx>
          <w:tblW w:w="9356" w:type="dxa"/>
          <w:tblInd w:w="-34" w:type="dxa"/>
          <w:tblLook w:val="01E0"/>
        </w:tblPrEx>
        <w:tc>
          <w:tcPr>
            <w:tcW w:w="3431" w:type="dxa"/>
            <w:tcBorders>
              <w:top w:val="single" w:sz="4" w:space="0" w:color="auto"/>
              <w:left w:val="single" w:sz="4" w:space="0" w:color="auto"/>
              <w:bottom w:val="single" w:sz="4" w:space="0" w:color="auto"/>
              <w:right w:val="single" w:sz="4" w:space="0" w:color="auto"/>
            </w:tcBorders>
            <w:hideMark/>
          </w:tcPr>
          <w:p w:rsidR="00F51311" w14:paraId="7324FD21" w14:textId="77777777">
            <w:pPr>
              <w:spacing w:line="256" w:lineRule="auto"/>
              <w:rPr>
                <w:lang w:eastAsia="en-US"/>
              </w:rPr>
            </w:pPr>
            <w:r>
              <w:rPr>
                <w:lang w:eastAsia="en-US"/>
              </w:rPr>
              <w:t>Cita informācija</w:t>
            </w:r>
          </w:p>
        </w:tc>
        <w:tc>
          <w:tcPr>
            <w:tcW w:w="5925" w:type="dxa"/>
            <w:gridSpan w:val="2"/>
            <w:tcBorders>
              <w:top w:val="single" w:sz="4" w:space="0" w:color="auto"/>
              <w:left w:val="single" w:sz="4" w:space="0" w:color="auto"/>
              <w:bottom w:val="single" w:sz="4" w:space="0" w:color="auto"/>
              <w:right w:val="single" w:sz="4" w:space="0" w:color="auto"/>
            </w:tcBorders>
            <w:hideMark/>
          </w:tcPr>
          <w:p w:rsidR="00F51311" w14:paraId="6D0FCADB" w14:textId="2349D9D3">
            <w:pPr>
              <w:spacing w:line="256" w:lineRule="auto"/>
              <w:rPr>
                <w:lang w:eastAsia="en-US"/>
              </w:rPr>
            </w:pPr>
            <w:r>
              <w:rPr>
                <w:lang w:eastAsia="en-US"/>
              </w:rPr>
              <w:t>Nav</w:t>
            </w:r>
          </w:p>
        </w:tc>
      </w:tr>
    </w:tbl>
    <w:p w:rsidR="00AD4367" w:rsidRPr="00FB41DC" w:rsidP="00AD4367" w14:paraId="40442539" w14:textId="77777777"/>
    <w:tbl>
      <w:tblPr>
        <w:tblW w:w="9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85"/>
        <w:gridCol w:w="3118"/>
        <w:gridCol w:w="5869"/>
      </w:tblGrid>
      <w:tr w14:paraId="7BEDABEB" w14:textId="77777777" w:rsidTr="00572718">
        <w:tblPrEx>
          <w:tblW w:w="9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jc w:val="center"/>
        </w:trPr>
        <w:tc>
          <w:tcPr>
            <w:tcW w:w="9472" w:type="dxa"/>
            <w:gridSpan w:val="3"/>
            <w:tcMar>
              <w:top w:w="57" w:type="dxa"/>
              <w:left w:w="57" w:type="dxa"/>
              <w:bottom w:w="57" w:type="dxa"/>
              <w:right w:w="57" w:type="dxa"/>
            </w:tcMar>
          </w:tcPr>
          <w:p w:rsidR="00AD4367" w:rsidRPr="00FB41DC" w:rsidP="00572718" w14:paraId="1154C3F1" w14:textId="77777777">
            <w:pPr>
              <w:pStyle w:val="naisnod"/>
              <w:spacing w:before="0" w:after="0"/>
              <w:ind w:left="57" w:right="57"/>
            </w:pPr>
            <w:r w:rsidRPr="00FB41DC">
              <w:t>VI.</w:t>
            </w:r>
            <w:r w:rsidR="008536DA">
              <w:t> </w:t>
            </w:r>
            <w:r w:rsidRPr="00FB41DC">
              <w:t xml:space="preserve">Sabiedrības līdzdalība un </w:t>
            </w:r>
            <w:r>
              <w:t>komunikācijas aktivitātes</w:t>
            </w:r>
          </w:p>
        </w:tc>
      </w:tr>
      <w:tr w14:paraId="2836AB7B" w14:textId="77777777" w:rsidTr="00DC6733">
        <w:tblPrEx>
          <w:tblW w:w="9472" w:type="dxa"/>
          <w:jc w:val="center"/>
          <w:tblCellMar>
            <w:left w:w="0" w:type="dxa"/>
            <w:right w:w="0" w:type="dxa"/>
          </w:tblCellMar>
          <w:tblLook w:val="0000"/>
        </w:tblPrEx>
        <w:trPr>
          <w:trHeight w:val="553"/>
          <w:jc w:val="center"/>
        </w:trPr>
        <w:tc>
          <w:tcPr>
            <w:tcW w:w="485" w:type="dxa"/>
            <w:tcMar>
              <w:top w:w="57" w:type="dxa"/>
              <w:left w:w="57" w:type="dxa"/>
              <w:bottom w:w="57" w:type="dxa"/>
              <w:right w:w="57" w:type="dxa"/>
            </w:tcMar>
          </w:tcPr>
          <w:p w:rsidR="00AD4367" w:rsidRPr="00FB41DC" w:rsidP="00572718" w14:paraId="67E95F7D" w14:textId="77777777">
            <w:pPr>
              <w:pStyle w:val="naiskr"/>
              <w:spacing w:before="0" w:after="0"/>
              <w:ind w:left="57" w:right="57"/>
              <w:rPr>
                <w:bCs/>
              </w:rPr>
            </w:pPr>
            <w:r w:rsidRPr="00FB41DC">
              <w:rPr>
                <w:bCs/>
              </w:rPr>
              <w:t>1.</w:t>
            </w:r>
          </w:p>
        </w:tc>
        <w:tc>
          <w:tcPr>
            <w:tcW w:w="3118" w:type="dxa"/>
            <w:tcMar>
              <w:top w:w="57" w:type="dxa"/>
              <w:left w:w="57" w:type="dxa"/>
              <w:bottom w:w="57" w:type="dxa"/>
              <w:right w:w="57" w:type="dxa"/>
            </w:tcMar>
          </w:tcPr>
          <w:p w:rsidR="00AD4367" w:rsidRPr="00FB41DC" w:rsidP="00572718" w14:paraId="7F0127D5" w14:textId="77777777">
            <w:pPr>
              <w:pStyle w:val="naiskr"/>
              <w:tabs>
                <w:tab w:val="left" w:pos="170"/>
              </w:tabs>
              <w:spacing w:before="0" w:after="0"/>
              <w:ind w:left="57" w:right="57"/>
            </w:pPr>
            <w:r>
              <w:t>Plānotās s</w:t>
            </w:r>
            <w:r w:rsidRPr="00FB41DC">
              <w:t xml:space="preserve">abiedrības </w:t>
            </w:r>
            <w:r>
              <w:t xml:space="preserve">līdzdalības un komunikācijas aktivitātes saistībā ar projektu </w:t>
            </w:r>
          </w:p>
        </w:tc>
        <w:tc>
          <w:tcPr>
            <w:tcW w:w="5869" w:type="dxa"/>
            <w:tcMar>
              <w:top w:w="57" w:type="dxa"/>
              <w:left w:w="57" w:type="dxa"/>
              <w:bottom w:w="57" w:type="dxa"/>
              <w:right w:w="57" w:type="dxa"/>
            </w:tcMar>
          </w:tcPr>
          <w:p w:rsidR="0067343D" w:rsidP="0067343D" w14:paraId="7FF5615C" w14:textId="77777777">
            <w:pPr>
              <w:pStyle w:val="naisf"/>
              <w:spacing w:before="0" w:after="240"/>
              <w:ind w:left="57" w:right="57" w:firstLine="0"/>
            </w:pPr>
            <w:r w:rsidRPr="00CD00B5">
              <w:t>Saskaņā ar Ministru kabineta 2009.</w:t>
            </w:r>
            <w:r>
              <w:t> </w:t>
            </w:r>
            <w:r w:rsidRPr="00CD00B5">
              <w:t>gada 25.</w:t>
            </w:r>
            <w:r>
              <w:t> </w:t>
            </w:r>
            <w:r w:rsidRPr="00CD00B5">
              <w:t>augusta noteikumu Nr.</w:t>
            </w:r>
            <w:r>
              <w:t> </w:t>
            </w:r>
            <w:r w:rsidRPr="00CD00B5">
              <w:t>970 „Sabiedrības līdzdalības kārtība attīstības plānošanas procesā” 7.4.</w:t>
            </w:r>
            <w:r w:rsidRPr="007923A6">
              <w:rPr>
                <w:vertAlign w:val="superscript"/>
              </w:rPr>
              <w:t>1</w:t>
            </w:r>
            <w:r>
              <w:t> </w:t>
            </w:r>
            <w:r w:rsidRPr="00CD00B5">
              <w:t>apakš</w:t>
            </w:r>
            <w:r>
              <w:t xml:space="preserve">punktu sabiedrības pārstāvji ir </w:t>
            </w:r>
            <w:r w:rsidRPr="00CD00B5">
              <w:t>aicināti līdzdarboties, rakstiski sniedzot viedokli par noteikumu projektu tā izstrādes stadijā.</w:t>
            </w:r>
          </w:p>
          <w:p w:rsidR="00055928" w:rsidP="0067343D" w14:paraId="4D8DE088" w14:textId="03A5116B">
            <w:pPr>
              <w:pStyle w:val="naisf"/>
              <w:spacing w:before="0" w:after="240"/>
              <w:ind w:left="57" w:right="57" w:firstLine="0"/>
            </w:pPr>
            <w:r w:rsidRPr="00170A8E">
              <w:t xml:space="preserve">Sabiedrības pārstāvji ir informēti par iespēju līdzdarboties, publicējot paziņojumu par līdzdalības procesu </w:t>
            </w:r>
            <w:r>
              <w:t xml:space="preserve">Vides aizsardzības un reģionālās attīstības </w:t>
            </w:r>
            <w:r w:rsidRPr="00170A8E">
              <w:t>ministri</w:t>
            </w:r>
            <w:r>
              <w:t>jas tīmekļ</w:t>
            </w:r>
            <w:r w:rsidRPr="00170A8E">
              <w:t>vietnē</w:t>
            </w:r>
            <w:r>
              <w:t xml:space="preserve"> </w:t>
            </w:r>
            <w:r>
              <w:fldChar w:fldCharType="begin"/>
            </w:r>
            <w:r>
              <w:instrText xml:space="preserve"> HYPERLINK "C:\\Users\\martao\\AppData\\Local\\Microsoft\\Windows\\Temporary Internet Files\\Content.Outlook\\9B2JD3UU\\www.varam.gov.lv" </w:instrText>
            </w:r>
            <w:r>
              <w:fldChar w:fldCharType="separate"/>
            </w:r>
            <w:r w:rsidRPr="00150A48">
              <w:rPr>
                <w:rStyle w:val="Hyperlink"/>
              </w:rPr>
              <w:t>www.varam.gov.lv</w:t>
            </w:r>
            <w:r>
              <w:fldChar w:fldCharType="end"/>
            </w:r>
            <w:r>
              <w:t xml:space="preserve">. </w:t>
            </w:r>
          </w:p>
          <w:p w:rsidR="00AD4367" w:rsidRPr="00FB41DC" w:rsidP="00055928" w14:paraId="56EB9EC4" w14:textId="0CE90032">
            <w:pPr>
              <w:pStyle w:val="naiskr"/>
              <w:spacing w:before="0" w:after="0"/>
              <w:ind w:left="57" w:right="57"/>
              <w:jc w:val="both"/>
            </w:pPr>
            <w:r>
              <w:t xml:space="preserve">Noteikumu projekts </w:t>
            </w:r>
            <w:r w:rsidR="00055928">
              <w:t xml:space="preserve">un sākotnējās ietekmes novērtējuma ziņojums </w:t>
            </w:r>
            <w:r w:rsidRPr="00833720">
              <w:t>201</w:t>
            </w:r>
            <w:r w:rsidRPr="00833720" w:rsidR="00935CD8">
              <w:t>7</w:t>
            </w:r>
            <w:r w:rsidRPr="00833720">
              <w:t>.</w:t>
            </w:r>
            <w:r w:rsidRPr="00833720" w:rsidR="00055928">
              <w:t> </w:t>
            </w:r>
            <w:r w:rsidRPr="00833720">
              <w:t xml:space="preserve">gada </w:t>
            </w:r>
            <w:r w:rsidRPr="00833720" w:rsidR="00833720">
              <w:t>6</w:t>
            </w:r>
            <w:r w:rsidRPr="00833720" w:rsidR="00935CD8">
              <w:t>.septembrī</w:t>
            </w:r>
            <w:r w:rsidR="00833720">
              <w:t xml:space="preserve"> tika</w:t>
            </w:r>
            <w:r w:rsidRPr="009B45E5">
              <w:t xml:space="preserve"> </w:t>
            </w:r>
            <w:r w:rsidR="00055928">
              <w:t>publicēts</w:t>
            </w:r>
            <w:r>
              <w:t xml:space="preserve"> Vides aizsardzības un reģionālās attīstības ministrijas </w:t>
            </w:r>
            <w:r w:rsidR="00055928">
              <w:t>tīmekļvietnē: </w:t>
            </w:r>
            <w:r>
              <w:fldChar w:fldCharType="begin"/>
            </w:r>
            <w:r>
              <w:instrText xml:space="preserve"> HYPERLINK "http://www.varam.gov.lv" </w:instrText>
            </w:r>
            <w:r>
              <w:fldChar w:fldCharType="separate"/>
            </w:r>
            <w:r w:rsidRPr="00EB4802">
              <w:rPr>
                <w:rStyle w:val="Hyperlink"/>
              </w:rPr>
              <w:t>www.varam.gov.lv</w:t>
            </w:r>
            <w:r>
              <w:fldChar w:fldCharType="end"/>
            </w:r>
            <w:r w:rsidR="00055928">
              <w:t>.</w:t>
            </w:r>
            <w:r>
              <w:t xml:space="preserve"> </w:t>
            </w:r>
          </w:p>
        </w:tc>
      </w:tr>
      <w:tr w14:paraId="2A153AEF" w14:textId="77777777" w:rsidTr="00DC6733">
        <w:tblPrEx>
          <w:tblW w:w="9472" w:type="dxa"/>
          <w:jc w:val="center"/>
          <w:tblCellMar>
            <w:left w:w="0" w:type="dxa"/>
            <w:right w:w="0" w:type="dxa"/>
          </w:tblCellMar>
          <w:tblLook w:val="0000"/>
        </w:tblPrEx>
        <w:trPr>
          <w:trHeight w:val="339"/>
          <w:jc w:val="center"/>
        </w:trPr>
        <w:tc>
          <w:tcPr>
            <w:tcW w:w="485" w:type="dxa"/>
            <w:tcMar>
              <w:top w:w="57" w:type="dxa"/>
              <w:left w:w="57" w:type="dxa"/>
              <w:bottom w:w="57" w:type="dxa"/>
              <w:right w:w="57" w:type="dxa"/>
            </w:tcMar>
          </w:tcPr>
          <w:p w:rsidR="00AD4367" w:rsidRPr="00FB41DC" w:rsidP="00572718" w14:paraId="545D6533" w14:textId="77777777">
            <w:pPr>
              <w:pStyle w:val="naiskr"/>
              <w:spacing w:before="0" w:after="0"/>
              <w:ind w:left="57" w:right="57"/>
              <w:rPr>
                <w:bCs/>
              </w:rPr>
            </w:pPr>
            <w:r w:rsidRPr="00FB41DC">
              <w:rPr>
                <w:bCs/>
              </w:rPr>
              <w:t>2.</w:t>
            </w:r>
          </w:p>
        </w:tc>
        <w:tc>
          <w:tcPr>
            <w:tcW w:w="3118" w:type="dxa"/>
            <w:tcMar>
              <w:top w:w="57" w:type="dxa"/>
              <w:left w:w="57" w:type="dxa"/>
              <w:bottom w:w="57" w:type="dxa"/>
              <w:right w:w="57" w:type="dxa"/>
            </w:tcMar>
          </w:tcPr>
          <w:p w:rsidR="00AD4367" w:rsidRPr="00FB41DC" w:rsidP="00572718" w14:paraId="1E00355D" w14:textId="77777777">
            <w:pPr>
              <w:pStyle w:val="naiskr"/>
              <w:spacing w:before="0" w:after="0"/>
              <w:ind w:left="57" w:right="57"/>
            </w:pPr>
            <w:r w:rsidRPr="00FB41DC">
              <w:t xml:space="preserve">Sabiedrības līdzdalība projekta izstrādē </w:t>
            </w:r>
          </w:p>
        </w:tc>
        <w:tc>
          <w:tcPr>
            <w:tcW w:w="5869" w:type="dxa"/>
            <w:tcMar>
              <w:top w:w="57" w:type="dxa"/>
              <w:left w:w="57" w:type="dxa"/>
              <w:bottom w:w="57" w:type="dxa"/>
              <w:right w:w="57" w:type="dxa"/>
            </w:tcMar>
          </w:tcPr>
          <w:p w:rsidR="00AD4367" w:rsidRPr="00FB41DC" w:rsidP="00572718" w14:paraId="090BF07A" w14:textId="1BABEFFB">
            <w:pPr>
              <w:pStyle w:val="naiskr"/>
              <w:spacing w:before="0" w:after="0"/>
              <w:ind w:right="57"/>
              <w:jc w:val="both"/>
            </w:pPr>
            <w:r>
              <w:t xml:space="preserve">Noteikumu projekts un sākotnējās ietekmes novērtējuma ziņojums </w:t>
            </w:r>
            <w:r w:rsidRPr="00833720">
              <w:t>2017. gada 6.septembrī</w:t>
            </w:r>
            <w:r>
              <w:t xml:space="preserve"> tika</w:t>
            </w:r>
            <w:r w:rsidRPr="009B45E5">
              <w:t xml:space="preserve"> </w:t>
            </w:r>
            <w:r>
              <w:t>publicēts Vides aizsardzības un reģionālās attīstības ministrijas tīmekļvietnē: </w:t>
            </w:r>
            <w:r>
              <w:fldChar w:fldCharType="begin"/>
            </w:r>
            <w:r>
              <w:instrText xml:space="preserve"> HYPERLINK "http://www.varam.gov.lv" </w:instrText>
            </w:r>
            <w:r>
              <w:fldChar w:fldCharType="separate"/>
            </w:r>
            <w:r w:rsidRPr="00EB4802">
              <w:rPr>
                <w:rStyle w:val="Hyperlink"/>
              </w:rPr>
              <w:t>www.varam.gov.lv</w:t>
            </w:r>
            <w:r>
              <w:fldChar w:fldCharType="end"/>
            </w:r>
            <w:r>
              <w:t xml:space="preserve">. </w:t>
            </w:r>
            <w:r>
              <w:t xml:space="preserve">Priekšlikumi vai iebildumi par noteikumu projektu </w:t>
            </w:r>
            <w:r w:rsidR="00055928">
              <w:t xml:space="preserve">un tā sākotnējās ietekmes novērtējuma ziņojumu </w:t>
            </w:r>
            <w:r>
              <w:t>nav saņemti.</w:t>
            </w:r>
          </w:p>
        </w:tc>
      </w:tr>
      <w:tr w14:paraId="3AA614C8" w14:textId="77777777" w:rsidTr="00DC6733">
        <w:tblPrEx>
          <w:tblW w:w="9472" w:type="dxa"/>
          <w:jc w:val="center"/>
          <w:tblCellMar>
            <w:left w:w="0" w:type="dxa"/>
            <w:right w:w="0" w:type="dxa"/>
          </w:tblCellMar>
          <w:tblLook w:val="0000"/>
        </w:tblPrEx>
        <w:trPr>
          <w:trHeight w:val="375"/>
          <w:jc w:val="center"/>
        </w:trPr>
        <w:tc>
          <w:tcPr>
            <w:tcW w:w="485" w:type="dxa"/>
            <w:tcMar>
              <w:top w:w="57" w:type="dxa"/>
              <w:left w:w="57" w:type="dxa"/>
              <w:bottom w:w="57" w:type="dxa"/>
              <w:right w:w="57" w:type="dxa"/>
            </w:tcMar>
          </w:tcPr>
          <w:p w:rsidR="00AD4367" w:rsidRPr="00FB41DC" w:rsidP="00572718" w14:paraId="0B82A8A9" w14:textId="77777777">
            <w:pPr>
              <w:pStyle w:val="naiskr"/>
              <w:spacing w:before="0" w:after="0"/>
              <w:ind w:left="57" w:right="57"/>
              <w:rPr>
                <w:bCs/>
              </w:rPr>
            </w:pPr>
            <w:r w:rsidRPr="00FB41DC">
              <w:rPr>
                <w:bCs/>
              </w:rPr>
              <w:t>3.</w:t>
            </w:r>
          </w:p>
        </w:tc>
        <w:tc>
          <w:tcPr>
            <w:tcW w:w="3118" w:type="dxa"/>
            <w:tcMar>
              <w:top w:w="57" w:type="dxa"/>
              <w:left w:w="57" w:type="dxa"/>
              <w:bottom w:w="57" w:type="dxa"/>
              <w:right w:w="57" w:type="dxa"/>
            </w:tcMar>
          </w:tcPr>
          <w:p w:rsidR="00AD4367" w:rsidRPr="00FB41DC" w:rsidP="00572718" w14:paraId="2E8D19F6" w14:textId="77777777">
            <w:pPr>
              <w:pStyle w:val="naiskr"/>
              <w:spacing w:before="0" w:after="0"/>
              <w:ind w:left="57" w:right="57"/>
            </w:pPr>
            <w:r w:rsidRPr="00FB41DC">
              <w:t xml:space="preserve">Sabiedrības līdzdalības rezultāti </w:t>
            </w:r>
          </w:p>
        </w:tc>
        <w:tc>
          <w:tcPr>
            <w:tcW w:w="5869" w:type="dxa"/>
            <w:tcMar>
              <w:top w:w="57" w:type="dxa"/>
              <w:left w:w="57" w:type="dxa"/>
              <w:bottom w:w="57" w:type="dxa"/>
              <w:right w:w="57" w:type="dxa"/>
            </w:tcMar>
          </w:tcPr>
          <w:p w:rsidR="00AD4367" w:rsidRPr="00FB41DC" w:rsidP="00572718" w14:paraId="7629BF8A" w14:textId="483A3900">
            <w:pPr>
              <w:pStyle w:val="naiskr"/>
              <w:spacing w:before="0" w:after="0"/>
              <w:ind w:right="57"/>
              <w:jc w:val="both"/>
            </w:pPr>
            <w:r>
              <w:t xml:space="preserve">Noteikumu projekts un sākotnējās ietekmes novērtējuma ziņojums </w:t>
            </w:r>
            <w:r w:rsidRPr="00833720">
              <w:t>2017. gada 6.septembrī</w:t>
            </w:r>
            <w:r>
              <w:t xml:space="preserve"> tika</w:t>
            </w:r>
            <w:r w:rsidRPr="009B45E5">
              <w:t xml:space="preserve"> </w:t>
            </w:r>
            <w:r>
              <w:t>publicēts Vides aizsardzības un reģionālās attīstības ministrijas tīmekļvietnē: </w:t>
            </w:r>
            <w:r>
              <w:fldChar w:fldCharType="begin"/>
            </w:r>
            <w:r>
              <w:instrText xml:space="preserve"> HYPERLINK "http://www.varam.gov.lv" </w:instrText>
            </w:r>
            <w:r>
              <w:fldChar w:fldCharType="separate"/>
            </w:r>
            <w:r w:rsidRPr="00EB4802">
              <w:rPr>
                <w:rStyle w:val="Hyperlink"/>
              </w:rPr>
              <w:t>www.varam.gov.lv</w:t>
            </w:r>
            <w:r>
              <w:fldChar w:fldCharType="end"/>
            </w:r>
            <w:r>
              <w:t>. Priekšlikumi vai iebildumi par noteikumu projektu un tā sākotnējās ietekmes novērtējuma ziņojumu nav saņemti.</w:t>
            </w:r>
          </w:p>
        </w:tc>
      </w:tr>
      <w:tr w14:paraId="6CD51328" w14:textId="77777777" w:rsidTr="00DC6733">
        <w:tblPrEx>
          <w:tblW w:w="9472" w:type="dxa"/>
          <w:jc w:val="center"/>
          <w:tblCellMar>
            <w:left w:w="0" w:type="dxa"/>
            <w:right w:w="0" w:type="dxa"/>
          </w:tblCellMar>
          <w:tblLook w:val="0000"/>
        </w:tblPrEx>
        <w:trPr>
          <w:trHeight w:val="476"/>
          <w:jc w:val="center"/>
        </w:trPr>
        <w:tc>
          <w:tcPr>
            <w:tcW w:w="485" w:type="dxa"/>
            <w:tcMar>
              <w:top w:w="57" w:type="dxa"/>
              <w:left w:w="57" w:type="dxa"/>
              <w:bottom w:w="57" w:type="dxa"/>
              <w:right w:w="57" w:type="dxa"/>
            </w:tcMar>
          </w:tcPr>
          <w:p w:rsidR="00AD4367" w:rsidRPr="00FB41DC" w:rsidP="00572718" w14:paraId="10781C0B" w14:textId="77777777">
            <w:pPr>
              <w:pStyle w:val="naiskr"/>
              <w:spacing w:before="0" w:after="0"/>
              <w:ind w:left="57" w:right="57"/>
              <w:rPr>
                <w:bCs/>
              </w:rPr>
            </w:pPr>
            <w:r>
              <w:rPr>
                <w:bCs/>
              </w:rPr>
              <w:t>4</w:t>
            </w:r>
            <w:r w:rsidRPr="00FB41DC">
              <w:rPr>
                <w:bCs/>
              </w:rPr>
              <w:t>.</w:t>
            </w:r>
          </w:p>
        </w:tc>
        <w:tc>
          <w:tcPr>
            <w:tcW w:w="3118" w:type="dxa"/>
            <w:tcMar>
              <w:top w:w="57" w:type="dxa"/>
              <w:left w:w="57" w:type="dxa"/>
              <w:bottom w:w="57" w:type="dxa"/>
              <w:right w:w="57" w:type="dxa"/>
            </w:tcMar>
          </w:tcPr>
          <w:p w:rsidR="00AD4367" w:rsidRPr="00FB41DC" w:rsidP="00572718" w14:paraId="6AD88E3C" w14:textId="77777777">
            <w:pPr>
              <w:pStyle w:val="naiskr"/>
              <w:spacing w:before="0" w:after="0"/>
              <w:ind w:left="57" w:right="57"/>
            </w:pPr>
            <w:r w:rsidRPr="00FB41DC">
              <w:t>Cita informācija</w:t>
            </w:r>
          </w:p>
        </w:tc>
        <w:tc>
          <w:tcPr>
            <w:tcW w:w="5869" w:type="dxa"/>
            <w:tcMar>
              <w:top w:w="57" w:type="dxa"/>
              <w:left w:w="57" w:type="dxa"/>
              <w:bottom w:w="57" w:type="dxa"/>
              <w:right w:w="57" w:type="dxa"/>
            </w:tcMar>
          </w:tcPr>
          <w:p w:rsidR="00AD4367" w:rsidRPr="00FB41DC" w:rsidP="00572718" w14:paraId="10D59580" w14:textId="77777777">
            <w:pPr>
              <w:pStyle w:val="naiskr"/>
              <w:spacing w:before="0" w:after="0"/>
              <w:ind w:right="57"/>
              <w:jc w:val="both"/>
            </w:pPr>
            <w:r>
              <w:t>Nav</w:t>
            </w:r>
          </w:p>
        </w:tc>
      </w:tr>
    </w:tbl>
    <w:p w:rsidR="00AD4367" w:rsidRPr="00FB41DC" w:rsidP="00AD4367" w14:paraId="454CE68F" w14:textId="77777777"/>
    <w:tbl>
      <w:tblPr>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86"/>
        <w:gridCol w:w="3118"/>
        <w:gridCol w:w="5870"/>
      </w:tblGrid>
      <w:tr w14:paraId="55210605" w14:textId="77777777" w:rsidTr="00572718">
        <w:tblPrEx>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Ex>
        <w:trPr>
          <w:jc w:val="center"/>
        </w:trPr>
        <w:tc>
          <w:tcPr>
            <w:tcW w:w="9474" w:type="dxa"/>
            <w:gridSpan w:val="3"/>
            <w:tcBorders>
              <w:top w:val="single" w:sz="4" w:space="0" w:color="auto"/>
            </w:tcBorders>
            <w:tcMar>
              <w:top w:w="57" w:type="dxa"/>
              <w:left w:w="57" w:type="dxa"/>
              <w:bottom w:w="57" w:type="dxa"/>
              <w:right w:w="57" w:type="dxa"/>
            </w:tcMar>
          </w:tcPr>
          <w:p w:rsidR="00AD4367" w:rsidRPr="00FB41DC" w:rsidP="00572718" w14:paraId="3235CDB2" w14:textId="77777777">
            <w:pPr>
              <w:pStyle w:val="naisnod"/>
              <w:spacing w:before="0" w:after="0"/>
              <w:ind w:left="57" w:right="57"/>
            </w:pPr>
            <w:r w:rsidRPr="00FB41DC">
              <w:t>VII.</w:t>
            </w:r>
            <w:r w:rsidR="00055928">
              <w:t> </w:t>
            </w:r>
            <w:r w:rsidRPr="00FB41DC">
              <w:t>Tiesību akta projekta izpildes nodrošināšana un tās ietekme uz institūcijām</w:t>
            </w:r>
          </w:p>
        </w:tc>
      </w:tr>
      <w:tr w14:paraId="705AFF1D" w14:textId="77777777" w:rsidTr="00DC6733">
        <w:tblPrEx>
          <w:tblW w:w="9474" w:type="dxa"/>
          <w:jc w:val="center"/>
          <w:tblCellMar>
            <w:top w:w="28" w:type="dxa"/>
            <w:left w:w="28" w:type="dxa"/>
            <w:bottom w:w="28" w:type="dxa"/>
            <w:right w:w="28" w:type="dxa"/>
          </w:tblCellMar>
          <w:tblLook w:val="0000"/>
        </w:tblPrEx>
        <w:trPr>
          <w:trHeight w:val="427"/>
          <w:jc w:val="center"/>
        </w:trPr>
        <w:tc>
          <w:tcPr>
            <w:tcW w:w="486" w:type="dxa"/>
            <w:tcMar>
              <w:top w:w="57" w:type="dxa"/>
              <w:left w:w="57" w:type="dxa"/>
              <w:bottom w:w="57" w:type="dxa"/>
              <w:right w:w="57" w:type="dxa"/>
            </w:tcMar>
          </w:tcPr>
          <w:p w:rsidR="00AD4367" w:rsidRPr="00FB41DC" w:rsidP="00572718" w14:paraId="6EF0DE48" w14:textId="77777777">
            <w:pPr>
              <w:pStyle w:val="naisnod"/>
              <w:spacing w:before="0" w:after="0"/>
              <w:ind w:left="57" w:right="57"/>
              <w:jc w:val="left"/>
              <w:rPr>
                <w:b w:val="0"/>
              </w:rPr>
            </w:pPr>
            <w:r w:rsidRPr="00FB41DC">
              <w:rPr>
                <w:b w:val="0"/>
              </w:rPr>
              <w:t>1.</w:t>
            </w:r>
          </w:p>
        </w:tc>
        <w:tc>
          <w:tcPr>
            <w:tcW w:w="3118" w:type="dxa"/>
            <w:tcMar>
              <w:top w:w="57" w:type="dxa"/>
              <w:left w:w="57" w:type="dxa"/>
              <w:bottom w:w="57" w:type="dxa"/>
              <w:right w:w="57" w:type="dxa"/>
            </w:tcMar>
          </w:tcPr>
          <w:p w:rsidR="00AD4367" w:rsidRPr="00FB41DC" w:rsidP="00572718" w14:paraId="298C62A6" w14:textId="77777777">
            <w:pPr>
              <w:pStyle w:val="naisf"/>
              <w:spacing w:before="0" w:after="0"/>
              <w:ind w:left="57" w:right="57" w:firstLine="0"/>
              <w:jc w:val="left"/>
            </w:pPr>
            <w:r w:rsidRPr="00FB41DC">
              <w:t xml:space="preserve">Projekta izpildē iesaistītās institūcijas </w:t>
            </w:r>
          </w:p>
        </w:tc>
        <w:tc>
          <w:tcPr>
            <w:tcW w:w="5870" w:type="dxa"/>
            <w:tcMar>
              <w:top w:w="57" w:type="dxa"/>
              <w:left w:w="57" w:type="dxa"/>
              <w:bottom w:w="57" w:type="dxa"/>
              <w:right w:w="57" w:type="dxa"/>
            </w:tcMar>
          </w:tcPr>
          <w:p w:rsidR="00AD4367" w:rsidRPr="00563D3C" w:rsidP="00AD4367" w14:paraId="09B142C4" w14:textId="77777777">
            <w:pPr>
              <w:pStyle w:val="naisc"/>
              <w:spacing w:before="0" w:after="0"/>
              <w:jc w:val="both"/>
            </w:pPr>
            <w:r w:rsidRPr="00563D3C">
              <w:t>Vides aizsardzības un reģionālās attīstības ministrija, Patērētāju tiesību aizsardzības centrs, Zāļu valsts aģentūra, Veselības inspekcija.</w:t>
            </w:r>
          </w:p>
        </w:tc>
      </w:tr>
      <w:tr w14:paraId="4C7FE61E" w14:textId="77777777" w:rsidTr="00DC6733">
        <w:tblPrEx>
          <w:tblW w:w="9474" w:type="dxa"/>
          <w:jc w:val="center"/>
          <w:tblCellMar>
            <w:top w:w="28" w:type="dxa"/>
            <w:left w:w="28" w:type="dxa"/>
            <w:bottom w:w="28" w:type="dxa"/>
            <w:right w:w="28" w:type="dxa"/>
          </w:tblCellMar>
          <w:tblLook w:val="0000"/>
        </w:tblPrEx>
        <w:trPr>
          <w:trHeight w:val="463"/>
          <w:jc w:val="center"/>
        </w:trPr>
        <w:tc>
          <w:tcPr>
            <w:tcW w:w="486" w:type="dxa"/>
            <w:tcMar>
              <w:top w:w="57" w:type="dxa"/>
              <w:left w:w="57" w:type="dxa"/>
              <w:bottom w:w="57" w:type="dxa"/>
              <w:right w:w="57" w:type="dxa"/>
            </w:tcMar>
          </w:tcPr>
          <w:p w:rsidR="00AD4367" w:rsidRPr="00FB41DC" w:rsidP="00572718" w14:paraId="6DF9F84A" w14:textId="77777777">
            <w:pPr>
              <w:pStyle w:val="naisnod"/>
              <w:spacing w:before="0" w:after="0"/>
              <w:ind w:left="57" w:right="57"/>
              <w:jc w:val="left"/>
              <w:rPr>
                <w:b w:val="0"/>
              </w:rPr>
            </w:pPr>
            <w:r w:rsidRPr="00FB41DC">
              <w:rPr>
                <w:b w:val="0"/>
              </w:rPr>
              <w:t>2.</w:t>
            </w:r>
          </w:p>
        </w:tc>
        <w:tc>
          <w:tcPr>
            <w:tcW w:w="3118" w:type="dxa"/>
            <w:tcMar>
              <w:top w:w="57" w:type="dxa"/>
              <w:left w:w="57" w:type="dxa"/>
              <w:bottom w:w="57" w:type="dxa"/>
              <w:right w:w="57" w:type="dxa"/>
            </w:tcMar>
          </w:tcPr>
          <w:p w:rsidR="00AD4367" w:rsidRPr="00FB41DC" w:rsidP="00572718" w14:paraId="29B7195C" w14:textId="77777777">
            <w:pPr>
              <w:pStyle w:val="naisf"/>
              <w:spacing w:before="0" w:after="0"/>
              <w:ind w:left="57" w:right="57" w:firstLine="0"/>
              <w:jc w:val="left"/>
            </w:pPr>
            <w:r w:rsidRPr="00FB41DC">
              <w:t xml:space="preserve">Projekta izpildes ietekme uz pārvaldes funkcijām </w:t>
            </w:r>
            <w:r>
              <w:t xml:space="preserve">un </w:t>
            </w:r>
            <w:r w:rsidRPr="00FB41DC">
              <w:t>institucionālo struktūru</w:t>
            </w:r>
          </w:p>
        </w:tc>
        <w:tc>
          <w:tcPr>
            <w:tcW w:w="5870" w:type="dxa"/>
            <w:tcMar>
              <w:top w:w="57" w:type="dxa"/>
              <w:left w:w="57" w:type="dxa"/>
              <w:bottom w:w="57" w:type="dxa"/>
              <w:right w:w="57" w:type="dxa"/>
            </w:tcMar>
          </w:tcPr>
          <w:p w:rsidR="00AD4367" w:rsidP="00563D3C" w14:paraId="7054963E" w14:textId="77777777">
            <w:pPr>
              <w:pStyle w:val="naisnod"/>
              <w:spacing w:before="0" w:after="0"/>
              <w:ind w:right="57"/>
              <w:jc w:val="both"/>
              <w:rPr>
                <w:b w:val="0"/>
              </w:rPr>
            </w:pPr>
            <w:r>
              <w:rPr>
                <w:b w:val="0"/>
              </w:rPr>
              <w:t>Noteikumu projekts neietekmē iesaistīto institūciju funkcijas un uzdevumus.</w:t>
            </w:r>
          </w:p>
          <w:p w:rsidR="00AD4367" w:rsidRPr="00F862E3" w:rsidP="002F2520" w14:paraId="7814AEB9" w14:textId="77777777">
            <w:pPr>
              <w:pStyle w:val="naisnod"/>
              <w:spacing w:before="0" w:after="0"/>
              <w:ind w:right="57"/>
              <w:jc w:val="both"/>
              <w:rPr>
                <w:b w:val="0"/>
              </w:rPr>
            </w:pPr>
            <w:r w:rsidRPr="002F2520">
              <w:rPr>
                <w:b w:val="0"/>
                <w:bCs w:val="0"/>
              </w:rPr>
              <w:t>Jaunas institūcijas nav jāveido. Esošās institūcijas nav jāreorganizē.</w:t>
            </w:r>
          </w:p>
        </w:tc>
      </w:tr>
      <w:tr w14:paraId="551E00DE" w14:textId="77777777" w:rsidTr="00DC6733">
        <w:tblPrEx>
          <w:tblW w:w="9474" w:type="dxa"/>
          <w:jc w:val="center"/>
          <w:tblCellMar>
            <w:top w:w="28" w:type="dxa"/>
            <w:left w:w="28" w:type="dxa"/>
            <w:bottom w:w="28" w:type="dxa"/>
            <w:right w:w="28" w:type="dxa"/>
          </w:tblCellMar>
          <w:tblLook w:val="0000"/>
        </w:tblPrEx>
        <w:trPr>
          <w:trHeight w:val="476"/>
          <w:jc w:val="center"/>
        </w:trPr>
        <w:tc>
          <w:tcPr>
            <w:tcW w:w="486" w:type="dxa"/>
            <w:tcMar>
              <w:top w:w="57" w:type="dxa"/>
              <w:left w:w="57" w:type="dxa"/>
              <w:bottom w:w="57" w:type="dxa"/>
              <w:right w:w="57" w:type="dxa"/>
            </w:tcMar>
          </w:tcPr>
          <w:p w:rsidR="00AD4367" w:rsidRPr="00FB41DC" w:rsidP="00572718" w14:paraId="61ABF0ED" w14:textId="77777777">
            <w:pPr>
              <w:pStyle w:val="naiskr"/>
              <w:spacing w:before="0" w:after="0"/>
              <w:ind w:left="57" w:right="57"/>
            </w:pPr>
            <w:r>
              <w:t>3</w:t>
            </w:r>
            <w:r w:rsidRPr="00FB41DC">
              <w:t>.</w:t>
            </w:r>
          </w:p>
        </w:tc>
        <w:tc>
          <w:tcPr>
            <w:tcW w:w="3118" w:type="dxa"/>
            <w:tcMar>
              <w:top w:w="57" w:type="dxa"/>
              <w:left w:w="57" w:type="dxa"/>
              <w:bottom w:w="57" w:type="dxa"/>
              <w:right w:w="57" w:type="dxa"/>
            </w:tcMar>
          </w:tcPr>
          <w:p w:rsidR="00AD4367" w:rsidRPr="00FB41DC" w:rsidP="00572718" w14:paraId="1C46A0BF" w14:textId="77777777">
            <w:pPr>
              <w:pStyle w:val="naiskr"/>
              <w:spacing w:before="0" w:after="0"/>
              <w:ind w:left="57" w:right="57"/>
            </w:pPr>
            <w:r w:rsidRPr="00FB41DC">
              <w:t>Cita informācija</w:t>
            </w:r>
          </w:p>
        </w:tc>
        <w:tc>
          <w:tcPr>
            <w:tcW w:w="5870" w:type="dxa"/>
            <w:tcMar>
              <w:top w:w="57" w:type="dxa"/>
              <w:left w:w="57" w:type="dxa"/>
              <w:bottom w:w="57" w:type="dxa"/>
              <w:right w:w="57" w:type="dxa"/>
            </w:tcMar>
          </w:tcPr>
          <w:p w:rsidR="00AD4367" w:rsidRPr="00FB41DC" w:rsidP="00572718" w14:paraId="5C918166" w14:textId="77777777">
            <w:pPr>
              <w:pStyle w:val="naiskr"/>
              <w:spacing w:before="0" w:after="0"/>
              <w:ind w:left="57" w:right="57"/>
            </w:pPr>
            <w:r>
              <w:t>Nav</w:t>
            </w:r>
          </w:p>
        </w:tc>
      </w:tr>
    </w:tbl>
    <w:p w:rsidR="00AD4367" w:rsidP="00AD4367" w14:paraId="4EBCE941" w14:textId="77777777">
      <w:pPr>
        <w:pStyle w:val="naisf"/>
        <w:spacing w:before="0" w:after="0"/>
        <w:ind w:firstLine="374"/>
        <w:rPr>
          <w:b/>
        </w:rPr>
      </w:pPr>
    </w:p>
    <w:p w:rsidR="00AD4367" w:rsidRPr="00ED433D" w:rsidP="00AD4367" w14:paraId="404D35DC" w14:textId="77777777">
      <w:pPr>
        <w:pStyle w:val="tv2161"/>
        <w:spacing w:before="0" w:line="240" w:lineRule="auto"/>
        <w:ind w:firstLine="0"/>
        <w:jc w:val="both"/>
        <w:rPr>
          <w:rFonts w:ascii="Times New Roman" w:hAnsi="Times New Roman"/>
          <w:sz w:val="24"/>
          <w:szCs w:val="24"/>
        </w:rPr>
      </w:pPr>
      <w:r w:rsidRPr="00ED433D">
        <w:rPr>
          <w:rFonts w:ascii="Times New Roman" w:hAnsi="Times New Roman"/>
          <w:sz w:val="24"/>
          <w:szCs w:val="24"/>
        </w:rPr>
        <w:t xml:space="preserve">Vides aizsardzības un </w:t>
      </w:r>
    </w:p>
    <w:p w:rsidR="0061486C" w:rsidP="00AD4367" w14:paraId="6D180B31" w14:textId="64E6FD97">
      <w:r>
        <w:t>reģi</w:t>
      </w:r>
      <w:r w:rsidR="00FD0E20">
        <w:t>onālās attīstības ministrs</w:t>
      </w:r>
      <w:r w:rsidR="00FD0E20">
        <w:tab/>
      </w:r>
      <w:r w:rsidR="00FD0E20">
        <w:tab/>
      </w:r>
      <w:r w:rsidR="00FD0E20">
        <w:tab/>
      </w:r>
      <w:r w:rsidR="00FD0E20">
        <w:tab/>
      </w:r>
      <w:r w:rsidR="00FD0E20">
        <w:tab/>
        <w:t xml:space="preserve">Kaspars </w:t>
      </w:r>
      <w:r w:rsidR="00CA76A5">
        <w:t>Gerhards</w:t>
      </w:r>
    </w:p>
    <w:p w:rsidR="00F51311" w:rsidP="00AD4367" w14:paraId="66558D46" w14:textId="77777777"/>
    <w:p w:rsidR="00F51311" w:rsidP="00F51311" w14:paraId="29A21B46" w14:textId="77777777">
      <w:pPr>
        <w:pStyle w:val="tv2161"/>
        <w:spacing w:before="0" w:line="240" w:lineRule="auto"/>
        <w:ind w:firstLine="0"/>
        <w:jc w:val="left"/>
      </w:pPr>
      <w:r>
        <w:rPr>
          <w:rFonts w:ascii="Times New Roman" w:hAnsi="Times New Roman"/>
          <w:sz w:val="24"/>
          <w:szCs w:val="24"/>
          <w:lang w:eastAsia="lv-LV"/>
        </w:rPr>
        <w:t xml:space="preserve">Vides aizsardzības un reģionālās </w:t>
      </w:r>
    </w:p>
    <w:p w:rsidR="00F51311" w:rsidP="00F51311" w14:paraId="7B19AC24" w14:textId="127E32C9">
      <w:r>
        <w:t xml:space="preserve">attīstības ministrijas </w:t>
      </w:r>
      <w:bookmarkStart w:id="1" w:name="p2008"/>
      <w:bookmarkEnd w:id="1"/>
      <w:r w:rsidR="00FD0E20">
        <w:t>valsts sekretārs</w:t>
      </w:r>
      <w:r w:rsidR="00FD0E20">
        <w:tab/>
      </w:r>
      <w:r w:rsidR="00FD0E20">
        <w:tab/>
      </w:r>
      <w:r w:rsidR="00FD0E20">
        <w:tab/>
      </w:r>
      <w:r w:rsidR="00FD0E20">
        <w:tab/>
        <w:t>Rinalds Muciņš</w:t>
      </w:r>
    </w:p>
    <w:p w:rsidR="00AD4367" w:rsidRPr="00ED433D" w:rsidP="00AD4367" w14:paraId="4E724193" w14:textId="77777777"/>
    <w:p w:rsidR="00E13FF8" w14:paraId="27D69310" w14:textId="77777777">
      <w:pPr>
        <w:rPr>
          <w:sz w:val="20"/>
          <w:szCs w:val="20"/>
        </w:rPr>
      </w:pPr>
      <w:r w:rsidRPr="00055928">
        <w:rPr>
          <w:sz w:val="20"/>
          <w:szCs w:val="20"/>
        </w:rPr>
        <w:t>Doniņa</w:t>
      </w:r>
      <w:r>
        <w:rPr>
          <w:sz w:val="20"/>
          <w:szCs w:val="20"/>
        </w:rPr>
        <w:t xml:space="preserve">, </w:t>
      </w:r>
      <w:r w:rsidRPr="00055928">
        <w:rPr>
          <w:sz w:val="20"/>
          <w:szCs w:val="20"/>
        </w:rPr>
        <w:t>6</w:t>
      </w:r>
      <w:smartTag w:uri="schemas-tilde-lv/tildestengine" w:element="phone">
        <w:smartTagPr>
          <w:attr w:name="phone_number" w:val="7026515"/>
        </w:smartTagPr>
        <w:r w:rsidRPr="00055928">
          <w:rPr>
            <w:sz w:val="20"/>
            <w:szCs w:val="20"/>
          </w:rPr>
          <w:t>7026515</w:t>
        </w:r>
      </w:smartTag>
      <w:r w:rsidRPr="00055928">
        <w:rPr>
          <w:sz w:val="20"/>
          <w:szCs w:val="20"/>
        </w:rPr>
        <w:t xml:space="preserve">; </w:t>
      </w:r>
    </w:p>
    <w:p w:rsidR="00572718" w:rsidRPr="00563D3C" w14:paraId="37D46632" w14:textId="6DD48B26">
      <w:pPr>
        <w:rPr>
          <w:sz w:val="20"/>
          <w:szCs w:val="20"/>
        </w:rPr>
      </w:pPr>
      <w:r>
        <w:fldChar w:fldCharType="begin"/>
      </w:r>
      <w:r>
        <w:instrText xml:space="preserve"> HYPERLINK "mailto:ilze.donina@varam.gov.lv" </w:instrText>
      </w:r>
      <w:r>
        <w:fldChar w:fldCharType="separate"/>
      </w:r>
      <w:r w:rsidRPr="00055928" w:rsidR="00AD4367">
        <w:rPr>
          <w:rStyle w:val="Hyperlink"/>
          <w:sz w:val="20"/>
          <w:szCs w:val="20"/>
        </w:rPr>
        <w:t>ilze.donina@varam.gov.lv</w:t>
      </w:r>
      <w:r>
        <w:fldChar w:fldCharType="end"/>
      </w:r>
    </w:p>
    <w:sectPr w:rsidSect="00572718">
      <w:headerReference w:type="default" r:id="rId4"/>
      <w:footerReference w:type="default" r:id="rId5"/>
      <w:footerReference w:type="first" r:id="rId6"/>
      <w:pgSz w:w="11906" w:h="16838" w:code="9"/>
      <w:pgMar w:top="1134"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5374" w:rsidRPr="002F2520" w:rsidP="00563D3C" w14:paraId="6F7955ED" w14:textId="695FE42D">
    <w:pPr>
      <w:jc w:val="both"/>
      <w:rPr>
        <w:sz w:val="20"/>
        <w:szCs w:val="20"/>
      </w:rPr>
    </w:pPr>
    <w:r w:rsidRPr="002F2520">
      <w:rPr>
        <w:sz w:val="20"/>
        <w:szCs w:val="20"/>
      </w:rPr>
      <w:t>VARAMAnot_</w:t>
    </w:r>
    <w:r>
      <w:rPr>
        <w:sz w:val="20"/>
        <w:szCs w:val="20"/>
      </w:rPr>
      <w:t>021117</w:t>
    </w:r>
    <w:r w:rsidRPr="002F2520">
      <w:rPr>
        <w:sz w:val="20"/>
        <w:szCs w:val="20"/>
      </w:rPr>
      <w:t>_ROHS</w:t>
    </w:r>
  </w:p>
  <w:p w:rsidR="00EF5374" w:rsidRPr="00DA6AC0" w:rsidP="00572718" w14:paraId="1CE25797" w14:textId="77777777">
    <w:pPr>
      <w:pStyle w:val="Title"/>
      <w:jc w:val="both"/>
      <w:rPr>
        <w:b w:val="0"/>
        <w:bCs w:val="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5374" w:rsidRPr="003C4EBC" w:rsidP="00833720" w14:paraId="1711090A" w14:textId="0719223E">
    <w:pPr>
      <w:jc w:val="both"/>
    </w:pPr>
    <w:r w:rsidRPr="002F2520">
      <w:rPr>
        <w:sz w:val="20"/>
        <w:szCs w:val="20"/>
      </w:rPr>
      <w:t>VARAMAnot_</w:t>
    </w:r>
    <w:r>
      <w:rPr>
        <w:sz w:val="20"/>
        <w:szCs w:val="20"/>
      </w:rPr>
      <w:t>021117</w:t>
    </w:r>
    <w:r w:rsidRPr="002F2520">
      <w:rPr>
        <w:sz w:val="20"/>
        <w:szCs w:val="20"/>
      </w:rPr>
      <w:t>_ROHS</w:t>
    </w:r>
  </w:p>
  <w:p w:rsidR="00EF5374" w:rsidRPr="0091577B" w:rsidP="00572718" w14:paraId="0394756A" w14:textId="77777777">
    <w:pPr>
      <w:pStyle w:val="Title"/>
      <w:jc w:val="both"/>
      <w:rPr>
        <w:b w:val="0"/>
        <w:bCs w:val="0"/>
      </w:rPr>
    </w:pPr>
  </w:p>
  <w:p w:rsidR="00EF5374" w:rsidRPr="00503A61" w:rsidP="00572718" w14:paraId="7169207F" w14:textId="77777777">
    <w:pPr>
      <w:pStyle w:val="Title"/>
      <w:jc w:val="both"/>
      <w:rPr>
        <w:b w:val="0"/>
        <w:bCs w:val="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5374" w14:paraId="2AC476B0" w14:textId="77777777">
    <w:pPr>
      <w:pStyle w:val="Header"/>
    </w:pPr>
    <w:r w:rsidRPr="00013525">
      <w:rPr>
        <w:rStyle w:val="PageNumber"/>
      </w:rPr>
      <w:tab/>
      <w:t xml:space="preserve"> </w:t>
    </w:r>
    <w:r w:rsidRPr="00013525">
      <w:rPr>
        <w:rStyle w:val="PageNumber"/>
      </w:rPr>
      <w:fldChar w:fldCharType="begin"/>
    </w:r>
    <w:r w:rsidRPr="00013525">
      <w:rPr>
        <w:rStyle w:val="PageNumber"/>
      </w:rPr>
      <w:instrText xml:space="preserve"> PAGE </w:instrText>
    </w:r>
    <w:r w:rsidRPr="00013525">
      <w:rPr>
        <w:rStyle w:val="PageNumber"/>
      </w:rPr>
      <w:fldChar w:fldCharType="separate"/>
    </w:r>
    <w:r w:rsidRPr="00013525">
      <w:rPr>
        <w:rStyle w:val="PageNumber"/>
      </w:rPr>
      <w:t>6</w:t>
    </w:r>
    <w:r w:rsidRPr="00013525">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AD68C7"/>
    <w:multiLevelType w:val="hybridMultilevel"/>
    <w:tmpl w:val="DA7419B0"/>
    <w:lvl w:ilvl="0">
      <w:start w:val="1"/>
      <w:numFmt w:val="decimal"/>
      <w:lvlText w:val="%1)"/>
      <w:lvlJc w:val="left"/>
      <w:pPr>
        <w:ind w:left="36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C13564A"/>
    <w:multiLevelType w:val="hybridMultilevel"/>
    <w:tmpl w:val="F91E760E"/>
    <w:lvl w:ilvl="0">
      <w:start w:val="1"/>
      <w:numFmt w:val="decimal"/>
      <w:lvlText w:val="%1)"/>
      <w:lvlJc w:val="left"/>
      <w:pPr>
        <w:ind w:left="644"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FEE4B4E"/>
    <w:multiLevelType w:val="hybridMultilevel"/>
    <w:tmpl w:val="DA7419B0"/>
    <w:lvl w:ilvl="0">
      <w:start w:val="1"/>
      <w:numFmt w:val="decimal"/>
      <w:lvlText w:val="%1)"/>
      <w:lvlJc w:val="left"/>
      <w:pPr>
        <w:ind w:left="36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3C80FC0"/>
    <w:multiLevelType w:val="hybridMultilevel"/>
    <w:tmpl w:val="DA7419B0"/>
    <w:lvl w:ilvl="0">
      <w:start w:val="1"/>
      <w:numFmt w:val="decimal"/>
      <w:lvlText w:val="%1)"/>
      <w:lvlJc w:val="left"/>
      <w:pPr>
        <w:ind w:left="36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EA256BC"/>
    <w:multiLevelType w:val="hybridMultilevel"/>
    <w:tmpl w:val="DA7419B0"/>
    <w:lvl w:ilvl="0">
      <w:start w:val="1"/>
      <w:numFmt w:val="decimal"/>
      <w:lvlText w:val="%1)"/>
      <w:lvlJc w:val="left"/>
      <w:pPr>
        <w:ind w:left="36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53D4B94"/>
    <w:multiLevelType w:val="hybridMultilevel"/>
    <w:tmpl w:val="1F126264"/>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57F420C"/>
    <w:multiLevelType w:val="hybridMultilevel"/>
    <w:tmpl w:val="DA7419B0"/>
    <w:lvl w:ilvl="0">
      <w:start w:val="1"/>
      <w:numFmt w:val="decimal"/>
      <w:lvlText w:val="%1)"/>
      <w:lvlJc w:val="left"/>
      <w:pPr>
        <w:ind w:left="36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A1475F5"/>
    <w:multiLevelType w:val="hybridMultilevel"/>
    <w:tmpl w:val="117E7F7A"/>
    <w:lvl w:ilvl="0">
      <w:start w:val="1"/>
      <w:numFmt w:val="decimal"/>
      <w:lvlText w:val="%1)"/>
      <w:lvlJc w:val="left"/>
      <w:pPr>
        <w:ind w:left="36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E646B5F"/>
    <w:multiLevelType w:val="hybridMultilevel"/>
    <w:tmpl w:val="DA7419B0"/>
    <w:lvl w:ilvl="0">
      <w:start w:val="1"/>
      <w:numFmt w:val="decimal"/>
      <w:lvlText w:val="%1)"/>
      <w:lvlJc w:val="left"/>
      <w:pPr>
        <w:ind w:left="36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E89779F"/>
    <w:multiLevelType w:val="hybridMultilevel"/>
    <w:tmpl w:val="F91E760E"/>
    <w:lvl w:ilvl="0">
      <w:start w:val="1"/>
      <w:numFmt w:val="decimal"/>
      <w:lvlText w:val="%1)"/>
      <w:lvlJc w:val="left"/>
      <w:pPr>
        <w:ind w:left="36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33626927"/>
    <w:multiLevelType w:val="hybridMultilevel"/>
    <w:tmpl w:val="DA7419B0"/>
    <w:lvl w:ilvl="0">
      <w:start w:val="1"/>
      <w:numFmt w:val="decimal"/>
      <w:lvlText w:val="%1)"/>
      <w:lvlJc w:val="left"/>
      <w:pPr>
        <w:ind w:left="36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37852A0"/>
    <w:multiLevelType w:val="hybridMultilevel"/>
    <w:tmpl w:val="F91E760E"/>
    <w:lvl w:ilvl="0">
      <w:start w:val="1"/>
      <w:numFmt w:val="decimal"/>
      <w:lvlText w:val="%1)"/>
      <w:lvlJc w:val="left"/>
      <w:pPr>
        <w:ind w:left="644" w:hanging="360"/>
      </w:pPr>
      <w:rPr>
        <w:rFonts w:ascii="Times New Roman" w:eastAsia="Times New Roman" w:hAnsi="Times New Roman" w:cs="Times New Roman"/>
      </w:rPr>
    </w:lvl>
    <w:lvl w:ilvl="1" w:tentative="1">
      <w:start w:val="1"/>
      <w:numFmt w:val="lowerLetter"/>
      <w:lvlText w:val="%2."/>
      <w:lvlJc w:val="left"/>
      <w:pPr>
        <w:tabs>
          <w:tab w:val="num" w:pos="1724"/>
        </w:tabs>
        <w:ind w:left="1724" w:hanging="360"/>
      </w:pPr>
    </w:lvl>
    <w:lvl w:ilvl="2" w:tentative="1">
      <w:start w:val="1"/>
      <w:numFmt w:val="lowerRoman"/>
      <w:lvlText w:val="%3."/>
      <w:lvlJc w:val="right"/>
      <w:pPr>
        <w:tabs>
          <w:tab w:val="num" w:pos="2444"/>
        </w:tabs>
        <w:ind w:left="2444" w:hanging="180"/>
      </w:pPr>
    </w:lvl>
    <w:lvl w:ilvl="3" w:tentative="1">
      <w:start w:val="1"/>
      <w:numFmt w:val="decimal"/>
      <w:lvlText w:val="%4."/>
      <w:lvlJc w:val="left"/>
      <w:pPr>
        <w:tabs>
          <w:tab w:val="num" w:pos="3164"/>
        </w:tabs>
        <w:ind w:left="3164" w:hanging="360"/>
      </w:pPr>
    </w:lvl>
    <w:lvl w:ilvl="4" w:tentative="1">
      <w:start w:val="1"/>
      <w:numFmt w:val="lowerLetter"/>
      <w:lvlText w:val="%5."/>
      <w:lvlJc w:val="left"/>
      <w:pPr>
        <w:tabs>
          <w:tab w:val="num" w:pos="3884"/>
        </w:tabs>
        <w:ind w:left="3884" w:hanging="360"/>
      </w:pPr>
    </w:lvl>
    <w:lvl w:ilvl="5" w:tentative="1">
      <w:start w:val="1"/>
      <w:numFmt w:val="lowerRoman"/>
      <w:lvlText w:val="%6."/>
      <w:lvlJc w:val="right"/>
      <w:pPr>
        <w:tabs>
          <w:tab w:val="num" w:pos="4604"/>
        </w:tabs>
        <w:ind w:left="4604" w:hanging="180"/>
      </w:pPr>
    </w:lvl>
    <w:lvl w:ilvl="6" w:tentative="1">
      <w:start w:val="1"/>
      <w:numFmt w:val="decimal"/>
      <w:lvlText w:val="%7."/>
      <w:lvlJc w:val="left"/>
      <w:pPr>
        <w:tabs>
          <w:tab w:val="num" w:pos="5324"/>
        </w:tabs>
        <w:ind w:left="5324" w:hanging="360"/>
      </w:pPr>
    </w:lvl>
    <w:lvl w:ilvl="7" w:tentative="1">
      <w:start w:val="1"/>
      <w:numFmt w:val="lowerLetter"/>
      <w:lvlText w:val="%8."/>
      <w:lvlJc w:val="left"/>
      <w:pPr>
        <w:tabs>
          <w:tab w:val="num" w:pos="6044"/>
        </w:tabs>
        <w:ind w:left="6044" w:hanging="360"/>
      </w:pPr>
    </w:lvl>
    <w:lvl w:ilvl="8" w:tentative="1">
      <w:start w:val="1"/>
      <w:numFmt w:val="lowerRoman"/>
      <w:lvlText w:val="%9."/>
      <w:lvlJc w:val="right"/>
      <w:pPr>
        <w:tabs>
          <w:tab w:val="num" w:pos="6764"/>
        </w:tabs>
        <w:ind w:left="6764" w:hanging="180"/>
      </w:pPr>
    </w:lvl>
  </w:abstractNum>
  <w:abstractNum w:abstractNumId="12">
    <w:nsid w:val="36230B98"/>
    <w:multiLevelType w:val="hybridMultilevel"/>
    <w:tmpl w:val="E3E8EE6A"/>
    <w:lvl w:ilvl="0">
      <w:start w:val="1"/>
      <w:numFmt w:val="decimal"/>
      <w:lvlText w:val="%1)"/>
      <w:lvlJc w:val="left"/>
      <w:pPr>
        <w:ind w:left="72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D291B18"/>
    <w:multiLevelType w:val="hybridMultilevel"/>
    <w:tmpl w:val="1FA2D3B4"/>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1406E81"/>
    <w:multiLevelType w:val="hybridMultilevel"/>
    <w:tmpl w:val="DA7419B0"/>
    <w:lvl w:ilvl="0">
      <w:start w:val="1"/>
      <w:numFmt w:val="decimal"/>
      <w:lvlText w:val="%1)"/>
      <w:lvlJc w:val="left"/>
      <w:pPr>
        <w:ind w:left="36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32C41DF"/>
    <w:multiLevelType w:val="hybridMultilevel"/>
    <w:tmpl w:val="DA7419B0"/>
    <w:lvl w:ilvl="0">
      <w:start w:val="1"/>
      <w:numFmt w:val="decimal"/>
      <w:lvlText w:val="%1)"/>
      <w:lvlJc w:val="left"/>
      <w:pPr>
        <w:ind w:left="36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D1153DA"/>
    <w:multiLevelType w:val="hybridMultilevel"/>
    <w:tmpl w:val="DA7419B0"/>
    <w:lvl w:ilvl="0">
      <w:start w:val="1"/>
      <w:numFmt w:val="decimal"/>
      <w:lvlText w:val="%1)"/>
      <w:lvlJc w:val="left"/>
      <w:pPr>
        <w:ind w:left="36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95D0012"/>
    <w:multiLevelType w:val="hybridMultilevel"/>
    <w:tmpl w:val="DA7419B0"/>
    <w:lvl w:ilvl="0">
      <w:start w:val="1"/>
      <w:numFmt w:val="decimal"/>
      <w:lvlText w:val="%1)"/>
      <w:lvlJc w:val="left"/>
      <w:pPr>
        <w:ind w:left="36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A6F121E"/>
    <w:multiLevelType w:val="hybridMultilevel"/>
    <w:tmpl w:val="DA7419B0"/>
    <w:lvl w:ilvl="0">
      <w:start w:val="1"/>
      <w:numFmt w:val="decimal"/>
      <w:lvlText w:val="%1)"/>
      <w:lvlJc w:val="left"/>
      <w:pPr>
        <w:ind w:left="36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F254D2F"/>
    <w:multiLevelType w:val="hybridMultilevel"/>
    <w:tmpl w:val="F91E760E"/>
    <w:lvl w:ilvl="0">
      <w:start w:val="1"/>
      <w:numFmt w:val="decimal"/>
      <w:lvlText w:val="%1)"/>
      <w:lvlJc w:val="left"/>
      <w:pPr>
        <w:ind w:left="36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6EDD70C5"/>
    <w:multiLevelType w:val="hybridMultilevel"/>
    <w:tmpl w:val="F91E760E"/>
    <w:lvl w:ilvl="0">
      <w:start w:val="1"/>
      <w:numFmt w:val="decimal"/>
      <w:lvlText w:val="%1)"/>
      <w:lvlJc w:val="left"/>
      <w:pPr>
        <w:ind w:left="36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719D5876"/>
    <w:multiLevelType w:val="hybridMultilevel"/>
    <w:tmpl w:val="DA7419B0"/>
    <w:lvl w:ilvl="0">
      <w:start w:val="1"/>
      <w:numFmt w:val="decimal"/>
      <w:lvlText w:val="%1)"/>
      <w:lvlJc w:val="left"/>
      <w:pPr>
        <w:ind w:left="36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1C4419B"/>
    <w:multiLevelType w:val="hybridMultilevel"/>
    <w:tmpl w:val="DA7419B0"/>
    <w:lvl w:ilvl="0">
      <w:start w:val="1"/>
      <w:numFmt w:val="decimal"/>
      <w:lvlText w:val="%1)"/>
      <w:lvlJc w:val="left"/>
      <w:pPr>
        <w:ind w:left="36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31D7213"/>
    <w:multiLevelType w:val="hybridMultilevel"/>
    <w:tmpl w:val="1FA2D3B4"/>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67A6C2C"/>
    <w:multiLevelType w:val="hybridMultilevel"/>
    <w:tmpl w:val="DA7419B0"/>
    <w:lvl w:ilvl="0">
      <w:start w:val="1"/>
      <w:numFmt w:val="decimal"/>
      <w:lvlText w:val="%1)"/>
      <w:lvlJc w:val="left"/>
      <w:pPr>
        <w:ind w:left="36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0"/>
  </w:num>
  <w:num w:numId="2">
    <w:abstractNumId w:val="17"/>
  </w:num>
  <w:num w:numId="3">
    <w:abstractNumId w:val="21"/>
  </w:num>
  <w:num w:numId="4">
    <w:abstractNumId w:val="22"/>
  </w:num>
  <w:num w:numId="5">
    <w:abstractNumId w:val="2"/>
  </w:num>
  <w:num w:numId="6">
    <w:abstractNumId w:val="6"/>
  </w:num>
  <w:num w:numId="7">
    <w:abstractNumId w:val="0"/>
  </w:num>
  <w:num w:numId="8">
    <w:abstractNumId w:val="18"/>
  </w:num>
  <w:num w:numId="9">
    <w:abstractNumId w:val="15"/>
  </w:num>
  <w:num w:numId="10">
    <w:abstractNumId w:val="16"/>
  </w:num>
  <w:num w:numId="11">
    <w:abstractNumId w:val="4"/>
  </w:num>
  <w:num w:numId="12">
    <w:abstractNumId w:val="14"/>
  </w:num>
  <w:num w:numId="13">
    <w:abstractNumId w:val="3"/>
  </w:num>
  <w:num w:numId="14">
    <w:abstractNumId w:val="24"/>
  </w:num>
  <w:num w:numId="15">
    <w:abstractNumId w:val="8"/>
  </w:num>
  <w:num w:numId="16">
    <w:abstractNumId w:val="12"/>
  </w:num>
  <w:num w:numId="17">
    <w:abstractNumId w:val="7"/>
  </w:num>
  <w:num w:numId="18">
    <w:abstractNumId w:val="11"/>
  </w:num>
  <w:num w:numId="19">
    <w:abstractNumId w:val="19"/>
  </w:num>
  <w:num w:numId="20">
    <w:abstractNumId w:val="9"/>
  </w:num>
  <w:num w:numId="21">
    <w:abstractNumId w:val="20"/>
  </w:num>
  <w:num w:numId="22">
    <w:abstractNumId w:val="1"/>
  </w:num>
  <w:num w:numId="23">
    <w:abstractNumId w:val="5"/>
  </w:num>
  <w:num w:numId="24">
    <w:abstractNumId w:val="2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367"/>
    <w:rsid w:val="00005BF3"/>
    <w:rsid w:val="00013525"/>
    <w:rsid w:val="00055928"/>
    <w:rsid w:val="0007137D"/>
    <w:rsid w:val="0007509B"/>
    <w:rsid w:val="000844BD"/>
    <w:rsid w:val="00092204"/>
    <w:rsid w:val="000A2B72"/>
    <w:rsid w:val="000C3C7A"/>
    <w:rsid w:val="000E1729"/>
    <w:rsid w:val="000E4CEA"/>
    <w:rsid w:val="00120E6E"/>
    <w:rsid w:val="001331E0"/>
    <w:rsid w:val="00150A48"/>
    <w:rsid w:val="0015330A"/>
    <w:rsid w:val="00170A8E"/>
    <w:rsid w:val="00172401"/>
    <w:rsid w:val="00175EF7"/>
    <w:rsid w:val="001878F8"/>
    <w:rsid w:val="00190532"/>
    <w:rsid w:val="001940CB"/>
    <w:rsid w:val="00267B0D"/>
    <w:rsid w:val="00285B2A"/>
    <w:rsid w:val="00295D97"/>
    <w:rsid w:val="002974AA"/>
    <w:rsid w:val="002B6A1C"/>
    <w:rsid w:val="002D3A61"/>
    <w:rsid w:val="002F2520"/>
    <w:rsid w:val="002F5119"/>
    <w:rsid w:val="00304D92"/>
    <w:rsid w:val="0030731D"/>
    <w:rsid w:val="003164A5"/>
    <w:rsid w:val="00316B49"/>
    <w:rsid w:val="00331BA5"/>
    <w:rsid w:val="00356D05"/>
    <w:rsid w:val="003748C5"/>
    <w:rsid w:val="0038000C"/>
    <w:rsid w:val="003871B4"/>
    <w:rsid w:val="00392A7D"/>
    <w:rsid w:val="00395D15"/>
    <w:rsid w:val="00397469"/>
    <w:rsid w:val="003C4EBC"/>
    <w:rsid w:val="003C633D"/>
    <w:rsid w:val="003E5387"/>
    <w:rsid w:val="00421612"/>
    <w:rsid w:val="004660AE"/>
    <w:rsid w:val="00483F49"/>
    <w:rsid w:val="00495300"/>
    <w:rsid w:val="004A52AC"/>
    <w:rsid w:val="004B69A2"/>
    <w:rsid w:val="004C26A3"/>
    <w:rsid w:val="004F4B2C"/>
    <w:rsid w:val="00503A61"/>
    <w:rsid w:val="0053106E"/>
    <w:rsid w:val="005357D2"/>
    <w:rsid w:val="00560264"/>
    <w:rsid w:val="00563D3C"/>
    <w:rsid w:val="00572718"/>
    <w:rsid w:val="0057557F"/>
    <w:rsid w:val="00582088"/>
    <w:rsid w:val="0058708E"/>
    <w:rsid w:val="00593AFE"/>
    <w:rsid w:val="005957AE"/>
    <w:rsid w:val="005C5105"/>
    <w:rsid w:val="005C6BAF"/>
    <w:rsid w:val="005E7BB2"/>
    <w:rsid w:val="0061486C"/>
    <w:rsid w:val="006209E6"/>
    <w:rsid w:val="006214DF"/>
    <w:rsid w:val="0062273E"/>
    <w:rsid w:val="00631668"/>
    <w:rsid w:val="0067343D"/>
    <w:rsid w:val="006743A8"/>
    <w:rsid w:val="0067567B"/>
    <w:rsid w:val="006C4B9F"/>
    <w:rsid w:val="006D12AB"/>
    <w:rsid w:val="006F7DCA"/>
    <w:rsid w:val="00723C59"/>
    <w:rsid w:val="0073181D"/>
    <w:rsid w:val="0073522D"/>
    <w:rsid w:val="00750C0B"/>
    <w:rsid w:val="00777F9E"/>
    <w:rsid w:val="0078207F"/>
    <w:rsid w:val="007847BB"/>
    <w:rsid w:val="007923A6"/>
    <w:rsid w:val="00794ABF"/>
    <w:rsid w:val="007A1423"/>
    <w:rsid w:val="007C1013"/>
    <w:rsid w:val="007D15FE"/>
    <w:rsid w:val="007E0A4B"/>
    <w:rsid w:val="008140D5"/>
    <w:rsid w:val="00822185"/>
    <w:rsid w:val="00833720"/>
    <w:rsid w:val="00841B0B"/>
    <w:rsid w:val="00852F0E"/>
    <w:rsid w:val="008536DA"/>
    <w:rsid w:val="00854444"/>
    <w:rsid w:val="008A0F9D"/>
    <w:rsid w:val="008A4446"/>
    <w:rsid w:val="00901094"/>
    <w:rsid w:val="0091577B"/>
    <w:rsid w:val="009265C1"/>
    <w:rsid w:val="00935CD8"/>
    <w:rsid w:val="00936C86"/>
    <w:rsid w:val="00954C21"/>
    <w:rsid w:val="009648AA"/>
    <w:rsid w:val="00964E99"/>
    <w:rsid w:val="00991BFB"/>
    <w:rsid w:val="009B0785"/>
    <w:rsid w:val="009B45E5"/>
    <w:rsid w:val="00A04AC7"/>
    <w:rsid w:val="00A217C5"/>
    <w:rsid w:val="00A76421"/>
    <w:rsid w:val="00A92523"/>
    <w:rsid w:val="00AD2449"/>
    <w:rsid w:val="00AD4367"/>
    <w:rsid w:val="00B17904"/>
    <w:rsid w:val="00B2468A"/>
    <w:rsid w:val="00B33B6B"/>
    <w:rsid w:val="00B4152D"/>
    <w:rsid w:val="00B86F99"/>
    <w:rsid w:val="00B9175F"/>
    <w:rsid w:val="00B97613"/>
    <w:rsid w:val="00BA6561"/>
    <w:rsid w:val="00BA6C07"/>
    <w:rsid w:val="00BD07EF"/>
    <w:rsid w:val="00BE6844"/>
    <w:rsid w:val="00C1048C"/>
    <w:rsid w:val="00C13EFF"/>
    <w:rsid w:val="00C34767"/>
    <w:rsid w:val="00C437D2"/>
    <w:rsid w:val="00C4779C"/>
    <w:rsid w:val="00C51938"/>
    <w:rsid w:val="00C63AA4"/>
    <w:rsid w:val="00C815EF"/>
    <w:rsid w:val="00CA3A26"/>
    <w:rsid w:val="00CA76A5"/>
    <w:rsid w:val="00CC4F9A"/>
    <w:rsid w:val="00CC60F6"/>
    <w:rsid w:val="00CD00B5"/>
    <w:rsid w:val="00CE1F32"/>
    <w:rsid w:val="00CE3F16"/>
    <w:rsid w:val="00CF4755"/>
    <w:rsid w:val="00D15386"/>
    <w:rsid w:val="00D50604"/>
    <w:rsid w:val="00D71131"/>
    <w:rsid w:val="00DA6AC0"/>
    <w:rsid w:val="00DB4477"/>
    <w:rsid w:val="00DC6733"/>
    <w:rsid w:val="00DE4048"/>
    <w:rsid w:val="00DF5FC1"/>
    <w:rsid w:val="00E073A2"/>
    <w:rsid w:val="00E13FF8"/>
    <w:rsid w:val="00E539FA"/>
    <w:rsid w:val="00EA31D2"/>
    <w:rsid w:val="00EB4802"/>
    <w:rsid w:val="00ED433D"/>
    <w:rsid w:val="00EF5374"/>
    <w:rsid w:val="00F033CA"/>
    <w:rsid w:val="00F11331"/>
    <w:rsid w:val="00F248AA"/>
    <w:rsid w:val="00F51311"/>
    <w:rsid w:val="00F51479"/>
    <w:rsid w:val="00F67B1E"/>
    <w:rsid w:val="00F862E3"/>
    <w:rsid w:val="00FA7F06"/>
    <w:rsid w:val="00FB41DC"/>
    <w:rsid w:val="00FD0E20"/>
    <w:rsid w:val="00FF3D24"/>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8EB86BC7-F4CD-4F90-84DC-48DD412DA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36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4367"/>
    <w:pPr>
      <w:tabs>
        <w:tab w:val="center" w:pos="4153"/>
        <w:tab w:val="right" w:pos="8306"/>
      </w:tabs>
    </w:pPr>
  </w:style>
  <w:style w:type="character" w:customStyle="1" w:styleId="HeaderChar">
    <w:name w:val="Header Char"/>
    <w:link w:val="Header"/>
    <w:rsid w:val="00AD4367"/>
    <w:rPr>
      <w:rFonts w:ascii="Times New Roman" w:eastAsia="Times New Roman" w:hAnsi="Times New Roman" w:cs="Times New Roman"/>
      <w:sz w:val="24"/>
      <w:szCs w:val="24"/>
      <w:lang w:val="lv-LV" w:eastAsia="lv-LV"/>
    </w:rPr>
  </w:style>
  <w:style w:type="paragraph" w:customStyle="1" w:styleId="naisf">
    <w:name w:val="naisf"/>
    <w:basedOn w:val="Normal"/>
    <w:rsid w:val="00AD4367"/>
    <w:pPr>
      <w:spacing w:before="75" w:after="75"/>
      <w:ind w:firstLine="375"/>
      <w:jc w:val="both"/>
    </w:pPr>
  </w:style>
  <w:style w:type="character" w:styleId="PageNumber">
    <w:name w:val="page number"/>
    <w:basedOn w:val="DefaultParagraphFont"/>
    <w:rsid w:val="00AD4367"/>
  </w:style>
  <w:style w:type="character" w:styleId="Hyperlink">
    <w:name w:val="Hyperlink"/>
    <w:rsid w:val="00AD4367"/>
    <w:rPr>
      <w:rFonts w:cs="Times New Roman"/>
      <w:color w:val="0000FF"/>
      <w:u w:val="single"/>
    </w:rPr>
  </w:style>
  <w:style w:type="paragraph" w:customStyle="1" w:styleId="naisnod">
    <w:name w:val="naisnod"/>
    <w:basedOn w:val="Normal"/>
    <w:rsid w:val="00AD4367"/>
    <w:pPr>
      <w:spacing w:before="150" w:after="150"/>
      <w:jc w:val="center"/>
    </w:pPr>
    <w:rPr>
      <w:b/>
      <w:bCs/>
    </w:rPr>
  </w:style>
  <w:style w:type="paragraph" w:customStyle="1" w:styleId="naiskr">
    <w:name w:val="naiskr"/>
    <w:basedOn w:val="Normal"/>
    <w:rsid w:val="00AD4367"/>
    <w:pPr>
      <w:spacing w:before="75" w:after="75"/>
    </w:pPr>
  </w:style>
  <w:style w:type="paragraph" w:styleId="Title">
    <w:name w:val="Title"/>
    <w:basedOn w:val="Normal"/>
    <w:link w:val="TitleChar"/>
    <w:qFormat/>
    <w:rsid w:val="00AD4367"/>
    <w:pPr>
      <w:jc w:val="center"/>
    </w:pPr>
    <w:rPr>
      <w:b/>
      <w:bCs/>
      <w:lang w:eastAsia="en-US"/>
    </w:rPr>
  </w:style>
  <w:style w:type="character" w:customStyle="1" w:styleId="TitleChar">
    <w:name w:val="Title Char"/>
    <w:link w:val="Title"/>
    <w:rsid w:val="00AD4367"/>
    <w:rPr>
      <w:rFonts w:ascii="Times New Roman" w:eastAsia="Times New Roman" w:hAnsi="Times New Roman" w:cs="Times New Roman"/>
      <w:b/>
      <w:bCs/>
      <w:sz w:val="24"/>
      <w:szCs w:val="24"/>
      <w:lang w:val="lv-LV"/>
    </w:rPr>
  </w:style>
  <w:style w:type="paragraph" w:customStyle="1" w:styleId="naisc">
    <w:name w:val="naisc"/>
    <w:basedOn w:val="Normal"/>
    <w:rsid w:val="00AD4367"/>
    <w:pPr>
      <w:spacing w:before="75" w:after="75"/>
      <w:jc w:val="center"/>
    </w:pPr>
  </w:style>
  <w:style w:type="character" w:styleId="Emphasis">
    <w:name w:val="Emphasis"/>
    <w:uiPriority w:val="20"/>
    <w:qFormat/>
    <w:rsid w:val="00AD4367"/>
    <w:rPr>
      <w:i/>
      <w:iCs/>
    </w:rPr>
  </w:style>
  <w:style w:type="paragraph" w:customStyle="1" w:styleId="tvhtml1">
    <w:name w:val="tv_html1"/>
    <w:basedOn w:val="Normal"/>
    <w:rsid w:val="00AD4367"/>
    <w:pPr>
      <w:spacing w:before="100" w:beforeAutospacing="1" w:line="360" w:lineRule="auto"/>
    </w:pPr>
    <w:rPr>
      <w:rFonts w:ascii="Verdana" w:hAnsi="Verdana"/>
      <w:sz w:val="18"/>
      <w:szCs w:val="18"/>
      <w:lang w:val="en-US" w:eastAsia="en-US"/>
    </w:rPr>
  </w:style>
  <w:style w:type="character" w:styleId="Strong">
    <w:name w:val="Strong"/>
    <w:uiPriority w:val="22"/>
    <w:qFormat/>
    <w:rsid w:val="00AD4367"/>
    <w:rPr>
      <w:b/>
      <w:bCs/>
    </w:rPr>
  </w:style>
  <w:style w:type="paragraph" w:customStyle="1" w:styleId="tv2161">
    <w:name w:val="tv2161"/>
    <w:basedOn w:val="Normal"/>
    <w:rsid w:val="00AD4367"/>
    <w:pPr>
      <w:spacing w:before="240" w:line="360" w:lineRule="auto"/>
      <w:ind w:firstLine="259"/>
      <w:jc w:val="right"/>
    </w:pPr>
    <w:rPr>
      <w:rFonts w:ascii="Verdana" w:hAnsi="Verdana"/>
      <w:sz w:val="16"/>
      <w:szCs w:val="16"/>
      <w:lang w:eastAsia="en-US"/>
    </w:rPr>
  </w:style>
  <w:style w:type="paragraph" w:styleId="ListParagraph">
    <w:name w:val="List Paragraph"/>
    <w:basedOn w:val="Normal"/>
    <w:uiPriority w:val="34"/>
    <w:qFormat/>
    <w:rsid w:val="004B69A2"/>
    <w:pPr>
      <w:spacing w:after="200" w:line="276" w:lineRule="auto"/>
      <w:ind w:left="720"/>
      <w:contextualSpacing/>
    </w:pPr>
    <w:rPr>
      <w:rFonts w:ascii="Calibri" w:eastAsia="Calibri" w:hAnsi="Calibri"/>
      <w:sz w:val="22"/>
      <w:szCs w:val="22"/>
      <w:lang w:val="en-US" w:eastAsia="en-US"/>
    </w:rPr>
  </w:style>
  <w:style w:type="paragraph" w:customStyle="1" w:styleId="tv2131">
    <w:name w:val="tv2131"/>
    <w:basedOn w:val="Normal"/>
    <w:rsid w:val="00092204"/>
    <w:pPr>
      <w:spacing w:line="360" w:lineRule="auto"/>
      <w:ind w:firstLine="300"/>
    </w:pPr>
    <w:rPr>
      <w:color w:val="414142"/>
      <w:sz w:val="20"/>
      <w:szCs w:val="20"/>
      <w:lang w:val="en-US" w:eastAsia="en-US"/>
    </w:rPr>
  </w:style>
  <w:style w:type="paragraph" w:styleId="Footer">
    <w:name w:val="footer"/>
    <w:basedOn w:val="Normal"/>
    <w:link w:val="FooterChar"/>
    <w:uiPriority w:val="99"/>
    <w:unhideWhenUsed/>
    <w:rsid w:val="00563D3C"/>
    <w:pPr>
      <w:tabs>
        <w:tab w:val="center" w:pos="4320"/>
        <w:tab w:val="right" w:pos="8640"/>
      </w:tabs>
    </w:pPr>
  </w:style>
  <w:style w:type="character" w:customStyle="1" w:styleId="FooterChar">
    <w:name w:val="Footer Char"/>
    <w:link w:val="Footer"/>
    <w:uiPriority w:val="99"/>
    <w:rsid w:val="00563D3C"/>
    <w:rPr>
      <w:rFonts w:ascii="Times New Roman" w:eastAsia="Times New Roman" w:hAnsi="Times New Roman"/>
      <w:sz w:val="24"/>
      <w:szCs w:val="24"/>
      <w:lang w:val="lv-LV" w:eastAsia="lv-LV"/>
    </w:rPr>
  </w:style>
  <w:style w:type="paragraph" w:styleId="BalloonText">
    <w:name w:val="Balloon Text"/>
    <w:basedOn w:val="Normal"/>
    <w:link w:val="BalloonTextChar"/>
    <w:uiPriority w:val="99"/>
    <w:semiHidden/>
    <w:unhideWhenUsed/>
    <w:rsid w:val="00D71131"/>
    <w:rPr>
      <w:rFonts w:ascii="Tahoma" w:hAnsi="Tahoma" w:cs="Tahoma"/>
      <w:sz w:val="16"/>
      <w:szCs w:val="16"/>
    </w:rPr>
  </w:style>
  <w:style w:type="character" w:customStyle="1" w:styleId="BalloonTextChar">
    <w:name w:val="Balloon Text Char"/>
    <w:link w:val="BalloonText"/>
    <w:uiPriority w:val="99"/>
    <w:semiHidden/>
    <w:rsid w:val="00D71131"/>
    <w:rPr>
      <w:rFonts w:ascii="Tahoma" w:eastAsia="Times New Roman" w:hAnsi="Tahoma" w:cs="Tahoma"/>
      <w:sz w:val="16"/>
      <w:szCs w:val="16"/>
      <w:lang w:val="lv-LV" w:eastAsia="lv-LV"/>
    </w:rPr>
  </w:style>
  <w:style w:type="character" w:styleId="CommentReference">
    <w:name w:val="annotation reference"/>
    <w:uiPriority w:val="99"/>
    <w:semiHidden/>
    <w:unhideWhenUsed/>
    <w:rsid w:val="00D71131"/>
    <w:rPr>
      <w:sz w:val="16"/>
      <w:szCs w:val="16"/>
    </w:rPr>
  </w:style>
  <w:style w:type="paragraph" w:styleId="CommentText">
    <w:name w:val="annotation text"/>
    <w:basedOn w:val="Normal"/>
    <w:link w:val="CommentTextChar"/>
    <w:uiPriority w:val="99"/>
    <w:semiHidden/>
    <w:unhideWhenUsed/>
    <w:rsid w:val="00D71131"/>
    <w:rPr>
      <w:sz w:val="20"/>
      <w:szCs w:val="20"/>
    </w:rPr>
  </w:style>
  <w:style w:type="character" w:customStyle="1" w:styleId="CommentTextChar">
    <w:name w:val="Comment Text Char"/>
    <w:link w:val="CommentText"/>
    <w:uiPriority w:val="99"/>
    <w:semiHidden/>
    <w:rsid w:val="00D71131"/>
    <w:rPr>
      <w:rFonts w:ascii="Times New Roman" w:eastAsia="Times New Roman" w:hAnsi="Times New Roman"/>
      <w:lang w:val="lv-LV" w:eastAsia="lv-LV"/>
    </w:rPr>
  </w:style>
  <w:style w:type="paragraph" w:styleId="CommentSubject">
    <w:name w:val="annotation subject"/>
    <w:basedOn w:val="CommentText"/>
    <w:next w:val="CommentText"/>
    <w:link w:val="CommentSubjectChar"/>
    <w:uiPriority w:val="99"/>
    <w:semiHidden/>
    <w:unhideWhenUsed/>
    <w:rsid w:val="00D71131"/>
    <w:rPr>
      <w:b/>
      <w:bCs/>
    </w:rPr>
  </w:style>
  <w:style w:type="character" w:customStyle="1" w:styleId="CommentSubjectChar">
    <w:name w:val="Comment Subject Char"/>
    <w:link w:val="CommentSubject"/>
    <w:uiPriority w:val="99"/>
    <w:semiHidden/>
    <w:rsid w:val="00D71131"/>
    <w:rPr>
      <w:rFonts w:ascii="Times New Roman" w:eastAsia="Times New Roman" w:hAnsi="Times New Roman"/>
      <w:b/>
      <w:bCs/>
      <w:lang w:val="lv-LV" w:eastAsia="lv-LV"/>
    </w:rPr>
  </w:style>
  <w:style w:type="paragraph" w:styleId="FootnoteText">
    <w:name w:val="footnote text"/>
    <w:basedOn w:val="Normal"/>
    <w:link w:val="FootnoteTextChar"/>
    <w:semiHidden/>
    <w:rsid w:val="00055928"/>
    <w:rPr>
      <w:sz w:val="20"/>
      <w:szCs w:val="20"/>
    </w:rPr>
  </w:style>
  <w:style w:type="character" w:customStyle="1" w:styleId="FootnoteTextChar">
    <w:name w:val="Footnote Text Char"/>
    <w:basedOn w:val="DefaultParagraphFont"/>
    <w:link w:val="FootnoteText"/>
    <w:semiHidden/>
    <w:rsid w:val="00055928"/>
    <w:rPr>
      <w:rFonts w:ascii="Times New Roman" w:eastAsia="Times New Roman" w:hAnsi="Times New Roman"/>
    </w:rPr>
  </w:style>
  <w:style w:type="paragraph" w:customStyle="1" w:styleId="Normal1">
    <w:name w:val="Normal1"/>
    <w:basedOn w:val="Normal"/>
    <w:rsid w:val="00631668"/>
    <w:pPr>
      <w:spacing w:before="100" w:beforeAutospacing="1" w:after="100" w:afterAutospacing="1"/>
    </w:pPr>
  </w:style>
  <w:style w:type="character" w:customStyle="1" w:styleId="italic">
    <w:name w:val="italic"/>
    <w:basedOn w:val="DefaultParagraphFont"/>
    <w:rsid w:val="003748C5"/>
  </w:style>
  <w:style w:type="table" w:styleId="TableGrid">
    <w:name w:val="Table Grid"/>
    <w:basedOn w:val="TableNormal"/>
    <w:uiPriority w:val="39"/>
    <w:rsid w:val="00F5131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8689</Words>
  <Characters>4953</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Ministru kabineta noteikumu projekta</vt:lpstr>
    </vt:vector>
  </TitlesOfParts>
  <Company>vidm</Company>
  <LinksUpToDate>false</LinksUpToDate>
  <CharactersWithSpaces>13615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creator>Ilze Donina</dc:creator>
  <cp:lastModifiedBy>Kaspars Cirsis</cp:lastModifiedBy>
  <cp:revision>3</cp:revision>
  <dcterms:created xsi:type="dcterms:W3CDTF">2017-11-02T10:05:00Z</dcterms:created>
  <dcterms:modified xsi:type="dcterms:W3CDTF">2017-11-10T09:07:00Z</dcterms:modified>
</cp:coreProperties>
</file>