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E21688" w:rsidRPr="004061B3" w:rsidP="00894C55" w14:paraId="0579B9F5"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4288895"/>
          <w:placeholder>
            <w:docPart w:val="B2513C7936974E769D1103048039203D"/>
          </w:placeholder>
          <w:richText/>
        </w:sdtPr>
        <w:sdtContent>
          <w:r w:rsidRPr="004061B3" w:rsidR="00D76BD6">
            <w:rPr>
              <w:rFonts w:ascii="Times New Roman" w:eastAsia="Times New Roman" w:hAnsi="Times New Roman" w:cs="Times New Roman"/>
              <w:b/>
              <w:bCs/>
              <w:sz w:val="24"/>
              <w:szCs w:val="24"/>
              <w:lang w:eastAsia="lv-LV"/>
            </w:rPr>
            <w:t>Ministru kabineta noteikumu</w:t>
          </w:r>
        </w:sdtContent>
      </w:sdt>
      <w:r w:rsidRPr="004061B3" w:rsidR="00894C55">
        <w:rPr>
          <w:rFonts w:ascii="Times New Roman" w:eastAsia="Times New Roman" w:hAnsi="Times New Roman" w:cs="Times New Roman"/>
          <w:b/>
          <w:bCs/>
          <w:sz w:val="24"/>
          <w:szCs w:val="24"/>
          <w:lang w:eastAsia="lv-LV"/>
        </w:rPr>
        <w:t xml:space="preserve"> projekta</w:t>
      </w:r>
    </w:p>
    <w:p w:rsidR="00894C55" w:rsidRPr="004061B3" w:rsidP="00894C55" w14:paraId="03783A61" w14:textId="29DF8D6C">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4061B3">
        <w:rPr>
          <w:rFonts w:ascii="Times New Roman" w:hAnsi="Times New Roman" w:cs="Times New Roman"/>
          <w:b/>
          <w:sz w:val="24"/>
          <w:szCs w:val="24"/>
        </w:rPr>
        <w:t xml:space="preserve"> </w:t>
      </w:r>
      <w:r w:rsidRPr="004061B3" w:rsidR="007D340D">
        <w:rPr>
          <w:rFonts w:ascii="Times New Roman" w:hAnsi="Times New Roman" w:cs="Times New Roman"/>
          <w:b/>
          <w:sz w:val="24"/>
          <w:szCs w:val="24"/>
        </w:rPr>
        <w:t>“</w:t>
      </w:r>
      <w:r w:rsidRPr="004061B3">
        <w:rPr>
          <w:rFonts w:ascii="Times New Roman" w:hAnsi="Times New Roman" w:cs="Times New Roman"/>
          <w:b/>
          <w:sz w:val="24"/>
          <w:szCs w:val="24"/>
        </w:rPr>
        <w:t>Grozījum</w:t>
      </w:r>
      <w:r w:rsidRPr="004061B3" w:rsidR="00DF6CC7">
        <w:rPr>
          <w:rFonts w:ascii="Times New Roman" w:hAnsi="Times New Roman" w:cs="Times New Roman"/>
          <w:b/>
          <w:sz w:val="24"/>
          <w:szCs w:val="24"/>
        </w:rPr>
        <w:t>s</w:t>
      </w:r>
      <w:r w:rsidRPr="004061B3">
        <w:rPr>
          <w:rFonts w:ascii="Times New Roman" w:hAnsi="Times New Roman" w:cs="Times New Roman"/>
          <w:b/>
          <w:sz w:val="24"/>
          <w:szCs w:val="24"/>
        </w:rPr>
        <w:t xml:space="preserve"> Ministru kabineta 2014. gada 19. augusta noteikumos Nr. 500 </w:t>
      </w:r>
      <w:r w:rsidRPr="004061B3" w:rsidR="007D340D">
        <w:rPr>
          <w:rFonts w:ascii="Times New Roman" w:hAnsi="Times New Roman" w:cs="Times New Roman"/>
          <w:b/>
          <w:sz w:val="24"/>
          <w:szCs w:val="24"/>
        </w:rPr>
        <w:t>“</w:t>
      </w:r>
      <w:r w:rsidRPr="004061B3">
        <w:rPr>
          <w:rFonts w:ascii="Times New Roman" w:hAnsi="Times New Roman" w:cs="Times New Roman"/>
          <w:b/>
          <w:sz w:val="24"/>
          <w:szCs w:val="24"/>
        </w:rPr>
        <w:t>Vispārīgie būvnoteikumi</w:t>
      </w:r>
      <w:r w:rsidRPr="004061B3" w:rsidR="007D340D">
        <w:rPr>
          <w:rFonts w:ascii="Times New Roman" w:hAnsi="Times New Roman" w:cs="Times New Roman"/>
          <w:b/>
          <w:sz w:val="24"/>
          <w:szCs w:val="24"/>
        </w:rPr>
        <w:t>””</w:t>
      </w:r>
      <w:r w:rsidRPr="004061B3" w:rsidR="003B0BF9">
        <w:rPr>
          <w:rFonts w:ascii="Times New Roman" w:eastAsia="Times New Roman" w:hAnsi="Times New Roman" w:cs="Times New Roman"/>
          <w:b/>
          <w:bCs/>
          <w:color w:val="414142"/>
          <w:sz w:val="24"/>
          <w:szCs w:val="24"/>
          <w:lang w:eastAsia="lv-LV"/>
        </w:rPr>
        <w:br/>
      </w:r>
      <w:r w:rsidRPr="004061B3">
        <w:rPr>
          <w:rFonts w:ascii="Times New Roman" w:hAnsi="Times New Roman" w:cs="Times New Roman"/>
          <w:b/>
          <w:sz w:val="24"/>
          <w:szCs w:val="24"/>
        </w:rPr>
        <w:t>sākotnējās ietekmes novērtējuma ziņojums (anotācija)</w:t>
      </w:r>
    </w:p>
    <w:p w:rsidR="00894C55" w:rsidRPr="004061B3" w:rsidP="00894C55" w14:paraId="36645ED3" w14:textId="77777777">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035F640E"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061B3" w:rsidP="0050178F" w14:paraId="43969859"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4061B3">
              <w:rPr>
                <w:rFonts w:ascii="Times New Roman" w:eastAsia="Times New Roman" w:hAnsi="Times New Roman" w:cs="Times New Roman"/>
                <w:b/>
                <w:bCs/>
                <w:sz w:val="24"/>
                <w:szCs w:val="24"/>
                <w:lang w:eastAsia="lv-LV"/>
              </w:rPr>
              <w:t>I.</w:t>
            </w:r>
            <w:r w:rsidRPr="004061B3" w:rsidR="0050178F">
              <w:rPr>
                <w:rFonts w:ascii="Times New Roman" w:eastAsia="Times New Roman" w:hAnsi="Times New Roman" w:cs="Times New Roman"/>
                <w:b/>
                <w:bCs/>
                <w:sz w:val="24"/>
                <w:szCs w:val="24"/>
                <w:lang w:eastAsia="lv-LV"/>
              </w:rPr>
              <w:t> </w:t>
            </w:r>
            <w:r w:rsidRPr="004061B3">
              <w:rPr>
                <w:rFonts w:ascii="Times New Roman" w:eastAsia="Times New Roman" w:hAnsi="Times New Roman" w:cs="Times New Roman"/>
                <w:b/>
                <w:bCs/>
                <w:sz w:val="24"/>
                <w:szCs w:val="24"/>
                <w:lang w:eastAsia="lv-LV"/>
              </w:rPr>
              <w:t>Tiesību akta projekta izstrādes nepieciešamība</w:t>
            </w:r>
          </w:p>
        </w:tc>
      </w:tr>
      <w:tr w14:paraId="13198912" w14:textId="77777777" w:rsidTr="00894C55">
        <w:tblPrEx>
          <w:tblW w:w="5000" w:type="pct"/>
          <w:tblCellMar>
            <w:top w:w="24" w:type="dxa"/>
            <w:left w:w="24" w:type="dxa"/>
            <w:bottom w:w="24" w:type="dxa"/>
            <w:right w:w="24" w:type="dxa"/>
          </w:tblCellMar>
          <w:tblLook w:val="04A0"/>
        </w:tblPrEx>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7D8E18C4"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4F59136F"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061B3" w:rsidP="00A9430D" w14:paraId="274B6976" w14:textId="7A8BCF8D">
            <w:pPr>
              <w:spacing w:after="0" w:line="240" w:lineRule="auto"/>
              <w:jc w:val="both"/>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 xml:space="preserve">Vides aizsardzības un reģionālās attīstības ministrijas </w:t>
            </w:r>
            <w:r w:rsidRPr="004061B3" w:rsidR="00D42484">
              <w:rPr>
                <w:rFonts w:ascii="Times New Roman" w:eastAsia="Times New Roman" w:hAnsi="Times New Roman" w:cs="Times New Roman"/>
                <w:sz w:val="24"/>
                <w:szCs w:val="24"/>
                <w:lang w:eastAsia="lv-LV"/>
              </w:rPr>
              <w:t xml:space="preserve">(turpmāk – VARAM) </w:t>
            </w:r>
            <w:r w:rsidRPr="004061B3">
              <w:rPr>
                <w:rFonts w:ascii="Times New Roman" w:eastAsia="Times New Roman" w:hAnsi="Times New Roman" w:cs="Times New Roman"/>
                <w:sz w:val="24"/>
                <w:szCs w:val="24"/>
                <w:lang w:eastAsia="lv-LV"/>
              </w:rPr>
              <w:t>iniciat</w:t>
            </w:r>
            <w:r w:rsidRPr="004061B3" w:rsidR="00CB1C3B">
              <w:rPr>
                <w:rFonts w:ascii="Times New Roman" w:eastAsia="Times New Roman" w:hAnsi="Times New Roman" w:cs="Times New Roman"/>
                <w:sz w:val="24"/>
                <w:szCs w:val="24"/>
                <w:lang w:eastAsia="lv-LV"/>
              </w:rPr>
              <w:t>īva izstrādāt</w:t>
            </w:r>
            <w:r w:rsidRPr="004061B3">
              <w:rPr>
                <w:rFonts w:ascii="Times New Roman" w:eastAsia="Times New Roman" w:hAnsi="Times New Roman" w:cs="Times New Roman"/>
                <w:sz w:val="24"/>
                <w:szCs w:val="24"/>
                <w:lang w:eastAsia="lv-LV"/>
              </w:rPr>
              <w:t xml:space="preserve"> </w:t>
            </w:r>
            <w:r w:rsidRPr="004061B3" w:rsidR="00FA4AD5">
              <w:rPr>
                <w:rFonts w:ascii="Times New Roman" w:eastAsia="Times New Roman" w:hAnsi="Times New Roman" w:cs="Times New Roman"/>
                <w:sz w:val="24"/>
                <w:szCs w:val="24"/>
                <w:lang w:eastAsia="lv-LV"/>
              </w:rPr>
              <w:t xml:space="preserve">Ministru kabineta noteikumu projektu </w:t>
            </w:r>
            <w:r w:rsidRPr="004061B3" w:rsidR="007D340D">
              <w:rPr>
                <w:rFonts w:ascii="Times New Roman" w:hAnsi="Times New Roman" w:cs="Times New Roman"/>
                <w:sz w:val="24"/>
                <w:szCs w:val="24"/>
              </w:rPr>
              <w:t>“</w:t>
            </w:r>
            <w:r w:rsidRPr="004061B3">
              <w:rPr>
                <w:rFonts w:ascii="Times New Roman" w:eastAsia="Times New Roman" w:hAnsi="Times New Roman" w:cs="Times New Roman"/>
                <w:sz w:val="24"/>
                <w:szCs w:val="24"/>
                <w:lang w:eastAsia="lv-LV"/>
              </w:rPr>
              <w:t>Grozījum</w:t>
            </w:r>
            <w:r w:rsidRPr="004061B3" w:rsidR="007D4072">
              <w:rPr>
                <w:rFonts w:ascii="Times New Roman" w:eastAsia="Times New Roman" w:hAnsi="Times New Roman" w:cs="Times New Roman"/>
                <w:sz w:val="24"/>
                <w:szCs w:val="24"/>
                <w:lang w:eastAsia="lv-LV"/>
              </w:rPr>
              <w:t xml:space="preserve">s </w:t>
            </w:r>
            <w:r w:rsidRPr="004061B3">
              <w:rPr>
                <w:rFonts w:ascii="Times New Roman" w:eastAsia="Times New Roman" w:hAnsi="Times New Roman" w:cs="Times New Roman"/>
                <w:sz w:val="24"/>
                <w:szCs w:val="24"/>
                <w:lang w:eastAsia="lv-LV"/>
              </w:rPr>
              <w:t>Ministru kabineta 2014.</w:t>
            </w:r>
            <w:r w:rsidRPr="004061B3" w:rsidR="00E77F47">
              <w:rPr>
                <w:rFonts w:ascii="Times New Roman" w:eastAsia="Times New Roman" w:hAnsi="Times New Roman" w:cs="Times New Roman"/>
                <w:sz w:val="24"/>
                <w:szCs w:val="24"/>
                <w:lang w:eastAsia="lv-LV"/>
              </w:rPr>
              <w:t> </w:t>
            </w:r>
            <w:r w:rsidRPr="004061B3">
              <w:rPr>
                <w:rFonts w:ascii="Times New Roman" w:eastAsia="Times New Roman" w:hAnsi="Times New Roman" w:cs="Times New Roman"/>
                <w:sz w:val="24"/>
                <w:szCs w:val="24"/>
                <w:lang w:eastAsia="lv-LV"/>
              </w:rPr>
              <w:t>gada 19.</w:t>
            </w:r>
            <w:r w:rsidRPr="004061B3" w:rsidR="00E77F47">
              <w:rPr>
                <w:rFonts w:ascii="Times New Roman" w:eastAsia="Times New Roman" w:hAnsi="Times New Roman" w:cs="Times New Roman"/>
                <w:sz w:val="24"/>
                <w:szCs w:val="24"/>
                <w:lang w:eastAsia="lv-LV"/>
              </w:rPr>
              <w:t> </w:t>
            </w:r>
            <w:r w:rsidRPr="004061B3">
              <w:rPr>
                <w:rFonts w:ascii="Times New Roman" w:eastAsia="Times New Roman" w:hAnsi="Times New Roman" w:cs="Times New Roman"/>
                <w:sz w:val="24"/>
                <w:szCs w:val="24"/>
                <w:lang w:eastAsia="lv-LV"/>
              </w:rPr>
              <w:t>augusta noteikumos Nr.</w:t>
            </w:r>
            <w:r w:rsidRPr="004061B3" w:rsidR="00E01CF9">
              <w:rPr>
                <w:rFonts w:ascii="Times New Roman" w:eastAsia="Times New Roman" w:hAnsi="Times New Roman" w:cs="Times New Roman"/>
                <w:sz w:val="24"/>
                <w:szCs w:val="24"/>
                <w:lang w:eastAsia="lv-LV"/>
              </w:rPr>
              <w:t> </w:t>
            </w:r>
            <w:r w:rsidRPr="004061B3">
              <w:rPr>
                <w:rFonts w:ascii="Times New Roman" w:eastAsia="Times New Roman" w:hAnsi="Times New Roman" w:cs="Times New Roman"/>
                <w:sz w:val="24"/>
                <w:szCs w:val="24"/>
                <w:lang w:eastAsia="lv-LV"/>
              </w:rPr>
              <w:t xml:space="preserve">500 </w:t>
            </w:r>
            <w:r w:rsidRPr="004061B3" w:rsidR="007D340D">
              <w:rPr>
                <w:rFonts w:ascii="Times New Roman" w:hAnsi="Times New Roman" w:cs="Times New Roman"/>
                <w:sz w:val="24"/>
                <w:szCs w:val="24"/>
              </w:rPr>
              <w:t>“</w:t>
            </w:r>
            <w:r w:rsidRPr="004061B3">
              <w:rPr>
                <w:rFonts w:ascii="Times New Roman" w:eastAsia="Times New Roman" w:hAnsi="Times New Roman" w:cs="Times New Roman"/>
                <w:sz w:val="24"/>
                <w:szCs w:val="24"/>
                <w:lang w:eastAsia="lv-LV"/>
              </w:rPr>
              <w:t>Vispārīgie būvnoteikumi</w:t>
            </w:r>
            <w:r w:rsidRPr="004061B3" w:rsidR="007D340D">
              <w:rPr>
                <w:rFonts w:ascii="Times New Roman" w:hAnsi="Times New Roman" w:cs="Times New Roman"/>
                <w:sz w:val="24"/>
                <w:szCs w:val="24"/>
              </w:rPr>
              <w:t>””</w:t>
            </w:r>
            <w:r w:rsidRPr="004061B3" w:rsidR="000B3BCC">
              <w:rPr>
                <w:rFonts w:ascii="Times New Roman" w:hAnsi="Times New Roman" w:cs="Times New Roman"/>
                <w:sz w:val="24"/>
                <w:szCs w:val="24"/>
              </w:rPr>
              <w:t xml:space="preserve"> </w:t>
            </w:r>
            <w:r w:rsidRPr="004061B3" w:rsidR="000B3BCC">
              <w:rPr>
                <w:rFonts w:ascii="Times New Roman" w:hAnsi="Times New Roman" w:cs="Times New Roman"/>
                <w:bCs/>
                <w:sz w:val="24"/>
                <w:szCs w:val="24"/>
              </w:rPr>
              <w:t>(turpmāk –</w:t>
            </w:r>
            <w:r w:rsidRPr="004061B3" w:rsidR="008F5C66">
              <w:rPr>
                <w:rFonts w:ascii="Times New Roman" w:hAnsi="Times New Roman" w:cs="Times New Roman"/>
                <w:bCs/>
                <w:sz w:val="24"/>
                <w:szCs w:val="24"/>
              </w:rPr>
              <w:t xml:space="preserve"> </w:t>
            </w:r>
            <w:r w:rsidRPr="004061B3" w:rsidR="00E01CF9">
              <w:rPr>
                <w:rFonts w:ascii="Times New Roman" w:hAnsi="Times New Roman" w:cs="Times New Roman"/>
                <w:bCs/>
                <w:sz w:val="24"/>
                <w:szCs w:val="24"/>
              </w:rPr>
              <w:t>MK noteikumu projekts</w:t>
            </w:r>
            <w:r w:rsidRPr="004061B3" w:rsidR="000B3BCC">
              <w:rPr>
                <w:rFonts w:ascii="Times New Roman" w:hAnsi="Times New Roman" w:cs="Times New Roman"/>
                <w:bCs/>
                <w:sz w:val="24"/>
                <w:szCs w:val="24"/>
              </w:rPr>
              <w:t>)</w:t>
            </w:r>
            <w:r w:rsidRPr="004061B3" w:rsidR="00CB1C3B">
              <w:rPr>
                <w:rFonts w:ascii="Times New Roman" w:eastAsia="Times New Roman" w:hAnsi="Times New Roman" w:cs="Times New Roman"/>
                <w:sz w:val="24"/>
                <w:szCs w:val="24"/>
                <w:lang w:eastAsia="lv-LV"/>
              </w:rPr>
              <w:t>, lai precizētu termiņu</w:t>
            </w:r>
            <w:r w:rsidRPr="004061B3" w:rsidR="000B3BCC">
              <w:rPr>
                <w:rFonts w:ascii="Times New Roman" w:eastAsia="Times New Roman" w:hAnsi="Times New Roman" w:cs="Times New Roman"/>
                <w:sz w:val="24"/>
                <w:szCs w:val="24"/>
                <w:lang w:eastAsia="lv-LV"/>
              </w:rPr>
              <w:t>,</w:t>
            </w:r>
            <w:r w:rsidRPr="004061B3" w:rsidR="00CB1C3B">
              <w:rPr>
                <w:rFonts w:ascii="Times New Roman" w:eastAsia="Times New Roman" w:hAnsi="Times New Roman" w:cs="Times New Roman"/>
                <w:sz w:val="24"/>
                <w:szCs w:val="24"/>
                <w:lang w:eastAsia="lv-LV"/>
              </w:rPr>
              <w:t xml:space="preserve"> no kura Valsts vides dienestam </w:t>
            </w:r>
            <w:r w:rsidRPr="004061B3" w:rsidR="00A9430D">
              <w:rPr>
                <w:rFonts w:ascii="Times New Roman" w:eastAsia="Times New Roman" w:hAnsi="Times New Roman" w:cs="Times New Roman"/>
                <w:bCs/>
                <w:sz w:val="24"/>
                <w:szCs w:val="24"/>
                <w:lang w:eastAsia="lv-LV"/>
              </w:rPr>
              <w:t xml:space="preserve">(turpmāk – Dienests) </w:t>
            </w:r>
            <w:r w:rsidRPr="004061B3" w:rsidR="00CB1C3B">
              <w:rPr>
                <w:rFonts w:ascii="Times New Roman" w:eastAsia="Times New Roman" w:hAnsi="Times New Roman" w:cs="Times New Roman"/>
                <w:sz w:val="24"/>
                <w:szCs w:val="24"/>
                <w:lang w:eastAsia="lv-LV"/>
              </w:rPr>
              <w:t xml:space="preserve">būs jāapstiprina uz būvprojekta ģenerālā plāna, ka </w:t>
            </w:r>
            <w:r w:rsidRPr="004061B3" w:rsidR="00A9430D">
              <w:rPr>
                <w:rFonts w:ascii="Times New Roman" w:eastAsia="Times New Roman" w:hAnsi="Times New Roman" w:cs="Times New Roman"/>
                <w:sz w:val="24"/>
                <w:szCs w:val="24"/>
                <w:lang w:eastAsia="lv-LV"/>
              </w:rPr>
              <w:t>D</w:t>
            </w:r>
            <w:r w:rsidRPr="004061B3" w:rsidR="004C3BB9">
              <w:rPr>
                <w:rFonts w:ascii="Times New Roman" w:eastAsia="Times New Roman" w:hAnsi="Times New Roman" w:cs="Times New Roman"/>
                <w:sz w:val="24"/>
                <w:szCs w:val="24"/>
                <w:lang w:eastAsia="lv-LV"/>
              </w:rPr>
              <w:t xml:space="preserve">ienesta </w:t>
            </w:r>
            <w:r w:rsidRPr="004061B3" w:rsidR="00CB1C3B">
              <w:rPr>
                <w:rFonts w:ascii="Times New Roman" w:eastAsia="Times New Roman" w:hAnsi="Times New Roman" w:cs="Times New Roman"/>
                <w:sz w:val="24"/>
                <w:szCs w:val="24"/>
                <w:lang w:eastAsia="lv-LV"/>
              </w:rPr>
              <w:t>izsniegto tehnisko noteikumu prasības ir ievērotas.</w:t>
            </w:r>
          </w:p>
        </w:tc>
      </w:tr>
      <w:tr w14:paraId="70049DD7"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55AC29AA"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48C74C74"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902DB7" w:rsidRPr="004061B3" w:rsidP="00902DB7" w14:paraId="4D3CA8E6" w14:textId="77777777">
            <w:pPr>
              <w:spacing w:after="0" w:line="240" w:lineRule="auto"/>
              <w:jc w:val="both"/>
              <w:rPr>
                <w:rFonts w:ascii="Times New Roman" w:hAnsi="Times New Roman" w:cs="Times New Roman"/>
                <w:sz w:val="24"/>
                <w:szCs w:val="24"/>
              </w:rPr>
            </w:pPr>
            <w:r w:rsidRPr="004061B3">
              <w:rPr>
                <w:rFonts w:ascii="Times New Roman" w:hAnsi="Times New Roman" w:cs="Times New Roman"/>
                <w:bCs/>
                <w:sz w:val="24"/>
                <w:szCs w:val="24"/>
              </w:rPr>
              <w:t>Ministru kabineta 2014. </w:t>
            </w:r>
            <w:r w:rsidRPr="004061B3" w:rsidR="004C3BB9">
              <w:rPr>
                <w:rFonts w:ascii="Times New Roman" w:hAnsi="Times New Roman" w:cs="Times New Roman"/>
                <w:bCs/>
                <w:sz w:val="24"/>
                <w:szCs w:val="24"/>
              </w:rPr>
              <w:t>gad</w:t>
            </w:r>
            <w:r w:rsidRPr="004061B3">
              <w:rPr>
                <w:rFonts w:ascii="Times New Roman" w:hAnsi="Times New Roman" w:cs="Times New Roman"/>
                <w:bCs/>
                <w:sz w:val="24"/>
                <w:szCs w:val="24"/>
              </w:rPr>
              <w:t>a 19. augusta noteikumu Nr.</w:t>
            </w:r>
            <w:r w:rsidRPr="004061B3" w:rsidR="00E01CF9">
              <w:rPr>
                <w:rFonts w:ascii="Times New Roman" w:hAnsi="Times New Roman" w:cs="Times New Roman"/>
                <w:bCs/>
                <w:sz w:val="24"/>
                <w:szCs w:val="24"/>
              </w:rPr>
              <w:t> </w:t>
            </w:r>
            <w:r w:rsidRPr="004061B3">
              <w:rPr>
                <w:rFonts w:ascii="Times New Roman" w:hAnsi="Times New Roman" w:cs="Times New Roman"/>
                <w:bCs/>
                <w:sz w:val="24"/>
                <w:szCs w:val="24"/>
              </w:rPr>
              <w:t xml:space="preserve">500 </w:t>
            </w:r>
            <w:r w:rsidRPr="004061B3" w:rsidR="00951E04">
              <w:rPr>
                <w:rFonts w:ascii="Times New Roman" w:hAnsi="Times New Roman" w:cs="Times New Roman"/>
                <w:sz w:val="24"/>
                <w:szCs w:val="24"/>
              </w:rPr>
              <w:t>“</w:t>
            </w:r>
            <w:r w:rsidRPr="004061B3">
              <w:rPr>
                <w:rFonts w:ascii="Times New Roman" w:hAnsi="Times New Roman" w:cs="Times New Roman"/>
                <w:bCs/>
                <w:sz w:val="24"/>
                <w:szCs w:val="24"/>
              </w:rPr>
              <w:t>Vispārīgie būvnoteikumi</w:t>
            </w:r>
            <w:r w:rsidRPr="004061B3" w:rsidR="000F64B2">
              <w:rPr>
                <w:rFonts w:ascii="Times New Roman" w:hAnsi="Times New Roman" w:cs="Times New Roman"/>
                <w:sz w:val="24"/>
                <w:szCs w:val="24"/>
              </w:rPr>
              <w:t>”</w:t>
            </w:r>
            <w:r w:rsidRPr="004061B3" w:rsidR="004C3BB9">
              <w:rPr>
                <w:rFonts w:ascii="Times New Roman" w:hAnsi="Times New Roman" w:cs="Times New Roman"/>
                <w:b/>
                <w:bCs/>
                <w:sz w:val="24"/>
                <w:szCs w:val="24"/>
              </w:rPr>
              <w:t xml:space="preserve"> </w:t>
            </w:r>
            <w:r w:rsidRPr="004061B3" w:rsidR="00E01CF9">
              <w:rPr>
                <w:rFonts w:ascii="Times New Roman" w:hAnsi="Times New Roman" w:cs="Times New Roman"/>
                <w:bCs/>
                <w:sz w:val="24"/>
                <w:szCs w:val="24"/>
              </w:rPr>
              <w:t>(turpmāk –</w:t>
            </w:r>
            <w:r w:rsidRPr="004061B3" w:rsidR="009A1165">
              <w:rPr>
                <w:rFonts w:ascii="Times New Roman" w:hAnsi="Times New Roman" w:cs="Times New Roman"/>
                <w:bCs/>
                <w:sz w:val="24"/>
                <w:szCs w:val="24"/>
              </w:rPr>
              <w:t xml:space="preserve"> </w:t>
            </w:r>
            <w:r w:rsidRPr="004061B3" w:rsidR="00E01CF9">
              <w:rPr>
                <w:rFonts w:ascii="Times New Roman" w:hAnsi="Times New Roman" w:cs="Times New Roman"/>
                <w:bCs/>
                <w:sz w:val="24"/>
                <w:szCs w:val="24"/>
              </w:rPr>
              <w:t>Vispārīgie būvnoteikumi)</w:t>
            </w:r>
            <w:r w:rsidRPr="004061B3" w:rsidR="00E01CF9">
              <w:rPr>
                <w:rFonts w:ascii="Times New Roman" w:eastAsia="Times New Roman" w:hAnsi="Times New Roman" w:cs="Times New Roman"/>
                <w:sz w:val="24"/>
                <w:szCs w:val="24"/>
                <w:lang w:eastAsia="lv-LV"/>
              </w:rPr>
              <w:t xml:space="preserve"> </w:t>
            </w:r>
            <w:r w:rsidRPr="004061B3" w:rsidR="004C3BB9">
              <w:rPr>
                <w:rFonts w:ascii="Times New Roman" w:hAnsi="Times New Roman" w:cs="Times New Roman"/>
                <w:bCs/>
                <w:sz w:val="24"/>
                <w:szCs w:val="24"/>
              </w:rPr>
              <w:t>174.</w:t>
            </w:r>
            <w:r w:rsidRPr="004061B3" w:rsidR="00035B39">
              <w:rPr>
                <w:rFonts w:ascii="Times New Roman" w:hAnsi="Times New Roman" w:cs="Times New Roman"/>
                <w:bCs/>
                <w:sz w:val="24"/>
                <w:szCs w:val="24"/>
              </w:rPr>
              <w:t> </w:t>
            </w:r>
            <w:r w:rsidRPr="004061B3" w:rsidR="004C3BB9">
              <w:rPr>
                <w:rFonts w:ascii="Times New Roman" w:hAnsi="Times New Roman" w:cs="Times New Roman"/>
                <w:bCs/>
                <w:sz w:val="24"/>
                <w:szCs w:val="24"/>
              </w:rPr>
              <w:t>punkts noteic, ka Dienests ar 2018.</w:t>
            </w:r>
            <w:r w:rsidRPr="004061B3">
              <w:rPr>
                <w:rFonts w:ascii="Times New Roman" w:hAnsi="Times New Roman" w:cs="Times New Roman"/>
                <w:bCs/>
                <w:sz w:val="24"/>
                <w:szCs w:val="24"/>
              </w:rPr>
              <w:t> </w:t>
            </w:r>
            <w:r w:rsidRPr="004061B3" w:rsidR="004C3BB9">
              <w:rPr>
                <w:rFonts w:ascii="Times New Roman" w:hAnsi="Times New Roman" w:cs="Times New Roman"/>
                <w:bCs/>
                <w:sz w:val="24"/>
                <w:szCs w:val="24"/>
              </w:rPr>
              <w:t>gada 1.</w:t>
            </w:r>
            <w:r w:rsidRPr="004061B3">
              <w:rPr>
                <w:rFonts w:ascii="Times New Roman" w:hAnsi="Times New Roman" w:cs="Times New Roman"/>
                <w:bCs/>
                <w:sz w:val="24"/>
                <w:szCs w:val="24"/>
              </w:rPr>
              <w:t> </w:t>
            </w:r>
            <w:r w:rsidRPr="004061B3" w:rsidR="004C3BB9">
              <w:rPr>
                <w:rFonts w:ascii="Times New Roman" w:hAnsi="Times New Roman" w:cs="Times New Roman"/>
                <w:bCs/>
                <w:sz w:val="24"/>
                <w:szCs w:val="24"/>
              </w:rPr>
              <w:t xml:space="preserve">janvāri uzsāk pildīt jaunu </w:t>
            </w:r>
            <w:r w:rsidRPr="004061B3" w:rsidR="004C3BB9">
              <w:rPr>
                <w:rFonts w:ascii="Times New Roman" w:hAnsi="Times New Roman" w:cs="Times New Roman"/>
                <w:sz w:val="24"/>
                <w:szCs w:val="24"/>
              </w:rPr>
              <w:t xml:space="preserve">pienākumu – uz būvprojekta ģenerālā plāna apstiprina, ka ievērotas tehnisko noteikumu prasības. </w:t>
            </w:r>
          </w:p>
          <w:p w:rsidR="004C3BB9" w:rsidRPr="004061B3" w:rsidP="00902DB7" w14:paraId="2262E453" w14:textId="6A34F156">
            <w:pPr>
              <w:spacing w:after="0" w:line="240" w:lineRule="auto"/>
              <w:jc w:val="both"/>
              <w:rPr>
                <w:rFonts w:ascii="Times New Roman" w:hAnsi="Times New Roman" w:cs="Times New Roman"/>
                <w:sz w:val="24"/>
                <w:szCs w:val="24"/>
              </w:rPr>
            </w:pPr>
            <w:r w:rsidRPr="004061B3">
              <w:rPr>
                <w:rFonts w:ascii="Times New Roman" w:hAnsi="Times New Roman" w:cs="Times New Roman"/>
                <w:sz w:val="24"/>
                <w:szCs w:val="24"/>
              </w:rPr>
              <w:t xml:space="preserve">Vispārīgo būvnoteikumu 174. punkts </w:t>
            </w:r>
            <w:r w:rsidRPr="004061B3">
              <w:rPr>
                <w:rFonts w:ascii="Times New Roman" w:hAnsi="Times New Roman" w:cs="Times New Roman"/>
                <w:sz w:val="24"/>
                <w:szCs w:val="24"/>
              </w:rPr>
              <w:t xml:space="preserve">stājās spēkā </w:t>
            </w:r>
            <w:r w:rsidRPr="004061B3">
              <w:rPr>
                <w:rFonts w:ascii="Times New Roman" w:hAnsi="Times New Roman" w:cs="Times New Roman"/>
                <w:bCs/>
                <w:sz w:val="24"/>
                <w:szCs w:val="24"/>
              </w:rPr>
              <w:t>2016.</w:t>
            </w:r>
            <w:r w:rsidRPr="004061B3" w:rsidR="00902DB7">
              <w:rPr>
                <w:rFonts w:ascii="Times New Roman" w:hAnsi="Times New Roman" w:cs="Times New Roman"/>
                <w:bCs/>
                <w:sz w:val="24"/>
                <w:szCs w:val="24"/>
              </w:rPr>
              <w:t> </w:t>
            </w:r>
            <w:r w:rsidRPr="004061B3">
              <w:rPr>
                <w:rFonts w:ascii="Times New Roman" w:hAnsi="Times New Roman" w:cs="Times New Roman"/>
                <w:bCs/>
                <w:sz w:val="24"/>
                <w:szCs w:val="24"/>
              </w:rPr>
              <w:t xml:space="preserve">gada 1. janvārī līdz ar </w:t>
            </w:r>
            <w:bookmarkStart w:id="0" w:name="_Hlk498342337"/>
            <w:r w:rsidRPr="004061B3">
              <w:rPr>
                <w:rFonts w:ascii="Times New Roman" w:hAnsi="Times New Roman" w:cs="Times New Roman"/>
                <w:bCs/>
                <w:sz w:val="24"/>
                <w:szCs w:val="24"/>
              </w:rPr>
              <w:t>Ministru kabineta 2015.</w:t>
            </w:r>
            <w:r w:rsidRPr="004061B3" w:rsidR="00E77F47">
              <w:rPr>
                <w:rFonts w:ascii="Times New Roman" w:hAnsi="Times New Roman" w:cs="Times New Roman"/>
                <w:bCs/>
                <w:sz w:val="24"/>
                <w:szCs w:val="24"/>
              </w:rPr>
              <w:t> </w:t>
            </w:r>
            <w:r w:rsidRPr="004061B3">
              <w:rPr>
                <w:rFonts w:ascii="Times New Roman" w:hAnsi="Times New Roman" w:cs="Times New Roman"/>
                <w:bCs/>
                <w:sz w:val="24"/>
                <w:szCs w:val="24"/>
              </w:rPr>
              <w:t>gada 2</w:t>
            </w:r>
            <w:r w:rsidR="00EB2A08">
              <w:rPr>
                <w:rFonts w:ascii="Times New Roman" w:hAnsi="Times New Roman" w:cs="Times New Roman"/>
                <w:bCs/>
                <w:sz w:val="24"/>
                <w:szCs w:val="24"/>
              </w:rPr>
              <w:t>2</w:t>
            </w:r>
            <w:r w:rsidRPr="004061B3">
              <w:rPr>
                <w:rFonts w:ascii="Times New Roman" w:hAnsi="Times New Roman" w:cs="Times New Roman"/>
                <w:bCs/>
                <w:sz w:val="24"/>
                <w:szCs w:val="24"/>
              </w:rPr>
              <w:t>.</w:t>
            </w:r>
            <w:r w:rsidRPr="004061B3" w:rsidR="00E77F47">
              <w:rPr>
                <w:rFonts w:ascii="Times New Roman" w:hAnsi="Times New Roman" w:cs="Times New Roman"/>
                <w:bCs/>
                <w:sz w:val="24"/>
                <w:szCs w:val="24"/>
              </w:rPr>
              <w:t> </w:t>
            </w:r>
            <w:r w:rsidRPr="004061B3">
              <w:rPr>
                <w:rFonts w:ascii="Times New Roman" w:hAnsi="Times New Roman" w:cs="Times New Roman"/>
                <w:bCs/>
                <w:sz w:val="24"/>
                <w:szCs w:val="24"/>
              </w:rPr>
              <w:t xml:space="preserve">decembra noteikumiem </w:t>
            </w:r>
            <w:r w:rsidRPr="004061B3" w:rsidR="000C39E4">
              <w:rPr>
                <w:rFonts w:ascii="Times New Roman" w:hAnsi="Times New Roman" w:cs="Times New Roman"/>
                <w:bCs/>
                <w:sz w:val="24"/>
                <w:szCs w:val="24"/>
              </w:rPr>
              <w:t>Nr. </w:t>
            </w:r>
            <w:r w:rsidRPr="004061B3">
              <w:rPr>
                <w:rFonts w:ascii="Times New Roman" w:hAnsi="Times New Roman" w:cs="Times New Roman"/>
                <w:bCs/>
                <w:sz w:val="24"/>
                <w:szCs w:val="24"/>
              </w:rPr>
              <w:t xml:space="preserve">804 </w:t>
            </w:r>
            <w:r w:rsidRPr="004061B3" w:rsidR="00D021A5">
              <w:rPr>
                <w:rFonts w:ascii="Times New Roman" w:hAnsi="Times New Roman" w:cs="Times New Roman"/>
                <w:sz w:val="24"/>
                <w:szCs w:val="24"/>
              </w:rPr>
              <w:t>“</w:t>
            </w:r>
            <w:r w:rsidRPr="004061B3">
              <w:rPr>
                <w:rFonts w:ascii="Times New Roman" w:hAnsi="Times New Roman" w:cs="Times New Roman"/>
                <w:bCs/>
                <w:sz w:val="24"/>
                <w:szCs w:val="24"/>
              </w:rPr>
              <w:t>Gr</w:t>
            </w:r>
            <w:r w:rsidRPr="004061B3" w:rsidR="007D340D">
              <w:rPr>
                <w:rFonts w:ascii="Times New Roman" w:hAnsi="Times New Roman" w:cs="Times New Roman"/>
                <w:bCs/>
                <w:sz w:val="24"/>
                <w:szCs w:val="24"/>
              </w:rPr>
              <w:t>ozījumi Ministru kabineta 2014. </w:t>
            </w:r>
            <w:r w:rsidRPr="004061B3">
              <w:rPr>
                <w:rFonts w:ascii="Times New Roman" w:hAnsi="Times New Roman" w:cs="Times New Roman"/>
                <w:bCs/>
                <w:sz w:val="24"/>
                <w:szCs w:val="24"/>
              </w:rPr>
              <w:t>gada</w:t>
            </w:r>
            <w:r w:rsidRPr="004061B3" w:rsidR="007D340D">
              <w:rPr>
                <w:rFonts w:ascii="Times New Roman" w:hAnsi="Times New Roman" w:cs="Times New Roman"/>
                <w:bCs/>
                <w:sz w:val="24"/>
                <w:szCs w:val="24"/>
              </w:rPr>
              <w:t xml:space="preserve"> 19. </w:t>
            </w:r>
            <w:r w:rsidRPr="004061B3" w:rsidR="00E77F47">
              <w:rPr>
                <w:rFonts w:ascii="Times New Roman" w:hAnsi="Times New Roman" w:cs="Times New Roman"/>
                <w:bCs/>
                <w:sz w:val="24"/>
                <w:szCs w:val="24"/>
              </w:rPr>
              <w:t>augusta noteikumos Nr.</w:t>
            </w:r>
            <w:r w:rsidRPr="004061B3" w:rsidR="007D340D">
              <w:rPr>
                <w:rFonts w:ascii="Times New Roman" w:hAnsi="Times New Roman" w:cs="Times New Roman"/>
                <w:bCs/>
                <w:sz w:val="24"/>
                <w:szCs w:val="24"/>
              </w:rPr>
              <w:t> </w:t>
            </w:r>
            <w:r w:rsidRPr="004061B3" w:rsidR="00E77F47">
              <w:rPr>
                <w:rFonts w:ascii="Times New Roman" w:hAnsi="Times New Roman" w:cs="Times New Roman"/>
                <w:bCs/>
                <w:sz w:val="24"/>
                <w:szCs w:val="24"/>
              </w:rPr>
              <w:t xml:space="preserve">500 </w:t>
            </w:r>
            <w:r w:rsidRPr="004061B3" w:rsidR="007D340D">
              <w:rPr>
                <w:rFonts w:ascii="Times New Roman" w:hAnsi="Times New Roman" w:cs="Times New Roman"/>
                <w:sz w:val="24"/>
                <w:szCs w:val="24"/>
              </w:rPr>
              <w:t>“</w:t>
            </w:r>
            <w:r w:rsidRPr="004061B3">
              <w:rPr>
                <w:rFonts w:ascii="Times New Roman" w:hAnsi="Times New Roman" w:cs="Times New Roman"/>
                <w:bCs/>
                <w:sz w:val="24"/>
                <w:szCs w:val="24"/>
              </w:rPr>
              <w:t>Vispārīgie būvnoteikumi</w:t>
            </w:r>
            <w:bookmarkEnd w:id="0"/>
            <w:r w:rsidRPr="004061B3" w:rsidR="007D340D">
              <w:rPr>
                <w:rFonts w:ascii="Times New Roman" w:hAnsi="Times New Roman" w:cs="Times New Roman"/>
                <w:sz w:val="24"/>
                <w:szCs w:val="24"/>
              </w:rPr>
              <w:t>””</w:t>
            </w:r>
            <w:r w:rsidRPr="004061B3">
              <w:rPr>
                <w:rFonts w:ascii="Times New Roman" w:hAnsi="Times New Roman" w:cs="Times New Roman"/>
                <w:bCs/>
                <w:sz w:val="24"/>
                <w:szCs w:val="24"/>
              </w:rPr>
              <w:t>, kuru sākotnējās ietekmes novērtējuma ziņojum</w:t>
            </w:r>
            <w:r w:rsidRPr="004061B3" w:rsidR="000744E1">
              <w:rPr>
                <w:rFonts w:ascii="Times New Roman" w:hAnsi="Times New Roman" w:cs="Times New Roman"/>
                <w:bCs/>
                <w:sz w:val="24"/>
                <w:szCs w:val="24"/>
              </w:rPr>
              <w:t xml:space="preserve">a </w:t>
            </w:r>
            <w:r w:rsidRPr="004061B3">
              <w:rPr>
                <w:rFonts w:ascii="Times New Roman" w:hAnsi="Times New Roman" w:cs="Times New Roman"/>
                <w:bCs/>
                <w:sz w:val="24"/>
                <w:szCs w:val="24"/>
              </w:rPr>
              <w:t>(anotācij</w:t>
            </w:r>
            <w:r w:rsidRPr="004061B3" w:rsidR="000744E1">
              <w:rPr>
                <w:rFonts w:ascii="Times New Roman" w:hAnsi="Times New Roman" w:cs="Times New Roman"/>
                <w:bCs/>
                <w:sz w:val="24"/>
                <w:szCs w:val="24"/>
              </w:rPr>
              <w:t>a</w:t>
            </w:r>
            <w:r w:rsidRPr="004061B3">
              <w:rPr>
                <w:rFonts w:ascii="Times New Roman" w:hAnsi="Times New Roman" w:cs="Times New Roman"/>
                <w:bCs/>
                <w:sz w:val="24"/>
                <w:szCs w:val="24"/>
              </w:rPr>
              <w:t xml:space="preserve">) </w:t>
            </w:r>
            <w:r w:rsidRPr="004061B3" w:rsidR="000B3BCC">
              <w:rPr>
                <w:rFonts w:ascii="Times New Roman" w:hAnsi="Times New Roman" w:cs="Times New Roman"/>
                <w:bCs/>
                <w:sz w:val="24"/>
                <w:szCs w:val="24"/>
              </w:rPr>
              <w:t>(turpmāk – anotācija)</w:t>
            </w:r>
            <w:r w:rsidRPr="004061B3" w:rsidR="000744E1">
              <w:rPr>
                <w:rFonts w:ascii="Times New Roman" w:eastAsia="Times New Roman" w:hAnsi="Times New Roman" w:cs="Times New Roman"/>
                <w:b/>
                <w:bCs/>
                <w:sz w:val="24"/>
                <w:szCs w:val="24"/>
                <w:lang w:eastAsia="lv-LV"/>
              </w:rPr>
              <w:t xml:space="preserve"> </w:t>
            </w:r>
            <w:r w:rsidRPr="004061B3" w:rsidR="000744E1">
              <w:rPr>
                <w:rFonts w:ascii="Times New Roman" w:hAnsi="Times New Roman" w:cs="Times New Roman"/>
                <w:bCs/>
                <w:sz w:val="24"/>
                <w:szCs w:val="24"/>
              </w:rPr>
              <w:t>I. sadaļas “Tiesību akta projekta izstrādes nepieciešamība” 11.</w:t>
            </w:r>
            <w:r w:rsidRPr="004061B3" w:rsidR="00836D5F">
              <w:rPr>
                <w:rFonts w:ascii="Times New Roman" w:hAnsi="Times New Roman" w:cs="Times New Roman"/>
                <w:bCs/>
                <w:sz w:val="24"/>
                <w:szCs w:val="24"/>
              </w:rPr>
              <w:t> </w:t>
            </w:r>
            <w:r w:rsidRPr="004061B3" w:rsidR="000744E1">
              <w:rPr>
                <w:rFonts w:ascii="Times New Roman" w:hAnsi="Times New Roman" w:cs="Times New Roman"/>
                <w:bCs/>
                <w:sz w:val="24"/>
                <w:szCs w:val="24"/>
              </w:rPr>
              <w:t xml:space="preserve">lp. pirmajā rindkopā </w:t>
            </w:r>
            <w:r w:rsidRPr="004061B3">
              <w:rPr>
                <w:rFonts w:ascii="Times New Roman" w:hAnsi="Times New Roman" w:cs="Times New Roman"/>
                <w:bCs/>
                <w:sz w:val="24"/>
                <w:szCs w:val="24"/>
              </w:rPr>
              <w:t>norādīts, ka</w:t>
            </w:r>
            <w:r w:rsidRPr="004061B3" w:rsidR="000744E1">
              <w:rPr>
                <w:rFonts w:ascii="Times New Roman" w:hAnsi="Times New Roman" w:cs="Times New Roman"/>
                <w:bCs/>
                <w:sz w:val="24"/>
                <w:szCs w:val="24"/>
              </w:rPr>
              <w:t>, lai veiktu</w:t>
            </w:r>
            <w:r w:rsidRPr="004061B3" w:rsidR="00902DB7">
              <w:rPr>
                <w:rFonts w:ascii="Times New Roman" w:hAnsi="Times New Roman" w:cs="Times New Roman"/>
                <w:bCs/>
                <w:sz w:val="24"/>
                <w:szCs w:val="24"/>
              </w:rPr>
              <w:t xml:space="preserve"> </w:t>
            </w:r>
            <w:r w:rsidRPr="004061B3" w:rsidR="000744E1">
              <w:rPr>
                <w:rFonts w:ascii="Times New Roman" w:hAnsi="Times New Roman" w:cs="Times New Roman"/>
                <w:bCs/>
                <w:sz w:val="24"/>
                <w:szCs w:val="24"/>
              </w:rPr>
              <w:t xml:space="preserve">šo </w:t>
            </w:r>
            <w:r w:rsidRPr="004061B3">
              <w:rPr>
                <w:rFonts w:ascii="Times New Roman" w:hAnsi="Times New Roman" w:cs="Times New Roman"/>
                <w:bCs/>
                <w:sz w:val="24"/>
                <w:szCs w:val="24"/>
              </w:rPr>
              <w:t>pienākum</w:t>
            </w:r>
            <w:r w:rsidRPr="004061B3" w:rsidR="000744E1">
              <w:rPr>
                <w:rFonts w:ascii="Times New Roman" w:hAnsi="Times New Roman" w:cs="Times New Roman"/>
                <w:bCs/>
                <w:sz w:val="24"/>
                <w:szCs w:val="24"/>
              </w:rPr>
              <w:t xml:space="preserve">u </w:t>
            </w:r>
            <w:r w:rsidRPr="004061B3">
              <w:rPr>
                <w:rFonts w:ascii="Times New Roman" w:hAnsi="Times New Roman" w:cs="Times New Roman"/>
                <w:bCs/>
                <w:sz w:val="24"/>
                <w:szCs w:val="24"/>
              </w:rPr>
              <w:t>Dienestam ir jāpiesaista papildu speciālisti, līdz ar to nepieciešams papildu finansējums. Anotācij</w:t>
            </w:r>
            <w:r w:rsidRPr="004061B3" w:rsidR="00F7485D">
              <w:rPr>
                <w:rFonts w:ascii="Times New Roman" w:hAnsi="Times New Roman" w:cs="Times New Roman"/>
                <w:bCs/>
                <w:sz w:val="24"/>
                <w:szCs w:val="24"/>
              </w:rPr>
              <w:t>as II</w:t>
            </w:r>
            <w:r w:rsidRPr="004061B3" w:rsidR="00902DB7">
              <w:rPr>
                <w:rFonts w:ascii="Times New Roman" w:hAnsi="Times New Roman" w:cs="Times New Roman"/>
                <w:bCs/>
                <w:sz w:val="24"/>
                <w:szCs w:val="24"/>
              </w:rPr>
              <w:t>.</w:t>
            </w:r>
            <w:r w:rsidRPr="004061B3" w:rsidR="00F7485D">
              <w:rPr>
                <w:rFonts w:ascii="Times New Roman" w:hAnsi="Times New Roman" w:cs="Times New Roman"/>
                <w:bCs/>
                <w:sz w:val="24"/>
                <w:szCs w:val="24"/>
              </w:rPr>
              <w:t xml:space="preserve"> sadaļas “Tiesību akta projekta ietekme uz sabiedrību, tautsaimniecības attīstību un administratīvo slogu”</w:t>
            </w:r>
            <w:r w:rsidRPr="004061B3" w:rsidR="00902DB7">
              <w:rPr>
                <w:rFonts w:ascii="Times New Roman" w:hAnsi="Times New Roman" w:cs="Times New Roman"/>
                <w:bCs/>
                <w:sz w:val="24"/>
                <w:szCs w:val="24"/>
              </w:rPr>
              <w:t xml:space="preserve"> </w:t>
            </w:r>
            <w:r w:rsidRPr="004061B3">
              <w:rPr>
                <w:rFonts w:ascii="Times New Roman" w:hAnsi="Times New Roman" w:cs="Times New Roman"/>
                <w:bCs/>
                <w:sz w:val="24"/>
                <w:szCs w:val="24"/>
              </w:rPr>
              <w:t xml:space="preserve">nav veikts administratīvo izmaksu monetārais novērtējums. </w:t>
            </w:r>
          </w:p>
          <w:p w:rsidR="00854885" w:rsidRPr="004061B3" w:rsidP="00E80FAC" w14:paraId="4AF63DD2" w14:textId="1A6AF6C5">
            <w:pPr>
              <w:jc w:val="both"/>
              <w:rPr>
                <w:rFonts w:ascii="Times New Roman" w:hAnsi="Times New Roman" w:cs="Times New Roman"/>
                <w:sz w:val="24"/>
                <w:szCs w:val="24"/>
              </w:rPr>
            </w:pPr>
            <w:r w:rsidRPr="004061B3">
              <w:rPr>
                <w:rFonts w:ascii="Times New Roman" w:hAnsi="Times New Roman" w:cs="Times New Roman"/>
                <w:sz w:val="24"/>
                <w:szCs w:val="24"/>
              </w:rPr>
              <w:t>Vēršam uzmanību, ka laika posmā no 2015.</w:t>
            </w:r>
            <w:r w:rsidRPr="004061B3" w:rsidR="00902DB7">
              <w:rPr>
                <w:rFonts w:ascii="Times New Roman" w:hAnsi="Times New Roman" w:cs="Times New Roman"/>
                <w:sz w:val="24"/>
                <w:szCs w:val="24"/>
              </w:rPr>
              <w:t xml:space="preserve"> </w:t>
            </w:r>
            <w:r w:rsidRPr="004061B3" w:rsidR="00902DB7">
              <w:rPr>
                <w:rFonts w:ascii="Times New Roman" w:hAnsi="Times New Roman" w:cs="Times New Roman"/>
                <w:bCs/>
                <w:sz w:val="24"/>
                <w:szCs w:val="24"/>
              </w:rPr>
              <w:t xml:space="preserve">– </w:t>
            </w:r>
            <w:r w:rsidRPr="004061B3">
              <w:rPr>
                <w:rFonts w:ascii="Times New Roman" w:hAnsi="Times New Roman" w:cs="Times New Roman"/>
                <w:sz w:val="24"/>
                <w:szCs w:val="24"/>
              </w:rPr>
              <w:t>2017.</w:t>
            </w:r>
            <w:r w:rsidRPr="004061B3" w:rsidR="00902DB7">
              <w:rPr>
                <w:rFonts w:ascii="Times New Roman" w:hAnsi="Times New Roman" w:cs="Times New Roman"/>
                <w:sz w:val="24"/>
                <w:szCs w:val="24"/>
              </w:rPr>
              <w:t> </w:t>
            </w:r>
            <w:r w:rsidRPr="004061B3">
              <w:rPr>
                <w:rFonts w:ascii="Times New Roman" w:hAnsi="Times New Roman" w:cs="Times New Roman"/>
                <w:sz w:val="24"/>
                <w:szCs w:val="24"/>
              </w:rPr>
              <w:t>g</w:t>
            </w:r>
            <w:r w:rsidRPr="004061B3" w:rsidR="00902DB7">
              <w:rPr>
                <w:rFonts w:ascii="Times New Roman" w:hAnsi="Times New Roman" w:cs="Times New Roman"/>
                <w:sz w:val="24"/>
                <w:szCs w:val="24"/>
              </w:rPr>
              <w:t xml:space="preserve">adam </w:t>
            </w:r>
            <w:r w:rsidRPr="004061B3">
              <w:rPr>
                <w:rFonts w:ascii="Times New Roman" w:hAnsi="Times New Roman" w:cs="Times New Roman"/>
                <w:sz w:val="24"/>
                <w:szCs w:val="24"/>
              </w:rPr>
              <w:t>Dienestam netika piešķirts papildus finansējums un amata vietas šīs jaunās funkcijas veikšanai, kā arī prasītie papildu r</w:t>
            </w:r>
            <w:r w:rsidRPr="004061B3">
              <w:rPr>
                <w:rFonts w:ascii="Times New Roman" w:hAnsi="Times New Roman" w:cs="Times New Roman"/>
                <w:sz w:val="24"/>
                <w:szCs w:val="24"/>
              </w:rPr>
              <w:t>esursi nav pieejami arī pašlaik.</w:t>
            </w:r>
          </w:p>
          <w:p w:rsidR="00902DB7" w:rsidRPr="004061B3" w:rsidP="00E80FAC" w14:paraId="77F3E1EF" w14:textId="77777777">
            <w:pPr>
              <w:jc w:val="both"/>
              <w:rPr>
                <w:rFonts w:ascii="Times New Roman" w:hAnsi="Times New Roman" w:cs="Times New Roman"/>
                <w:sz w:val="24"/>
                <w:szCs w:val="24"/>
              </w:rPr>
            </w:pPr>
            <w:r w:rsidRPr="004061B3">
              <w:rPr>
                <w:rFonts w:ascii="Times New Roman" w:hAnsi="Times New Roman" w:cs="Times New Roman"/>
                <w:sz w:val="24"/>
                <w:szCs w:val="24"/>
              </w:rPr>
              <w:t>Vienlaikus Dienests veica iekšējo reorganizāciju un īstenojamo funkciju optimizēšanu, lai primāri nodrošinātu Eiropas Savienības prasību izpildi tādās jomās kā zvejas kontrole, piesārņojošo darbību veicošo operatoru kontrole u.c. Attiecīgi iekšējo procesu optimizācijas rezultātā iegūtie resursi bija novirzāmi esošo funkciju pilnvērtīgai izpildei. </w:t>
            </w:r>
          </w:p>
          <w:p w:rsidR="00E80FAC" w:rsidRPr="004061B3" w:rsidP="00E80FAC" w14:paraId="75408887" w14:textId="1489AF8C">
            <w:pPr>
              <w:jc w:val="both"/>
              <w:rPr>
                <w:rFonts w:ascii="Times New Roman" w:hAnsi="Times New Roman" w:cs="Times New Roman"/>
                <w:sz w:val="24"/>
                <w:szCs w:val="24"/>
              </w:rPr>
            </w:pPr>
            <w:r w:rsidRPr="004061B3">
              <w:rPr>
                <w:rFonts w:ascii="Times New Roman" w:hAnsi="Times New Roman" w:cs="Times New Roman"/>
                <w:sz w:val="24"/>
                <w:szCs w:val="24"/>
              </w:rPr>
              <w:t>Turklāt norādām, ka 2016.</w:t>
            </w:r>
            <w:r w:rsidRPr="004061B3" w:rsidR="00902DB7">
              <w:rPr>
                <w:rFonts w:ascii="Times New Roman" w:hAnsi="Times New Roman" w:cs="Times New Roman"/>
                <w:sz w:val="24"/>
                <w:szCs w:val="24"/>
              </w:rPr>
              <w:t xml:space="preserve"> </w:t>
            </w:r>
            <w:r w:rsidRPr="004061B3" w:rsidR="00902DB7">
              <w:rPr>
                <w:rFonts w:ascii="Times New Roman" w:hAnsi="Times New Roman" w:cs="Times New Roman"/>
                <w:bCs/>
                <w:sz w:val="24"/>
                <w:szCs w:val="24"/>
              </w:rPr>
              <w:t>–</w:t>
            </w:r>
            <w:r w:rsidRPr="004061B3">
              <w:rPr>
                <w:rFonts w:ascii="Times New Roman" w:hAnsi="Times New Roman" w:cs="Times New Roman"/>
                <w:sz w:val="24"/>
                <w:szCs w:val="24"/>
              </w:rPr>
              <w:t>2017.</w:t>
            </w:r>
            <w:r w:rsidRPr="004061B3" w:rsidR="00902DB7">
              <w:rPr>
                <w:rFonts w:ascii="Times New Roman" w:hAnsi="Times New Roman" w:cs="Times New Roman"/>
                <w:sz w:val="24"/>
                <w:szCs w:val="24"/>
              </w:rPr>
              <w:t> </w:t>
            </w:r>
            <w:r w:rsidRPr="004061B3">
              <w:rPr>
                <w:rFonts w:ascii="Times New Roman" w:hAnsi="Times New Roman" w:cs="Times New Roman"/>
                <w:sz w:val="24"/>
                <w:szCs w:val="24"/>
              </w:rPr>
              <w:t>gadā kopējā valsts pārvaldes pieeja bija, ka valsts pārvaldē netiek veidotas jaunas amata vietas. </w:t>
            </w:r>
          </w:p>
          <w:p w:rsidR="00902DB7" w:rsidRPr="004061B3" w:rsidP="00E80FAC" w14:paraId="6DBE6E51" w14:textId="5C7A20E2">
            <w:pPr>
              <w:spacing w:after="0" w:line="240" w:lineRule="auto"/>
              <w:jc w:val="both"/>
              <w:rPr>
                <w:rFonts w:ascii="Times New Roman" w:hAnsi="Times New Roman" w:cs="Times New Roman"/>
                <w:bCs/>
                <w:sz w:val="24"/>
                <w:szCs w:val="24"/>
              </w:rPr>
            </w:pPr>
            <w:r w:rsidRPr="004061B3">
              <w:rPr>
                <w:rFonts w:ascii="Times New Roman" w:hAnsi="Times New Roman" w:cs="Times New Roman"/>
                <w:bCs/>
                <w:sz w:val="24"/>
                <w:szCs w:val="24"/>
              </w:rPr>
              <w:t>Līdztekus vairākām citām nozīmīgām funkcijām</w:t>
            </w:r>
            <w:r w:rsidRPr="004061B3" w:rsidR="009052C0">
              <w:rPr>
                <w:rFonts w:ascii="Times New Roman" w:hAnsi="Times New Roman" w:cs="Times New Roman"/>
                <w:bCs/>
                <w:sz w:val="24"/>
                <w:szCs w:val="24"/>
              </w:rPr>
              <w:t>,</w:t>
            </w:r>
            <w:r w:rsidRPr="004061B3">
              <w:rPr>
                <w:rFonts w:ascii="Times New Roman" w:hAnsi="Times New Roman" w:cs="Times New Roman"/>
                <w:bCs/>
                <w:sz w:val="24"/>
                <w:szCs w:val="24"/>
              </w:rPr>
              <w:t xml:space="preserve"> Dienests </w:t>
            </w:r>
            <w:r w:rsidRPr="004061B3" w:rsidR="00E80FAC">
              <w:rPr>
                <w:rFonts w:ascii="Times New Roman" w:hAnsi="Times New Roman" w:cs="Times New Roman"/>
                <w:bCs/>
                <w:sz w:val="24"/>
                <w:szCs w:val="24"/>
              </w:rPr>
              <w:t xml:space="preserve"> no 2015</w:t>
            </w:r>
            <w:r w:rsidRPr="004061B3" w:rsidR="00D956F2">
              <w:rPr>
                <w:rFonts w:ascii="Times New Roman" w:hAnsi="Times New Roman" w:cs="Times New Roman"/>
                <w:bCs/>
                <w:sz w:val="24"/>
                <w:szCs w:val="24"/>
              </w:rPr>
              <w:t>.</w:t>
            </w:r>
            <w:r w:rsidRPr="004061B3" w:rsidR="00656F6A">
              <w:rPr>
                <w:rFonts w:ascii="Times New Roman" w:hAnsi="Times New Roman" w:cs="Times New Roman"/>
                <w:bCs/>
                <w:sz w:val="24"/>
                <w:szCs w:val="24"/>
              </w:rPr>
              <w:t xml:space="preserve"> </w:t>
            </w:r>
            <w:r w:rsidRPr="004061B3" w:rsidR="00D956F2">
              <w:rPr>
                <w:rFonts w:ascii="Times New Roman" w:hAnsi="Times New Roman" w:cs="Times New Roman"/>
                <w:bCs/>
                <w:sz w:val="24"/>
                <w:szCs w:val="24"/>
              </w:rPr>
              <w:t xml:space="preserve">– </w:t>
            </w:r>
            <w:r w:rsidRPr="004061B3" w:rsidR="00656F6A">
              <w:rPr>
                <w:rFonts w:ascii="Times New Roman" w:hAnsi="Times New Roman" w:cs="Times New Roman"/>
                <w:bCs/>
                <w:sz w:val="24"/>
                <w:szCs w:val="24"/>
              </w:rPr>
              <w:t xml:space="preserve"> </w:t>
            </w:r>
            <w:r w:rsidRPr="004061B3" w:rsidR="00E80FAC">
              <w:rPr>
                <w:rFonts w:ascii="Times New Roman" w:hAnsi="Times New Roman" w:cs="Times New Roman"/>
                <w:bCs/>
                <w:sz w:val="24"/>
                <w:szCs w:val="24"/>
              </w:rPr>
              <w:t>2017</w:t>
            </w:r>
            <w:r w:rsidRPr="004061B3" w:rsidR="00656F6A">
              <w:rPr>
                <w:rFonts w:ascii="Times New Roman" w:hAnsi="Times New Roman" w:cs="Times New Roman"/>
                <w:bCs/>
                <w:sz w:val="24"/>
                <w:szCs w:val="24"/>
              </w:rPr>
              <w:t>.</w:t>
            </w:r>
            <w:r w:rsidRPr="004061B3">
              <w:rPr>
                <w:rFonts w:ascii="Times New Roman" w:hAnsi="Times New Roman" w:cs="Times New Roman"/>
                <w:bCs/>
                <w:sz w:val="24"/>
                <w:szCs w:val="24"/>
              </w:rPr>
              <w:t xml:space="preserve"> gad</w:t>
            </w:r>
            <w:r w:rsidRPr="004061B3" w:rsidR="00E80FAC">
              <w:rPr>
                <w:rFonts w:ascii="Times New Roman" w:hAnsi="Times New Roman" w:cs="Times New Roman"/>
                <w:bCs/>
                <w:sz w:val="24"/>
                <w:szCs w:val="24"/>
              </w:rPr>
              <w:t>am</w:t>
            </w:r>
            <w:r w:rsidRPr="004061B3">
              <w:rPr>
                <w:rFonts w:ascii="Times New Roman" w:hAnsi="Times New Roman" w:cs="Times New Roman"/>
                <w:bCs/>
                <w:sz w:val="24"/>
                <w:szCs w:val="24"/>
              </w:rPr>
              <w:t xml:space="preserve"> </w:t>
            </w:r>
            <w:r w:rsidRPr="004061B3" w:rsidR="00656F6A">
              <w:rPr>
                <w:rFonts w:ascii="Times New Roman" w:hAnsi="Times New Roman" w:cs="Times New Roman"/>
                <w:bCs/>
                <w:sz w:val="24"/>
                <w:szCs w:val="24"/>
              </w:rPr>
              <w:t xml:space="preserve">katru gadu vidēji </w:t>
            </w:r>
            <w:r w:rsidRPr="004061B3">
              <w:rPr>
                <w:rFonts w:ascii="Times New Roman" w:hAnsi="Times New Roman" w:cs="Times New Roman"/>
                <w:bCs/>
                <w:sz w:val="24"/>
                <w:szCs w:val="24"/>
              </w:rPr>
              <w:t>izd</w:t>
            </w:r>
            <w:r w:rsidRPr="004061B3">
              <w:rPr>
                <w:rFonts w:ascii="Times New Roman" w:hAnsi="Times New Roman" w:cs="Times New Roman"/>
                <w:bCs/>
                <w:sz w:val="24"/>
                <w:szCs w:val="24"/>
              </w:rPr>
              <w:t xml:space="preserve">eva </w:t>
            </w:r>
            <w:r w:rsidRPr="004061B3">
              <w:rPr>
                <w:rFonts w:ascii="Times New Roman" w:hAnsi="Times New Roman" w:cs="Times New Roman"/>
                <w:bCs/>
                <w:sz w:val="24"/>
                <w:szCs w:val="24"/>
              </w:rPr>
              <w:t xml:space="preserve"> 1650 tehniskos noteikumus, kā arī izdar</w:t>
            </w:r>
            <w:r w:rsidRPr="004061B3">
              <w:rPr>
                <w:rFonts w:ascii="Times New Roman" w:hAnsi="Times New Roman" w:cs="Times New Roman"/>
                <w:bCs/>
                <w:sz w:val="24"/>
                <w:szCs w:val="24"/>
              </w:rPr>
              <w:t xml:space="preserve">īja </w:t>
            </w:r>
            <w:r w:rsidRPr="004061B3">
              <w:rPr>
                <w:rFonts w:ascii="Times New Roman" w:hAnsi="Times New Roman" w:cs="Times New Roman"/>
                <w:bCs/>
                <w:sz w:val="24"/>
                <w:szCs w:val="24"/>
              </w:rPr>
              <w:t xml:space="preserve"> grozījumus </w:t>
            </w:r>
            <w:r w:rsidRPr="004061B3" w:rsidR="00D956F2">
              <w:rPr>
                <w:rFonts w:ascii="Times New Roman" w:hAnsi="Times New Roman" w:cs="Times New Roman"/>
                <w:bCs/>
                <w:sz w:val="24"/>
                <w:szCs w:val="24"/>
              </w:rPr>
              <w:t xml:space="preserve">110 tehniskajos noteikumos, 607 </w:t>
            </w:r>
            <w:r w:rsidRPr="004061B3">
              <w:rPr>
                <w:rFonts w:ascii="Times New Roman" w:hAnsi="Times New Roman" w:cs="Times New Roman"/>
                <w:bCs/>
                <w:sz w:val="24"/>
                <w:szCs w:val="24"/>
              </w:rPr>
              <w:t>gadījumos sagatavo</w:t>
            </w:r>
            <w:r w:rsidRPr="004061B3">
              <w:rPr>
                <w:rFonts w:ascii="Times New Roman" w:hAnsi="Times New Roman" w:cs="Times New Roman"/>
                <w:bCs/>
                <w:sz w:val="24"/>
                <w:szCs w:val="24"/>
              </w:rPr>
              <w:t>ja</w:t>
            </w:r>
            <w:r w:rsidRPr="004061B3">
              <w:rPr>
                <w:rFonts w:ascii="Times New Roman" w:hAnsi="Times New Roman" w:cs="Times New Roman"/>
                <w:bCs/>
                <w:sz w:val="24"/>
                <w:szCs w:val="24"/>
              </w:rPr>
              <w:t xml:space="preserve"> atzinumus par tehnisko noteikumu nepieciešamību un 51 </w:t>
            </w:r>
            <w:r w:rsidRPr="004061B3" w:rsidR="00E77F47">
              <w:rPr>
                <w:rFonts w:ascii="Times New Roman" w:hAnsi="Times New Roman" w:cs="Times New Roman"/>
                <w:bCs/>
                <w:sz w:val="24"/>
                <w:szCs w:val="24"/>
              </w:rPr>
              <w:t>gadījum</w:t>
            </w:r>
            <w:r w:rsidRPr="004061B3">
              <w:rPr>
                <w:rFonts w:ascii="Times New Roman" w:hAnsi="Times New Roman" w:cs="Times New Roman"/>
                <w:bCs/>
                <w:sz w:val="24"/>
                <w:szCs w:val="24"/>
              </w:rPr>
              <w:t xml:space="preserve">ā </w:t>
            </w:r>
            <w:r w:rsidRPr="004061B3">
              <w:rPr>
                <w:rFonts w:ascii="Times New Roman" w:hAnsi="Times New Roman" w:cs="Times New Roman"/>
                <w:bCs/>
                <w:sz w:val="24"/>
                <w:szCs w:val="24"/>
              </w:rPr>
              <w:t xml:space="preserve"> sagatavo</w:t>
            </w:r>
            <w:r w:rsidRPr="004061B3">
              <w:rPr>
                <w:rFonts w:ascii="Times New Roman" w:hAnsi="Times New Roman" w:cs="Times New Roman"/>
                <w:bCs/>
                <w:sz w:val="24"/>
                <w:szCs w:val="24"/>
              </w:rPr>
              <w:t>ja</w:t>
            </w:r>
            <w:r w:rsidRPr="004061B3">
              <w:rPr>
                <w:rFonts w:ascii="Times New Roman" w:hAnsi="Times New Roman" w:cs="Times New Roman"/>
                <w:bCs/>
                <w:sz w:val="24"/>
                <w:szCs w:val="24"/>
              </w:rPr>
              <w:t xml:space="preserve"> lēmumus par atteikumu izsniegt tehniskos noteikumus. Dienestā </w:t>
            </w:r>
            <w:r w:rsidRPr="004061B3" w:rsidR="00D956F2">
              <w:rPr>
                <w:rFonts w:ascii="Times New Roman" w:hAnsi="Times New Roman" w:cs="Times New Roman"/>
                <w:bCs/>
                <w:sz w:val="24"/>
                <w:szCs w:val="24"/>
              </w:rPr>
              <w:t xml:space="preserve">eksperti </w:t>
            </w:r>
            <w:r w:rsidRPr="004061B3">
              <w:rPr>
                <w:rFonts w:ascii="Times New Roman" w:hAnsi="Times New Roman" w:cs="Times New Roman"/>
                <w:bCs/>
                <w:sz w:val="24"/>
                <w:szCs w:val="24"/>
              </w:rPr>
              <w:t xml:space="preserve">strādā pilnas slodzes darbu, un papildu pienākumu noteikšana ekspertiem būs nesamērīga. </w:t>
            </w:r>
            <w:r w:rsidRPr="004061B3">
              <w:rPr>
                <w:rFonts w:ascii="Times New Roman" w:hAnsi="Times New Roman" w:cs="Times New Roman"/>
                <w:bCs/>
                <w:sz w:val="24"/>
                <w:szCs w:val="24"/>
              </w:rPr>
              <w:t xml:space="preserve"> </w:t>
            </w:r>
          </w:p>
          <w:p w:rsidR="004C3BB9" w:rsidRPr="004061B3" w:rsidP="00E80FAC" w14:paraId="46DE0377" w14:textId="544C53F8">
            <w:pPr>
              <w:spacing w:after="0" w:line="240" w:lineRule="auto"/>
              <w:jc w:val="both"/>
              <w:rPr>
                <w:rFonts w:ascii="Times New Roman" w:hAnsi="Times New Roman" w:cs="Times New Roman"/>
                <w:bCs/>
                <w:sz w:val="24"/>
                <w:szCs w:val="24"/>
              </w:rPr>
            </w:pPr>
            <w:r w:rsidRPr="004061B3">
              <w:rPr>
                <w:rFonts w:ascii="Times New Roman" w:hAnsi="Times New Roman" w:cs="Times New Roman"/>
                <w:bCs/>
                <w:sz w:val="24"/>
                <w:szCs w:val="24"/>
              </w:rPr>
              <w:t xml:space="preserve">Ņemot vērā iepriekš minēto, </w:t>
            </w:r>
            <w:r w:rsidRPr="004061B3">
              <w:rPr>
                <w:rFonts w:ascii="Times New Roman" w:hAnsi="Times New Roman" w:cs="Times New Roman"/>
                <w:bCs/>
                <w:sz w:val="24"/>
                <w:szCs w:val="24"/>
              </w:rPr>
              <w:t>Dienests ar 2018.</w:t>
            </w:r>
            <w:r w:rsidRPr="004061B3" w:rsidR="00E77F47">
              <w:rPr>
                <w:rFonts w:ascii="Times New Roman" w:hAnsi="Times New Roman" w:cs="Times New Roman"/>
                <w:bCs/>
                <w:sz w:val="24"/>
                <w:szCs w:val="24"/>
              </w:rPr>
              <w:t> </w:t>
            </w:r>
            <w:r w:rsidRPr="004061B3">
              <w:rPr>
                <w:rFonts w:ascii="Times New Roman" w:hAnsi="Times New Roman" w:cs="Times New Roman"/>
                <w:bCs/>
                <w:sz w:val="24"/>
                <w:szCs w:val="24"/>
              </w:rPr>
              <w:t>gada 1.</w:t>
            </w:r>
            <w:r w:rsidRPr="004061B3" w:rsidR="00E77F47">
              <w:rPr>
                <w:rFonts w:ascii="Times New Roman" w:hAnsi="Times New Roman" w:cs="Times New Roman"/>
                <w:bCs/>
                <w:sz w:val="24"/>
                <w:szCs w:val="24"/>
              </w:rPr>
              <w:t> </w:t>
            </w:r>
            <w:r w:rsidRPr="004061B3">
              <w:rPr>
                <w:rFonts w:ascii="Times New Roman" w:hAnsi="Times New Roman" w:cs="Times New Roman"/>
                <w:bCs/>
                <w:sz w:val="24"/>
                <w:szCs w:val="24"/>
              </w:rPr>
              <w:t>janvāri nebūs gatavs pienācīgi īstenot Vispārīg</w:t>
            </w:r>
            <w:r w:rsidRPr="004061B3" w:rsidR="00662D99">
              <w:rPr>
                <w:rFonts w:ascii="Times New Roman" w:hAnsi="Times New Roman" w:cs="Times New Roman"/>
                <w:bCs/>
                <w:sz w:val="24"/>
                <w:szCs w:val="24"/>
              </w:rPr>
              <w:t xml:space="preserve">o </w:t>
            </w:r>
            <w:r w:rsidRPr="004061B3">
              <w:rPr>
                <w:rFonts w:ascii="Times New Roman" w:hAnsi="Times New Roman" w:cs="Times New Roman"/>
                <w:bCs/>
                <w:sz w:val="24"/>
                <w:szCs w:val="24"/>
              </w:rPr>
              <w:t>būvnoteikum</w:t>
            </w:r>
            <w:r w:rsidRPr="004061B3" w:rsidR="00662D99">
              <w:rPr>
                <w:rFonts w:ascii="Times New Roman" w:hAnsi="Times New Roman" w:cs="Times New Roman"/>
                <w:bCs/>
                <w:sz w:val="24"/>
                <w:szCs w:val="24"/>
              </w:rPr>
              <w:t xml:space="preserve">u 174. punktā </w:t>
            </w:r>
            <w:r w:rsidRPr="004061B3">
              <w:rPr>
                <w:rFonts w:ascii="Times New Roman" w:hAnsi="Times New Roman" w:cs="Times New Roman"/>
                <w:bCs/>
                <w:sz w:val="24"/>
                <w:szCs w:val="24"/>
              </w:rPr>
              <w:t>noteikto pienākumu.</w:t>
            </w:r>
          </w:p>
          <w:p w:rsidR="006D7C5B" w:rsidRPr="004061B3" w:rsidP="004C3BB9" w14:paraId="4E37D8BA" w14:textId="77777777">
            <w:pPr>
              <w:spacing w:after="0" w:line="240" w:lineRule="auto"/>
              <w:ind w:firstLine="567"/>
              <w:jc w:val="both"/>
              <w:rPr>
                <w:rFonts w:ascii="Times New Roman" w:hAnsi="Times New Roman" w:cs="Times New Roman"/>
                <w:bCs/>
                <w:sz w:val="24"/>
                <w:szCs w:val="24"/>
              </w:rPr>
            </w:pPr>
          </w:p>
          <w:p w:rsidR="006D7C5B" w:rsidRPr="004061B3" w:rsidP="006D7C5B" w14:paraId="4F823202" w14:textId="367373C5">
            <w:pPr>
              <w:spacing w:after="0" w:line="240" w:lineRule="auto"/>
              <w:jc w:val="both"/>
              <w:rPr>
                <w:rFonts w:ascii="Times New Roman" w:hAnsi="Times New Roman" w:cs="Times New Roman"/>
                <w:bCs/>
                <w:i/>
                <w:sz w:val="24"/>
                <w:szCs w:val="24"/>
              </w:rPr>
            </w:pPr>
            <w:r w:rsidRPr="004061B3">
              <w:rPr>
                <w:rFonts w:ascii="Times New Roman" w:hAnsi="Times New Roman" w:cs="Times New Roman"/>
                <w:bCs/>
                <w:i/>
                <w:sz w:val="24"/>
                <w:szCs w:val="24"/>
              </w:rPr>
              <w:t xml:space="preserve">MK noteikumu projekta </w:t>
            </w:r>
            <w:r w:rsidRPr="004061B3">
              <w:rPr>
                <w:rFonts w:ascii="Times New Roman" w:hAnsi="Times New Roman" w:cs="Times New Roman"/>
                <w:bCs/>
                <w:i/>
                <w:sz w:val="24"/>
                <w:szCs w:val="24"/>
              </w:rPr>
              <w:t>mērķis</w:t>
            </w:r>
          </w:p>
          <w:p w:rsidR="00902DB7" w:rsidRPr="004061B3" w:rsidP="00902DB7" w14:paraId="784F9C00" w14:textId="77777777">
            <w:pPr>
              <w:spacing w:after="0" w:line="240" w:lineRule="auto"/>
              <w:jc w:val="both"/>
              <w:rPr>
                <w:rFonts w:ascii="Times New Roman" w:hAnsi="Times New Roman" w:cs="Times New Roman"/>
                <w:bCs/>
                <w:sz w:val="24"/>
                <w:szCs w:val="24"/>
              </w:rPr>
            </w:pPr>
          </w:p>
          <w:p w:rsidR="004C3BB9" w:rsidRPr="004061B3" w:rsidP="00902DB7" w14:paraId="50C559C8" w14:textId="5FED99E4">
            <w:pPr>
              <w:spacing w:after="0" w:line="240" w:lineRule="auto"/>
              <w:jc w:val="both"/>
              <w:rPr>
                <w:rFonts w:ascii="Times New Roman" w:hAnsi="Times New Roman" w:cs="Times New Roman"/>
                <w:bCs/>
                <w:sz w:val="24"/>
                <w:szCs w:val="24"/>
              </w:rPr>
            </w:pPr>
            <w:r w:rsidRPr="004061B3">
              <w:rPr>
                <w:rFonts w:ascii="Times New Roman" w:hAnsi="Times New Roman" w:cs="Times New Roman"/>
                <w:bCs/>
                <w:sz w:val="24"/>
                <w:szCs w:val="24"/>
              </w:rPr>
              <w:t xml:space="preserve">MK </w:t>
            </w:r>
            <w:r w:rsidRPr="004061B3">
              <w:rPr>
                <w:rFonts w:ascii="Times New Roman" w:hAnsi="Times New Roman" w:cs="Times New Roman"/>
                <w:bCs/>
                <w:sz w:val="24"/>
                <w:szCs w:val="24"/>
              </w:rPr>
              <w:t xml:space="preserve">noteikumu projekts paredz pagarināt pārejas periodu, </w:t>
            </w:r>
            <w:r w:rsidRPr="004061B3" w:rsidR="00495310">
              <w:rPr>
                <w:rFonts w:ascii="Times New Roman" w:hAnsi="Times New Roman" w:cs="Times New Roman"/>
                <w:bCs/>
                <w:sz w:val="24"/>
                <w:szCs w:val="24"/>
              </w:rPr>
              <w:t>nosakot</w:t>
            </w:r>
            <w:r w:rsidRPr="004061B3">
              <w:rPr>
                <w:rFonts w:ascii="Times New Roman" w:hAnsi="Times New Roman" w:cs="Times New Roman"/>
                <w:bCs/>
                <w:sz w:val="24"/>
                <w:szCs w:val="24"/>
              </w:rPr>
              <w:t xml:space="preserve">, </w:t>
            </w:r>
            <w:r w:rsidRPr="004061B3" w:rsidR="00495310">
              <w:rPr>
                <w:rFonts w:ascii="Times New Roman" w:hAnsi="Times New Roman" w:cs="Times New Roman"/>
                <w:bCs/>
                <w:sz w:val="24"/>
                <w:szCs w:val="24"/>
              </w:rPr>
              <w:t>ka Vispārīgo būvnoteikumu 74. punktā</w:t>
            </w:r>
            <w:r w:rsidRPr="004061B3" w:rsidR="00902DB7">
              <w:rPr>
                <w:rFonts w:ascii="Times New Roman" w:hAnsi="Times New Roman" w:cs="Times New Roman"/>
                <w:bCs/>
                <w:sz w:val="24"/>
                <w:szCs w:val="24"/>
              </w:rPr>
              <w:t xml:space="preserve"> </w:t>
            </w:r>
            <w:r w:rsidRPr="004061B3">
              <w:rPr>
                <w:rFonts w:ascii="Times New Roman" w:hAnsi="Times New Roman" w:cs="Times New Roman"/>
                <w:sz w:val="24"/>
                <w:szCs w:val="24"/>
              </w:rPr>
              <w:t>noteikto pienākumu uz būvprojekta ģenerālā plāna apstiprināt, ka ievērotas tehnisko noteikumu prasības, Dienests pilda ar 2019.</w:t>
            </w:r>
            <w:r w:rsidRPr="004061B3" w:rsidR="00495310">
              <w:rPr>
                <w:rFonts w:ascii="Times New Roman" w:hAnsi="Times New Roman" w:cs="Times New Roman"/>
                <w:sz w:val="24"/>
                <w:szCs w:val="24"/>
              </w:rPr>
              <w:t> </w:t>
            </w:r>
            <w:r w:rsidRPr="004061B3">
              <w:rPr>
                <w:rFonts w:ascii="Times New Roman" w:hAnsi="Times New Roman" w:cs="Times New Roman"/>
                <w:sz w:val="24"/>
                <w:szCs w:val="24"/>
              </w:rPr>
              <w:t>gada 1.</w:t>
            </w:r>
            <w:r w:rsidRPr="004061B3" w:rsidR="00495310">
              <w:rPr>
                <w:rFonts w:ascii="Times New Roman" w:hAnsi="Times New Roman" w:cs="Times New Roman"/>
                <w:sz w:val="24"/>
                <w:szCs w:val="24"/>
              </w:rPr>
              <w:t> </w:t>
            </w:r>
            <w:r w:rsidRPr="004061B3" w:rsidR="006D7C5B">
              <w:rPr>
                <w:rFonts w:ascii="Times New Roman" w:hAnsi="Times New Roman" w:cs="Times New Roman"/>
                <w:sz w:val="24"/>
                <w:szCs w:val="24"/>
              </w:rPr>
              <w:t>janvāri</w:t>
            </w:r>
            <w:r w:rsidRPr="004061B3" w:rsidR="00495310">
              <w:rPr>
                <w:rFonts w:ascii="Times New Roman" w:hAnsi="Times New Roman" w:cs="Times New Roman"/>
                <w:sz w:val="24"/>
                <w:szCs w:val="24"/>
              </w:rPr>
              <w:t>. Tādējādi Vispārīgo būvnoteikumu 174.</w:t>
            </w:r>
            <w:r w:rsidRPr="004061B3" w:rsidR="00F7485D">
              <w:rPr>
                <w:rFonts w:ascii="Times New Roman" w:hAnsi="Times New Roman" w:cs="Times New Roman"/>
                <w:sz w:val="24"/>
                <w:szCs w:val="24"/>
              </w:rPr>
              <w:t> </w:t>
            </w:r>
            <w:r w:rsidRPr="004061B3" w:rsidR="00495310">
              <w:rPr>
                <w:rFonts w:ascii="Times New Roman" w:hAnsi="Times New Roman" w:cs="Times New Roman"/>
                <w:sz w:val="24"/>
                <w:szCs w:val="24"/>
              </w:rPr>
              <w:t xml:space="preserve">punktā pašreiz paredzētais termiņš tiks </w:t>
            </w:r>
            <w:r w:rsidRPr="004061B3" w:rsidR="006D7C5B">
              <w:rPr>
                <w:rFonts w:ascii="Times New Roman" w:hAnsi="Times New Roman" w:cs="Times New Roman"/>
                <w:sz w:val="24"/>
                <w:szCs w:val="24"/>
              </w:rPr>
              <w:t>pagarin</w:t>
            </w:r>
            <w:r w:rsidRPr="004061B3" w:rsidR="00495310">
              <w:rPr>
                <w:rFonts w:ascii="Times New Roman" w:hAnsi="Times New Roman" w:cs="Times New Roman"/>
                <w:sz w:val="24"/>
                <w:szCs w:val="24"/>
              </w:rPr>
              <w:t xml:space="preserve">āts </w:t>
            </w:r>
            <w:r w:rsidRPr="004061B3" w:rsidR="006D7C5B">
              <w:rPr>
                <w:rFonts w:ascii="Times New Roman" w:hAnsi="Times New Roman" w:cs="Times New Roman"/>
                <w:sz w:val="24"/>
                <w:szCs w:val="24"/>
              </w:rPr>
              <w:t>par vienu gadu.</w:t>
            </w:r>
            <w:r w:rsidRPr="004061B3">
              <w:rPr>
                <w:rFonts w:ascii="Times New Roman" w:hAnsi="Times New Roman" w:cs="Times New Roman"/>
                <w:bCs/>
                <w:sz w:val="24"/>
                <w:szCs w:val="24"/>
              </w:rPr>
              <w:t xml:space="preserve"> </w:t>
            </w:r>
          </w:p>
          <w:p w:rsidR="004C3BB9" w:rsidRPr="004061B3" w:rsidP="00902DB7" w14:paraId="3E122C71" w14:textId="55F68493">
            <w:pPr>
              <w:spacing w:after="0" w:line="240" w:lineRule="auto"/>
              <w:jc w:val="both"/>
              <w:rPr>
                <w:rFonts w:ascii="Times New Roman" w:hAnsi="Times New Roman" w:cs="Times New Roman"/>
                <w:bCs/>
                <w:sz w:val="24"/>
                <w:szCs w:val="24"/>
              </w:rPr>
            </w:pPr>
            <w:r w:rsidRPr="004061B3">
              <w:rPr>
                <w:rFonts w:ascii="Times New Roman" w:hAnsi="Times New Roman" w:cs="Times New Roman"/>
                <w:bCs/>
                <w:sz w:val="24"/>
                <w:szCs w:val="24"/>
              </w:rPr>
              <w:t xml:space="preserve">Ikviena jauna uzdevuma īstenošana </w:t>
            </w:r>
            <w:r w:rsidRPr="004061B3" w:rsidR="00875BF1">
              <w:rPr>
                <w:rFonts w:ascii="Times New Roman" w:hAnsi="Times New Roman" w:cs="Times New Roman"/>
                <w:bCs/>
                <w:sz w:val="24"/>
                <w:szCs w:val="24"/>
              </w:rPr>
              <w:t xml:space="preserve">Dienestam </w:t>
            </w:r>
            <w:r w:rsidRPr="004061B3">
              <w:rPr>
                <w:rFonts w:ascii="Times New Roman" w:hAnsi="Times New Roman" w:cs="Times New Roman"/>
                <w:bCs/>
                <w:sz w:val="24"/>
                <w:szCs w:val="24"/>
              </w:rPr>
              <w:t>noz</w:t>
            </w:r>
            <w:r w:rsidRPr="004061B3" w:rsidR="00854885">
              <w:rPr>
                <w:rFonts w:ascii="Times New Roman" w:hAnsi="Times New Roman" w:cs="Times New Roman"/>
                <w:bCs/>
                <w:sz w:val="24"/>
                <w:szCs w:val="24"/>
              </w:rPr>
              <w:t>īmē zināmu resursu patēriņu, un</w:t>
            </w:r>
            <w:r w:rsidRPr="004061B3">
              <w:rPr>
                <w:rFonts w:ascii="Times New Roman" w:hAnsi="Times New Roman" w:cs="Times New Roman"/>
                <w:bCs/>
                <w:sz w:val="24"/>
                <w:szCs w:val="24"/>
              </w:rPr>
              <w:t xml:space="preserve"> ievērojot tendenci </w:t>
            </w:r>
            <w:r w:rsidRPr="004061B3" w:rsidR="00875BF1">
              <w:rPr>
                <w:rFonts w:ascii="Times New Roman" w:hAnsi="Times New Roman" w:cs="Times New Roman"/>
                <w:bCs/>
                <w:sz w:val="24"/>
                <w:szCs w:val="24"/>
              </w:rPr>
              <w:t>sa</w:t>
            </w:r>
            <w:r w:rsidRPr="004061B3">
              <w:rPr>
                <w:rFonts w:ascii="Times New Roman" w:hAnsi="Times New Roman" w:cs="Times New Roman"/>
                <w:bCs/>
                <w:sz w:val="24"/>
                <w:szCs w:val="24"/>
              </w:rPr>
              <w:t>mazināt valsts pārvaldē nodarbināto skaitu vai vismaz nepalielināt to, līdz 2019.</w:t>
            </w:r>
            <w:r w:rsidRPr="004061B3" w:rsidR="00802DC6">
              <w:rPr>
                <w:rFonts w:ascii="Times New Roman" w:hAnsi="Times New Roman" w:cs="Times New Roman"/>
                <w:bCs/>
                <w:sz w:val="24"/>
                <w:szCs w:val="24"/>
              </w:rPr>
              <w:t> </w:t>
            </w:r>
            <w:r w:rsidRPr="004061B3">
              <w:rPr>
                <w:rFonts w:ascii="Times New Roman" w:hAnsi="Times New Roman" w:cs="Times New Roman"/>
                <w:bCs/>
                <w:sz w:val="24"/>
                <w:szCs w:val="24"/>
              </w:rPr>
              <w:t>gada 1.</w:t>
            </w:r>
            <w:r w:rsidRPr="004061B3" w:rsidR="00802DC6">
              <w:rPr>
                <w:rFonts w:ascii="Times New Roman" w:hAnsi="Times New Roman" w:cs="Times New Roman"/>
                <w:bCs/>
                <w:sz w:val="24"/>
                <w:szCs w:val="24"/>
              </w:rPr>
              <w:t> </w:t>
            </w:r>
            <w:r w:rsidRPr="004061B3">
              <w:rPr>
                <w:rFonts w:ascii="Times New Roman" w:hAnsi="Times New Roman" w:cs="Times New Roman"/>
                <w:bCs/>
                <w:sz w:val="24"/>
                <w:szCs w:val="24"/>
              </w:rPr>
              <w:t>janvārim ir nepieciešams pārskatīt Dienestam noteiktos pārvaldes uzdevumus</w:t>
            </w:r>
            <w:r w:rsidRPr="004061B3" w:rsidR="00854885">
              <w:rPr>
                <w:rFonts w:ascii="Times New Roman" w:hAnsi="Times New Roman" w:cs="Times New Roman"/>
                <w:bCs/>
                <w:sz w:val="24"/>
                <w:szCs w:val="24"/>
              </w:rPr>
              <w:t>, kā arī</w:t>
            </w:r>
            <w:r w:rsidRPr="004061B3">
              <w:rPr>
                <w:rFonts w:ascii="Times New Roman" w:hAnsi="Times New Roman" w:cs="Times New Roman"/>
                <w:bCs/>
                <w:sz w:val="24"/>
                <w:szCs w:val="24"/>
              </w:rPr>
              <w:t>:</w:t>
            </w:r>
          </w:p>
          <w:p w:rsidR="004C3BB9" w:rsidRPr="004061B3" w:rsidP="004C3BB9" w14:paraId="5A3FBC46" w14:textId="4938349A">
            <w:pPr>
              <w:pStyle w:val="ListParagraph"/>
              <w:numPr>
                <w:ilvl w:val="0"/>
                <w:numId w:val="2"/>
              </w:numPr>
              <w:spacing w:after="0" w:line="240" w:lineRule="auto"/>
              <w:jc w:val="both"/>
              <w:rPr>
                <w:rFonts w:ascii="Times New Roman" w:hAnsi="Times New Roman"/>
                <w:bCs/>
                <w:sz w:val="24"/>
                <w:szCs w:val="24"/>
                <w:lang w:val="lv-LV"/>
              </w:rPr>
            </w:pPr>
            <w:r w:rsidRPr="004061B3">
              <w:rPr>
                <w:rFonts w:ascii="Times New Roman" w:hAnsi="Times New Roman"/>
                <w:bCs/>
                <w:sz w:val="24"/>
                <w:szCs w:val="24"/>
                <w:lang w:val="lv-LV"/>
              </w:rPr>
              <w:t>i</w:t>
            </w:r>
            <w:r w:rsidRPr="004061B3">
              <w:rPr>
                <w:rFonts w:ascii="Times New Roman" w:hAnsi="Times New Roman"/>
                <w:bCs/>
                <w:sz w:val="24"/>
                <w:szCs w:val="24"/>
                <w:lang w:val="lv-LV"/>
              </w:rPr>
              <w:t>zvērtēt Ministru kabineta 2015. gad</w:t>
            </w:r>
            <w:r w:rsidRPr="004061B3" w:rsidR="002A689D">
              <w:rPr>
                <w:rFonts w:ascii="Times New Roman" w:hAnsi="Times New Roman"/>
                <w:bCs/>
                <w:sz w:val="24"/>
                <w:szCs w:val="24"/>
                <w:lang w:val="lv-LV"/>
              </w:rPr>
              <w:t>a 27. janvāra noteikumu Nr. </w:t>
            </w:r>
            <w:r w:rsidRPr="004061B3" w:rsidR="00875BF1">
              <w:rPr>
                <w:rFonts w:ascii="Times New Roman" w:hAnsi="Times New Roman"/>
                <w:bCs/>
                <w:sz w:val="24"/>
                <w:szCs w:val="24"/>
                <w:lang w:val="lv-LV"/>
              </w:rPr>
              <w:t>30 “</w:t>
            </w:r>
            <w:r w:rsidRPr="004061B3">
              <w:rPr>
                <w:rFonts w:ascii="Times New Roman" w:hAnsi="Times New Roman"/>
                <w:bCs/>
                <w:sz w:val="24"/>
                <w:szCs w:val="24"/>
                <w:lang w:val="lv-LV"/>
              </w:rPr>
              <w:t>Kārtība, kādā Valsts vides dienests izdod tehniskos noteikumus paredz</w:t>
            </w:r>
            <w:r w:rsidRPr="004061B3" w:rsidR="00875BF1">
              <w:rPr>
                <w:rFonts w:ascii="Times New Roman" w:hAnsi="Times New Roman"/>
                <w:bCs/>
                <w:sz w:val="24"/>
                <w:szCs w:val="24"/>
                <w:lang w:val="lv-LV"/>
              </w:rPr>
              <w:t>ētajai darbībai”</w:t>
            </w:r>
            <w:r w:rsidRPr="004061B3">
              <w:rPr>
                <w:rFonts w:ascii="Times New Roman" w:hAnsi="Times New Roman"/>
                <w:bCs/>
                <w:sz w:val="24"/>
                <w:szCs w:val="24"/>
                <w:lang w:val="lv-LV"/>
              </w:rPr>
              <w:t xml:space="preserve"> pielikumā iekļautās darbības, kuru veikšanai nepieciešami tehniskie noteikumi, un</w:t>
            </w:r>
            <w:r w:rsidRPr="004061B3" w:rsidR="00F7485D">
              <w:rPr>
                <w:rFonts w:ascii="Times New Roman" w:hAnsi="Times New Roman"/>
                <w:bCs/>
                <w:sz w:val="24"/>
                <w:szCs w:val="24"/>
                <w:lang w:val="lv-LV"/>
              </w:rPr>
              <w:t>,</w:t>
            </w:r>
            <w:r w:rsidRPr="004061B3">
              <w:rPr>
                <w:rFonts w:ascii="Times New Roman" w:hAnsi="Times New Roman"/>
                <w:bCs/>
                <w:sz w:val="24"/>
                <w:szCs w:val="24"/>
                <w:lang w:val="lv-LV"/>
              </w:rPr>
              <w:t xml:space="preserve"> </w:t>
            </w:r>
            <w:r w:rsidRPr="004061B3" w:rsidR="00D21E0B">
              <w:rPr>
                <w:rFonts w:ascii="Times New Roman" w:hAnsi="Times New Roman"/>
                <w:bCs/>
                <w:sz w:val="24"/>
                <w:szCs w:val="24"/>
                <w:lang w:val="lv-LV"/>
              </w:rPr>
              <w:t xml:space="preserve">ja nepieciešams </w:t>
            </w:r>
            <w:r w:rsidRPr="004061B3">
              <w:rPr>
                <w:rFonts w:ascii="Times New Roman" w:hAnsi="Times New Roman"/>
                <w:bCs/>
                <w:sz w:val="24"/>
                <w:szCs w:val="24"/>
                <w:lang w:val="lv-LV"/>
              </w:rPr>
              <w:t>izstrādāt</w:t>
            </w:r>
            <w:r w:rsidRPr="004061B3" w:rsidR="00D21E0B">
              <w:rPr>
                <w:rFonts w:ascii="Times New Roman" w:hAnsi="Times New Roman"/>
                <w:bCs/>
                <w:sz w:val="24"/>
                <w:szCs w:val="24"/>
                <w:lang w:val="lv-LV"/>
              </w:rPr>
              <w:t xml:space="preserve"> grozījumus;</w:t>
            </w:r>
          </w:p>
          <w:p w:rsidR="004C3BB9" w:rsidRPr="004061B3" w:rsidP="004C3BB9" w14:paraId="5A269F5F" w14:textId="6771F1CF">
            <w:pPr>
              <w:pStyle w:val="ListParagraph"/>
              <w:numPr>
                <w:ilvl w:val="0"/>
                <w:numId w:val="2"/>
              </w:numPr>
              <w:spacing w:after="0" w:line="240" w:lineRule="auto"/>
              <w:jc w:val="both"/>
              <w:rPr>
                <w:rFonts w:ascii="Times New Roman" w:hAnsi="Times New Roman"/>
                <w:bCs/>
                <w:sz w:val="24"/>
                <w:szCs w:val="24"/>
                <w:lang w:val="lv-LV"/>
              </w:rPr>
            </w:pPr>
            <w:r w:rsidRPr="004061B3">
              <w:rPr>
                <w:rFonts w:ascii="Times New Roman" w:hAnsi="Times New Roman"/>
                <w:bCs/>
                <w:sz w:val="24"/>
                <w:szCs w:val="24"/>
                <w:lang w:val="lv-LV"/>
              </w:rPr>
              <w:t xml:space="preserve">izvērtēt citus normatīvos aktus, kuri noteic sākotnējā ietekmes uz vidi izvērtējuma </w:t>
            </w:r>
            <w:r w:rsidRPr="004061B3" w:rsidR="006D7C5B">
              <w:rPr>
                <w:rFonts w:ascii="Times New Roman" w:hAnsi="Times New Roman"/>
                <w:bCs/>
                <w:sz w:val="24"/>
                <w:szCs w:val="24"/>
                <w:lang w:val="lv-LV"/>
              </w:rPr>
              <w:t>paredzētās darbības</w:t>
            </w:r>
            <w:r w:rsidRPr="004061B3" w:rsidR="00E80FAC">
              <w:rPr>
                <w:rFonts w:ascii="Times New Roman" w:hAnsi="Times New Roman"/>
                <w:bCs/>
                <w:sz w:val="24"/>
                <w:szCs w:val="24"/>
                <w:lang w:val="lv-LV"/>
              </w:rPr>
              <w:t>, un</w:t>
            </w:r>
            <w:r w:rsidRPr="004061B3" w:rsidR="006D7C5B">
              <w:rPr>
                <w:rFonts w:ascii="Times New Roman" w:hAnsi="Times New Roman"/>
                <w:bCs/>
                <w:sz w:val="24"/>
                <w:szCs w:val="24"/>
                <w:lang w:val="lv-LV"/>
              </w:rPr>
              <w:t>, ja nepieciešams</w:t>
            </w:r>
            <w:r w:rsidRPr="004061B3" w:rsidR="00E563D9">
              <w:rPr>
                <w:rFonts w:ascii="Times New Roman" w:hAnsi="Times New Roman"/>
                <w:bCs/>
                <w:sz w:val="24"/>
                <w:szCs w:val="24"/>
                <w:lang w:val="lv-LV"/>
              </w:rPr>
              <w:t>,</w:t>
            </w:r>
            <w:r w:rsidRPr="004061B3">
              <w:rPr>
                <w:rFonts w:ascii="Times New Roman" w:hAnsi="Times New Roman"/>
                <w:bCs/>
                <w:sz w:val="24"/>
                <w:szCs w:val="24"/>
                <w:lang w:val="lv-LV"/>
              </w:rPr>
              <w:t xml:space="preserve"> </w:t>
            </w:r>
            <w:r w:rsidRPr="004061B3" w:rsidR="00E563D9">
              <w:rPr>
                <w:rFonts w:ascii="Times New Roman" w:hAnsi="Times New Roman"/>
                <w:bCs/>
                <w:sz w:val="24"/>
                <w:szCs w:val="24"/>
                <w:lang w:val="lv-LV"/>
              </w:rPr>
              <w:t xml:space="preserve">izstrādāt </w:t>
            </w:r>
            <w:r w:rsidRPr="004061B3">
              <w:rPr>
                <w:rFonts w:ascii="Times New Roman" w:hAnsi="Times New Roman"/>
                <w:bCs/>
                <w:sz w:val="24"/>
                <w:szCs w:val="24"/>
                <w:lang w:val="lv-LV"/>
              </w:rPr>
              <w:t>grozījumus attiecīgajos normatīvajos aktos;</w:t>
            </w:r>
          </w:p>
          <w:p w:rsidR="004C3BB9" w:rsidRPr="004061B3" w:rsidP="004C3BB9" w14:paraId="16BCE677" w14:textId="4EB5069A">
            <w:pPr>
              <w:pStyle w:val="ListParagraph"/>
              <w:numPr>
                <w:ilvl w:val="0"/>
                <w:numId w:val="2"/>
              </w:numPr>
              <w:spacing w:after="0" w:line="240" w:lineRule="auto"/>
              <w:jc w:val="both"/>
              <w:rPr>
                <w:rFonts w:ascii="Times New Roman" w:hAnsi="Times New Roman"/>
                <w:bCs/>
                <w:sz w:val="24"/>
                <w:szCs w:val="24"/>
                <w:lang w:val="lv-LV"/>
              </w:rPr>
            </w:pPr>
            <w:r w:rsidRPr="004061B3">
              <w:rPr>
                <w:rFonts w:ascii="Times New Roman" w:hAnsi="Times New Roman"/>
                <w:bCs/>
                <w:sz w:val="24"/>
                <w:szCs w:val="24"/>
                <w:lang w:val="lv-LV"/>
              </w:rPr>
              <w:t>padarīt efektīvākās</w:t>
            </w:r>
            <w:r w:rsidRPr="004061B3">
              <w:rPr>
                <w:rFonts w:ascii="Times New Roman" w:hAnsi="Times New Roman"/>
                <w:bCs/>
                <w:sz w:val="24"/>
                <w:szCs w:val="24"/>
                <w:lang w:val="lv-LV"/>
              </w:rPr>
              <w:t xml:space="preserve"> iekšējās procedūras</w:t>
            </w:r>
            <w:r w:rsidRPr="004061B3" w:rsidR="006D7C5B">
              <w:rPr>
                <w:rFonts w:ascii="Times New Roman" w:hAnsi="Times New Roman"/>
                <w:bCs/>
                <w:sz w:val="24"/>
                <w:szCs w:val="24"/>
                <w:lang w:val="lv-LV"/>
              </w:rPr>
              <w:t xml:space="preserve"> Dienestā</w:t>
            </w:r>
            <w:r w:rsidRPr="004061B3">
              <w:rPr>
                <w:rFonts w:ascii="Times New Roman" w:hAnsi="Times New Roman"/>
                <w:bCs/>
                <w:sz w:val="24"/>
                <w:szCs w:val="24"/>
                <w:lang w:val="lv-LV"/>
              </w:rPr>
              <w:t xml:space="preserve"> tehnisko noteikumu izdošanā;</w:t>
            </w:r>
          </w:p>
          <w:p w:rsidR="004C3BB9" w:rsidRPr="004061B3" w:rsidP="004C3BB9" w14:paraId="6ADB0967" w14:textId="7FE5ABE7">
            <w:pPr>
              <w:pStyle w:val="ListParagraph"/>
              <w:numPr>
                <w:ilvl w:val="0"/>
                <w:numId w:val="2"/>
              </w:numPr>
              <w:spacing w:after="0" w:line="240" w:lineRule="auto"/>
              <w:jc w:val="both"/>
              <w:rPr>
                <w:rFonts w:ascii="Times New Roman" w:hAnsi="Times New Roman"/>
                <w:bCs/>
                <w:sz w:val="24"/>
                <w:szCs w:val="24"/>
                <w:lang w:val="lv-LV"/>
              </w:rPr>
            </w:pPr>
            <w:r w:rsidRPr="00DE5B9F">
              <w:rPr>
                <w:rFonts w:ascii="Times New Roman" w:hAnsi="Times New Roman"/>
                <w:bCs/>
                <w:sz w:val="24"/>
                <w:szCs w:val="24"/>
                <w:lang w:val="lv-LV"/>
              </w:rPr>
              <w:t xml:space="preserve">izvērtēt iespējas </w:t>
            </w:r>
            <w:r w:rsidRPr="00DE5B9F" w:rsidR="00DE5B9F">
              <w:rPr>
                <w:rFonts w:ascii="Times New Roman" w:hAnsi="Times New Roman"/>
                <w:bCs/>
                <w:sz w:val="24"/>
                <w:szCs w:val="24"/>
                <w:lang w:val="lv-LV"/>
              </w:rPr>
              <w:t>Ministru kabineta 2015. gada 27. janvāra noteikumu Nr. 30 “Kārtība, kādā Valsts vides dienests izdod tehniskos noteikumus paredzētajai darbībai”</w:t>
            </w:r>
            <w:r w:rsidRPr="00DE5B9F">
              <w:rPr>
                <w:rFonts w:ascii="Times New Roman" w:hAnsi="Times New Roman"/>
                <w:bCs/>
                <w:sz w:val="24"/>
                <w:szCs w:val="24"/>
                <w:lang w:val="lv-LV"/>
              </w:rPr>
              <w:t xml:space="preserve"> noteikt Dienestam tiesības tehniskajos noteikumos paredzēt, vai ir nepieciešama Dienesta </w:t>
            </w:r>
            <w:r w:rsidRPr="00DE5B9F">
              <w:rPr>
                <w:rFonts w:ascii="Times New Roman" w:hAnsi="Times New Roman"/>
                <w:sz w:val="24"/>
                <w:szCs w:val="24"/>
                <w:lang w:val="lv-LV"/>
              </w:rPr>
              <w:t>piekrišana būvprojekta risinājumiem, t.i., attiecīgs apstiprinājums uz būvprojekta ģenerālplāna.</w:t>
            </w:r>
            <w:r w:rsidRPr="004061B3">
              <w:rPr>
                <w:rFonts w:ascii="Times New Roman" w:hAnsi="Times New Roman"/>
                <w:sz w:val="24"/>
                <w:szCs w:val="24"/>
                <w:lang w:val="lv-LV"/>
              </w:rPr>
              <w:t xml:space="preserve"> </w:t>
            </w:r>
          </w:p>
        </w:tc>
      </w:tr>
      <w:tr w14:paraId="56CD974B"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7C2830D2" w14:textId="63AE722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2CE5E1E6"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061B3" w:rsidP="00D21E0B" w14:paraId="0A1806E8" w14:textId="711025EB">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 xml:space="preserve">VARAM, </w:t>
            </w:r>
            <w:r w:rsidRPr="004061B3" w:rsidR="00582964">
              <w:rPr>
                <w:rFonts w:ascii="Times New Roman" w:eastAsia="Times New Roman" w:hAnsi="Times New Roman" w:cs="Times New Roman"/>
                <w:sz w:val="24"/>
                <w:szCs w:val="24"/>
                <w:lang w:eastAsia="lv-LV"/>
              </w:rPr>
              <w:t>D</w:t>
            </w:r>
            <w:r w:rsidRPr="004061B3" w:rsidR="00D21E0B">
              <w:rPr>
                <w:rFonts w:ascii="Times New Roman" w:eastAsia="Times New Roman" w:hAnsi="Times New Roman" w:cs="Times New Roman"/>
                <w:sz w:val="24"/>
                <w:szCs w:val="24"/>
                <w:lang w:eastAsia="lv-LV"/>
              </w:rPr>
              <w:t>ienests</w:t>
            </w:r>
            <w:r w:rsidRPr="004061B3" w:rsidR="000C39E4">
              <w:rPr>
                <w:rFonts w:ascii="Times New Roman" w:eastAsia="Times New Roman" w:hAnsi="Times New Roman" w:cs="Times New Roman"/>
                <w:sz w:val="24"/>
                <w:szCs w:val="24"/>
                <w:lang w:eastAsia="lv-LV"/>
              </w:rPr>
              <w:t>.</w:t>
            </w:r>
          </w:p>
        </w:tc>
      </w:tr>
      <w:tr w14:paraId="05E751DE" w14:textId="77777777"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28320E1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2354174C"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061B3" w:rsidP="00D21E0B" w14:paraId="6C0E9141" w14:textId="3DD1CA9F">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Nav</w:t>
            </w:r>
            <w:r w:rsidRPr="004061B3" w:rsidR="000C39E4">
              <w:rPr>
                <w:rFonts w:ascii="Times New Roman" w:eastAsia="Times New Roman" w:hAnsi="Times New Roman" w:cs="Times New Roman"/>
                <w:sz w:val="24"/>
                <w:szCs w:val="24"/>
                <w:lang w:eastAsia="lv-LV"/>
              </w:rPr>
              <w:t>.</w:t>
            </w:r>
          </w:p>
        </w:tc>
      </w:tr>
    </w:tbl>
    <w:p w:rsidR="00894C55" w:rsidRPr="004061B3" w:rsidP="00894C55" w14:paraId="163C70D1"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27B119F2"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061B3" w:rsidP="0050178F" w14:paraId="27C0BA20"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061B3">
              <w:rPr>
                <w:rFonts w:ascii="Times New Roman" w:eastAsia="Times New Roman" w:hAnsi="Times New Roman" w:cs="Times New Roman"/>
                <w:b/>
                <w:bCs/>
                <w:sz w:val="24"/>
                <w:szCs w:val="24"/>
                <w:lang w:eastAsia="lv-LV"/>
              </w:rPr>
              <w:t>II.</w:t>
            </w:r>
            <w:r w:rsidRPr="004061B3" w:rsidR="0050178F">
              <w:rPr>
                <w:rFonts w:ascii="Times New Roman" w:eastAsia="Times New Roman" w:hAnsi="Times New Roman" w:cs="Times New Roman"/>
                <w:b/>
                <w:bCs/>
                <w:sz w:val="24"/>
                <w:szCs w:val="24"/>
                <w:lang w:eastAsia="lv-LV"/>
              </w:rPr>
              <w:t> </w:t>
            </w:r>
            <w:r w:rsidRPr="004061B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74280077"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503D14DB" w14:textId="77777777">
            <w:pPr>
              <w:spacing w:after="0" w:line="240" w:lineRule="auto"/>
              <w:rPr>
                <w:rFonts w:ascii="Times New Roman" w:eastAsia="Times New Roman" w:hAnsi="Times New Roman" w:cs="Times New Roman"/>
                <w:color w:val="414142"/>
                <w:sz w:val="24"/>
                <w:szCs w:val="24"/>
                <w:lang w:eastAsia="lv-LV"/>
              </w:rPr>
            </w:pPr>
            <w:r w:rsidRPr="004061B3">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5255FB63"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EB2A08" w:rsidRPr="007D003B" w:rsidP="00EB2A08" w14:paraId="287F67FD" w14:textId="19CD06BA">
            <w:pPr>
              <w:spacing w:after="0" w:line="240" w:lineRule="auto"/>
              <w:ind w:left="57" w:right="57"/>
              <w:jc w:val="both"/>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Būvniecības procesa dalībnieki (ierosināt</w:t>
            </w:r>
            <w:r>
              <w:rPr>
                <w:rFonts w:ascii="Times New Roman" w:eastAsia="Times New Roman" w:hAnsi="Times New Roman" w:cs="Times New Roman"/>
                <w:sz w:val="26"/>
                <w:szCs w:val="26"/>
                <w:lang w:eastAsia="lv-LV"/>
              </w:rPr>
              <w:t>āji (pasūtītāji), projektētāji</w:t>
            </w:r>
            <w:r w:rsidRPr="007D003B">
              <w:rPr>
                <w:rFonts w:ascii="Times New Roman" w:eastAsia="Times New Roman" w:hAnsi="Times New Roman" w:cs="Times New Roman"/>
                <w:sz w:val="26"/>
                <w:szCs w:val="26"/>
                <w:lang w:eastAsia="lv-LV"/>
              </w:rPr>
              <w:t>, būvvaldes, Būvniecības valsts kontroles birojs un institūcijas, kas veic būvvaldes funkcijas.</w:t>
            </w:r>
            <w:bookmarkStart w:id="1" w:name="_GoBack"/>
            <w:bookmarkEnd w:id="1"/>
          </w:p>
          <w:p w:rsidR="00894C55" w:rsidRPr="004061B3" w:rsidP="006D7C5B" w14:paraId="4799D909" w14:textId="43955825">
            <w:pPr>
              <w:spacing w:after="0" w:line="240" w:lineRule="auto"/>
              <w:rPr>
                <w:rFonts w:ascii="Times New Roman" w:eastAsia="Times New Roman" w:hAnsi="Times New Roman" w:cs="Times New Roman"/>
                <w:sz w:val="24"/>
                <w:szCs w:val="24"/>
                <w:lang w:eastAsia="lv-LV"/>
              </w:rPr>
            </w:pPr>
          </w:p>
        </w:tc>
      </w:tr>
      <w:tr w14:paraId="12A95E79"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3DA6B909" w14:textId="77777777">
            <w:pPr>
              <w:spacing w:after="0" w:line="240" w:lineRule="auto"/>
              <w:rPr>
                <w:rFonts w:ascii="Times New Roman" w:eastAsia="Times New Roman" w:hAnsi="Times New Roman" w:cs="Times New Roman"/>
                <w:color w:val="414142"/>
                <w:sz w:val="24"/>
                <w:szCs w:val="24"/>
                <w:lang w:eastAsia="lv-LV"/>
              </w:rPr>
            </w:pPr>
            <w:r w:rsidRPr="004061B3">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40156603"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6D7C5B" w:rsidRPr="004061B3" w:rsidP="006D7C5B" w14:paraId="0FF74F78" w14:textId="77777777">
            <w:pPr>
              <w:spacing w:after="120"/>
              <w:ind w:left="57" w:right="57"/>
              <w:jc w:val="both"/>
              <w:rPr>
                <w:rFonts w:ascii="Times New Roman" w:hAnsi="Times New Roman" w:cs="Times New Roman"/>
                <w:sz w:val="24"/>
                <w:szCs w:val="24"/>
              </w:rPr>
            </w:pPr>
            <w:r w:rsidRPr="004061B3">
              <w:rPr>
                <w:rFonts w:ascii="Times New Roman" w:hAnsi="Times New Roman" w:cs="Times New Roman"/>
                <w:sz w:val="24"/>
                <w:szCs w:val="24"/>
              </w:rPr>
              <w:t>Projekts šo jomu neskar.</w:t>
            </w:r>
          </w:p>
          <w:p w:rsidR="00894C55" w:rsidRPr="004061B3" w:rsidP="006D7C5B" w14:paraId="1DB061EC" w14:textId="77777777">
            <w:pPr>
              <w:spacing w:after="0" w:line="240" w:lineRule="auto"/>
              <w:rPr>
                <w:rFonts w:ascii="Times New Roman" w:eastAsia="Times New Roman" w:hAnsi="Times New Roman" w:cs="Times New Roman"/>
                <w:sz w:val="24"/>
                <w:szCs w:val="24"/>
                <w:lang w:eastAsia="lv-LV"/>
              </w:rPr>
            </w:pPr>
          </w:p>
        </w:tc>
      </w:tr>
      <w:tr w14:paraId="36EBBBB2" w14:textId="77777777" w:rsidTr="00894C55">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069A033B" w14:textId="77777777">
            <w:pPr>
              <w:spacing w:after="0" w:line="240" w:lineRule="auto"/>
              <w:rPr>
                <w:rFonts w:ascii="Times New Roman" w:eastAsia="Times New Roman" w:hAnsi="Times New Roman" w:cs="Times New Roman"/>
                <w:color w:val="414142"/>
                <w:sz w:val="24"/>
                <w:szCs w:val="24"/>
                <w:lang w:eastAsia="lv-LV"/>
              </w:rPr>
            </w:pPr>
            <w:r w:rsidRPr="004061B3">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5D7A958B"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6D7C5B" w:rsidRPr="004061B3" w:rsidP="006D7C5B" w14:paraId="42C7EEA8" w14:textId="77777777">
            <w:pPr>
              <w:spacing w:after="120"/>
              <w:ind w:left="57" w:right="57"/>
              <w:jc w:val="both"/>
              <w:rPr>
                <w:rFonts w:ascii="Times New Roman" w:hAnsi="Times New Roman" w:cs="Times New Roman"/>
                <w:sz w:val="24"/>
                <w:szCs w:val="24"/>
              </w:rPr>
            </w:pPr>
            <w:r w:rsidRPr="004061B3">
              <w:rPr>
                <w:rFonts w:ascii="Times New Roman" w:hAnsi="Times New Roman" w:cs="Times New Roman"/>
                <w:sz w:val="24"/>
                <w:szCs w:val="24"/>
              </w:rPr>
              <w:t>Projekts šo jomu neskar.</w:t>
            </w:r>
          </w:p>
          <w:p w:rsidR="00894C55" w:rsidRPr="004061B3" w:rsidP="006D7C5B" w14:paraId="0B1B71DC" w14:textId="77777777">
            <w:pPr>
              <w:spacing w:after="0" w:line="240" w:lineRule="auto"/>
              <w:rPr>
                <w:rFonts w:ascii="Times New Roman" w:eastAsia="Times New Roman" w:hAnsi="Times New Roman" w:cs="Times New Roman"/>
                <w:sz w:val="24"/>
                <w:szCs w:val="24"/>
                <w:lang w:eastAsia="lv-LV"/>
              </w:rPr>
            </w:pPr>
          </w:p>
        </w:tc>
      </w:tr>
      <w:tr w14:paraId="415BE836" w14:textId="77777777" w:rsidTr="00894C55">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0C8C6D0A" w14:textId="77777777">
            <w:pPr>
              <w:spacing w:after="0" w:line="240" w:lineRule="auto"/>
              <w:rPr>
                <w:rFonts w:ascii="Times New Roman" w:eastAsia="Times New Roman" w:hAnsi="Times New Roman" w:cs="Times New Roman"/>
                <w:color w:val="414142"/>
                <w:sz w:val="24"/>
                <w:szCs w:val="24"/>
                <w:lang w:eastAsia="lv-LV"/>
              </w:rPr>
            </w:pPr>
            <w:r w:rsidRPr="004061B3">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023FD627"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4061B3" w:rsidP="006D7C5B" w14:paraId="66074E83" w14:textId="7584F04D">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Nav</w:t>
            </w:r>
            <w:r w:rsidRPr="004061B3" w:rsidR="009052C0">
              <w:rPr>
                <w:rFonts w:ascii="Times New Roman" w:eastAsia="Times New Roman" w:hAnsi="Times New Roman" w:cs="Times New Roman"/>
                <w:sz w:val="24"/>
                <w:szCs w:val="24"/>
                <w:lang w:eastAsia="lv-LV"/>
              </w:rPr>
              <w:t>.</w:t>
            </w:r>
          </w:p>
        </w:tc>
      </w:tr>
    </w:tbl>
    <w:p w:rsidR="004B1495" w:rsidRPr="004061B3" w:rsidP="00E80FAC" w14:paraId="5A47468F" w14:textId="77777777">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14:paraId="6D3506BD" w14:textId="77777777" w:rsidTr="00DA1EB6">
        <w:tblPrEx>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39"/>
        </w:trPr>
        <w:tc>
          <w:tcPr>
            <w:tcW w:w="5000" w:type="pct"/>
            <w:tcBorders>
              <w:top w:val="single" w:sz="4" w:space="0" w:color="auto"/>
              <w:left w:val="single" w:sz="4" w:space="0" w:color="auto"/>
              <w:bottom w:val="single" w:sz="4" w:space="0" w:color="auto"/>
              <w:right w:val="single" w:sz="4" w:space="0" w:color="auto"/>
            </w:tcBorders>
            <w:hideMark/>
          </w:tcPr>
          <w:p w:rsidR="00854885" w:rsidRPr="004061B3" w:rsidP="00DA1EB6" w14:paraId="4377FD16" w14:textId="77777777">
            <w:pPr>
              <w:pStyle w:val="ListParagraph"/>
              <w:spacing w:after="0"/>
              <w:ind w:left="1077"/>
              <w:jc w:val="center"/>
              <w:rPr>
                <w:rFonts w:ascii="Times New Roman" w:hAnsi="Times New Roman"/>
                <w:b/>
                <w:sz w:val="24"/>
                <w:szCs w:val="24"/>
                <w:lang w:val="lv-LV"/>
              </w:rPr>
            </w:pPr>
            <w:r w:rsidRPr="004061B3">
              <w:rPr>
                <w:rFonts w:ascii="Times New Roman" w:hAnsi="Times New Roman"/>
                <w:b/>
                <w:sz w:val="24"/>
                <w:szCs w:val="24"/>
                <w:lang w:val="lv-LV"/>
              </w:rPr>
              <w:t>III. Tiesību akta projekta ietekme uz valsts budžetu un pašvaldību budžetiem</w:t>
            </w:r>
          </w:p>
        </w:tc>
      </w:tr>
      <w:tr w14:paraId="74A6C711" w14:textId="77777777" w:rsidTr="00854885">
        <w:tblPrEx>
          <w:tblW w:w="5006" w:type="pct"/>
          <w:tblInd w:w="-5" w:type="dxa"/>
          <w:tblLook w:val="04A0"/>
        </w:tblPrEx>
        <w:trPr>
          <w:trHeight w:val="360"/>
        </w:trPr>
        <w:tc>
          <w:tcPr>
            <w:tcW w:w="5000" w:type="pct"/>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854885" w:rsidRPr="004061B3" w:rsidP="001170DB" w14:paraId="26506105" w14:textId="77777777">
            <w:pPr>
              <w:pStyle w:val="ListParagraph"/>
              <w:spacing w:after="0" w:line="240" w:lineRule="auto"/>
              <w:ind w:left="660"/>
              <w:jc w:val="center"/>
              <w:rPr>
                <w:rFonts w:ascii="Times New Roman" w:hAnsi="Times New Roman"/>
                <w:b/>
                <w:bCs/>
                <w:color w:val="000000"/>
                <w:sz w:val="24"/>
                <w:szCs w:val="24"/>
              </w:rPr>
            </w:pPr>
            <w:r w:rsidRPr="004061B3">
              <w:rPr>
                <w:rFonts w:ascii="Times New Roman" w:hAnsi="Times New Roman"/>
                <w:sz w:val="24"/>
                <w:szCs w:val="24"/>
              </w:rPr>
              <w:t>Projekts šo jomu neskar.</w:t>
            </w:r>
          </w:p>
        </w:tc>
      </w:tr>
    </w:tbl>
    <w:p w:rsidR="00854885" w:rsidRPr="004061B3" w:rsidP="00854885" w14:paraId="3D2FD79A" w14:textId="77777777">
      <w:pPr>
        <w:pStyle w:val="naisf"/>
        <w:spacing w:before="0" w:after="0"/>
        <w:ind w:firstLine="0"/>
        <w:rPr>
          <w:iCs/>
        </w:rPr>
      </w:pPr>
    </w:p>
    <w:tbl>
      <w:tblPr>
        <w:tblW w:w="5008" w:type="pct"/>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72"/>
      </w:tblGrid>
      <w:tr w14:paraId="139F4273" w14:textId="77777777" w:rsidTr="00854885">
        <w:tblPrEx>
          <w:tblW w:w="5008" w:type="pct"/>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c>
          <w:tcPr>
            <w:tcW w:w="5000" w:type="pct"/>
            <w:tcBorders>
              <w:top w:val="single" w:sz="6" w:space="0" w:color="auto"/>
              <w:left w:val="single" w:sz="6" w:space="0" w:color="auto"/>
              <w:bottom w:val="outset" w:sz="6" w:space="0" w:color="auto"/>
              <w:right w:val="single" w:sz="4" w:space="0" w:color="auto"/>
            </w:tcBorders>
            <w:hideMark/>
          </w:tcPr>
          <w:p w:rsidR="00854885" w:rsidRPr="004061B3" w14:paraId="6F6F15AB" w14:textId="77777777">
            <w:pPr>
              <w:spacing w:before="100" w:beforeAutospacing="1" w:after="100" w:afterAutospacing="1"/>
              <w:jc w:val="center"/>
              <w:rPr>
                <w:rFonts w:ascii="Times New Roman" w:hAnsi="Times New Roman" w:cs="Times New Roman"/>
                <w:sz w:val="24"/>
                <w:szCs w:val="24"/>
              </w:rPr>
            </w:pPr>
            <w:r w:rsidRPr="004061B3">
              <w:rPr>
                <w:rFonts w:ascii="Times New Roman" w:hAnsi="Times New Roman" w:cs="Times New Roman"/>
                <w:b/>
                <w:bCs/>
                <w:sz w:val="24"/>
                <w:szCs w:val="24"/>
              </w:rPr>
              <w:t>IV. Tiesību akta projekta ietekme uz spēkā esošo tiesību normu sistēmu</w:t>
            </w:r>
          </w:p>
        </w:tc>
      </w:tr>
      <w:tr w14:paraId="232C1225" w14:textId="77777777" w:rsidTr="00854885">
        <w:tblPrEx>
          <w:tblW w:w="5008" w:type="pct"/>
          <w:tblInd w:w="-8" w:type="dxa"/>
          <w:tblCellMar>
            <w:top w:w="30" w:type="dxa"/>
            <w:left w:w="30" w:type="dxa"/>
            <w:bottom w:w="30" w:type="dxa"/>
            <w:right w:w="30" w:type="dxa"/>
          </w:tblCellMar>
          <w:tblLook w:val="04A0"/>
        </w:tblPrEx>
        <w:tc>
          <w:tcPr>
            <w:tcW w:w="5000" w:type="pct"/>
            <w:tcBorders>
              <w:top w:val="outset" w:sz="6" w:space="0" w:color="auto"/>
              <w:left w:val="outset" w:sz="6" w:space="0" w:color="auto"/>
              <w:bottom w:val="outset" w:sz="6" w:space="0" w:color="auto"/>
              <w:right w:val="single" w:sz="4" w:space="0" w:color="auto"/>
            </w:tcBorders>
            <w:hideMark/>
          </w:tcPr>
          <w:p w:rsidR="00854885" w:rsidRPr="004061B3" w14:paraId="5FC4FD08" w14:textId="77777777">
            <w:pPr>
              <w:ind w:right="140"/>
              <w:jc w:val="center"/>
              <w:rPr>
                <w:rFonts w:ascii="Times New Roman" w:hAnsi="Times New Roman" w:cs="Times New Roman"/>
                <w:sz w:val="24"/>
                <w:szCs w:val="24"/>
              </w:rPr>
            </w:pPr>
            <w:r w:rsidRPr="004061B3">
              <w:rPr>
                <w:rFonts w:ascii="Times New Roman" w:hAnsi="Times New Roman" w:cs="Times New Roman"/>
                <w:sz w:val="24"/>
                <w:szCs w:val="24"/>
              </w:rPr>
              <w:t>Projekts šo jomu neskar.</w:t>
            </w:r>
          </w:p>
        </w:tc>
      </w:tr>
    </w:tbl>
    <w:p w:rsidR="00854885" w:rsidRPr="004061B3" w:rsidP="00E80FAC" w14:paraId="504BB3DF" w14:textId="77777777">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8" w:type="pct"/>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72"/>
      </w:tblGrid>
      <w:tr w14:paraId="3C2A99BC" w14:textId="77777777" w:rsidTr="00B17053">
        <w:tblPrEx>
          <w:tblW w:w="5008" w:type="pct"/>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c>
          <w:tcPr>
            <w:tcW w:w="5000" w:type="pct"/>
            <w:tcBorders>
              <w:top w:val="single" w:sz="6" w:space="0" w:color="auto"/>
              <w:left w:val="single" w:sz="6" w:space="0" w:color="auto"/>
              <w:bottom w:val="outset" w:sz="6" w:space="0" w:color="auto"/>
              <w:right w:val="single" w:sz="4" w:space="0" w:color="auto"/>
            </w:tcBorders>
            <w:hideMark/>
          </w:tcPr>
          <w:p w:rsidR="00854885" w:rsidRPr="004061B3" w:rsidP="00B17053" w14:paraId="10418226" w14:textId="4456298B">
            <w:pPr>
              <w:spacing w:before="100" w:beforeAutospacing="1" w:after="100" w:afterAutospacing="1"/>
              <w:jc w:val="center"/>
              <w:rPr>
                <w:rFonts w:ascii="Times New Roman" w:hAnsi="Times New Roman" w:cs="Times New Roman"/>
                <w:sz w:val="24"/>
                <w:szCs w:val="24"/>
              </w:rPr>
            </w:pPr>
            <w:r w:rsidRPr="004061B3">
              <w:rPr>
                <w:rFonts w:ascii="Times New Roman" w:hAnsi="Times New Roman" w:cs="Times New Roman"/>
                <w:b/>
                <w:sz w:val="24"/>
                <w:szCs w:val="24"/>
              </w:rPr>
              <w:t>V. Tiesību akta projekta atbilstība Latvijas Republikas starptautiskajām saistībām</w:t>
            </w:r>
          </w:p>
        </w:tc>
      </w:tr>
      <w:tr w14:paraId="6941287E" w14:textId="77777777" w:rsidTr="00B17053">
        <w:tblPrEx>
          <w:tblW w:w="5008" w:type="pct"/>
          <w:tblInd w:w="-8" w:type="dxa"/>
          <w:tblCellMar>
            <w:top w:w="30" w:type="dxa"/>
            <w:left w:w="30" w:type="dxa"/>
            <w:bottom w:w="30" w:type="dxa"/>
            <w:right w:w="30" w:type="dxa"/>
          </w:tblCellMar>
          <w:tblLook w:val="04A0"/>
        </w:tblPrEx>
        <w:tc>
          <w:tcPr>
            <w:tcW w:w="5000" w:type="pct"/>
            <w:tcBorders>
              <w:top w:val="outset" w:sz="6" w:space="0" w:color="auto"/>
              <w:left w:val="outset" w:sz="6" w:space="0" w:color="auto"/>
              <w:bottom w:val="outset" w:sz="6" w:space="0" w:color="auto"/>
              <w:right w:val="single" w:sz="4" w:space="0" w:color="auto"/>
            </w:tcBorders>
            <w:hideMark/>
          </w:tcPr>
          <w:p w:rsidR="00854885" w:rsidRPr="004061B3" w:rsidP="00B17053" w14:paraId="4958A866" w14:textId="77777777">
            <w:pPr>
              <w:ind w:right="140"/>
              <w:jc w:val="center"/>
              <w:rPr>
                <w:rFonts w:ascii="Times New Roman" w:hAnsi="Times New Roman" w:cs="Times New Roman"/>
                <w:sz w:val="24"/>
                <w:szCs w:val="24"/>
              </w:rPr>
            </w:pPr>
            <w:r w:rsidRPr="004061B3">
              <w:rPr>
                <w:rFonts w:ascii="Times New Roman" w:hAnsi="Times New Roman" w:cs="Times New Roman"/>
                <w:sz w:val="24"/>
                <w:szCs w:val="24"/>
              </w:rPr>
              <w:t>Projekts šo jomu neskar.</w:t>
            </w:r>
          </w:p>
        </w:tc>
      </w:tr>
    </w:tbl>
    <w:p w:rsidR="00854885" w:rsidRPr="004061B3" w:rsidP="00E80FAC" w14:paraId="034051C6" w14:textId="77777777">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28"/>
        <w:gridCol w:w="2200"/>
        <w:gridCol w:w="6627"/>
      </w:tblGrid>
      <w:tr w14:paraId="47507CD3"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061B3" w:rsidP="00816C11" w14:paraId="4EAC694D"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4061B3">
              <w:rPr>
                <w:rFonts w:ascii="Times New Roman" w:eastAsia="Times New Roman" w:hAnsi="Times New Roman" w:cs="Times New Roman"/>
                <w:b/>
                <w:bCs/>
                <w:sz w:val="24"/>
                <w:szCs w:val="24"/>
                <w:lang w:eastAsia="lv-LV"/>
              </w:rPr>
              <w:t>VI.</w:t>
            </w:r>
            <w:r w:rsidRPr="004061B3" w:rsidR="00816C11">
              <w:rPr>
                <w:rFonts w:ascii="Times New Roman" w:eastAsia="Times New Roman" w:hAnsi="Times New Roman" w:cs="Times New Roman"/>
                <w:b/>
                <w:bCs/>
                <w:sz w:val="24"/>
                <w:szCs w:val="24"/>
                <w:lang w:eastAsia="lv-LV"/>
              </w:rPr>
              <w:t> </w:t>
            </w:r>
            <w:r w:rsidRPr="004061B3">
              <w:rPr>
                <w:rFonts w:ascii="Times New Roman" w:eastAsia="Times New Roman" w:hAnsi="Times New Roman" w:cs="Times New Roman"/>
                <w:b/>
                <w:bCs/>
                <w:sz w:val="24"/>
                <w:szCs w:val="24"/>
                <w:lang w:eastAsia="lv-LV"/>
              </w:rPr>
              <w:t>Sabiedrības līdzdalība un komunikācijas aktivitātes</w:t>
            </w:r>
          </w:p>
        </w:tc>
      </w:tr>
      <w:tr w14:paraId="1D9BF558" w14:textId="77777777" w:rsidTr="00894C55">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75D179EC"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003F59AF"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4061B3" w:rsidP="00E80FAC" w14:paraId="1960474C" w14:textId="77777777">
            <w:pPr>
              <w:spacing w:after="0" w:line="240" w:lineRule="auto"/>
              <w:jc w:val="both"/>
              <w:rPr>
                <w:rFonts w:ascii="Times New Roman" w:eastAsia="Times New Roman" w:hAnsi="Times New Roman" w:cs="Times New Roman"/>
                <w:color w:val="414142"/>
                <w:sz w:val="24"/>
                <w:szCs w:val="24"/>
                <w:lang w:eastAsia="lv-LV"/>
              </w:rPr>
            </w:pPr>
            <w:r w:rsidRPr="004061B3">
              <w:rPr>
                <w:rFonts w:ascii="Times New Roman" w:hAnsi="Times New Roman" w:cs="Times New Roman"/>
                <w:sz w:val="24"/>
                <w:szCs w:val="24"/>
              </w:rPr>
              <w:t xml:space="preserve">Sabiedrības līdzdalība tiks nodrošināta atbilstoši Ministru kabineta 2009. gada 25. augusta noteikumiem Nr. 970 </w:t>
            </w:r>
            <w:r w:rsidRPr="004061B3">
              <w:rPr>
                <w:rFonts w:ascii="Times New Roman" w:eastAsia="Calibri" w:hAnsi="Times New Roman" w:cs="Times New Roman"/>
                <w:sz w:val="24"/>
                <w:szCs w:val="24"/>
              </w:rPr>
              <w:t>“</w:t>
            </w:r>
            <w:r w:rsidRPr="004061B3">
              <w:rPr>
                <w:rFonts w:ascii="Times New Roman" w:hAnsi="Times New Roman" w:cs="Times New Roman"/>
                <w:sz w:val="24"/>
                <w:szCs w:val="24"/>
              </w:rPr>
              <w:t>Sabiedrības līdzdalības kārtība attīstības plānošanas procesā”. Ieinteresētajām personām ir tiesības izteikt viedokli un sniegt rakstiskus priekšlikumus.</w:t>
            </w:r>
          </w:p>
        </w:tc>
      </w:tr>
      <w:tr w14:paraId="7DC1B6EB" w14:textId="77777777" w:rsidTr="00894C55">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032004CC"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7E64CB44"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DE5B9F" w:rsidP="00E80FAC" w14:paraId="7BD6E2A4" w14:textId="1F99D8A9">
            <w:pPr>
              <w:spacing w:after="0" w:line="240" w:lineRule="auto"/>
              <w:jc w:val="both"/>
              <w:rPr>
                <w:rFonts w:ascii="Times New Roman" w:eastAsia="Times New Roman" w:hAnsi="Times New Roman" w:cs="Times New Roman"/>
                <w:color w:val="414142"/>
                <w:sz w:val="24"/>
                <w:szCs w:val="24"/>
                <w:lang w:eastAsia="lv-LV"/>
              </w:rPr>
            </w:pPr>
            <w:r w:rsidRPr="00DE5B9F">
              <w:rPr>
                <w:rFonts w:ascii="Times New Roman" w:eastAsia="Times New Roman" w:hAnsi="Times New Roman" w:cs="Times New Roman"/>
                <w:sz w:val="24"/>
                <w:szCs w:val="24"/>
                <w:lang w:eastAsia="lv-LV"/>
              </w:rPr>
              <w:t>Noteikumu projekts un tā anotācija ievietota VARAM tīmekļvietn</w:t>
            </w:r>
            <w:r w:rsidRPr="00DE5B9F" w:rsidR="00802DC6">
              <w:rPr>
                <w:rFonts w:ascii="Times New Roman" w:eastAsia="Times New Roman" w:hAnsi="Times New Roman" w:cs="Times New Roman"/>
                <w:sz w:val="24"/>
                <w:szCs w:val="24"/>
                <w:lang w:eastAsia="lv-LV"/>
              </w:rPr>
              <w:t xml:space="preserve">es </w:t>
            </w:r>
            <w:r w:rsidRPr="00DE5B9F">
              <w:rPr>
                <w:rFonts w:ascii="Times New Roman" w:eastAsia="Times New Roman" w:hAnsi="Times New Roman" w:cs="Times New Roman"/>
                <w:color w:val="414142"/>
                <w:sz w:val="24"/>
                <w:szCs w:val="24"/>
                <w:lang w:eastAsia="lv-LV"/>
              </w:rPr>
              <w:t xml:space="preserve"> </w:t>
            </w:r>
            <w:r>
              <w:fldChar w:fldCharType="begin"/>
            </w:r>
            <w:r>
              <w:instrText xml:space="preserve"> HYPERLINK "http://www.varam.gov.lv/lat/lidzd/pazinojumi_par_lidzdalibas_iesp/" </w:instrText>
            </w:r>
            <w:r>
              <w:fldChar w:fldCharType="separate"/>
            </w:r>
            <w:r w:rsidRPr="00DE5B9F">
              <w:rPr>
                <w:rStyle w:val="Hyperlink"/>
                <w:rFonts w:ascii="Times New Roman" w:hAnsi="Times New Roman" w:cs="Times New Roman"/>
                <w:sz w:val="24"/>
                <w:szCs w:val="24"/>
              </w:rPr>
              <w:t>http://www.varam.gov.lv/lat/lidzd/pazinojumi_par_lidzdalibas_iesp/</w:t>
            </w:r>
            <w:r>
              <w:fldChar w:fldCharType="end"/>
            </w:r>
            <w:r w:rsidRPr="00DE5B9F">
              <w:rPr>
                <w:rFonts w:ascii="Times New Roman" w:hAnsi="Times New Roman" w:cs="Times New Roman"/>
                <w:color w:val="000000"/>
                <w:sz w:val="24"/>
                <w:szCs w:val="24"/>
              </w:rPr>
              <w:t xml:space="preserve"> sadaļā </w:t>
            </w:r>
            <w:r w:rsidRPr="00DE5B9F">
              <w:rPr>
                <w:rFonts w:ascii="Times New Roman" w:eastAsia="Calibri" w:hAnsi="Times New Roman" w:cs="Times New Roman"/>
                <w:sz w:val="24"/>
                <w:szCs w:val="24"/>
              </w:rPr>
              <w:t>“</w:t>
            </w:r>
            <w:r w:rsidRPr="00DE5B9F">
              <w:rPr>
                <w:rFonts w:ascii="Times New Roman" w:hAnsi="Times New Roman" w:cs="Times New Roman"/>
                <w:color w:val="000000"/>
                <w:sz w:val="24"/>
                <w:szCs w:val="24"/>
              </w:rPr>
              <w:t>Sabiedrības līdzdalība” 2017.</w:t>
            </w:r>
            <w:r w:rsidRPr="00DE5B9F" w:rsidR="006C0E47">
              <w:rPr>
                <w:rFonts w:ascii="Times New Roman" w:hAnsi="Times New Roman" w:cs="Times New Roman"/>
                <w:color w:val="000000"/>
                <w:sz w:val="24"/>
                <w:szCs w:val="24"/>
              </w:rPr>
              <w:t> </w:t>
            </w:r>
            <w:r w:rsidRPr="00DE5B9F">
              <w:rPr>
                <w:rFonts w:ascii="Times New Roman" w:hAnsi="Times New Roman" w:cs="Times New Roman"/>
                <w:color w:val="000000"/>
                <w:sz w:val="24"/>
                <w:szCs w:val="24"/>
              </w:rPr>
              <w:t>gada</w:t>
            </w:r>
            <w:r w:rsidRPr="00DE5B9F" w:rsidR="00DA1EB6">
              <w:rPr>
                <w:rFonts w:ascii="Times New Roman" w:hAnsi="Times New Roman" w:cs="Times New Roman"/>
                <w:color w:val="000000"/>
                <w:sz w:val="24"/>
                <w:szCs w:val="24"/>
              </w:rPr>
              <w:t xml:space="preserve"> 1.decembrī.</w:t>
            </w:r>
            <w:r w:rsidRPr="00DE5B9F">
              <w:rPr>
                <w:rFonts w:ascii="Times New Roman" w:hAnsi="Times New Roman" w:cs="Times New Roman"/>
                <w:color w:val="000000"/>
                <w:sz w:val="24"/>
                <w:szCs w:val="24"/>
              </w:rPr>
              <w:t xml:space="preserve"> </w:t>
            </w:r>
          </w:p>
        </w:tc>
      </w:tr>
      <w:tr w14:paraId="2F980417"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0B9353A1"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2DFBFD83"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DE5B9F" w:rsidP="00E80FAC" w14:paraId="37396302" w14:textId="5FC6B045">
            <w:pPr>
              <w:spacing w:after="0" w:line="240" w:lineRule="auto"/>
              <w:jc w:val="both"/>
              <w:rPr>
                <w:rFonts w:ascii="Times New Roman" w:hAnsi="Times New Roman" w:cs="Times New Roman"/>
                <w:sz w:val="24"/>
                <w:szCs w:val="24"/>
              </w:rPr>
            </w:pPr>
            <w:r w:rsidRPr="00DE5B9F">
              <w:rPr>
                <w:rFonts w:ascii="Times New Roman" w:eastAsia="Times New Roman" w:hAnsi="Times New Roman" w:cs="Times New Roman"/>
                <w:sz w:val="24"/>
                <w:szCs w:val="24"/>
                <w:lang w:eastAsia="lv-LV"/>
              </w:rPr>
              <w:t>Tiks precizēti pēc sabiedrības līdzdalības procesa pēc ievietošanas VARAM tīmekļvietnē</w:t>
            </w:r>
            <w:r w:rsidRPr="00DE5B9F" w:rsidR="006C0E47">
              <w:rPr>
                <w:rFonts w:ascii="Times New Roman" w:eastAsia="Times New Roman" w:hAnsi="Times New Roman" w:cs="Times New Roman"/>
                <w:sz w:val="24"/>
                <w:szCs w:val="24"/>
                <w:lang w:eastAsia="lv-LV"/>
              </w:rPr>
              <w:t xml:space="preserve"> </w:t>
            </w:r>
            <w:r>
              <w:fldChar w:fldCharType="begin"/>
            </w:r>
            <w:r>
              <w:instrText xml:space="preserve"> HYPERLINK "http://www.varam.gov.lv" </w:instrText>
            </w:r>
            <w:r>
              <w:fldChar w:fldCharType="separate"/>
            </w:r>
            <w:r w:rsidRPr="00DE5B9F" w:rsidR="006C0E47">
              <w:rPr>
                <w:rStyle w:val="Hyperlink"/>
                <w:rFonts w:ascii="Times New Roman" w:eastAsia="Times New Roman" w:hAnsi="Times New Roman" w:cs="Times New Roman"/>
                <w:sz w:val="24"/>
                <w:szCs w:val="24"/>
                <w:lang w:eastAsia="lv-LV"/>
              </w:rPr>
              <w:t>www.varam.gov.lv</w:t>
            </w:r>
            <w:r>
              <w:fldChar w:fldCharType="end"/>
            </w:r>
            <w:r w:rsidRPr="00DE5B9F" w:rsidR="000C39E4">
              <w:rPr>
                <w:rFonts w:ascii="Times New Roman" w:eastAsia="Times New Roman" w:hAnsi="Times New Roman" w:cs="Times New Roman"/>
                <w:color w:val="414142"/>
                <w:sz w:val="24"/>
                <w:szCs w:val="24"/>
                <w:lang w:eastAsia="lv-LV"/>
              </w:rPr>
              <w:t xml:space="preserve"> </w:t>
            </w:r>
            <w:r w:rsidRPr="00DE5B9F">
              <w:rPr>
                <w:rFonts w:ascii="Times New Roman" w:eastAsia="Times New Roman" w:hAnsi="Times New Roman" w:cs="Times New Roman"/>
                <w:sz w:val="24"/>
                <w:szCs w:val="24"/>
                <w:lang w:eastAsia="lv-LV"/>
              </w:rPr>
              <w:t>2017. gada</w:t>
            </w:r>
            <w:r w:rsidRPr="00DE5B9F" w:rsidR="00DA1EB6">
              <w:rPr>
                <w:rFonts w:ascii="Times New Roman" w:hAnsi="Times New Roman" w:cs="Times New Roman"/>
                <w:sz w:val="24"/>
                <w:szCs w:val="24"/>
              </w:rPr>
              <w:t xml:space="preserve"> 1.decembrī.</w:t>
            </w:r>
            <w:r w:rsidR="00DE5B9F">
              <w:rPr>
                <w:rFonts w:ascii="Times New Roman" w:hAnsi="Times New Roman" w:cs="Times New Roman"/>
                <w:sz w:val="24"/>
                <w:szCs w:val="24"/>
              </w:rPr>
              <w:t xml:space="preserve"> Minētā procesa laikā netika saņemti sabiedrības komentāri.</w:t>
            </w:r>
          </w:p>
        </w:tc>
      </w:tr>
      <w:tr w14:paraId="746E9F90" w14:textId="77777777" w:rsidTr="00894C55">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75E1C151"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70C22DE5"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DE5B9F" w:rsidP="00C51CAC" w14:paraId="64679291" w14:textId="317CC08B">
            <w:pPr>
              <w:spacing w:after="0" w:line="240" w:lineRule="auto"/>
              <w:rPr>
                <w:rFonts w:ascii="Times New Roman" w:eastAsia="Times New Roman" w:hAnsi="Times New Roman" w:cs="Times New Roman"/>
                <w:color w:val="414142"/>
                <w:sz w:val="24"/>
                <w:szCs w:val="24"/>
                <w:lang w:eastAsia="lv-LV"/>
              </w:rPr>
            </w:pPr>
            <w:r w:rsidRPr="00DE5B9F">
              <w:rPr>
                <w:rFonts w:ascii="Times New Roman" w:eastAsia="Times New Roman" w:hAnsi="Times New Roman" w:cs="Times New Roman"/>
                <w:sz w:val="24"/>
                <w:szCs w:val="24"/>
                <w:lang w:eastAsia="lv-LV"/>
              </w:rPr>
              <w:t>Nav</w:t>
            </w:r>
            <w:r w:rsidRPr="00DE5B9F" w:rsidR="00AA4B69">
              <w:rPr>
                <w:rFonts w:ascii="Times New Roman" w:eastAsia="Times New Roman" w:hAnsi="Times New Roman" w:cs="Times New Roman"/>
                <w:sz w:val="24"/>
                <w:szCs w:val="24"/>
                <w:lang w:eastAsia="lv-LV"/>
              </w:rPr>
              <w:t>.</w:t>
            </w:r>
          </w:p>
        </w:tc>
      </w:tr>
    </w:tbl>
    <w:p w:rsidR="00894C55" w:rsidRPr="004061B3" w:rsidP="00894C55" w14:paraId="52EC3DD0" w14:textId="77777777">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3441"/>
        <w:gridCol w:w="5161"/>
      </w:tblGrid>
      <w:tr w14:paraId="0D25D705"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4061B3" w:rsidP="00816C11" w14:paraId="4C0C40FC" w14:textId="77777777">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4061B3">
              <w:rPr>
                <w:rFonts w:ascii="Times New Roman" w:eastAsia="Times New Roman" w:hAnsi="Times New Roman" w:cs="Times New Roman"/>
                <w:b/>
                <w:bCs/>
                <w:sz w:val="24"/>
                <w:szCs w:val="24"/>
                <w:lang w:eastAsia="lv-LV"/>
              </w:rPr>
              <w:t>VII.</w:t>
            </w:r>
            <w:r w:rsidRPr="004061B3" w:rsidR="00816C11">
              <w:rPr>
                <w:rFonts w:ascii="Times New Roman" w:eastAsia="Times New Roman" w:hAnsi="Times New Roman" w:cs="Times New Roman"/>
                <w:b/>
                <w:bCs/>
                <w:sz w:val="24"/>
                <w:szCs w:val="24"/>
                <w:lang w:eastAsia="lv-LV"/>
              </w:rPr>
              <w:t> </w:t>
            </w:r>
            <w:r w:rsidRPr="004061B3">
              <w:rPr>
                <w:rFonts w:ascii="Times New Roman" w:eastAsia="Times New Roman" w:hAnsi="Times New Roman" w:cs="Times New Roman"/>
                <w:b/>
                <w:bCs/>
                <w:sz w:val="24"/>
                <w:szCs w:val="24"/>
                <w:lang w:eastAsia="lv-LV"/>
              </w:rPr>
              <w:t>Tiesību akta projekta izpildes nodrošināšana un tās ietekme uz institūcijām</w:t>
            </w:r>
          </w:p>
        </w:tc>
      </w:tr>
      <w:tr w14:paraId="0AC95F29" w14:textId="77777777" w:rsidTr="00894C55">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7FB69BA0"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1B7D4DE7"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061B3" w:rsidP="00C51CAC" w14:paraId="3122454D" w14:textId="4F85D7D5">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 xml:space="preserve"> </w:t>
            </w:r>
            <w:r w:rsidRPr="004061B3" w:rsidR="00594424">
              <w:rPr>
                <w:rFonts w:ascii="Times New Roman" w:eastAsia="Times New Roman" w:hAnsi="Times New Roman" w:cs="Times New Roman"/>
                <w:sz w:val="24"/>
                <w:szCs w:val="24"/>
                <w:lang w:eastAsia="lv-LV"/>
              </w:rPr>
              <w:t>D</w:t>
            </w:r>
            <w:r w:rsidRPr="004061B3">
              <w:rPr>
                <w:rFonts w:ascii="Times New Roman" w:eastAsia="Times New Roman" w:hAnsi="Times New Roman" w:cs="Times New Roman"/>
                <w:sz w:val="24"/>
                <w:szCs w:val="24"/>
                <w:lang w:eastAsia="lv-LV"/>
              </w:rPr>
              <w:t>ienests</w:t>
            </w:r>
            <w:r w:rsidRPr="004061B3" w:rsidR="000C39E4">
              <w:rPr>
                <w:rFonts w:ascii="Times New Roman" w:eastAsia="Times New Roman" w:hAnsi="Times New Roman" w:cs="Times New Roman"/>
                <w:sz w:val="24"/>
                <w:szCs w:val="24"/>
                <w:lang w:eastAsia="lv-LV"/>
              </w:rPr>
              <w:t>.</w:t>
            </w:r>
          </w:p>
        </w:tc>
      </w:tr>
      <w:tr w14:paraId="4594519B" w14:textId="77777777" w:rsidTr="00894C55">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6A54669B"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42F149C9"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Projekta izpildes ietekme uz pārvaldes funkcijām un institucionālo struktūru.</w:t>
            </w:r>
          </w:p>
          <w:p w:rsidR="00894C55" w:rsidRPr="004061B3" w:rsidP="00894C55" w14:paraId="3DA87910"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061B3" w:rsidP="00854885" w14:paraId="03393AE0" w14:textId="5F6D272C">
            <w:pPr>
              <w:spacing w:after="0" w:line="240" w:lineRule="auto"/>
              <w:jc w:val="both"/>
              <w:rPr>
                <w:rFonts w:ascii="Times New Roman" w:eastAsia="Times New Roman" w:hAnsi="Times New Roman" w:cs="Times New Roman"/>
                <w:sz w:val="24"/>
                <w:szCs w:val="24"/>
                <w:lang w:eastAsia="lv-LV"/>
              </w:rPr>
            </w:pPr>
            <w:r w:rsidRPr="004061B3">
              <w:rPr>
                <w:rFonts w:ascii="Times New Roman" w:eastAsia="Calibri" w:hAnsi="Times New Roman" w:cs="Times New Roman"/>
                <w:iCs/>
                <w:sz w:val="24"/>
                <w:szCs w:val="24"/>
              </w:rPr>
              <w:t>Noteikuma projekta īstenošana tiks veikta esošo cilvēkresursu ietvaros. Saistībā ar noteikumu projekta izpildi nebūs nepieciešams veidot jaunas institūcijas vai likvidēt, reorganizēt esošās.</w:t>
            </w:r>
          </w:p>
        </w:tc>
      </w:tr>
      <w:tr w14:paraId="44170547" w14:textId="77777777" w:rsidTr="00894C55">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660B83EC"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4061B3" w:rsidP="00894C55" w14:paraId="62D0D2B1" w14:textId="77777777">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4061B3" w:rsidP="00C51CAC" w14:paraId="002FC7F7" w14:textId="04077F06">
            <w:pPr>
              <w:spacing w:after="0" w:line="240" w:lineRule="auto"/>
              <w:rPr>
                <w:rFonts w:ascii="Times New Roman" w:eastAsia="Times New Roman" w:hAnsi="Times New Roman" w:cs="Times New Roman"/>
                <w:sz w:val="24"/>
                <w:szCs w:val="24"/>
                <w:lang w:eastAsia="lv-LV"/>
              </w:rPr>
            </w:pPr>
            <w:r w:rsidRPr="004061B3">
              <w:rPr>
                <w:rFonts w:ascii="Times New Roman" w:eastAsia="Times New Roman" w:hAnsi="Times New Roman" w:cs="Times New Roman"/>
                <w:sz w:val="24"/>
                <w:szCs w:val="24"/>
                <w:lang w:eastAsia="lv-LV"/>
              </w:rPr>
              <w:t>Nav</w:t>
            </w:r>
            <w:r w:rsidRPr="004061B3" w:rsidR="000C39E4">
              <w:rPr>
                <w:rFonts w:ascii="Times New Roman" w:eastAsia="Times New Roman" w:hAnsi="Times New Roman" w:cs="Times New Roman"/>
                <w:sz w:val="24"/>
                <w:szCs w:val="24"/>
                <w:lang w:eastAsia="lv-LV"/>
              </w:rPr>
              <w:t>.</w:t>
            </w:r>
          </w:p>
        </w:tc>
      </w:tr>
    </w:tbl>
    <w:p w:rsidR="00720585" w:rsidP="00894C55" w14:paraId="423257A0" w14:textId="77777777">
      <w:pPr>
        <w:spacing w:after="0" w:line="240" w:lineRule="auto"/>
        <w:rPr>
          <w:rFonts w:ascii="Times New Roman" w:hAnsi="Times New Roman" w:cs="Times New Roman"/>
          <w:sz w:val="28"/>
          <w:szCs w:val="28"/>
        </w:rPr>
      </w:pPr>
    </w:p>
    <w:p w:rsidR="00C25B49" w:rsidRPr="00894C55" w:rsidP="00894C55" w14:paraId="16B2581B" w14:textId="77777777">
      <w:pPr>
        <w:spacing w:after="0" w:line="240" w:lineRule="auto"/>
        <w:rPr>
          <w:rFonts w:ascii="Times New Roman" w:hAnsi="Times New Roman" w:cs="Times New Roman"/>
          <w:sz w:val="28"/>
          <w:szCs w:val="28"/>
        </w:rPr>
      </w:pPr>
    </w:p>
    <w:p w:rsidR="00C51CAC" w:rsidRPr="00C51CAC" w:rsidP="00C51CAC" w14:paraId="52EACA2A" w14:textId="77777777">
      <w:pPr>
        <w:tabs>
          <w:tab w:val="left" w:pos="6804"/>
        </w:tabs>
        <w:spacing w:after="120" w:line="240" w:lineRule="auto"/>
        <w:jc w:val="both"/>
        <w:rPr>
          <w:rFonts w:ascii="Times New Roman" w:hAnsi="Times New Roman" w:cs="Times New Roman"/>
          <w:color w:val="000000"/>
          <w:sz w:val="24"/>
          <w:szCs w:val="24"/>
        </w:rPr>
      </w:pPr>
      <w:r w:rsidRPr="00C51CAC">
        <w:rPr>
          <w:rFonts w:ascii="Times New Roman" w:hAnsi="Times New Roman" w:cs="Times New Roman"/>
          <w:color w:val="000000"/>
          <w:sz w:val="24"/>
          <w:szCs w:val="24"/>
        </w:rPr>
        <w:t xml:space="preserve">Vides aizsardzības un </w:t>
      </w:r>
    </w:p>
    <w:p w:rsidR="00C51CAC" w:rsidRPr="00C51CAC" w:rsidP="00C51CAC" w14:paraId="145A9C9B" w14:textId="77777777">
      <w:pPr>
        <w:tabs>
          <w:tab w:val="left" w:pos="6804"/>
        </w:tabs>
        <w:spacing w:after="120" w:line="240" w:lineRule="auto"/>
        <w:jc w:val="both"/>
        <w:rPr>
          <w:rFonts w:ascii="Times New Roman" w:hAnsi="Times New Roman" w:cs="Times New Roman"/>
          <w:color w:val="000000"/>
          <w:sz w:val="24"/>
          <w:szCs w:val="24"/>
        </w:rPr>
      </w:pPr>
      <w:r w:rsidRPr="00C51CAC">
        <w:rPr>
          <w:rFonts w:ascii="Times New Roman" w:hAnsi="Times New Roman" w:cs="Times New Roman"/>
          <w:color w:val="000000"/>
          <w:sz w:val="24"/>
          <w:szCs w:val="24"/>
        </w:rPr>
        <w:t>reģionālās attīstības ministrs</w:t>
      </w:r>
      <w:r w:rsidRPr="00C51CAC">
        <w:rPr>
          <w:rFonts w:ascii="Times New Roman" w:hAnsi="Times New Roman" w:cs="Times New Roman"/>
          <w:color w:val="000000"/>
          <w:sz w:val="24"/>
          <w:szCs w:val="24"/>
        </w:rPr>
        <w:tab/>
      </w:r>
      <w:r w:rsidRPr="00C51CAC">
        <w:rPr>
          <w:rFonts w:ascii="Times New Roman" w:hAnsi="Times New Roman" w:cs="Times New Roman"/>
          <w:color w:val="000000"/>
          <w:sz w:val="24"/>
          <w:szCs w:val="24"/>
        </w:rPr>
        <w:tab/>
        <w:t xml:space="preserve"> K. Gerhards</w:t>
      </w:r>
    </w:p>
    <w:p w:rsidR="00C51CAC" w:rsidRPr="00891866" w:rsidP="00891866" w14:paraId="103DCB20" w14:textId="2AD8D387">
      <w:pPr>
        <w:tabs>
          <w:tab w:val="left" w:pos="6804"/>
        </w:tabs>
        <w:spacing w:after="120" w:line="240" w:lineRule="auto"/>
        <w:ind w:firstLine="539"/>
        <w:jc w:val="both"/>
        <w:rPr>
          <w:rFonts w:ascii="Times New Roman" w:hAnsi="Times New Roman" w:cs="Times New Roman"/>
          <w:color w:val="000000"/>
          <w:sz w:val="24"/>
          <w:szCs w:val="24"/>
        </w:rPr>
      </w:pPr>
      <w:r w:rsidRPr="00C51CAC">
        <w:rPr>
          <w:rFonts w:ascii="Times New Roman" w:hAnsi="Times New Roman" w:cs="Times New Roman"/>
          <w:color w:val="000000"/>
          <w:sz w:val="24"/>
          <w:szCs w:val="24"/>
        </w:rPr>
        <w:tab/>
      </w:r>
      <w:r w:rsidRPr="00C51CAC">
        <w:rPr>
          <w:rFonts w:ascii="Times New Roman" w:hAnsi="Times New Roman" w:cs="Times New Roman"/>
          <w:color w:val="000000"/>
          <w:sz w:val="24"/>
          <w:szCs w:val="24"/>
        </w:rPr>
        <w:tab/>
      </w:r>
    </w:p>
    <w:p w:rsidR="00C51CAC" w:rsidRPr="00C51CAC" w:rsidP="00C51CAC" w14:paraId="2DA65149" w14:textId="77777777">
      <w:pPr>
        <w:tabs>
          <w:tab w:val="left" w:pos="6804"/>
        </w:tabs>
        <w:spacing w:after="120" w:line="240" w:lineRule="auto"/>
        <w:jc w:val="both"/>
        <w:rPr>
          <w:rFonts w:ascii="Times New Roman" w:hAnsi="Times New Roman" w:cs="Times New Roman"/>
          <w:color w:val="000000"/>
          <w:sz w:val="24"/>
          <w:szCs w:val="24"/>
        </w:rPr>
      </w:pPr>
      <w:r w:rsidRPr="00C51CAC">
        <w:rPr>
          <w:rFonts w:ascii="Times New Roman" w:hAnsi="Times New Roman" w:cs="Times New Roman"/>
          <w:color w:val="000000"/>
          <w:sz w:val="24"/>
          <w:szCs w:val="24"/>
        </w:rPr>
        <w:t xml:space="preserve">Vides aizsardzības un </w:t>
      </w:r>
    </w:p>
    <w:p w:rsidR="00894C55" w:rsidRPr="00891866" w:rsidP="00891866" w14:paraId="4EAEF604" w14:textId="5B37A088">
      <w:pPr>
        <w:pStyle w:val="ListParagraph"/>
        <w:tabs>
          <w:tab w:val="left" w:pos="567"/>
          <w:tab w:val="left" w:pos="720"/>
          <w:tab w:val="left" w:pos="1440"/>
          <w:tab w:val="left" w:pos="2160"/>
          <w:tab w:val="left" w:pos="2880"/>
          <w:tab w:val="left" w:pos="3600"/>
          <w:tab w:val="left" w:pos="4320"/>
          <w:tab w:val="left" w:pos="5040"/>
          <w:tab w:val="left" w:pos="5760"/>
          <w:tab w:val="left" w:pos="6480"/>
          <w:tab w:val="left" w:pos="7290"/>
        </w:tabs>
        <w:spacing w:after="120" w:line="240" w:lineRule="auto"/>
        <w:ind w:left="0"/>
        <w:jc w:val="both"/>
        <w:rPr>
          <w:rFonts w:ascii="Times New Roman" w:hAnsi="Times New Roman"/>
          <w:bCs/>
          <w:sz w:val="24"/>
          <w:szCs w:val="24"/>
        </w:rPr>
      </w:pPr>
      <w:r w:rsidRPr="00C51CAC">
        <w:rPr>
          <w:rFonts w:ascii="Times New Roman" w:hAnsi="Times New Roman"/>
          <w:color w:val="000000"/>
          <w:sz w:val="24"/>
          <w:szCs w:val="24"/>
        </w:rPr>
        <w:t>reģionālās attīstības ministrijas</w:t>
      </w:r>
      <w:r w:rsidRPr="00C51CAC">
        <w:rPr>
          <w:rFonts w:ascii="Times New Roman" w:hAnsi="Times New Roman"/>
          <w:bCs/>
          <w:sz w:val="24"/>
          <w:szCs w:val="24"/>
        </w:rPr>
        <w:t xml:space="preserve"> valsts sekretārs</w:t>
      </w:r>
      <w:r w:rsidRPr="00C51CAC">
        <w:rPr>
          <w:rFonts w:ascii="Times New Roman" w:hAnsi="Times New Roman"/>
          <w:bCs/>
          <w:sz w:val="24"/>
          <w:szCs w:val="24"/>
        </w:rPr>
        <w:tab/>
      </w:r>
      <w:r w:rsidRPr="00C51CAC">
        <w:rPr>
          <w:rFonts w:ascii="Times New Roman" w:hAnsi="Times New Roman"/>
          <w:bCs/>
          <w:sz w:val="24"/>
          <w:szCs w:val="24"/>
        </w:rPr>
        <w:tab/>
        <w:t xml:space="preserve"> </w:t>
      </w:r>
      <w:r w:rsidRPr="00C51CAC">
        <w:rPr>
          <w:rFonts w:ascii="Times New Roman" w:hAnsi="Times New Roman"/>
          <w:bCs/>
          <w:sz w:val="24"/>
          <w:szCs w:val="24"/>
        </w:rPr>
        <w:tab/>
        <w:t xml:space="preserve"> </w:t>
      </w:r>
      <w:r w:rsidRPr="00C51CAC">
        <w:rPr>
          <w:rFonts w:ascii="Times New Roman" w:hAnsi="Times New Roman"/>
          <w:bCs/>
          <w:sz w:val="24"/>
          <w:szCs w:val="24"/>
        </w:rPr>
        <w:tab/>
        <w:t>R. Muciņš</w:t>
      </w:r>
    </w:p>
    <w:p w:rsidR="00894C55" w:rsidP="00894C55" w14:paraId="2920D664" w14:textId="77777777">
      <w:pPr>
        <w:tabs>
          <w:tab w:val="left" w:pos="6237"/>
        </w:tabs>
        <w:spacing w:after="0" w:line="240" w:lineRule="auto"/>
        <w:ind w:firstLine="720"/>
        <w:rPr>
          <w:rFonts w:ascii="Times New Roman" w:hAnsi="Times New Roman" w:cs="Times New Roman"/>
          <w:sz w:val="28"/>
          <w:szCs w:val="28"/>
        </w:rPr>
      </w:pPr>
    </w:p>
    <w:p w:rsidR="00C51CAC" w:rsidRPr="00105F73" w:rsidP="00C51CAC" w14:paraId="6BCD731F" w14:textId="77777777">
      <w:pPr>
        <w:pStyle w:val="ListParagraph"/>
        <w:tabs>
          <w:tab w:val="left" w:pos="567"/>
        </w:tabs>
        <w:spacing w:after="0" w:line="240" w:lineRule="auto"/>
        <w:ind w:left="0"/>
        <w:jc w:val="both"/>
        <w:rPr>
          <w:rFonts w:ascii="Times New Roman" w:hAnsi="Times New Roman"/>
          <w:bCs/>
          <w:sz w:val="20"/>
          <w:szCs w:val="20"/>
        </w:rPr>
      </w:pPr>
      <w:r w:rsidRPr="00105F73">
        <w:rPr>
          <w:rFonts w:ascii="Times New Roman" w:hAnsi="Times New Roman"/>
          <w:bCs/>
          <w:sz w:val="20"/>
          <w:szCs w:val="20"/>
        </w:rPr>
        <w:t>Balka 67026916</w:t>
      </w:r>
    </w:p>
    <w:p w:rsidR="00C51CAC" w:rsidRPr="00105F73" w:rsidP="00C51CAC" w14:paraId="43C66053" w14:textId="77777777">
      <w:pPr>
        <w:pStyle w:val="ListParagraph"/>
        <w:tabs>
          <w:tab w:val="left" w:pos="567"/>
        </w:tabs>
        <w:spacing w:after="0" w:line="240" w:lineRule="auto"/>
        <w:ind w:left="0"/>
        <w:jc w:val="both"/>
        <w:rPr>
          <w:rFonts w:ascii="Times New Roman" w:hAnsi="Times New Roman"/>
          <w:color w:val="000000"/>
          <w:sz w:val="20"/>
          <w:szCs w:val="20"/>
        </w:rPr>
      </w:pPr>
      <w:r>
        <w:fldChar w:fldCharType="begin"/>
      </w:r>
      <w:r>
        <w:instrText xml:space="preserve"> HYPERLINK "mailto:sandija.balka@varam.gov.lv" </w:instrText>
      </w:r>
      <w:r>
        <w:fldChar w:fldCharType="separate"/>
      </w:r>
      <w:r w:rsidRPr="00105F73">
        <w:rPr>
          <w:rStyle w:val="Hyperlink"/>
          <w:rFonts w:ascii="Times New Roman" w:hAnsi="Times New Roman"/>
          <w:bCs/>
          <w:sz w:val="20"/>
          <w:szCs w:val="20"/>
        </w:rPr>
        <w:t>sandija.balka@varam.gov.lv</w:t>
      </w:r>
      <w:r>
        <w:fldChar w:fldCharType="end"/>
      </w:r>
      <w:r w:rsidRPr="00105F73">
        <w:rPr>
          <w:rFonts w:ascii="Times New Roman" w:hAnsi="Times New Roman"/>
          <w:bCs/>
          <w:sz w:val="20"/>
          <w:szCs w:val="20"/>
        </w:rPr>
        <w:t xml:space="preserve"> </w:t>
      </w:r>
    </w:p>
    <w:p w:rsidR="00894C55" w:rsidRPr="00C51CAC" w:rsidP="00C51CAC" w14:paraId="2C6A37EE" w14:textId="77777777">
      <w:pPr>
        <w:tabs>
          <w:tab w:val="left" w:pos="6237"/>
        </w:tabs>
        <w:spacing w:after="0" w:line="240" w:lineRule="auto"/>
        <w:rPr>
          <w:rFonts w:ascii="Times New Roman" w:hAnsi="Times New Roman" w:cs="Times New Roman"/>
          <w:sz w:val="24"/>
          <w:szCs w:val="28"/>
          <w:lang w:val="en-US"/>
        </w:rPr>
      </w:pPr>
    </w:p>
    <w:sectPr w:rsidSect="005722BE">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5722BE" w:rsidP="005722BE" w14:paraId="6EE3B8F5" w14:textId="7EE94CA8">
    <w:pPr>
      <w:pStyle w:val="Footer"/>
    </w:pPr>
    <w:r>
      <w:rPr>
        <w:rFonts w:ascii="Times New Roman" w:hAnsi="Times New Roman" w:cs="Times New Roman"/>
        <w:sz w:val="20"/>
        <w:szCs w:val="20"/>
      </w:rPr>
      <w:t>VARAMAnot_</w:t>
    </w:r>
    <w:r w:rsidR="00DE5B9F">
      <w:rPr>
        <w:rFonts w:ascii="Times New Roman" w:hAnsi="Times New Roman" w:cs="Times New Roman"/>
        <w:sz w:val="20"/>
        <w:szCs w:val="20"/>
      </w:rPr>
      <w:t>14</w:t>
    </w:r>
    <w:r w:rsidR="009712CE">
      <w:rPr>
        <w:rFonts w:ascii="Times New Roman" w:hAnsi="Times New Roman" w:cs="Times New Roman"/>
        <w:sz w:val="20"/>
        <w:szCs w:val="20"/>
      </w:rPr>
      <w:t>12</w:t>
    </w:r>
    <w:r>
      <w:rPr>
        <w:rFonts w:ascii="Times New Roman" w:hAnsi="Times New Roman" w:cs="Times New Roman"/>
        <w:sz w:val="20"/>
        <w:szCs w:val="20"/>
      </w:rPr>
      <w:t>17_VBN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2BE" w:rsidRPr="00C51CAC" w14:paraId="530ECBBA" w14:textId="39FBE855">
    <w:pPr>
      <w:pStyle w:val="Footer"/>
    </w:pPr>
    <w:r>
      <w:rPr>
        <w:rFonts w:ascii="Times New Roman" w:hAnsi="Times New Roman" w:cs="Times New Roman"/>
        <w:sz w:val="20"/>
        <w:szCs w:val="20"/>
      </w:rPr>
      <w:t>VARAMAnot_</w:t>
    </w:r>
    <w:r w:rsidR="00DE5B9F">
      <w:rPr>
        <w:rFonts w:ascii="Times New Roman" w:hAnsi="Times New Roman" w:cs="Times New Roman"/>
        <w:sz w:val="20"/>
        <w:szCs w:val="20"/>
      </w:rPr>
      <w:t>14</w:t>
    </w:r>
    <w:r w:rsidR="009712CE">
      <w:rPr>
        <w:rFonts w:ascii="Times New Roman" w:hAnsi="Times New Roman" w:cs="Times New Roman"/>
        <w:sz w:val="20"/>
        <w:szCs w:val="20"/>
      </w:rPr>
      <w:t>12</w:t>
    </w:r>
    <w:r>
      <w:rPr>
        <w:rFonts w:ascii="Times New Roman" w:hAnsi="Times New Roman" w:cs="Times New Roman"/>
        <w:sz w:val="20"/>
        <w:szCs w:val="20"/>
      </w:rPr>
      <w:t>17_VBN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8654878"/>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2BFDEF65"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0122B">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CD7E8A"/>
    <w:multiLevelType w:val="hybridMultilevel"/>
    <w:tmpl w:val="CEC4EAF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2B9B"/>
    <w:rsid w:val="00035B39"/>
    <w:rsid w:val="000548DD"/>
    <w:rsid w:val="000744E1"/>
    <w:rsid w:val="000B3BCC"/>
    <w:rsid w:val="000C39E4"/>
    <w:rsid w:val="000F64B2"/>
    <w:rsid w:val="00105F73"/>
    <w:rsid w:val="001170DB"/>
    <w:rsid w:val="00122E58"/>
    <w:rsid w:val="0013521B"/>
    <w:rsid w:val="00243426"/>
    <w:rsid w:val="00273184"/>
    <w:rsid w:val="00292BA2"/>
    <w:rsid w:val="002A689D"/>
    <w:rsid w:val="002E3EE9"/>
    <w:rsid w:val="0030122B"/>
    <w:rsid w:val="003162A0"/>
    <w:rsid w:val="00325CFF"/>
    <w:rsid w:val="00364A2F"/>
    <w:rsid w:val="003702B8"/>
    <w:rsid w:val="00392463"/>
    <w:rsid w:val="0039638D"/>
    <w:rsid w:val="003B0BF9"/>
    <w:rsid w:val="003E0791"/>
    <w:rsid w:val="003E1581"/>
    <w:rsid w:val="003E6C1D"/>
    <w:rsid w:val="003F28AC"/>
    <w:rsid w:val="004061B3"/>
    <w:rsid w:val="004454FE"/>
    <w:rsid w:val="00452985"/>
    <w:rsid w:val="00471F27"/>
    <w:rsid w:val="00495310"/>
    <w:rsid w:val="004B1495"/>
    <w:rsid w:val="004C3BB9"/>
    <w:rsid w:val="004C5082"/>
    <w:rsid w:val="004F32A8"/>
    <w:rsid w:val="0050178F"/>
    <w:rsid w:val="005204AA"/>
    <w:rsid w:val="00570C25"/>
    <w:rsid w:val="005722BE"/>
    <w:rsid w:val="00582964"/>
    <w:rsid w:val="00594424"/>
    <w:rsid w:val="005A4FAB"/>
    <w:rsid w:val="005A7B5B"/>
    <w:rsid w:val="00603AFB"/>
    <w:rsid w:val="00610EA3"/>
    <w:rsid w:val="0062042E"/>
    <w:rsid w:val="00651261"/>
    <w:rsid w:val="00656F6A"/>
    <w:rsid w:val="00662D99"/>
    <w:rsid w:val="006657ED"/>
    <w:rsid w:val="00674973"/>
    <w:rsid w:val="006C0E47"/>
    <w:rsid w:val="006C7A20"/>
    <w:rsid w:val="006D562B"/>
    <w:rsid w:val="006D7C5B"/>
    <w:rsid w:val="006E1081"/>
    <w:rsid w:val="00720585"/>
    <w:rsid w:val="00773AF6"/>
    <w:rsid w:val="00777175"/>
    <w:rsid w:val="00785245"/>
    <w:rsid w:val="007D003B"/>
    <w:rsid w:val="007D340D"/>
    <w:rsid w:val="007D4072"/>
    <w:rsid w:val="00802DC6"/>
    <w:rsid w:val="00805DC2"/>
    <w:rsid w:val="00816C11"/>
    <w:rsid w:val="00821D91"/>
    <w:rsid w:val="0083567F"/>
    <w:rsid w:val="00836D5F"/>
    <w:rsid w:val="00854885"/>
    <w:rsid w:val="00875BF1"/>
    <w:rsid w:val="00877479"/>
    <w:rsid w:val="008912C0"/>
    <w:rsid w:val="00891866"/>
    <w:rsid w:val="00894C55"/>
    <w:rsid w:val="008F5C66"/>
    <w:rsid w:val="00902DB7"/>
    <w:rsid w:val="009052C0"/>
    <w:rsid w:val="00916807"/>
    <w:rsid w:val="00951E04"/>
    <w:rsid w:val="009712CE"/>
    <w:rsid w:val="009A047E"/>
    <w:rsid w:val="009A1165"/>
    <w:rsid w:val="00A12B0A"/>
    <w:rsid w:val="00A617E4"/>
    <w:rsid w:val="00A64230"/>
    <w:rsid w:val="00A9430D"/>
    <w:rsid w:val="00A966CC"/>
    <w:rsid w:val="00AA4B69"/>
    <w:rsid w:val="00AE5567"/>
    <w:rsid w:val="00AF2247"/>
    <w:rsid w:val="00B17053"/>
    <w:rsid w:val="00B2165C"/>
    <w:rsid w:val="00B41DEB"/>
    <w:rsid w:val="00B45EFB"/>
    <w:rsid w:val="00BC2C33"/>
    <w:rsid w:val="00BD4425"/>
    <w:rsid w:val="00C20D11"/>
    <w:rsid w:val="00C25B49"/>
    <w:rsid w:val="00C365A6"/>
    <w:rsid w:val="00C51CAC"/>
    <w:rsid w:val="00C80902"/>
    <w:rsid w:val="00CB1C3B"/>
    <w:rsid w:val="00CB6B79"/>
    <w:rsid w:val="00CD6D79"/>
    <w:rsid w:val="00CE5657"/>
    <w:rsid w:val="00CF055D"/>
    <w:rsid w:val="00CF30B9"/>
    <w:rsid w:val="00CF62D6"/>
    <w:rsid w:val="00D021A5"/>
    <w:rsid w:val="00D21E0B"/>
    <w:rsid w:val="00D42484"/>
    <w:rsid w:val="00D52C65"/>
    <w:rsid w:val="00D76BD6"/>
    <w:rsid w:val="00D956F2"/>
    <w:rsid w:val="00DA1EB6"/>
    <w:rsid w:val="00DA75ED"/>
    <w:rsid w:val="00DE5B9F"/>
    <w:rsid w:val="00DF6CC7"/>
    <w:rsid w:val="00E01CF9"/>
    <w:rsid w:val="00E04781"/>
    <w:rsid w:val="00E21688"/>
    <w:rsid w:val="00E563D9"/>
    <w:rsid w:val="00E77F47"/>
    <w:rsid w:val="00E80FAC"/>
    <w:rsid w:val="00E90C01"/>
    <w:rsid w:val="00EA486E"/>
    <w:rsid w:val="00EB2A08"/>
    <w:rsid w:val="00EC6718"/>
    <w:rsid w:val="00ED6F08"/>
    <w:rsid w:val="00EE62C4"/>
    <w:rsid w:val="00F215AE"/>
    <w:rsid w:val="00F32503"/>
    <w:rsid w:val="00F56925"/>
    <w:rsid w:val="00F56EE4"/>
    <w:rsid w:val="00F57B0C"/>
    <w:rsid w:val="00F7485D"/>
    <w:rsid w:val="00FA4AD5"/>
    <w:rsid w:val="00FA54F9"/>
    <w:rsid w:val="00FF2C5A"/>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692C005-2B7A-4429-A7BA-5D846DB4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A4AD5"/>
    <w:pPr>
      <w:widowControl w:val="0"/>
      <w:spacing w:after="200" w:line="276" w:lineRule="auto"/>
      <w:ind w:left="720"/>
      <w:contextualSpacing/>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802DC6"/>
    <w:rPr>
      <w:sz w:val="16"/>
      <w:szCs w:val="16"/>
    </w:rPr>
  </w:style>
  <w:style w:type="paragraph" w:styleId="CommentText">
    <w:name w:val="annotation text"/>
    <w:basedOn w:val="Normal"/>
    <w:link w:val="CommentTextChar"/>
    <w:uiPriority w:val="99"/>
    <w:semiHidden/>
    <w:unhideWhenUsed/>
    <w:rsid w:val="00802DC6"/>
    <w:pPr>
      <w:spacing w:line="240" w:lineRule="auto"/>
    </w:pPr>
    <w:rPr>
      <w:sz w:val="20"/>
      <w:szCs w:val="20"/>
    </w:rPr>
  </w:style>
  <w:style w:type="character" w:customStyle="1" w:styleId="CommentTextChar">
    <w:name w:val="Comment Text Char"/>
    <w:basedOn w:val="DefaultParagraphFont"/>
    <w:link w:val="CommentText"/>
    <w:uiPriority w:val="99"/>
    <w:semiHidden/>
    <w:rsid w:val="00802DC6"/>
    <w:rPr>
      <w:sz w:val="20"/>
      <w:szCs w:val="20"/>
    </w:rPr>
  </w:style>
  <w:style w:type="paragraph" w:styleId="CommentSubject">
    <w:name w:val="annotation subject"/>
    <w:basedOn w:val="CommentText"/>
    <w:next w:val="CommentText"/>
    <w:link w:val="CommentSubjectChar"/>
    <w:uiPriority w:val="99"/>
    <w:semiHidden/>
    <w:unhideWhenUsed/>
    <w:rsid w:val="00802DC6"/>
    <w:rPr>
      <w:b/>
      <w:bCs/>
    </w:rPr>
  </w:style>
  <w:style w:type="character" w:customStyle="1" w:styleId="CommentSubjectChar">
    <w:name w:val="Comment Subject Char"/>
    <w:basedOn w:val="CommentTextChar"/>
    <w:link w:val="CommentSubject"/>
    <w:uiPriority w:val="99"/>
    <w:semiHidden/>
    <w:rsid w:val="00802DC6"/>
    <w:rPr>
      <w:b/>
      <w:bCs/>
      <w:sz w:val="20"/>
      <w:szCs w:val="20"/>
    </w:rPr>
  </w:style>
  <w:style w:type="paragraph" w:customStyle="1" w:styleId="tv213">
    <w:name w:val="tv213"/>
    <w:basedOn w:val="Normal"/>
    <w:rsid w:val="00802D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802DC6"/>
    <w:pPr>
      <w:spacing w:after="0" w:line="240" w:lineRule="auto"/>
    </w:pPr>
  </w:style>
  <w:style w:type="paragraph" w:customStyle="1" w:styleId="naisf">
    <w:name w:val="naisf"/>
    <w:basedOn w:val="Normal"/>
    <w:rsid w:val="00854885"/>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2F6570"/>
    <w:rsid w:val="00344186"/>
    <w:rsid w:val="00363D4E"/>
    <w:rsid w:val="00434574"/>
    <w:rsid w:val="00472F39"/>
    <w:rsid w:val="0049295B"/>
    <w:rsid w:val="00523A63"/>
    <w:rsid w:val="00766131"/>
    <w:rsid w:val="007B0AE3"/>
    <w:rsid w:val="008B623B"/>
    <w:rsid w:val="00990A45"/>
    <w:rsid w:val="00A86B9A"/>
    <w:rsid w:val="00C00671"/>
    <w:rsid w:val="00C96312"/>
    <w:rsid w:val="00DB28E1"/>
    <w:rsid w:val="00E5475C"/>
    <w:rsid w:val="00F64D29"/>
    <w:rsid w:val="00FB2637"/>
    <w:rsid w:val="00FF5D4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 w:type="paragraph" w:customStyle="1" w:styleId="0E9474B6B6E545208F7D68F87C0E674A">
    <w:name w:val="0E9474B6B6E545208F7D68F87C0E674A"/>
    <w:rsid w:val="00C96312"/>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38D6E-BC6C-463F-9617-3A0A27404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4756</Words>
  <Characters>2712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Sandija Balka</dc:creator>
  <dc:description>Balka 67026916_x000D_
sandija.balka@varam.gov.lv</dc:description>
  <cp:lastModifiedBy>Sandija Balka</cp:lastModifiedBy>
  <cp:revision>2</cp:revision>
  <cp:lastPrinted>2017-11-22T07:35:00Z</cp:lastPrinted>
  <dcterms:created xsi:type="dcterms:W3CDTF">2017-12-13T13:01:00Z</dcterms:created>
  <dcterms:modified xsi:type="dcterms:W3CDTF">2017-12-13T13:01:00Z</dcterms:modified>
</cp:coreProperties>
</file>