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EE0B34" w:rsidRPr="00EE0B34" w:rsidP="00EE0B34" w14:paraId="128D3D3F" w14:textId="77777777">
      <w:pPr>
        <w:pStyle w:val="naislab"/>
        <w:spacing w:before="0" w:after="0"/>
        <w:jc w:val="center"/>
        <w:rPr>
          <w:b/>
          <w:bCs/>
          <w:color w:val="000000"/>
        </w:rPr>
      </w:pPr>
      <w:r w:rsidRPr="00EE0B34">
        <w:rPr>
          <w:b/>
          <w:bCs/>
          <w:color w:val="000000"/>
        </w:rPr>
        <w:t xml:space="preserve">Ministru kabineta rīkojuma projekta </w:t>
      </w:r>
    </w:p>
    <w:p w:rsidR="0049093A" w:rsidRPr="00EE0B34" w:rsidP="00EE0B34" w14:paraId="2F4CCC6B" w14:textId="74BC10E6">
      <w:pPr>
        <w:pStyle w:val="naislab"/>
        <w:spacing w:before="0" w:after="0"/>
        <w:jc w:val="center"/>
        <w:rPr>
          <w:b/>
          <w:bCs/>
          <w:color w:val="000000"/>
        </w:rPr>
      </w:pPr>
      <w:r w:rsidRPr="00EE0B34">
        <w:rPr>
          <w:b/>
          <w:bCs/>
          <w:color w:val="000000"/>
        </w:rPr>
        <w:t>“</w:t>
      </w:r>
      <w:r w:rsidRPr="00EE0B34">
        <w:rPr>
          <w:b/>
          <w:bCs/>
          <w:color w:val="000000"/>
        </w:rPr>
        <w:t>Par apropriācijas pārdali</w:t>
      </w:r>
      <w:r w:rsidR="0087795D">
        <w:rPr>
          <w:b/>
          <w:bCs/>
          <w:color w:val="000000"/>
        </w:rPr>
        <w:t xml:space="preserve"> </w:t>
      </w:r>
      <w:r w:rsidRPr="0087795D" w:rsidR="0087795D">
        <w:rPr>
          <w:b/>
          <w:bCs/>
          <w:color w:val="000000"/>
        </w:rPr>
        <w:t>apakšprogrammas 24.08.00 “Nacionālo parku darbības nodrošināšana” ietvaros starp izdevumu ekonomiskās klasifikācijas kodiem 2017. gadā</w:t>
      </w:r>
      <w:r w:rsidRPr="00EE0B34">
        <w:rPr>
          <w:b/>
          <w:bCs/>
          <w:color w:val="000000"/>
        </w:rPr>
        <w:t>” sākotnējās ietekmes novērtējuma ziņojums (anotācija)</w:t>
      </w:r>
    </w:p>
    <w:p w:rsidR="000F737F" w:rsidRPr="00FA3036" w:rsidP="001D166B" w14:paraId="304AE0BD" w14:textId="77777777">
      <w:pPr>
        <w:pStyle w:val="naislab"/>
        <w:spacing w:before="0" w:after="0"/>
        <w:jc w:val="center"/>
        <w:rPr>
          <w:color w:val="000000"/>
          <w:sz w:val="28"/>
          <w:szCs w:val="28"/>
        </w:rPr>
      </w:pPr>
    </w:p>
    <w:tbl>
      <w:tblPr>
        <w:tblpPr w:leftFromText="180" w:rightFromText="180" w:vertAnchor="text" w:horzAnchor="margin" w:tblpXSpec="center" w:tblpY="149"/>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9"/>
        <w:gridCol w:w="1300"/>
        <w:gridCol w:w="7922"/>
      </w:tblGrid>
      <w:tr w14:paraId="68877381" w14:textId="77777777" w:rsidTr="00114CDE">
        <w:tblPrEx>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5000" w:type="pct"/>
            <w:gridSpan w:val="3"/>
            <w:vAlign w:val="center"/>
          </w:tcPr>
          <w:p w:rsidR="00852042" w:rsidRPr="00FA3036" w:rsidP="006C4607" w14:paraId="439C9185" w14:textId="77777777">
            <w:pPr>
              <w:pStyle w:val="naisnod"/>
              <w:spacing w:before="0" w:after="0"/>
              <w:rPr>
                <w:color w:val="000000"/>
              </w:rPr>
            </w:pPr>
            <w:r w:rsidRPr="00FA3036">
              <w:rPr>
                <w:color w:val="000000"/>
              </w:rPr>
              <w:t>I</w:t>
            </w:r>
            <w:r w:rsidRPr="00FA3036" w:rsidR="000941C5">
              <w:rPr>
                <w:color w:val="000000"/>
              </w:rPr>
              <w:t>.</w:t>
            </w:r>
            <w:r w:rsidRPr="00FA3036">
              <w:rPr>
                <w:color w:val="000000"/>
              </w:rPr>
              <w:t xml:space="preserve"> Tiesību akta </w:t>
            </w:r>
            <w:r w:rsidRPr="00FA3036" w:rsidR="002E3FF4">
              <w:rPr>
                <w:color w:val="000000"/>
              </w:rPr>
              <w:t xml:space="preserve">projekta </w:t>
            </w:r>
            <w:r w:rsidRPr="00FA3036">
              <w:rPr>
                <w:color w:val="000000"/>
              </w:rPr>
              <w:t>izstrādes nepieciešamība</w:t>
            </w:r>
          </w:p>
        </w:tc>
      </w:tr>
      <w:tr w14:paraId="1A3D75C2" w14:textId="77777777" w:rsidTr="00114CDE">
        <w:tblPrEx>
          <w:tblW w:w="5243" w:type="pct"/>
          <w:tblLayout w:type="fixed"/>
          <w:tblCellMar>
            <w:left w:w="0" w:type="dxa"/>
            <w:right w:w="0" w:type="dxa"/>
          </w:tblCellMar>
          <w:tblLook w:val="0000"/>
        </w:tblPrEx>
        <w:trPr>
          <w:trHeight w:val="267"/>
        </w:trPr>
        <w:tc>
          <w:tcPr>
            <w:tcW w:w="147" w:type="pct"/>
          </w:tcPr>
          <w:p w:rsidR="00262E2B" w:rsidRPr="00FA3036" w:rsidP="006C4607" w14:paraId="2F67140D" w14:textId="77777777">
            <w:pPr>
              <w:pStyle w:val="naiskr"/>
              <w:spacing w:before="0" w:after="0"/>
              <w:rPr>
                <w:color w:val="000000"/>
              </w:rPr>
            </w:pPr>
            <w:r w:rsidRPr="00FA3036">
              <w:rPr>
                <w:color w:val="000000"/>
              </w:rPr>
              <w:t>1.</w:t>
            </w:r>
          </w:p>
        </w:tc>
        <w:tc>
          <w:tcPr>
            <w:tcW w:w="684" w:type="pct"/>
          </w:tcPr>
          <w:p w:rsidR="00262E2B" w:rsidRPr="00FA3036" w:rsidP="00011A32" w14:paraId="5E3B8A3C" w14:textId="306CCC9C">
            <w:pPr>
              <w:pStyle w:val="naiskr"/>
              <w:spacing w:before="0" w:after="0"/>
              <w:ind w:hanging="10"/>
              <w:rPr>
                <w:color w:val="000000"/>
              </w:rPr>
            </w:pPr>
            <w:r w:rsidRPr="00FA3036">
              <w:rPr>
                <w:color w:val="000000"/>
              </w:rPr>
              <w:t>Pamatojums</w:t>
            </w:r>
          </w:p>
        </w:tc>
        <w:tc>
          <w:tcPr>
            <w:tcW w:w="4169" w:type="pct"/>
          </w:tcPr>
          <w:p w:rsidR="00484EE9" w:rsidRPr="00C709E2" w:rsidP="009242A4" w14:paraId="2D330B18" w14:textId="0388325A">
            <w:pPr>
              <w:jc w:val="both"/>
            </w:pPr>
            <w:r>
              <w:t xml:space="preserve"> Ministru kabineta rīkojuma projekts </w:t>
            </w:r>
            <w:r w:rsidRPr="009242A4">
              <w:t>“Par apropriācijas pārdali apakšprogrammas 24.08.00 “Nacionālo parku darbības nodrošināšana” ietvaros starp izdevumu ekonomiskās klasifikācijas kodiem 2017. gadā”</w:t>
            </w:r>
            <w:r w:rsidR="00B84322">
              <w:t xml:space="preserve"> (turpmāk – rīkojuma projekts)</w:t>
            </w:r>
            <w:r>
              <w:t xml:space="preserve"> sagatavots, pamatojoties uz likuma “Par valsts budžeta 2017. gad</w:t>
            </w:r>
            <w:r w:rsidR="00C36FAE">
              <w:t>am” 31. panta 5. punktu.</w:t>
            </w:r>
          </w:p>
        </w:tc>
      </w:tr>
      <w:tr w14:paraId="2A7C04F5" w14:textId="77777777" w:rsidTr="00114CDE">
        <w:tblPrEx>
          <w:tblW w:w="5243" w:type="pct"/>
          <w:tblLayout w:type="fixed"/>
          <w:tblCellMar>
            <w:left w:w="0" w:type="dxa"/>
            <w:right w:w="0" w:type="dxa"/>
          </w:tblCellMar>
          <w:tblLook w:val="0000"/>
        </w:tblPrEx>
        <w:trPr>
          <w:trHeight w:val="472"/>
        </w:trPr>
        <w:tc>
          <w:tcPr>
            <w:tcW w:w="147" w:type="pct"/>
          </w:tcPr>
          <w:p w:rsidR="00262E2B" w:rsidRPr="00FA3036" w:rsidP="006C4607" w14:paraId="42DB4561" w14:textId="64B120C2">
            <w:pPr>
              <w:pStyle w:val="naiskr"/>
              <w:spacing w:before="0" w:after="0"/>
              <w:rPr>
                <w:color w:val="000000"/>
              </w:rPr>
            </w:pPr>
            <w:r w:rsidRPr="00FA3036">
              <w:rPr>
                <w:color w:val="000000"/>
              </w:rPr>
              <w:t xml:space="preserve"> </w:t>
            </w:r>
          </w:p>
        </w:tc>
        <w:tc>
          <w:tcPr>
            <w:tcW w:w="684" w:type="pct"/>
          </w:tcPr>
          <w:p w:rsidR="00262E2B" w:rsidRPr="00FA3036" w:rsidP="006C4607" w14:paraId="71017307" w14:textId="77777777">
            <w:pPr>
              <w:pStyle w:val="naiskr"/>
              <w:tabs>
                <w:tab w:val="left" w:pos="170"/>
              </w:tabs>
              <w:spacing w:before="0" w:after="0"/>
              <w:rPr>
                <w:color w:val="000000"/>
              </w:rPr>
            </w:pPr>
            <w:r w:rsidRPr="00FA3036">
              <w:rPr>
                <w:color w:val="000000"/>
              </w:rPr>
              <w:t>Pašreizējā situācija</w:t>
            </w:r>
            <w:r w:rsidRPr="00FA3036" w:rsidR="001F5CD6">
              <w:rPr>
                <w:color w:val="000000"/>
              </w:rPr>
              <w:t xml:space="preserve"> un problēmas</w:t>
            </w:r>
            <w:r w:rsidRPr="00FA3036" w:rsidR="006378E9">
              <w:rPr>
                <w:color w:val="000000"/>
              </w:rPr>
              <w:t>, kuru risināšanai tiesību akta projekts izstrādāts, tiesiskā regulējuma mērķis un būtība</w:t>
            </w:r>
          </w:p>
        </w:tc>
        <w:tc>
          <w:tcPr>
            <w:tcW w:w="4169" w:type="pct"/>
          </w:tcPr>
          <w:p w:rsidR="009242A4" w:rsidP="00C33E22" w14:paraId="32D293EA" w14:textId="0FD21B64">
            <w:pPr>
              <w:ind w:firstLine="284"/>
              <w:jc w:val="both"/>
            </w:pPr>
            <w:r w:rsidRPr="0049093A">
              <w:rPr>
                <w:color w:val="000000"/>
              </w:rPr>
              <w:t xml:space="preserve"> </w:t>
            </w:r>
            <w:r>
              <w:t>S</w:t>
            </w:r>
            <w:r w:rsidRPr="007B386B">
              <w:t>askaņā ar likuma “Par valsts budž</w:t>
            </w:r>
            <w:r>
              <w:t>etu 2017. gadam” 30</w:t>
            </w:r>
            <w:r w:rsidRPr="007B386B">
              <w:t>.</w:t>
            </w:r>
            <w:r>
              <w:t> </w:t>
            </w:r>
            <w:r w:rsidRPr="007B386B">
              <w:t>panta 5.</w:t>
            </w:r>
            <w:r>
              <w:t> </w:t>
            </w:r>
            <w:r w:rsidRPr="007B386B">
              <w:t xml:space="preserve">punktu un </w:t>
            </w:r>
            <w:r>
              <w:t>Ministru kabineta 2010. gada 16. marta noteikumu Nr. </w:t>
            </w:r>
            <w:r w:rsidRPr="007B386B">
              <w:t xml:space="preserve">256 </w:t>
            </w:r>
            <w:r>
              <w:t>“</w:t>
            </w:r>
            <w:r w:rsidRPr="007B386B">
              <w:t>Noteikumi par kārtību, kādā ministrijām un citām centrālajām valsts iestādēm tiek veikta apropriācijas pārdale starp programmām, apakšprogrammām un izdevumu ekonomis</w:t>
            </w:r>
            <w:r>
              <w:t>kās klasifikācijas kodiem” 6.4. apakš</w:t>
            </w:r>
            <w:r w:rsidRPr="007B386B">
              <w:t>punkt</w:t>
            </w:r>
            <w:r>
              <w:t>u</w:t>
            </w:r>
            <w:r w:rsidRPr="007B386B">
              <w:t xml:space="preserve"> nav pieļaujama apropriācijas pārdale no izdevumiem sociālajiem pabalstiem un pensijām (tajā skaitā izdienas pensijām) uz citiem izdevumiem</w:t>
            </w:r>
            <w:r>
              <w:t>.</w:t>
            </w:r>
          </w:p>
          <w:p w:rsidR="00310978" w:rsidP="00C33E22" w14:paraId="268AEFF6" w14:textId="3844BE2A">
            <w:pPr>
              <w:ind w:firstLine="284"/>
              <w:jc w:val="both"/>
            </w:pPr>
            <w:r w:rsidRPr="007B386B">
              <w:t>Vienlaikus atbilstoši likuma “Par valsts budžetu 201</w:t>
            </w:r>
            <w:r>
              <w:t>7</w:t>
            </w:r>
            <w:r w:rsidRPr="007B386B">
              <w:t>.</w:t>
            </w:r>
            <w:r>
              <w:t> </w:t>
            </w:r>
            <w:r w:rsidRPr="007B386B">
              <w:t>gadam</w:t>
            </w:r>
            <w:r w:rsidRPr="00FC4ED2">
              <w:t>” 3</w:t>
            </w:r>
            <w:r>
              <w:t>1</w:t>
            </w:r>
            <w:r w:rsidRPr="00FC4ED2">
              <w:t>.</w:t>
            </w:r>
            <w:r>
              <w:t> </w:t>
            </w:r>
            <w:r w:rsidRPr="00FC4ED2">
              <w:t>panta 5.</w:t>
            </w:r>
            <w:r>
              <w:t> </w:t>
            </w:r>
            <w:r w:rsidRPr="00FC4ED2">
              <w:t>punktā note</w:t>
            </w:r>
            <w:r w:rsidRPr="007B386B">
              <w:t xml:space="preserve">iktajam apropriācijas pārdale no izdevumiem sociālajiem pabalstiem uz izdevumiem pamatkapitāla veidošanai </w:t>
            </w:r>
            <w:r w:rsidR="006C4F22">
              <w:t xml:space="preserve">Vides aizsardzības un reģionālās attīstības ministrijas (turpmāk – </w:t>
            </w:r>
            <w:r w:rsidRPr="007B386B">
              <w:t>VARAM</w:t>
            </w:r>
            <w:r w:rsidR="006C4F22">
              <w:t>)</w:t>
            </w:r>
            <w:r w:rsidRPr="007B386B">
              <w:t xml:space="preserve"> apakšprogrammā 24.08.00 “Nacionālo parku darbības nodrošināšana” ir iespējama, ja ir pieņemts Ministru kabineta lēmums un Ministru kabinets ir deleģējis finanšu ministram tiesības veikt apropriācijas pārdali, nepiemērojot likuma “Par valsts budžetu 201</w:t>
            </w:r>
            <w:r>
              <w:t>7</w:t>
            </w:r>
            <w:r w:rsidRPr="007B386B">
              <w:t>.</w:t>
            </w:r>
            <w:r>
              <w:t> </w:t>
            </w:r>
            <w:r w:rsidRPr="007B386B">
              <w:t xml:space="preserve">gadam” </w:t>
            </w:r>
            <w:r w:rsidRPr="00FC4ED2">
              <w:t>3</w:t>
            </w:r>
            <w:r>
              <w:t>0</w:t>
            </w:r>
            <w:r w:rsidRPr="00FC4ED2">
              <w:t>.</w:t>
            </w:r>
            <w:r>
              <w:t> </w:t>
            </w:r>
            <w:r w:rsidRPr="00FC4ED2">
              <w:t>panta</w:t>
            </w:r>
            <w:r w:rsidRPr="007B386B">
              <w:t xml:space="preserve"> nosacījumu</w:t>
            </w:r>
            <w:r>
              <w:t>s</w:t>
            </w:r>
            <w:r w:rsidRPr="007B386B">
              <w:t xml:space="preserve"> un Saeimas Budžeta un finanšu (nodokļu) komisija piecu darba dienu laikā no attiecīgās informācijas saņemšanas nav iebildusi pret apropriācijas pārdali.</w:t>
            </w:r>
          </w:p>
          <w:p w:rsidR="006C4F22" w:rsidP="00C33E22" w14:paraId="40402208" w14:textId="6C68BE74">
            <w:pPr>
              <w:ind w:firstLine="284"/>
              <w:jc w:val="both"/>
            </w:pPr>
            <w:r>
              <w:t>A</w:t>
            </w:r>
            <w:r w:rsidRPr="007B386B">
              <w:t>propriācijas pārdal</w:t>
            </w:r>
            <w:r>
              <w:t>e</w:t>
            </w:r>
            <w:r w:rsidRPr="007B386B">
              <w:t xml:space="preserve"> starp izdevumu ekonomiskās klasifikācijas kodiem apakšprogrammas 24.08.00 “Nacionālo parku darbības nodrošināšana” ietvaros, nepalielinot izdevumu kopējo apjomu</w:t>
            </w:r>
            <w:r>
              <w:t xml:space="preserve">, nepieciešama VARAM </w:t>
            </w:r>
            <w:r w:rsidRPr="007B386B">
              <w:t>p</w:t>
            </w:r>
            <w:r>
              <w:t>adotībā</w:t>
            </w:r>
            <w:r w:rsidRPr="007B386B">
              <w:t xml:space="preserve"> esošās tiešās pārvaldes iestādes </w:t>
            </w:r>
            <w:r>
              <w:t xml:space="preserve">– </w:t>
            </w:r>
            <w:r w:rsidRPr="007B386B">
              <w:t>Dabas aizsardzības pārvalde</w:t>
            </w:r>
            <w:r>
              <w:t xml:space="preserve">s (turpmāk – DAP) – </w:t>
            </w:r>
            <w:r w:rsidR="00512967">
              <w:t>funkciju izpildei</w:t>
            </w:r>
            <w:r>
              <w:t>.</w:t>
            </w:r>
          </w:p>
          <w:p w:rsidR="00C36093" w:rsidP="00E40888" w14:paraId="520EB0B4" w14:textId="77777777">
            <w:pPr>
              <w:spacing w:before="120" w:after="120"/>
              <w:jc w:val="both"/>
              <w:rPr>
                <w:b/>
                <w:color w:val="000000"/>
              </w:rPr>
            </w:pPr>
            <w:r w:rsidRPr="00C36093">
              <w:rPr>
                <w:b/>
                <w:color w:val="000000"/>
              </w:rPr>
              <w:t>Finansējuma nepieciešamības pamatojums un fiskālie riski</w:t>
            </w:r>
          </w:p>
          <w:p w:rsidR="00E40888" w:rsidP="00E40888" w14:paraId="0A8D3FB1" w14:textId="45096731">
            <w:pPr>
              <w:ind w:firstLine="381"/>
              <w:jc w:val="both"/>
            </w:pPr>
            <w:r>
              <w:t>Kopš 2011. gada Ķemeru nacionālajā parkā tiek īstenots līdz šim lielākais mitrāju atjaunošanas projekts Latvijā – Eiropas Savienības (turpmāk – ES) LIFE+ programmas finansēts (ar Latvijas Vides aizsardzības fonda līdzfinansējumu) projekts “Ķemeru Nacionālā parka hidroloģiskā režīma atjaunošana” jeb “Hydroplan” (projekta Nr. LIFE10NAT/LV/000160 HYDROPLAN) (turpmāk – projekts), kura laikā tika veikta meliorācijas sistēmu inventarizācija un ES nozīmes aizsargājamo biotopu aizsardzības stāvokļa novērtējums, kas atklāja un zinātniski pamatoja daudzkārt lielāku ES nozīmes aizsargājamo biotopu atjaunošanas darbu nepieciešamību nekā sākotnēji bija plānots projekta pieteikumā, tas ir:</w:t>
            </w:r>
          </w:p>
          <w:p w:rsidR="00E40888" w:rsidP="00E40888" w14:paraId="67D11EDF" w14:textId="77777777">
            <w:pPr>
              <w:numPr>
                <w:ilvl w:val="0"/>
                <w:numId w:val="13"/>
              </w:numPr>
              <w:ind w:left="665" w:hanging="284"/>
              <w:jc w:val="both"/>
            </w:pPr>
            <w:r w:rsidRPr="00F879C9">
              <w:rPr>
                <w:b/>
              </w:rPr>
              <w:t>Zaļā purva</w:t>
            </w:r>
            <w:r w:rsidRPr="00F879C9">
              <w:t xml:space="preserve"> biotopu atjaunošanas (hidroloģiskā režīma atjaunošanas) darbi tika plānoti 550</w:t>
            </w:r>
            <w:r>
              <w:t> </w:t>
            </w:r>
            <w:r w:rsidRPr="00F879C9">
              <w:t xml:space="preserve">ha platībā, </w:t>
            </w:r>
            <w:r>
              <w:t xml:space="preserve">bet </w:t>
            </w:r>
            <w:r w:rsidRPr="00F879C9">
              <w:t xml:space="preserve">pēc inventarizācijas tika precizēts </w:t>
            </w:r>
            <w:r>
              <w:t xml:space="preserve">nepieciešamais </w:t>
            </w:r>
            <w:r w:rsidRPr="00F879C9">
              <w:t>apjoms atjaunošanas darbi</w:t>
            </w:r>
            <w:r>
              <w:t>em</w:t>
            </w:r>
            <w:r w:rsidRPr="00F879C9">
              <w:t xml:space="preserve"> – 607</w:t>
            </w:r>
            <w:r>
              <w:t> </w:t>
            </w:r>
            <w:r w:rsidRPr="00F879C9">
              <w:t>ha platībā;</w:t>
            </w:r>
          </w:p>
          <w:p w:rsidR="001E3BF1" w:rsidP="001E3BF1" w14:paraId="0453209D" w14:textId="77777777">
            <w:pPr>
              <w:numPr>
                <w:ilvl w:val="0"/>
                <w:numId w:val="13"/>
              </w:numPr>
              <w:ind w:left="665" w:hanging="284"/>
              <w:jc w:val="both"/>
            </w:pPr>
            <w:r w:rsidRPr="00E61B93">
              <w:rPr>
                <w:b/>
              </w:rPr>
              <w:t>Meža biotopu</w:t>
            </w:r>
            <w:r w:rsidRPr="00E61B93">
              <w:t xml:space="preserve"> atjaunošanas darbi tika plānoti 1100</w:t>
            </w:r>
            <w:r>
              <w:t> </w:t>
            </w:r>
            <w:r w:rsidRPr="00E61B93">
              <w:t>ha platībā, bet pēc inventarizācijas tika precizēts nepieciešamais atjaunošanas darbu apjoms – 1249</w:t>
            </w:r>
            <w:r>
              <w:t> </w:t>
            </w:r>
            <w:r w:rsidRPr="00E61B93">
              <w:t>ha platībā;</w:t>
            </w:r>
          </w:p>
          <w:p w:rsidR="00250EE0" w:rsidP="00250EE0" w14:paraId="6306D18C" w14:textId="77777777">
            <w:pPr>
              <w:numPr>
                <w:ilvl w:val="0"/>
                <w:numId w:val="13"/>
              </w:numPr>
              <w:ind w:left="665" w:hanging="284"/>
              <w:jc w:val="both"/>
            </w:pPr>
            <w:r w:rsidRPr="001E3BF1">
              <w:rPr>
                <w:b/>
              </w:rPr>
              <w:t>Skudrupītes</w:t>
            </w:r>
            <w:r w:rsidRPr="001E3BF1">
              <w:rPr>
                <w:b/>
              </w:rPr>
              <w:t xml:space="preserve"> palienes </w:t>
            </w:r>
            <w:r w:rsidRPr="00E61B93">
              <w:t>atjaunošana, līkumojot upi, tika plānota 7</w:t>
            </w:r>
            <w:r>
              <w:t> </w:t>
            </w:r>
            <w:r w:rsidRPr="00E61B93">
              <w:t>km garumā. Projekta teritorijā šobrīd ir 5,5</w:t>
            </w:r>
            <w:r>
              <w:t> </w:t>
            </w:r>
            <w:r w:rsidRPr="00E61B93">
              <w:t xml:space="preserve">km garš, iztaisnots </w:t>
            </w:r>
            <w:r w:rsidRPr="00E61B93">
              <w:t>Skudrupītes</w:t>
            </w:r>
            <w:r w:rsidRPr="00E61B93">
              <w:t xml:space="preserve"> posms, kas pēc upes tecējuma dabiskošanas sasniegs 7,53</w:t>
            </w:r>
            <w:r>
              <w:t> </w:t>
            </w:r>
            <w:r w:rsidRPr="00E61B93">
              <w:t>km garumu.</w:t>
            </w:r>
          </w:p>
          <w:p w:rsidR="00E40888" w:rsidRPr="00250EE0" w:rsidP="00250EE0" w14:paraId="241C092B" w14:textId="17A1D149">
            <w:pPr>
              <w:ind w:firstLine="381"/>
              <w:jc w:val="both"/>
            </w:pPr>
            <w:r w:rsidRPr="00104C8A">
              <w:t>Visi projektā un normatīvajos aktos paredzētie sagatavošanās darbi, tai skaitā veikts pilns ietekmes uz vidi novērtējums, izstrādāti un akceptēti būvprojekti, ir veikti, lai sasniegtu galveno projekta mērķi – atjaunotu ES nozīmes biotopus un griežu ligzdošanas vietas nacionāli un starptautiski nozīmīgā dabas teritorijā - Ķemeru nacionālajā parkā.</w:t>
            </w:r>
            <w:r w:rsidRPr="00250EE0">
              <w:rPr>
                <w:b/>
              </w:rPr>
              <w:t xml:space="preserve"> </w:t>
            </w:r>
            <w:r w:rsidRPr="007B07F5">
              <w:t>Jāņem vērā, ka</w:t>
            </w:r>
            <w:r w:rsidRPr="00250EE0">
              <w:rPr>
                <w:b/>
              </w:rPr>
              <w:t xml:space="preserve"> </w:t>
            </w:r>
            <w:r w:rsidRPr="001816CD">
              <w:t>L</w:t>
            </w:r>
            <w:r>
              <w:t>IFE</w:t>
            </w:r>
            <w:r w:rsidRPr="001816CD">
              <w:t xml:space="preserve"> + programmas fokuss </w:t>
            </w:r>
            <w:r>
              <w:t xml:space="preserve">ir </w:t>
            </w:r>
            <w:r w:rsidRPr="001816CD">
              <w:t>tieši praktiski ES nozī</w:t>
            </w:r>
            <w:r>
              <w:t>mes biotopu atjaunošanas darbi.</w:t>
            </w:r>
          </w:p>
          <w:p w:rsidR="00E40888" w:rsidRPr="00766B8D" w:rsidP="00104C8A" w14:paraId="62986C7E" w14:textId="77777777">
            <w:pPr>
              <w:ind w:firstLine="381"/>
              <w:jc w:val="both"/>
            </w:pPr>
            <w:r w:rsidRPr="00766B8D">
              <w:t xml:space="preserve">Kā projekta blakus ieguvums jāmin ekosistēmu atjaunošana, kas nodrošinās plašu ekosistēmu pakalpojumu loku – ietekmi uz klimatu (CO2 saistīšana), plūdu risku mazināšana (palu ūdeņu akumulēšana </w:t>
            </w:r>
            <w:r>
              <w:t>Skudrupītes</w:t>
            </w:r>
            <w:r>
              <w:t xml:space="preserve"> </w:t>
            </w:r>
            <w:r w:rsidRPr="00766B8D">
              <w:t>palieņu pļavās), tūrisma pakalpojumu dažādošanas iespējas, lokālās ekonomikas stimulēšana u.c.</w:t>
            </w:r>
          </w:p>
          <w:p w:rsidR="00E40888" w:rsidP="00755018" w14:paraId="0C870E9E" w14:textId="77777777">
            <w:pPr>
              <w:ind w:firstLine="426"/>
              <w:jc w:val="both"/>
            </w:pPr>
            <w:r>
              <w:t xml:space="preserve">Apropriācijas pārdale nepieciešama saistībā ar projekta aktivitātēm nepieciešamo </w:t>
            </w:r>
            <w:r w:rsidRPr="00104C8A">
              <w:rPr>
                <w:b/>
              </w:rPr>
              <w:t>būvdarbu izmaksu būtisku pieaugumu</w:t>
            </w:r>
            <w:r>
              <w:t>, salīdzinot ar projekta pieteikumā sākotnēji plānoto, jo:</w:t>
            </w:r>
          </w:p>
          <w:p w:rsidR="00104C8A" w:rsidP="00104C8A" w14:paraId="5449B704" w14:textId="77777777">
            <w:pPr>
              <w:ind w:firstLine="381"/>
              <w:jc w:val="both"/>
            </w:pPr>
            <w:r>
              <w:t>- izmaksas tika plānotas atbilstoši krīzes perioda cenām (2008.-2009. gads);</w:t>
            </w:r>
          </w:p>
          <w:p w:rsidR="00104C8A" w:rsidP="00104C8A" w14:paraId="7D266EA6" w14:textId="77777777">
            <w:pPr>
              <w:ind w:firstLine="381"/>
              <w:jc w:val="both"/>
            </w:pPr>
            <w:r>
              <w:t>- projekta ietvaros veiktajā iepirkumā saņemtie būvdarbu piedāvājumi apliecina, ka tirgus situācija 2017. gadā ir būtiski mainījusies un sākotnēji plānotās izmaksas ir būtiski nepietiekamas;</w:t>
            </w:r>
          </w:p>
          <w:p w:rsidR="00E40888" w:rsidP="00104C8A" w14:paraId="6D2DE7EA" w14:textId="145EABFB">
            <w:pPr>
              <w:ind w:firstLine="381"/>
              <w:jc w:val="both"/>
            </w:pPr>
            <w:r>
              <w:t>- t</w:t>
            </w:r>
            <w:r w:rsidRPr="00A93D17">
              <w:t>eritorijas inventarizācij</w:t>
            </w:r>
            <w:r>
              <w:t>ā secināts</w:t>
            </w:r>
            <w:r w:rsidRPr="00A93D17">
              <w:t xml:space="preserve">, </w:t>
            </w:r>
            <w:r>
              <w:t>ka</w:t>
            </w:r>
            <w:r w:rsidRPr="00A93D17">
              <w:t xml:space="preserve"> nepieciešams veikt</w:t>
            </w:r>
            <w:r>
              <w:t xml:space="preserve"> </w:t>
            </w:r>
            <w:r w:rsidRPr="00A93D17">
              <w:t xml:space="preserve">lielākus atjaunošanas darbu </w:t>
            </w:r>
            <w:r>
              <w:t>apjomus ne</w:t>
            </w:r>
            <w:r w:rsidRPr="00A93D17">
              <w:t>kā projekt</w:t>
            </w:r>
            <w:r>
              <w:t>a pieteikumā sākotnēji plānots.</w:t>
            </w:r>
            <w:r w:rsidRPr="00A93D17">
              <w:t xml:space="preserve"> </w:t>
            </w:r>
            <w:r>
              <w:t xml:space="preserve">Lai sasniegtu projekta mērķus, </w:t>
            </w:r>
            <w:r w:rsidRPr="00E818FA">
              <w:t xml:space="preserve">kopējā ES nozīmes biotopu </w:t>
            </w:r>
            <w:r w:rsidRPr="00E818FA">
              <w:rPr>
                <w:u w:val="single"/>
              </w:rPr>
              <w:t>apsaimniekošanas platība ir jāpalielina par 200 ha.</w:t>
            </w:r>
          </w:p>
          <w:p w:rsidR="00C27C66" w:rsidRPr="00A355CD" w:rsidP="00C82C2F" w14:paraId="36B6B609" w14:textId="51575AD7">
            <w:pPr>
              <w:jc w:val="both"/>
              <w:rPr>
                <w:sz w:val="22"/>
                <w:szCs w:val="22"/>
                <w:lang w:eastAsia="en-US"/>
              </w:rPr>
            </w:pPr>
            <w:r w:rsidRPr="00A355CD">
              <w:rPr>
                <w:lang w:eastAsia="en-US"/>
              </w:rPr>
              <w:t xml:space="preserve">Līdz šim projektā </w:t>
            </w:r>
            <w:r w:rsidRPr="00A355CD" w:rsidR="0045107F">
              <w:rPr>
                <w:lang w:eastAsia="en-US"/>
              </w:rPr>
              <w:t xml:space="preserve">ir </w:t>
            </w:r>
            <w:r w:rsidRPr="00A355CD" w:rsidR="00CA3D44">
              <w:rPr>
                <w:lang w:eastAsia="en-US"/>
              </w:rPr>
              <w:t>veikta</w:t>
            </w:r>
            <w:r w:rsidRPr="00A355CD">
              <w:rPr>
                <w:lang w:eastAsia="en-US"/>
              </w:rPr>
              <w:t>:</w:t>
            </w:r>
          </w:p>
          <w:p w:rsidR="00C27C66" w:rsidRPr="00A355CD" w:rsidP="00C82C2F" w14:paraId="1A725455" w14:textId="083D53E4">
            <w:pPr>
              <w:numPr>
                <w:ilvl w:val="0"/>
                <w:numId w:val="15"/>
              </w:numPr>
              <w:jc w:val="both"/>
              <w:rPr>
                <w:lang w:eastAsia="en-US"/>
              </w:rPr>
            </w:pPr>
            <w:r w:rsidRPr="00A355CD">
              <w:rPr>
                <w:lang w:eastAsia="en-US"/>
              </w:rPr>
              <w:t>p</w:t>
            </w:r>
            <w:r w:rsidRPr="00A355CD">
              <w:rPr>
                <w:lang w:eastAsia="en-US"/>
              </w:rPr>
              <w:t>rojekta teritorijas inventariz</w:t>
            </w:r>
            <w:r w:rsidRPr="00A355CD" w:rsidR="000302E7">
              <w:rPr>
                <w:lang w:eastAsia="en-US"/>
              </w:rPr>
              <w:t xml:space="preserve">ācija (biotopu inventarizācija, </w:t>
            </w:r>
            <w:r w:rsidRPr="00A355CD">
              <w:rPr>
                <w:lang w:eastAsia="en-US"/>
              </w:rPr>
              <w:t>meliorācijas sistēmu kartēšana u.c.);</w:t>
            </w:r>
          </w:p>
          <w:p w:rsidR="00C27C66" w:rsidRPr="00A355CD" w:rsidP="00C82C2F" w14:paraId="2F1A0B49" w14:textId="77777777">
            <w:pPr>
              <w:numPr>
                <w:ilvl w:val="0"/>
                <w:numId w:val="15"/>
              </w:numPr>
              <w:jc w:val="both"/>
              <w:rPr>
                <w:lang w:eastAsia="en-US"/>
              </w:rPr>
            </w:pPr>
            <w:r w:rsidRPr="00A355CD">
              <w:rPr>
                <w:lang w:eastAsia="en-US"/>
              </w:rPr>
              <w:t>3 hidroloģiskā režīma atjaunošanas programmu izstrāde;</w:t>
            </w:r>
          </w:p>
          <w:p w:rsidR="00C27C66" w:rsidRPr="00A355CD" w:rsidP="00C82C2F" w14:paraId="152FB129" w14:textId="71BACC86">
            <w:pPr>
              <w:numPr>
                <w:ilvl w:val="0"/>
                <w:numId w:val="15"/>
              </w:numPr>
              <w:jc w:val="both"/>
              <w:rPr>
                <w:lang w:eastAsia="en-US"/>
              </w:rPr>
            </w:pPr>
            <w:r w:rsidRPr="00A355CD">
              <w:rPr>
                <w:lang w:eastAsia="en-US"/>
              </w:rPr>
              <w:t>t</w:t>
            </w:r>
            <w:r w:rsidRPr="00A355CD">
              <w:rPr>
                <w:lang w:eastAsia="en-US"/>
              </w:rPr>
              <w:t>ehnisko p</w:t>
            </w:r>
            <w:r w:rsidRPr="00A355CD" w:rsidR="00C15EA2">
              <w:rPr>
                <w:lang w:eastAsia="en-US"/>
              </w:rPr>
              <w:t>rojektu – būvprojektu izstrāde;</w:t>
            </w:r>
          </w:p>
          <w:p w:rsidR="00C27C66" w:rsidRPr="00A355CD" w:rsidP="00C82C2F" w14:paraId="61AC29DD" w14:textId="584F7D11">
            <w:pPr>
              <w:numPr>
                <w:ilvl w:val="0"/>
                <w:numId w:val="15"/>
              </w:numPr>
              <w:jc w:val="both"/>
              <w:rPr>
                <w:lang w:eastAsia="en-US"/>
              </w:rPr>
            </w:pPr>
            <w:r w:rsidRPr="00A355CD">
              <w:rPr>
                <w:lang w:eastAsia="en-US"/>
              </w:rPr>
              <w:t>p</w:t>
            </w:r>
            <w:r w:rsidRPr="00A355CD">
              <w:rPr>
                <w:lang w:eastAsia="en-US"/>
              </w:rPr>
              <w:t xml:space="preserve">ilnais </w:t>
            </w:r>
            <w:r w:rsidR="00405621">
              <w:rPr>
                <w:lang w:eastAsia="en-US"/>
              </w:rPr>
              <w:t>i</w:t>
            </w:r>
            <w:r w:rsidRPr="00A355CD">
              <w:rPr>
                <w:lang w:eastAsia="en-US"/>
              </w:rPr>
              <w:t>etekmes uz vidi novērtējums hidroloģiskā režīma at</w:t>
            </w:r>
            <w:r w:rsidRPr="00A355CD">
              <w:rPr>
                <w:lang w:eastAsia="en-US"/>
              </w:rPr>
              <w:t>jaunošanai projekta teritorijās</w:t>
            </w:r>
            <w:r w:rsidRPr="00A355CD">
              <w:rPr>
                <w:lang w:eastAsia="en-US"/>
              </w:rPr>
              <w:t>;</w:t>
            </w:r>
          </w:p>
          <w:p w:rsidR="00C27C66" w:rsidRPr="00A355CD" w:rsidP="00C82C2F" w14:paraId="24CEF76D" w14:textId="6FFBE774">
            <w:pPr>
              <w:numPr>
                <w:ilvl w:val="0"/>
                <w:numId w:val="15"/>
              </w:numPr>
              <w:jc w:val="both"/>
              <w:rPr>
                <w:lang w:eastAsia="en-US"/>
              </w:rPr>
            </w:pPr>
            <w:r w:rsidRPr="00A355CD">
              <w:rPr>
                <w:lang w:eastAsia="en-US"/>
              </w:rPr>
              <w:t>t</w:t>
            </w:r>
            <w:r w:rsidRPr="00A355CD">
              <w:rPr>
                <w:lang w:eastAsia="en-US"/>
              </w:rPr>
              <w:t>irgus izpēte darbu izmaksu noskaidrošanai;</w:t>
            </w:r>
          </w:p>
          <w:p w:rsidR="00EF5CBB" w:rsidRPr="00A355CD" w:rsidP="00C82C2F" w14:paraId="65920216" w14:textId="77777777">
            <w:pPr>
              <w:numPr>
                <w:ilvl w:val="0"/>
                <w:numId w:val="15"/>
              </w:numPr>
              <w:jc w:val="both"/>
              <w:rPr>
                <w:lang w:eastAsia="en-US"/>
              </w:rPr>
            </w:pPr>
            <w:r w:rsidRPr="00A355CD">
              <w:rPr>
                <w:lang w:eastAsia="en-US"/>
              </w:rPr>
              <w:t>iepirkumu konkursi;</w:t>
            </w:r>
          </w:p>
          <w:p w:rsidR="00C27C66" w:rsidRPr="00A355CD" w:rsidP="00C82C2F" w14:paraId="71FA8465" w14:textId="05331352">
            <w:pPr>
              <w:numPr>
                <w:ilvl w:val="0"/>
                <w:numId w:val="15"/>
              </w:numPr>
              <w:jc w:val="both"/>
              <w:rPr>
                <w:lang w:eastAsia="en-US"/>
              </w:rPr>
            </w:pPr>
            <w:r w:rsidRPr="00A355CD">
              <w:rPr>
                <w:lang w:eastAsia="en-US"/>
              </w:rPr>
              <w:t>k</w:t>
            </w:r>
            <w:r w:rsidRPr="00A355CD">
              <w:rPr>
                <w:lang w:eastAsia="en-US"/>
              </w:rPr>
              <w:t xml:space="preserve">ā arī pārējās projektā </w:t>
            </w:r>
            <w:r w:rsidRPr="00A355CD" w:rsidR="00405621">
              <w:rPr>
                <w:lang w:eastAsia="en-US"/>
              </w:rPr>
              <w:t>p</w:t>
            </w:r>
            <w:r w:rsidR="00405621">
              <w:rPr>
                <w:lang w:eastAsia="en-US"/>
              </w:rPr>
              <w:t>a</w:t>
            </w:r>
            <w:r w:rsidRPr="00A355CD" w:rsidR="00405621">
              <w:rPr>
                <w:lang w:eastAsia="en-US"/>
              </w:rPr>
              <w:t xml:space="preserve">redzētās </w:t>
            </w:r>
            <w:r w:rsidRPr="00A355CD">
              <w:rPr>
                <w:lang w:eastAsia="en-US"/>
              </w:rPr>
              <w:t xml:space="preserve">aktivitātes, kas nav saistītas ar būvniecību (semināri, </w:t>
            </w:r>
            <w:r w:rsidR="00405621">
              <w:rPr>
                <w:lang w:eastAsia="en-US"/>
              </w:rPr>
              <w:t>tīmekļvietnes izstrāde</w:t>
            </w:r>
            <w:r w:rsidRPr="00A355CD">
              <w:rPr>
                <w:lang w:eastAsia="en-US"/>
              </w:rPr>
              <w:t>, videofilmas u.c.).</w:t>
            </w:r>
          </w:p>
          <w:p w:rsidR="00837F47" w:rsidP="00B53E1A" w14:paraId="115515C1" w14:textId="77777777">
            <w:pPr>
              <w:ind w:firstLine="381"/>
              <w:jc w:val="both"/>
            </w:pPr>
            <w:r>
              <w:t>Atbilstoši projekta pieteikumam, būvdarbiem plānotās izmaksas sastādīja 239 500 </w:t>
            </w:r>
            <w:r w:rsidRPr="00693AE9">
              <w:rPr>
                <w:i/>
              </w:rPr>
              <w:t>euro</w:t>
            </w:r>
            <w:r>
              <w:t>, savukārt iepirkumos iegūto piedāvājumu summas būvdarbiem – 428 970,26 </w:t>
            </w:r>
            <w:r w:rsidRPr="00693AE9">
              <w:rPr>
                <w:i/>
              </w:rPr>
              <w:t>euro</w:t>
            </w:r>
            <w:r>
              <w:t>.</w:t>
            </w:r>
          </w:p>
          <w:p w:rsidR="00BE2A33" w:rsidRPr="00964473" w:rsidP="00B53E1A" w14:paraId="18BC12D1" w14:textId="5853037D">
            <w:pPr>
              <w:ind w:firstLine="381"/>
              <w:jc w:val="both"/>
              <w:rPr>
                <w:u w:val="single"/>
              </w:rPr>
            </w:pPr>
            <w:r w:rsidRPr="00964473">
              <w:rPr>
                <w:u w:val="single"/>
              </w:rPr>
              <w:t>Kopējais b</w:t>
            </w:r>
            <w:r w:rsidRPr="00964473">
              <w:rPr>
                <w:u w:val="single"/>
              </w:rPr>
              <w:t>ūvdarbu izmaksu aprēķins:</w:t>
            </w:r>
          </w:p>
          <w:tbl>
            <w:tblPr>
              <w:tblW w:w="0" w:type="auto"/>
              <w:tblLayout w:type="fixed"/>
              <w:tblCellMar>
                <w:left w:w="0" w:type="dxa"/>
                <w:right w:w="0" w:type="dxa"/>
              </w:tblCellMar>
              <w:tblLook w:val="04A0"/>
            </w:tblPr>
            <w:tblGrid>
              <w:gridCol w:w="2753"/>
              <w:gridCol w:w="1866"/>
              <w:gridCol w:w="1290"/>
              <w:gridCol w:w="1984"/>
            </w:tblGrid>
            <w:tr w14:paraId="4F13FB1E" w14:textId="77777777" w:rsidTr="00114CDE">
              <w:tblPrEx>
                <w:tblW w:w="0" w:type="auto"/>
                <w:tblLayout w:type="fixed"/>
                <w:tblCellMar>
                  <w:left w:w="0" w:type="dxa"/>
                  <w:right w:w="0" w:type="dxa"/>
                </w:tblCellMar>
                <w:tblLook w:val="04A0"/>
              </w:tblPrEx>
              <w:tc>
                <w:tcPr>
                  <w:tcW w:w="2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7F47" w:rsidRPr="00837F47" w:rsidP="00655F1E" w14:paraId="328A0C13" w14:textId="77777777">
                  <w:pPr>
                    <w:framePr w:hSpace="180" w:wrap="around" w:vAnchor="text" w:hAnchor="margin" w:xAlign="center" w:y="149"/>
                    <w:jc w:val="center"/>
                    <w:rPr>
                      <w:i/>
                      <w:color w:val="000000"/>
                      <w:sz w:val="22"/>
                      <w:szCs w:val="22"/>
                      <w:lang w:eastAsia="en-US"/>
                    </w:rPr>
                  </w:pPr>
                  <w:r w:rsidRPr="00837F47">
                    <w:rPr>
                      <w:i/>
                      <w:color w:val="000000"/>
                      <w:lang w:eastAsia="en-US"/>
                    </w:rPr>
                    <w:t>Objekts</w:t>
                  </w:r>
                </w:p>
              </w:tc>
              <w:tc>
                <w:tcPr>
                  <w:tcW w:w="18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7F47" w:rsidRPr="00837F47" w:rsidP="00655F1E" w14:paraId="74FE1482" w14:textId="77777777">
                  <w:pPr>
                    <w:framePr w:hSpace="180" w:wrap="around" w:vAnchor="text" w:hAnchor="margin" w:xAlign="center" w:y="149"/>
                    <w:jc w:val="center"/>
                    <w:rPr>
                      <w:i/>
                      <w:color w:val="000000"/>
                      <w:lang w:eastAsia="en-US"/>
                    </w:rPr>
                  </w:pPr>
                  <w:r w:rsidRPr="00837F47">
                    <w:rPr>
                      <w:i/>
                      <w:color w:val="000000"/>
                      <w:lang w:eastAsia="en-US"/>
                    </w:rPr>
                    <w:t>Darbi</w:t>
                  </w:r>
                </w:p>
              </w:tc>
              <w:tc>
                <w:tcPr>
                  <w:tcW w:w="12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7F47" w:rsidRPr="00837F47" w:rsidP="00655F1E" w14:paraId="5265B6BD" w14:textId="645382B0">
                  <w:pPr>
                    <w:framePr w:hSpace="180" w:wrap="around" w:vAnchor="text" w:hAnchor="margin" w:xAlign="center" w:y="149"/>
                    <w:jc w:val="center"/>
                    <w:rPr>
                      <w:i/>
                      <w:lang w:eastAsia="en-US"/>
                    </w:rPr>
                  </w:pPr>
                  <w:r w:rsidRPr="00837F47">
                    <w:rPr>
                      <w:i/>
                      <w:lang w:eastAsia="en-US"/>
                    </w:rPr>
                    <w:t xml:space="preserve">Summa </w:t>
                  </w:r>
                  <w:r>
                    <w:rPr>
                      <w:i/>
                      <w:lang w:eastAsia="en-US"/>
                    </w:rPr>
                    <w:t>euro</w:t>
                  </w:r>
                </w:p>
                <w:p w:rsidR="00837F47" w:rsidRPr="00837F47" w:rsidP="00655F1E" w14:paraId="23203FB6" w14:textId="77777777">
                  <w:pPr>
                    <w:framePr w:hSpace="180" w:wrap="around" w:vAnchor="text" w:hAnchor="margin" w:xAlign="center" w:y="149"/>
                    <w:jc w:val="center"/>
                    <w:rPr>
                      <w:i/>
                      <w:lang w:eastAsia="en-US"/>
                    </w:rPr>
                  </w:pPr>
                  <w:r w:rsidRPr="00837F47">
                    <w:rPr>
                      <w:i/>
                      <w:lang w:eastAsia="en-US"/>
                    </w:rPr>
                    <w:t>( ar PVN)</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7F47" w:rsidRPr="00837F47" w:rsidP="00655F1E" w14:paraId="2738F4CC" w14:textId="63A33B8D">
                  <w:pPr>
                    <w:framePr w:hSpace="180" w:wrap="around" w:vAnchor="text" w:hAnchor="margin" w:xAlign="center" w:y="149"/>
                    <w:jc w:val="center"/>
                    <w:rPr>
                      <w:i/>
                      <w:lang w:eastAsia="en-US"/>
                    </w:rPr>
                  </w:pPr>
                  <w:r>
                    <w:rPr>
                      <w:i/>
                      <w:lang w:eastAsia="en-US"/>
                    </w:rPr>
                    <w:t>Atbilstoši Publisko iepirkumu likumam</w:t>
                  </w:r>
                </w:p>
              </w:tc>
            </w:tr>
            <w:tr w14:paraId="39C284FB" w14:textId="77777777" w:rsidTr="00114CDE">
              <w:tblPrEx>
                <w:tblW w:w="0" w:type="auto"/>
                <w:tblLayout w:type="fixed"/>
                <w:tblCellMar>
                  <w:left w:w="0" w:type="dxa"/>
                  <w:right w:w="0" w:type="dxa"/>
                </w:tblCellMar>
                <w:tblLook w:val="04A0"/>
              </w:tblPrEx>
              <w:tc>
                <w:tcPr>
                  <w:tcW w:w="275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7F47" w:rsidP="00655F1E" w14:paraId="4C9592E7" w14:textId="77777777">
                  <w:pPr>
                    <w:framePr w:hSpace="180" w:wrap="around" w:vAnchor="text" w:hAnchor="margin" w:xAlign="center" w:y="149"/>
                    <w:rPr>
                      <w:b/>
                      <w:bCs/>
                      <w:lang w:eastAsia="en-US"/>
                    </w:rPr>
                  </w:pPr>
                  <w:r>
                    <w:rPr>
                      <w:b/>
                      <w:bCs/>
                      <w:lang w:eastAsia="en-US"/>
                    </w:rPr>
                    <w:t>Zaļais purvs</w:t>
                  </w:r>
                </w:p>
              </w:tc>
              <w:tc>
                <w:tcPr>
                  <w:tcW w:w="1866" w:type="dxa"/>
                  <w:tcBorders>
                    <w:top w:val="nil"/>
                    <w:left w:val="nil"/>
                    <w:bottom w:val="single" w:sz="8" w:space="0" w:color="auto"/>
                    <w:right w:val="single" w:sz="8" w:space="0" w:color="auto"/>
                  </w:tcBorders>
                  <w:tcMar>
                    <w:top w:w="0" w:type="dxa"/>
                    <w:left w:w="108" w:type="dxa"/>
                    <w:bottom w:w="0" w:type="dxa"/>
                    <w:right w:w="108" w:type="dxa"/>
                  </w:tcMar>
                  <w:hideMark/>
                </w:tcPr>
                <w:p w:rsidR="00837F47" w:rsidP="00655F1E" w14:paraId="21317C11" w14:textId="77777777">
                  <w:pPr>
                    <w:framePr w:hSpace="180" w:wrap="around" w:vAnchor="text" w:hAnchor="margin" w:xAlign="center" w:y="149"/>
                    <w:rPr>
                      <w:lang w:eastAsia="en-US"/>
                    </w:rPr>
                  </w:pPr>
                  <w:r>
                    <w:rPr>
                      <w:lang w:eastAsia="en-US"/>
                    </w:rPr>
                    <w:t>Būvniecības darbi</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837F47" w:rsidP="00655F1E" w14:paraId="02714AFB" w14:textId="77777777">
                  <w:pPr>
                    <w:framePr w:hSpace="180" w:wrap="around" w:vAnchor="text" w:hAnchor="margin" w:xAlign="center" w:y="149"/>
                    <w:jc w:val="right"/>
                    <w:rPr>
                      <w:lang w:eastAsia="en-US"/>
                    </w:rPr>
                  </w:pPr>
                  <w:r>
                    <w:rPr>
                      <w:lang w:eastAsia="en-US"/>
                    </w:rPr>
                    <w:t>92719,90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37F47" w:rsidP="00655F1E" w14:paraId="4F563881" w14:textId="77777777">
                  <w:pPr>
                    <w:framePr w:hSpace="180" w:wrap="around" w:vAnchor="text" w:hAnchor="margin" w:xAlign="center" w:y="149"/>
                    <w:rPr>
                      <w:lang w:eastAsia="en-US"/>
                    </w:rPr>
                  </w:pPr>
                  <w:r>
                    <w:rPr>
                      <w:lang w:eastAsia="en-US"/>
                    </w:rPr>
                    <w:t>Atklāts konkurss</w:t>
                  </w:r>
                </w:p>
              </w:tc>
            </w:tr>
            <w:tr w14:paraId="53B266D7" w14:textId="77777777" w:rsidTr="00114CDE">
              <w:tblPrEx>
                <w:tblW w:w="0" w:type="auto"/>
                <w:tblLayout w:type="fixed"/>
                <w:tblCellMar>
                  <w:left w:w="0" w:type="dxa"/>
                  <w:right w:w="0" w:type="dxa"/>
                </w:tblCellMar>
                <w:tblLook w:val="04A0"/>
              </w:tblPrEx>
              <w:tc>
                <w:tcPr>
                  <w:tcW w:w="2753" w:type="dxa"/>
                  <w:vMerge/>
                  <w:tcBorders>
                    <w:top w:val="nil"/>
                    <w:left w:val="single" w:sz="8" w:space="0" w:color="auto"/>
                    <w:bottom w:val="single" w:sz="8" w:space="0" w:color="auto"/>
                    <w:right w:val="single" w:sz="8" w:space="0" w:color="auto"/>
                  </w:tcBorders>
                  <w:vAlign w:val="center"/>
                  <w:hideMark/>
                </w:tcPr>
                <w:p w:rsidR="00837F47" w:rsidP="00655F1E" w14:paraId="76747309" w14:textId="77777777">
                  <w:pPr>
                    <w:framePr w:hSpace="180" w:wrap="around" w:vAnchor="text" w:hAnchor="margin" w:xAlign="center" w:y="149"/>
                    <w:rPr>
                      <w:rFonts w:ascii="Calibri" w:hAnsi="Calibri" w:eastAsiaTheme="minorHAnsi"/>
                      <w:b/>
                      <w:bCs/>
                      <w:sz w:val="22"/>
                      <w:szCs w:val="22"/>
                      <w:lang w:eastAsia="en-US"/>
                    </w:rPr>
                  </w:pPr>
                </w:p>
              </w:tc>
              <w:tc>
                <w:tcPr>
                  <w:tcW w:w="1866" w:type="dxa"/>
                  <w:tcBorders>
                    <w:top w:val="nil"/>
                    <w:left w:val="nil"/>
                    <w:bottom w:val="single" w:sz="8" w:space="0" w:color="auto"/>
                    <w:right w:val="single" w:sz="8" w:space="0" w:color="auto"/>
                  </w:tcBorders>
                  <w:tcMar>
                    <w:top w:w="0" w:type="dxa"/>
                    <w:left w:w="108" w:type="dxa"/>
                    <w:bottom w:w="0" w:type="dxa"/>
                    <w:right w:w="108" w:type="dxa"/>
                  </w:tcMar>
                  <w:hideMark/>
                </w:tcPr>
                <w:p w:rsidR="00837F47" w:rsidP="00655F1E" w14:paraId="6C6E2903" w14:textId="77777777">
                  <w:pPr>
                    <w:framePr w:hSpace="180" w:wrap="around" w:vAnchor="text" w:hAnchor="margin" w:xAlign="center" w:y="149"/>
                    <w:rPr>
                      <w:lang w:eastAsia="en-US"/>
                    </w:rPr>
                  </w:pPr>
                  <w:r>
                    <w:rPr>
                      <w:lang w:eastAsia="en-US"/>
                    </w:rPr>
                    <w:t>Būvuzraudzība</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837F47" w:rsidP="00655F1E" w14:paraId="592844F6" w14:textId="77777777">
                  <w:pPr>
                    <w:framePr w:hSpace="180" w:wrap="around" w:vAnchor="text" w:hAnchor="margin" w:xAlign="center" w:y="149"/>
                    <w:jc w:val="right"/>
                    <w:rPr>
                      <w:lang w:eastAsia="en-US"/>
                    </w:rPr>
                  </w:pPr>
                  <w:r>
                    <w:rPr>
                      <w:lang w:eastAsia="en-US"/>
                    </w:rPr>
                    <w:t>1000,00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37F47" w:rsidP="00655F1E" w14:paraId="78EA685B" w14:textId="77777777">
                  <w:pPr>
                    <w:framePr w:hSpace="180" w:wrap="around" w:vAnchor="text" w:hAnchor="margin" w:xAlign="center" w:y="149"/>
                    <w:rPr>
                      <w:lang w:eastAsia="en-US"/>
                    </w:rPr>
                  </w:pPr>
                  <w:r>
                    <w:rPr>
                      <w:lang w:eastAsia="en-US"/>
                    </w:rPr>
                    <w:t>Cenu aptauja</w:t>
                  </w:r>
                </w:p>
              </w:tc>
            </w:tr>
            <w:tr w14:paraId="77D3DE55" w14:textId="77777777" w:rsidTr="00114CDE">
              <w:tblPrEx>
                <w:tblW w:w="0" w:type="auto"/>
                <w:tblLayout w:type="fixed"/>
                <w:tblCellMar>
                  <w:left w:w="0" w:type="dxa"/>
                  <w:right w:w="0" w:type="dxa"/>
                </w:tblCellMar>
                <w:tblLook w:val="04A0"/>
              </w:tblPrEx>
              <w:tc>
                <w:tcPr>
                  <w:tcW w:w="2753" w:type="dxa"/>
                  <w:vMerge/>
                  <w:tcBorders>
                    <w:top w:val="nil"/>
                    <w:left w:val="single" w:sz="8" w:space="0" w:color="auto"/>
                    <w:bottom w:val="single" w:sz="8" w:space="0" w:color="auto"/>
                    <w:right w:val="single" w:sz="8" w:space="0" w:color="auto"/>
                  </w:tcBorders>
                  <w:vAlign w:val="center"/>
                  <w:hideMark/>
                </w:tcPr>
                <w:p w:rsidR="00837F47" w:rsidP="00655F1E" w14:paraId="7E2022A3" w14:textId="77777777">
                  <w:pPr>
                    <w:framePr w:hSpace="180" w:wrap="around" w:vAnchor="text" w:hAnchor="margin" w:xAlign="center" w:y="149"/>
                    <w:rPr>
                      <w:rFonts w:ascii="Calibri" w:hAnsi="Calibri" w:eastAsiaTheme="minorHAnsi"/>
                      <w:b/>
                      <w:bCs/>
                      <w:sz w:val="22"/>
                      <w:szCs w:val="22"/>
                      <w:lang w:eastAsia="en-US"/>
                    </w:rPr>
                  </w:pPr>
                </w:p>
              </w:tc>
              <w:tc>
                <w:tcPr>
                  <w:tcW w:w="1866" w:type="dxa"/>
                  <w:tcBorders>
                    <w:top w:val="nil"/>
                    <w:left w:val="nil"/>
                    <w:bottom w:val="single" w:sz="8" w:space="0" w:color="auto"/>
                    <w:right w:val="single" w:sz="8" w:space="0" w:color="auto"/>
                  </w:tcBorders>
                  <w:tcMar>
                    <w:top w:w="0" w:type="dxa"/>
                    <w:left w:w="108" w:type="dxa"/>
                    <w:bottom w:w="0" w:type="dxa"/>
                    <w:right w:w="108" w:type="dxa"/>
                  </w:tcMar>
                  <w:hideMark/>
                </w:tcPr>
                <w:p w:rsidR="00837F47" w:rsidP="00655F1E" w14:paraId="31DDD3EE" w14:textId="77777777">
                  <w:pPr>
                    <w:framePr w:hSpace="180" w:wrap="around" w:vAnchor="text" w:hAnchor="margin" w:xAlign="center" w:y="149"/>
                    <w:rPr>
                      <w:lang w:eastAsia="en-US"/>
                    </w:rPr>
                  </w:pPr>
                  <w:r>
                    <w:rPr>
                      <w:lang w:eastAsia="en-US"/>
                    </w:rPr>
                    <w:t>Autoruzraudzība</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837F47" w:rsidP="00655F1E" w14:paraId="26183019" w14:textId="77777777">
                  <w:pPr>
                    <w:framePr w:hSpace="180" w:wrap="around" w:vAnchor="text" w:hAnchor="margin" w:xAlign="center" w:y="149"/>
                    <w:jc w:val="right"/>
                    <w:rPr>
                      <w:lang w:eastAsia="en-US"/>
                    </w:rPr>
                  </w:pPr>
                  <w:r>
                    <w:rPr>
                      <w:lang w:eastAsia="en-US"/>
                    </w:rPr>
                    <w:t>620,73</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37F47" w:rsidP="00655F1E" w14:paraId="08F9F25F" w14:textId="77777777">
                  <w:pPr>
                    <w:framePr w:hSpace="180" w:wrap="around" w:vAnchor="text" w:hAnchor="margin" w:xAlign="center" w:y="149"/>
                    <w:rPr>
                      <w:lang w:eastAsia="en-US"/>
                    </w:rPr>
                  </w:pPr>
                  <w:r>
                    <w:rPr>
                      <w:lang w:eastAsia="en-US"/>
                    </w:rPr>
                    <w:t>Cenu aptauja</w:t>
                  </w:r>
                </w:p>
              </w:tc>
            </w:tr>
            <w:tr w14:paraId="2EB3B8E1" w14:textId="77777777" w:rsidTr="00114CDE">
              <w:tblPrEx>
                <w:tblW w:w="0" w:type="auto"/>
                <w:tblLayout w:type="fixed"/>
                <w:tblCellMar>
                  <w:left w:w="0" w:type="dxa"/>
                  <w:right w:w="0" w:type="dxa"/>
                </w:tblCellMar>
                <w:tblLook w:val="04A0"/>
              </w:tblPrEx>
              <w:tc>
                <w:tcPr>
                  <w:tcW w:w="275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7F47" w:rsidP="00655F1E" w14:paraId="16054915" w14:textId="02486DC7">
                  <w:pPr>
                    <w:framePr w:hSpace="180" w:wrap="around" w:vAnchor="text" w:hAnchor="margin" w:xAlign="center" w:y="149"/>
                    <w:rPr>
                      <w:b/>
                      <w:bCs/>
                      <w:lang w:eastAsia="en-US"/>
                    </w:rPr>
                  </w:pPr>
                  <w:r>
                    <w:rPr>
                      <w:b/>
                      <w:bCs/>
                      <w:lang w:eastAsia="en-US"/>
                    </w:rPr>
                    <w:t>Skudrupītes</w:t>
                  </w:r>
                  <w:r>
                    <w:rPr>
                      <w:b/>
                      <w:bCs/>
                      <w:lang w:eastAsia="en-US"/>
                    </w:rPr>
                    <w:t xml:space="preserve"> paliene</w:t>
                  </w:r>
                  <w:r>
                    <w:rPr>
                      <w:b/>
                      <w:bCs/>
                      <w:color w:val="1F497D"/>
                      <w:lang w:eastAsia="en-US"/>
                    </w:rPr>
                    <w:t xml:space="preserve"> </w:t>
                  </w:r>
                  <w:r>
                    <w:rPr>
                      <w:b/>
                      <w:bCs/>
                      <w:lang w:eastAsia="en-US"/>
                    </w:rPr>
                    <w:t>un mež</w:t>
                  </w:r>
                  <w:r>
                    <w:rPr>
                      <w:b/>
                      <w:bCs/>
                      <w:color w:val="1F497D"/>
                      <w:lang w:eastAsia="en-US"/>
                    </w:rPr>
                    <w:t xml:space="preserve">i </w:t>
                  </w:r>
                  <w:r>
                    <w:rPr>
                      <w:b/>
                      <w:bCs/>
                      <w:color w:val="000000"/>
                      <w:lang w:eastAsia="en-US"/>
                    </w:rPr>
                    <w:t>rietumos no</w:t>
                  </w:r>
                  <w:r w:rsidR="007745AC">
                    <w:rPr>
                      <w:b/>
                      <w:bCs/>
                      <w:color w:val="000000"/>
                      <w:lang w:eastAsia="en-US"/>
                    </w:rPr>
                    <w:t xml:space="preserve"> Ķemeru</w:t>
                  </w:r>
                  <w:r>
                    <w:rPr>
                      <w:b/>
                      <w:bCs/>
                      <w:color w:val="000000"/>
                      <w:lang w:eastAsia="en-US"/>
                    </w:rPr>
                    <w:t xml:space="preserve"> tīreļa</w:t>
                  </w:r>
                </w:p>
              </w:tc>
              <w:tc>
                <w:tcPr>
                  <w:tcW w:w="1866" w:type="dxa"/>
                  <w:tcBorders>
                    <w:top w:val="nil"/>
                    <w:left w:val="nil"/>
                    <w:bottom w:val="single" w:sz="8" w:space="0" w:color="auto"/>
                    <w:right w:val="single" w:sz="8" w:space="0" w:color="auto"/>
                  </w:tcBorders>
                  <w:tcMar>
                    <w:top w:w="0" w:type="dxa"/>
                    <w:left w:w="108" w:type="dxa"/>
                    <w:bottom w:w="0" w:type="dxa"/>
                    <w:right w:w="108" w:type="dxa"/>
                  </w:tcMar>
                  <w:hideMark/>
                </w:tcPr>
                <w:p w:rsidR="00837F47" w:rsidP="00655F1E" w14:paraId="63D17B2D" w14:textId="77777777">
                  <w:pPr>
                    <w:framePr w:hSpace="180" w:wrap="around" w:vAnchor="text" w:hAnchor="margin" w:xAlign="center" w:y="149"/>
                    <w:rPr>
                      <w:lang w:eastAsia="en-US"/>
                    </w:rPr>
                  </w:pPr>
                  <w:r>
                    <w:rPr>
                      <w:lang w:eastAsia="en-US"/>
                    </w:rPr>
                    <w:t>Būvniecības darbi</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837F47" w:rsidP="00655F1E" w14:paraId="766F514D" w14:textId="77777777">
                  <w:pPr>
                    <w:framePr w:hSpace="180" w:wrap="around" w:vAnchor="text" w:hAnchor="margin" w:xAlign="center" w:y="149"/>
                    <w:jc w:val="right"/>
                    <w:rPr>
                      <w:lang w:eastAsia="en-US"/>
                    </w:rPr>
                  </w:pPr>
                  <w:r>
                    <w:rPr>
                      <w:lang w:eastAsia="en-US"/>
                    </w:rPr>
                    <w:t>261950,63</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37F47" w:rsidP="00655F1E" w14:paraId="278EDCA7" w14:textId="77777777">
                  <w:pPr>
                    <w:framePr w:hSpace="180" w:wrap="around" w:vAnchor="text" w:hAnchor="margin" w:xAlign="center" w:y="149"/>
                    <w:rPr>
                      <w:lang w:eastAsia="en-US"/>
                    </w:rPr>
                  </w:pPr>
                  <w:r>
                    <w:rPr>
                      <w:lang w:eastAsia="en-US"/>
                    </w:rPr>
                    <w:t>Atklāts konkurss</w:t>
                  </w:r>
                </w:p>
              </w:tc>
            </w:tr>
            <w:tr w14:paraId="0DB35EE0" w14:textId="77777777" w:rsidTr="00114CDE">
              <w:tblPrEx>
                <w:tblW w:w="0" w:type="auto"/>
                <w:tblLayout w:type="fixed"/>
                <w:tblCellMar>
                  <w:left w:w="0" w:type="dxa"/>
                  <w:right w:w="0" w:type="dxa"/>
                </w:tblCellMar>
                <w:tblLook w:val="04A0"/>
              </w:tblPrEx>
              <w:tc>
                <w:tcPr>
                  <w:tcW w:w="2753" w:type="dxa"/>
                  <w:vMerge/>
                  <w:tcBorders>
                    <w:top w:val="nil"/>
                    <w:left w:val="single" w:sz="8" w:space="0" w:color="auto"/>
                    <w:bottom w:val="single" w:sz="8" w:space="0" w:color="auto"/>
                    <w:right w:val="single" w:sz="8" w:space="0" w:color="auto"/>
                  </w:tcBorders>
                  <w:vAlign w:val="center"/>
                  <w:hideMark/>
                </w:tcPr>
                <w:p w:rsidR="00837F47" w:rsidP="00655F1E" w14:paraId="3FC84AC8" w14:textId="77777777">
                  <w:pPr>
                    <w:framePr w:hSpace="180" w:wrap="around" w:vAnchor="text" w:hAnchor="margin" w:xAlign="center" w:y="149"/>
                    <w:rPr>
                      <w:rFonts w:ascii="Calibri" w:hAnsi="Calibri" w:eastAsiaTheme="minorHAnsi"/>
                      <w:b/>
                      <w:bCs/>
                      <w:sz w:val="22"/>
                      <w:szCs w:val="22"/>
                      <w:lang w:eastAsia="en-US"/>
                    </w:rPr>
                  </w:pPr>
                </w:p>
              </w:tc>
              <w:tc>
                <w:tcPr>
                  <w:tcW w:w="1866" w:type="dxa"/>
                  <w:tcBorders>
                    <w:top w:val="nil"/>
                    <w:left w:val="nil"/>
                    <w:bottom w:val="single" w:sz="8" w:space="0" w:color="auto"/>
                    <w:right w:val="single" w:sz="8" w:space="0" w:color="auto"/>
                  </w:tcBorders>
                  <w:tcMar>
                    <w:top w:w="0" w:type="dxa"/>
                    <w:left w:w="108" w:type="dxa"/>
                    <w:bottom w:w="0" w:type="dxa"/>
                    <w:right w:w="108" w:type="dxa"/>
                  </w:tcMar>
                  <w:hideMark/>
                </w:tcPr>
                <w:p w:rsidR="00837F47" w:rsidP="00655F1E" w14:paraId="01E9B998" w14:textId="77777777">
                  <w:pPr>
                    <w:framePr w:hSpace="180" w:wrap="around" w:vAnchor="text" w:hAnchor="margin" w:xAlign="center" w:y="149"/>
                    <w:rPr>
                      <w:lang w:eastAsia="en-US"/>
                    </w:rPr>
                  </w:pPr>
                  <w:r>
                    <w:rPr>
                      <w:lang w:eastAsia="en-US"/>
                    </w:rPr>
                    <w:t>Būvuzraudzība</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837F47" w:rsidP="00655F1E" w14:paraId="7E81B503" w14:textId="77777777">
                  <w:pPr>
                    <w:framePr w:hSpace="180" w:wrap="around" w:vAnchor="text" w:hAnchor="margin" w:xAlign="center" w:y="149"/>
                    <w:jc w:val="right"/>
                    <w:rPr>
                      <w:lang w:eastAsia="en-US"/>
                    </w:rPr>
                  </w:pPr>
                  <w:r>
                    <w:rPr>
                      <w:lang w:eastAsia="en-US"/>
                    </w:rPr>
                    <w:t>2000,00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37F47" w:rsidP="00655F1E" w14:paraId="510A2828" w14:textId="77777777">
                  <w:pPr>
                    <w:framePr w:hSpace="180" w:wrap="around" w:vAnchor="text" w:hAnchor="margin" w:xAlign="center" w:y="149"/>
                    <w:rPr>
                      <w:lang w:eastAsia="en-US"/>
                    </w:rPr>
                  </w:pPr>
                  <w:r>
                    <w:rPr>
                      <w:lang w:eastAsia="en-US"/>
                    </w:rPr>
                    <w:t>Cenu aptauja</w:t>
                  </w:r>
                </w:p>
              </w:tc>
            </w:tr>
            <w:tr w14:paraId="3EC6B6D3" w14:textId="77777777" w:rsidTr="00114CDE">
              <w:tblPrEx>
                <w:tblW w:w="0" w:type="auto"/>
                <w:tblLayout w:type="fixed"/>
                <w:tblCellMar>
                  <w:left w:w="0" w:type="dxa"/>
                  <w:right w:w="0" w:type="dxa"/>
                </w:tblCellMar>
                <w:tblLook w:val="04A0"/>
              </w:tblPrEx>
              <w:tc>
                <w:tcPr>
                  <w:tcW w:w="2753" w:type="dxa"/>
                  <w:vMerge/>
                  <w:tcBorders>
                    <w:top w:val="nil"/>
                    <w:left w:val="single" w:sz="8" w:space="0" w:color="auto"/>
                    <w:bottom w:val="single" w:sz="8" w:space="0" w:color="auto"/>
                    <w:right w:val="single" w:sz="8" w:space="0" w:color="auto"/>
                  </w:tcBorders>
                  <w:vAlign w:val="center"/>
                  <w:hideMark/>
                </w:tcPr>
                <w:p w:rsidR="00837F47" w:rsidP="00655F1E" w14:paraId="354B70C5" w14:textId="77777777">
                  <w:pPr>
                    <w:framePr w:hSpace="180" w:wrap="around" w:vAnchor="text" w:hAnchor="margin" w:xAlign="center" w:y="149"/>
                    <w:rPr>
                      <w:rFonts w:ascii="Calibri" w:hAnsi="Calibri" w:eastAsiaTheme="minorHAnsi"/>
                      <w:b/>
                      <w:bCs/>
                      <w:sz w:val="22"/>
                      <w:szCs w:val="22"/>
                      <w:lang w:eastAsia="en-US"/>
                    </w:rPr>
                  </w:pPr>
                </w:p>
              </w:tc>
              <w:tc>
                <w:tcPr>
                  <w:tcW w:w="1866" w:type="dxa"/>
                  <w:tcBorders>
                    <w:top w:val="nil"/>
                    <w:left w:val="nil"/>
                    <w:bottom w:val="single" w:sz="8" w:space="0" w:color="auto"/>
                    <w:right w:val="single" w:sz="8" w:space="0" w:color="auto"/>
                  </w:tcBorders>
                  <w:tcMar>
                    <w:top w:w="0" w:type="dxa"/>
                    <w:left w:w="108" w:type="dxa"/>
                    <w:bottom w:w="0" w:type="dxa"/>
                    <w:right w:w="108" w:type="dxa"/>
                  </w:tcMar>
                  <w:hideMark/>
                </w:tcPr>
                <w:p w:rsidR="00837F47" w:rsidP="00655F1E" w14:paraId="2A3214A7" w14:textId="77777777">
                  <w:pPr>
                    <w:framePr w:hSpace="180" w:wrap="around" w:vAnchor="text" w:hAnchor="margin" w:xAlign="center" w:y="149"/>
                    <w:rPr>
                      <w:lang w:eastAsia="en-US"/>
                    </w:rPr>
                  </w:pPr>
                  <w:r>
                    <w:rPr>
                      <w:lang w:eastAsia="en-US"/>
                    </w:rPr>
                    <w:t>Autoruzraudzība</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837F47" w:rsidP="00655F1E" w14:paraId="5E4F1166" w14:textId="77777777">
                  <w:pPr>
                    <w:framePr w:hSpace="180" w:wrap="around" w:vAnchor="text" w:hAnchor="margin" w:xAlign="center" w:y="149"/>
                    <w:jc w:val="right"/>
                    <w:rPr>
                      <w:lang w:eastAsia="en-US"/>
                    </w:rPr>
                  </w:pPr>
                  <w:r>
                    <w:rPr>
                      <w:lang w:eastAsia="en-US"/>
                    </w:rPr>
                    <w:t>925,65</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37F47" w:rsidP="00655F1E" w14:paraId="1A5B61E1" w14:textId="77777777">
                  <w:pPr>
                    <w:framePr w:hSpace="180" w:wrap="around" w:vAnchor="text" w:hAnchor="margin" w:xAlign="center" w:y="149"/>
                    <w:rPr>
                      <w:lang w:eastAsia="en-US"/>
                    </w:rPr>
                  </w:pPr>
                  <w:r>
                    <w:rPr>
                      <w:lang w:eastAsia="en-US"/>
                    </w:rPr>
                    <w:t>Cenu aptauja</w:t>
                  </w:r>
                </w:p>
              </w:tc>
            </w:tr>
            <w:tr w14:paraId="51150AD4" w14:textId="77777777" w:rsidTr="00114CDE">
              <w:tblPrEx>
                <w:tblW w:w="0" w:type="auto"/>
                <w:tblLayout w:type="fixed"/>
                <w:tblCellMar>
                  <w:left w:w="0" w:type="dxa"/>
                  <w:right w:w="0" w:type="dxa"/>
                </w:tblCellMar>
                <w:tblLook w:val="04A0"/>
              </w:tblPrEx>
              <w:tc>
                <w:tcPr>
                  <w:tcW w:w="275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7F47" w:rsidP="00655F1E" w14:paraId="68609E6E" w14:textId="53E069DB">
                  <w:pPr>
                    <w:framePr w:hSpace="180" w:wrap="around" w:vAnchor="text" w:hAnchor="margin" w:xAlign="center" w:y="149"/>
                    <w:rPr>
                      <w:b/>
                      <w:bCs/>
                      <w:lang w:eastAsia="en-US"/>
                    </w:rPr>
                  </w:pPr>
                  <w:r>
                    <w:rPr>
                      <w:b/>
                      <w:bCs/>
                      <w:lang w:eastAsia="en-US"/>
                    </w:rPr>
                    <w:t>Ganību žogs</w:t>
                  </w:r>
                  <w:r w:rsidR="00651E6C">
                    <w:rPr>
                      <w:b/>
                      <w:bCs/>
                      <w:lang w:eastAsia="en-US"/>
                    </w:rPr>
                    <w:t xml:space="preserve"> un</w:t>
                  </w:r>
                  <w:r>
                    <w:rPr>
                      <w:b/>
                      <w:bCs/>
                      <w:lang w:eastAsia="en-US"/>
                    </w:rPr>
                    <w:t xml:space="preserve"> skatu platformas</w:t>
                  </w:r>
                </w:p>
              </w:tc>
              <w:tc>
                <w:tcPr>
                  <w:tcW w:w="1866" w:type="dxa"/>
                  <w:tcBorders>
                    <w:top w:val="nil"/>
                    <w:left w:val="nil"/>
                    <w:bottom w:val="single" w:sz="8" w:space="0" w:color="auto"/>
                    <w:right w:val="single" w:sz="8" w:space="0" w:color="auto"/>
                  </w:tcBorders>
                  <w:tcMar>
                    <w:top w:w="0" w:type="dxa"/>
                    <w:left w:w="108" w:type="dxa"/>
                    <w:bottom w:w="0" w:type="dxa"/>
                    <w:right w:w="108" w:type="dxa"/>
                  </w:tcMar>
                  <w:hideMark/>
                </w:tcPr>
                <w:p w:rsidR="00837F47" w:rsidP="00655F1E" w14:paraId="5DAAE3BC" w14:textId="77777777">
                  <w:pPr>
                    <w:framePr w:hSpace="180" w:wrap="around" w:vAnchor="text" w:hAnchor="margin" w:xAlign="center" w:y="149"/>
                    <w:rPr>
                      <w:lang w:eastAsia="en-US"/>
                    </w:rPr>
                  </w:pPr>
                  <w:r>
                    <w:rPr>
                      <w:lang w:eastAsia="en-US"/>
                    </w:rPr>
                    <w:t>Būvniecības darbi</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837F47" w:rsidP="00655F1E" w14:paraId="7FEF9436" w14:textId="77777777">
                  <w:pPr>
                    <w:framePr w:hSpace="180" w:wrap="around" w:vAnchor="text" w:hAnchor="margin" w:xAlign="center" w:y="149"/>
                    <w:jc w:val="right"/>
                    <w:rPr>
                      <w:lang w:eastAsia="en-US"/>
                    </w:rPr>
                  </w:pPr>
                  <w:r>
                    <w:rPr>
                      <w:lang w:eastAsia="en-US"/>
                    </w:rPr>
                    <w:t>66303,35</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37F47" w:rsidP="00655F1E" w14:paraId="2515D18E" w14:textId="77777777">
                  <w:pPr>
                    <w:framePr w:hSpace="180" w:wrap="around" w:vAnchor="text" w:hAnchor="margin" w:xAlign="center" w:y="149"/>
                    <w:rPr>
                      <w:lang w:eastAsia="en-US"/>
                    </w:rPr>
                  </w:pPr>
                  <w:r>
                    <w:rPr>
                      <w:lang w:eastAsia="en-US"/>
                    </w:rPr>
                    <w:t>Mazais iepirkums</w:t>
                  </w:r>
                </w:p>
              </w:tc>
            </w:tr>
            <w:tr w14:paraId="4C5BD068" w14:textId="77777777" w:rsidTr="00114CDE">
              <w:tblPrEx>
                <w:tblW w:w="0" w:type="auto"/>
                <w:tblLayout w:type="fixed"/>
                <w:tblCellMar>
                  <w:left w:w="0" w:type="dxa"/>
                  <w:right w:w="0" w:type="dxa"/>
                </w:tblCellMar>
                <w:tblLook w:val="04A0"/>
              </w:tblPrEx>
              <w:tc>
                <w:tcPr>
                  <w:tcW w:w="2753" w:type="dxa"/>
                  <w:vMerge/>
                  <w:tcBorders>
                    <w:top w:val="nil"/>
                    <w:left w:val="single" w:sz="8" w:space="0" w:color="auto"/>
                    <w:bottom w:val="single" w:sz="8" w:space="0" w:color="auto"/>
                    <w:right w:val="single" w:sz="8" w:space="0" w:color="auto"/>
                  </w:tcBorders>
                  <w:vAlign w:val="center"/>
                  <w:hideMark/>
                </w:tcPr>
                <w:p w:rsidR="00837F47" w:rsidP="00655F1E" w14:paraId="2F4D437A" w14:textId="77777777">
                  <w:pPr>
                    <w:framePr w:hSpace="180" w:wrap="around" w:vAnchor="text" w:hAnchor="margin" w:xAlign="center" w:y="149"/>
                    <w:rPr>
                      <w:rFonts w:ascii="Calibri" w:hAnsi="Calibri" w:eastAsiaTheme="minorHAnsi"/>
                      <w:b/>
                      <w:bCs/>
                      <w:sz w:val="22"/>
                      <w:szCs w:val="22"/>
                      <w:lang w:eastAsia="en-US"/>
                    </w:rPr>
                  </w:pPr>
                </w:p>
              </w:tc>
              <w:tc>
                <w:tcPr>
                  <w:tcW w:w="1866" w:type="dxa"/>
                  <w:tcBorders>
                    <w:top w:val="nil"/>
                    <w:left w:val="nil"/>
                    <w:bottom w:val="single" w:sz="8" w:space="0" w:color="auto"/>
                    <w:right w:val="single" w:sz="8" w:space="0" w:color="auto"/>
                  </w:tcBorders>
                  <w:tcMar>
                    <w:top w:w="0" w:type="dxa"/>
                    <w:left w:w="108" w:type="dxa"/>
                    <w:bottom w:w="0" w:type="dxa"/>
                    <w:right w:w="108" w:type="dxa"/>
                  </w:tcMar>
                  <w:hideMark/>
                </w:tcPr>
                <w:p w:rsidR="00837F47" w:rsidP="00655F1E" w14:paraId="42227EB4" w14:textId="77777777">
                  <w:pPr>
                    <w:framePr w:hSpace="180" w:wrap="around" w:vAnchor="text" w:hAnchor="margin" w:xAlign="center" w:y="149"/>
                    <w:rPr>
                      <w:lang w:eastAsia="en-US"/>
                    </w:rPr>
                  </w:pPr>
                  <w:r>
                    <w:rPr>
                      <w:lang w:eastAsia="en-US"/>
                    </w:rPr>
                    <w:t>Būvuzraudzība</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837F47" w:rsidP="00655F1E" w14:paraId="4063A1FF" w14:textId="77777777">
                  <w:pPr>
                    <w:framePr w:hSpace="180" w:wrap="around" w:vAnchor="text" w:hAnchor="margin" w:xAlign="center" w:y="149"/>
                    <w:jc w:val="right"/>
                    <w:rPr>
                      <w:lang w:eastAsia="en-US"/>
                    </w:rPr>
                  </w:pPr>
                  <w:r>
                    <w:rPr>
                      <w:lang w:eastAsia="en-US"/>
                    </w:rPr>
                    <w:t>3450,00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37F47" w:rsidP="00655F1E" w14:paraId="494A8EF9" w14:textId="77777777">
                  <w:pPr>
                    <w:framePr w:hSpace="180" w:wrap="around" w:vAnchor="text" w:hAnchor="margin" w:xAlign="center" w:y="149"/>
                    <w:rPr>
                      <w:lang w:eastAsia="en-US"/>
                    </w:rPr>
                  </w:pPr>
                  <w:r>
                    <w:rPr>
                      <w:lang w:eastAsia="en-US"/>
                    </w:rPr>
                    <w:t>Cenu aptauja</w:t>
                  </w:r>
                </w:p>
              </w:tc>
            </w:tr>
            <w:tr w14:paraId="422FC114" w14:textId="77777777" w:rsidTr="00114CDE">
              <w:tblPrEx>
                <w:tblW w:w="0" w:type="auto"/>
                <w:tblLayout w:type="fixed"/>
                <w:tblCellMar>
                  <w:left w:w="0" w:type="dxa"/>
                  <w:right w:w="0" w:type="dxa"/>
                </w:tblCellMar>
                <w:tblLook w:val="04A0"/>
              </w:tblPrEx>
              <w:tc>
                <w:tcPr>
                  <w:tcW w:w="46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7F47" w:rsidP="00655F1E" w14:paraId="7956F979" w14:textId="77777777">
                  <w:pPr>
                    <w:framePr w:hSpace="180" w:wrap="around" w:vAnchor="text" w:hAnchor="margin" w:xAlign="center" w:y="149"/>
                    <w:jc w:val="right"/>
                    <w:rPr>
                      <w:lang w:eastAsia="en-US"/>
                    </w:rPr>
                  </w:pPr>
                  <w:r>
                    <w:rPr>
                      <w:lang w:eastAsia="en-US"/>
                    </w:rPr>
                    <w:t xml:space="preserve">Kopā: </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rsidR="00837F47" w:rsidP="00655F1E" w14:paraId="18AD930A" w14:textId="77777777">
                  <w:pPr>
                    <w:framePr w:hSpace="180" w:wrap="around" w:vAnchor="text" w:hAnchor="margin" w:xAlign="center" w:y="149"/>
                    <w:jc w:val="right"/>
                    <w:rPr>
                      <w:b/>
                      <w:bCs/>
                      <w:lang w:eastAsia="en-US"/>
                    </w:rPr>
                  </w:pPr>
                  <w:r>
                    <w:rPr>
                      <w:b/>
                      <w:bCs/>
                      <w:lang w:eastAsia="en-US"/>
                    </w:rPr>
                    <w:t>428970,26</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837F47" w:rsidP="00655F1E" w14:paraId="55EEB8AE" w14:textId="77777777">
                  <w:pPr>
                    <w:framePr w:hSpace="180" w:wrap="around" w:vAnchor="text" w:hAnchor="margin" w:xAlign="center" w:y="149"/>
                    <w:rPr>
                      <w:lang w:eastAsia="en-US"/>
                    </w:rPr>
                  </w:pPr>
                </w:p>
              </w:tc>
            </w:tr>
          </w:tbl>
          <w:p w:rsidR="00837F47" w:rsidP="00B53E1A" w14:paraId="3FABE133" w14:textId="77777777">
            <w:pPr>
              <w:ind w:firstLine="381"/>
              <w:jc w:val="both"/>
            </w:pPr>
          </w:p>
          <w:p w:rsidR="00B53E1A" w:rsidRPr="00A355CD" w:rsidP="00B53E1A" w14:paraId="796B34BE" w14:textId="2411CDFE">
            <w:pPr>
              <w:ind w:firstLine="381"/>
              <w:jc w:val="both"/>
              <w:rPr>
                <w:color w:val="000000"/>
              </w:rPr>
            </w:pPr>
            <w:r>
              <w:t xml:space="preserve"> </w:t>
            </w:r>
            <w:r w:rsidRPr="00837F47" w:rsidR="00396217">
              <w:rPr>
                <w:color w:val="000000"/>
                <w:u w:val="single"/>
              </w:rPr>
              <w:t>Būvdarbu apjomu palielinājums</w:t>
            </w:r>
            <w:r w:rsidRPr="00A355CD" w:rsidR="00396217">
              <w:rPr>
                <w:color w:val="000000"/>
              </w:rPr>
              <w:t xml:space="preserve"> pamatots ekosistēmu atjaunošanas izpētes laikā, veicot projekta teritorijas detalizētu izpēti projekta A1 - A3 rīcību ietvaros. Savukārt </w:t>
            </w:r>
            <w:r w:rsidRPr="00837F47" w:rsidR="00396217">
              <w:rPr>
                <w:color w:val="000000"/>
                <w:u w:val="single"/>
              </w:rPr>
              <w:t>būvniecības izmaksu palielinājums</w:t>
            </w:r>
            <w:r w:rsidRPr="00A355CD" w:rsidR="00396217">
              <w:rPr>
                <w:color w:val="000000"/>
              </w:rPr>
              <w:t xml:space="preserve"> konstatēts, veicot tirgus izpēti un būvniecības darbu iepirkumu atbilstoši Publisko iepirkumu likuma </w:t>
            </w:r>
            <w:r w:rsidRPr="00A355CD" w:rsidR="00396217">
              <w:rPr>
                <w:color w:val="000000"/>
                <w:lang w:val="en-GB"/>
              </w:rPr>
              <w:t>8.</w:t>
            </w:r>
            <w:r w:rsidRPr="00A355CD" w:rsidR="00E559B7">
              <w:rPr>
                <w:color w:val="000000"/>
                <w:lang w:val="en-GB"/>
              </w:rPr>
              <w:t> </w:t>
            </w:r>
            <w:r w:rsidRPr="00A355CD" w:rsidR="00396217">
              <w:rPr>
                <w:color w:val="000000"/>
              </w:rPr>
              <w:t>panta pirmās daļas 1.</w:t>
            </w:r>
            <w:r w:rsidRPr="00A355CD" w:rsidR="00E559B7">
              <w:rPr>
                <w:color w:val="000000"/>
              </w:rPr>
              <w:t> </w:t>
            </w:r>
            <w:r w:rsidRPr="00A355CD" w:rsidR="00396217">
              <w:rPr>
                <w:color w:val="000000"/>
              </w:rPr>
              <w:t>punkta prasībām</w:t>
            </w:r>
            <w:r w:rsidRPr="00A355CD" w:rsidR="00C448B5">
              <w:rPr>
                <w:color w:val="000000"/>
              </w:rPr>
              <w:t xml:space="preserve"> (</w:t>
            </w:r>
            <w:r w:rsidRPr="00EC29A1" w:rsidR="007745AC">
              <w:rPr>
                <w:color w:val="000000"/>
              </w:rPr>
              <w:t xml:space="preserve">attiecībā uz </w:t>
            </w:r>
            <w:r w:rsidRPr="00EC29A1" w:rsidR="00837F47">
              <w:rPr>
                <w:color w:val="000000"/>
              </w:rPr>
              <w:t>apropriācijas p</w:t>
            </w:r>
            <w:r w:rsidRPr="00EC29A1" w:rsidR="005912EB">
              <w:rPr>
                <w:color w:val="000000"/>
              </w:rPr>
              <w:t>ārdal</w:t>
            </w:r>
            <w:r w:rsidRPr="00EC29A1" w:rsidR="007745AC">
              <w:rPr>
                <w:color w:val="000000"/>
              </w:rPr>
              <w:t>i</w:t>
            </w:r>
            <w:r w:rsidRPr="00EC29A1" w:rsidR="005912EB">
              <w:rPr>
                <w:color w:val="000000"/>
              </w:rPr>
              <w:t xml:space="preserve"> </w:t>
            </w:r>
            <w:r w:rsidRPr="00EC29A1" w:rsidR="00B74EA2">
              <w:rPr>
                <w:color w:val="000000"/>
              </w:rPr>
              <w:t>nepieciešam</w:t>
            </w:r>
            <w:r w:rsidRPr="00EC29A1" w:rsidR="007745AC">
              <w:rPr>
                <w:color w:val="000000"/>
              </w:rPr>
              <w:t>o</w:t>
            </w:r>
            <w:r w:rsidRPr="00EC29A1" w:rsidR="00B74EA2">
              <w:rPr>
                <w:color w:val="000000"/>
              </w:rPr>
              <w:t xml:space="preserve"> finansējum</w:t>
            </w:r>
            <w:r w:rsidRPr="00EC29A1" w:rsidR="007745AC">
              <w:rPr>
                <w:color w:val="000000"/>
              </w:rPr>
              <w:t>u</w:t>
            </w:r>
            <w:r w:rsidRPr="00EC29A1" w:rsidR="00B74EA2">
              <w:rPr>
                <w:color w:val="000000"/>
              </w:rPr>
              <w:t xml:space="preserve"> </w:t>
            </w:r>
            <w:r w:rsidR="00837F47">
              <w:rPr>
                <w:color w:val="000000"/>
              </w:rPr>
              <w:t xml:space="preserve">- </w:t>
            </w:r>
            <w:r w:rsidRPr="00A355CD" w:rsidR="00E559B7">
              <w:rPr>
                <w:color w:val="000000"/>
              </w:rPr>
              <w:t>iepirkuma</w:t>
            </w:r>
            <w:r w:rsidRPr="00A355CD">
              <w:rPr>
                <w:color w:val="000000"/>
              </w:rPr>
              <w:t xml:space="preserve"> dokumentācija un rezultāti pieejami  DAP </w:t>
            </w:r>
            <w:r w:rsidR="003878CA">
              <w:rPr>
                <w:color w:val="000000"/>
              </w:rPr>
              <w:t>tīmekļvietnē</w:t>
            </w:r>
            <w:r w:rsidRPr="00A355CD" w:rsidR="003878CA">
              <w:rPr>
                <w:color w:val="000000"/>
              </w:rPr>
              <w:t xml:space="preserve">  </w:t>
            </w:r>
            <w:r w:rsidRPr="00A355CD">
              <w:rPr>
                <w:color w:val="000000"/>
              </w:rPr>
              <w:t>sadaļā  Aktualitātes/ Publiskie Iepirkumi</w:t>
            </w:r>
            <w:r w:rsidRPr="00A355CD" w:rsidR="00F56F26">
              <w:rPr>
                <w:color w:val="000000"/>
              </w:rPr>
              <w:t>;</w:t>
            </w:r>
          </w:p>
          <w:p w:rsidR="00396217" w:rsidRPr="00A355CD" w:rsidP="00B53E1A" w14:paraId="0D2B278A" w14:textId="3E9C52A7">
            <w:pPr>
              <w:jc w:val="both"/>
            </w:pPr>
            <w:r>
              <w:fldChar w:fldCharType="begin"/>
            </w:r>
            <w:r>
              <w:instrText xml:space="preserve"> HYPERLINK "https://daba.gov.lv/upload/File/DOC_IE/IE1738_170831_hidroplan_1%2C2dala_LEM.pdf" </w:instrText>
            </w:r>
            <w:r>
              <w:fldChar w:fldCharType="separate"/>
            </w:r>
            <w:r w:rsidRPr="00EC29A1" w:rsidR="00B53E1A">
              <w:rPr>
                <w:rStyle w:val="Hyperlink"/>
                <w:color w:val="auto"/>
                <w:u w:val="none"/>
              </w:rPr>
              <w:t>https://daba.gov.lv/upload/File/DOC_IE/IE1738_170831_hidroplan_1%2C2dala_LEM.pdf</w:t>
            </w:r>
            <w:r>
              <w:fldChar w:fldCharType="end"/>
            </w:r>
            <w:r w:rsidRPr="00EC29A1" w:rsidR="00BE2799">
              <w:t>)</w:t>
            </w:r>
            <w:r w:rsidRPr="00EC29A1">
              <w:t xml:space="preserve">. </w:t>
            </w:r>
            <w:r w:rsidRPr="00D57CCA">
              <w:t>Projekta Granta līgumā izmaiņas ša</w:t>
            </w:r>
            <w:r w:rsidR="003878CA">
              <w:t>jā</w:t>
            </w:r>
            <w:r w:rsidRPr="00D57CCA">
              <w:t xml:space="preserve"> stadijā nav plān</w:t>
            </w:r>
            <w:r w:rsidRPr="00D57CCA" w:rsidR="002544E3">
              <w:t xml:space="preserve">ots veikt, jo atbilstoši LIFE+ </w:t>
            </w:r>
            <w:r w:rsidRPr="00D57CCA">
              <w:t xml:space="preserve">projektu </w:t>
            </w:r>
            <w:r w:rsidRPr="00D57CCA" w:rsidR="002544E3">
              <w:t>k</w:t>
            </w:r>
            <w:r w:rsidRPr="00D57CCA">
              <w:t>opīgo noteikumu prasībām</w:t>
            </w:r>
            <w:r w:rsidRPr="00D57CCA" w:rsidR="002544E3">
              <w:t xml:space="preserve"> (</w:t>
            </w:r>
            <w:r>
              <w:fldChar w:fldCharType="begin"/>
            </w:r>
            <w:r>
              <w:instrText xml:space="preserve"> HYPERLINK "http://ec.europa.eu/environment/life/toolkit/pmtools/lifeplus/documents/commonprov_08_lv.pdf" </w:instrText>
            </w:r>
            <w:r>
              <w:fldChar w:fldCharType="separate"/>
            </w:r>
            <w:r w:rsidRPr="00EC29A1" w:rsidR="002544E3">
              <w:rPr>
                <w:rStyle w:val="Hyperlink"/>
                <w:color w:val="auto"/>
                <w:u w:val="none"/>
              </w:rPr>
              <w:t>http://ec.europa.eu/environment/life/toolkit/pmtools/lifeplus/documents/commonprov_08_lv.pdf</w:t>
            </w:r>
            <w:r>
              <w:fldChar w:fldCharType="end"/>
            </w:r>
            <w:r w:rsidRPr="00D57CCA" w:rsidR="004A2DDE">
              <w:t>;</w:t>
            </w:r>
            <w:r w:rsidRPr="00A355CD" w:rsidR="004A2DDE">
              <w:rPr>
                <w:color w:val="000000"/>
              </w:rPr>
              <w:t xml:space="preserve"> 24.2. pants</w:t>
            </w:r>
            <w:r w:rsidRPr="00A355CD" w:rsidR="00F56F26">
              <w:rPr>
                <w:color w:val="000000"/>
              </w:rPr>
              <w:t>)</w:t>
            </w:r>
            <w:r w:rsidRPr="00A355CD">
              <w:rPr>
                <w:color w:val="000000"/>
              </w:rPr>
              <w:t xml:space="preserve"> nevar tikt palielināts ES piešķirtais finansējuma apjoms, bet tikai projekta partneru līdzfinansējums. Tā kā “Hydroplan” projekta vadošais ieviesējs ir DAP, tad tieši DAP uzdevums ir projekta sekmīga īstenošana. Papildus finansējuma piesaistīšana sekmīgai projekta īstenošanai ir kritiski svarīga, lai sasniegtu projekta mērķus – ekosistēmu atjaunošana, kā arī lai nepieļautu situāciju, ka netiek attiecināti līdz šim veiktie izdevumi projekta īstenošanai, ja projekta mērķi netiks sasniegti un rodas pienākums ar projekta īstenošanu saistītos izdevumus atmaksāt ES, kas var sasniegt 7</w:t>
            </w:r>
            <w:r w:rsidR="00114CDE">
              <w:rPr>
                <w:color w:val="000000"/>
              </w:rPr>
              <w:t xml:space="preserve">02 337 </w:t>
            </w:r>
            <w:r w:rsidRPr="00A355CD">
              <w:rPr>
                <w:i/>
                <w:color w:val="000000"/>
              </w:rPr>
              <w:t>euro</w:t>
            </w:r>
            <w:r w:rsidRPr="00A355CD">
              <w:rPr>
                <w:color w:val="000000"/>
              </w:rPr>
              <w:t>, tas ir, visa ES piešķirtā finansējuma apmērā. Lai palielinātu DAP līdzfinansējuma daļu, izmaiņas projekta Granta līgumā šai ieviešanas stadijā nav nepieciešams veikt.</w:t>
            </w:r>
          </w:p>
          <w:p w:rsidR="00693AE9" w:rsidRPr="000F0E5A" w:rsidP="000F0E5A" w14:paraId="4E218673" w14:textId="6C6D5842">
            <w:pPr>
              <w:ind w:firstLine="381"/>
              <w:jc w:val="both"/>
            </w:pPr>
            <w:r w:rsidRPr="00A355CD">
              <w:t>Latvijas Vides aizsardzī</w:t>
            </w:r>
            <w:r w:rsidRPr="00A355CD" w:rsidR="00396217">
              <w:t>bas fonds piešķīris 2017. gadam</w:t>
            </w:r>
            <w:r w:rsidRPr="00A355CD">
              <w:t xml:space="preserve"> </w:t>
            </w:r>
            <w:r w:rsidRPr="00A355CD" w:rsidR="00755018">
              <w:t xml:space="preserve">papildu </w:t>
            </w:r>
            <w:r w:rsidRPr="00A355CD">
              <w:t>finansējumu 51 150 </w:t>
            </w:r>
            <w:r w:rsidRPr="00A355CD">
              <w:rPr>
                <w:i/>
              </w:rPr>
              <w:t>euro</w:t>
            </w:r>
            <w:r w:rsidRPr="00A355CD">
              <w:t xml:space="preserve"> apmērā</w:t>
            </w:r>
            <w:r w:rsidR="00E8226F">
              <w:t xml:space="preserve">, </w:t>
            </w:r>
            <w:r w:rsidRPr="006D13AD" w:rsidR="00E8226F">
              <w:t>pamatojoties uz projektā sasniedzamajiem mērķiem – adekvāti veikti hidroloģiskā režīma atjaunošanas darbi, kuri pēc meliorācijas sistēmu inventarizācijas un ES nozīmes aizsargājamo biotopu aizsardzības stāvokļa novērtējumiem ir nepieciešami daudzkārt lielākā apjomā kā projekta pieteikumā sākotnēji tika plānots</w:t>
            </w:r>
            <w:r w:rsidRPr="006D13AD">
              <w:t>.</w:t>
            </w:r>
            <w:r w:rsidRPr="00A355CD">
              <w:t xml:space="preserve"> Līdz ar to, </w:t>
            </w:r>
            <w:r w:rsidRPr="00E8226F">
              <w:rPr>
                <w:b/>
                <w:u w:val="single"/>
              </w:rPr>
              <w:t>l</w:t>
            </w:r>
            <w:r w:rsidRPr="00A355CD" w:rsidR="00E40888">
              <w:rPr>
                <w:b/>
                <w:u w:val="single"/>
              </w:rPr>
              <w:t xml:space="preserve">ai pilnībā īstenotu projekta mērķus, </w:t>
            </w:r>
            <w:r w:rsidRPr="00A355CD">
              <w:rPr>
                <w:b/>
                <w:u w:val="single"/>
              </w:rPr>
              <w:t xml:space="preserve">vēl </w:t>
            </w:r>
            <w:r w:rsidRPr="00A355CD" w:rsidR="00E40888">
              <w:rPr>
                <w:b/>
                <w:u w:val="single"/>
              </w:rPr>
              <w:t xml:space="preserve">papildus nepieciešami 138 320,26 </w:t>
            </w:r>
            <w:r w:rsidRPr="00A355CD" w:rsidR="00E40888">
              <w:rPr>
                <w:b/>
                <w:i/>
                <w:u w:val="single"/>
              </w:rPr>
              <w:t>euro</w:t>
            </w:r>
            <w:r w:rsidRPr="00A355CD" w:rsidR="00E40888">
              <w:t xml:space="preserve"> (ieskaitot pievienotās vērtības nodokli)</w:t>
            </w:r>
            <w:r w:rsidRPr="00A355CD">
              <w:t xml:space="preserve"> (</w:t>
            </w:r>
            <w:r w:rsidRPr="00A355CD" w:rsidR="00755018">
              <w:t>- </w:t>
            </w:r>
            <w:r w:rsidRPr="00A355CD">
              <w:t>428 970,26</w:t>
            </w:r>
            <w:r w:rsidRPr="00A355CD" w:rsidR="000F0E5A">
              <w:t xml:space="preserve"> </w:t>
            </w:r>
            <w:r w:rsidRPr="00A355CD" w:rsidR="00755018">
              <w:t>+ </w:t>
            </w:r>
            <w:r w:rsidRPr="00A355CD">
              <w:t>239</w:t>
            </w:r>
            <w:r w:rsidRPr="00A355CD" w:rsidR="00755018">
              <w:t> </w:t>
            </w:r>
            <w:r w:rsidRPr="00A355CD">
              <w:t>500</w:t>
            </w:r>
            <w:r w:rsidRPr="00A355CD" w:rsidR="00755018">
              <w:t xml:space="preserve"> </w:t>
            </w:r>
            <w:r w:rsidRPr="00A355CD">
              <w:t>+</w:t>
            </w:r>
            <w:r w:rsidRPr="00A355CD" w:rsidR="00755018">
              <w:t> </w:t>
            </w:r>
            <w:r w:rsidRPr="00A355CD">
              <w:t>51</w:t>
            </w:r>
            <w:r w:rsidRPr="00A355CD" w:rsidR="000F0E5A">
              <w:t> </w:t>
            </w:r>
            <w:r w:rsidRPr="00A355CD">
              <w:t>150</w:t>
            </w:r>
            <w:r w:rsidRPr="00A355CD" w:rsidR="000F0E5A">
              <w:t>)</w:t>
            </w:r>
            <w:r w:rsidRPr="00A355CD">
              <w:t> </w:t>
            </w:r>
            <w:r w:rsidRPr="00A355CD" w:rsidR="00755018">
              <w:t>= - </w:t>
            </w:r>
            <w:r w:rsidRPr="00A355CD">
              <w:t>138 320,26)</w:t>
            </w:r>
            <w:r w:rsidRPr="00A355CD" w:rsidR="00E40888">
              <w:t>.</w:t>
            </w:r>
          </w:p>
          <w:p w:rsidR="00E40888" w:rsidRPr="001816CD" w:rsidP="00B84322" w14:paraId="107EB9C8" w14:textId="77777777">
            <w:pPr>
              <w:ind w:firstLine="527"/>
              <w:jc w:val="both"/>
            </w:pPr>
            <w:r w:rsidRPr="00292B59">
              <w:t xml:space="preserve">Apropriācijas pārdale par labu minēto pasākumu steidzamai īstenošanai ir kritiski nepieciešama, jo </w:t>
            </w:r>
            <w:r w:rsidRPr="002E5961">
              <w:rPr>
                <w:u w:val="single"/>
              </w:rPr>
              <w:t>pretējā gadījumā rodas nozīmīgi riski valsts budžetam</w:t>
            </w:r>
            <w:r w:rsidRPr="00292B59">
              <w:t>. Ja projekta mērķi netiek sasniegti pilnā apmērā, Eiropas Komisija var neatzīt projekt</w:t>
            </w:r>
            <w:r>
              <w:t>ā</w:t>
            </w:r>
            <w:r w:rsidRPr="00292B59">
              <w:t xml:space="preserve"> veiktos izdevumus par attiecināmiem un pieprasīt projektā ieguldīto līdzekļu atmaksu </w:t>
            </w:r>
            <w:r w:rsidRPr="001816CD">
              <w:t xml:space="preserve">līdz </w:t>
            </w:r>
            <w:r>
              <w:t xml:space="preserve">pat </w:t>
            </w:r>
            <w:r w:rsidRPr="001816CD">
              <w:t>702</w:t>
            </w:r>
            <w:r>
              <w:t> </w:t>
            </w:r>
            <w:r w:rsidRPr="001816CD">
              <w:t>337</w:t>
            </w:r>
            <w:r>
              <w:t> </w:t>
            </w:r>
            <w:r w:rsidRPr="00740726">
              <w:rPr>
                <w:i/>
              </w:rPr>
              <w:t>euro</w:t>
            </w:r>
            <w:r w:rsidRPr="001816CD">
              <w:t xml:space="preserve"> apmēr</w:t>
            </w:r>
            <w:r>
              <w:t>ā</w:t>
            </w:r>
            <w:r w:rsidRPr="001816CD">
              <w:t>.</w:t>
            </w:r>
          </w:p>
          <w:p w:rsidR="00EA2313" w:rsidRPr="00292B59" w:rsidP="00EA2313" w14:paraId="479193B7" w14:textId="77777777">
            <w:pPr>
              <w:spacing w:before="120" w:after="120"/>
              <w:jc w:val="both"/>
              <w:rPr>
                <w:b/>
              </w:rPr>
            </w:pPr>
            <w:r w:rsidRPr="00292B59">
              <w:rPr>
                <w:b/>
              </w:rPr>
              <w:t>Potenciāl</w:t>
            </w:r>
            <w:r>
              <w:rPr>
                <w:b/>
              </w:rPr>
              <w:t>ais</w:t>
            </w:r>
            <w:r w:rsidRPr="00292B59">
              <w:rPr>
                <w:b/>
              </w:rPr>
              <w:t xml:space="preserve"> finansējuma avots un </w:t>
            </w:r>
            <w:r>
              <w:rPr>
                <w:b/>
              </w:rPr>
              <w:t xml:space="preserve">līdzekļu </w:t>
            </w:r>
            <w:r w:rsidRPr="00292B59">
              <w:rPr>
                <w:b/>
              </w:rPr>
              <w:t xml:space="preserve">pieejamības </w:t>
            </w:r>
            <w:r>
              <w:rPr>
                <w:b/>
              </w:rPr>
              <w:t>pamatojums</w:t>
            </w:r>
          </w:p>
          <w:p w:rsidR="00723DC2" w:rsidP="00B84322" w14:paraId="6B54C9B9" w14:textId="77777777">
            <w:pPr>
              <w:ind w:firstLine="527"/>
              <w:jc w:val="both"/>
            </w:pPr>
            <w:r w:rsidRPr="006E5CE2">
              <w:t>DAP nodrošina kompensāciju administrēšanu un to izmaksu</w:t>
            </w:r>
            <w:r>
              <w:t>:</w:t>
            </w:r>
          </w:p>
          <w:p w:rsidR="00723DC2" w:rsidP="00B84322" w14:paraId="2ECBB98A" w14:textId="77777777">
            <w:pPr>
              <w:ind w:firstLine="527"/>
              <w:jc w:val="both"/>
            </w:pPr>
            <w:r>
              <w:t>-</w:t>
            </w:r>
            <w:r w:rsidRPr="006E5CE2">
              <w:t xml:space="preserve"> par īpaši aizsargājamo nemedījamo sugu un migrējošo sugu dzīvnieku nodarītajiem būtiskajiem postījumiem, atbilstoši Ministru kabineta 2016. gada 7. jūnija noteikumiem Nr. 353 “Kārtība, kādā zemes īpašniekiem vai lietotājiem nosakāmi to zaudējumu apmēri, kas saistīti ar īpaši aizsargājamo nemedījamo sugu un migrējošo sugu dzīvnieku nodarītajiem būtiskiem postījumiem, un minimālās aizsardzības pasākumu prasības postījumu novēršanai”</w:t>
            </w:r>
            <w:r>
              <w:t xml:space="preserve"> (turpmāk – Ministru kabineta noteikumi Nr. 353);</w:t>
            </w:r>
          </w:p>
          <w:p w:rsidR="00723DC2" w:rsidRPr="006E5CE2" w:rsidP="00B84322" w14:paraId="5899BC5F" w14:textId="4F6B352D">
            <w:pPr>
              <w:ind w:firstLine="527"/>
              <w:jc w:val="both"/>
            </w:pPr>
            <w:r>
              <w:t xml:space="preserve">- </w:t>
            </w:r>
            <w:r w:rsidRPr="00807BC2">
              <w:t>par saimniecisk</w:t>
            </w:r>
            <w:r w:rsidRPr="00807BC2">
              <w:rPr>
                <w:rFonts w:hint="eastAsia"/>
              </w:rPr>
              <w:t>ā</w:t>
            </w:r>
            <w:r w:rsidRPr="00807BC2">
              <w:t>s darb</w:t>
            </w:r>
            <w:r w:rsidRPr="00807BC2">
              <w:rPr>
                <w:rFonts w:hint="eastAsia"/>
              </w:rPr>
              <w:t>ī</w:t>
            </w:r>
            <w:r w:rsidRPr="00807BC2">
              <w:t>bas ierobe</w:t>
            </w:r>
            <w:r w:rsidRPr="00807BC2">
              <w:rPr>
                <w:rFonts w:hint="eastAsia"/>
              </w:rPr>
              <w:t>ž</w:t>
            </w:r>
            <w:r w:rsidRPr="00807BC2">
              <w:t xml:space="preserve">ojumiem </w:t>
            </w:r>
            <w:r w:rsidRPr="00807BC2">
              <w:rPr>
                <w:rFonts w:hint="eastAsia"/>
              </w:rPr>
              <w:t>ī</w:t>
            </w:r>
            <w:r w:rsidRPr="00807BC2">
              <w:t>pa</w:t>
            </w:r>
            <w:r w:rsidRPr="00807BC2">
              <w:rPr>
                <w:rFonts w:hint="eastAsia"/>
              </w:rPr>
              <w:t>š</w:t>
            </w:r>
            <w:r w:rsidRPr="00807BC2">
              <w:t>i aizsarg</w:t>
            </w:r>
            <w:r w:rsidRPr="00807BC2">
              <w:rPr>
                <w:rFonts w:hint="eastAsia"/>
              </w:rPr>
              <w:t>ā</w:t>
            </w:r>
            <w:r w:rsidRPr="00807BC2">
              <w:t>jam</w:t>
            </w:r>
            <w:r w:rsidRPr="00807BC2">
              <w:rPr>
                <w:rFonts w:hint="eastAsia"/>
              </w:rPr>
              <w:t>ā</w:t>
            </w:r>
            <w:r w:rsidRPr="00807BC2">
              <w:t>s dabas teritorij</w:t>
            </w:r>
            <w:r w:rsidRPr="00807BC2">
              <w:rPr>
                <w:rFonts w:hint="eastAsia"/>
              </w:rPr>
              <w:t>ā</w:t>
            </w:r>
            <w:r w:rsidRPr="00807BC2">
              <w:t>s un mikroliegumos</w:t>
            </w:r>
            <w:r>
              <w:t xml:space="preserve"> (ja nevar saņemt </w:t>
            </w:r>
            <w:r w:rsidRPr="00807BC2">
              <w:t>ikgad</w:t>
            </w:r>
            <w:r w:rsidRPr="00807BC2">
              <w:rPr>
                <w:rFonts w:hint="eastAsia"/>
              </w:rPr>
              <w:t>ē</w:t>
            </w:r>
            <w:r w:rsidRPr="00807BC2">
              <w:t>j</w:t>
            </w:r>
            <w:r>
              <w:t>o</w:t>
            </w:r>
            <w:r w:rsidRPr="00807BC2">
              <w:t xml:space="preserve"> atbalsta maks</w:t>
            </w:r>
            <w:r w:rsidRPr="00807BC2">
              <w:rPr>
                <w:rFonts w:hint="eastAsia"/>
              </w:rPr>
              <w:t>ā</w:t>
            </w:r>
            <w:r w:rsidRPr="00807BC2">
              <w:t xml:space="preserve">jumu no </w:t>
            </w:r>
            <w:r w:rsidR="00EF2C76">
              <w:t>ES</w:t>
            </w:r>
            <w:r w:rsidRPr="00807BC2">
              <w:t xml:space="preserve"> </w:t>
            </w:r>
            <w:r w:rsidRPr="00807BC2">
              <w:t>fondu l</w:t>
            </w:r>
            <w:r w:rsidRPr="00807BC2">
              <w:rPr>
                <w:rFonts w:hint="eastAsia"/>
              </w:rPr>
              <w:t>ī</w:t>
            </w:r>
            <w:r w:rsidRPr="00807BC2">
              <w:t>dzek</w:t>
            </w:r>
            <w:r w:rsidRPr="00807BC2">
              <w:rPr>
                <w:rFonts w:hint="eastAsia"/>
              </w:rPr>
              <w:t>ļ</w:t>
            </w:r>
            <w:r w:rsidRPr="00807BC2">
              <w:t>iem</w:t>
            </w:r>
            <w:r>
              <w:t>, ko</w:t>
            </w:r>
            <w:r w:rsidRPr="00807BC2">
              <w:t xml:space="preserve"> pie</w:t>
            </w:r>
            <w:r w:rsidRPr="00807BC2">
              <w:rPr>
                <w:rFonts w:hint="eastAsia"/>
              </w:rPr>
              <w:t>šķ</w:t>
            </w:r>
            <w:r w:rsidRPr="00807BC2">
              <w:t>ir Lauku atbalsta dienests</w:t>
            </w:r>
            <w:r>
              <w:t xml:space="preserve">), atbilstoši </w:t>
            </w:r>
            <w:r w:rsidRPr="00807BC2">
              <w:t>Ministru kabineta 2013.</w:t>
            </w:r>
            <w:r>
              <w:t> </w:t>
            </w:r>
            <w:r w:rsidRPr="00807BC2">
              <w:t>gada 17.</w:t>
            </w:r>
            <w:r>
              <w:t> </w:t>
            </w:r>
            <w:r w:rsidRPr="00807BC2">
              <w:t>septembra</w:t>
            </w:r>
            <w:r>
              <w:t xml:space="preserve"> noteikumiem Nr. 891</w:t>
            </w:r>
            <w:r w:rsidRPr="00807BC2">
              <w:t xml:space="preserve"> </w:t>
            </w:r>
            <w:r w:rsidRPr="00807BC2">
              <w:rPr>
                <w:rFonts w:hint="eastAsia"/>
              </w:rPr>
              <w:t>“</w:t>
            </w:r>
            <w:r w:rsidRPr="00807BC2">
              <w:t>Noteikumi par saimniecisk</w:t>
            </w:r>
            <w:r w:rsidRPr="00807BC2">
              <w:rPr>
                <w:rFonts w:hint="eastAsia"/>
              </w:rPr>
              <w:t>ā</w:t>
            </w:r>
            <w:r w:rsidRPr="00807BC2">
              <w:t>s darb</w:t>
            </w:r>
            <w:r w:rsidRPr="00807BC2">
              <w:rPr>
                <w:rFonts w:hint="eastAsia"/>
              </w:rPr>
              <w:t>ī</w:t>
            </w:r>
            <w:r w:rsidRPr="00807BC2">
              <w:t>bas ierobe</w:t>
            </w:r>
            <w:r w:rsidRPr="00807BC2">
              <w:rPr>
                <w:rFonts w:hint="eastAsia"/>
              </w:rPr>
              <w:t>ž</w:t>
            </w:r>
            <w:r w:rsidRPr="00807BC2">
              <w:t>ojumiem, par kuriem pien</w:t>
            </w:r>
            <w:r w:rsidRPr="00807BC2">
              <w:rPr>
                <w:rFonts w:hint="eastAsia"/>
              </w:rPr>
              <w:t>ā</w:t>
            </w:r>
            <w:r w:rsidRPr="00807BC2">
              <w:t>kas kompens</w:t>
            </w:r>
            <w:r w:rsidRPr="00807BC2">
              <w:rPr>
                <w:rFonts w:hint="eastAsia"/>
              </w:rPr>
              <w:t>ā</w:t>
            </w:r>
            <w:r w:rsidRPr="00807BC2">
              <w:t>cija, t</w:t>
            </w:r>
            <w:r w:rsidRPr="00807BC2">
              <w:rPr>
                <w:rFonts w:hint="eastAsia"/>
              </w:rPr>
              <w:t>ā</w:t>
            </w:r>
            <w:r w:rsidRPr="00807BC2">
              <w:t>s izmaksas nosac</w:t>
            </w:r>
            <w:r w:rsidRPr="00807BC2">
              <w:rPr>
                <w:rFonts w:hint="eastAsia"/>
              </w:rPr>
              <w:t>ī</w:t>
            </w:r>
            <w:r w:rsidRPr="00807BC2">
              <w:t>jumiem, k</w:t>
            </w:r>
            <w:r w:rsidRPr="00807BC2">
              <w:rPr>
                <w:rFonts w:hint="eastAsia"/>
              </w:rPr>
              <w:t>ā</w:t>
            </w:r>
            <w:r w:rsidRPr="00807BC2">
              <w:t>rt</w:t>
            </w:r>
            <w:r w:rsidRPr="00807BC2">
              <w:rPr>
                <w:rFonts w:hint="eastAsia"/>
              </w:rPr>
              <w:t>ī</w:t>
            </w:r>
            <w:r w:rsidRPr="00807BC2">
              <w:t>bu un apm</w:t>
            </w:r>
            <w:r w:rsidRPr="00807BC2">
              <w:rPr>
                <w:rFonts w:hint="eastAsia"/>
              </w:rPr>
              <w:t>ē</w:t>
            </w:r>
            <w:r w:rsidRPr="00807BC2">
              <w:t>ru</w:t>
            </w:r>
            <w:r w:rsidRPr="00807BC2">
              <w:rPr>
                <w:rFonts w:hint="eastAsia"/>
              </w:rPr>
              <w:t>”</w:t>
            </w:r>
            <w:r>
              <w:t xml:space="preserve"> (turpmāk – Ministru kabineta noteikumi Nr. 891)</w:t>
            </w:r>
            <w:r w:rsidRPr="006E5CE2">
              <w:t>.</w:t>
            </w:r>
          </w:p>
          <w:p w:rsidR="00723DC2" w:rsidRPr="006E5CE2" w:rsidP="00B84322" w14:paraId="1CDC6F2A" w14:textId="77777777">
            <w:pPr>
              <w:ind w:firstLine="527"/>
              <w:jc w:val="both"/>
            </w:pPr>
            <w:r w:rsidRPr="006E5CE2">
              <w:t xml:space="preserve">Apkopojot informāciju par īpaši aizsargājamo nemedījamo sugu un migrējošo sugu dzīvnieku nodarītajiem postījumiem 2017.gada pirmajos trīs ceturkšņos, konstatēta netipiski maza migrējošo putnu sugu negatīvā ietekme. Nelielais postījumu apmērs šogad skaidrojams ar nelabvēlīgajiem laika apstākļiem laikā, kad vairums putnu veica pavasara migrāciju pāri Latvijas teritorijai, kā arī agrīnu augu attīstības stadiju šajā periodā. Tā rezultātā postījumi augkopībai bija neraksturīgi mazi. </w:t>
            </w:r>
          </w:p>
          <w:p w:rsidR="00723DC2" w:rsidP="003B36A3" w14:paraId="4FA17240" w14:textId="77777777">
            <w:pPr>
              <w:ind w:firstLine="386"/>
              <w:jc w:val="both"/>
            </w:pPr>
            <w:r>
              <w:t>Tāpat</w:t>
            </w:r>
            <w:r w:rsidRPr="006E5CE2">
              <w:t xml:space="preserve"> izmaksājamo kompensāciju apmēru būtiski ietekmē fakts, ka akvakultūras nozarē par 2016.</w:t>
            </w:r>
            <w:r>
              <w:t> </w:t>
            </w:r>
            <w:r w:rsidRPr="006E5CE2">
              <w:t xml:space="preserve">gadu ir izmaksātas kompensācijas, kas ir sasniegušas </w:t>
            </w:r>
            <w:r w:rsidRPr="006E5CE2">
              <w:rPr>
                <w:i/>
              </w:rPr>
              <w:t>de minimis</w:t>
            </w:r>
            <w:r w:rsidRPr="006E5CE2">
              <w:t xml:space="preserve"> robežlielumu. Maksim</w:t>
            </w:r>
            <w:r w:rsidRPr="006E5CE2">
              <w:rPr>
                <w:rFonts w:hint="eastAsia"/>
              </w:rPr>
              <w:t>ā</w:t>
            </w:r>
            <w:r w:rsidRPr="006E5CE2">
              <w:t>lo kompens</w:t>
            </w:r>
            <w:r w:rsidRPr="006E5CE2">
              <w:rPr>
                <w:rFonts w:hint="eastAsia"/>
              </w:rPr>
              <w:t>ā</w:t>
            </w:r>
            <w:r w:rsidRPr="006E5CE2">
              <w:t>cijas apm</w:t>
            </w:r>
            <w:r w:rsidRPr="006E5CE2">
              <w:rPr>
                <w:rFonts w:hint="eastAsia"/>
              </w:rPr>
              <w:t>ē</w:t>
            </w:r>
            <w:r w:rsidRPr="006E5CE2">
              <w:t xml:space="preserve">ru ierobežo </w:t>
            </w:r>
            <w:r w:rsidRPr="006E5CE2">
              <w:rPr>
                <w:i/>
              </w:rPr>
              <w:t>de minimis</w:t>
            </w:r>
            <w:r w:rsidRPr="006E5CE2">
              <w:t xml:space="preserve"> nosac</w:t>
            </w:r>
            <w:r w:rsidRPr="006E5CE2">
              <w:rPr>
                <w:rFonts w:hint="eastAsia"/>
              </w:rPr>
              <w:t>ī</w:t>
            </w:r>
            <w:r w:rsidRPr="006E5CE2">
              <w:t xml:space="preserve">jumi, kas izriet no </w:t>
            </w:r>
            <w:r>
              <w:t xml:space="preserve">Eiropas </w:t>
            </w:r>
            <w:r w:rsidRPr="006E5CE2">
              <w:t>Komisijas 2014.</w:t>
            </w:r>
            <w:r>
              <w:t> </w:t>
            </w:r>
            <w:r w:rsidRPr="006E5CE2">
              <w:t>gada 27.</w:t>
            </w:r>
            <w:r>
              <w:t> </w:t>
            </w:r>
            <w:r w:rsidRPr="006E5CE2">
              <w:t>j</w:t>
            </w:r>
            <w:r w:rsidRPr="006E5CE2">
              <w:rPr>
                <w:rFonts w:hint="eastAsia"/>
              </w:rPr>
              <w:t>ū</w:t>
            </w:r>
            <w:r w:rsidRPr="006E5CE2">
              <w:t>nija Regulas (ES) Nr.</w:t>
            </w:r>
            <w:r>
              <w:t> </w:t>
            </w:r>
            <w:r w:rsidRPr="006E5CE2">
              <w:t>717/2014 par L</w:t>
            </w:r>
            <w:r w:rsidRPr="006E5CE2">
              <w:rPr>
                <w:rFonts w:hint="eastAsia"/>
              </w:rPr>
              <w:t>ī</w:t>
            </w:r>
            <w:r w:rsidRPr="006E5CE2">
              <w:t xml:space="preserve">guma par </w:t>
            </w:r>
            <w:r>
              <w:t>ES</w:t>
            </w:r>
            <w:r w:rsidRPr="006E5CE2">
              <w:t xml:space="preserve"> darb</w:t>
            </w:r>
            <w:r w:rsidRPr="006E5CE2">
              <w:rPr>
                <w:rFonts w:hint="eastAsia"/>
              </w:rPr>
              <w:t>ī</w:t>
            </w:r>
            <w:r w:rsidRPr="006E5CE2">
              <w:t>bu 107. un 108.</w:t>
            </w:r>
            <w:r>
              <w:t> </w:t>
            </w:r>
            <w:r w:rsidRPr="006E5CE2">
              <w:t>panta piem</w:t>
            </w:r>
            <w:r w:rsidRPr="006E5CE2">
              <w:rPr>
                <w:rFonts w:hint="eastAsia"/>
              </w:rPr>
              <w:t>ē</w:t>
            </w:r>
            <w:r w:rsidRPr="006E5CE2">
              <w:t xml:space="preserve">rošanu </w:t>
            </w:r>
            <w:r w:rsidRPr="006E5CE2">
              <w:rPr>
                <w:i/>
              </w:rPr>
              <w:t>de minimis</w:t>
            </w:r>
            <w:r w:rsidRPr="006E5CE2">
              <w:t xml:space="preserve"> atbalstam zvejniec</w:t>
            </w:r>
            <w:r w:rsidRPr="006E5CE2">
              <w:rPr>
                <w:rFonts w:hint="eastAsia"/>
              </w:rPr>
              <w:t>ī</w:t>
            </w:r>
            <w:r w:rsidRPr="006E5CE2">
              <w:t>bas un akvakult</w:t>
            </w:r>
            <w:r w:rsidRPr="006E5CE2">
              <w:rPr>
                <w:rFonts w:hint="eastAsia"/>
              </w:rPr>
              <w:t>ū</w:t>
            </w:r>
            <w:r w:rsidRPr="006E5CE2">
              <w:t>ras nozar</w:t>
            </w:r>
            <w:r w:rsidRPr="006E5CE2">
              <w:rPr>
                <w:rFonts w:hint="eastAsia"/>
              </w:rPr>
              <w:t>ē</w:t>
            </w:r>
            <w:r w:rsidRPr="006E5CE2">
              <w:t>, k</w:t>
            </w:r>
            <w:r w:rsidRPr="006E5CE2">
              <w:rPr>
                <w:rFonts w:hint="eastAsia"/>
              </w:rPr>
              <w:t>ā</w:t>
            </w:r>
            <w:r w:rsidRPr="006E5CE2">
              <w:t xml:space="preserve"> ar</w:t>
            </w:r>
            <w:r w:rsidRPr="006E5CE2">
              <w:rPr>
                <w:rFonts w:hint="eastAsia"/>
              </w:rPr>
              <w:t>ī</w:t>
            </w:r>
            <w:r w:rsidRPr="006E5CE2">
              <w:t xml:space="preserve"> Ministru kabineta 2015.</w:t>
            </w:r>
            <w:r>
              <w:t> </w:t>
            </w:r>
            <w:r w:rsidRPr="006E5CE2">
              <w:t>gada 29.</w:t>
            </w:r>
            <w:r>
              <w:t> </w:t>
            </w:r>
            <w:r w:rsidRPr="006E5CE2">
              <w:t>septembra noteikumi Nr.</w:t>
            </w:r>
            <w:r>
              <w:t> </w:t>
            </w:r>
            <w:r w:rsidRPr="006E5CE2">
              <w:t>558 “</w:t>
            </w:r>
            <w:r w:rsidRPr="006E5CE2">
              <w:rPr>
                <w:i/>
              </w:rPr>
              <w:t>De minimis</w:t>
            </w:r>
            <w:r w:rsidRPr="006E5CE2">
              <w:t xml:space="preserve"> atbalsta uzskaites un pieš</w:t>
            </w:r>
            <w:r w:rsidRPr="006E5CE2">
              <w:rPr>
                <w:rFonts w:hint="eastAsia"/>
              </w:rPr>
              <w:t>ķ</w:t>
            </w:r>
            <w:r w:rsidRPr="006E5CE2">
              <w:t>iršanas k</w:t>
            </w:r>
            <w:r w:rsidRPr="006E5CE2">
              <w:rPr>
                <w:rFonts w:hint="eastAsia"/>
              </w:rPr>
              <w:t>ā</w:t>
            </w:r>
            <w:r w:rsidRPr="006E5CE2">
              <w:t>rt</w:t>
            </w:r>
            <w:r w:rsidRPr="006E5CE2">
              <w:rPr>
                <w:rFonts w:hint="eastAsia"/>
              </w:rPr>
              <w:t>ī</w:t>
            </w:r>
            <w:r w:rsidRPr="006E5CE2">
              <w:t>ba zvejniec</w:t>
            </w:r>
            <w:r w:rsidRPr="006E5CE2">
              <w:rPr>
                <w:rFonts w:hint="eastAsia"/>
              </w:rPr>
              <w:t>ī</w:t>
            </w:r>
            <w:r w:rsidRPr="006E5CE2">
              <w:t>bas un akvakult</w:t>
            </w:r>
            <w:r w:rsidRPr="006E5CE2">
              <w:rPr>
                <w:rFonts w:hint="eastAsia"/>
              </w:rPr>
              <w:t>ū</w:t>
            </w:r>
            <w:r w:rsidRPr="006E5CE2">
              <w:t>ras nozar</w:t>
            </w:r>
            <w:r w:rsidRPr="006E5CE2">
              <w:rPr>
                <w:rFonts w:hint="eastAsia"/>
              </w:rPr>
              <w:t>ē”</w:t>
            </w:r>
            <w:r w:rsidRPr="006E5CE2">
              <w:t>. Saska</w:t>
            </w:r>
            <w:r w:rsidRPr="006E5CE2">
              <w:rPr>
                <w:rFonts w:hint="eastAsia"/>
              </w:rPr>
              <w:t>ņā</w:t>
            </w:r>
            <w:r w:rsidRPr="006E5CE2">
              <w:t xml:space="preserve"> ar šiem nosac</w:t>
            </w:r>
            <w:r w:rsidRPr="006E5CE2">
              <w:rPr>
                <w:rFonts w:hint="eastAsia"/>
              </w:rPr>
              <w:t>ī</w:t>
            </w:r>
            <w:r w:rsidRPr="006E5CE2">
              <w:t>jumiem kop</w:t>
            </w:r>
            <w:r w:rsidRPr="006E5CE2">
              <w:rPr>
                <w:rFonts w:hint="eastAsia"/>
              </w:rPr>
              <w:t>ē</w:t>
            </w:r>
            <w:r w:rsidRPr="006E5CE2">
              <w:t xml:space="preserve">jais </w:t>
            </w:r>
            <w:r w:rsidRPr="006E5CE2">
              <w:rPr>
                <w:i/>
              </w:rPr>
              <w:t>de minimis</w:t>
            </w:r>
            <w:r w:rsidRPr="006E5CE2">
              <w:t xml:space="preserve"> atbalsts, ko viena dal</w:t>
            </w:r>
            <w:r w:rsidRPr="006E5CE2">
              <w:rPr>
                <w:rFonts w:hint="eastAsia"/>
              </w:rPr>
              <w:t>ī</w:t>
            </w:r>
            <w:r w:rsidRPr="006E5CE2">
              <w:t>bvalsts pieš</w:t>
            </w:r>
            <w:r w:rsidRPr="006E5CE2">
              <w:rPr>
                <w:rFonts w:hint="eastAsia"/>
              </w:rPr>
              <w:t>ķī</w:t>
            </w:r>
            <w:r w:rsidRPr="006E5CE2">
              <w:t>rusi vienam vienotam uz</w:t>
            </w:r>
            <w:r w:rsidRPr="006E5CE2">
              <w:rPr>
                <w:rFonts w:hint="eastAsia"/>
              </w:rPr>
              <w:t>ņē</w:t>
            </w:r>
            <w:r w:rsidRPr="006E5CE2">
              <w:t>mumam zvejniec</w:t>
            </w:r>
            <w:r w:rsidRPr="006E5CE2">
              <w:rPr>
                <w:rFonts w:hint="eastAsia"/>
              </w:rPr>
              <w:t>ī</w:t>
            </w:r>
            <w:r w:rsidRPr="006E5CE2">
              <w:t>bas un akvakult</w:t>
            </w:r>
            <w:r w:rsidRPr="006E5CE2">
              <w:rPr>
                <w:rFonts w:hint="eastAsia"/>
              </w:rPr>
              <w:t>ū</w:t>
            </w:r>
            <w:r w:rsidRPr="006E5CE2">
              <w:t>ras nozar</w:t>
            </w:r>
            <w:r w:rsidRPr="006E5CE2">
              <w:rPr>
                <w:rFonts w:hint="eastAsia"/>
              </w:rPr>
              <w:t>ē</w:t>
            </w:r>
            <w:r w:rsidRPr="006E5CE2">
              <w:t>, jebkur</w:t>
            </w:r>
            <w:r w:rsidRPr="006E5CE2">
              <w:rPr>
                <w:rFonts w:hint="eastAsia"/>
              </w:rPr>
              <w:t>ā</w:t>
            </w:r>
            <w:r w:rsidRPr="006E5CE2">
              <w:t xml:space="preserve"> triju fisk</w:t>
            </w:r>
            <w:r w:rsidRPr="006E5CE2">
              <w:rPr>
                <w:rFonts w:hint="eastAsia"/>
              </w:rPr>
              <w:t>ā</w:t>
            </w:r>
            <w:r w:rsidRPr="006E5CE2">
              <w:t>lo gadu period</w:t>
            </w:r>
            <w:r w:rsidRPr="006E5CE2">
              <w:rPr>
                <w:rFonts w:hint="eastAsia"/>
              </w:rPr>
              <w:t>ā</w:t>
            </w:r>
            <w:r w:rsidRPr="006E5CE2">
              <w:t xml:space="preserve"> nedr</w:t>
            </w:r>
            <w:r w:rsidRPr="006E5CE2">
              <w:rPr>
                <w:rFonts w:hint="eastAsia"/>
              </w:rPr>
              <w:t>ī</w:t>
            </w:r>
            <w:r w:rsidRPr="006E5CE2">
              <w:t>kst p</w:t>
            </w:r>
            <w:r w:rsidRPr="006E5CE2">
              <w:rPr>
                <w:rFonts w:hint="eastAsia"/>
              </w:rPr>
              <w:t>ā</w:t>
            </w:r>
            <w:r w:rsidRPr="006E5CE2">
              <w:t>rsniegt 30</w:t>
            </w:r>
            <w:r>
              <w:t> </w:t>
            </w:r>
            <w:r w:rsidRPr="006E5CE2">
              <w:t>000</w:t>
            </w:r>
            <w:r>
              <w:t> </w:t>
            </w:r>
            <w:r w:rsidRPr="00E146FC">
              <w:rPr>
                <w:i/>
              </w:rPr>
              <w:t>euro</w:t>
            </w:r>
            <w:r w:rsidRPr="006E5CE2">
              <w:t>. Ņemot vērā minēto</w:t>
            </w:r>
            <w:r>
              <w:t>,</w:t>
            </w:r>
            <w:r w:rsidRPr="006E5CE2">
              <w:t xml:space="preserve"> virknei akvakultūras uzņēmumu par 2017.</w:t>
            </w:r>
            <w:r>
              <w:t> </w:t>
            </w:r>
            <w:r w:rsidRPr="006E5CE2">
              <w:t>gadu kompensācijas netiek maksātas un kopējais 2017.</w:t>
            </w:r>
            <w:r>
              <w:t> </w:t>
            </w:r>
            <w:r w:rsidRPr="006E5CE2">
              <w:t>gadā izmaksājamo kompensāciju apjoms ir m</w:t>
            </w:r>
            <w:r>
              <w:t>azāks nekā sākotnēji paredzēts.</w:t>
            </w:r>
          </w:p>
          <w:p w:rsidR="00723DC2" w:rsidP="003B36A3" w14:paraId="0F790A09" w14:textId="5EE3D7E9">
            <w:pPr>
              <w:ind w:firstLine="386"/>
              <w:jc w:val="both"/>
            </w:pPr>
            <w:r w:rsidRPr="006E5CE2">
              <w:t>Ministru kabineta noteikumos Nr. 353</w:t>
            </w:r>
            <w:r>
              <w:t xml:space="preserve"> un Ministru kabineta noteikumos Nr. 891</w:t>
            </w:r>
            <w:r w:rsidRPr="006E5CE2">
              <w:t xml:space="preserve"> noteikto kompensāciju izmaksai 2017. gadā DAP piešķirti </w:t>
            </w:r>
            <w:r w:rsidRPr="00CE35FE">
              <w:rPr>
                <w:u w:val="single"/>
              </w:rPr>
              <w:t>658 605 </w:t>
            </w:r>
            <w:r w:rsidRPr="00CE35FE">
              <w:rPr>
                <w:i/>
                <w:u w:val="single"/>
              </w:rPr>
              <w:t>euro</w:t>
            </w:r>
            <w:r w:rsidRPr="006E5CE2">
              <w:t xml:space="preserve"> apakšprogrammā 24.08.00 “Nacionālo parku darbības nodrošināšana”</w:t>
            </w:r>
            <w:r w:rsidRPr="006E5CE2">
              <w:rPr>
                <w:i/>
              </w:rPr>
              <w:t xml:space="preserve">. </w:t>
            </w:r>
            <w:r w:rsidRPr="006E5CE2">
              <w:t>Līdz 2017. gada 19.oktobrim</w:t>
            </w:r>
            <w:r>
              <w:t xml:space="preserve"> saskaņā ar Ministru kabineta noteikumiem Nr. 353</w:t>
            </w:r>
            <w:r w:rsidRPr="006E5CE2">
              <w:t xml:space="preserve"> ir izmaksāti 320 406,63</w:t>
            </w:r>
            <w:r>
              <w:t> </w:t>
            </w:r>
            <w:r w:rsidRPr="006E5CE2">
              <w:rPr>
                <w:i/>
              </w:rPr>
              <w:t>euro</w:t>
            </w:r>
            <w:r w:rsidRPr="006E5CE2">
              <w:t xml:space="preserve"> ikgadējiem atbalsta maksājumiem par 2016. gadu un 86</w:t>
            </w:r>
            <w:r>
              <w:t> </w:t>
            </w:r>
            <w:r w:rsidRPr="006E5CE2">
              <w:t>385,62</w:t>
            </w:r>
            <w:r>
              <w:t> </w:t>
            </w:r>
            <w:r w:rsidRPr="006E5CE2">
              <w:rPr>
                <w:i/>
              </w:rPr>
              <w:t>euro</w:t>
            </w:r>
            <w:r w:rsidRPr="006E5CE2">
              <w:t xml:space="preserve"> ikgadējiem atbalsta maksājumiem par 2017. gadu. </w:t>
            </w:r>
            <w:r>
              <w:t>Savukārt saskaņā ar Ministru kabineta noteikumiem Nr. 891 l</w:t>
            </w:r>
            <w:r w:rsidRPr="006E5CE2">
              <w:t>īdz 2017. gada 19.oktobrim kompensācijās par saimnieciskās darbības ierobežojumiem īpaši aizsargājamās dabas teritorijā</w:t>
            </w:r>
            <w:r>
              <w:t>s</w:t>
            </w:r>
            <w:r w:rsidRPr="006E5CE2">
              <w:t xml:space="preserve"> un mikroliegumos izmaksāti 3</w:t>
            </w:r>
            <w:r>
              <w:t> </w:t>
            </w:r>
            <w:r w:rsidRPr="006E5CE2">
              <w:t xml:space="preserve">426,11 </w:t>
            </w:r>
            <w:r w:rsidRPr="006E5CE2">
              <w:rPr>
                <w:i/>
              </w:rPr>
              <w:t>euro</w:t>
            </w:r>
            <w:r w:rsidRPr="006E5CE2">
              <w:t>. Tādējādi kopējā 2017.</w:t>
            </w:r>
            <w:r>
              <w:t> </w:t>
            </w:r>
            <w:r w:rsidRPr="006E5CE2">
              <w:t xml:space="preserve">gadā </w:t>
            </w:r>
            <w:r>
              <w:t xml:space="preserve">DAP administrētajās </w:t>
            </w:r>
            <w:r w:rsidRPr="006E5CE2">
              <w:t>kompensācijās izmaksātā summa sastāda 410</w:t>
            </w:r>
            <w:r>
              <w:t> </w:t>
            </w:r>
            <w:r w:rsidRPr="006E5CE2">
              <w:t xml:space="preserve">218,36 </w:t>
            </w:r>
            <w:r w:rsidRPr="006E5CE2">
              <w:rPr>
                <w:i/>
              </w:rPr>
              <w:t>euro</w:t>
            </w:r>
            <w:r w:rsidRPr="006E5CE2">
              <w:t>. Paredzams, ka kompensāciju maksājumiem 2017.</w:t>
            </w:r>
            <w:r>
              <w:t> </w:t>
            </w:r>
            <w:r w:rsidRPr="006E5CE2">
              <w:t>gadā vēl būs nepieciešami 50</w:t>
            </w:r>
            <w:r>
              <w:t> 611,64</w:t>
            </w:r>
            <w:r w:rsidRPr="006E5CE2">
              <w:t xml:space="preserve"> </w:t>
            </w:r>
            <w:r w:rsidRPr="006E5CE2">
              <w:rPr>
                <w:i/>
              </w:rPr>
              <w:t>euro</w:t>
            </w:r>
            <w:r w:rsidRPr="006E5CE2">
              <w:t xml:space="preserve">. Līdz ar to kopējā prognozējamā kompensācijās izmaksājamā summa 2017.gadā </w:t>
            </w:r>
            <w:r w:rsidRPr="00CE35FE">
              <w:rPr>
                <w:u w:val="single"/>
              </w:rPr>
              <w:t>ir 460</w:t>
            </w:r>
            <w:r w:rsidR="000372BA">
              <w:rPr>
                <w:u w:val="single"/>
              </w:rPr>
              <w:t> 830</w:t>
            </w:r>
            <w:r w:rsidRPr="00CE35FE">
              <w:rPr>
                <w:u w:val="single"/>
              </w:rPr>
              <w:t xml:space="preserve"> </w:t>
            </w:r>
            <w:r w:rsidRPr="00CE35FE">
              <w:rPr>
                <w:i/>
                <w:u w:val="single"/>
              </w:rPr>
              <w:t>euro</w:t>
            </w:r>
            <w:r w:rsidR="000372BA">
              <w:rPr>
                <w:u w:val="single"/>
              </w:rPr>
              <w:t>,</w:t>
            </w:r>
            <w:r w:rsidR="000372BA">
              <w:t xml:space="preserve"> tas ir, </w:t>
            </w:r>
            <w:r w:rsidRPr="00CE0C7F" w:rsidR="000372BA">
              <w:t>kompensāciju izmaksai piešķirtā summa netiks visa izlietota ikgadējiem atbalsta maksājumiem</w:t>
            </w:r>
            <w:r w:rsidRPr="006E5CE2">
              <w:t>.</w:t>
            </w:r>
          </w:p>
          <w:p w:rsidR="000372BA" w:rsidP="004B51C3" w14:paraId="4F124149" w14:textId="3978E273">
            <w:pPr>
              <w:ind w:firstLine="386"/>
              <w:jc w:val="both"/>
            </w:pPr>
            <w:r>
              <w:t>No kompensāciju izmaksai piešķirt</w:t>
            </w:r>
            <w:r w:rsidR="00123862">
              <w:t>o</w:t>
            </w:r>
            <w:r>
              <w:t xml:space="preserve"> līdzekļ</w:t>
            </w:r>
            <w:r w:rsidR="00123862">
              <w:t>u</w:t>
            </w:r>
            <w:r>
              <w:t xml:space="preserve"> </w:t>
            </w:r>
            <w:r w:rsidR="00123862">
              <w:t xml:space="preserve">atlikuma </w:t>
            </w:r>
            <w:r>
              <w:t xml:space="preserve">jau veikta apropriācijas </w:t>
            </w:r>
            <w:r w:rsidR="008A5638">
              <w:t xml:space="preserve">pārdale </w:t>
            </w:r>
            <w:r w:rsidR="00CE35FE">
              <w:t>DAP nekustamā īpašuma nodokļa pārrēķina apmaksai Jūrmalas pilsētā (Ministru kabineta 2017.gada 17. okto</w:t>
            </w:r>
            <w:r w:rsidR="00123862">
              <w:t>bra</w:t>
            </w:r>
            <w:r w:rsidR="00CE35FE">
              <w:t xml:space="preserve"> sēd</w:t>
            </w:r>
            <w:r w:rsidR="00123862">
              <w:t>es prot. Nr. 51</w:t>
            </w:r>
            <w:r w:rsidR="004B51C3">
              <w:t xml:space="preserve"> </w:t>
            </w:r>
            <w:bookmarkStart w:id="0" w:name="_GoBack"/>
            <w:bookmarkEnd w:id="0"/>
            <w:r w:rsidR="00123862">
              <w:t>41. §) 84 775 </w:t>
            </w:r>
            <w:r w:rsidRPr="000372BA" w:rsidR="00123862">
              <w:rPr>
                <w:i/>
              </w:rPr>
              <w:t>euro</w:t>
            </w:r>
            <w:r w:rsidR="00123862">
              <w:t xml:space="preserve"> apmērā un Valsts vides dienestam</w:t>
            </w:r>
            <w:r w:rsidRPr="00E35548" w:rsidR="00123862">
              <w:t xml:space="preserve"> saistībā ar noslēgtajiem līgumiem par fizisko aizsardzības sistēmu uzstādīšanu un iekārtu uzturēšanu</w:t>
            </w:r>
            <w:r w:rsidR="00123862">
              <w:t xml:space="preserve"> 25 000 </w:t>
            </w:r>
            <w:r w:rsidRPr="000372BA">
              <w:rPr>
                <w:i/>
              </w:rPr>
              <w:t>euro</w:t>
            </w:r>
            <w:r>
              <w:t xml:space="preserve"> apmērā. </w:t>
            </w:r>
            <w:r w:rsidRPr="000372BA">
              <w:rPr>
                <w:u w:val="single"/>
              </w:rPr>
              <w:t xml:space="preserve">Līdz ar to šobrīd atlikusī summa ir 88 000 </w:t>
            </w:r>
            <w:r w:rsidRPr="000372BA">
              <w:rPr>
                <w:i/>
                <w:u w:val="single"/>
              </w:rPr>
              <w:t>euro</w:t>
            </w:r>
            <w:r>
              <w:t xml:space="preserve"> (</w:t>
            </w:r>
            <w:r w:rsidRPr="000372BA">
              <w:t>658</w:t>
            </w:r>
            <w:r>
              <w:t> </w:t>
            </w:r>
            <w:r w:rsidRPr="000372BA">
              <w:t>605</w:t>
            </w:r>
            <w:r>
              <w:t xml:space="preserve"> - </w:t>
            </w:r>
            <w:r w:rsidRPr="000372BA">
              <w:t>460</w:t>
            </w:r>
            <w:r>
              <w:t> </w:t>
            </w:r>
            <w:r w:rsidRPr="000372BA">
              <w:t>830</w:t>
            </w:r>
            <w:r>
              <w:t xml:space="preserve"> - </w:t>
            </w:r>
            <w:r w:rsidRPr="000372BA">
              <w:t>84 775 - 25 00</w:t>
            </w:r>
            <w:r>
              <w:t>0</w:t>
            </w:r>
            <w:r w:rsidRPr="000372BA">
              <w:t>= 88 000)</w:t>
            </w:r>
            <w:r>
              <w:t>.</w:t>
            </w:r>
          </w:p>
          <w:p w:rsidR="00BB02DA" w:rsidP="003B41A9" w14:paraId="0AB86017" w14:textId="36357B6C">
            <w:pPr>
              <w:ind w:firstLine="426"/>
              <w:jc w:val="both"/>
            </w:pPr>
            <w:r w:rsidRPr="00CE0C7F">
              <w:t>Ņemot vērā</w:t>
            </w:r>
            <w:r w:rsidR="003B41A9">
              <w:t xml:space="preserve"> minēto</w:t>
            </w:r>
            <w:r w:rsidRPr="00CE0C7F">
              <w:t xml:space="preserve">, ir iespējams veikt </w:t>
            </w:r>
            <w:r>
              <w:t>projekta aktivitā</w:t>
            </w:r>
            <w:r w:rsidR="00731F51">
              <w:t>šu īstenošanai</w:t>
            </w:r>
            <w:r>
              <w:t xml:space="preserve"> papildus nepieciešamo izdevumu </w:t>
            </w:r>
            <w:r w:rsidR="00E97B30">
              <w:t xml:space="preserve">2017. gadā </w:t>
            </w:r>
            <w:r>
              <w:t>apmaksu</w:t>
            </w:r>
            <w:r w:rsidR="002E009F">
              <w:t xml:space="preserve"> </w:t>
            </w:r>
            <w:r>
              <w:t>(kopā 88 000</w:t>
            </w:r>
            <w:r w:rsidRPr="00CE0C7F">
              <w:t xml:space="preserve"> </w:t>
            </w:r>
            <w:r w:rsidRPr="00CE0C7F">
              <w:rPr>
                <w:i/>
              </w:rPr>
              <w:t>euro)</w:t>
            </w:r>
            <w:r w:rsidRPr="00CE0C7F">
              <w:t xml:space="preserve">, veicot apakšprogrammas 24.08.00 </w:t>
            </w:r>
            <w:r>
              <w:t>“</w:t>
            </w:r>
            <w:r w:rsidRPr="00CE0C7F">
              <w:t>Nacionālo parku darbības nodrošināšana” apropriācijas pārdali no izdevumiem “</w:t>
            </w:r>
            <w:r>
              <w:t>S</w:t>
            </w:r>
            <w:r w:rsidRPr="00CE0C7F">
              <w:t xml:space="preserve">ociālie pabalsti” (kods 6000) </w:t>
            </w:r>
            <w:r>
              <w:rPr>
                <w:b/>
              </w:rPr>
              <w:t>88 000</w:t>
            </w:r>
            <w:r w:rsidRPr="00CE0C7F">
              <w:rPr>
                <w:b/>
              </w:rPr>
              <w:t xml:space="preserve"> </w:t>
            </w:r>
            <w:r w:rsidRPr="00CE0C7F">
              <w:rPr>
                <w:b/>
                <w:i/>
              </w:rPr>
              <w:t>euro</w:t>
            </w:r>
            <w:r w:rsidRPr="00CE0C7F">
              <w:t xml:space="preserve"> </w:t>
            </w:r>
            <w:r w:rsidRPr="00CE0C7F">
              <w:t>apmērā uz izdevumiem “</w:t>
            </w:r>
            <w:r>
              <w:t>Pamatkapitāla izveidošana</w:t>
            </w:r>
            <w:r w:rsidRPr="00CE0C7F">
              <w:t xml:space="preserve">” (kods </w:t>
            </w:r>
            <w:r>
              <w:t>5</w:t>
            </w:r>
            <w:r w:rsidRPr="00CE0C7F">
              <w:t xml:space="preserve">000) </w:t>
            </w:r>
            <w:r>
              <w:rPr>
                <w:b/>
              </w:rPr>
              <w:t>88 000</w:t>
            </w:r>
            <w:r w:rsidRPr="00CE0C7F">
              <w:t xml:space="preserve"> </w:t>
            </w:r>
            <w:r w:rsidRPr="00CE0C7F">
              <w:rPr>
                <w:b/>
                <w:i/>
              </w:rPr>
              <w:t>euro</w:t>
            </w:r>
            <w:r w:rsidRPr="00CE0C7F">
              <w:rPr>
                <w:b/>
              </w:rPr>
              <w:t xml:space="preserve"> </w:t>
            </w:r>
            <w:r w:rsidRPr="00CE0C7F">
              <w:t>apmērā.</w:t>
            </w:r>
          </w:p>
          <w:p w:rsidR="00FC64BA" w:rsidRPr="003B41A9" w:rsidP="00AC3B65" w14:paraId="4296B3C9" w14:textId="2EA558AB">
            <w:pPr>
              <w:ind w:firstLine="426"/>
              <w:jc w:val="both"/>
            </w:pPr>
            <w:r w:rsidRPr="004D76A1">
              <w:t>Saskaņā ar noslēgtajiem līgumiem un plānotajiem darbiem, vēl iztrūkstošie</w:t>
            </w:r>
            <w:r w:rsidRPr="004D76A1" w:rsidR="002E009F">
              <w:t xml:space="preserve"> 50 320,56 </w:t>
            </w:r>
            <w:r w:rsidRPr="004D76A1" w:rsidR="002E009F">
              <w:rPr>
                <w:i/>
              </w:rPr>
              <w:t>euro</w:t>
            </w:r>
            <w:r w:rsidRPr="004D76A1" w:rsidR="002E009F">
              <w:t xml:space="preserve"> (- 138 320,26 + 88 000 = - 50 320,26) būs nepieciešami tikai 2018. gad</w:t>
            </w:r>
            <w:r w:rsidRPr="004D76A1" w:rsidR="00E97B30">
              <w:t>ā</w:t>
            </w:r>
            <w:r w:rsidRPr="004D76A1" w:rsidR="002E009F">
              <w:t xml:space="preserve">, līdz ar to pēc šī rīkojuma projekta ietvaros veiktās apropriācijas pārdales netiek saskatīti </w:t>
            </w:r>
            <w:r w:rsidRPr="004D76A1" w:rsidR="00E97B30">
              <w:t xml:space="preserve">turpmāki </w:t>
            </w:r>
            <w:r w:rsidRPr="004D76A1" w:rsidR="002E009F">
              <w:t>fiskāli</w:t>
            </w:r>
            <w:r w:rsidRPr="004D76A1" w:rsidR="00E97B30">
              <w:t>e</w:t>
            </w:r>
            <w:r w:rsidRPr="004D76A1" w:rsidR="002E009F">
              <w:t xml:space="preserve"> riski valsts budžetam.</w:t>
            </w:r>
            <w:r w:rsidRPr="004D76A1" w:rsidR="00AC3B65">
              <w:t xml:space="preserve"> </w:t>
            </w:r>
            <w:r w:rsidRPr="0041172C" w:rsidR="00AC3B65">
              <w:rPr>
                <w:color w:val="000000"/>
              </w:rPr>
              <w:t xml:space="preserve">Nepieciešamo papildu finansējumu 2018.gadā 50 320,56 </w:t>
            </w:r>
            <w:r w:rsidRPr="0041172C" w:rsidR="00AC3B65">
              <w:rPr>
                <w:i/>
                <w:color w:val="000000"/>
              </w:rPr>
              <w:t>euro</w:t>
            </w:r>
            <w:r w:rsidRPr="0041172C" w:rsidR="00AC3B65">
              <w:rPr>
                <w:color w:val="000000"/>
              </w:rPr>
              <w:t xml:space="preserve"> apmērā ir plānots nodrošināt no valsts budžeta  apakšprogrammas </w:t>
            </w:r>
            <w:r w:rsidRPr="0041172C" w:rsidR="00AC3B65">
              <w:rPr>
                <w:color w:val="000000"/>
                <w:lang w:val="en-GB"/>
              </w:rPr>
              <w:t>24.08.00 “</w:t>
            </w:r>
            <w:r w:rsidRPr="0041172C" w:rsidR="00AC3B65">
              <w:rPr>
                <w:color w:val="000000"/>
              </w:rPr>
              <w:t xml:space="preserve">Nacionālo parku darbības nodrošināšana”, kas ir apakšprogramma DAP pamatdarbības nodrošināšanai, veicot pārdali no paredzētajiem izdevumiem “Preces un pakalpojumi” (kods </w:t>
            </w:r>
            <w:r w:rsidRPr="0041172C" w:rsidR="002C4B4B">
              <w:rPr>
                <w:color w:val="000000"/>
              </w:rPr>
              <w:t>2000)</w:t>
            </w:r>
            <w:r w:rsidRPr="0041172C" w:rsidR="00AC3B65">
              <w:rPr>
                <w:color w:val="000000"/>
              </w:rPr>
              <w:t xml:space="preserve"> uz projekta “Hydroplan” īstenošanai nepieciešamajiem izdevumiem.</w:t>
            </w:r>
          </w:p>
        </w:tc>
      </w:tr>
      <w:tr w14:paraId="7FBDCA44" w14:textId="77777777" w:rsidTr="009D5DE9">
        <w:tblPrEx>
          <w:tblW w:w="5243" w:type="pct"/>
          <w:tblLayout w:type="fixed"/>
          <w:tblCellMar>
            <w:left w:w="0" w:type="dxa"/>
            <w:right w:w="0" w:type="dxa"/>
          </w:tblCellMar>
          <w:tblLook w:val="0000"/>
        </w:tblPrEx>
        <w:trPr>
          <w:trHeight w:val="476"/>
        </w:trPr>
        <w:tc>
          <w:tcPr>
            <w:tcW w:w="147" w:type="pct"/>
            <w:tcBorders>
              <w:top w:val="single" w:sz="4" w:space="0" w:color="auto"/>
            </w:tcBorders>
          </w:tcPr>
          <w:p w:rsidR="006F7018" w:rsidRPr="00FA3036" w:rsidP="006F7018" w14:paraId="72D6E3CC" w14:textId="349493A0">
            <w:pPr>
              <w:pStyle w:val="naiskr"/>
              <w:spacing w:before="0" w:after="0"/>
              <w:rPr>
                <w:color w:val="000000"/>
              </w:rPr>
            </w:pPr>
            <w:r w:rsidRPr="00FA3036">
              <w:rPr>
                <w:color w:val="000000"/>
              </w:rPr>
              <w:t>3.</w:t>
            </w:r>
          </w:p>
        </w:tc>
        <w:tc>
          <w:tcPr>
            <w:tcW w:w="684" w:type="pct"/>
            <w:tcBorders>
              <w:top w:val="single" w:sz="4" w:space="0" w:color="auto"/>
            </w:tcBorders>
          </w:tcPr>
          <w:p w:rsidR="006F7018" w:rsidRPr="00FA3036" w:rsidP="006F7018" w14:paraId="38EDFD2D" w14:textId="77777777">
            <w:pPr>
              <w:pStyle w:val="naiskr"/>
              <w:spacing w:before="0" w:after="0"/>
              <w:rPr>
                <w:color w:val="000000"/>
              </w:rPr>
            </w:pPr>
            <w:r w:rsidRPr="00FA3036">
              <w:rPr>
                <w:color w:val="000000"/>
              </w:rPr>
              <w:t>Projekta izstrādē iesaistītās institūcijas</w:t>
            </w:r>
          </w:p>
        </w:tc>
        <w:tc>
          <w:tcPr>
            <w:tcW w:w="4169" w:type="pct"/>
            <w:tcBorders>
              <w:top w:val="single" w:sz="4" w:space="0" w:color="auto"/>
            </w:tcBorders>
          </w:tcPr>
          <w:p w:rsidR="006F7018" w:rsidRPr="008268C5" w:rsidP="00896946" w14:paraId="1D1668C3" w14:textId="4B9452AC">
            <w:pPr>
              <w:jc w:val="both"/>
            </w:pPr>
            <w:r>
              <w:t>VARAM, DAP</w:t>
            </w:r>
            <w:r w:rsidR="00845E72">
              <w:t>.</w:t>
            </w:r>
          </w:p>
        </w:tc>
      </w:tr>
      <w:tr w14:paraId="0CBE04D6" w14:textId="77777777" w:rsidTr="009D5DE9">
        <w:tblPrEx>
          <w:tblW w:w="5243" w:type="pct"/>
          <w:tblLayout w:type="fixed"/>
          <w:tblCellMar>
            <w:left w:w="0" w:type="dxa"/>
            <w:right w:w="0" w:type="dxa"/>
          </w:tblCellMar>
          <w:tblLook w:val="0000"/>
        </w:tblPrEx>
        <w:trPr>
          <w:trHeight w:val="70"/>
        </w:trPr>
        <w:tc>
          <w:tcPr>
            <w:tcW w:w="147" w:type="pct"/>
          </w:tcPr>
          <w:p w:rsidR="006F7018" w:rsidRPr="00FA3036" w:rsidP="006F7018" w14:paraId="2F059335" w14:textId="77777777">
            <w:pPr>
              <w:pStyle w:val="naiskr"/>
              <w:spacing w:before="0" w:after="0"/>
              <w:rPr>
                <w:color w:val="000000"/>
              </w:rPr>
            </w:pPr>
            <w:r w:rsidRPr="00FA3036">
              <w:rPr>
                <w:color w:val="000000"/>
              </w:rPr>
              <w:t>4.</w:t>
            </w:r>
          </w:p>
        </w:tc>
        <w:tc>
          <w:tcPr>
            <w:tcW w:w="684" w:type="pct"/>
          </w:tcPr>
          <w:p w:rsidR="006F7018" w:rsidRPr="00FA3036" w:rsidP="006F7018" w14:paraId="03ED1F84" w14:textId="77777777">
            <w:pPr>
              <w:pStyle w:val="naiskr"/>
              <w:spacing w:before="0" w:after="0"/>
              <w:rPr>
                <w:color w:val="000000"/>
              </w:rPr>
            </w:pPr>
            <w:r w:rsidRPr="00FA3036">
              <w:rPr>
                <w:color w:val="000000"/>
              </w:rPr>
              <w:t>Cita informācija</w:t>
            </w:r>
          </w:p>
        </w:tc>
        <w:tc>
          <w:tcPr>
            <w:tcW w:w="4169" w:type="pct"/>
          </w:tcPr>
          <w:p w:rsidR="006F7018" w:rsidRPr="00FA3036" w:rsidP="00433846" w14:paraId="3ADEB477" w14:textId="63764725">
            <w:pPr>
              <w:pStyle w:val="naiskr"/>
              <w:spacing w:before="0" w:after="0"/>
              <w:jc w:val="both"/>
              <w:rPr>
                <w:color w:val="000000"/>
              </w:rPr>
            </w:pPr>
            <w:r>
              <w:rPr>
                <w:color w:val="000000"/>
              </w:rPr>
              <w:t>Nav</w:t>
            </w:r>
          </w:p>
        </w:tc>
      </w:tr>
    </w:tbl>
    <w:p w:rsidR="00852042" w:rsidRPr="00FA3036" w:rsidP="006C4607" w14:paraId="70CC43C8" w14:textId="77777777">
      <w:pPr>
        <w:pStyle w:val="naisf"/>
        <w:spacing w:before="0" w:after="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9061"/>
      </w:tblGrid>
      <w:tr w14:paraId="3ADE1C84" w14:textId="77777777" w:rsidTr="009D5DE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c>
          <w:tcPr>
            <w:tcW w:w="5000" w:type="pct"/>
            <w:tcBorders>
              <w:top w:val="single" w:sz="4" w:space="0" w:color="auto"/>
              <w:left w:val="single" w:sz="4" w:space="0" w:color="auto"/>
              <w:bottom w:val="single" w:sz="4" w:space="0" w:color="auto"/>
              <w:right w:val="single" w:sz="4" w:space="0" w:color="auto"/>
            </w:tcBorders>
          </w:tcPr>
          <w:p w:rsidR="00B931A5" w:rsidRPr="00FA3036" w:rsidP="00200CA7" w14:paraId="2EF2FCEF" w14:textId="43AEA202">
            <w:pPr>
              <w:pStyle w:val="naisnod"/>
              <w:ind w:left="57" w:right="57"/>
              <w:rPr>
                <w:color w:val="000000"/>
              </w:rPr>
            </w:pPr>
            <w:r w:rsidRPr="00FA3036">
              <w:rPr>
                <w:color w:val="000000"/>
              </w:rPr>
              <w:t xml:space="preserve">II. </w:t>
            </w:r>
            <w:r w:rsidR="00777784">
              <w:t>Tiesību akta projekta ietekme uz sabiedrību, tautsaimniecības attīstību un administratīvo slogu</w:t>
            </w:r>
          </w:p>
        </w:tc>
      </w:tr>
      <w:tr w14:paraId="28B7B9B6" w14:textId="77777777" w:rsidTr="009D5DE9">
        <w:tblPrEx>
          <w:tblW w:w="5000" w:type="pc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tblPrEx>
        <w:tc>
          <w:tcPr>
            <w:tcW w:w="5000" w:type="pct"/>
            <w:tcBorders>
              <w:top w:val="outset" w:sz="6" w:space="0" w:color="000000"/>
              <w:left w:val="outset" w:sz="6" w:space="0" w:color="000000"/>
              <w:bottom w:val="outset" w:sz="6" w:space="0" w:color="000000"/>
              <w:right w:val="outset" w:sz="6" w:space="0" w:color="000000"/>
            </w:tcBorders>
            <w:hideMark/>
          </w:tcPr>
          <w:p w:rsidR="00B931A5" w:rsidRPr="00FA3036" w:rsidP="00B931A5" w14:paraId="1E4DC628" w14:textId="42F5F900">
            <w:pPr>
              <w:pStyle w:val="NormalWeb"/>
              <w:spacing w:before="0" w:beforeAutospacing="0" w:after="0" w:afterAutospacing="0"/>
              <w:jc w:val="center"/>
              <w:rPr>
                <w:rFonts w:ascii="Times New Roman" w:hAnsi="Times New Roman" w:cs="Times New Roman"/>
                <w:color w:val="000000"/>
                <w:lang w:val="lv-LV"/>
              </w:rPr>
            </w:pPr>
            <w:r>
              <w:rPr>
                <w:rFonts w:ascii="Times New Roman" w:hAnsi="Times New Roman" w:cs="Times New Roman"/>
                <w:color w:val="000000"/>
                <w:lang w:val="lv-LV"/>
              </w:rPr>
              <w:t>Rīkojuma p</w:t>
            </w:r>
            <w:r>
              <w:rPr>
                <w:rFonts w:ascii="Times New Roman" w:hAnsi="Times New Roman" w:cs="Times New Roman"/>
                <w:color w:val="000000"/>
                <w:lang w:val="lv-LV"/>
              </w:rPr>
              <w:t>rojekts šo jomu neskar</w:t>
            </w:r>
          </w:p>
        </w:tc>
      </w:tr>
    </w:tbl>
    <w:p w:rsidR="00B931A5" w:rsidP="00B931A5" w14:paraId="60516DED" w14:textId="77777777">
      <w:pPr>
        <w:spacing w:after="120"/>
        <w:jc w:val="both"/>
        <w:rPr>
          <w:b/>
          <w:bCs/>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1"/>
      </w:tblGrid>
      <w:tr w14:paraId="6223FE7E" w14:textId="77777777" w:rsidTr="00845E72">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52"/>
          <w:jc w:val="center"/>
        </w:trPr>
        <w:tc>
          <w:tcPr>
            <w:tcW w:w="5000" w:type="pct"/>
          </w:tcPr>
          <w:p w:rsidR="00DF6E70" w:rsidRPr="004943B5" w:rsidP="00DF6E70" w14:paraId="4CC2A440" w14:textId="77777777">
            <w:pPr>
              <w:jc w:val="center"/>
              <w:rPr>
                <w:b/>
                <w:bCs/>
                <w:i/>
                <w:color w:val="000000"/>
              </w:rPr>
            </w:pPr>
            <w:r w:rsidRPr="004943B5">
              <w:rPr>
                <w:b/>
                <w:bCs/>
                <w:color w:val="000000"/>
              </w:rPr>
              <w:t>III. Tiesību akta projekta ietekme uz valsts budžetu un pašvaldību budžetiem</w:t>
            </w:r>
            <w:r w:rsidRPr="004943B5">
              <w:rPr>
                <w:b/>
                <w:bCs/>
                <w:color w:val="000000"/>
              </w:rPr>
              <w:t xml:space="preserve"> </w:t>
            </w:r>
          </w:p>
        </w:tc>
      </w:tr>
      <w:tr w14:paraId="1DD0C1DE" w14:textId="77777777" w:rsidTr="00845E72">
        <w:tblPrEx>
          <w:tblW w:w="5000" w:type="pct"/>
          <w:jc w:val="center"/>
          <w:tblLook w:val="01E0"/>
        </w:tblPrEx>
        <w:trPr>
          <w:trHeight w:val="508"/>
          <w:jc w:val="center"/>
        </w:trPr>
        <w:tc>
          <w:tcPr>
            <w:tcW w:w="5000" w:type="pct"/>
            <w:tcBorders>
              <w:top w:val="single" w:sz="4" w:space="0" w:color="auto"/>
              <w:left w:val="single" w:sz="4" w:space="0" w:color="auto"/>
              <w:bottom w:val="single" w:sz="4" w:space="0" w:color="auto"/>
              <w:right w:val="single" w:sz="4" w:space="0" w:color="auto"/>
            </w:tcBorders>
          </w:tcPr>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3"/>
            </w:tblGrid>
            <w:tr w14:paraId="52D3208E" w14:textId="77777777" w:rsidTr="00845E72">
              <w:tblPrEx>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52"/>
                <w:jc w:val="center"/>
              </w:trPr>
              <w:tc>
                <w:tcPr>
                  <w:tcW w:w="10023" w:type="dxa"/>
                </w:tcPr>
                <w:p w:rsidR="00DF6E70" w:rsidRPr="00FA3036" w:rsidP="000F72B3" w14:paraId="19E72069" w14:textId="77777777">
                  <w:pPr>
                    <w:jc w:val="center"/>
                    <w:rPr>
                      <w:b/>
                      <w:bCs/>
                      <w:i/>
                      <w:color w:val="000000"/>
                      <w:sz w:val="22"/>
                      <w:szCs w:val="22"/>
                    </w:rPr>
                  </w:pPr>
                </w:p>
              </w:tc>
            </w:tr>
            <w:tr w14:paraId="17BEC85D" w14:textId="77777777" w:rsidTr="00845E72">
              <w:tblPrEx>
                <w:tblW w:w="10023" w:type="dxa"/>
                <w:jc w:val="center"/>
                <w:tblLook w:val="01E0"/>
              </w:tblPrEx>
              <w:trPr>
                <w:trHeight w:val="508"/>
                <w:jc w:val="center"/>
              </w:trPr>
              <w:tc>
                <w:tcPr>
                  <w:tcW w:w="10023" w:type="dxa"/>
                  <w:tcBorders>
                    <w:top w:val="single" w:sz="4" w:space="0" w:color="auto"/>
                    <w:left w:val="single" w:sz="4" w:space="0" w:color="auto"/>
                    <w:bottom w:val="single" w:sz="4" w:space="0" w:color="auto"/>
                    <w:right w:val="single" w:sz="4" w:space="0" w:color="auto"/>
                  </w:tcBorders>
                </w:tcPr>
                <w:tbl>
                  <w:tblPr>
                    <w:tblW w:w="9174" w:type="dxa"/>
                    <w:tblInd w:w="33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408"/>
                    <w:gridCol w:w="1134"/>
                    <w:gridCol w:w="994"/>
                    <w:gridCol w:w="1547"/>
                    <w:gridCol w:w="1684"/>
                    <w:gridCol w:w="1407"/>
                  </w:tblGrid>
                  <w:tr w14:paraId="2F4B29E7" w14:textId="77777777" w:rsidTr="00132B90">
                    <w:tblPrEx>
                      <w:tblW w:w="9174" w:type="dxa"/>
                      <w:tblInd w:w="33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2408" w:type="dxa"/>
                        <w:vMerge w:val="restart"/>
                        <w:tcBorders>
                          <w:top w:val="outset" w:sz="6" w:space="0" w:color="000000"/>
                          <w:left w:val="outset" w:sz="6" w:space="0" w:color="000000"/>
                          <w:bottom w:val="outset" w:sz="6" w:space="0" w:color="000000"/>
                          <w:right w:val="outset" w:sz="6" w:space="0" w:color="000000"/>
                        </w:tcBorders>
                        <w:vAlign w:val="center"/>
                      </w:tcPr>
                      <w:p w:rsidR="00DF6E70" w:rsidRPr="00FA3036" w:rsidP="000F72B3" w14:paraId="0894BB36" w14:textId="77777777">
                        <w:pPr>
                          <w:spacing w:before="100" w:beforeAutospacing="1" w:after="100" w:afterAutospacing="1"/>
                          <w:jc w:val="center"/>
                          <w:rPr>
                            <w:b/>
                            <w:bCs/>
                            <w:color w:val="000000"/>
                          </w:rPr>
                        </w:pPr>
                        <w:r w:rsidRPr="00FA3036">
                          <w:rPr>
                            <w:b/>
                            <w:bCs/>
                            <w:color w:val="000000"/>
                          </w:rPr>
                          <w:t>Rādītāji</w:t>
                        </w:r>
                      </w:p>
                    </w:tc>
                    <w:tc>
                      <w:tcPr>
                        <w:tcW w:w="2128" w:type="dxa"/>
                        <w:gridSpan w:val="2"/>
                        <w:vMerge w:val="restart"/>
                        <w:tcBorders>
                          <w:top w:val="outset" w:sz="6" w:space="0" w:color="000000"/>
                          <w:left w:val="outset" w:sz="6" w:space="0" w:color="000000"/>
                          <w:bottom w:val="outset" w:sz="6" w:space="0" w:color="000000"/>
                          <w:right w:val="outset" w:sz="6" w:space="0" w:color="000000"/>
                        </w:tcBorders>
                        <w:vAlign w:val="center"/>
                      </w:tcPr>
                      <w:p w:rsidR="00DF6E70" w:rsidRPr="00FA3036" w:rsidP="000F72B3" w14:paraId="4CDEAF01" w14:textId="77777777">
                        <w:pPr>
                          <w:spacing w:before="100" w:beforeAutospacing="1" w:after="100" w:afterAutospacing="1"/>
                          <w:jc w:val="center"/>
                          <w:rPr>
                            <w:b/>
                            <w:bCs/>
                            <w:color w:val="000000"/>
                          </w:rPr>
                        </w:pPr>
                        <w:r w:rsidRPr="00FA3036">
                          <w:rPr>
                            <w:b/>
                            <w:bCs/>
                            <w:color w:val="000000"/>
                          </w:rPr>
                          <w:t>201</w:t>
                        </w:r>
                        <w:r w:rsidR="0049093A">
                          <w:rPr>
                            <w:b/>
                            <w:bCs/>
                            <w:color w:val="000000"/>
                          </w:rPr>
                          <w:t>7</w:t>
                        </w:r>
                        <w:r w:rsidRPr="00FA3036">
                          <w:rPr>
                            <w:b/>
                            <w:bCs/>
                            <w:color w:val="000000"/>
                          </w:rPr>
                          <w:t>. gads</w:t>
                        </w:r>
                      </w:p>
                    </w:tc>
                    <w:tc>
                      <w:tcPr>
                        <w:tcW w:w="4638" w:type="dxa"/>
                        <w:gridSpan w:val="3"/>
                        <w:tcBorders>
                          <w:top w:val="outset" w:sz="6" w:space="0" w:color="000000"/>
                          <w:left w:val="outset" w:sz="6" w:space="0" w:color="000000"/>
                          <w:bottom w:val="outset" w:sz="6" w:space="0" w:color="000000"/>
                          <w:right w:val="outset" w:sz="6" w:space="0" w:color="000000"/>
                        </w:tcBorders>
                        <w:vAlign w:val="center"/>
                      </w:tcPr>
                      <w:p w:rsidR="00DF6E70" w:rsidRPr="00FA3036" w:rsidP="000F72B3" w14:paraId="15EC8F89" w14:textId="77777777">
                        <w:pPr>
                          <w:spacing w:before="100" w:beforeAutospacing="1" w:after="100" w:afterAutospacing="1"/>
                          <w:jc w:val="center"/>
                          <w:rPr>
                            <w:color w:val="000000"/>
                          </w:rPr>
                        </w:pPr>
                        <w:r w:rsidRPr="00FA3036">
                          <w:rPr>
                            <w:color w:val="000000"/>
                          </w:rPr>
                          <w:t>Turpmākie trīs gadi (</w:t>
                        </w:r>
                        <w:r w:rsidRPr="00FA3036">
                          <w:rPr>
                            <w:i/>
                            <w:color w:val="000000"/>
                          </w:rPr>
                          <w:t>euro</w:t>
                        </w:r>
                        <w:r w:rsidRPr="00FA3036">
                          <w:rPr>
                            <w:color w:val="000000"/>
                          </w:rPr>
                          <w:t>)</w:t>
                        </w:r>
                      </w:p>
                    </w:tc>
                  </w:tr>
                  <w:tr w14:paraId="3B1183A5" w14:textId="77777777" w:rsidTr="00132B90">
                    <w:tblPrEx>
                      <w:tblW w:w="9174" w:type="dxa"/>
                      <w:tblInd w:w="335" w:type="dxa"/>
                      <w:tblCellMar>
                        <w:top w:w="30" w:type="dxa"/>
                        <w:left w:w="30" w:type="dxa"/>
                        <w:bottom w:w="30" w:type="dxa"/>
                        <w:right w:w="30" w:type="dxa"/>
                      </w:tblCellMar>
                      <w:tblLook w:val="0000"/>
                    </w:tblPrEx>
                    <w:tc>
                      <w:tcPr>
                        <w:tcW w:w="2408" w:type="dxa"/>
                        <w:vMerge/>
                        <w:tcBorders>
                          <w:top w:val="outset" w:sz="6" w:space="0" w:color="000000"/>
                          <w:left w:val="outset" w:sz="6" w:space="0" w:color="000000"/>
                          <w:bottom w:val="outset" w:sz="6" w:space="0" w:color="000000"/>
                          <w:right w:val="outset" w:sz="6" w:space="0" w:color="000000"/>
                        </w:tcBorders>
                        <w:vAlign w:val="center"/>
                      </w:tcPr>
                      <w:p w:rsidR="00DF6E70" w:rsidRPr="00FA3036" w:rsidP="000F72B3" w14:paraId="7193400F" w14:textId="77777777">
                        <w:pPr>
                          <w:rPr>
                            <w:b/>
                            <w:bCs/>
                            <w:color w:val="000000"/>
                          </w:rPr>
                        </w:pPr>
                      </w:p>
                    </w:tc>
                    <w:tc>
                      <w:tcPr>
                        <w:tcW w:w="2128" w:type="dxa"/>
                        <w:gridSpan w:val="2"/>
                        <w:vMerge/>
                        <w:tcBorders>
                          <w:top w:val="outset" w:sz="6" w:space="0" w:color="000000"/>
                          <w:left w:val="outset" w:sz="6" w:space="0" w:color="000000"/>
                          <w:bottom w:val="outset" w:sz="6" w:space="0" w:color="000000"/>
                          <w:right w:val="outset" w:sz="6" w:space="0" w:color="000000"/>
                        </w:tcBorders>
                        <w:vAlign w:val="center"/>
                      </w:tcPr>
                      <w:p w:rsidR="00DF6E70" w:rsidRPr="00FA3036" w:rsidP="000F72B3" w14:paraId="390D61AE" w14:textId="77777777">
                        <w:pPr>
                          <w:rPr>
                            <w:b/>
                            <w:bCs/>
                            <w:color w:val="000000"/>
                          </w:rPr>
                        </w:pPr>
                      </w:p>
                    </w:tc>
                    <w:tc>
                      <w:tcPr>
                        <w:tcW w:w="1547" w:type="dxa"/>
                        <w:tcBorders>
                          <w:top w:val="outset" w:sz="6" w:space="0" w:color="000000"/>
                          <w:left w:val="outset" w:sz="6" w:space="0" w:color="000000"/>
                          <w:bottom w:val="outset" w:sz="6" w:space="0" w:color="000000"/>
                          <w:right w:val="outset" w:sz="6" w:space="0" w:color="000000"/>
                        </w:tcBorders>
                        <w:vAlign w:val="center"/>
                      </w:tcPr>
                      <w:p w:rsidR="00DF6E70" w:rsidRPr="00FA3036" w:rsidP="000F72B3" w14:paraId="51692F25" w14:textId="77777777">
                        <w:pPr>
                          <w:spacing w:before="100" w:beforeAutospacing="1" w:after="100" w:afterAutospacing="1"/>
                          <w:jc w:val="center"/>
                          <w:rPr>
                            <w:b/>
                            <w:bCs/>
                            <w:color w:val="000000"/>
                          </w:rPr>
                        </w:pPr>
                        <w:r w:rsidRPr="00FA3036">
                          <w:rPr>
                            <w:b/>
                            <w:bCs/>
                            <w:color w:val="000000"/>
                          </w:rPr>
                          <w:t>201</w:t>
                        </w:r>
                        <w:r w:rsidR="0049093A">
                          <w:rPr>
                            <w:b/>
                            <w:bCs/>
                            <w:color w:val="000000"/>
                          </w:rPr>
                          <w:t>8</w:t>
                        </w:r>
                      </w:p>
                    </w:tc>
                    <w:tc>
                      <w:tcPr>
                        <w:tcW w:w="1684" w:type="dxa"/>
                        <w:tcBorders>
                          <w:top w:val="outset" w:sz="6" w:space="0" w:color="000000"/>
                          <w:left w:val="outset" w:sz="6" w:space="0" w:color="000000"/>
                          <w:bottom w:val="outset" w:sz="6" w:space="0" w:color="000000"/>
                          <w:right w:val="outset" w:sz="6" w:space="0" w:color="000000"/>
                        </w:tcBorders>
                        <w:vAlign w:val="center"/>
                      </w:tcPr>
                      <w:p w:rsidR="00DF6E70" w:rsidRPr="00FA3036" w:rsidP="000F72B3" w14:paraId="4B427D9A" w14:textId="77777777">
                        <w:pPr>
                          <w:spacing w:before="100" w:beforeAutospacing="1" w:after="100" w:afterAutospacing="1"/>
                          <w:jc w:val="center"/>
                          <w:rPr>
                            <w:b/>
                            <w:bCs/>
                            <w:color w:val="000000"/>
                          </w:rPr>
                        </w:pPr>
                        <w:r w:rsidRPr="00FA3036">
                          <w:rPr>
                            <w:b/>
                            <w:bCs/>
                            <w:color w:val="000000"/>
                          </w:rPr>
                          <w:t>201</w:t>
                        </w:r>
                        <w:r w:rsidR="0049093A">
                          <w:rPr>
                            <w:b/>
                            <w:bCs/>
                            <w:color w:val="000000"/>
                          </w:rPr>
                          <w:t>9</w:t>
                        </w:r>
                      </w:p>
                    </w:tc>
                    <w:tc>
                      <w:tcPr>
                        <w:tcW w:w="1407" w:type="dxa"/>
                        <w:tcBorders>
                          <w:top w:val="outset" w:sz="6" w:space="0" w:color="000000"/>
                          <w:left w:val="outset" w:sz="6" w:space="0" w:color="000000"/>
                          <w:bottom w:val="outset" w:sz="6" w:space="0" w:color="000000"/>
                          <w:right w:val="outset" w:sz="6" w:space="0" w:color="000000"/>
                        </w:tcBorders>
                        <w:vAlign w:val="center"/>
                      </w:tcPr>
                      <w:p w:rsidR="00DF6E70" w:rsidRPr="00FA3036" w:rsidP="000F72B3" w14:paraId="50D94AA5" w14:textId="77777777">
                        <w:pPr>
                          <w:spacing w:before="100" w:beforeAutospacing="1" w:after="100" w:afterAutospacing="1"/>
                          <w:jc w:val="center"/>
                          <w:rPr>
                            <w:b/>
                            <w:bCs/>
                            <w:color w:val="000000"/>
                          </w:rPr>
                        </w:pPr>
                        <w:r>
                          <w:rPr>
                            <w:b/>
                            <w:bCs/>
                            <w:color w:val="000000"/>
                          </w:rPr>
                          <w:t>2020</w:t>
                        </w:r>
                      </w:p>
                    </w:tc>
                  </w:tr>
                  <w:tr w14:paraId="400B8596" w14:textId="77777777" w:rsidTr="00132B90">
                    <w:tblPrEx>
                      <w:tblW w:w="9174" w:type="dxa"/>
                      <w:tblInd w:w="335" w:type="dxa"/>
                      <w:tblCellMar>
                        <w:top w:w="30" w:type="dxa"/>
                        <w:left w:w="30" w:type="dxa"/>
                        <w:bottom w:w="30" w:type="dxa"/>
                        <w:right w:w="30" w:type="dxa"/>
                      </w:tblCellMar>
                      <w:tblLook w:val="0000"/>
                    </w:tblPrEx>
                    <w:tc>
                      <w:tcPr>
                        <w:tcW w:w="2408" w:type="dxa"/>
                        <w:vMerge/>
                        <w:tcBorders>
                          <w:top w:val="outset" w:sz="6" w:space="0" w:color="000000"/>
                          <w:left w:val="outset" w:sz="6" w:space="0" w:color="000000"/>
                          <w:bottom w:val="outset" w:sz="6" w:space="0" w:color="000000"/>
                          <w:right w:val="outset" w:sz="6" w:space="0" w:color="000000"/>
                        </w:tcBorders>
                        <w:vAlign w:val="center"/>
                      </w:tcPr>
                      <w:p w:rsidR="00DF6E70" w:rsidRPr="00FA3036" w:rsidP="000F72B3" w14:paraId="29F41368" w14:textId="77777777">
                        <w:pPr>
                          <w:rPr>
                            <w:b/>
                            <w:bCs/>
                            <w:color w:val="000000"/>
                          </w:rPr>
                        </w:pPr>
                      </w:p>
                    </w:tc>
                    <w:tc>
                      <w:tcPr>
                        <w:tcW w:w="1134" w:type="dxa"/>
                        <w:tcBorders>
                          <w:top w:val="outset" w:sz="6" w:space="0" w:color="000000"/>
                          <w:left w:val="outset" w:sz="6" w:space="0" w:color="000000"/>
                          <w:bottom w:val="outset" w:sz="6" w:space="0" w:color="000000"/>
                          <w:right w:val="outset" w:sz="6" w:space="0" w:color="000000"/>
                        </w:tcBorders>
                        <w:vAlign w:val="center"/>
                      </w:tcPr>
                      <w:p w:rsidR="00DF6E70" w:rsidRPr="00FA3036" w:rsidP="000F72B3" w14:paraId="139934AE" w14:textId="77777777">
                        <w:pPr>
                          <w:spacing w:before="100" w:beforeAutospacing="1" w:after="100" w:afterAutospacing="1"/>
                          <w:jc w:val="center"/>
                          <w:rPr>
                            <w:color w:val="000000"/>
                          </w:rPr>
                        </w:pPr>
                        <w:r w:rsidRPr="00FA3036">
                          <w:rPr>
                            <w:color w:val="000000"/>
                          </w:rPr>
                          <w:t>Saskaņā ar valsts budžetu kārtējam gadam</w:t>
                        </w:r>
                      </w:p>
                    </w:tc>
                    <w:tc>
                      <w:tcPr>
                        <w:tcW w:w="994" w:type="dxa"/>
                        <w:tcBorders>
                          <w:top w:val="outset" w:sz="6" w:space="0" w:color="000000"/>
                          <w:left w:val="outset" w:sz="6" w:space="0" w:color="000000"/>
                          <w:bottom w:val="outset" w:sz="6" w:space="0" w:color="000000"/>
                          <w:right w:val="outset" w:sz="6" w:space="0" w:color="000000"/>
                        </w:tcBorders>
                        <w:vAlign w:val="center"/>
                      </w:tcPr>
                      <w:p w:rsidR="00DF6E70" w:rsidRPr="00FA3036" w:rsidP="000F72B3" w14:paraId="7786BE04" w14:textId="77777777">
                        <w:pPr>
                          <w:spacing w:before="100" w:beforeAutospacing="1" w:after="100" w:afterAutospacing="1"/>
                          <w:jc w:val="center"/>
                          <w:rPr>
                            <w:color w:val="000000"/>
                          </w:rPr>
                        </w:pPr>
                        <w:r w:rsidRPr="00FA3036">
                          <w:rPr>
                            <w:color w:val="000000"/>
                          </w:rPr>
                          <w:t>Izmaiņas kārtējā gadā, salīdzinot ar budžetu kārtējam gadam</w:t>
                        </w:r>
                      </w:p>
                    </w:tc>
                    <w:tc>
                      <w:tcPr>
                        <w:tcW w:w="1547" w:type="dxa"/>
                        <w:tcBorders>
                          <w:top w:val="outset" w:sz="6" w:space="0" w:color="000000"/>
                          <w:left w:val="outset" w:sz="6" w:space="0" w:color="000000"/>
                          <w:bottom w:val="outset" w:sz="6" w:space="0" w:color="000000"/>
                          <w:right w:val="outset" w:sz="6" w:space="0" w:color="000000"/>
                        </w:tcBorders>
                        <w:vAlign w:val="center"/>
                      </w:tcPr>
                      <w:p w:rsidR="00DF6E70" w:rsidRPr="00FA3036" w:rsidP="000F72B3" w14:paraId="0734923F" w14:textId="353E32E9">
                        <w:pPr>
                          <w:spacing w:before="100" w:beforeAutospacing="1" w:after="100" w:afterAutospacing="1"/>
                          <w:jc w:val="center"/>
                          <w:rPr>
                            <w:color w:val="000000"/>
                          </w:rPr>
                        </w:pPr>
                        <w:r w:rsidRPr="00FA3036">
                          <w:rPr>
                            <w:color w:val="000000"/>
                          </w:rPr>
                          <w:t>Izmaiņas, salīdzinot ar kārtējo (</w:t>
                        </w:r>
                        <w:r w:rsidR="00C97D66">
                          <w:rPr>
                            <w:color w:val="000000"/>
                          </w:rPr>
                          <w:t>2017</w:t>
                        </w:r>
                        <w:r w:rsidRPr="00FA3036">
                          <w:rPr>
                            <w:color w:val="000000"/>
                          </w:rPr>
                          <w:t>) gadu</w:t>
                        </w:r>
                      </w:p>
                    </w:tc>
                    <w:tc>
                      <w:tcPr>
                        <w:tcW w:w="1684" w:type="dxa"/>
                        <w:tcBorders>
                          <w:top w:val="outset" w:sz="6" w:space="0" w:color="000000"/>
                          <w:left w:val="outset" w:sz="6" w:space="0" w:color="000000"/>
                          <w:bottom w:val="outset" w:sz="6" w:space="0" w:color="000000"/>
                          <w:right w:val="outset" w:sz="6" w:space="0" w:color="000000"/>
                        </w:tcBorders>
                        <w:vAlign w:val="center"/>
                      </w:tcPr>
                      <w:p w:rsidR="00DF6E70" w:rsidRPr="00FA3036" w:rsidP="000F72B3" w14:paraId="06DB38DB" w14:textId="2E33DB4E">
                        <w:pPr>
                          <w:spacing w:before="100" w:beforeAutospacing="1" w:after="100" w:afterAutospacing="1"/>
                          <w:jc w:val="center"/>
                          <w:rPr>
                            <w:color w:val="000000"/>
                          </w:rPr>
                        </w:pPr>
                        <w:r w:rsidRPr="00FA3036">
                          <w:rPr>
                            <w:color w:val="000000"/>
                          </w:rPr>
                          <w:t>Izmaiņas, salīdzinot ar kārtējo (</w:t>
                        </w:r>
                        <w:r w:rsidR="00C97D66">
                          <w:rPr>
                            <w:color w:val="000000"/>
                          </w:rPr>
                          <w:t>2017</w:t>
                        </w:r>
                        <w:r w:rsidRPr="00FA3036">
                          <w:rPr>
                            <w:color w:val="000000"/>
                          </w:rPr>
                          <w:t>) gadu</w:t>
                        </w:r>
                      </w:p>
                    </w:tc>
                    <w:tc>
                      <w:tcPr>
                        <w:tcW w:w="1407" w:type="dxa"/>
                        <w:tcBorders>
                          <w:top w:val="outset" w:sz="6" w:space="0" w:color="000000"/>
                          <w:left w:val="outset" w:sz="6" w:space="0" w:color="000000"/>
                          <w:bottom w:val="outset" w:sz="6" w:space="0" w:color="000000"/>
                          <w:right w:val="outset" w:sz="6" w:space="0" w:color="000000"/>
                        </w:tcBorders>
                        <w:vAlign w:val="center"/>
                      </w:tcPr>
                      <w:p w:rsidR="00DF6E70" w:rsidRPr="00FA3036" w:rsidP="000F72B3" w14:paraId="2320E55A" w14:textId="1670FDD4">
                        <w:pPr>
                          <w:spacing w:before="100" w:beforeAutospacing="1" w:after="100" w:afterAutospacing="1"/>
                          <w:ind w:right="74"/>
                          <w:jc w:val="center"/>
                          <w:rPr>
                            <w:color w:val="000000"/>
                          </w:rPr>
                        </w:pPr>
                        <w:r w:rsidRPr="00FA3036">
                          <w:rPr>
                            <w:color w:val="000000"/>
                          </w:rPr>
                          <w:t>Izmaiņas, salīdzinot ar kārtējo (</w:t>
                        </w:r>
                        <w:r w:rsidR="00C97D66">
                          <w:rPr>
                            <w:color w:val="000000"/>
                          </w:rPr>
                          <w:t>2017</w:t>
                        </w:r>
                        <w:r w:rsidRPr="00FA3036">
                          <w:rPr>
                            <w:color w:val="000000"/>
                          </w:rPr>
                          <w:t>) gadu</w:t>
                        </w:r>
                      </w:p>
                    </w:tc>
                  </w:tr>
                  <w:tr w14:paraId="3F9E02A5" w14:textId="77777777" w:rsidTr="00132B90">
                    <w:tblPrEx>
                      <w:tblW w:w="9174" w:type="dxa"/>
                      <w:tblInd w:w="335" w:type="dxa"/>
                      <w:tblCellMar>
                        <w:top w:w="30" w:type="dxa"/>
                        <w:left w:w="30" w:type="dxa"/>
                        <w:bottom w:w="30" w:type="dxa"/>
                        <w:right w:w="30" w:type="dxa"/>
                      </w:tblCellMar>
                      <w:tblLook w:val="0000"/>
                    </w:tblPrEx>
                    <w:tc>
                      <w:tcPr>
                        <w:tcW w:w="2408" w:type="dxa"/>
                        <w:tcBorders>
                          <w:top w:val="outset" w:sz="6" w:space="0" w:color="000000"/>
                          <w:left w:val="outset" w:sz="6" w:space="0" w:color="000000"/>
                          <w:bottom w:val="outset" w:sz="6" w:space="0" w:color="000000"/>
                          <w:right w:val="outset" w:sz="6" w:space="0" w:color="000000"/>
                        </w:tcBorders>
                        <w:vAlign w:val="center"/>
                      </w:tcPr>
                      <w:p w:rsidR="00DF6E70" w:rsidRPr="00FA3036" w:rsidP="000F72B3" w14:paraId="1510A7CF" w14:textId="77777777">
                        <w:pPr>
                          <w:spacing w:before="100" w:beforeAutospacing="1" w:after="100" w:afterAutospacing="1"/>
                          <w:jc w:val="center"/>
                          <w:rPr>
                            <w:color w:val="000000"/>
                          </w:rPr>
                        </w:pPr>
                        <w:r w:rsidRPr="00FA3036">
                          <w:rPr>
                            <w:color w:val="000000"/>
                          </w:rPr>
                          <w:t>1</w:t>
                        </w:r>
                      </w:p>
                    </w:tc>
                    <w:tc>
                      <w:tcPr>
                        <w:tcW w:w="1134" w:type="dxa"/>
                        <w:tcBorders>
                          <w:top w:val="outset" w:sz="6" w:space="0" w:color="000000"/>
                          <w:left w:val="outset" w:sz="6" w:space="0" w:color="000000"/>
                          <w:bottom w:val="outset" w:sz="6" w:space="0" w:color="000000"/>
                          <w:right w:val="outset" w:sz="6" w:space="0" w:color="000000"/>
                        </w:tcBorders>
                        <w:vAlign w:val="center"/>
                      </w:tcPr>
                      <w:p w:rsidR="00DF6E70" w:rsidRPr="00FA3036" w:rsidP="000F72B3" w14:paraId="3B025B49" w14:textId="77777777">
                        <w:pPr>
                          <w:spacing w:before="100" w:beforeAutospacing="1" w:after="100" w:afterAutospacing="1"/>
                          <w:jc w:val="center"/>
                          <w:rPr>
                            <w:color w:val="000000"/>
                          </w:rPr>
                        </w:pPr>
                        <w:r w:rsidRPr="00FA3036">
                          <w:rPr>
                            <w:color w:val="000000"/>
                          </w:rPr>
                          <w:t>2</w:t>
                        </w:r>
                      </w:p>
                    </w:tc>
                    <w:tc>
                      <w:tcPr>
                        <w:tcW w:w="994" w:type="dxa"/>
                        <w:tcBorders>
                          <w:top w:val="outset" w:sz="6" w:space="0" w:color="000000"/>
                          <w:left w:val="outset" w:sz="6" w:space="0" w:color="000000"/>
                          <w:bottom w:val="outset" w:sz="6" w:space="0" w:color="000000"/>
                          <w:right w:val="outset" w:sz="6" w:space="0" w:color="000000"/>
                        </w:tcBorders>
                        <w:vAlign w:val="center"/>
                      </w:tcPr>
                      <w:p w:rsidR="00DF6E70" w:rsidRPr="00FA3036" w:rsidP="000F72B3" w14:paraId="6474C401" w14:textId="77777777">
                        <w:pPr>
                          <w:spacing w:before="100" w:beforeAutospacing="1" w:after="100" w:afterAutospacing="1"/>
                          <w:jc w:val="center"/>
                          <w:rPr>
                            <w:color w:val="000000"/>
                          </w:rPr>
                        </w:pPr>
                        <w:r w:rsidRPr="00FA3036">
                          <w:rPr>
                            <w:color w:val="000000"/>
                          </w:rPr>
                          <w:t>3</w:t>
                        </w:r>
                      </w:p>
                    </w:tc>
                    <w:tc>
                      <w:tcPr>
                        <w:tcW w:w="1547" w:type="dxa"/>
                        <w:tcBorders>
                          <w:top w:val="outset" w:sz="6" w:space="0" w:color="000000"/>
                          <w:left w:val="outset" w:sz="6" w:space="0" w:color="000000"/>
                          <w:bottom w:val="outset" w:sz="6" w:space="0" w:color="000000"/>
                          <w:right w:val="outset" w:sz="6" w:space="0" w:color="000000"/>
                        </w:tcBorders>
                        <w:vAlign w:val="center"/>
                      </w:tcPr>
                      <w:p w:rsidR="00DF6E70" w:rsidRPr="00FA3036" w:rsidP="000F72B3" w14:paraId="6E9034F3" w14:textId="77777777">
                        <w:pPr>
                          <w:spacing w:before="100" w:beforeAutospacing="1" w:after="100" w:afterAutospacing="1"/>
                          <w:jc w:val="center"/>
                          <w:rPr>
                            <w:color w:val="000000"/>
                          </w:rPr>
                        </w:pPr>
                        <w:r w:rsidRPr="00FA3036">
                          <w:rPr>
                            <w:color w:val="000000"/>
                          </w:rPr>
                          <w:t>4</w:t>
                        </w:r>
                      </w:p>
                    </w:tc>
                    <w:tc>
                      <w:tcPr>
                        <w:tcW w:w="1684" w:type="dxa"/>
                        <w:tcBorders>
                          <w:top w:val="outset" w:sz="6" w:space="0" w:color="000000"/>
                          <w:left w:val="outset" w:sz="6" w:space="0" w:color="000000"/>
                          <w:bottom w:val="outset" w:sz="6" w:space="0" w:color="000000"/>
                          <w:right w:val="outset" w:sz="6" w:space="0" w:color="000000"/>
                        </w:tcBorders>
                        <w:vAlign w:val="center"/>
                      </w:tcPr>
                      <w:p w:rsidR="00DF6E70" w:rsidRPr="00FA3036" w:rsidP="000F72B3" w14:paraId="2D4C3F45" w14:textId="77777777">
                        <w:pPr>
                          <w:spacing w:before="100" w:beforeAutospacing="1" w:after="100" w:afterAutospacing="1"/>
                          <w:jc w:val="center"/>
                          <w:rPr>
                            <w:color w:val="000000"/>
                          </w:rPr>
                        </w:pPr>
                        <w:r w:rsidRPr="00FA3036">
                          <w:rPr>
                            <w:color w:val="000000"/>
                          </w:rPr>
                          <w:t>5</w:t>
                        </w:r>
                      </w:p>
                    </w:tc>
                    <w:tc>
                      <w:tcPr>
                        <w:tcW w:w="1407" w:type="dxa"/>
                        <w:tcBorders>
                          <w:top w:val="outset" w:sz="6" w:space="0" w:color="000000"/>
                          <w:left w:val="outset" w:sz="6" w:space="0" w:color="000000"/>
                          <w:bottom w:val="outset" w:sz="6" w:space="0" w:color="000000"/>
                          <w:right w:val="outset" w:sz="6" w:space="0" w:color="000000"/>
                        </w:tcBorders>
                        <w:vAlign w:val="center"/>
                      </w:tcPr>
                      <w:p w:rsidR="00DF6E70" w:rsidRPr="00FA3036" w:rsidP="000F72B3" w14:paraId="6124109B" w14:textId="77777777">
                        <w:pPr>
                          <w:spacing w:before="100" w:beforeAutospacing="1" w:after="100" w:afterAutospacing="1"/>
                          <w:jc w:val="center"/>
                          <w:rPr>
                            <w:color w:val="000000"/>
                          </w:rPr>
                        </w:pPr>
                        <w:r w:rsidRPr="00FA3036">
                          <w:rPr>
                            <w:color w:val="000000"/>
                          </w:rPr>
                          <w:t>6</w:t>
                        </w:r>
                      </w:p>
                    </w:tc>
                  </w:tr>
                  <w:tr w14:paraId="4C5F7165" w14:textId="77777777" w:rsidTr="00132B90">
                    <w:tblPrEx>
                      <w:tblW w:w="9174" w:type="dxa"/>
                      <w:tblInd w:w="335" w:type="dxa"/>
                      <w:tblCellMar>
                        <w:top w:w="30" w:type="dxa"/>
                        <w:left w:w="30" w:type="dxa"/>
                        <w:bottom w:w="30" w:type="dxa"/>
                        <w:right w:w="30" w:type="dxa"/>
                      </w:tblCellMar>
                      <w:tblLook w:val="0000"/>
                    </w:tblPrEx>
                    <w:tc>
                      <w:tcPr>
                        <w:tcW w:w="2408" w:type="dxa"/>
                        <w:tcBorders>
                          <w:top w:val="outset" w:sz="6" w:space="0" w:color="000000"/>
                          <w:left w:val="outset" w:sz="6" w:space="0" w:color="000000"/>
                          <w:bottom w:val="outset" w:sz="6" w:space="0" w:color="000000"/>
                          <w:right w:val="outset" w:sz="6" w:space="0" w:color="000000"/>
                        </w:tcBorders>
                      </w:tcPr>
                      <w:p w:rsidR="00DF6E70" w:rsidRPr="00FA3036" w:rsidP="000F72B3" w14:paraId="2BD842D8" w14:textId="77777777">
                        <w:pPr>
                          <w:spacing w:before="100" w:beforeAutospacing="1" w:after="100" w:afterAutospacing="1"/>
                          <w:rPr>
                            <w:color w:val="000000"/>
                          </w:rPr>
                        </w:pPr>
                        <w:r w:rsidRPr="00FA3036">
                          <w:rPr>
                            <w:color w:val="000000"/>
                          </w:rPr>
                          <w:t>1. Budžeta ieņēmumi:</w:t>
                        </w:r>
                      </w:p>
                    </w:tc>
                    <w:tc>
                      <w:tcPr>
                        <w:tcW w:w="1134" w:type="dxa"/>
                        <w:tcBorders>
                          <w:top w:val="outset" w:sz="6" w:space="0" w:color="000000"/>
                          <w:left w:val="outset" w:sz="6" w:space="0" w:color="000000"/>
                          <w:bottom w:val="outset" w:sz="6" w:space="0" w:color="000000"/>
                          <w:right w:val="outset" w:sz="6" w:space="0" w:color="000000"/>
                        </w:tcBorders>
                        <w:vAlign w:val="center"/>
                      </w:tcPr>
                      <w:p w:rsidR="00DF6E70" w:rsidRPr="00151B96" w:rsidP="000F72B3" w14:paraId="22891636" w14:textId="7497E5C0">
                        <w:pPr>
                          <w:spacing w:line="270" w:lineRule="atLeast"/>
                          <w:jc w:val="center"/>
                          <w:rPr>
                            <w:color w:val="000000"/>
                          </w:rPr>
                        </w:pPr>
                        <w:r>
                          <w:rPr>
                            <w:color w:val="000000"/>
                          </w:rPr>
                          <w:t>0</w:t>
                        </w:r>
                      </w:p>
                    </w:tc>
                    <w:tc>
                      <w:tcPr>
                        <w:tcW w:w="994" w:type="dxa"/>
                        <w:tcBorders>
                          <w:top w:val="outset" w:sz="6" w:space="0" w:color="000000"/>
                          <w:left w:val="outset" w:sz="6" w:space="0" w:color="000000"/>
                          <w:bottom w:val="outset" w:sz="6" w:space="0" w:color="000000"/>
                          <w:right w:val="outset" w:sz="6" w:space="0" w:color="000000"/>
                        </w:tcBorders>
                        <w:vAlign w:val="center"/>
                      </w:tcPr>
                      <w:p w:rsidR="00DF6E70" w:rsidRPr="00151B96" w:rsidP="000F72B3" w14:paraId="0025E2DF" w14:textId="77777777">
                        <w:pPr>
                          <w:spacing w:line="270" w:lineRule="atLeast"/>
                          <w:jc w:val="center"/>
                          <w:rPr>
                            <w:color w:val="000000"/>
                          </w:rPr>
                        </w:pPr>
                        <w:r w:rsidRPr="00151B96">
                          <w:rPr>
                            <w:color w:val="000000"/>
                          </w:rPr>
                          <w:t>0</w:t>
                        </w:r>
                      </w:p>
                    </w:tc>
                    <w:tc>
                      <w:tcPr>
                        <w:tcW w:w="1547" w:type="dxa"/>
                        <w:tcBorders>
                          <w:top w:val="outset" w:sz="6" w:space="0" w:color="000000"/>
                          <w:left w:val="outset" w:sz="6" w:space="0" w:color="000000"/>
                          <w:bottom w:val="outset" w:sz="6" w:space="0" w:color="000000"/>
                          <w:right w:val="outset" w:sz="6" w:space="0" w:color="000000"/>
                        </w:tcBorders>
                        <w:vAlign w:val="center"/>
                      </w:tcPr>
                      <w:p w:rsidR="00DF6E70" w:rsidRPr="00151B96" w:rsidP="000F72B3" w14:paraId="487D42E7" w14:textId="77777777">
                        <w:pPr>
                          <w:spacing w:line="270" w:lineRule="atLeast"/>
                          <w:jc w:val="center"/>
                          <w:rPr>
                            <w:color w:val="000000"/>
                          </w:rPr>
                        </w:pPr>
                        <w:r w:rsidRPr="00151B96">
                          <w:rPr>
                            <w:color w:val="000000"/>
                          </w:rPr>
                          <w:t>0</w:t>
                        </w:r>
                      </w:p>
                    </w:tc>
                    <w:tc>
                      <w:tcPr>
                        <w:tcW w:w="1684" w:type="dxa"/>
                        <w:tcBorders>
                          <w:top w:val="outset" w:sz="6" w:space="0" w:color="000000"/>
                          <w:left w:val="outset" w:sz="6" w:space="0" w:color="000000"/>
                          <w:bottom w:val="outset" w:sz="6" w:space="0" w:color="000000"/>
                          <w:right w:val="outset" w:sz="6" w:space="0" w:color="000000"/>
                        </w:tcBorders>
                        <w:vAlign w:val="center"/>
                      </w:tcPr>
                      <w:p w:rsidR="00DF6E70" w:rsidRPr="00151B96" w:rsidP="000F72B3" w14:paraId="087C731C" w14:textId="77777777">
                        <w:pPr>
                          <w:spacing w:line="270" w:lineRule="atLeast"/>
                          <w:jc w:val="center"/>
                          <w:rPr>
                            <w:color w:val="000000"/>
                          </w:rPr>
                        </w:pPr>
                        <w:r w:rsidRPr="00151B96">
                          <w:rPr>
                            <w:color w:val="000000"/>
                          </w:rPr>
                          <w:t>0</w:t>
                        </w:r>
                      </w:p>
                    </w:tc>
                    <w:tc>
                      <w:tcPr>
                        <w:tcW w:w="1407" w:type="dxa"/>
                        <w:tcBorders>
                          <w:top w:val="outset" w:sz="6" w:space="0" w:color="000000"/>
                          <w:left w:val="outset" w:sz="6" w:space="0" w:color="000000"/>
                          <w:bottom w:val="outset" w:sz="6" w:space="0" w:color="000000"/>
                          <w:right w:val="outset" w:sz="6" w:space="0" w:color="000000"/>
                        </w:tcBorders>
                        <w:vAlign w:val="center"/>
                      </w:tcPr>
                      <w:p w:rsidR="00DF6E70" w:rsidRPr="00151B96" w:rsidP="000F72B3" w14:paraId="2958BD35" w14:textId="77777777">
                        <w:pPr>
                          <w:spacing w:line="270" w:lineRule="atLeast"/>
                          <w:jc w:val="center"/>
                          <w:rPr>
                            <w:color w:val="000000"/>
                          </w:rPr>
                        </w:pPr>
                        <w:r w:rsidRPr="00151B96">
                          <w:rPr>
                            <w:color w:val="000000"/>
                          </w:rPr>
                          <w:t>0</w:t>
                        </w:r>
                      </w:p>
                    </w:tc>
                  </w:tr>
                  <w:tr w14:paraId="6863CA37" w14:textId="77777777" w:rsidTr="00132B90">
                    <w:tblPrEx>
                      <w:tblW w:w="9174" w:type="dxa"/>
                      <w:tblInd w:w="335" w:type="dxa"/>
                      <w:tblCellMar>
                        <w:top w:w="30" w:type="dxa"/>
                        <w:left w:w="30" w:type="dxa"/>
                        <w:bottom w:w="30" w:type="dxa"/>
                        <w:right w:w="30" w:type="dxa"/>
                      </w:tblCellMar>
                      <w:tblLook w:val="0000"/>
                    </w:tblPrEx>
                    <w:tc>
                      <w:tcPr>
                        <w:tcW w:w="2408" w:type="dxa"/>
                        <w:tcBorders>
                          <w:top w:val="outset" w:sz="6" w:space="0" w:color="000000"/>
                          <w:left w:val="outset" w:sz="6" w:space="0" w:color="000000"/>
                          <w:bottom w:val="outset" w:sz="6" w:space="0" w:color="000000"/>
                          <w:right w:val="outset" w:sz="6" w:space="0" w:color="000000"/>
                        </w:tcBorders>
                      </w:tcPr>
                      <w:p w:rsidR="00151B96" w:rsidRPr="00FA3036" w:rsidP="000F72B3" w14:paraId="048E130D" w14:textId="77777777">
                        <w:pPr>
                          <w:spacing w:before="100" w:beforeAutospacing="1" w:after="100" w:afterAutospacing="1"/>
                          <w:rPr>
                            <w:color w:val="000000"/>
                          </w:rPr>
                        </w:pPr>
                        <w:r w:rsidRPr="00FA3036">
                          <w:rPr>
                            <w:color w:val="000000"/>
                          </w:rPr>
                          <w:t>1.1. valsts pamatbudžets, tai skaitā ieņēmumi no maksas pakalpojumiem un citi pašu ieņēmumi</w:t>
                        </w:r>
                      </w:p>
                    </w:tc>
                    <w:tc>
                      <w:tcPr>
                        <w:tcW w:w="1134" w:type="dxa"/>
                        <w:tcBorders>
                          <w:top w:val="outset" w:sz="6" w:space="0" w:color="414142"/>
                          <w:left w:val="outset" w:sz="6" w:space="0" w:color="414142"/>
                          <w:bottom w:val="outset" w:sz="6" w:space="0" w:color="414142"/>
                          <w:right w:val="outset" w:sz="6" w:space="0" w:color="414142"/>
                        </w:tcBorders>
                      </w:tcPr>
                      <w:p w:rsidR="00151B96" w:rsidRPr="00894C55" w:rsidP="000F72B3" w14:paraId="597D87A7" w14:textId="0255EAD1">
                        <w:pPr>
                          <w:jc w:val="center"/>
                          <w:rPr>
                            <w:color w:val="414142"/>
                          </w:rPr>
                        </w:pPr>
                        <w:r>
                          <w:rPr>
                            <w:color w:val="414142"/>
                          </w:rPr>
                          <w:t>0</w:t>
                        </w:r>
                      </w:p>
                    </w:tc>
                    <w:tc>
                      <w:tcPr>
                        <w:tcW w:w="994" w:type="dxa"/>
                        <w:tcBorders>
                          <w:top w:val="outset" w:sz="6" w:space="0" w:color="414142"/>
                          <w:left w:val="outset" w:sz="6" w:space="0" w:color="414142"/>
                          <w:bottom w:val="outset" w:sz="6" w:space="0" w:color="414142"/>
                          <w:right w:val="outset" w:sz="6" w:space="0" w:color="414142"/>
                        </w:tcBorders>
                      </w:tcPr>
                      <w:p w:rsidR="00151B96" w:rsidRPr="00894C55" w:rsidP="000F72B3" w14:paraId="3FC9F8C5" w14:textId="77777777">
                        <w:pPr>
                          <w:jc w:val="center"/>
                          <w:rPr>
                            <w:color w:val="414142"/>
                          </w:rPr>
                        </w:pPr>
                        <w:r>
                          <w:rPr>
                            <w:color w:val="414142"/>
                          </w:rPr>
                          <w:t>0</w:t>
                        </w:r>
                      </w:p>
                    </w:tc>
                    <w:tc>
                      <w:tcPr>
                        <w:tcW w:w="1547" w:type="dxa"/>
                        <w:tcBorders>
                          <w:top w:val="outset" w:sz="6" w:space="0" w:color="414142"/>
                          <w:left w:val="outset" w:sz="6" w:space="0" w:color="414142"/>
                          <w:bottom w:val="outset" w:sz="6" w:space="0" w:color="414142"/>
                          <w:right w:val="outset" w:sz="6" w:space="0" w:color="414142"/>
                        </w:tcBorders>
                      </w:tcPr>
                      <w:p w:rsidR="00151B96" w:rsidRPr="00894C55" w:rsidP="000F72B3" w14:paraId="42597502" w14:textId="77777777">
                        <w:pPr>
                          <w:jc w:val="center"/>
                          <w:rPr>
                            <w:color w:val="414142"/>
                          </w:rPr>
                        </w:pPr>
                        <w:r>
                          <w:rPr>
                            <w:color w:val="414142"/>
                          </w:rPr>
                          <w:t>0</w:t>
                        </w:r>
                      </w:p>
                    </w:tc>
                    <w:tc>
                      <w:tcPr>
                        <w:tcW w:w="1684" w:type="dxa"/>
                        <w:tcBorders>
                          <w:top w:val="outset" w:sz="6" w:space="0" w:color="414142"/>
                          <w:left w:val="outset" w:sz="6" w:space="0" w:color="414142"/>
                          <w:bottom w:val="outset" w:sz="6" w:space="0" w:color="414142"/>
                          <w:right w:val="outset" w:sz="6" w:space="0" w:color="414142"/>
                        </w:tcBorders>
                      </w:tcPr>
                      <w:p w:rsidR="00151B96" w:rsidRPr="00894C55" w:rsidP="000F72B3" w14:paraId="7CEAA697" w14:textId="77777777">
                        <w:pPr>
                          <w:jc w:val="center"/>
                          <w:rPr>
                            <w:color w:val="414142"/>
                          </w:rPr>
                        </w:pPr>
                        <w:r>
                          <w:rPr>
                            <w:color w:val="414142"/>
                          </w:rPr>
                          <w:t>0</w:t>
                        </w:r>
                      </w:p>
                    </w:tc>
                    <w:tc>
                      <w:tcPr>
                        <w:tcW w:w="1407" w:type="dxa"/>
                        <w:tcBorders>
                          <w:top w:val="outset" w:sz="6" w:space="0" w:color="414142"/>
                          <w:left w:val="outset" w:sz="6" w:space="0" w:color="414142"/>
                          <w:bottom w:val="outset" w:sz="6" w:space="0" w:color="414142"/>
                          <w:right w:val="outset" w:sz="6" w:space="0" w:color="414142"/>
                        </w:tcBorders>
                      </w:tcPr>
                      <w:p w:rsidR="00151B96" w:rsidRPr="00894C55" w:rsidP="000F72B3" w14:paraId="5105D907" w14:textId="77777777">
                        <w:pPr>
                          <w:jc w:val="center"/>
                          <w:rPr>
                            <w:color w:val="414142"/>
                          </w:rPr>
                        </w:pPr>
                        <w:r>
                          <w:rPr>
                            <w:color w:val="414142"/>
                          </w:rPr>
                          <w:t>0</w:t>
                        </w:r>
                      </w:p>
                    </w:tc>
                  </w:tr>
                  <w:tr w14:paraId="28AA29B4" w14:textId="77777777" w:rsidTr="00132B90">
                    <w:tblPrEx>
                      <w:tblW w:w="9174" w:type="dxa"/>
                      <w:tblInd w:w="335" w:type="dxa"/>
                      <w:tblCellMar>
                        <w:top w:w="30" w:type="dxa"/>
                        <w:left w:w="30" w:type="dxa"/>
                        <w:bottom w:w="30" w:type="dxa"/>
                        <w:right w:w="30" w:type="dxa"/>
                      </w:tblCellMar>
                      <w:tblLook w:val="0000"/>
                    </w:tblPrEx>
                    <w:tc>
                      <w:tcPr>
                        <w:tcW w:w="2408" w:type="dxa"/>
                        <w:tcBorders>
                          <w:top w:val="outset" w:sz="6" w:space="0" w:color="000000"/>
                          <w:left w:val="outset" w:sz="6" w:space="0" w:color="000000"/>
                          <w:bottom w:val="outset" w:sz="6" w:space="0" w:color="000000"/>
                          <w:right w:val="outset" w:sz="6" w:space="0" w:color="000000"/>
                        </w:tcBorders>
                      </w:tcPr>
                      <w:p w:rsidR="00151B96" w:rsidRPr="00FA3036" w:rsidP="000F72B3" w14:paraId="575196AA" w14:textId="77777777">
                        <w:pPr>
                          <w:spacing w:before="100" w:beforeAutospacing="1" w:after="100" w:afterAutospacing="1"/>
                          <w:rPr>
                            <w:color w:val="000000"/>
                          </w:rPr>
                        </w:pPr>
                        <w:r w:rsidRPr="00FA3036">
                          <w:rPr>
                            <w:color w:val="000000"/>
                          </w:rPr>
                          <w:t>1.2. valsts speciālais budžets</w:t>
                        </w:r>
                      </w:p>
                    </w:tc>
                    <w:tc>
                      <w:tcPr>
                        <w:tcW w:w="1134" w:type="dxa"/>
                        <w:tcBorders>
                          <w:top w:val="outset" w:sz="6" w:space="0" w:color="414142"/>
                          <w:left w:val="outset" w:sz="6" w:space="0" w:color="414142"/>
                          <w:bottom w:val="outset" w:sz="6" w:space="0" w:color="414142"/>
                          <w:right w:val="outset" w:sz="6" w:space="0" w:color="414142"/>
                        </w:tcBorders>
                      </w:tcPr>
                      <w:p w:rsidR="00151B96" w:rsidRPr="00894C55" w:rsidP="000F72B3" w14:paraId="700DED2B" w14:textId="77777777">
                        <w:pPr>
                          <w:jc w:val="center"/>
                          <w:rPr>
                            <w:color w:val="414142"/>
                          </w:rPr>
                        </w:pPr>
                        <w:r>
                          <w:rPr>
                            <w:color w:val="414142"/>
                          </w:rPr>
                          <w:t>0</w:t>
                        </w:r>
                      </w:p>
                    </w:tc>
                    <w:tc>
                      <w:tcPr>
                        <w:tcW w:w="994" w:type="dxa"/>
                        <w:tcBorders>
                          <w:top w:val="outset" w:sz="6" w:space="0" w:color="414142"/>
                          <w:left w:val="outset" w:sz="6" w:space="0" w:color="414142"/>
                          <w:bottom w:val="outset" w:sz="6" w:space="0" w:color="414142"/>
                          <w:right w:val="outset" w:sz="6" w:space="0" w:color="414142"/>
                        </w:tcBorders>
                      </w:tcPr>
                      <w:p w:rsidR="00151B96" w:rsidRPr="00894C55" w:rsidP="000F72B3" w14:paraId="61507CA9" w14:textId="77777777">
                        <w:pPr>
                          <w:jc w:val="center"/>
                          <w:rPr>
                            <w:color w:val="414142"/>
                          </w:rPr>
                        </w:pPr>
                        <w:r>
                          <w:rPr>
                            <w:color w:val="414142"/>
                          </w:rPr>
                          <w:t>0</w:t>
                        </w:r>
                      </w:p>
                    </w:tc>
                    <w:tc>
                      <w:tcPr>
                        <w:tcW w:w="1547" w:type="dxa"/>
                        <w:tcBorders>
                          <w:top w:val="outset" w:sz="6" w:space="0" w:color="414142"/>
                          <w:left w:val="outset" w:sz="6" w:space="0" w:color="414142"/>
                          <w:bottom w:val="outset" w:sz="6" w:space="0" w:color="414142"/>
                          <w:right w:val="outset" w:sz="6" w:space="0" w:color="414142"/>
                        </w:tcBorders>
                      </w:tcPr>
                      <w:p w:rsidR="00151B96" w:rsidRPr="00894C55" w:rsidP="000F72B3" w14:paraId="67CB4AEA" w14:textId="77777777">
                        <w:pPr>
                          <w:jc w:val="center"/>
                          <w:rPr>
                            <w:color w:val="414142"/>
                          </w:rPr>
                        </w:pPr>
                        <w:r>
                          <w:rPr>
                            <w:color w:val="414142"/>
                          </w:rPr>
                          <w:t>0</w:t>
                        </w:r>
                      </w:p>
                    </w:tc>
                    <w:tc>
                      <w:tcPr>
                        <w:tcW w:w="1684" w:type="dxa"/>
                        <w:tcBorders>
                          <w:top w:val="outset" w:sz="6" w:space="0" w:color="414142"/>
                          <w:left w:val="outset" w:sz="6" w:space="0" w:color="414142"/>
                          <w:bottom w:val="outset" w:sz="6" w:space="0" w:color="414142"/>
                          <w:right w:val="outset" w:sz="6" w:space="0" w:color="414142"/>
                        </w:tcBorders>
                      </w:tcPr>
                      <w:p w:rsidR="00151B96" w:rsidRPr="00894C55" w:rsidP="000F72B3" w14:paraId="7D05E5F2" w14:textId="77777777">
                        <w:pPr>
                          <w:jc w:val="center"/>
                          <w:rPr>
                            <w:color w:val="414142"/>
                          </w:rPr>
                        </w:pPr>
                        <w:r>
                          <w:rPr>
                            <w:color w:val="414142"/>
                          </w:rPr>
                          <w:t>0</w:t>
                        </w:r>
                      </w:p>
                    </w:tc>
                    <w:tc>
                      <w:tcPr>
                        <w:tcW w:w="1407" w:type="dxa"/>
                        <w:tcBorders>
                          <w:top w:val="outset" w:sz="6" w:space="0" w:color="414142"/>
                          <w:left w:val="outset" w:sz="6" w:space="0" w:color="414142"/>
                          <w:bottom w:val="outset" w:sz="6" w:space="0" w:color="414142"/>
                          <w:right w:val="outset" w:sz="6" w:space="0" w:color="414142"/>
                        </w:tcBorders>
                      </w:tcPr>
                      <w:p w:rsidR="00151B96" w:rsidRPr="00894C55" w:rsidP="000F72B3" w14:paraId="6653672D" w14:textId="77777777">
                        <w:pPr>
                          <w:jc w:val="center"/>
                          <w:rPr>
                            <w:color w:val="414142"/>
                          </w:rPr>
                        </w:pPr>
                        <w:r>
                          <w:rPr>
                            <w:color w:val="414142"/>
                          </w:rPr>
                          <w:t>0</w:t>
                        </w:r>
                      </w:p>
                    </w:tc>
                  </w:tr>
                  <w:tr w14:paraId="62C86F40" w14:textId="77777777" w:rsidTr="00132B90">
                    <w:tblPrEx>
                      <w:tblW w:w="9174" w:type="dxa"/>
                      <w:tblInd w:w="335" w:type="dxa"/>
                      <w:tblCellMar>
                        <w:top w:w="30" w:type="dxa"/>
                        <w:left w:w="30" w:type="dxa"/>
                        <w:bottom w:w="30" w:type="dxa"/>
                        <w:right w:w="30" w:type="dxa"/>
                      </w:tblCellMar>
                      <w:tblLook w:val="0000"/>
                    </w:tblPrEx>
                    <w:tc>
                      <w:tcPr>
                        <w:tcW w:w="2408" w:type="dxa"/>
                        <w:tcBorders>
                          <w:top w:val="outset" w:sz="6" w:space="0" w:color="000000"/>
                          <w:left w:val="outset" w:sz="6" w:space="0" w:color="000000"/>
                          <w:bottom w:val="outset" w:sz="6" w:space="0" w:color="000000"/>
                          <w:right w:val="outset" w:sz="6" w:space="0" w:color="000000"/>
                        </w:tcBorders>
                      </w:tcPr>
                      <w:p w:rsidR="00151B96" w:rsidRPr="00FA3036" w:rsidP="000F72B3" w14:paraId="230E97A3" w14:textId="77777777">
                        <w:pPr>
                          <w:spacing w:before="100" w:beforeAutospacing="1" w:after="100" w:afterAutospacing="1"/>
                          <w:rPr>
                            <w:color w:val="000000"/>
                          </w:rPr>
                        </w:pPr>
                        <w:r w:rsidRPr="00FA3036">
                          <w:rPr>
                            <w:color w:val="000000"/>
                          </w:rPr>
                          <w:t>1.3. pašvaldību budžets</w:t>
                        </w:r>
                      </w:p>
                    </w:tc>
                    <w:tc>
                      <w:tcPr>
                        <w:tcW w:w="1134" w:type="dxa"/>
                        <w:tcBorders>
                          <w:top w:val="outset" w:sz="6" w:space="0" w:color="414142"/>
                          <w:left w:val="outset" w:sz="6" w:space="0" w:color="414142"/>
                          <w:bottom w:val="outset" w:sz="6" w:space="0" w:color="414142"/>
                          <w:right w:val="outset" w:sz="6" w:space="0" w:color="414142"/>
                        </w:tcBorders>
                      </w:tcPr>
                      <w:p w:rsidR="00151B96" w:rsidRPr="00894C55" w:rsidP="000F72B3" w14:paraId="01DC195E" w14:textId="77777777">
                        <w:pPr>
                          <w:jc w:val="center"/>
                          <w:rPr>
                            <w:color w:val="414142"/>
                          </w:rPr>
                        </w:pPr>
                        <w:r>
                          <w:rPr>
                            <w:color w:val="414142"/>
                          </w:rPr>
                          <w:t>0</w:t>
                        </w:r>
                      </w:p>
                    </w:tc>
                    <w:tc>
                      <w:tcPr>
                        <w:tcW w:w="994" w:type="dxa"/>
                        <w:tcBorders>
                          <w:top w:val="outset" w:sz="6" w:space="0" w:color="414142"/>
                          <w:left w:val="outset" w:sz="6" w:space="0" w:color="414142"/>
                          <w:bottom w:val="outset" w:sz="6" w:space="0" w:color="414142"/>
                          <w:right w:val="outset" w:sz="6" w:space="0" w:color="414142"/>
                        </w:tcBorders>
                      </w:tcPr>
                      <w:p w:rsidR="00151B96" w:rsidRPr="00894C55" w:rsidP="000F72B3" w14:paraId="73C5D3C2" w14:textId="77777777">
                        <w:pPr>
                          <w:jc w:val="center"/>
                          <w:rPr>
                            <w:color w:val="414142"/>
                          </w:rPr>
                        </w:pPr>
                        <w:r>
                          <w:rPr>
                            <w:color w:val="414142"/>
                          </w:rPr>
                          <w:t>0</w:t>
                        </w:r>
                      </w:p>
                    </w:tc>
                    <w:tc>
                      <w:tcPr>
                        <w:tcW w:w="1547" w:type="dxa"/>
                        <w:tcBorders>
                          <w:top w:val="outset" w:sz="6" w:space="0" w:color="414142"/>
                          <w:left w:val="outset" w:sz="6" w:space="0" w:color="414142"/>
                          <w:bottom w:val="outset" w:sz="6" w:space="0" w:color="414142"/>
                          <w:right w:val="outset" w:sz="6" w:space="0" w:color="414142"/>
                        </w:tcBorders>
                      </w:tcPr>
                      <w:p w:rsidR="00151B96" w:rsidRPr="00894C55" w:rsidP="000F72B3" w14:paraId="0759A48E" w14:textId="77777777">
                        <w:pPr>
                          <w:jc w:val="center"/>
                          <w:rPr>
                            <w:color w:val="414142"/>
                          </w:rPr>
                        </w:pPr>
                        <w:r>
                          <w:rPr>
                            <w:color w:val="414142"/>
                          </w:rPr>
                          <w:t>0</w:t>
                        </w:r>
                      </w:p>
                    </w:tc>
                    <w:tc>
                      <w:tcPr>
                        <w:tcW w:w="1684" w:type="dxa"/>
                        <w:tcBorders>
                          <w:top w:val="outset" w:sz="6" w:space="0" w:color="414142"/>
                          <w:left w:val="outset" w:sz="6" w:space="0" w:color="414142"/>
                          <w:bottom w:val="outset" w:sz="6" w:space="0" w:color="414142"/>
                          <w:right w:val="outset" w:sz="6" w:space="0" w:color="414142"/>
                        </w:tcBorders>
                      </w:tcPr>
                      <w:p w:rsidR="00151B96" w:rsidRPr="00894C55" w:rsidP="000F72B3" w14:paraId="150A955C" w14:textId="77777777">
                        <w:pPr>
                          <w:jc w:val="center"/>
                          <w:rPr>
                            <w:color w:val="414142"/>
                          </w:rPr>
                        </w:pPr>
                        <w:r>
                          <w:rPr>
                            <w:color w:val="414142"/>
                          </w:rPr>
                          <w:t>0</w:t>
                        </w:r>
                      </w:p>
                    </w:tc>
                    <w:tc>
                      <w:tcPr>
                        <w:tcW w:w="1407" w:type="dxa"/>
                        <w:tcBorders>
                          <w:top w:val="outset" w:sz="6" w:space="0" w:color="414142"/>
                          <w:left w:val="outset" w:sz="6" w:space="0" w:color="414142"/>
                          <w:bottom w:val="outset" w:sz="6" w:space="0" w:color="414142"/>
                          <w:right w:val="outset" w:sz="6" w:space="0" w:color="414142"/>
                        </w:tcBorders>
                      </w:tcPr>
                      <w:p w:rsidR="00151B96" w:rsidRPr="00894C55" w:rsidP="000F72B3" w14:paraId="52109F9F" w14:textId="77777777">
                        <w:pPr>
                          <w:jc w:val="center"/>
                          <w:rPr>
                            <w:color w:val="414142"/>
                          </w:rPr>
                        </w:pPr>
                        <w:r>
                          <w:rPr>
                            <w:color w:val="414142"/>
                          </w:rPr>
                          <w:t>0</w:t>
                        </w:r>
                      </w:p>
                    </w:tc>
                  </w:tr>
                  <w:tr w14:paraId="7F06C76B" w14:textId="77777777" w:rsidTr="00132B90">
                    <w:tblPrEx>
                      <w:tblW w:w="9174" w:type="dxa"/>
                      <w:tblInd w:w="335" w:type="dxa"/>
                      <w:tblCellMar>
                        <w:top w:w="30" w:type="dxa"/>
                        <w:left w:w="30" w:type="dxa"/>
                        <w:bottom w:w="30" w:type="dxa"/>
                        <w:right w:w="30" w:type="dxa"/>
                      </w:tblCellMar>
                      <w:tblLook w:val="0000"/>
                    </w:tblPrEx>
                    <w:tc>
                      <w:tcPr>
                        <w:tcW w:w="2408" w:type="dxa"/>
                        <w:tcBorders>
                          <w:top w:val="outset" w:sz="6" w:space="0" w:color="000000"/>
                          <w:left w:val="outset" w:sz="6" w:space="0" w:color="000000"/>
                          <w:bottom w:val="outset" w:sz="6" w:space="0" w:color="000000"/>
                          <w:right w:val="outset" w:sz="6" w:space="0" w:color="000000"/>
                        </w:tcBorders>
                      </w:tcPr>
                      <w:p w:rsidR="00151B96" w:rsidRPr="00FA3036" w:rsidP="000F72B3" w14:paraId="3E60D7F2" w14:textId="77777777">
                        <w:pPr>
                          <w:spacing w:before="100" w:beforeAutospacing="1" w:after="100" w:afterAutospacing="1"/>
                          <w:rPr>
                            <w:color w:val="000000"/>
                          </w:rPr>
                        </w:pPr>
                        <w:r w:rsidRPr="00FA3036">
                          <w:rPr>
                            <w:color w:val="000000"/>
                          </w:rPr>
                          <w:t>2. Budžeta izdevumi:</w:t>
                        </w:r>
                      </w:p>
                    </w:tc>
                    <w:tc>
                      <w:tcPr>
                        <w:tcW w:w="1134" w:type="dxa"/>
                        <w:tcBorders>
                          <w:top w:val="outset" w:sz="6" w:space="0" w:color="414142"/>
                          <w:left w:val="outset" w:sz="6" w:space="0" w:color="414142"/>
                          <w:bottom w:val="outset" w:sz="6" w:space="0" w:color="414142"/>
                          <w:right w:val="outset" w:sz="6" w:space="0" w:color="414142"/>
                        </w:tcBorders>
                      </w:tcPr>
                      <w:p w:rsidR="00151B96" w:rsidRPr="00894C55" w:rsidP="000F72B3" w14:paraId="244935C2" w14:textId="351E1557">
                        <w:pPr>
                          <w:jc w:val="center"/>
                          <w:rPr>
                            <w:color w:val="414142"/>
                          </w:rPr>
                        </w:pPr>
                        <w:r>
                          <w:rPr>
                            <w:color w:val="414142"/>
                          </w:rPr>
                          <w:t>0</w:t>
                        </w:r>
                      </w:p>
                    </w:tc>
                    <w:tc>
                      <w:tcPr>
                        <w:tcW w:w="994" w:type="dxa"/>
                        <w:tcBorders>
                          <w:top w:val="outset" w:sz="6" w:space="0" w:color="414142"/>
                          <w:left w:val="outset" w:sz="6" w:space="0" w:color="414142"/>
                          <w:bottom w:val="outset" w:sz="6" w:space="0" w:color="414142"/>
                          <w:right w:val="outset" w:sz="6" w:space="0" w:color="414142"/>
                        </w:tcBorders>
                      </w:tcPr>
                      <w:p w:rsidR="00151B96" w:rsidRPr="00894C55" w:rsidP="000F72B3" w14:paraId="27A01AF6" w14:textId="77777777">
                        <w:pPr>
                          <w:jc w:val="center"/>
                          <w:rPr>
                            <w:color w:val="414142"/>
                          </w:rPr>
                        </w:pPr>
                        <w:r>
                          <w:rPr>
                            <w:color w:val="414142"/>
                          </w:rPr>
                          <w:t>0</w:t>
                        </w:r>
                      </w:p>
                    </w:tc>
                    <w:tc>
                      <w:tcPr>
                        <w:tcW w:w="1547" w:type="dxa"/>
                        <w:tcBorders>
                          <w:top w:val="outset" w:sz="6" w:space="0" w:color="414142"/>
                          <w:left w:val="outset" w:sz="6" w:space="0" w:color="414142"/>
                          <w:bottom w:val="outset" w:sz="6" w:space="0" w:color="414142"/>
                          <w:right w:val="outset" w:sz="6" w:space="0" w:color="414142"/>
                        </w:tcBorders>
                      </w:tcPr>
                      <w:p w:rsidR="00151B96" w:rsidRPr="00894C55" w:rsidP="000F72B3" w14:paraId="44370DC8" w14:textId="77777777">
                        <w:pPr>
                          <w:jc w:val="center"/>
                          <w:rPr>
                            <w:color w:val="414142"/>
                          </w:rPr>
                        </w:pPr>
                        <w:r>
                          <w:rPr>
                            <w:color w:val="414142"/>
                          </w:rPr>
                          <w:t>0</w:t>
                        </w:r>
                      </w:p>
                    </w:tc>
                    <w:tc>
                      <w:tcPr>
                        <w:tcW w:w="1684" w:type="dxa"/>
                        <w:tcBorders>
                          <w:top w:val="outset" w:sz="6" w:space="0" w:color="414142"/>
                          <w:left w:val="outset" w:sz="6" w:space="0" w:color="414142"/>
                          <w:bottom w:val="outset" w:sz="6" w:space="0" w:color="414142"/>
                          <w:right w:val="outset" w:sz="6" w:space="0" w:color="414142"/>
                        </w:tcBorders>
                      </w:tcPr>
                      <w:p w:rsidR="00151B96" w:rsidRPr="00894C55" w:rsidP="000F72B3" w14:paraId="0F189743" w14:textId="77777777">
                        <w:pPr>
                          <w:jc w:val="center"/>
                          <w:rPr>
                            <w:color w:val="414142"/>
                          </w:rPr>
                        </w:pPr>
                        <w:r>
                          <w:rPr>
                            <w:color w:val="414142"/>
                          </w:rPr>
                          <w:t>0</w:t>
                        </w:r>
                      </w:p>
                    </w:tc>
                    <w:tc>
                      <w:tcPr>
                        <w:tcW w:w="1407" w:type="dxa"/>
                        <w:tcBorders>
                          <w:top w:val="outset" w:sz="6" w:space="0" w:color="414142"/>
                          <w:left w:val="outset" w:sz="6" w:space="0" w:color="414142"/>
                          <w:bottom w:val="outset" w:sz="6" w:space="0" w:color="414142"/>
                          <w:right w:val="outset" w:sz="6" w:space="0" w:color="414142"/>
                        </w:tcBorders>
                      </w:tcPr>
                      <w:p w:rsidR="00151B96" w:rsidRPr="00894C55" w:rsidP="000F72B3" w14:paraId="3D6FA481" w14:textId="77777777">
                        <w:pPr>
                          <w:jc w:val="center"/>
                          <w:rPr>
                            <w:color w:val="414142"/>
                          </w:rPr>
                        </w:pPr>
                        <w:r>
                          <w:rPr>
                            <w:color w:val="414142"/>
                          </w:rPr>
                          <w:t>0</w:t>
                        </w:r>
                      </w:p>
                    </w:tc>
                  </w:tr>
                  <w:tr w14:paraId="4AD5833C" w14:textId="77777777" w:rsidTr="00132B90">
                    <w:tblPrEx>
                      <w:tblW w:w="9174" w:type="dxa"/>
                      <w:tblInd w:w="335" w:type="dxa"/>
                      <w:tblCellMar>
                        <w:top w:w="30" w:type="dxa"/>
                        <w:left w:w="30" w:type="dxa"/>
                        <w:bottom w:w="30" w:type="dxa"/>
                        <w:right w:w="30" w:type="dxa"/>
                      </w:tblCellMar>
                      <w:tblLook w:val="0000"/>
                    </w:tblPrEx>
                    <w:tc>
                      <w:tcPr>
                        <w:tcW w:w="2408" w:type="dxa"/>
                        <w:tcBorders>
                          <w:top w:val="outset" w:sz="6" w:space="0" w:color="000000"/>
                          <w:left w:val="outset" w:sz="6" w:space="0" w:color="000000"/>
                          <w:bottom w:val="outset" w:sz="6" w:space="0" w:color="000000"/>
                          <w:right w:val="outset" w:sz="6" w:space="0" w:color="000000"/>
                        </w:tcBorders>
                      </w:tcPr>
                      <w:p w:rsidR="00151B96" w:rsidRPr="00FA3036" w:rsidP="000F72B3" w14:paraId="421D5CEA" w14:textId="77777777">
                        <w:pPr>
                          <w:spacing w:before="100" w:beforeAutospacing="1" w:after="100" w:afterAutospacing="1"/>
                          <w:rPr>
                            <w:color w:val="000000"/>
                          </w:rPr>
                        </w:pPr>
                        <w:r w:rsidRPr="00FA3036">
                          <w:rPr>
                            <w:color w:val="000000"/>
                          </w:rPr>
                          <w:t>2.1. valsts pamatbudžets</w:t>
                        </w:r>
                      </w:p>
                    </w:tc>
                    <w:tc>
                      <w:tcPr>
                        <w:tcW w:w="1134" w:type="dxa"/>
                        <w:tcBorders>
                          <w:top w:val="outset" w:sz="6" w:space="0" w:color="414142"/>
                          <w:left w:val="outset" w:sz="6" w:space="0" w:color="414142"/>
                          <w:bottom w:val="outset" w:sz="6" w:space="0" w:color="414142"/>
                          <w:right w:val="outset" w:sz="6" w:space="0" w:color="414142"/>
                        </w:tcBorders>
                      </w:tcPr>
                      <w:p w:rsidR="00151B96" w:rsidRPr="00894C55" w:rsidP="000F72B3" w14:paraId="7B825F63" w14:textId="5E257409">
                        <w:pPr>
                          <w:jc w:val="center"/>
                          <w:rPr>
                            <w:color w:val="414142"/>
                          </w:rPr>
                        </w:pPr>
                        <w:r>
                          <w:rPr>
                            <w:color w:val="414142"/>
                          </w:rPr>
                          <w:t>0</w:t>
                        </w:r>
                      </w:p>
                    </w:tc>
                    <w:tc>
                      <w:tcPr>
                        <w:tcW w:w="994" w:type="dxa"/>
                        <w:tcBorders>
                          <w:top w:val="outset" w:sz="6" w:space="0" w:color="414142"/>
                          <w:left w:val="outset" w:sz="6" w:space="0" w:color="414142"/>
                          <w:bottom w:val="outset" w:sz="6" w:space="0" w:color="414142"/>
                          <w:right w:val="outset" w:sz="6" w:space="0" w:color="414142"/>
                        </w:tcBorders>
                      </w:tcPr>
                      <w:p w:rsidR="00151B96" w:rsidRPr="00894C55" w:rsidP="000F72B3" w14:paraId="539245C3" w14:textId="77777777">
                        <w:pPr>
                          <w:jc w:val="center"/>
                          <w:rPr>
                            <w:color w:val="414142"/>
                          </w:rPr>
                        </w:pPr>
                        <w:r>
                          <w:rPr>
                            <w:color w:val="414142"/>
                          </w:rPr>
                          <w:t>0</w:t>
                        </w:r>
                      </w:p>
                    </w:tc>
                    <w:tc>
                      <w:tcPr>
                        <w:tcW w:w="1547" w:type="dxa"/>
                        <w:tcBorders>
                          <w:top w:val="outset" w:sz="6" w:space="0" w:color="414142"/>
                          <w:left w:val="outset" w:sz="6" w:space="0" w:color="414142"/>
                          <w:bottom w:val="outset" w:sz="6" w:space="0" w:color="414142"/>
                          <w:right w:val="outset" w:sz="6" w:space="0" w:color="414142"/>
                        </w:tcBorders>
                      </w:tcPr>
                      <w:p w:rsidR="00151B96" w:rsidRPr="00894C55" w:rsidP="000F72B3" w14:paraId="2D8B19CA" w14:textId="77777777">
                        <w:pPr>
                          <w:jc w:val="center"/>
                          <w:rPr>
                            <w:color w:val="414142"/>
                          </w:rPr>
                        </w:pPr>
                        <w:r>
                          <w:rPr>
                            <w:color w:val="414142"/>
                          </w:rPr>
                          <w:t>0</w:t>
                        </w:r>
                      </w:p>
                    </w:tc>
                    <w:tc>
                      <w:tcPr>
                        <w:tcW w:w="1684" w:type="dxa"/>
                        <w:tcBorders>
                          <w:top w:val="outset" w:sz="6" w:space="0" w:color="414142"/>
                          <w:left w:val="outset" w:sz="6" w:space="0" w:color="414142"/>
                          <w:bottom w:val="outset" w:sz="6" w:space="0" w:color="414142"/>
                          <w:right w:val="outset" w:sz="6" w:space="0" w:color="414142"/>
                        </w:tcBorders>
                      </w:tcPr>
                      <w:p w:rsidR="00151B96" w:rsidRPr="00894C55" w:rsidP="000F72B3" w14:paraId="4C692CF4" w14:textId="77777777">
                        <w:pPr>
                          <w:jc w:val="center"/>
                          <w:rPr>
                            <w:color w:val="414142"/>
                          </w:rPr>
                        </w:pPr>
                        <w:r>
                          <w:rPr>
                            <w:color w:val="414142"/>
                          </w:rPr>
                          <w:t>0</w:t>
                        </w:r>
                      </w:p>
                    </w:tc>
                    <w:tc>
                      <w:tcPr>
                        <w:tcW w:w="1407" w:type="dxa"/>
                        <w:tcBorders>
                          <w:top w:val="outset" w:sz="6" w:space="0" w:color="414142"/>
                          <w:left w:val="outset" w:sz="6" w:space="0" w:color="414142"/>
                          <w:bottom w:val="outset" w:sz="6" w:space="0" w:color="414142"/>
                          <w:right w:val="outset" w:sz="6" w:space="0" w:color="414142"/>
                        </w:tcBorders>
                      </w:tcPr>
                      <w:p w:rsidR="00151B96" w:rsidRPr="00894C55" w:rsidP="000F72B3" w14:paraId="79EE6CEC" w14:textId="77777777">
                        <w:pPr>
                          <w:jc w:val="center"/>
                          <w:rPr>
                            <w:color w:val="414142"/>
                          </w:rPr>
                        </w:pPr>
                        <w:r>
                          <w:rPr>
                            <w:color w:val="414142"/>
                          </w:rPr>
                          <w:t>0</w:t>
                        </w:r>
                      </w:p>
                    </w:tc>
                  </w:tr>
                  <w:tr w14:paraId="07D41D48" w14:textId="77777777" w:rsidTr="00132B90">
                    <w:tblPrEx>
                      <w:tblW w:w="9174" w:type="dxa"/>
                      <w:tblInd w:w="335" w:type="dxa"/>
                      <w:tblCellMar>
                        <w:top w:w="30" w:type="dxa"/>
                        <w:left w:w="30" w:type="dxa"/>
                        <w:bottom w:w="30" w:type="dxa"/>
                        <w:right w:w="30" w:type="dxa"/>
                      </w:tblCellMar>
                      <w:tblLook w:val="0000"/>
                    </w:tblPrEx>
                    <w:tc>
                      <w:tcPr>
                        <w:tcW w:w="2408" w:type="dxa"/>
                        <w:tcBorders>
                          <w:top w:val="outset" w:sz="6" w:space="0" w:color="000000"/>
                          <w:left w:val="outset" w:sz="6" w:space="0" w:color="000000"/>
                          <w:bottom w:val="outset" w:sz="6" w:space="0" w:color="000000"/>
                          <w:right w:val="outset" w:sz="6" w:space="0" w:color="000000"/>
                        </w:tcBorders>
                      </w:tcPr>
                      <w:p w:rsidR="00DF6E70" w:rsidRPr="00FA3036" w:rsidP="000F72B3" w14:paraId="29EF149A" w14:textId="77777777">
                        <w:pPr>
                          <w:spacing w:before="100" w:beforeAutospacing="1" w:after="100" w:afterAutospacing="1"/>
                          <w:rPr>
                            <w:color w:val="000000"/>
                          </w:rPr>
                        </w:pPr>
                        <w:r w:rsidRPr="00FA3036">
                          <w:rPr>
                            <w:color w:val="000000"/>
                          </w:rPr>
                          <w:t>2.2. valsts speciālais budžets</w:t>
                        </w:r>
                      </w:p>
                    </w:tc>
                    <w:tc>
                      <w:tcPr>
                        <w:tcW w:w="1134" w:type="dxa"/>
                        <w:tcBorders>
                          <w:top w:val="outset" w:sz="6" w:space="0" w:color="000000"/>
                          <w:left w:val="outset" w:sz="6" w:space="0" w:color="000000"/>
                          <w:bottom w:val="outset" w:sz="6" w:space="0" w:color="000000"/>
                          <w:right w:val="outset" w:sz="6" w:space="0" w:color="000000"/>
                        </w:tcBorders>
                        <w:vAlign w:val="center"/>
                      </w:tcPr>
                      <w:p w:rsidR="00DF6E70" w:rsidRPr="00FA3036" w:rsidP="000F72B3" w14:paraId="53F61A68" w14:textId="77777777">
                        <w:pPr>
                          <w:spacing w:line="270" w:lineRule="atLeast"/>
                          <w:jc w:val="center"/>
                          <w:rPr>
                            <w:color w:val="000000"/>
                          </w:rPr>
                        </w:pPr>
                        <w:r>
                          <w:rPr>
                            <w:color w:val="000000"/>
                          </w:rPr>
                          <w:t>0</w:t>
                        </w:r>
                      </w:p>
                    </w:tc>
                    <w:tc>
                      <w:tcPr>
                        <w:tcW w:w="994" w:type="dxa"/>
                        <w:tcBorders>
                          <w:top w:val="outset" w:sz="6" w:space="0" w:color="000000"/>
                          <w:left w:val="outset" w:sz="6" w:space="0" w:color="000000"/>
                          <w:bottom w:val="outset" w:sz="6" w:space="0" w:color="000000"/>
                          <w:right w:val="outset" w:sz="6" w:space="0" w:color="000000"/>
                        </w:tcBorders>
                        <w:vAlign w:val="center"/>
                      </w:tcPr>
                      <w:p w:rsidR="00DF6E70" w:rsidRPr="00FA3036" w:rsidP="000F72B3" w14:paraId="235FE60B" w14:textId="77777777">
                        <w:pPr>
                          <w:spacing w:line="270" w:lineRule="atLeast"/>
                          <w:jc w:val="center"/>
                          <w:rPr>
                            <w:color w:val="000000"/>
                          </w:rPr>
                        </w:pPr>
                        <w:r>
                          <w:rPr>
                            <w:color w:val="000000"/>
                          </w:rPr>
                          <w:t>0</w:t>
                        </w:r>
                      </w:p>
                    </w:tc>
                    <w:tc>
                      <w:tcPr>
                        <w:tcW w:w="1547" w:type="dxa"/>
                        <w:tcBorders>
                          <w:top w:val="outset" w:sz="6" w:space="0" w:color="000000"/>
                          <w:left w:val="outset" w:sz="6" w:space="0" w:color="000000"/>
                          <w:bottom w:val="outset" w:sz="6" w:space="0" w:color="000000"/>
                          <w:right w:val="outset" w:sz="6" w:space="0" w:color="000000"/>
                        </w:tcBorders>
                        <w:vAlign w:val="center"/>
                      </w:tcPr>
                      <w:p w:rsidR="00DF6E70" w:rsidRPr="00FA3036" w:rsidP="000F72B3" w14:paraId="3108FACE" w14:textId="77777777">
                        <w:pPr>
                          <w:spacing w:line="270" w:lineRule="atLeast"/>
                          <w:jc w:val="center"/>
                          <w:rPr>
                            <w:color w:val="000000"/>
                          </w:rPr>
                        </w:pPr>
                        <w:r>
                          <w:rPr>
                            <w:color w:val="000000"/>
                          </w:rPr>
                          <w:t>0</w:t>
                        </w:r>
                      </w:p>
                    </w:tc>
                    <w:tc>
                      <w:tcPr>
                        <w:tcW w:w="1684" w:type="dxa"/>
                        <w:tcBorders>
                          <w:top w:val="outset" w:sz="6" w:space="0" w:color="000000"/>
                          <w:left w:val="outset" w:sz="6" w:space="0" w:color="000000"/>
                          <w:bottom w:val="outset" w:sz="6" w:space="0" w:color="000000"/>
                          <w:right w:val="outset" w:sz="6" w:space="0" w:color="000000"/>
                        </w:tcBorders>
                        <w:vAlign w:val="center"/>
                      </w:tcPr>
                      <w:p w:rsidR="00DF6E70" w:rsidRPr="00FA3036" w:rsidP="000F72B3" w14:paraId="408A7D43" w14:textId="77777777">
                        <w:pPr>
                          <w:spacing w:line="270" w:lineRule="atLeast"/>
                          <w:jc w:val="center"/>
                          <w:rPr>
                            <w:color w:val="000000"/>
                          </w:rPr>
                        </w:pPr>
                        <w:r>
                          <w:rPr>
                            <w:color w:val="000000"/>
                          </w:rPr>
                          <w:t>0</w:t>
                        </w:r>
                      </w:p>
                    </w:tc>
                    <w:tc>
                      <w:tcPr>
                        <w:tcW w:w="1407" w:type="dxa"/>
                        <w:tcBorders>
                          <w:top w:val="outset" w:sz="6" w:space="0" w:color="000000"/>
                          <w:left w:val="outset" w:sz="6" w:space="0" w:color="000000"/>
                          <w:bottom w:val="outset" w:sz="6" w:space="0" w:color="000000"/>
                          <w:right w:val="outset" w:sz="6" w:space="0" w:color="000000"/>
                        </w:tcBorders>
                        <w:vAlign w:val="center"/>
                      </w:tcPr>
                      <w:p w:rsidR="00DF6E70" w:rsidRPr="00FA3036" w:rsidP="000F72B3" w14:paraId="1BF457AC" w14:textId="77777777">
                        <w:pPr>
                          <w:spacing w:line="270" w:lineRule="atLeast"/>
                          <w:jc w:val="center"/>
                          <w:rPr>
                            <w:color w:val="000000"/>
                          </w:rPr>
                        </w:pPr>
                        <w:r>
                          <w:rPr>
                            <w:color w:val="000000"/>
                          </w:rPr>
                          <w:t>0</w:t>
                        </w:r>
                      </w:p>
                    </w:tc>
                  </w:tr>
                  <w:tr w14:paraId="5D99CA0C" w14:textId="77777777" w:rsidTr="00132B90">
                    <w:tblPrEx>
                      <w:tblW w:w="9174" w:type="dxa"/>
                      <w:tblInd w:w="335" w:type="dxa"/>
                      <w:tblCellMar>
                        <w:top w:w="30" w:type="dxa"/>
                        <w:left w:w="30" w:type="dxa"/>
                        <w:bottom w:w="30" w:type="dxa"/>
                        <w:right w:w="30" w:type="dxa"/>
                      </w:tblCellMar>
                      <w:tblLook w:val="0000"/>
                    </w:tblPrEx>
                    <w:tc>
                      <w:tcPr>
                        <w:tcW w:w="2408" w:type="dxa"/>
                        <w:tcBorders>
                          <w:top w:val="outset" w:sz="6" w:space="0" w:color="000000"/>
                          <w:left w:val="outset" w:sz="6" w:space="0" w:color="000000"/>
                          <w:bottom w:val="outset" w:sz="6" w:space="0" w:color="000000"/>
                          <w:right w:val="outset" w:sz="6" w:space="0" w:color="000000"/>
                        </w:tcBorders>
                      </w:tcPr>
                      <w:p w:rsidR="00DF6E70" w:rsidRPr="00FA3036" w:rsidP="000F72B3" w14:paraId="6F7404AE" w14:textId="77777777">
                        <w:pPr>
                          <w:spacing w:before="100" w:beforeAutospacing="1" w:after="100" w:afterAutospacing="1"/>
                          <w:rPr>
                            <w:color w:val="000000"/>
                          </w:rPr>
                        </w:pPr>
                        <w:r w:rsidRPr="00FA3036">
                          <w:rPr>
                            <w:color w:val="000000"/>
                          </w:rPr>
                          <w:t>2.3. pašvaldību budžets</w:t>
                        </w:r>
                      </w:p>
                    </w:tc>
                    <w:tc>
                      <w:tcPr>
                        <w:tcW w:w="1134" w:type="dxa"/>
                        <w:tcBorders>
                          <w:top w:val="outset" w:sz="6" w:space="0" w:color="000000"/>
                          <w:left w:val="outset" w:sz="6" w:space="0" w:color="000000"/>
                          <w:bottom w:val="outset" w:sz="6" w:space="0" w:color="000000"/>
                          <w:right w:val="outset" w:sz="6" w:space="0" w:color="000000"/>
                        </w:tcBorders>
                        <w:vAlign w:val="center"/>
                      </w:tcPr>
                      <w:p w:rsidR="00DF6E70" w:rsidRPr="00FA3036" w:rsidP="000F72B3" w14:paraId="50E489E3" w14:textId="77777777">
                        <w:pPr>
                          <w:spacing w:line="270" w:lineRule="atLeast"/>
                          <w:jc w:val="center"/>
                          <w:rPr>
                            <w:color w:val="000000"/>
                          </w:rPr>
                        </w:pPr>
                        <w:r>
                          <w:rPr>
                            <w:color w:val="000000"/>
                          </w:rPr>
                          <w:t>0</w:t>
                        </w:r>
                      </w:p>
                    </w:tc>
                    <w:tc>
                      <w:tcPr>
                        <w:tcW w:w="994" w:type="dxa"/>
                        <w:tcBorders>
                          <w:top w:val="outset" w:sz="6" w:space="0" w:color="000000"/>
                          <w:left w:val="outset" w:sz="6" w:space="0" w:color="000000"/>
                          <w:bottom w:val="outset" w:sz="6" w:space="0" w:color="000000"/>
                          <w:right w:val="outset" w:sz="6" w:space="0" w:color="000000"/>
                        </w:tcBorders>
                        <w:vAlign w:val="center"/>
                      </w:tcPr>
                      <w:p w:rsidR="00DF6E70" w:rsidRPr="00FA3036" w:rsidP="000F72B3" w14:paraId="6A8A9AE9" w14:textId="77777777">
                        <w:pPr>
                          <w:spacing w:line="270" w:lineRule="atLeast"/>
                          <w:jc w:val="center"/>
                          <w:rPr>
                            <w:color w:val="000000"/>
                          </w:rPr>
                        </w:pPr>
                        <w:r>
                          <w:rPr>
                            <w:color w:val="000000"/>
                          </w:rPr>
                          <w:t>0</w:t>
                        </w:r>
                      </w:p>
                    </w:tc>
                    <w:tc>
                      <w:tcPr>
                        <w:tcW w:w="1547" w:type="dxa"/>
                        <w:tcBorders>
                          <w:top w:val="outset" w:sz="6" w:space="0" w:color="000000"/>
                          <w:left w:val="outset" w:sz="6" w:space="0" w:color="000000"/>
                          <w:bottom w:val="outset" w:sz="6" w:space="0" w:color="000000"/>
                          <w:right w:val="outset" w:sz="6" w:space="0" w:color="000000"/>
                        </w:tcBorders>
                        <w:vAlign w:val="center"/>
                      </w:tcPr>
                      <w:p w:rsidR="00DF6E70" w:rsidRPr="00FA3036" w:rsidP="000F72B3" w14:paraId="6265C77E" w14:textId="77777777">
                        <w:pPr>
                          <w:spacing w:line="270" w:lineRule="atLeast"/>
                          <w:jc w:val="center"/>
                          <w:rPr>
                            <w:color w:val="000000"/>
                          </w:rPr>
                        </w:pPr>
                        <w:r>
                          <w:rPr>
                            <w:color w:val="000000"/>
                          </w:rPr>
                          <w:t>0</w:t>
                        </w:r>
                      </w:p>
                    </w:tc>
                    <w:tc>
                      <w:tcPr>
                        <w:tcW w:w="1684" w:type="dxa"/>
                        <w:tcBorders>
                          <w:top w:val="outset" w:sz="6" w:space="0" w:color="000000"/>
                          <w:left w:val="outset" w:sz="6" w:space="0" w:color="000000"/>
                          <w:bottom w:val="outset" w:sz="6" w:space="0" w:color="000000"/>
                          <w:right w:val="outset" w:sz="6" w:space="0" w:color="000000"/>
                        </w:tcBorders>
                        <w:vAlign w:val="center"/>
                      </w:tcPr>
                      <w:p w:rsidR="00DF6E70" w:rsidRPr="00FA3036" w:rsidP="000F72B3" w14:paraId="75A3075C" w14:textId="77777777">
                        <w:pPr>
                          <w:spacing w:line="270" w:lineRule="atLeast"/>
                          <w:jc w:val="center"/>
                          <w:rPr>
                            <w:color w:val="000000"/>
                          </w:rPr>
                        </w:pPr>
                        <w:r>
                          <w:rPr>
                            <w:color w:val="000000"/>
                          </w:rPr>
                          <w:t>0</w:t>
                        </w:r>
                      </w:p>
                    </w:tc>
                    <w:tc>
                      <w:tcPr>
                        <w:tcW w:w="1407" w:type="dxa"/>
                        <w:tcBorders>
                          <w:top w:val="outset" w:sz="6" w:space="0" w:color="000000"/>
                          <w:left w:val="outset" w:sz="6" w:space="0" w:color="000000"/>
                          <w:bottom w:val="outset" w:sz="6" w:space="0" w:color="000000"/>
                          <w:right w:val="outset" w:sz="6" w:space="0" w:color="000000"/>
                        </w:tcBorders>
                        <w:vAlign w:val="center"/>
                      </w:tcPr>
                      <w:p w:rsidR="00DF6E70" w:rsidRPr="00FA3036" w:rsidP="000F72B3" w14:paraId="0A5E456B" w14:textId="77777777">
                        <w:pPr>
                          <w:spacing w:line="270" w:lineRule="atLeast"/>
                          <w:jc w:val="center"/>
                          <w:rPr>
                            <w:color w:val="000000"/>
                          </w:rPr>
                        </w:pPr>
                        <w:r>
                          <w:rPr>
                            <w:color w:val="000000"/>
                          </w:rPr>
                          <w:t>0</w:t>
                        </w:r>
                      </w:p>
                    </w:tc>
                  </w:tr>
                  <w:tr w14:paraId="0B5E7B55" w14:textId="77777777" w:rsidTr="00132B90">
                    <w:tblPrEx>
                      <w:tblW w:w="9174" w:type="dxa"/>
                      <w:tblInd w:w="335" w:type="dxa"/>
                      <w:tblCellMar>
                        <w:top w:w="30" w:type="dxa"/>
                        <w:left w:w="30" w:type="dxa"/>
                        <w:bottom w:w="30" w:type="dxa"/>
                        <w:right w:w="30" w:type="dxa"/>
                      </w:tblCellMar>
                      <w:tblLook w:val="0000"/>
                    </w:tblPrEx>
                    <w:tc>
                      <w:tcPr>
                        <w:tcW w:w="2408" w:type="dxa"/>
                        <w:tcBorders>
                          <w:top w:val="outset" w:sz="6" w:space="0" w:color="000000"/>
                          <w:left w:val="outset" w:sz="6" w:space="0" w:color="000000"/>
                          <w:bottom w:val="outset" w:sz="6" w:space="0" w:color="000000"/>
                          <w:right w:val="outset" w:sz="6" w:space="0" w:color="000000"/>
                        </w:tcBorders>
                      </w:tcPr>
                      <w:p w:rsidR="001852C6" w:rsidRPr="00FA3036" w:rsidP="000F72B3" w14:paraId="6FE926B1" w14:textId="77777777">
                        <w:pPr>
                          <w:spacing w:before="100" w:beforeAutospacing="1" w:after="100" w:afterAutospacing="1"/>
                          <w:rPr>
                            <w:color w:val="000000"/>
                          </w:rPr>
                        </w:pPr>
                        <w:r w:rsidRPr="00FA3036">
                          <w:rPr>
                            <w:color w:val="000000"/>
                          </w:rPr>
                          <w:t>3. Finansiālā ietekme:</w:t>
                        </w:r>
                      </w:p>
                    </w:tc>
                    <w:tc>
                      <w:tcPr>
                        <w:tcW w:w="1134" w:type="dxa"/>
                        <w:tcBorders>
                          <w:top w:val="outset" w:sz="6" w:space="0" w:color="000000"/>
                          <w:left w:val="outset" w:sz="6" w:space="0" w:color="000000"/>
                          <w:bottom w:val="outset" w:sz="6" w:space="0" w:color="000000"/>
                          <w:right w:val="outset" w:sz="6" w:space="0" w:color="000000"/>
                        </w:tcBorders>
                        <w:vAlign w:val="center"/>
                      </w:tcPr>
                      <w:p w:rsidR="001852C6" w:rsidRPr="00FA3036" w:rsidP="000F72B3" w14:paraId="5E7E4990" w14:textId="77777777">
                        <w:pPr>
                          <w:spacing w:line="270" w:lineRule="atLeast"/>
                          <w:jc w:val="center"/>
                          <w:rPr>
                            <w:color w:val="000000"/>
                          </w:rPr>
                        </w:pPr>
                        <w:r>
                          <w:rPr>
                            <w:color w:val="000000"/>
                          </w:rPr>
                          <w:t>0</w:t>
                        </w:r>
                      </w:p>
                    </w:tc>
                    <w:tc>
                      <w:tcPr>
                        <w:tcW w:w="994" w:type="dxa"/>
                        <w:tcBorders>
                          <w:top w:val="outset" w:sz="6" w:space="0" w:color="000000"/>
                          <w:left w:val="outset" w:sz="6" w:space="0" w:color="000000"/>
                          <w:bottom w:val="outset" w:sz="6" w:space="0" w:color="000000"/>
                          <w:right w:val="outset" w:sz="6" w:space="0" w:color="000000"/>
                        </w:tcBorders>
                        <w:vAlign w:val="center"/>
                      </w:tcPr>
                      <w:p w:rsidR="001852C6" w:rsidRPr="001475B0" w:rsidP="000F72B3" w14:paraId="2DD8FD7E" w14:textId="77777777">
                        <w:pPr>
                          <w:spacing w:line="270" w:lineRule="atLeast"/>
                          <w:jc w:val="center"/>
                          <w:rPr>
                            <w:color w:val="000000"/>
                          </w:rPr>
                        </w:pPr>
                        <w:r w:rsidRPr="001475B0">
                          <w:rPr>
                            <w:color w:val="000000"/>
                          </w:rPr>
                          <w:t>0</w:t>
                        </w:r>
                      </w:p>
                    </w:tc>
                    <w:tc>
                      <w:tcPr>
                        <w:tcW w:w="1547" w:type="dxa"/>
                        <w:tcBorders>
                          <w:top w:val="outset" w:sz="6" w:space="0" w:color="000000"/>
                          <w:left w:val="outset" w:sz="6" w:space="0" w:color="000000"/>
                          <w:bottom w:val="outset" w:sz="6" w:space="0" w:color="000000"/>
                          <w:right w:val="outset" w:sz="6" w:space="0" w:color="000000"/>
                        </w:tcBorders>
                        <w:vAlign w:val="center"/>
                      </w:tcPr>
                      <w:p w:rsidR="001852C6" w:rsidRPr="001475B0" w:rsidP="000F72B3" w14:paraId="78819EFD" w14:textId="77777777">
                        <w:pPr>
                          <w:spacing w:line="270" w:lineRule="atLeast"/>
                          <w:jc w:val="center"/>
                          <w:rPr>
                            <w:color w:val="000000"/>
                          </w:rPr>
                        </w:pPr>
                        <w:r w:rsidRPr="001475B0">
                          <w:rPr>
                            <w:color w:val="000000"/>
                          </w:rPr>
                          <w:t>0</w:t>
                        </w:r>
                      </w:p>
                    </w:tc>
                    <w:tc>
                      <w:tcPr>
                        <w:tcW w:w="1684" w:type="dxa"/>
                        <w:tcBorders>
                          <w:top w:val="outset" w:sz="6" w:space="0" w:color="000000"/>
                          <w:left w:val="outset" w:sz="6" w:space="0" w:color="000000"/>
                          <w:bottom w:val="outset" w:sz="6" w:space="0" w:color="000000"/>
                          <w:right w:val="outset" w:sz="6" w:space="0" w:color="000000"/>
                        </w:tcBorders>
                        <w:vAlign w:val="center"/>
                      </w:tcPr>
                      <w:p w:rsidR="001852C6" w:rsidRPr="001475B0" w:rsidP="000F72B3" w14:paraId="1FBD5669" w14:textId="77777777">
                        <w:pPr>
                          <w:spacing w:line="270" w:lineRule="atLeast"/>
                          <w:jc w:val="center"/>
                          <w:rPr>
                            <w:color w:val="000000"/>
                          </w:rPr>
                        </w:pPr>
                        <w:r w:rsidRPr="001475B0">
                          <w:rPr>
                            <w:color w:val="000000"/>
                          </w:rPr>
                          <w:t>0</w:t>
                        </w:r>
                      </w:p>
                    </w:tc>
                    <w:tc>
                      <w:tcPr>
                        <w:tcW w:w="1407" w:type="dxa"/>
                        <w:tcBorders>
                          <w:top w:val="outset" w:sz="6" w:space="0" w:color="000000"/>
                          <w:left w:val="outset" w:sz="6" w:space="0" w:color="000000"/>
                          <w:bottom w:val="outset" w:sz="6" w:space="0" w:color="000000"/>
                          <w:right w:val="outset" w:sz="6" w:space="0" w:color="000000"/>
                        </w:tcBorders>
                        <w:vAlign w:val="center"/>
                      </w:tcPr>
                      <w:p w:rsidR="001852C6" w:rsidRPr="001475B0" w:rsidP="000F72B3" w14:paraId="3DA8AF6B" w14:textId="77777777">
                        <w:pPr>
                          <w:spacing w:line="270" w:lineRule="atLeast"/>
                          <w:jc w:val="center"/>
                          <w:rPr>
                            <w:color w:val="000000"/>
                          </w:rPr>
                        </w:pPr>
                        <w:r w:rsidRPr="001475B0">
                          <w:rPr>
                            <w:color w:val="000000"/>
                          </w:rPr>
                          <w:t>0</w:t>
                        </w:r>
                      </w:p>
                    </w:tc>
                  </w:tr>
                  <w:tr w14:paraId="6D9D8870" w14:textId="77777777" w:rsidTr="00132B90">
                    <w:tblPrEx>
                      <w:tblW w:w="9174" w:type="dxa"/>
                      <w:tblInd w:w="335" w:type="dxa"/>
                      <w:tblCellMar>
                        <w:top w:w="30" w:type="dxa"/>
                        <w:left w:w="30" w:type="dxa"/>
                        <w:bottom w:w="30" w:type="dxa"/>
                        <w:right w:w="30" w:type="dxa"/>
                      </w:tblCellMar>
                      <w:tblLook w:val="0000"/>
                    </w:tblPrEx>
                    <w:tc>
                      <w:tcPr>
                        <w:tcW w:w="2408" w:type="dxa"/>
                        <w:tcBorders>
                          <w:top w:val="outset" w:sz="6" w:space="0" w:color="000000"/>
                          <w:left w:val="outset" w:sz="6" w:space="0" w:color="000000"/>
                          <w:bottom w:val="outset" w:sz="6" w:space="0" w:color="000000"/>
                          <w:right w:val="outset" w:sz="6" w:space="0" w:color="000000"/>
                        </w:tcBorders>
                      </w:tcPr>
                      <w:p w:rsidR="001852C6" w:rsidRPr="00FA3036" w:rsidP="000F72B3" w14:paraId="42AE2F17" w14:textId="77777777">
                        <w:pPr>
                          <w:spacing w:before="100" w:beforeAutospacing="1" w:after="100" w:afterAutospacing="1"/>
                          <w:rPr>
                            <w:color w:val="000000"/>
                          </w:rPr>
                        </w:pPr>
                        <w:r w:rsidRPr="00FA3036">
                          <w:rPr>
                            <w:color w:val="000000"/>
                          </w:rPr>
                          <w:t>3.1. valsts pamatbudžets</w:t>
                        </w:r>
                      </w:p>
                    </w:tc>
                    <w:tc>
                      <w:tcPr>
                        <w:tcW w:w="1134" w:type="dxa"/>
                        <w:tcBorders>
                          <w:top w:val="outset" w:sz="6" w:space="0" w:color="000000"/>
                          <w:left w:val="outset" w:sz="6" w:space="0" w:color="000000"/>
                          <w:bottom w:val="outset" w:sz="6" w:space="0" w:color="000000"/>
                          <w:right w:val="outset" w:sz="6" w:space="0" w:color="000000"/>
                        </w:tcBorders>
                        <w:vAlign w:val="center"/>
                      </w:tcPr>
                      <w:p w:rsidR="001852C6" w:rsidRPr="00FA3036" w:rsidP="000F72B3" w14:paraId="2F515C93" w14:textId="77777777">
                        <w:pPr>
                          <w:spacing w:line="270" w:lineRule="atLeast"/>
                          <w:jc w:val="center"/>
                          <w:rPr>
                            <w:color w:val="000000"/>
                          </w:rPr>
                        </w:pPr>
                        <w:r>
                          <w:rPr>
                            <w:color w:val="000000"/>
                          </w:rPr>
                          <w:t>0</w:t>
                        </w:r>
                      </w:p>
                    </w:tc>
                    <w:tc>
                      <w:tcPr>
                        <w:tcW w:w="994" w:type="dxa"/>
                        <w:tcBorders>
                          <w:top w:val="outset" w:sz="6" w:space="0" w:color="000000"/>
                          <w:left w:val="outset" w:sz="6" w:space="0" w:color="000000"/>
                          <w:bottom w:val="outset" w:sz="6" w:space="0" w:color="000000"/>
                          <w:right w:val="outset" w:sz="6" w:space="0" w:color="000000"/>
                        </w:tcBorders>
                        <w:vAlign w:val="center"/>
                      </w:tcPr>
                      <w:p w:rsidR="001852C6" w:rsidRPr="00FA3036" w:rsidP="000F72B3" w14:paraId="5F59375C" w14:textId="77777777">
                        <w:pPr>
                          <w:spacing w:line="270" w:lineRule="atLeast"/>
                          <w:jc w:val="center"/>
                          <w:rPr>
                            <w:color w:val="000000"/>
                          </w:rPr>
                        </w:pPr>
                        <w:r>
                          <w:rPr>
                            <w:color w:val="000000"/>
                          </w:rPr>
                          <w:t>0</w:t>
                        </w:r>
                      </w:p>
                    </w:tc>
                    <w:tc>
                      <w:tcPr>
                        <w:tcW w:w="1547" w:type="dxa"/>
                        <w:tcBorders>
                          <w:top w:val="outset" w:sz="6" w:space="0" w:color="000000"/>
                          <w:left w:val="outset" w:sz="6" w:space="0" w:color="000000"/>
                          <w:bottom w:val="outset" w:sz="6" w:space="0" w:color="000000"/>
                          <w:right w:val="outset" w:sz="6" w:space="0" w:color="000000"/>
                        </w:tcBorders>
                        <w:vAlign w:val="center"/>
                      </w:tcPr>
                      <w:p w:rsidR="001852C6" w:rsidRPr="00FA3036" w:rsidP="000F72B3" w14:paraId="7CADBAF4" w14:textId="77777777">
                        <w:pPr>
                          <w:spacing w:line="270" w:lineRule="atLeast"/>
                          <w:jc w:val="center"/>
                          <w:rPr>
                            <w:color w:val="000000"/>
                          </w:rPr>
                        </w:pPr>
                        <w:r>
                          <w:rPr>
                            <w:color w:val="000000"/>
                          </w:rPr>
                          <w:t>0</w:t>
                        </w:r>
                      </w:p>
                    </w:tc>
                    <w:tc>
                      <w:tcPr>
                        <w:tcW w:w="1684" w:type="dxa"/>
                        <w:tcBorders>
                          <w:top w:val="outset" w:sz="6" w:space="0" w:color="000000"/>
                          <w:left w:val="outset" w:sz="6" w:space="0" w:color="000000"/>
                          <w:bottom w:val="outset" w:sz="6" w:space="0" w:color="000000"/>
                          <w:right w:val="outset" w:sz="6" w:space="0" w:color="000000"/>
                        </w:tcBorders>
                        <w:vAlign w:val="center"/>
                      </w:tcPr>
                      <w:p w:rsidR="001852C6" w:rsidRPr="00FA3036" w:rsidP="000F72B3" w14:paraId="2FEA307B" w14:textId="77777777">
                        <w:pPr>
                          <w:spacing w:line="270" w:lineRule="atLeast"/>
                          <w:jc w:val="center"/>
                          <w:rPr>
                            <w:color w:val="000000"/>
                          </w:rPr>
                        </w:pPr>
                        <w:r>
                          <w:rPr>
                            <w:color w:val="000000"/>
                          </w:rPr>
                          <w:t>0</w:t>
                        </w:r>
                      </w:p>
                    </w:tc>
                    <w:tc>
                      <w:tcPr>
                        <w:tcW w:w="1407" w:type="dxa"/>
                        <w:tcBorders>
                          <w:top w:val="outset" w:sz="6" w:space="0" w:color="000000"/>
                          <w:left w:val="outset" w:sz="6" w:space="0" w:color="000000"/>
                          <w:bottom w:val="outset" w:sz="6" w:space="0" w:color="000000"/>
                          <w:right w:val="outset" w:sz="6" w:space="0" w:color="000000"/>
                        </w:tcBorders>
                        <w:vAlign w:val="center"/>
                      </w:tcPr>
                      <w:p w:rsidR="001852C6" w:rsidRPr="00FA3036" w:rsidP="000F72B3" w14:paraId="4652B2AE" w14:textId="77777777">
                        <w:pPr>
                          <w:spacing w:line="270" w:lineRule="atLeast"/>
                          <w:jc w:val="center"/>
                          <w:rPr>
                            <w:color w:val="000000"/>
                          </w:rPr>
                        </w:pPr>
                        <w:r>
                          <w:rPr>
                            <w:color w:val="000000"/>
                          </w:rPr>
                          <w:t>0</w:t>
                        </w:r>
                      </w:p>
                    </w:tc>
                  </w:tr>
                  <w:tr w14:paraId="30701F60" w14:textId="77777777" w:rsidTr="00132B90">
                    <w:tblPrEx>
                      <w:tblW w:w="9174" w:type="dxa"/>
                      <w:tblInd w:w="335" w:type="dxa"/>
                      <w:tblCellMar>
                        <w:top w:w="30" w:type="dxa"/>
                        <w:left w:w="30" w:type="dxa"/>
                        <w:bottom w:w="30" w:type="dxa"/>
                        <w:right w:w="30" w:type="dxa"/>
                      </w:tblCellMar>
                      <w:tblLook w:val="0000"/>
                    </w:tblPrEx>
                    <w:tc>
                      <w:tcPr>
                        <w:tcW w:w="2408" w:type="dxa"/>
                        <w:tcBorders>
                          <w:top w:val="outset" w:sz="6" w:space="0" w:color="000000"/>
                          <w:left w:val="outset" w:sz="6" w:space="0" w:color="000000"/>
                          <w:bottom w:val="outset" w:sz="6" w:space="0" w:color="000000"/>
                          <w:right w:val="outset" w:sz="6" w:space="0" w:color="000000"/>
                        </w:tcBorders>
                      </w:tcPr>
                      <w:p w:rsidR="00DF6E70" w:rsidRPr="00FA3036" w:rsidP="000F72B3" w14:paraId="4F88189D" w14:textId="77777777">
                        <w:pPr>
                          <w:spacing w:before="100" w:beforeAutospacing="1" w:after="100" w:afterAutospacing="1"/>
                          <w:rPr>
                            <w:color w:val="000000"/>
                          </w:rPr>
                        </w:pPr>
                        <w:r w:rsidRPr="00FA3036">
                          <w:rPr>
                            <w:color w:val="000000"/>
                          </w:rPr>
                          <w:t>3.2. speciālais budžets</w:t>
                        </w:r>
                      </w:p>
                    </w:tc>
                    <w:tc>
                      <w:tcPr>
                        <w:tcW w:w="1134" w:type="dxa"/>
                        <w:tcBorders>
                          <w:top w:val="outset" w:sz="6" w:space="0" w:color="000000"/>
                          <w:left w:val="outset" w:sz="6" w:space="0" w:color="000000"/>
                          <w:bottom w:val="outset" w:sz="6" w:space="0" w:color="000000"/>
                          <w:right w:val="outset" w:sz="6" w:space="0" w:color="000000"/>
                        </w:tcBorders>
                      </w:tcPr>
                      <w:p w:rsidR="00DF6E70" w:rsidRPr="00FA3036" w:rsidP="000F72B3" w14:paraId="3325167A" w14:textId="77777777">
                        <w:pPr>
                          <w:spacing w:line="270" w:lineRule="atLeast"/>
                          <w:jc w:val="center"/>
                          <w:rPr>
                            <w:color w:val="000000"/>
                          </w:rPr>
                        </w:pPr>
                        <w:r>
                          <w:rPr>
                            <w:color w:val="000000"/>
                          </w:rPr>
                          <w:t>0</w:t>
                        </w:r>
                      </w:p>
                    </w:tc>
                    <w:tc>
                      <w:tcPr>
                        <w:tcW w:w="994" w:type="dxa"/>
                        <w:tcBorders>
                          <w:top w:val="outset" w:sz="6" w:space="0" w:color="000000"/>
                          <w:left w:val="outset" w:sz="6" w:space="0" w:color="000000"/>
                          <w:bottom w:val="outset" w:sz="6" w:space="0" w:color="000000"/>
                          <w:right w:val="outset" w:sz="6" w:space="0" w:color="000000"/>
                        </w:tcBorders>
                      </w:tcPr>
                      <w:p w:rsidR="00DF6E70" w:rsidRPr="00FA3036" w:rsidP="000F72B3" w14:paraId="30DC1F30" w14:textId="77777777">
                        <w:pPr>
                          <w:spacing w:line="270" w:lineRule="atLeast"/>
                          <w:jc w:val="center"/>
                          <w:rPr>
                            <w:color w:val="000000"/>
                          </w:rPr>
                        </w:pPr>
                        <w:r>
                          <w:rPr>
                            <w:color w:val="000000"/>
                          </w:rPr>
                          <w:t>0</w:t>
                        </w:r>
                      </w:p>
                    </w:tc>
                    <w:tc>
                      <w:tcPr>
                        <w:tcW w:w="1547" w:type="dxa"/>
                        <w:tcBorders>
                          <w:top w:val="outset" w:sz="6" w:space="0" w:color="000000"/>
                          <w:left w:val="outset" w:sz="6" w:space="0" w:color="000000"/>
                          <w:bottom w:val="outset" w:sz="6" w:space="0" w:color="000000"/>
                          <w:right w:val="outset" w:sz="6" w:space="0" w:color="000000"/>
                        </w:tcBorders>
                      </w:tcPr>
                      <w:p w:rsidR="00DF6E70" w:rsidRPr="00FA3036" w:rsidP="000F72B3" w14:paraId="07A53840" w14:textId="77777777">
                        <w:pPr>
                          <w:spacing w:line="270" w:lineRule="atLeast"/>
                          <w:jc w:val="center"/>
                          <w:rPr>
                            <w:color w:val="000000"/>
                          </w:rPr>
                        </w:pPr>
                        <w:r>
                          <w:rPr>
                            <w:color w:val="000000"/>
                          </w:rPr>
                          <w:t>0</w:t>
                        </w:r>
                      </w:p>
                    </w:tc>
                    <w:tc>
                      <w:tcPr>
                        <w:tcW w:w="1684" w:type="dxa"/>
                        <w:tcBorders>
                          <w:top w:val="outset" w:sz="6" w:space="0" w:color="000000"/>
                          <w:left w:val="outset" w:sz="6" w:space="0" w:color="000000"/>
                          <w:bottom w:val="outset" w:sz="6" w:space="0" w:color="000000"/>
                          <w:right w:val="outset" w:sz="6" w:space="0" w:color="000000"/>
                        </w:tcBorders>
                      </w:tcPr>
                      <w:p w:rsidR="00DF6E70" w:rsidRPr="00FA3036" w:rsidP="000F72B3" w14:paraId="686BB17C" w14:textId="77777777">
                        <w:pPr>
                          <w:spacing w:line="270" w:lineRule="atLeast"/>
                          <w:jc w:val="center"/>
                          <w:rPr>
                            <w:color w:val="000000"/>
                          </w:rPr>
                        </w:pPr>
                        <w:r>
                          <w:rPr>
                            <w:color w:val="000000"/>
                          </w:rPr>
                          <w:t>0</w:t>
                        </w:r>
                      </w:p>
                    </w:tc>
                    <w:tc>
                      <w:tcPr>
                        <w:tcW w:w="1407" w:type="dxa"/>
                        <w:tcBorders>
                          <w:top w:val="outset" w:sz="6" w:space="0" w:color="000000"/>
                          <w:left w:val="outset" w:sz="6" w:space="0" w:color="000000"/>
                          <w:bottom w:val="outset" w:sz="6" w:space="0" w:color="000000"/>
                          <w:right w:val="outset" w:sz="6" w:space="0" w:color="000000"/>
                        </w:tcBorders>
                      </w:tcPr>
                      <w:p w:rsidR="00DF6E70" w:rsidRPr="00FA3036" w:rsidP="000F72B3" w14:paraId="0684D1C5" w14:textId="77777777">
                        <w:pPr>
                          <w:spacing w:line="270" w:lineRule="atLeast"/>
                          <w:jc w:val="center"/>
                          <w:rPr>
                            <w:color w:val="000000"/>
                          </w:rPr>
                        </w:pPr>
                        <w:r>
                          <w:rPr>
                            <w:color w:val="000000"/>
                          </w:rPr>
                          <w:t>0</w:t>
                        </w:r>
                      </w:p>
                    </w:tc>
                  </w:tr>
                  <w:tr w14:paraId="2239E35B" w14:textId="77777777" w:rsidTr="00132B90">
                    <w:tblPrEx>
                      <w:tblW w:w="9174" w:type="dxa"/>
                      <w:tblInd w:w="335" w:type="dxa"/>
                      <w:tblCellMar>
                        <w:top w:w="30" w:type="dxa"/>
                        <w:left w:w="30" w:type="dxa"/>
                        <w:bottom w:w="30" w:type="dxa"/>
                        <w:right w:w="30" w:type="dxa"/>
                      </w:tblCellMar>
                      <w:tblLook w:val="0000"/>
                    </w:tblPrEx>
                    <w:tc>
                      <w:tcPr>
                        <w:tcW w:w="2408" w:type="dxa"/>
                        <w:tcBorders>
                          <w:top w:val="outset" w:sz="6" w:space="0" w:color="000000"/>
                          <w:left w:val="outset" w:sz="6" w:space="0" w:color="000000"/>
                          <w:bottom w:val="outset" w:sz="6" w:space="0" w:color="000000"/>
                          <w:right w:val="outset" w:sz="6" w:space="0" w:color="000000"/>
                        </w:tcBorders>
                      </w:tcPr>
                      <w:p w:rsidR="00DF6E70" w:rsidRPr="00FA3036" w:rsidP="000F72B3" w14:paraId="5870712D" w14:textId="77777777">
                        <w:pPr>
                          <w:spacing w:before="100" w:beforeAutospacing="1" w:after="100" w:afterAutospacing="1"/>
                          <w:rPr>
                            <w:color w:val="000000"/>
                          </w:rPr>
                        </w:pPr>
                        <w:r w:rsidRPr="00FA3036">
                          <w:rPr>
                            <w:color w:val="000000"/>
                          </w:rPr>
                          <w:t>3.3. pašvaldību budžets</w:t>
                        </w:r>
                      </w:p>
                    </w:tc>
                    <w:tc>
                      <w:tcPr>
                        <w:tcW w:w="1134" w:type="dxa"/>
                        <w:tcBorders>
                          <w:top w:val="outset" w:sz="6" w:space="0" w:color="000000"/>
                          <w:left w:val="outset" w:sz="6" w:space="0" w:color="000000"/>
                          <w:bottom w:val="outset" w:sz="6" w:space="0" w:color="000000"/>
                          <w:right w:val="outset" w:sz="6" w:space="0" w:color="000000"/>
                        </w:tcBorders>
                      </w:tcPr>
                      <w:p w:rsidR="00DF6E70" w:rsidRPr="00FA3036" w:rsidP="000F72B3" w14:paraId="6CB2BA3D" w14:textId="77777777">
                        <w:pPr>
                          <w:spacing w:line="270" w:lineRule="atLeast"/>
                          <w:jc w:val="center"/>
                          <w:rPr>
                            <w:color w:val="000000"/>
                          </w:rPr>
                        </w:pPr>
                        <w:r>
                          <w:rPr>
                            <w:color w:val="000000"/>
                          </w:rPr>
                          <w:t>0</w:t>
                        </w:r>
                      </w:p>
                    </w:tc>
                    <w:tc>
                      <w:tcPr>
                        <w:tcW w:w="994" w:type="dxa"/>
                        <w:tcBorders>
                          <w:top w:val="outset" w:sz="6" w:space="0" w:color="000000"/>
                          <w:left w:val="outset" w:sz="6" w:space="0" w:color="000000"/>
                          <w:bottom w:val="outset" w:sz="6" w:space="0" w:color="000000"/>
                          <w:right w:val="outset" w:sz="6" w:space="0" w:color="000000"/>
                        </w:tcBorders>
                      </w:tcPr>
                      <w:p w:rsidR="00DF6E70" w:rsidRPr="00FA3036" w:rsidP="000F72B3" w14:paraId="1F9FAFC5" w14:textId="77777777">
                        <w:pPr>
                          <w:spacing w:line="270" w:lineRule="atLeast"/>
                          <w:jc w:val="center"/>
                          <w:rPr>
                            <w:color w:val="000000"/>
                          </w:rPr>
                        </w:pPr>
                        <w:r>
                          <w:rPr>
                            <w:color w:val="000000"/>
                          </w:rPr>
                          <w:t>0</w:t>
                        </w:r>
                      </w:p>
                    </w:tc>
                    <w:tc>
                      <w:tcPr>
                        <w:tcW w:w="1547" w:type="dxa"/>
                        <w:tcBorders>
                          <w:top w:val="outset" w:sz="6" w:space="0" w:color="000000"/>
                          <w:left w:val="outset" w:sz="6" w:space="0" w:color="000000"/>
                          <w:bottom w:val="outset" w:sz="6" w:space="0" w:color="000000"/>
                          <w:right w:val="outset" w:sz="6" w:space="0" w:color="000000"/>
                        </w:tcBorders>
                      </w:tcPr>
                      <w:p w:rsidR="00DF6E70" w:rsidRPr="00FA3036" w:rsidP="000F72B3" w14:paraId="4C26EAEA" w14:textId="77777777">
                        <w:pPr>
                          <w:spacing w:line="270" w:lineRule="atLeast"/>
                          <w:jc w:val="center"/>
                          <w:rPr>
                            <w:color w:val="000000"/>
                          </w:rPr>
                        </w:pPr>
                        <w:r>
                          <w:rPr>
                            <w:color w:val="000000"/>
                          </w:rPr>
                          <w:t>0</w:t>
                        </w:r>
                      </w:p>
                    </w:tc>
                    <w:tc>
                      <w:tcPr>
                        <w:tcW w:w="1684" w:type="dxa"/>
                        <w:tcBorders>
                          <w:top w:val="outset" w:sz="6" w:space="0" w:color="000000"/>
                          <w:left w:val="outset" w:sz="6" w:space="0" w:color="000000"/>
                          <w:bottom w:val="outset" w:sz="6" w:space="0" w:color="000000"/>
                          <w:right w:val="outset" w:sz="6" w:space="0" w:color="000000"/>
                        </w:tcBorders>
                      </w:tcPr>
                      <w:p w:rsidR="00DF6E70" w:rsidRPr="00FA3036" w:rsidP="000F72B3" w14:paraId="0C0EDE64" w14:textId="77777777">
                        <w:pPr>
                          <w:spacing w:line="270" w:lineRule="atLeast"/>
                          <w:jc w:val="center"/>
                          <w:rPr>
                            <w:color w:val="000000"/>
                          </w:rPr>
                        </w:pPr>
                        <w:r>
                          <w:rPr>
                            <w:color w:val="000000"/>
                          </w:rPr>
                          <w:t>0</w:t>
                        </w:r>
                      </w:p>
                    </w:tc>
                    <w:tc>
                      <w:tcPr>
                        <w:tcW w:w="1407" w:type="dxa"/>
                        <w:tcBorders>
                          <w:top w:val="outset" w:sz="6" w:space="0" w:color="000000"/>
                          <w:left w:val="outset" w:sz="6" w:space="0" w:color="000000"/>
                          <w:bottom w:val="outset" w:sz="6" w:space="0" w:color="000000"/>
                          <w:right w:val="outset" w:sz="6" w:space="0" w:color="000000"/>
                        </w:tcBorders>
                      </w:tcPr>
                      <w:p w:rsidR="00DF6E70" w:rsidRPr="00FA3036" w:rsidP="000F72B3" w14:paraId="31764B77" w14:textId="77777777">
                        <w:pPr>
                          <w:spacing w:line="270" w:lineRule="atLeast"/>
                          <w:jc w:val="center"/>
                          <w:rPr>
                            <w:color w:val="000000"/>
                          </w:rPr>
                        </w:pPr>
                        <w:r>
                          <w:rPr>
                            <w:color w:val="000000"/>
                          </w:rPr>
                          <w:t>0</w:t>
                        </w:r>
                      </w:p>
                    </w:tc>
                  </w:tr>
                  <w:tr w14:paraId="0666AAE2" w14:textId="77777777" w:rsidTr="00132B90">
                    <w:tblPrEx>
                      <w:tblW w:w="9174" w:type="dxa"/>
                      <w:tblInd w:w="335" w:type="dxa"/>
                      <w:tblCellMar>
                        <w:top w:w="30" w:type="dxa"/>
                        <w:left w:w="30" w:type="dxa"/>
                        <w:bottom w:w="30" w:type="dxa"/>
                        <w:right w:w="30" w:type="dxa"/>
                      </w:tblCellMar>
                      <w:tblLook w:val="0000"/>
                    </w:tblPrEx>
                    <w:tc>
                      <w:tcPr>
                        <w:tcW w:w="2408" w:type="dxa"/>
                        <w:vMerge w:val="restart"/>
                        <w:tcBorders>
                          <w:top w:val="outset" w:sz="6" w:space="0" w:color="000000"/>
                          <w:left w:val="outset" w:sz="6" w:space="0" w:color="000000"/>
                          <w:bottom w:val="outset" w:sz="6" w:space="0" w:color="000000"/>
                          <w:right w:val="outset" w:sz="6" w:space="0" w:color="000000"/>
                        </w:tcBorders>
                      </w:tcPr>
                      <w:p w:rsidR="00DF6E70" w:rsidRPr="00FA3036" w:rsidP="000F72B3" w14:paraId="21D3ECB5" w14:textId="77777777">
                        <w:pPr>
                          <w:spacing w:before="100" w:beforeAutospacing="1" w:after="100" w:afterAutospacing="1"/>
                          <w:rPr>
                            <w:color w:val="000000"/>
                          </w:rPr>
                        </w:pPr>
                        <w:r w:rsidRPr="00FA3036">
                          <w:rPr>
                            <w:color w:val="000000"/>
                          </w:rPr>
                          <w:t>4. Finanšu līdzekļi papildu izdevumu finansēšanai (kompensējošu izdevumu samazinājumu norāda ar "+" zīmi)</w:t>
                        </w:r>
                      </w:p>
                    </w:tc>
                    <w:tc>
                      <w:tcPr>
                        <w:tcW w:w="1134" w:type="dxa"/>
                        <w:vMerge w:val="restart"/>
                        <w:tcBorders>
                          <w:top w:val="outset" w:sz="6" w:space="0" w:color="000000"/>
                          <w:left w:val="outset" w:sz="6" w:space="0" w:color="000000"/>
                          <w:bottom w:val="outset" w:sz="6" w:space="0" w:color="000000"/>
                          <w:right w:val="outset" w:sz="6" w:space="0" w:color="000000"/>
                        </w:tcBorders>
                      </w:tcPr>
                      <w:p w:rsidR="00DF6E70" w:rsidRPr="00FA3036" w:rsidP="000F72B3" w14:paraId="5A2C9CA4" w14:textId="77777777">
                        <w:pPr>
                          <w:spacing w:before="100" w:beforeAutospacing="1" w:after="100" w:afterAutospacing="1"/>
                          <w:jc w:val="center"/>
                          <w:rPr>
                            <w:color w:val="000000"/>
                          </w:rPr>
                        </w:pPr>
                        <w:r w:rsidRPr="00FA3036">
                          <w:rPr>
                            <w:color w:val="000000"/>
                          </w:rPr>
                          <w:t>X</w:t>
                        </w:r>
                      </w:p>
                    </w:tc>
                    <w:tc>
                      <w:tcPr>
                        <w:tcW w:w="994" w:type="dxa"/>
                        <w:tcBorders>
                          <w:top w:val="outset" w:sz="6" w:space="0" w:color="000000"/>
                          <w:left w:val="outset" w:sz="6" w:space="0" w:color="000000"/>
                          <w:bottom w:val="outset" w:sz="6" w:space="0" w:color="000000"/>
                          <w:right w:val="outset" w:sz="6" w:space="0" w:color="000000"/>
                        </w:tcBorders>
                      </w:tcPr>
                      <w:p w:rsidR="00DF6E70" w:rsidRPr="00FA3036" w:rsidP="000F72B3" w14:paraId="7C8224F4" w14:textId="77777777">
                        <w:pPr>
                          <w:spacing w:line="270" w:lineRule="atLeast"/>
                          <w:jc w:val="center"/>
                          <w:rPr>
                            <w:color w:val="000000"/>
                          </w:rPr>
                        </w:pPr>
                        <w:r>
                          <w:rPr>
                            <w:color w:val="000000"/>
                          </w:rPr>
                          <w:t>0</w:t>
                        </w:r>
                      </w:p>
                    </w:tc>
                    <w:tc>
                      <w:tcPr>
                        <w:tcW w:w="1547" w:type="dxa"/>
                        <w:tcBorders>
                          <w:top w:val="outset" w:sz="6" w:space="0" w:color="000000"/>
                          <w:left w:val="outset" w:sz="6" w:space="0" w:color="000000"/>
                          <w:bottom w:val="outset" w:sz="6" w:space="0" w:color="000000"/>
                          <w:right w:val="outset" w:sz="6" w:space="0" w:color="000000"/>
                        </w:tcBorders>
                      </w:tcPr>
                      <w:p w:rsidR="00DF6E70" w:rsidRPr="00FA3036" w:rsidP="000F72B3" w14:paraId="27D09BA1" w14:textId="77777777">
                        <w:pPr>
                          <w:spacing w:line="270" w:lineRule="atLeast"/>
                          <w:jc w:val="center"/>
                          <w:rPr>
                            <w:color w:val="000000"/>
                          </w:rPr>
                        </w:pPr>
                        <w:r>
                          <w:rPr>
                            <w:color w:val="000000"/>
                          </w:rPr>
                          <w:t>0</w:t>
                        </w:r>
                      </w:p>
                    </w:tc>
                    <w:tc>
                      <w:tcPr>
                        <w:tcW w:w="1684" w:type="dxa"/>
                        <w:tcBorders>
                          <w:top w:val="outset" w:sz="6" w:space="0" w:color="000000"/>
                          <w:left w:val="outset" w:sz="6" w:space="0" w:color="000000"/>
                          <w:bottom w:val="outset" w:sz="6" w:space="0" w:color="000000"/>
                          <w:right w:val="outset" w:sz="6" w:space="0" w:color="000000"/>
                        </w:tcBorders>
                      </w:tcPr>
                      <w:p w:rsidR="00DF6E70" w:rsidRPr="00FA3036" w:rsidP="000F72B3" w14:paraId="08EF340D" w14:textId="77777777">
                        <w:pPr>
                          <w:spacing w:line="270" w:lineRule="atLeast"/>
                          <w:jc w:val="center"/>
                          <w:rPr>
                            <w:color w:val="000000"/>
                          </w:rPr>
                        </w:pPr>
                        <w:r>
                          <w:rPr>
                            <w:color w:val="000000"/>
                          </w:rPr>
                          <w:t>0</w:t>
                        </w:r>
                      </w:p>
                    </w:tc>
                    <w:tc>
                      <w:tcPr>
                        <w:tcW w:w="1407" w:type="dxa"/>
                        <w:tcBorders>
                          <w:top w:val="outset" w:sz="6" w:space="0" w:color="000000"/>
                          <w:left w:val="outset" w:sz="6" w:space="0" w:color="000000"/>
                          <w:bottom w:val="outset" w:sz="6" w:space="0" w:color="000000"/>
                          <w:right w:val="outset" w:sz="6" w:space="0" w:color="000000"/>
                        </w:tcBorders>
                      </w:tcPr>
                      <w:p w:rsidR="00DF6E70" w:rsidRPr="00FA3036" w:rsidP="000F72B3" w14:paraId="5BAC91EA" w14:textId="77777777">
                        <w:pPr>
                          <w:spacing w:line="270" w:lineRule="atLeast"/>
                          <w:jc w:val="center"/>
                          <w:rPr>
                            <w:color w:val="000000"/>
                          </w:rPr>
                        </w:pPr>
                        <w:r>
                          <w:rPr>
                            <w:color w:val="000000"/>
                          </w:rPr>
                          <w:t>0</w:t>
                        </w:r>
                      </w:p>
                    </w:tc>
                  </w:tr>
                  <w:tr w14:paraId="30442BAD" w14:textId="77777777" w:rsidTr="00132B90">
                    <w:tblPrEx>
                      <w:tblW w:w="9174" w:type="dxa"/>
                      <w:tblInd w:w="335" w:type="dxa"/>
                      <w:tblCellMar>
                        <w:top w:w="30" w:type="dxa"/>
                        <w:left w:w="30" w:type="dxa"/>
                        <w:bottom w:w="30" w:type="dxa"/>
                        <w:right w:w="30" w:type="dxa"/>
                      </w:tblCellMar>
                      <w:tblLook w:val="0000"/>
                    </w:tblPrEx>
                    <w:tc>
                      <w:tcPr>
                        <w:tcW w:w="2408" w:type="dxa"/>
                        <w:vMerge/>
                        <w:tcBorders>
                          <w:top w:val="outset" w:sz="6" w:space="0" w:color="000000"/>
                          <w:left w:val="outset" w:sz="6" w:space="0" w:color="000000"/>
                          <w:bottom w:val="outset" w:sz="6" w:space="0" w:color="000000"/>
                          <w:right w:val="outset" w:sz="6" w:space="0" w:color="000000"/>
                        </w:tcBorders>
                        <w:vAlign w:val="center"/>
                      </w:tcPr>
                      <w:p w:rsidR="00DF6E70" w:rsidRPr="00FA3036" w:rsidP="000F72B3" w14:paraId="2BB650A8" w14:textId="77777777">
                        <w:pPr>
                          <w:rPr>
                            <w:color w:val="000000"/>
                          </w:rPr>
                        </w:pPr>
                      </w:p>
                    </w:tc>
                    <w:tc>
                      <w:tcPr>
                        <w:tcW w:w="1134" w:type="dxa"/>
                        <w:vMerge/>
                        <w:tcBorders>
                          <w:top w:val="outset" w:sz="6" w:space="0" w:color="000000"/>
                          <w:left w:val="outset" w:sz="6" w:space="0" w:color="000000"/>
                          <w:bottom w:val="outset" w:sz="6" w:space="0" w:color="000000"/>
                          <w:right w:val="outset" w:sz="6" w:space="0" w:color="000000"/>
                        </w:tcBorders>
                        <w:vAlign w:val="center"/>
                      </w:tcPr>
                      <w:p w:rsidR="00DF6E70" w:rsidRPr="00FA3036" w:rsidP="000F72B3" w14:paraId="0C410B7C" w14:textId="77777777">
                        <w:pPr>
                          <w:rPr>
                            <w:color w:val="000000"/>
                          </w:rPr>
                        </w:pPr>
                      </w:p>
                    </w:tc>
                    <w:tc>
                      <w:tcPr>
                        <w:tcW w:w="994" w:type="dxa"/>
                        <w:tcBorders>
                          <w:top w:val="outset" w:sz="6" w:space="0" w:color="000000"/>
                          <w:left w:val="outset" w:sz="6" w:space="0" w:color="000000"/>
                          <w:bottom w:val="outset" w:sz="6" w:space="0" w:color="000000"/>
                          <w:right w:val="outset" w:sz="6" w:space="0" w:color="000000"/>
                        </w:tcBorders>
                      </w:tcPr>
                      <w:p w:rsidR="00DF6E70" w:rsidRPr="00FA3036" w:rsidP="000F72B3" w14:paraId="36624E58" w14:textId="77777777">
                        <w:pPr>
                          <w:spacing w:line="270" w:lineRule="atLeast"/>
                          <w:jc w:val="center"/>
                          <w:rPr>
                            <w:color w:val="000000"/>
                          </w:rPr>
                        </w:pPr>
                        <w:r>
                          <w:rPr>
                            <w:color w:val="000000"/>
                          </w:rPr>
                          <w:t>0</w:t>
                        </w:r>
                      </w:p>
                    </w:tc>
                    <w:tc>
                      <w:tcPr>
                        <w:tcW w:w="1547" w:type="dxa"/>
                        <w:tcBorders>
                          <w:top w:val="outset" w:sz="6" w:space="0" w:color="000000"/>
                          <w:left w:val="outset" w:sz="6" w:space="0" w:color="000000"/>
                          <w:bottom w:val="outset" w:sz="6" w:space="0" w:color="000000"/>
                          <w:right w:val="outset" w:sz="6" w:space="0" w:color="000000"/>
                        </w:tcBorders>
                      </w:tcPr>
                      <w:p w:rsidR="00DF6E70" w:rsidRPr="00FA3036" w:rsidP="000F72B3" w14:paraId="74644594" w14:textId="77777777">
                        <w:pPr>
                          <w:spacing w:line="270" w:lineRule="atLeast"/>
                          <w:jc w:val="center"/>
                          <w:rPr>
                            <w:color w:val="000000"/>
                          </w:rPr>
                        </w:pPr>
                        <w:r>
                          <w:rPr>
                            <w:color w:val="000000"/>
                          </w:rPr>
                          <w:t>0</w:t>
                        </w:r>
                      </w:p>
                    </w:tc>
                    <w:tc>
                      <w:tcPr>
                        <w:tcW w:w="1684" w:type="dxa"/>
                        <w:tcBorders>
                          <w:top w:val="outset" w:sz="6" w:space="0" w:color="000000"/>
                          <w:left w:val="outset" w:sz="6" w:space="0" w:color="000000"/>
                          <w:bottom w:val="outset" w:sz="6" w:space="0" w:color="000000"/>
                          <w:right w:val="outset" w:sz="6" w:space="0" w:color="000000"/>
                        </w:tcBorders>
                      </w:tcPr>
                      <w:p w:rsidR="00DF6E70" w:rsidRPr="00FA3036" w:rsidP="000F72B3" w14:paraId="45CE4723" w14:textId="77777777">
                        <w:pPr>
                          <w:spacing w:line="270" w:lineRule="atLeast"/>
                          <w:jc w:val="center"/>
                          <w:rPr>
                            <w:color w:val="000000"/>
                          </w:rPr>
                        </w:pPr>
                        <w:r>
                          <w:rPr>
                            <w:color w:val="000000"/>
                          </w:rPr>
                          <w:t>0</w:t>
                        </w:r>
                      </w:p>
                    </w:tc>
                    <w:tc>
                      <w:tcPr>
                        <w:tcW w:w="1407" w:type="dxa"/>
                        <w:tcBorders>
                          <w:top w:val="outset" w:sz="6" w:space="0" w:color="000000"/>
                          <w:left w:val="outset" w:sz="6" w:space="0" w:color="000000"/>
                          <w:bottom w:val="outset" w:sz="6" w:space="0" w:color="000000"/>
                          <w:right w:val="outset" w:sz="6" w:space="0" w:color="000000"/>
                        </w:tcBorders>
                      </w:tcPr>
                      <w:p w:rsidR="00DF6E70" w:rsidRPr="00FA3036" w:rsidP="000F72B3" w14:paraId="158BD3AC" w14:textId="77777777">
                        <w:pPr>
                          <w:spacing w:line="270" w:lineRule="atLeast"/>
                          <w:jc w:val="center"/>
                          <w:rPr>
                            <w:color w:val="000000"/>
                          </w:rPr>
                        </w:pPr>
                        <w:r>
                          <w:rPr>
                            <w:color w:val="000000"/>
                          </w:rPr>
                          <w:t>0</w:t>
                        </w:r>
                      </w:p>
                    </w:tc>
                  </w:tr>
                  <w:tr w14:paraId="24746397" w14:textId="77777777" w:rsidTr="00132B90">
                    <w:tblPrEx>
                      <w:tblW w:w="9174" w:type="dxa"/>
                      <w:tblInd w:w="335" w:type="dxa"/>
                      <w:tblCellMar>
                        <w:top w:w="30" w:type="dxa"/>
                        <w:left w:w="30" w:type="dxa"/>
                        <w:bottom w:w="30" w:type="dxa"/>
                        <w:right w:w="30" w:type="dxa"/>
                      </w:tblCellMar>
                      <w:tblLook w:val="0000"/>
                    </w:tblPrEx>
                    <w:tc>
                      <w:tcPr>
                        <w:tcW w:w="2408" w:type="dxa"/>
                        <w:vMerge/>
                        <w:tcBorders>
                          <w:top w:val="outset" w:sz="6" w:space="0" w:color="000000"/>
                          <w:left w:val="outset" w:sz="6" w:space="0" w:color="000000"/>
                          <w:bottom w:val="outset" w:sz="6" w:space="0" w:color="000000"/>
                          <w:right w:val="outset" w:sz="6" w:space="0" w:color="000000"/>
                        </w:tcBorders>
                        <w:vAlign w:val="center"/>
                      </w:tcPr>
                      <w:p w:rsidR="00DF6E70" w:rsidRPr="00FA3036" w:rsidP="000F72B3" w14:paraId="424C5C8C" w14:textId="77777777">
                        <w:pPr>
                          <w:rPr>
                            <w:color w:val="000000"/>
                          </w:rPr>
                        </w:pPr>
                      </w:p>
                    </w:tc>
                    <w:tc>
                      <w:tcPr>
                        <w:tcW w:w="1134" w:type="dxa"/>
                        <w:vMerge/>
                        <w:tcBorders>
                          <w:top w:val="outset" w:sz="6" w:space="0" w:color="000000"/>
                          <w:left w:val="outset" w:sz="6" w:space="0" w:color="000000"/>
                          <w:bottom w:val="outset" w:sz="6" w:space="0" w:color="000000"/>
                          <w:right w:val="outset" w:sz="6" w:space="0" w:color="000000"/>
                        </w:tcBorders>
                        <w:vAlign w:val="center"/>
                      </w:tcPr>
                      <w:p w:rsidR="00DF6E70" w:rsidRPr="00FA3036" w:rsidP="000F72B3" w14:paraId="06873264" w14:textId="77777777">
                        <w:pPr>
                          <w:rPr>
                            <w:color w:val="000000"/>
                          </w:rPr>
                        </w:pPr>
                      </w:p>
                    </w:tc>
                    <w:tc>
                      <w:tcPr>
                        <w:tcW w:w="994" w:type="dxa"/>
                        <w:tcBorders>
                          <w:top w:val="outset" w:sz="6" w:space="0" w:color="000000"/>
                          <w:left w:val="outset" w:sz="6" w:space="0" w:color="000000"/>
                          <w:bottom w:val="outset" w:sz="6" w:space="0" w:color="000000"/>
                          <w:right w:val="outset" w:sz="6" w:space="0" w:color="000000"/>
                        </w:tcBorders>
                      </w:tcPr>
                      <w:p w:rsidR="00DF6E70" w:rsidRPr="00FA3036" w:rsidP="000F72B3" w14:paraId="0BA4DD67" w14:textId="77777777">
                        <w:pPr>
                          <w:spacing w:line="270" w:lineRule="atLeast"/>
                          <w:jc w:val="center"/>
                          <w:rPr>
                            <w:color w:val="000000"/>
                          </w:rPr>
                        </w:pPr>
                        <w:r>
                          <w:rPr>
                            <w:color w:val="000000"/>
                          </w:rPr>
                          <w:t>0</w:t>
                        </w:r>
                      </w:p>
                    </w:tc>
                    <w:tc>
                      <w:tcPr>
                        <w:tcW w:w="1547" w:type="dxa"/>
                        <w:tcBorders>
                          <w:top w:val="outset" w:sz="6" w:space="0" w:color="000000"/>
                          <w:left w:val="outset" w:sz="6" w:space="0" w:color="000000"/>
                          <w:bottom w:val="outset" w:sz="6" w:space="0" w:color="000000"/>
                          <w:right w:val="outset" w:sz="6" w:space="0" w:color="000000"/>
                        </w:tcBorders>
                      </w:tcPr>
                      <w:p w:rsidR="00DF6E70" w:rsidRPr="00FA3036" w:rsidP="000F72B3" w14:paraId="4ECE7F4D" w14:textId="77777777">
                        <w:pPr>
                          <w:spacing w:line="270" w:lineRule="atLeast"/>
                          <w:jc w:val="center"/>
                          <w:rPr>
                            <w:color w:val="000000"/>
                          </w:rPr>
                        </w:pPr>
                        <w:r>
                          <w:rPr>
                            <w:color w:val="000000"/>
                          </w:rPr>
                          <w:t>0</w:t>
                        </w:r>
                      </w:p>
                    </w:tc>
                    <w:tc>
                      <w:tcPr>
                        <w:tcW w:w="1684" w:type="dxa"/>
                        <w:tcBorders>
                          <w:top w:val="outset" w:sz="6" w:space="0" w:color="000000"/>
                          <w:left w:val="outset" w:sz="6" w:space="0" w:color="000000"/>
                          <w:bottom w:val="outset" w:sz="6" w:space="0" w:color="000000"/>
                          <w:right w:val="outset" w:sz="6" w:space="0" w:color="000000"/>
                        </w:tcBorders>
                      </w:tcPr>
                      <w:p w:rsidR="00DF6E70" w:rsidRPr="00FA3036" w:rsidP="000F72B3" w14:paraId="62F6805E" w14:textId="77777777">
                        <w:pPr>
                          <w:spacing w:line="270" w:lineRule="atLeast"/>
                          <w:jc w:val="center"/>
                          <w:rPr>
                            <w:color w:val="000000"/>
                          </w:rPr>
                        </w:pPr>
                        <w:r>
                          <w:rPr>
                            <w:color w:val="000000"/>
                          </w:rPr>
                          <w:t>0</w:t>
                        </w:r>
                      </w:p>
                    </w:tc>
                    <w:tc>
                      <w:tcPr>
                        <w:tcW w:w="1407" w:type="dxa"/>
                        <w:tcBorders>
                          <w:top w:val="outset" w:sz="6" w:space="0" w:color="000000"/>
                          <w:left w:val="outset" w:sz="6" w:space="0" w:color="000000"/>
                          <w:bottom w:val="outset" w:sz="6" w:space="0" w:color="000000"/>
                          <w:right w:val="outset" w:sz="6" w:space="0" w:color="000000"/>
                        </w:tcBorders>
                      </w:tcPr>
                      <w:p w:rsidR="00DF6E70" w:rsidRPr="00FA3036" w:rsidP="000F72B3" w14:paraId="25A7765C" w14:textId="77777777">
                        <w:pPr>
                          <w:spacing w:line="270" w:lineRule="atLeast"/>
                          <w:jc w:val="center"/>
                          <w:rPr>
                            <w:color w:val="000000"/>
                          </w:rPr>
                        </w:pPr>
                        <w:r>
                          <w:rPr>
                            <w:color w:val="000000"/>
                          </w:rPr>
                          <w:t>0</w:t>
                        </w:r>
                      </w:p>
                    </w:tc>
                  </w:tr>
                  <w:tr w14:paraId="0BA2F75B" w14:textId="77777777" w:rsidTr="00132B90">
                    <w:tblPrEx>
                      <w:tblW w:w="9174" w:type="dxa"/>
                      <w:tblInd w:w="335" w:type="dxa"/>
                      <w:tblCellMar>
                        <w:top w:w="30" w:type="dxa"/>
                        <w:left w:w="30" w:type="dxa"/>
                        <w:bottom w:w="30" w:type="dxa"/>
                        <w:right w:w="30" w:type="dxa"/>
                      </w:tblCellMar>
                      <w:tblLook w:val="0000"/>
                    </w:tblPrEx>
                    <w:tc>
                      <w:tcPr>
                        <w:tcW w:w="2408" w:type="dxa"/>
                        <w:tcBorders>
                          <w:top w:val="outset" w:sz="6" w:space="0" w:color="000000"/>
                          <w:left w:val="outset" w:sz="6" w:space="0" w:color="000000"/>
                          <w:bottom w:val="outset" w:sz="6" w:space="0" w:color="000000"/>
                          <w:right w:val="outset" w:sz="6" w:space="0" w:color="000000"/>
                        </w:tcBorders>
                      </w:tcPr>
                      <w:p w:rsidR="001852C6" w:rsidRPr="00FA3036" w:rsidP="000F72B3" w14:paraId="201D6C3A" w14:textId="77777777">
                        <w:pPr>
                          <w:spacing w:before="100" w:beforeAutospacing="1" w:after="100" w:afterAutospacing="1"/>
                          <w:rPr>
                            <w:color w:val="000000"/>
                          </w:rPr>
                        </w:pPr>
                        <w:r w:rsidRPr="00FA3036">
                          <w:rPr>
                            <w:color w:val="000000"/>
                          </w:rPr>
                          <w:t>5. Precizēta finansiālā ietekme:</w:t>
                        </w:r>
                      </w:p>
                    </w:tc>
                    <w:tc>
                      <w:tcPr>
                        <w:tcW w:w="1134" w:type="dxa"/>
                        <w:vMerge w:val="restart"/>
                        <w:tcBorders>
                          <w:top w:val="outset" w:sz="6" w:space="0" w:color="000000"/>
                          <w:left w:val="outset" w:sz="6" w:space="0" w:color="000000"/>
                          <w:bottom w:val="outset" w:sz="6" w:space="0" w:color="000000"/>
                          <w:right w:val="outset" w:sz="6" w:space="0" w:color="000000"/>
                        </w:tcBorders>
                      </w:tcPr>
                      <w:p w:rsidR="001852C6" w:rsidRPr="00FA3036" w:rsidP="000F72B3" w14:paraId="23CDB4C7" w14:textId="77777777">
                        <w:pPr>
                          <w:spacing w:before="100" w:beforeAutospacing="1" w:after="100" w:afterAutospacing="1"/>
                          <w:jc w:val="center"/>
                          <w:rPr>
                            <w:color w:val="000000"/>
                          </w:rPr>
                        </w:pPr>
                        <w:r w:rsidRPr="00FA3036">
                          <w:rPr>
                            <w:color w:val="000000"/>
                          </w:rPr>
                          <w:t>X</w:t>
                        </w:r>
                      </w:p>
                    </w:tc>
                    <w:tc>
                      <w:tcPr>
                        <w:tcW w:w="994" w:type="dxa"/>
                        <w:tcBorders>
                          <w:top w:val="outset" w:sz="6" w:space="0" w:color="000000"/>
                          <w:left w:val="outset" w:sz="6" w:space="0" w:color="000000"/>
                          <w:bottom w:val="outset" w:sz="6" w:space="0" w:color="000000"/>
                          <w:right w:val="outset" w:sz="6" w:space="0" w:color="000000"/>
                        </w:tcBorders>
                      </w:tcPr>
                      <w:p w:rsidR="001852C6" w:rsidRPr="00FA3036" w:rsidP="000F72B3" w14:paraId="259D099D" w14:textId="77777777">
                        <w:pPr>
                          <w:spacing w:line="270" w:lineRule="atLeast"/>
                          <w:jc w:val="center"/>
                          <w:rPr>
                            <w:color w:val="000000"/>
                          </w:rPr>
                        </w:pPr>
                        <w:r>
                          <w:rPr>
                            <w:color w:val="000000"/>
                          </w:rPr>
                          <w:t>0</w:t>
                        </w:r>
                      </w:p>
                    </w:tc>
                    <w:tc>
                      <w:tcPr>
                        <w:tcW w:w="1547" w:type="dxa"/>
                        <w:tcBorders>
                          <w:top w:val="outset" w:sz="6" w:space="0" w:color="000000"/>
                          <w:left w:val="outset" w:sz="6" w:space="0" w:color="000000"/>
                          <w:bottom w:val="outset" w:sz="6" w:space="0" w:color="000000"/>
                          <w:right w:val="outset" w:sz="6" w:space="0" w:color="000000"/>
                        </w:tcBorders>
                      </w:tcPr>
                      <w:p w:rsidR="001852C6" w:rsidRPr="00FA3036" w:rsidP="000F72B3" w14:paraId="1486A547" w14:textId="77777777">
                        <w:pPr>
                          <w:spacing w:line="270" w:lineRule="atLeast"/>
                          <w:jc w:val="center"/>
                          <w:rPr>
                            <w:color w:val="000000"/>
                          </w:rPr>
                        </w:pPr>
                        <w:r>
                          <w:rPr>
                            <w:color w:val="000000"/>
                          </w:rPr>
                          <w:t>0</w:t>
                        </w:r>
                      </w:p>
                    </w:tc>
                    <w:tc>
                      <w:tcPr>
                        <w:tcW w:w="1684" w:type="dxa"/>
                        <w:tcBorders>
                          <w:top w:val="outset" w:sz="6" w:space="0" w:color="000000"/>
                          <w:left w:val="outset" w:sz="6" w:space="0" w:color="000000"/>
                          <w:bottom w:val="outset" w:sz="6" w:space="0" w:color="000000"/>
                          <w:right w:val="outset" w:sz="6" w:space="0" w:color="000000"/>
                        </w:tcBorders>
                      </w:tcPr>
                      <w:p w:rsidR="001852C6" w:rsidRPr="00FA3036" w:rsidP="000F72B3" w14:paraId="0C7F5516" w14:textId="77777777">
                        <w:pPr>
                          <w:spacing w:line="270" w:lineRule="atLeast"/>
                          <w:jc w:val="center"/>
                          <w:rPr>
                            <w:color w:val="000000"/>
                          </w:rPr>
                        </w:pPr>
                        <w:r>
                          <w:rPr>
                            <w:color w:val="000000"/>
                          </w:rPr>
                          <w:t>0</w:t>
                        </w:r>
                      </w:p>
                    </w:tc>
                    <w:tc>
                      <w:tcPr>
                        <w:tcW w:w="1407" w:type="dxa"/>
                        <w:tcBorders>
                          <w:top w:val="outset" w:sz="6" w:space="0" w:color="000000"/>
                          <w:left w:val="outset" w:sz="6" w:space="0" w:color="000000"/>
                          <w:bottom w:val="outset" w:sz="6" w:space="0" w:color="000000"/>
                          <w:right w:val="outset" w:sz="6" w:space="0" w:color="000000"/>
                        </w:tcBorders>
                      </w:tcPr>
                      <w:p w:rsidR="001852C6" w:rsidRPr="00FA3036" w:rsidP="000F72B3" w14:paraId="0BEFDAA1" w14:textId="77777777">
                        <w:pPr>
                          <w:spacing w:line="270" w:lineRule="atLeast"/>
                          <w:jc w:val="center"/>
                          <w:rPr>
                            <w:color w:val="000000"/>
                          </w:rPr>
                        </w:pPr>
                        <w:r>
                          <w:rPr>
                            <w:color w:val="000000"/>
                          </w:rPr>
                          <w:t>0</w:t>
                        </w:r>
                      </w:p>
                    </w:tc>
                  </w:tr>
                  <w:tr w14:paraId="7AB62BCF" w14:textId="77777777" w:rsidTr="00132B90">
                    <w:tblPrEx>
                      <w:tblW w:w="9174" w:type="dxa"/>
                      <w:tblInd w:w="335" w:type="dxa"/>
                      <w:tblCellMar>
                        <w:top w:w="30" w:type="dxa"/>
                        <w:left w:w="30" w:type="dxa"/>
                        <w:bottom w:w="30" w:type="dxa"/>
                        <w:right w:w="30" w:type="dxa"/>
                      </w:tblCellMar>
                      <w:tblLook w:val="0000"/>
                    </w:tblPrEx>
                    <w:tc>
                      <w:tcPr>
                        <w:tcW w:w="2408" w:type="dxa"/>
                        <w:tcBorders>
                          <w:top w:val="outset" w:sz="6" w:space="0" w:color="000000"/>
                          <w:left w:val="outset" w:sz="6" w:space="0" w:color="000000"/>
                          <w:bottom w:val="outset" w:sz="6" w:space="0" w:color="000000"/>
                          <w:right w:val="outset" w:sz="6" w:space="0" w:color="000000"/>
                        </w:tcBorders>
                      </w:tcPr>
                      <w:p w:rsidR="001852C6" w:rsidRPr="00FA3036" w:rsidP="000F72B3" w14:paraId="05F81FA0" w14:textId="77777777">
                        <w:pPr>
                          <w:spacing w:before="100" w:beforeAutospacing="1" w:after="100" w:afterAutospacing="1"/>
                          <w:rPr>
                            <w:color w:val="000000"/>
                          </w:rPr>
                        </w:pPr>
                        <w:r w:rsidRPr="00FA3036">
                          <w:rPr>
                            <w:color w:val="000000"/>
                          </w:rPr>
                          <w:t>5.1. valsts pamatbudžets</w:t>
                        </w:r>
                      </w:p>
                    </w:tc>
                    <w:tc>
                      <w:tcPr>
                        <w:tcW w:w="1134" w:type="dxa"/>
                        <w:vMerge/>
                        <w:tcBorders>
                          <w:top w:val="outset" w:sz="6" w:space="0" w:color="000000"/>
                          <w:left w:val="outset" w:sz="6" w:space="0" w:color="000000"/>
                          <w:bottom w:val="outset" w:sz="6" w:space="0" w:color="000000"/>
                          <w:right w:val="outset" w:sz="6" w:space="0" w:color="000000"/>
                        </w:tcBorders>
                        <w:vAlign w:val="center"/>
                      </w:tcPr>
                      <w:p w:rsidR="001852C6" w:rsidRPr="00FA3036" w:rsidP="000F72B3" w14:paraId="1AE1EE21" w14:textId="77777777">
                        <w:pPr>
                          <w:rPr>
                            <w:color w:val="000000"/>
                          </w:rPr>
                        </w:pPr>
                      </w:p>
                    </w:tc>
                    <w:tc>
                      <w:tcPr>
                        <w:tcW w:w="994" w:type="dxa"/>
                        <w:tcBorders>
                          <w:top w:val="outset" w:sz="6" w:space="0" w:color="000000"/>
                          <w:left w:val="outset" w:sz="6" w:space="0" w:color="000000"/>
                          <w:bottom w:val="outset" w:sz="6" w:space="0" w:color="000000"/>
                          <w:right w:val="outset" w:sz="6" w:space="0" w:color="000000"/>
                        </w:tcBorders>
                      </w:tcPr>
                      <w:p w:rsidR="001852C6" w:rsidRPr="00FA3036" w:rsidP="000F72B3" w14:paraId="687939E2" w14:textId="77777777">
                        <w:pPr>
                          <w:spacing w:line="270" w:lineRule="atLeast"/>
                          <w:jc w:val="center"/>
                          <w:rPr>
                            <w:color w:val="000000"/>
                          </w:rPr>
                        </w:pPr>
                        <w:r>
                          <w:rPr>
                            <w:color w:val="000000"/>
                          </w:rPr>
                          <w:t>0</w:t>
                        </w:r>
                      </w:p>
                    </w:tc>
                    <w:tc>
                      <w:tcPr>
                        <w:tcW w:w="1547" w:type="dxa"/>
                        <w:tcBorders>
                          <w:top w:val="outset" w:sz="6" w:space="0" w:color="000000"/>
                          <w:left w:val="outset" w:sz="6" w:space="0" w:color="000000"/>
                          <w:bottom w:val="outset" w:sz="6" w:space="0" w:color="000000"/>
                          <w:right w:val="outset" w:sz="6" w:space="0" w:color="000000"/>
                        </w:tcBorders>
                      </w:tcPr>
                      <w:p w:rsidR="001852C6" w:rsidRPr="00FA3036" w:rsidP="000F72B3" w14:paraId="0DAE8166" w14:textId="77777777">
                        <w:pPr>
                          <w:spacing w:line="270" w:lineRule="atLeast"/>
                          <w:jc w:val="center"/>
                          <w:rPr>
                            <w:color w:val="000000"/>
                          </w:rPr>
                        </w:pPr>
                        <w:r>
                          <w:rPr>
                            <w:color w:val="000000"/>
                          </w:rPr>
                          <w:t>0</w:t>
                        </w:r>
                      </w:p>
                    </w:tc>
                    <w:tc>
                      <w:tcPr>
                        <w:tcW w:w="1684" w:type="dxa"/>
                        <w:tcBorders>
                          <w:top w:val="outset" w:sz="6" w:space="0" w:color="000000"/>
                          <w:left w:val="outset" w:sz="6" w:space="0" w:color="000000"/>
                          <w:bottom w:val="outset" w:sz="6" w:space="0" w:color="000000"/>
                          <w:right w:val="outset" w:sz="6" w:space="0" w:color="000000"/>
                        </w:tcBorders>
                      </w:tcPr>
                      <w:p w:rsidR="001852C6" w:rsidRPr="00FA3036" w:rsidP="000F72B3" w14:paraId="7AA6E7EA" w14:textId="77777777">
                        <w:pPr>
                          <w:spacing w:line="270" w:lineRule="atLeast"/>
                          <w:jc w:val="center"/>
                          <w:rPr>
                            <w:color w:val="000000"/>
                          </w:rPr>
                        </w:pPr>
                        <w:r>
                          <w:rPr>
                            <w:color w:val="000000"/>
                          </w:rPr>
                          <w:t>0</w:t>
                        </w:r>
                      </w:p>
                    </w:tc>
                    <w:tc>
                      <w:tcPr>
                        <w:tcW w:w="1407" w:type="dxa"/>
                        <w:tcBorders>
                          <w:top w:val="outset" w:sz="6" w:space="0" w:color="000000"/>
                          <w:left w:val="outset" w:sz="6" w:space="0" w:color="000000"/>
                          <w:bottom w:val="outset" w:sz="6" w:space="0" w:color="000000"/>
                          <w:right w:val="outset" w:sz="6" w:space="0" w:color="000000"/>
                        </w:tcBorders>
                      </w:tcPr>
                      <w:p w:rsidR="001852C6" w:rsidRPr="00FA3036" w:rsidP="000F72B3" w14:paraId="701BEF3F" w14:textId="77777777">
                        <w:pPr>
                          <w:spacing w:line="270" w:lineRule="atLeast"/>
                          <w:jc w:val="center"/>
                          <w:rPr>
                            <w:color w:val="000000"/>
                          </w:rPr>
                        </w:pPr>
                        <w:r>
                          <w:rPr>
                            <w:color w:val="000000"/>
                          </w:rPr>
                          <w:t>0</w:t>
                        </w:r>
                      </w:p>
                    </w:tc>
                  </w:tr>
                  <w:tr w14:paraId="2EA3A4AD" w14:textId="77777777" w:rsidTr="00132B90">
                    <w:tblPrEx>
                      <w:tblW w:w="9174" w:type="dxa"/>
                      <w:tblInd w:w="335" w:type="dxa"/>
                      <w:tblCellMar>
                        <w:top w:w="30" w:type="dxa"/>
                        <w:left w:w="30" w:type="dxa"/>
                        <w:bottom w:w="30" w:type="dxa"/>
                        <w:right w:w="30" w:type="dxa"/>
                      </w:tblCellMar>
                      <w:tblLook w:val="0000"/>
                    </w:tblPrEx>
                    <w:tc>
                      <w:tcPr>
                        <w:tcW w:w="2408" w:type="dxa"/>
                        <w:tcBorders>
                          <w:top w:val="outset" w:sz="6" w:space="0" w:color="000000"/>
                          <w:left w:val="outset" w:sz="6" w:space="0" w:color="000000"/>
                          <w:bottom w:val="outset" w:sz="6" w:space="0" w:color="000000"/>
                          <w:right w:val="outset" w:sz="6" w:space="0" w:color="000000"/>
                        </w:tcBorders>
                      </w:tcPr>
                      <w:p w:rsidR="00DF6E70" w:rsidRPr="00FA3036" w:rsidP="000F72B3" w14:paraId="39BBA201" w14:textId="77777777">
                        <w:pPr>
                          <w:spacing w:before="100" w:beforeAutospacing="1" w:after="100" w:afterAutospacing="1"/>
                          <w:rPr>
                            <w:color w:val="000000"/>
                          </w:rPr>
                        </w:pPr>
                        <w:r w:rsidRPr="00FA3036">
                          <w:rPr>
                            <w:color w:val="000000"/>
                          </w:rPr>
                          <w:t>5.2. speciālais budžets</w:t>
                        </w:r>
                      </w:p>
                    </w:tc>
                    <w:tc>
                      <w:tcPr>
                        <w:tcW w:w="1134" w:type="dxa"/>
                        <w:vMerge/>
                        <w:tcBorders>
                          <w:top w:val="outset" w:sz="6" w:space="0" w:color="000000"/>
                          <w:left w:val="outset" w:sz="6" w:space="0" w:color="000000"/>
                          <w:bottom w:val="outset" w:sz="6" w:space="0" w:color="000000"/>
                          <w:right w:val="outset" w:sz="6" w:space="0" w:color="000000"/>
                        </w:tcBorders>
                        <w:vAlign w:val="center"/>
                      </w:tcPr>
                      <w:p w:rsidR="00DF6E70" w:rsidRPr="00FA3036" w:rsidP="000F72B3" w14:paraId="6E42D94D" w14:textId="77777777">
                        <w:pPr>
                          <w:rPr>
                            <w:color w:val="000000"/>
                          </w:rPr>
                        </w:pPr>
                      </w:p>
                    </w:tc>
                    <w:tc>
                      <w:tcPr>
                        <w:tcW w:w="994" w:type="dxa"/>
                        <w:tcBorders>
                          <w:top w:val="outset" w:sz="6" w:space="0" w:color="000000"/>
                          <w:left w:val="outset" w:sz="6" w:space="0" w:color="000000"/>
                          <w:bottom w:val="outset" w:sz="6" w:space="0" w:color="000000"/>
                          <w:right w:val="outset" w:sz="6" w:space="0" w:color="000000"/>
                        </w:tcBorders>
                      </w:tcPr>
                      <w:p w:rsidR="00DF6E70" w:rsidRPr="00FA3036" w:rsidP="000F72B3" w14:paraId="1597501E" w14:textId="77777777">
                        <w:pPr>
                          <w:spacing w:line="270" w:lineRule="atLeast"/>
                          <w:jc w:val="center"/>
                          <w:rPr>
                            <w:color w:val="000000"/>
                          </w:rPr>
                        </w:pPr>
                        <w:r>
                          <w:rPr>
                            <w:color w:val="000000"/>
                          </w:rPr>
                          <w:t>0</w:t>
                        </w:r>
                      </w:p>
                    </w:tc>
                    <w:tc>
                      <w:tcPr>
                        <w:tcW w:w="1547" w:type="dxa"/>
                        <w:tcBorders>
                          <w:top w:val="outset" w:sz="6" w:space="0" w:color="000000"/>
                          <w:left w:val="outset" w:sz="6" w:space="0" w:color="000000"/>
                          <w:bottom w:val="outset" w:sz="6" w:space="0" w:color="000000"/>
                          <w:right w:val="outset" w:sz="6" w:space="0" w:color="000000"/>
                        </w:tcBorders>
                      </w:tcPr>
                      <w:p w:rsidR="00DF6E70" w:rsidRPr="00FA3036" w:rsidP="000F72B3" w14:paraId="68E94D29" w14:textId="77777777">
                        <w:pPr>
                          <w:spacing w:line="270" w:lineRule="atLeast"/>
                          <w:jc w:val="center"/>
                          <w:rPr>
                            <w:color w:val="000000"/>
                          </w:rPr>
                        </w:pPr>
                        <w:r>
                          <w:rPr>
                            <w:color w:val="000000"/>
                          </w:rPr>
                          <w:t>0</w:t>
                        </w:r>
                      </w:p>
                    </w:tc>
                    <w:tc>
                      <w:tcPr>
                        <w:tcW w:w="1684" w:type="dxa"/>
                        <w:tcBorders>
                          <w:top w:val="outset" w:sz="6" w:space="0" w:color="000000"/>
                          <w:left w:val="outset" w:sz="6" w:space="0" w:color="000000"/>
                          <w:bottom w:val="outset" w:sz="6" w:space="0" w:color="000000"/>
                          <w:right w:val="outset" w:sz="6" w:space="0" w:color="000000"/>
                        </w:tcBorders>
                      </w:tcPr>
                      <w:p w:rsidR="00DF6E70" w:rsidRPr="00FA3036" w:rsidP="000F72B3" w14:paraId="59421BEC" w14:textId="77777777">
                        <w:pPr>
                          <w:spacing w:line="270" w:lineRule="atLeast"/>
                          <w:jc w:val="center"/>
                          <w:rPr>
                            <w:color w:val="000000"/>
                          </w:rPr>
                        </w:pPr>
                        <w:r>
                          <w:rPr>
                            <w:color w:val="000000"/>
                          </w:rPr>
                          <w:t>0</w:t>
                        </w:r>
                      </w:p>
                    </w:tc>
                    <w:tc>
                      <w:tcPr>
                        <w:tcW w:w="1407" w:type="dxa"/>
                        <w:tcBorders>
                          <w:top w:val="outset" w:sz="6" w:space="0" w:color="000000"/>
                          <w:left w:val="outset" w:sz="6" w:space="0" w:color="000000"/>
                          <w:bottom w:val="outset" w:sz="6" w:space="0" w:color="000000"/>
                          <w:right w:val="outset" w:sz="6" w:space="0" w:color="000000"/>
                        </w:tcBorders>
                      </w:tcPr>
                      <w:p w:rsidR="00DF6E70" w:rsidRPr="00FA3036" w:rsidP="000F72B3" w14:paraId="58361A81" w14:textId="77777777">
                        <w:pPr>
                          <w:spacing w:line="270" w:lineRule="atLeast"/>
                          <w:jc w:val="center"/>
                          <w:rPr>
                            <w:color w:val="000000"/>
                          </w:rPr>
                        </w:pPr>
                        <w:r>
                          <w:rPr>
                            <w:color w:val="000000"/>
                          </w:rPr>
                          <w:t>0</w:t>
                        </w:r>
                      </w:p>
                    </w:tc>
                  </w:tr>
                  <w:tr w14:paraId="036CA341" w14:textId="77777777" w:rsidTr="00132B90">
                    <w:tblPrEx>
                      <w:tblW w:w="9174" w:type="dxa"/>
                      <w:tblInd w:w="335" w:type="dxa"/>
                      <w:tblCellMar>
                        <w:top w:w="30" w:type="dxa"/>
                        <w:left w:w="30" w:type="dxa"/>
                        <w:bottom w:w="30" w:type="dxa"/>
                        <w:right w:w="30" w:type="dxa"/>
                      </w:tblCellMar>
                      <w:tblLook w:val="0000"/>
                    </w:tblPrEx>
                    <w:trPr>
                      <w:trHeight w:val="651"/>
                    </w:trPr>
                    <w:tc>
                      <w:tcPr>
                        <w:tcW w:w="2408" w:type="dxa"/>
                        <w:tcBorders>
                          <w:top w:val="outset" w:sz="6" w:space="0" w:color="000000"/>
                          <w:left w:val="outset" w:sz="6" w:space="0" w:color="000000"/>
                          <w:bottom w:val="outset" w:sz="6" w:space="0" w:color="000000"/>
                          <w:right w:val="outset" w:sz="6" w:space="0" w:color="000000"/>
                        </w:tcBorders>
                      </w:tcPr>
                      <w:p w:rsidR="00DF6E70" w:rsidRPr="00FA3036" w:rsidP="000F72B3" w14:paraId="56F14435" w14:textId="77777777">
                        <w:pPr>
                          <w:spacing w:before="100" w:beforeAutospacing="1" w:after="100" w:afterAutospacing="1"/>
                          <w:rPr>
                            <w:color w:val="000000"/>
                          </w:rPr>
                        </w:pPr>
                        <w:r w:rsidRPr="00FA3036">
                          <w:rPr>
                            <w:color w:val="000000"/>
                          </w:rPr>
                          <w:t>5.3. pašvaldību budžets</w:t>
                        </w:r>
                      </w:p>
                    </w:tc>
                    <w:tc>
                      <w:tcPr>
                        <w:tcW w:w="1134" w:type="dxa"/>
                        <w:vMerge/>
                        <w:tcBorders>
                          <w:top w:val="outset" w:sz="6" w:space="0" w:color="000000"/>
                          <w:left w:val="outset" w:sz="6" w:space="0" w:color="000000"/>
                          <w:bottom w:val="outset" w:sz="6" w:space="0" w:color="000000"/>
                          <w:right w:val="outset" w:sz="6" w:space="0" w:color="000000"/>
                        </w:tcBorders>
                        <w:vAlign w:val="center"/>
                      </w:tcPr>
                      <w:p w:rsidR="00DF6E70" w:rsidRPr="00FA3036" w:rsidP="000F72B3" w14:paraId="00D28A69" w14:textId="77777777">
                        <w:pPr>
                          <w:rPr>
                            <w:color w:val="000000"/>
                          </w:rPr>
                        </w:pPr>
                      </w:p>
                    </w:tc>
                    <w:tc>
                      <w:tcPr>
                        <w:tcW w:w="994" w:type="dxa"/>
                        <w:tcBorders>
                          <w:top w:val="outset" w:sz="6" w:space="0" w:color="000000"/>
                          <w:left w:val="outset" w:sz="6" w:space="0" w:color="000000"/>
                          <w:bottom w:val="outset" w:sz="6" w:space="0" w:color="000000"/>
                          <w:right w:val="outset" w:sz="6" w:space="0" w:color="000000"/>
                        </w:tcBorders>
                      </w:tcPr>
                      <w:p w:rsidR="00DF6E70" w:rsidRPr="00FA3036" w:rsidP="000F72B3" w14:paraId="281499DD" w14:textId="77777777">
                        <w:pPr>
                          <w:spacing w:line="270" w:lineRule="atLeast"/>
                          <w:jc w:val="center"/>
                          <w:rPr>
                            <w:color w:val="000000"/>
                          </w:rPr>
                        </w:pPr>
                        <w:r>
                          <w:rPr>
                            <w:color w:val="000000"/>
                          </w:rPr>
                          <w:t>0</w:t>
                        </w:r>
                      </w:p>
                    </w:tc>
                    <w:tc>
                      <w:tcPr>
                        <w:tcW w:w="1547" w:type="dxa"/>
                        <w:tcBorders>
                          <w:top w:val="outset" w:sz="6" w:space="0" w:color="000000"/>
                          <w:left w:val="outset" w:sz="6" w:space="0" w:color="000000"/>
                          <w:bottom w:val="outset" w:sz="6" w:space="0" w:color="000000"/>
                          <w:right w:val="outset" w:sz="6" w:space="0" w:color="000000"/>
                        </w:tcBorders>
                      </w:tcPr>
                      <w:p w:rsidR="00DF6E70" w:rsidRPr="00FA3036" w:rsidP="000F72B3" w14:paraId="395F8436" w14:textId="77777777">
                        <w:pPr>
                          <w:spacing w:line="270" w:lineRule="atLeast"/>
                          <w:jc w:val="center"/>
                          <w:rPr>
                            <w:color w:val="000000"/>
                          </w:rPr>
                        </w:pPr>
                        <w:r>
                          <w:rPr>
                            <w:color w:val="000000"/>
                          </w:rPr>
                          <w:t>0</w:t>
                        </w:r>
                      </w:p>
                    </w:tc>
                    <w:tc>
                      <w:tcPr>
                        <w:tcW w:w="1684" w:type="dxa"/>
                        <w:tcBorders>
                          <w:top w:val="outset" w:sz="6" w:space="0" w:color="000000"/>
                          <w:left w:val="outset" w:sz="6" w:space="0" w:color="000000"/>
                          <w:bottom w:val="outset" w:sz="6" w:space="0" w:color="000000"/>
                          <w:right w:val="outset" w:sz="6" w:space="0" w:color="000000"/>
                        </w:tcBorders>
                      </w:tcPr>
                      <w:p w:rsidR="00DF6E70" w:rsidRPr="00FA3036" w:rsidP="000F72B3" w14:paraId="205FD131" w14:textId="77777777">
                        <w:pPr>
                          <w:spacing w:line="270" w:lineRule="atLeast"/>
                          <w:jc w:val="center"/>
                          <w:rPr>
                            <w:color w:val="000000"/>
                          </w:rPr>
                        </w:pPr>
                        <w:r>
                          <w:rPr>
                            <w:color w:val="000000"/>
                          </w:rPr>
                          <w:t>0</w:t>
                        </w:r>
                      </w:p>
                    </w:tc>
                    <w:tc>
                      <w:tcPr>
                        <w:tcW w:w="1407" w:type="dxa"/>
                        <w:tcBorders>
                          <w:top w:val="outset" w:sz="6" w:space="0" w:color="000000"/>
                          <w:left w:val="outset" w:sz="6" w:space="0" w:color="000000"/>
                          <w:bottom w:val="outset" w:sz="6" w:space="0" w:color="000000"/>
                          <w:right w:val="outset" w:sz="6" w:space="0" w:color="000000"/>
                        </w:tcBorders>
                      </w:tcPr>
                      <w:p w:rsidR="00DF6E70" w:rsidRPr="00FA3036" w:rsidP="000F72B3" w14:paraId="16E8FE33" w14:textId="77777777">
                        <w:pPr>
                          <w:spacing w:line="270" w:lineRule="atLeast"/>
                          <w:jc w:val="center"/>
                          <w:rPr>
                            <w:color w:val="000000"/>
                          </w:rPr>
                        </w:pPr>
                        <w:r>
                          <w:rPr>
                            <w:color w:val="000000"/>
                          </w:rPr>
                          <w:t>0</w:t>
                        </w:r>
                      </w:p>
                    </w:tc>
                  </w:tr>
                  <w:tr w14:paraId="72C1E3A2" w14:textId="77777777" w:rsidTr="00132B90">
                    <w:tblPrEx>
                      <w:tblW w:w="9174" w:type="dxa"/>
                      <w:tblInd w:w="335" w:type="dxa"/>
                      <w:tblCellMar>
                        <w:top w:w="30" w:type="dxa"/>
                        <w:left w:w="30" w:type="dxa"/>
                        <w:bottom w:w="30" w:type="dxa"/>
                        <w:right w:w="30" w:type="dxa"/>
                      </w:tblCellMar>
                      <w:tblLook w:val="0000"/>
                    </w:tblPrEx>
                    <w:tc>
                      <w:tcPr>
                        <w:tcW w:w="2408" w:type="dxa"/>
                        <w:tcBorders>
                          <w:top w:val="outset" w:sz="6" w:space="0" w:color="000000"/>
                          <w:left w:val="outset" w:sz="6" w:space="0" w:color="000000"/>
                          <w:bottom w:val="outset" w:sz="6" w:space="0" w:color="000000"/>
                          <w:right w:val="outset" w:sz="6" w:space="0" w:color="000000"/>
                        </w:tcBorders>
                      </w:tcPr>
                      <w:p w:rsidR="00DF6E70" w:rsidRPr="00FA3036" w:rsidP="000F72B3" w14:paraId="79BF94FB" w14:textId="77777777">
                        <w:pPr>
                          <w:spacing w:before="100" w:beforeAutospacing="1" w:after="100" w:afterAutospacing="1"/>
                          <w:rPr>
                            <w:color w:val="000000"/>
                          </w:rPr>
                        </w:pPr>
                        <w:r w:rsidRPr="00FA3036">
                          <w:rPr>
                            <w:color w:val="000000"/>
                          </w:rPr>
                          <w:t>6. Detalizēts ieņēmumu un izdevumu aprēķins (ja nepieciešams, detalizētu ieņēmumu un izdevumu aprēķinu var pievienot anotācijas pielikumā):</w:t>
                        </w:r>
                      </w:p>
                    </w:tc>
                    <w:tc>
                      <w:tcPr>
                        <w:tcW w:w="6766" w:type="dxa"/>
                        <w:gridSpan w:val="5"/>
                        <w:tcBorders>
                          <w:top w:val="single" w:sz="4" w:space="0" w:color="auto"/>
                          <w:left w:val="outset" w:sz="6" w:space="0" w:color="000000"/>
                          <w:bottom w:val="outset" w:sz="6" w:space="0" w:color="000000"/>
                          <w:right w:val="outset" w:sz="6" w:space="0" w:color="000000"/>
                        </w:tcBorders>
                      </w:tcPr>
                      <w:p w:rsidR="005F4B8A" w:rsidRPr="00FA3036" w:rsidP="00C61695" w14:paraId="7BA48CFE" w14:textId="1FEAD1EB">
                        <w:pPr>
                          <w:jc w:val="both"/>
                          <w:rPr>
                            <w:color w:val="000000"/>
                          </w:rPr>
                        </w:pPr>
                        <w:r>
                          <w:rPr>
                            <w:color w:val="000000"/>
                          </w:rPr>
                          <w:t>Ņemot vērā, ka apropriācijas pārdale pl</w:t>
                        </w:r>
                        <w:r w:rsidR="00AE5A75">
                          <w:rPr>
                            <w:color w:val="000000"/>
                          </w:rPr>
                          <w:t>ānota</w:t>
                        </w:r>
                        <w:r>
                          <w:rPr>
                            <w:color w:val="000000"/>
                          </w:rPr>
                          <w:t xml:space="preserve"> vienas </w:t>
                        </w:r>
                        <w:r w:rsidR="00AE5A75">
                          <w:rPr>
                            <w:color w:val="000000"/>
                          </w:rPr>
                          <w:t xml:space="preserve">budžeta </w:t>
                        </w:r>
                        <w:r w:rsidR="00EB7738">
                          <w:rPr>
                            <w:color w:val="000000"/>
                          </w:rPr>
                          <w:t>apakšprogrammas</w:t>
                        </w:r>
                        <w:r>
                          <w:rPr>
                            <w:color w:val="000000"/>
                          </w:rPr>
                          <w:t xml:space="preserve"> ietvaros, nav ietekmes uz kopējo valsts budžetu.</w:t>
                        </w:r>
                      </w:p>
                    </w:tc>
                  </w:tr>
                  <w:tr w14:paraId="767AE8D9" w14:textId="77777777" w:rsidTr="00132B90">
                    <w:tblPrEx>
                      <w:tblW w:w="9174" w:type="dxa"/>
                      <w:tblInd w:w="335" w:type="dxa"/>
                      <w:tblCellMar>
                        <w:top w:w="30" w:type="dxa"/>
                        <w:left w:w="30" w:type="dxa"/>
                        <w:bottom w:w="30" w:type="dxa"/>
                        <w:right w:w="30" w:type="dxa"/>
                      </w:tblCellMar>
                      <w:tblLook w:val="0000"/>
                    </w:tblPrEx>
                    <w:tc>
                      <w:tcPr>
                        <w:tcW w:w="2408" w:type="dxa"/>
                        <w:tcBorders>
                          <w:top w:val="outset" w:sz="6" w:space="0" w:color="000000"/>
                          <w:left w:val="outset" w:sz="6" w:space="0" w:color="000000"/>
                          <w:bottom w:val="outset" w:sz="6" w:space="0" w:color="000000"/>
                          <w:right w:val="outset" w:sz="6" w:space="0" w:color="000000"/>
                        </w:tcBorders>
                      </w:tcPr>
                      <w:p w:rsidR="00DF6E70" w:rsidRPr="00FA3036" w:rsidP="000F72B3" w14:paraId="1346A555" w14:textId="11A0729B">
                        <w:pPr>
                          <w:spacing w:before="100" w:beforeAutospacing="1" w:after="100" w:afterAutospacing="1"/>
                          <w:rPr>
                            <w:color w:val="000000"/>
                          </w:rPr>
                        </w:pPr>
                        <w:r w:rsidRPr="00FA3036">
                          <w:rPr>
                            <w:color w:val="000000"/>
                          </w:rPr>
                          <w:t>7. Cita informācija</w:t>
                        </w:r>
                      </w:p>
                    </w:tc>
                    <w:tc>
                      <w:tcPr>
                        <w:tcW w:w="6766" w:type="dxa"/>
                        <w:gridSpan w:val="5"/>
                        <w:tcBorders>
                          <w:top w:val="outset" w:sz="6" w:space="0" w:color="000000"/>
                          <w:left w:val="outset" w:sz="6" w:space="0" w:color="000000"/>
                          <w:bottom w:val="outset" w:sz="6" w:space="0" w:color="000000"/>
                          <w:right w:val="outset" w:sz="6" w:space="0" w:color="000000"/>
                        </w:tcBorders>
                      </w:tcPr>
                      <w:p w:rsidR="000B4C33" w:rsidRPr="00FA3036" w:rsidP="000F72B3" w14:paraId="1E607BD2" w14:textId="52CA189A">
                        <w:pPr>
                          <w:jc w:val="both"/>
                          <w:rPr>
                            <w:color w:val="000000"/>
                          </w:rPr>
                        </w:pPr>
                        <w:r>
                          <w:rPr>
                            <w:color w:val="000000"/>
                          </w:rPr>
                          <w:t>Nav</w:t>
                        </w:r>
                      </w:p>
                    </w:tc>
                  </w:tr>
                </w:tbl>
                <w:p w:rsidR="00DF6E70" w:rsidRPr="00FA3036" w:rsidP="000F72B3" w14:paraId="6443CA8F" w14:textId="77777777">
                  <w:pPr>
                    <w:jc w:val="center"/>
                    <w:rPr>
                      <w:bCs/>
                      <w:i/>
                      <w:color w:val="000000"/>
                    </w:rPr>
                  </w:pPr>
                </w:p>
              </w:tc>
            </w:tr>
          </w:tbl>
          <w:p w:rsidR="00DF6E70" w:rsidRPr="00FA3036" w:rsidP="000F72B3" w14:paraId="0D19474B" w14:textId="77777777">
            <w:pPr>
              <w:jc w:val="center"/>
              <w:rPr>
                <w:bCs/>
                <w:i/>
                <w:color w:val="000000"/>
              </w:rPr>
            </w:pPr>
          </w:p>
        </w:tc>
      </w:tr>
    </w:tbl>
    <w:p w:rsidR="001A4FCA" w:rsidP="006C4607" w14:paraId="6CAA2F46" w14:textId="77777777">
      <w:pPr>
        <w:pStyle w:val="naisf"/>
        <w:spacing w:before="0" w:after="0"/>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9061"/>
      </w:tblGrid>
      <w:tr w14:paraId="0426AD6C" w14:textId="77777777" w:rsidTr="00200CA7">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c>
          <w:tcPr>
            <w:tcW w:w="5000" w:type="pct"/>
            <w:tcBorders>
              <w:top w:val="single" w:sz="4" w:space="0" w:color="auto"/>
              <w:left w:val="single" w:sz="4" w:space="0" w:color="auto"/>
              <w:bottom w:val="single" w:sz="4" w:space="0" w:color="auto"/>
              <w:right w:val="single" w:sz="4" w:space="0" w:color="auto"/>
            </w:tcBorders>
          </w:tcPr>
          <w:p w:rsidR="004943B5" w:rsidRPr="00FA3036" w:rsidP="004943B5" w14:paraId="3A9513D5" w14:textId="763CC1F3">
            <w:pPr>
              <w:pStyle w:val="naisnod"/>
              <w:ind w:left="57" w:right="57"/>
              <w:rPr>
                <w:color w:val="000000"/>
              </w:rPr>
            </w:pPr>
            <w:r w:rsidRPr="00FA3036">
              <w:rPr>
                <w:color w:val="000000"/>
              </w:rPr>
              <w:t>I</w:t>
            </w:r>
            <w:r>
              <w:rPr>
                <w:color w:val="000000"/>
              </w:rPr>
              <w:t>V</w:t>
            </w:r>
            <w:r w:rsidRPr="00FA3036">
              <w:rPr>
                <w:color w:val="000000"/>
              </w:rPr>
              <w:t xml:space="preserve">. </w:t>
            </w:r>
            <w:r>
              <w:t>Tiesību akta projekta ietekme uz spēkā esošo tiesību normu sistēmu</w:t>
            </w:r>
          </w:p>
        </w:tc>
      </w:tr>
      <w:tr w14:paraId="1F85BB18" w14:textId="77777777" w:rsidTr="00200CA7">
        <w:tblPrEx>
          <w:tblW w:w="5000" w:type="pc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tblPrEx>
        <w:tc>
          <w:tcPr>
            <w:tcW w:w="5000" w:type="pct"/>
            <w:tcBorders>
              <w:top w:val="outset" w:sz="6" w:space="0" w:color="000000"/>
              <w:left w:val="outset" w:sz="6" w:space="0" w:color="000000"/>
              <w:bottom w:val="outset" w:sz="6" w:space="0" w:color="000000"/>
              <w:right w:val="outset" w:sz="6" w:space="0" w:color="000000"/>
            </w:tcBorders>
            <w:hideMark/>
          </w:tcPr>
          <w:p w:rsidR="004943B5" w:rsidRPr="00FA3036" w:rsidP="00941762" w14:paraId="5AD7AFF2" w14:textId="2BCD7D85">
            <w:pPr>
              <w:pStyle w:val="NormalWeb"/>
              <w:spacing w:before="0" w:beforeAutospacing="0" w:after="0" w:afterAutospacing="0"/>
              <w:jc w:val="center"/>
              <w:rPr>
                <w:rFonts w:ascii="Times New Roman" w:hAnsi="Times New Roman" w:cs="Times New Roman"/>
                <w:color w:val="000000"/>
                <w:lang w:val="lv-LV"/>
              </w:rPr>
            </w:pPr>
            <w:r>
              <w:rPr>
                <w:rFonts w:ascii="Times New Roman" w:hAnsi="Times New Roman" w:cs="Times New Roman"/>
                <w:color w:val="000000"/>
                <w:lang w:val="lv-LV"/>
              </w:rPr>
              <w:t>Rīkojuma p</w:t>
            </w:r>
            <w:r>
              <w:rPr>
                <w:rFonts w:ascii="Times New Roman" w:hAnsi="Times New Roman" w:cs="Times New Roman"/>
                <w:color w:val="000000"/>
                <w:lang w:val="lv-LV"/>
              </w:rPr>
              <w:t>rojekts šo jomu neskar</w:t>
            </w:r>
          </w:p>
        </w:tc>
      </w:tr>
    </w:tbl>
    <w:p w:rsidR="004943B5" w:rsidP="006C4607" w14:paraId="5D7287A8" w14:textId="77777777">
      <w:pPr>
        <w:pStyle w:val="naisf"/>
        <w:spacing w:before="0" w:after="0"/>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9061"/>
      </w:tblGrid>
      <w:tr w14:paraId="603EE652" w14:textId="77777777" w:rsidTr="00200CA7">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c>
          <w:tcPr>
            <w:tcW w:w="5000" w:type="pct"/>
            <w:tcBorders>
              <w:top w:val="single" w:sz="4" w:space="0" w:color="auto"/>
              <w:left w:val="single" w:sz="4" w:space="0" w:color="auto"/>
              <w:bottom w:val="single" w:sz="4" w:space="0" w:color="auto"/>
              <w:right w:val="single" w:sz="4" w:space="0" w:color="auto"/>
            </w:tcBorders>
          </w:tcPr>
          <w:p w:rsidR="004943B5" w:rsidRPr="00FA3036" w:rsidP="00200CA7" w14:paraId="68675BF0" w14:textId="198C1448">
            <w:pPr>
              <w:pStyle w:val="naisnod"/>
              <w:ind w:left="57" w:right="57"/>
              <w:rPr>
                <w:color w:val="000000"/>
              </w:rPr>
            </w:pPr>
            <w:r>
              <w:rPr>
                <w:color w:val="000000"/>
              </w:rPr>
              <w:t>V</w:t>
            </w:r>
            <w:r w:rsidRPr="00FA3036">
              <w:rPr>
                <w:color w:val="000000"/>
              </w:rPr>
              <w:t xml:space="preserve">. </w:t>
            </w:r>
            <w:r>
              <w:t>Tiesību akta projekta atbilstība Latvijas Republikas starptautiskajām saistībām</w:t>
            </w:r>
          </w:p>
        </w:tc>
      </w:tr>
      <w:tr w14:paraId="49EB5C2F" w14:textId="77777777" w:rsidTr="00200CA7">
        <w:tblPrEx>
          <w:tblW w:w="5000" w:type="pc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tblPrEx>
        <w:tc>
          <w:tcPr>
            <w:tcW w:w="5000" w:type="pct"/>
            <w:tcBorders>
              <w:top w:val="outset" w:sz="6" w:space="0" w:color="000000"/>
              <w:left w:val="outset" w:sz="6" w:space="0" w:color="000000"/>
              <w:bottom w:val="outset" w:sz="6" w:space="0" w:color="000000"/>
              <w:right w:val="outset" w:sz="6" w:space="0" w:color="000000"/>
            </w:tcBorders>
            <w:hideMark/>
          </w:tcPr>
          <w:p w:rsidR="004943B5" w:rsidRPr="00FA3036" w:rsidP="00200CA7" w14:paraId="6816B359" w14:textId="1C4B1D0E">
            <w:pPr>
              <w:pStyle w:val="NormalWeb"/>
              <w:spacing w:before="0" w:beforeAutospacing="0" w:after="0" w:afterAutospacing="0"/>
              <w:jc w:val="center"/>
              <w:rPr>
                <w:rFonts w:ascii="Times New Roman" w:hAnsi="Times New Roman" w:cs="Times New Roman"/>
                <w:color w:val="000000"/>
                <w:lang w:val="lv-LV"/>
              </w:rPr>
            </w:pPr>
            <w:r>
              <w:rPr>
                <w:rFonts w:ascii="Times New Roman" w:hAnsi="Times New Roman" w:cs="Times New Roman"/>
                <w:color w:val="000000"/>
                <w:lang w:val="lv-LV"/>
              </w:rPr>
              <w:t>Rīkojuma p</w:t>
            </w:r>
            <w:r>
              <w:rPr>
                <w:rFonts w:ascii="Times New Roman" w:hAnsi="Times New Roman" w:cs="Times New Roman"/>
                <w:color w:val="000000"/>
                <w:lang w:val="lv-LV"/>
              </w:rPr>
              <w:t>rojekts šo jomu neskar</w:t>
            </w:r>
          </w:p>
        </w:tc>
      </w:tr>
    </w:tbl>
    <w:p w:rsidR="004943B5" w:rsidP="006C4607" w14:paraId="0DCB23C8" w14:textId="77777777">
      <w:pPr>
        <w:pStyle w:val="naisf"/>
        <w:spacing w:before="0" w:after="0"/>
        <w:rPr>
          <w:b/>
          <w:color w:val="000000"/>
        </w:rPr>
      </w:pPr>
    </w:p>
    <w:p w:rsidR="004943B5" w:rsidRPr="00FA3036" w:rsidP="006C4607" w14:paraId="45286AC6" w14:textId="77777777">
      <w:pPr>
        <w:pStyle w:val="naisf"/>
        <w:spacing w:before="0" w:after="0"/>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75"/>
        <w:gridCol w:w="4384"/>
        <w:gridCol w:w="4302"/>
      </w:tblGrid>
      <w:tr w14:paraId="78643972" w14:textId="77777777" w:rsidTr="00845E7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c>
          <w:tcPr>
            <w:tcW w:w="5000" w:type="pct"/>
            <w:gridSpan w:val="3"/>
            <w:tcBorders>
              <w:top w:val="single" w:sz="4" w:space="0" w:color="auto"/>
              <w:left w:val="single" w:sz="4" w:space="0" w:color="auto"/>
              <w:bottom w:val="single" w:sz="4" w:space="0" w:color="auto"/>
              <w:right w:val="single" w:sz="4" w:space="0" w:color="auto"/>
            </w:tcBorders>
          </w:tcPr>
          <w:p w:rsidR="004C49D2" w:rsidRPr="00FA3036" w:rsidP="004C49D2" w14:paraId="0A1C3D31" w14:textId="77777777">
            <w:pPr>
              <w:pStyle w:val="naisnod"/>
              <w:ind w:left="57" w:right="57"/>
              <w:rPr>
                <w:color w:val="000000"/>
              </w:rPr>
            </w:pPr>
            <w:r w:rsidRPr="00FA3036">
              <w:rPr>
                <w:color w:val="000000"/>
              </w:rPr>
              <w:t>VII. Tiesību akta projekta izpildes nodrošināšana un tās ietekme uz institūcijām</w:t>
            </w:r>
          </w:p>
        </w:tc>
      </w:tr>
      <w:tr w14:paraId="472C042A" w14:textId="77777777" w:rsidTr="00845E72">
        <w:tblPrEx>
          <w:tblW w:w="5000" w:type="pc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tblPrEx>
        <w:tc>
          <w:tcPr>
            <w:tcW w:w="207" w:type="pct"/>
            <w:tcBorders>
              <w:top w:val="outset" w:sz="6" w:space="0" w:color="000000"/>
              <w:left w:val="outset" w:sz="6" w:space="0" w:color="000000"/>
              <w:bottom w:val="outset" w:sz="6" w:space="0" w:color="000000"/>
              <w:right w:val="outset" w:sz="6" w:space="0" w:color="000000"/>
            </w:tcBorders>
            <w:hideMark/>
          </w:tcPr>
          <w:p w:rsidR="004C49D2" w:rsidRPr="00FA3036" w:rsidP="00DE2677" w14:paraId="37FCB08B" w14:textId="77777777">
            <w:pPr>
              <w:pStyle w:val="NormalWeb"/>
              <w:spacing w:before="0" w:beforeAutospacing="0" w:after="0" w:afterAutospacing="0"/>
              <w:jc w:val="center"/>
              <w:rPr>
                <w:rFonts w:ascii="Times New Roman" w:hAnsi="Times New Roman" w:cs="Times New Roman"/>
                <w:color w:val="000000"/>
                <w:lang w:val="lv-LV"/>
              </w:rPr>
            </w:pPr>
            <w:r w:rsidRPr="00FA3036">
              <w:rPr>
                <w:rFonts w:ascii="Times New Roman" w:hAnsi="Times New Roman" w:cs="Times New Roman"/>
                <w:color w:val="000000"/>
                <w:lang w:val="lv-LV"/>
              </w:rPr>
              <w:t>1.</w:t>
            </w:r>
          </w:p>
        </w:tc>
        <w:tc>
          <w:tcPr>
            <w:tcW w:w="2419" w:type="pct"/>
            <w:tcBorders>
              <w:top w:val="outset" w:sz="6" w:space="0" w:color="000000"/>
              <w:left w:val="outset" w:sz="6" w:space="0" w:color="000000"/>
              <w:bottom w:val="outset" w:sz="6" w:space="0" w:color="000000"/>
              <w:right w:val="outset" w:sz="6" w:space="0" w:color="000000"/>
            </w:tcBorders>
            <w:hideMark/>
          </w:tcPr>
          <w:p w:rsidR="004C49D2" w:rsidRPr="00FA3036" w:rsidP="00DE2677" w14:paraId="740D8E26" w14:textId="77777777">
            <w:pPr>
              <w:pStyle w:val="NormalWeb"/>
              <w:spacing w:before="0" w:beforeAutospacing="0" w:after="0" w:afterAutospacing="0"/>
              <w:rPr>
                <w:rFonts w:ascii="Times New Roman" w:hAnsi="Times New Roman" w:cs="Times New Roman"/>
                <w:color w:val="000000"/>
                <w:lang w:val="lv-LV"/>
              </w:rPr>
            </w:pPr>
            <w:r w:rsidRPr="00FA3036">
              <w:rPr>
                <w:rFonts w:ascii="Times New Roman" w:hAnsi="Times New Roman" w:cs="Times New Roman"/>
                <w:color w:val="000000"/>
                <w:lang w:val="lv-LV"/>
              </w:rPr>
              <w:t>Projekta izpildē iesaistītās institūcijas</w:t>
            </w:r>
          </w:p>
        </w:tc>
        <w:tc>
          <w:tcPr>
            <w:tcW w:w="2374" w:type="pct"/>
            <w:tcBorders>
              <w:top w:val="outset" w:sz="6" w:space="0" w:color="000000"/>
              <w:left w:val="outset" w:sz="6" w:space="0" w:color="000000"/>
              <w:bottom w:val="outset" w:sz="6" w:space="0" w:color="000000"/>
              <w:right w:val="outset" w:sz="6" w:space="0" w:color="000000"/>
            </w:tcBorders>
            <w:hideMark/>
          </w:tcPr>
          <w:p w:rsidR="004C49D2" w:rsidRPr="00FA3036" w:rsidP="00567156" w14:paraId="471336D9" w14:textId="3774C680">
            <w:pPr>
              <w:pStyle w:val="NormalWeb"/>
              <w:spacing w:before="0" w:beforeAutospacing="0" w:after="0" w:afterAutospacing="0"/>
              <w:jc w:val="both"/>
              <w:rPr>
                <w:rFonts w:ascii="Times New Roman" w:hAnsi="Times New Roman" w:cs="Times New Roman"/>
                <w:color w:val="000000"/>
                <w:lang w:val="lv-LV"/>
              </w:rPr>
            </w:pPr>
            <w:r>
              <w:rPr>
                <w:rFonts w:ascii="Times New Roman" w:hAnsi="Times New Roman" w:cs="Times New Roman"/>
                <w:color w:val="000000"/>
                <w:lang w:val="lv-LV"/>
              </w:rPr>
              <w:t>VARAM, DAP</w:t>
            </w:r>
          </w:p>
        </w:tc>
      </w:tr>
      <w:tr w14:paraId="2DC3BCC6" w14:textId="77777777" w:rsidTr="00845E72">
        <w:tblPrEx>
          <w:tblW w:w="5000" w:type="pc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tblPrEx>
        <w:tc>
          <w:tcPr>
            <w:tcW w:w="207" w:type="pct"/>
            <w:tcBorders>
              <w:top w:val="outset" w:sz="6" w:space="0" w:color="000000"/>
              <w:left w:val="outset" w:sz="6" w:space="0" w:color="000000"/>
              <w:bottom w:val="outset" w:sz="6" w:space="0" w:color="000000"/>
              <w:right w:val="outset" w:sz="6" w:space="0" w:color="000000"/>
            </w:tcBorders>
            <w:hideMark/>
          </w:tcPr>
          <w:p w:rsidR="004C49D2" w:rsidRPr="00FA3036" w:rsidP="00DE2677" w14:paraId="7EA89738" w14:textId="77777777">
            <w:pPr>
              <w:pStyle w:val="NormalWeb"/>
              <w:spacing w:before="0" w:beforeAutospacing="0" w:after="0" w:afterAutospacing="0"/>
              <w:jc w:val="center"/>
              <w:rPr>
                <w:rFonts w:ascii="Times New Roman" w:hAnsi="Times New Roman" w:cs="Times New Roman"/>
                <w:color w:val="000000"/>
                <w:lang w:val="lv-LV"/>
              </w:rPr>
            </w:pPr>
            <w:r w:rsidRPr="00FA3036">
              <w:rPr>
                <w:rFonts w:ascii="Times New Roman" w:hAnsi="Times New Roman" w:cs="Times New Roman"/>
                <w:color w:val="000000"/>
                <w:lang w:val="lv-LV"/>
              </w:rPr>
              <w:t>2.</w:t>
            </w:r>
          </w:p>
        </w:tc>
        <w:tc>
          <w:tcPr>
            <w:tcW w:w="2419" w:type="pct"/>
            <w:tcBorders>
              <w:top w:val="outset" w:sz="6" w:space="0" w:color="000000"/>
              <w:left w:val="outset" w:sz="6" w:space="0" w:color="000000"/>
              <w:bottom w:val="outset" w:sz="6" w:space="0" w:color="000000"/>
              <w:right w:val="outset" w:sz="6" w:space="0" w:color="000000"/>
            </w:tcBorders>
            <w:hideMark/>
          </w:tcPr>
          <w:p w:rsidR="004C49D2" w:rsidRPr="00FA3036" w:rsidP="00DE2677" w14:paraId="24BE48FD" w14:textId="77777777">
            <w:pPr>
              <w:pStyle w:val="NormalWeb"/>
              <w:spacing w:before="0" w:beforeAutospacing="0" w:after="0" w:afterAutospacing="0"/>
              <w:rPr>
                <w:rFonts w:ascii="Times New Roman" w:hAnsi="Times New Roman" w:cs="Times New Roman"/>
                <w:color w:val="000000"/>
                <w:lang w:val="lv-LV"/>
              </w:rPr>
            </w:pPr>
            <w:r w:rsidRPr="00FA3036">
              <w:rPr>
                <w:rFonts w:ascii="Times New Roman" w:hAnsi="Times New Roman" w:cs="Times New Roman"/>
                <w:color w:val="000000"/>
                <w:lang w:val="lv-LV"/>
              </w:rPr>
              <w:t>Projekta izpildes ietekme uz pārvaldes funkcijām</w:t>
            </w:r>
            <w:r w:rsidRPr="00FA3036" w:rsidR="009B253E">
              <w:rPr>
                <w:rFonts w:ascii="Times New Roman" w:hAnsi="Times New Roman" w:cs="Times New Roman"/>
                <w:color w:val="000000"/>
                <w:lang w:val="lv-LV"/>
              </w:rPr>
              <w:t xml:space="preserve"> un institucionālo struktūru.</w:t>
            </w:r>
          </w:p>
          <w:p w:rsidR="009B253E" w:rsidRPr="00FA3036" w:rsidP="00DE2677" w14:paraId="3302DF50" w14:textId="77777777">
            <w:pPr>
              <w:pStyle w:val="NormalWeb"/>
              <w:spacing w:before="0" w:beforeAutospacing="0" w:after="0" w:afterAutospacing="0"/>
              <w:rPr>
                <w:rFonts w:ascii="Times New Roman" w:hAnsi="Times New Roman" w:cs="Times New Roman"/>
                <w:color w:val="000000"/>
                <w:lang w:val="lv-LV"/>
              </w:rPr>
            </w:pPr>
            <w:r w:rsidRPr="00FA3036">
              <w:rPr>
                <w:rFonts w:ascii="Times New Roman" w:hAnsi="Times New Roman" w:cs="Times New Roman"/>
                <w:color w:val="000000"/>
                <w:lang w:val="lv-LV"/>
              </w:rPr>
              <w:t>Jaunu institūciju izveide, esošo institūciju likvidācija vai reorganizācija, to ietekme uz institūcijas cilvēkresursiem</w:t>
            </w:r>
          </w:p>
        </w:tc>
        <w:tc>
          <w:tcPr>
            <w:tcW w:w="2374" w:type="pct"/>
            <w:tcBorders>
              <w:top w:val="outset" w:sz="6" w:space="0" w:color="000000"/>
              <w:left w:val="outset" w:sz="6" w:space="0" w:color="000000"/>
              <w:bottom w:val="outset" w:sz="6" w:space="0" w:color="000000"/>
              <w:right w:val="outset" w:sz="6" w:space="0" w:color="000000"/>
            </w:tcBorders>
            <w:hideMark/>
          </w:tcPr>
          <w:p w:rsidR="004C49D2" w:rsidP="00F51BF4" w14:paraId="6E5F468F" w14:textId="49870C76">
            <w:pPr>
              <w:pStyle w:val="naiskr"/>
              <w:spacing w:before="0" w:after="0"/>
              <w:jc w:val="both"/>
              <w:rPr>
                <w:iCs/>
                <w:color w:val="000000"/>
              </w:rPr>
            </w:pPr>
            <w:r>
              <w:rPr>
                <w:iCs/>
                <w:color w:val="000000"/>
              </w:rPr>
              <w:t xml:space="preserve">Ar </w:t>
            </w:r>
            <w:r w:rsidR="00941762">
              <w:rPr>
                <w:iCs/>
                <w:color w:val="000000"/>
              </w:rPr>
              <w:t xml:space="preserve">rīkojuma </w:t>
            </w:r>
            <w:r>
              <w:rPr>
                <w:iCs/>
                <w:color w:val="000000"/>
              </w:rPr>
              <w:t xml:space="preserve">projektu netiek paredzēta jaunu institūciju izveide, esošo institūciju reorganizācija vai likvidācija. </w:t>
            </w:r>
          </w:p>
          <w:p w:rsidR="00433846" w:rsidRPr="00FA3036" w:rsidP="00433846" w14:paraId="103DCBE5" w14:textId="15EFF033">
            <w:pPr>
              <w:pStyle w:val="naiskr"/>
              <w:spacing w:before="0" w:after="0"/>
              <w:jc w:val="both"/>
              <w:rPr>
                <w:iCs/>
                <w:color w:val="000000"/>
              </w:rPr>
            </w:pPr>
          </w:p>
        </w:tc>
      </w:tr>
      <w:tr w14:paraId="31F3745B" w14:textId="77777777" w:rsidTr="00845E72">
        <w:tblPrEx>
          <w:tblW w:w="5000" w:type="pc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tblPrEx>
        <w:tc>
          <w:tcPr>
            <w:tcW w:w="207" w:type="pct"/>
            <w:tcBorders>
              <w:top w:val="outset" w:sz="6" w:space="0" w:color="000000"/>
              <w:left w:val="outset" w:sz="6" w:space="0" w:color="000000"/>
              <w:bottom w:val="outset" w:sz="6" w:space="0" w:color="000000"/>
              <w:right w:val="outset" w:sz="6" w:space="0" w:color="000000"/>
            </w:tcBorders>
            <w:hideMark/>
          </w:tcPr>
          <w:p w:rsidR="004C49D2" w:rsidRPr="00FA3036" w:rsidP="00DE2677" w14:paraId="492DD4B1" w14:textId="77777777">
            <w:pPr>
              <w:pStyle w:val="NormalWeb"/>
              <w:spacing w:before="0" w:beforeAutospacing="0" w:after="0" w:afterAutospacing="0"/>
              <w:jc w:val="center"/>
              <w:rPr>
                <w:rFonts w:ascii="Times New Roman" w:hAnsi="Times New Roman" w:cs="Times New Roman"/>
                <w:color w:val="000000"/>
                <w:lang w:val="lv-LV"/>
              </w:rPr>
            </w:pPr>
            <w:r w:rsidRPr="00FA3036">
              <w:rPr>
                <w:rFonts w:ascii="Times New Roman" w:hAnsi="Times New Roman" w:cs="Times New Roman"/>
                <w:color w:val="000000"/>
                <w:lang w:val="lv-LV"/>
              </w:rPr>
              <w:t>3</w:t>
            </w:r>
            <w:r w:rsidRPr="00FA3036">
              <w:rPr>
                <w:rFonts w:ascii="Times New Roman" w:hAnsi="Times New Roman" w:cs="Times New Roman"/>
                <w:color w:val="000000"/>
                <w:lang w:val="lv-LV"/>
              </w:rPr>
              <w:t>.</w:t>
            </w:r>
          </w:p>
        </w:tc>
        <w:tc>
          <w:tcPr>
            <w:tcW w:w="2419" w:type="pct"/>
            <w:tcBorders>
              <w:top w:val="outset" w:sz="6" w:space="0" w:color="000000"/>
              <w:left w:val="outset" w:sz="6" w:space="0" w:color="000000"/>
              <w:bottom w:val="outset" w:sz="6" w:space="0" w:color="000000"/>
              <w:right w:val="outset" w:sz="6" w:space="0" w:color="000000"/>
            </w:tcBorders>
            <w:hideMark/>
          </w:tcPr>
          <w:p w:rsidR="004C49D2" w:rsidRPr="00FA3036" w:rsidP="00DE2677" w14:paraId="7E455F31" w14:textId="77777777">
            <w:pPr>
              <w:pStyle w:val="NormalWeb"/>
              <w:spacing w:before="0" w:beforeAutospacing="0" w:after="0" w:afterAutospacing="0"/>
              <w:rPr>
                <w:rFonts w:ascii="Times New Roman" w:hAnsi="Times New Roman" w:cs="Times New Roman"/>
                <w:color w:val="000000"/>
                <w:lang w:val="lv-LV"/>
              </w:rPr>
            </w:pPr>
            <w:r w:rsidRPr="00FA3036">
              <w:rPr>
                <w:rFonts w:ascii="Times New Roman" w:hAnsi="Times New Roman" w:cs="Times New Roman"/>
                <w:color w:val="000000"/>
                <w:lang w:val="lv-LV"/>
              </w:rPr>
              <w:t>Cita informācija</w:t>
            </w:r>
          </w:p>
        </w:tc>
        <w:tc>
          <w:tcPr>
            <w:tcW w:w="2374" w:type="pct"/>
            <w:tcBorders>
              <w:top w:val="outset" w:sz="6" w:space="0" w:color="000000"/>
              <w:left w:val="outset" w:sz="6" w:space="0" w:color="000000"/>
              <w:bottom w:val="outset" w:sz="6" w:space="0" w:color="000000"/>
              <w:right w:val="outset" w:sz="6" w:space="0" w:color="000000"/>
            </w:tcBorders>
            <w:hideMark/>
          </w:tcPr>
          <w:p w:rsidR="004C49D2" w:rsidRPr="00FA3036" w:rsidP="00DE2677" w14:paraId="4661D349" w14:textId="30DE83E2">
            <w:pPr>
              <w:pStyle w:val="NormalWeb"/>
              <w:spacing w:before="0" w:beforeAutospacing="0" w:after="0" w:afterAutospacing="0"/>
              <w:rPr>
                <w:rFonts w:ascii="Times New Roman" w:hAnsi="Times New Roman" w:cs="Times New Roman"/>
                <w:color w:val="000000"/>
                <w:lang w:val="lv-LV"/>
              </w:rPr>
            </w:pPr>
            <w:r w:rsidRPr="00FA3036">
              <w:rPr>
                <w:rFonts w:ascii="Times New Roman" w:hAnsi="Times New Roman" w:cs="Times New Roman"/>
                <w:color w:val="000000"/>
                <w:lang w:val="lv-LV"/>
              </w:rPr>
              <w:t>Nav</w:t>
            </w:r>
          </w:p>
        </w:tc>
      </w:tr>
    </w:tbl>
    <w:p w:rsidR="0029446D" w:rsidRPr="00FA3036" w:rsidP="003040EA" w14:paraId="63C3A2EB" w14:textId="77777777">
      <w:pPr>
        <w:pStyle w:val="naisf"/>
        <w:tabs>
          <w:tab w:val="left" w:pos="6804"/>
        </w:tabs>
        <w:spacing w:before="0" w:after="0"/>
        <w:ind w:firstLine="0"/>
        <w:rPr>
          <w:color w:val="000000"/>
          <w:sz w:val="28"/>
          <w:szCs w:val="28"/>
        </w:rPr>
      </w:pPr>
    </w:p>
    <w:p w:rsidR="00232EFC" w:rsidP="00232EFC" w14:paraId="0C6EDF0A" w14:textId="77777777"/>
    <w:p w:rsidR="004B1822" w:rsidP="004B1822" w14:paraId="72FEC5D8" w14:textId="77777777">
      <w:r w:rsidRPr="009A3868">
        <w:t xml:space="preserve">Vides aizsardzības un </w:t>
      </w:r>
    </w:p>
    <w:p w:rsidR="00232EFC" w:rsidP="004B1822" w14:paraId="51918810" w14:textId="7DC9B234">
      <w:pPr>
        <w:tabs>
          <w:tab w:val="right" w:pos="9071"/>
        </w:tabs>
      </w:pPr>
      <w:r w:rsidRPr="009A3868">
        <w:t xml:space="preserve">reģionālās </w:t>
      </w:r>
      <w:r w:rsidR="004B1822">
        <w:t>attīstības ministrs</w:t>
      </w:r>
      <w:r w:rsidR="004B1822">
        <w:tab/>
      </w:r>
      <w:r w:rsidRPr="009A3868">
        <w:t>Kaspars Gerhards</w:t>
      </w:r>
    </w:p>
    <w:p w:rsidR="00EE5870" w:rsidP="004B1822" w14:paraId="41334233" w14:textId="77777777">
      <w:pPr>
        <w:tabs>
          <w:tab w:val="right" w:pos="9071"/>
        </w:tabs>
      </w:pPr>
    </w:p>
    <w:p w:rsidR="00EE5870" w:rsidP="004B1822" w14:paraId="667F78BD" w14:textId="77777777">
      <w:pPr>
        <w:tabs>
          <w:tab w:val="right" w:pos="9071"/>
        </w:tabs>
      </w:pPr>
    </w:p>
    <w:p w:rsidR="00EE5870" w:rsidP="004B1822" w14:paraId="4347DF2C" w14:textId="77777777">
      <w:pPr>
        <w:tabs>
          <w:tab w:val="right" w:pos="9071"/>
        </w:tabs>
      </w:pPr>
    </w:p>
    <w:p w:rsidR="00EE5870" w:rsidRPr="009A3868" w:rsidP="004B1822" w14:paraId="37498622" w14:textId="77777777">
      <w:pPr>
        <w:tabs>
          <w:tab w:val="right" w:pos="9071"/>
        </w:tabs>
      </w:pPr>
    </w:p>
    <w:p w:rsidR="00232EFC" w:rsidP="00232EFC" w14:paraId="571DA148" w14:textId="77777777">
      <w:pPr>
        <w:rPr>
          <w:sz w:val="18"/>
          <w:szCs w:val="18"/>
        </w:rPr>
      </w:pPr>
    </w:p>
    <w:p w:rsidR="00232EFC" w:rsidP="00232EFC" w14:paraId="2CACDD2E" w14:textId="77777777">
      <w:pPr>
        <w:rPr>
          <w:sz w:val="20"/>
        </w:rPr>
      </w:pPr>
      <w:r>
        <w:rPr>
          <w:sz w:val="20"/>
        </w:rPr>
        <w:t>Saulīte 67026487</w:t>
      </w:r>
    </w:p>
    <w:p w:rsidR="00232EFC" w:rsidP="00232EFC" w14:paraId="7EAE066C" w14:textId="77777777">
      <w:pPr>
        <w:rPr>
          <w:sz w:val="20"/>
        </w:rPr>
      </w:pPr>
      <w:r>
        <w:fldChar w:fldCharType="begin"/>
      </w:r>
      <w:r>
        <w:instrText xml:space="preserve"> HYPERLINK "mailto:diana.saulite@varam.gov.lv" </w:instrText>
      </w:r>
      <w:r>
        <w:fldChar w:fldCharType="separate"/>
      </w:r>
      <w:r w:rsidRPr="000279EA">
        <w:rPr>
          <w:rStyle w:val="Hyperlink"/>
          <w:sz w:val="20"/>
        </w:rPr>
        <w:t>diana.saulite@varam.gov.lv</w:t>
      </w:r>
      <w:r>
        <w:fldChar w:fldCharType="end"/>
      </w:r>
    </w:p>
    <w:p w:rsidR="00232EFC" w:rsidP="00232EFC" w14:paraId="75395FD5" w14:textId="77777777">
      <w:pPr>
        <w:rPr>
          <w:sz w:val="20"/>
        </w:rPr>
      </w:pPr>
    </w:p>
    <w:p w:rsidR="00232EFC" w:rsidRPr="007744C4" w:rsidP="00232EFC" w14:paraId="351E5F4C" w14:textId="77777777">
      <w:pPr>
        <w:rPr>
          <w:sz w:val="20"/>
        </w:rPr>
      </w:pPr>
      <w:r w:rsidRPr="007744C4">
        <w:rPr>
          <w:sz w:val="20"/>
        </w:rPr>
        <w:t>Kaņepe 67509760</w:t>
      </w:r>
    </w:p>
    <w:p w:rsidR="00581886" w:rsidRPr="00AF1530" w:rsidP="00265805" w14:paraId="3D6E6678" w14:textId="08E605FA">
      <w:r>
        <w:fldChar w:fldCharType="begin"/>
      </w:r>
      <w:r>
        <w:instrText xml:space="preserve"> HYPERLINK "mailto:maruta.kanepe@daba.gov.lv" </w:instrText>
      </w:r>
      <w:r>
        <w:fldChar w:fldCharType="separate"/>
      </w:r>
      <w:r w:rsidRPr="007744C4" w:rsidR="00232EFC">
        <w:rPr>
          <w:rStyle w:val="Hyperlink"/>
          <w:sz w:val="20"/>
        </w:rPr>
        <w:t>maruta.kanepe@daba.gov.lv</w:t>
      </w:r>
      <w:r>
        <w:fldChar w:fldCharType="end"/>
      </w:r>
    </w:p>
    <w:sectPr w:rsidSect="000D1FB9">
      <w:headerReference w:type="even" r:id="rId5"/>
      <w:headerReference w:type="default" r:id="rId6"/>
      <w:footerReference w:type="default" r:id="rId7"/>
      <w:footerReference w:type="first" r:id="rId8"/>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auto"/>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053D" w:rsidRPr="00232EFC" w:rsidP="00232EFC" w14:paraId="7D00F144" w14:textId="3B67F165">
    <w:pPr>
      <w:pStyle w:val="Footer"/>
      <w:rPr>
        <w:b/>
        <w:bCs/>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053D" w:rsidRPr="00797234" w:rsidP="00232EFC" w14:paraId="67EBA45C" w14:textId="0A9AD8A4">
    <w:pPr>
      <w:pStyle w:val="Footer"/>
      <w:rPr>
        <w:sz w:val="20"/>
        <w:szCs w:val="20"/>
      </w:rPr>
    </w:pPr>
    <w:r w:rsidRPr="00797234">
      <w:rPr>
        <w:sz w:val="20"/>
        <w:szCs w:val="20"/>
      </w:rPr>
      <w:fldChar w:fldCharType="begin"/>
    </w:r>
    <w:r w:rsidRPr="00797234">
      <w:rPr>
        <w:sz w:val="20"/>
        <w:szCs w:val="20"/>
      </w:rPr>
      <w:instrText xml:space="preserve"> FILENAME   \* MERGEFORMAT </w:instrText>
    </w:r>
    <w:r w:rsidRPr="00797234">
      <w:rPr>
        <w:sz w:val="20"/>
        <w:szCs w:val="20"/>
      </w:rPr>
      <w:fldChar w:fldCharType="separate"/>
    </w:r>
    <w:r w:rsidRPr="00797234">
      <w:rPr>
        <w:noProof/>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053D" w:rsidP="003C449B" w14:paraId="7AF0880A"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26B5">
      <w:rPr>
        <w:rStyle w:val="PageNumber"/>
        <w:noProof/>
      </w:rPr>
      <w:t>16</w:t>
    </w:r>
    <w:r>
      <w:rPr>
        <w:rStyle w:val="PageNumber"/>
      </w:rPr>
      <w:fldChar w:fldCharType="end"/>
    </w:r>
  </w:p>
  <w:p w:rsidR="00EB053D" w14:paraId="789FE4E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053D" w:rsidP="003C449B" w14:paraId="737A703C" w14:textId="1F79AC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rsidR="00EB053D" w:rsidRPr="002C0A7A" w14:paraId="3B309AB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5E6D08"/>
    <w:multiLevelType w:val="hybridMultilevel"/>
    <w:tmpl w:val="6BAC0064"/>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
    <w:nsid w:val="17444BBE"/>
    <w:multiLevelType w:val="hybridMultilevel"/>
    <w:tmpl w:val="DC7C412A"/>
    <w:lvl w:ilvl="0">
      <w:start w:val="1"/>
      <w:numFmt w:val="decimal"/>
      <w:lvlText w:val="%1)"/>
      <w:lvlJc w:val="left"/>
      <w:pPr>
        <w:ind w:left="643" w:hanging="360"/>
      </w:pPr>
      <w:rPr>
        <w:rFonts w:hint="default"/>
      </w:r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3">
    <w:nsid w:val="1C3A2236"/>
    <w:multiLevelType w:val="hybridMultilevel"/>
    <w:tmpl w:val="E864C840"/>
    <w:lvl w:ilvl="0">
      <w:start w:val="16"/>
      <w:numFmt w:val="bullet"/>
      <w:lvlText w:val="-"/>
      <w:lvlJc w:val="left"/>
      <w:pPr>
        <w:ind w:left="1080" w:hanging="360"/>
      </w:pPr>
      <w:rPr>
        <w:rFonts w:ascii="Calibri" w:eastAsia="Calibri" w:hAnsi="Calibri"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4122692D"/>
    <w:multiLevelType w:val="hybridMultilevel"/>
    <w:tmpl w:val="2FCC0780"/>
    <w:lvl w:ilvl="0">
      <w:start w:val="7"/>
      <w:numFmt w:val="decimal"/>
      <w:lvlText w:val="%1)"/>
      <w:lvlJc w:val="left"/>
      <w:pPr>
        <w:ind w:left="643" w:hanging="360"/>
      </w:pPr>
      <w:rPr>
        <w:rFonts w:hint="default"/>
      </w:r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5">
    <w:nsid w:val="45AF09F1"/>
    <w:multiLevelType w:val="hybridMultilevel"/>
    <w:tmpl w:val="33C804CC"/>
    <w:lvl w:ilvl="0">
      <w:start w:val="1"/>
      <w:numFmt w:val="decimal"/>
      <w:lvlText w:val="%1."/>
      <w:lvlJc w:val="left"/>
      <w:pPr>
        <w:ind w:left="36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CB91FBA"/>
    <w:multiLevelType w:val="hybridMultilevel"/>
    <w:tmpl w:val="0316B23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6DF67B4"/>
    <w:multiLevelType w:val="hybridMultilevel"/>
    <w:tmpl w:val="E96EBD26"/>
    <w:lvl w:ilvl="0">
      <w:start w:val="1"/>
      <w:numFmt w:val="decimal"/>
      <w:lvlText w:val="%1)"/>
      <w:lvlJc w:val="left"/>
      <w:pPr>
        <w:ind w:left="660" w:hanging="360"/>
      </w:pPr>
      <w:rPr>
        <w:rFonts w:ascii="Times New Roman" w:eastAsia="Times New Roman" w:hAnsi="Times New Roman" w:cs="Times New Roman"/>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8">
    <w:nsid w:val="582E1DE4"/>
    <w:multiLevelType w:val="hybridMultilevel"/>
    <w:tmpl w:val="3B4C5B36"/>
    <w:lvl w:ilvl="0">
      <w:start w:val="0"/>
      <w:numFmt w:val="bullet"/>
      <w:lvlText w:val="-"/>
      <w:lvlJc w:val="left"/>
      <w:pPr>
        <w:ind w:left="720" w:hanging="360"/>
      </w:pPr>
      <w:rPr>
        <w:rFonts w:ascii="Calibri" w:eastAsia="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8AB5D56"/>
    <w:multiLevelType w:val="hybridMultilevel"/>
    <w:tmpl w:val="80F6FC76"/>
    <w:lvl w:ilvl="0">
      <w:start w:val="1"/>
      <w:numFmt w:val="decimal"/>
      <w:lvlText w:val="%1)"/>
      <w:lvlJc w:val="left"/>
      <w:pPr>
        <w:ind w:left="643" w:hanging="360"/>
      </w:pPr>
      <w:rPr>
        <w:rFonts w:hint="default"/>
        <w:b/>
        <w:u w:val="single"/>
      </w:r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10">
    <w:nsid w:val="62CC67D6"/>
    <w:multiLevelType w:val="hybridMultilevel"/>
    <w:tmpl w:val="42B444F8"/>
    <w:lvl w:ilvl="0">
      <w:start w:val="7"/>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EA9281B"/>
    <w:multiLevelType w:val="hybridMultilevel"/>
    <w:tmpl w:val="0310FFF2"/>
    <w:lvl w:ilvl="0">
      <w:start w:val="1"/>
      <w:numFmt w:val="decimal"/>
      <w:lvlText w:val="%1."/>
      <w:lvlJc w:val="left"/>
      <w:pPr>
        <w:ind w:left="1080" w:hanging="360"/>
      </w:pPr>
      <w:rPr>
        <w:rFonts w:ascii="Times New Roman" w:eastAsia="Times New Roman" w:hAnsi="Times New Roman"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6EAB7553"/>
    <w:multiLevelType w:val="hybridMultilevel"/>
    <w:tmpl w:val="B2143B1E"/>
    <w:lvl w:ilvl="0">
      <w:start w:val="1"/>
      <w:numFmt w:val="bullet"/>
      <w:lvlText w:val=""/>
      <w:lvlJc w:val="left"/>
      <w:pPr>
        <w:ind w:left="789" w:hanging="360"/>
      </w:pPr>
      <w:rPr>
        <w:rFonts w:ascii="Symbol" w:hAnsi="Symbol" w:hint="default"/>
      </w:rPr>
    </w:lvl>
    <w:lvl w:ilvl="1" w:tentative="1">
      <w:start w:val="1"/>
      <w:numFmt w:val="bullet"/>
      <w:lvlText w:val="o"/>
      <w:lvlJc w:val="left"/>
      <w:pPr>
        <w:ind w:left="1509" w:hanging="360"/>
      </w:pPr>
      <w:rPr>
        <w:rFonts w:ascii="Courier New" w:hAnsi="Courier New" w:cs="Courier New" w:hint="default"/>
      </w:rPr>
    </w:lvl>
    <w:lvl w:ilvl="2" w:tentative="1">
      <w:start w:val="1"/>
      <w:numFmt w:val="bullet"/>
      <w:lvlText w:val=""/>
      <w:lvlJc w:val="left"/>
      <w:pPr>
        <w:ind w:left="2229" w:hanging="360"/>
      </w:pPr>
      <w:rPr>
        <w:rFonts w:ascii="Wingdings" w:hAnsi="Wingdings" w:hint="default"/>
      </w:rPr>
    </w:lvl>
    <w:lvl w:ilvl="3" w:tentative="1">
      <w:start w:val="1"/>
      <w:numFmt w:val="bullet"/>
      <w:lvlText w:val=""/>
      <w:lvlJc w:val="left"/>
      <w:pPr>
        <w:ind w:left="2949" w:hanging="360"/>
      </w:pPr>
      <w:rPr>
        <w:rFonts w:ascii="Symbol" w:hAnsi="Symbol" w:hint="default"/>
      </w:rPr>
    </w:lvl>
    <w:lvl w:ilvl="4" w:tentative="1">
      <w:start w:val="1"/>
      <w:numFmt w:val="bullet"/>
      <w:lvlText w:val="o"/>
      <w:lvlJc w:val="left"/>
      <w:pPr>
        <w:ind w:left="3669" w:hanging="360"/>
      </w:pPr>
      <w:rPr>
        <w:rFonts w:ascii="Courier New" w:hAnsi="Courier New" w:cs="Courier New" w:hint="default"/>
      </w:rPr>
    </w:lvl>
    <w:lvl w:ilvl="5" w:tentative="1">
      <w:start w:val="1"/>
      <w:numFmt w:val="bullet"/>
      <w:lvlText w:val=""/>
      <w:lvlJc w:val="left"/>
      <w:pPr>
        <w:ind w:left="4389" w:hanging="360"/>
      </w:pPr>
      <w:rPr>
        <w:rFonts w:ascii="Wingdings" w:hAnsi="Wingdings" w:hint="default"/>
      </w:rPr>
    </w:lvl>
    <w:lvl w:ilvl="6" w:tentative="1">
      <w:start w:val="1"/>
      <w:numFmt w:val="bullet"/>
      <w:lvlText w:val=""/>
      <w:lvlJc w:val="left"/>
      <w:pPr>
        <w:ind w:left="5109" w:hanging="360"/>
      </w:pPr>
      <w:rPr>
        <w:rFonts w:ascii="Symbol" w:hAnsi="Symbol" w:hint="default"/>
      </w:rPr>
    </w:lvl>
    <w:lvl w:ilvl="7" w:tentative="1">
      <w:start w:val="1"/>
      <w:numFmt w:val="bullet"/>
      <w:lvlText w:val="o"/>
      <w:lvlJc w:val="left"/>
      <w:pPr>
        <w:ind w:left="5829" w:hanging="360"/>
      </w:pPr>
      <w:rPr>
        <w:rFonts w:ascii="Courier New" w:hAnsi="Courier New" w:cs="Courier New" w:hint="default"/>
      </w:rPr>
    </w:lvl>
    <w:lvl w:ilvl="8" w:tentative="1">
      <w:start w:val="1"/>
      <w:numFmt w:val="bullet"/>
      <w:lvlText w:val=""/>
      <w:lvlJc w:val="left"/>
      <w:pPr>
        <w:ind w:left="6549" w:hanging="360"/>
      </w:pPr>
      <w:rPr>
        <w:rFonts w:ascii="Wingdings" w:hAnsi="Wingdings" w:hint="default"/>
      </w:rPr>
    </w:lvl>
  </w:abstractNum>
  <w:abstractNum w:abstractNumId="13">
    <w:nsid w:val="71261E0B"/>
    <w:multiLevelType w:val="hybridMultilevel"/>
    <w:tmpl w:val="0C06B6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38164ED"/>
    <w:multiLevelType w:val="hybridMultilevel"/>
    <w:tmpl w:val="845A06E2"/>
    <w:lvl w:ilvl="0">
      <w:start w:val="0"/>
      <w:numFmt w:val="bullet"/>
      <w:lvlText w:val="-"/>
      <w:lvlJc w:val="left"/>
      <w:pPr>
        <w:ind w:left="741" w:hanging="360"/>
      </w:pPr>
      <w:rPr>
        <w:rFonts w:ascii="Times New Roman" w:eastAsia="Times New Roman" w:hAnsi="Times New Roman" w:cs="Times New Roman" w:hint="default"/>
      </w:rPr>
    </w:lvl>
    <w:lvl w:ilvl="1" w:tentative="1">
      <w:start w:val="1"/>
      <w:numFmt w:val="bullet"/>
      <w:lvlText w:val="o"/>
      <w:lvlJc w:val="left"/>
      <w:pPr>
        <w:ind w:left="1461" w:hanging="360"/>
      </w:pPr>
      <w:rPr>
        <w:rFonts w:ascii="Courier New" w:hAnsi="Courier New" w:cs="Courier New" w:hint="default"/>
      </w:rPr>
    </w:lvl>
    <w:lvl w:ilvl="2" w:tentative="1">
      <w:start w:val="1"/>
      <w:numFmt w:val="bullet"/>
      <w:lvlText w:val=""/>
      <w:lvlJc w:val="left"/>
      <w:pPr>
        <w:ind w:left="2181" w:hanging="360"/>
      </w:pPr>
      <w:rPr>
        <w:rFonts w:ascii="Wingdings" w:hAnsi="Wingdings" w:hint="default"/>
      </w:rPr>
    </w:lvl>
    <w:lvl w:ilvl="3" w:tentative="1">
      <w:start w:val="1"/>
      <w:numFmt w:val="bullet"/>
      <w:lvlText w:val=""/>
      <w:lvlJc w:val="left"/>
      <w:pPr>
        <w:ind w:left="2901" w:hanging="360"/>
      </w:pPr>
      <w:rPr>
        <w:rFonts w:ascii="Symbol" w:hAnsi="Symbol" w:hint="default"/>
      </w:rPr>
    </w:lvl>
    <w:lvl w:ilvl="4" w:tentative="1">
      <w:start w:val="1"/>
      <w:numFmt w:val="bullet"/>
      <w:lvlText w:val="o"/>
      <w:lvlJc w:val="left"/>
      <w:pPr>
        <w:ind w:left="3621" w:hanging="360"/>
      </w:pPr>
      <w:rPr>
        <w:rFonts w:ascii="Courier New" w:hAnsi="Courier New" w:cs="Courier New" w:hint="default"/>
      </w:rPr>
    </w:lvl>
    <w:lvl w:ilvl="5" w:tentative="1">
      <w:start w:val="1"/>
      <w:numFmt w:val="bullet"/>
      <w:lvlText w:val=""/>
      <w:lvlJc w:val="left"/>
      <w:pPr>
        <w:ind w:left="4341" w:hanging="360"/>
      </w:pPr>
      <w:rPr>
        <w:rFonts w:ascii="Wingdings" w:hAnsi="Wingdings" w:hint="default"/>
      </w:rPr>
    </w:lvl>
    <w:lvl w:ilvl="6" w:tentative="1">
      <w:start w:val="1"/>
      <w:numFmt w:val="bullet"/>
      <w:lvlText w:val=""/>
      <w:lvlJc w:val="left"/>
      <w:pPr>
        <w:ind w:left="5061" w:hanging="360"/>
      </w:pPr>
      <w:rPr>
        <w:rFonts w:ascii="Symbol" w:hAnsi="Symbol" w:hint="default"/>
      </w:rPr>
    </w:lvl>
    <w:lvl w:ilvl="7" w:tentative="1">
      <w:start w:val="1"/>
      <w:numFmt w:val="bullet"/>
      <w:lvlText w:val="o"/>
      <w:lvlJc w:val="left"/>
      <w:pPr>
        <w:ind w:left="5781" w:hanging="360"/>
      </w:pPr>
      <w:rPr>
        <w:rFonts w:ascii="Courier New" w:hAnsi="Courier New" w:cs="Courier New" w:hint="default"/>
      </w:rPr>
    </w:lvl>
    <w:lvl w:ilvl="8" w:tentative="1">
      <w:start w:val="1"/>
      <w:numFmt w:val="bullet"/>
      <w:lvlText w:val=""/>
      <w:lvlJc w:val="left"/>
      <w:pPr>
        <w:ind w:left="6501" w:hanging="360"/>
      </w:pPr>
      <w:rPr>
        <w:rFonts w:ascii="Wingdings" w:hAnsi="Wingdings" w:hint="default"/>
      </w:rPr>
    </w:lvl>
  </w:abstractNum>
  <w:num w:numId="1">
    <w:abstractNumId w:val="0"/>
  </w:num>
  <w:num w:numId="2">
    <w:abstractNumId w:val="6"/>
  </w:num>
  <w:num w:numId="3">
    <w:abstractNumId w:val="14"/>
  </w:num>
  <w:num w:numId="4">
    <w:abstractNumId w:val="1"/>
  </w:num>
  <w:num w:numId="5">
    <w:abstractNumId w:val="5"/>
  </w:num>
  <w:num w:numId="6">
    <w:abstractNumId w:val="12"/>
  </w:num>
  <w:num w:numId="7">
    <w:abstractNumId w:val="9"/>
  </w:num>
  <w:num w:numId="8">
    <w:abstractNumId w:val="2"/>
  </w:num>
  <w:num w:numId="9">
    <w:abstractNumId w:val="13"/>
  </w:num>
  <w:num w:numId="10">
    <w:abstractNumId w:val="7"/>
  </w:num>
  <w:num w:numId="11">
    <w:abstractNumId w:val="4"/>
  </w:num>
  <w:num w:numId="12">
    <w:abstractNumId w:val="10"/>
  </w:num>
  <w:num w:numId="13">
    <w:abstractNumId w:val="11"/>
  </w:num>
  <w:num w:numId="14">
    <w:abstractNumId w:val="3"/>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308F"/>
    <w:rsid w:val="00003517"/>
    <w:rsid w:val="000039AB"/>
    <w:rsid w:val="0000414C"/>
    <w:rsid w:val="0000641C"/>
    <w:rsid w:val="00011086"/>
    <w:rsid w:val="00011A32"/>
    <w:rsid w:val="00011C00"/>
    <w:rsid w:val="00011D24"/>
    <w:rsid w:val="00013FF4"/>
    <w:rsid w:val="00014656"/>
    <w:rsid w:val="00015213"/>
    <w:rsid w:val="0001537F"/>
    <w:rsid w:val="00017EAF"/>
    <w:rsid w:val="000204B2"/>
    <w:rsid w:val="000209FB"/>
    <w:rsid w:val="00020FE1"/>
    <w:rsid w:val="00022E13"/>
    <w:rsid w:val="00023A41"/>
    <w:rsid w:val="00025C5F"/>
    <w:rsid w:val="000269EE"/>
    <w:rsid w:val="00026CCC"/>
    <w:rsid w:val="00026ED0"/>
    <w:rsid w:val="00027394"/>
    <w:rsid w:val="000279EA"/>
    <w:rsid w:val="00027AA4"/>
    <w:rsid w:val="000302E7"/>
    <w:rsid w:val="00032388"/>
    <w:rsid w:val="00033DEF"/>
    <w:rsid w:val="00035CE2"/>
    <w:rsid w:val="00035DDF"/>
    <w:rsid w:val="000372BA"/>
    <w:rsid w:val="00041806"/>
    <w:rsid w:val="00041EC3"/>
    <w:rsid w:val="0004658F"/>
    <w:rsid w:val="000470E8"/>
    <w:rsid w:val="000475E0"/>
    <w:rsid w:val="00053330"/>
    <w:rsid w:val="00054EC4"/>
    <w:rsid w:val="0005553B"/>
    <w:rsid w:val="00057273"/>
    <w:rsid w:val="000604D2"/>
    <w:rsid w:val="00061587"/>
    <w:rsid w:val="00070D7A"/>
    <w:rsid w:val="00071CCA"/>
    <w:rsid w:val="000802BE"/>
    <w:rsid w:val="00083D56"/>
    <w:rsid w:val="000868A4"/>
    <w:rsid w:val="0009005E"/>
    <w:rsid w:val="0009078B"/>
    <w:rsid w:val="00091174"/>
    <w:rsid w:val="00092367"/>
    <w:rsid w:val="00092BE7"/>
    <w:rsid w:val="000941C5"/>
    <w:rsid w:val="000A0B33"/>
    <w:rsid w:val="000A3544"/>
    <w:rsid w:val="000A6451"/>
    <w:rsid w:val="000A6BD4"/>
    <w:rsid w:val="000B064E"/>
    <w:rsid w:val="000B1545"/>
    <w:rsid w:val="000B1F91"/>
    <w:rsid w:val="000B301B"/>
    <w:rsid w:val="000B33B3"/>
    <w:rsid w:val="000B4253"/>
    <w:rsid w:val="000B4C33"/>
    <w:rsid w:val="000B69CF"/>
    <w:rsid w:val="000B7357"/>
    <w:rsid w:val="000C0AE4"/>
    <w:rsid w:val="000C18F1"/>
    <w:rsid w:val="000C1E30"/>
    <w:rsid w:val="000C449C"/>
    <w:rsid w:val="000C5ECF"/>
    <w:rsid w:val="000C5F27"/>
    <w:rsid w:val="000C6DD5"/>
    <w:rsid w:val="000C7201"/>
    <w:rsid w:val="000C790C"/>
    <w:rsid w:val="000D028F"/>
    <w:rsid w:val="000D0886"/>
    <w:rsid w:val="000D0891"/>
    <w:rsid w:val="000D1FB9"/>
    <w:rsid w:val="000D3AED"/>
    <w:rsid w:val="000D4868"/>
    <w:rsid w:val="000D7C3C"/>
    <w:rsid w:val="000D7DC4"/>
    <w:rsid w:val="000E1B69"/>
    <w:rsid w:val="000E2A10"/>
    <w:rsid w:val="000E4664"/>
    <w:rsid w:val="000E603A"/>
    <w:rsid w:val="000F061D"/>
    <w:rsid w:val="000F0BF4"/>
    <w:rsid w:val="000F0CF3"/>
    <w:rsid w:val="000F0E5A"/>
    <w:rsid w:val="000F1982"/>
    <w:rsid w:val="000F4794"/>
    <w:rsid w:val="000F6316"/>
    <w:rsid w:val="000F72B3"/>
    <w:rsid w:val="000F737F"/>
    <w:rsid w:val="00100126"/>
    <w:rsid w:val="00100EF9"/>
    <w:rsid w:val="001010FC"/>
    <w:rsid w:val="001021DB"/>
    <w:rsid w:val="00103225"/>
    <w:rsid w:val="00104C8A"/>
    <w:rsid w:val="00105059"/>
    <w:rsid w:val="00105828"/>
    <w:rsid w:val="00107B94"/>
    <w:rsid w:val="00111D5A"/>
    <w:rsid w:val="00112A24"/>
    <w:rsid w:val="00114CDE"/>
    <w:rsid w:val="00115838"/>
    <w:rsid w:val="00116CA0"/>
    <w:rsid w:val="00117A66"/>
    <w:rsid w:val="00117E30"/>
    <w:rsid w:val="00120881"/>
    <w:rsid w:val="00123862"/>
    <w:rsid w:val="0012390C"/>
    <w:rsid w:val="00124F12"/>
    <w:rsid w:val="00125C78"/>
    <w:rsid w:val="00126E6A"/>
    <w:rsid w:val="00127AFA"/>
    <w:rsid w:val="00132B90"/>
    <w:rsid w:val="001343EF"/>
    <w:rsid w:val="001347F7"/>
    <w:rsid w:val="00135865"/>
    <w:rsid w:val="0013670E"/>
    <w:rsid w:val="0013716E"/>
    <w:rsid w:val="00141024"/>
    <w:rsid w:val="001417B4"/>
    <w:rsid w:val="00141B0D"/>
    <w:rsid w:val="00142EFC"/>
    <w:rsid w:val="00144E3A"/>
    <w:rsid w:val="00147345"/>
    <w:rsid w:val="001475B0"/>
    <w:rsid w:val="0015060C"/>
    <w:rsid w:val="00150C92"/>
    <w:rsid w:val="00151387"/>
    <w:rsid w:val="00151B96"/>
    <w:rsid w:val="00153E34"/>
    <w:rsid w:val="0015566D"/>
    <w:rsid w:val="00155C69"/>
    <w:rsid w:val="0016018A"/>
    <w:rsid w:val="00161F0E"/>
    <w:rsid w:val="00165B11"/>
    <w:rsid w:val="00166163"/>
    <w:rsid w:val="001667E3"/>
    <w:rsid w:val="0016758D"/>
    <w:rsid w:val="00170E2A"/>
    <w:rsid w:val="00172179"/>
    <w:rsid w:val="00172CB0"/>
    <w:rsid w:val="0017387F"/>
    <w:rsid w:val="001766B1"/>
    <w:rsid w:val="00176C74"/>
    <w:rsid w:val="00177394"/>
    <w:rsid w:val="00180CFD"/>
    <w:rsid w:val="00180EB9"/>
    <w:rsid w:val="001816CD"/>
    <w:rsid w:val="00182C18"/>
    <w:rsid w:val="001838CD"/>
    <w:rsid w:val="00183C90"/>
    <w:rsid w:val="00183CC2"/>
    <w:rsid w:val="00184391"/>
    <w:rsid w:val="0018504A"/>
    <w:rsid w:val="001852C6"/>
    <w:rsid w:val="001859B4"/>
    <w:rsid w:val="00186235"/>
    <w:rsid w:val="001900E4"/>
    <w:rsid w:val="00190F88"/>
    <w:rsid w:val="00192B82"/>
    <w:rsid w:val="001A2E25"/>
    <w:rsid w:val="001A3051"/>
    <w:rsid w:val="001A4066"/>
    <w:rsid w:val="001A4FCA"/>
    <w:rsid w:val="001A58F8"/>
    <w:rsid w:val="001A6AE4"/>
    <w:rsid w:val="001A769D"/>
    <w:rsid w:val="001B01FD"/>
    <w:rsid w:val="001B037F"/>
    <w:rsid w:val="001B1521"/>
    <w:rsid w:val="001B4A71"/>
    <w:rsid w:val="001B6F8A"/>
    <w:rsid w:val="001C087B"/>
    <w:rsid w:val="001C1B08"/>
    <w:rsid w:val="001C1F29"/>
    <w:rsid w:val="001C3B51"/>
    <w:rsid w:val="001C4A59"/>
    <w:rsid w:val="001C50D2"/>
    <w:rsid w:val="001C5C2C"/>
    <w:rsid w:val="001C6FE5"/>
    <w:rsid w:val="001C7382"/>
    <w:rsid w:val="001C7CD0"/>
    <w:rsid w:val="001D10D9"/>
    <w:rsid w:val="001D166B"/>
    <w:rsid w:val="001D1780"/>
    <w:rsid w:val="001D5B54"/>
    <w:rsid w:val="001D6738"/>
    <w:rsid w:val="001E1DBF"/>
    <w:rsid w:val="001E2C62"/>
    <w:rsid w:val="001E3070"/>
    <w:rsid w:val="001E3BF1"/>
    <w:rsid w:val="001E4639"/>
    <w:rsid w:val="001E4A7D"/>
    <w:rsid w:val="001E5015"/>
    <w:rsid w:val="001E5781"/>
    <w:rsid w:val="001E7F87"/>
    <w:rsid w:val="001F359D"/>
    <w:rsid w:val="001F3790"/>
    <w:rsid w:val="001F4209"/>
    <w:rsid w:val="001F43A8"/>
    <w:rsid w:val="001F56A4"/>
    <w:rsid w:val="001F5857"/>
    <w:rsid w:val="001F5CD6"/>
    <w:rsid w:val="001F6032"/>
    <w:rsid w:val="001F7CD6"/>
    <w:rsid w:val="00200CA7"/>
    <w:rsid w:val="00202F4B"/>
    <w:rsid w:val="00203C4C"/>
    <w:rsid w:val="00210D0B"/>
    <w:rsid w:val="0021238E"/>
    <w:rsid w:val="0021263D"/>
    <w:rsid w:val="00212747"/>
    <w:rsid w:val="00212B88"/>
    <w:rsid w:val="0021308A"/>
    <w:rsid w:val="00213B0B"/>
    <w:rsid w:val="00213F0C"/>
    <w:rsid w:val="00214094"/>
    <w:rsid w:val="0021592D"/>
    <w:rsid w:val="00215FCA"/>
    <w:rsid w:val="00217F1F"/>
    <w:rsid w:val="00221040"/>
    <w:rsid w:val="00222D76"/>
    <w:rsid w:val="00223EB1"/>
    <w:rsid w:val="002245C3"/>
    <w:rsid w:val="002257D7"/>
    <w:rsid w:val="002259E6"/>
    <w:rsid w:val="002304AA"/>
    <w:rsid w:val="00230733"/>
    <w:rsid w:val="00230FB8"/>
    <w:rsid w:val="00230FFB"/>
    <w:rsid w:val="00231344"/>
    <w:rsid w:val="00232EFC"/>
    <w:rsid w:val="0023436E"/>
    <w:rsid w:val="002347C0"/>
    <w:rsid w:val="00234D5A"/>
    <w:rsid w:val="0023759C"/>
    <w:rsid w:val="00240596"/>
    <w:rsid w:val="002405DD"/>
    <w:rsid w:val="00241A6C"/>
    <w:rsid w:val="00242D2B"/>
    <w:rsid w:val="00243575"/>
    <w:rsid w:val="00244D1C"/>
    <w:rsid w:val="00250EE0"/>
    <w:rsid w:val="00250F38"/>
    <w:rsid w:val="00251ADB"/>
    <w:rsid w:val="00251B37"/>
    <w:rsid w:val="00252AAD"/>
    <w:rsid w:val="002544E3"/>
    <w:rsid w:val="00254F55"/>
    <w:rsid w:val="00255548"/>
    <w:rsid w:val="002605CE"/>
    <w:rsid w:val="00260F5A"/>
    <w:rsid w:val="00262117"/>
    <w:rsid w:val="00262E2B"/>
    <w:rsid w:val="002640EA"/>
    <w:rsid w:val="00265805"/>
    <w:rsid w:val="002659FF"/>
    <w:rsid w:val="00270429"/>
    <w:rsid w:val="002719BA"/>
    <w:rsid w:val="00271A6F"/>
    <w:rsid w:val="002723E9"/>
    <w:rsid w:val="00272882"/>
    <w:rsid w:val="00273198"/>
    <w:rsid w:val="00274756"/>
    <w:rsid w:val="00277929"/>
    <w:rsid w:val="00277C8D"/>
    <w:rsid w:val="00280684"/>
    <w:rsid w:val="0028069D"/>
    <w:rsid w:val="002818DF"/>
    <w:rsid w:val="0028261C"/>
    <w:rsid w:val="002826EF"/>
    <w:rsid w:val="00283255"/>
    <w:rsid w:val="00283B82"/>
    <w:rsid w:val="00283C68"/>
    <w:rsid w:val="0028459C"/>
    <w:rsid w:val="002846E9"/>
    <w:rsid w:val="00284C34"/>
    <w:rsid w:val="002850FF"/>
    <w:rsid w:val="002855D3"/>
    <w:rsid w:val="00287EA5"/>
    <w:rsid w:val="0029066C"/>
    <w:rsid w:val="00291257"/>
    <w:rsid w:val="00292B59"/>
    <w:rsid w:val="0029446D"/>
    <w:rsid w:val="00294A8F"/>
    <w:rsid w:val="00294B19"/>
    <w:rsid w:val="00295A0B"/>
    <w:rsid w:val="00296783"/>
    <w:rsid w:val="002969B7"/>
    <w:rsid w:val="00296B45"/>
    <w:rsid w:val="002A2DA0"/>
    <w:rsid w:val="002A37B8"/>
    <w:rsid w:val="002A3E3E"/>
    <w:rsid w:val="002A41F1"/>
    <w:rsid w:val="002A4249"/>
    <w:rsid w:val="002A4EA7"/>
    <w:rsid w:val="002A50A8"/>
    <w:rsid w:val="002A781B"/>
    <w:rsid w:val="002B0982"/>
    <w:rsid w:val="002B2734"/>
    <w:rsid w:val="002B31CE"/>
    <w:rsid w:val="002B3593"/>
    <w:rsid w:val="002B50DB"/>
    <w:rsid w:val="002B7034"/>
    <w:rsid w:val="002C0A7A"/>
    <w:rsid w:val="002C10A7"/>
    <w:rsid w:val="002C12AB"/>
    <w:rsid w:val="002C2DFC"/>
    <w:rsid w:val="002C3991"/>
    <w:rsid w:val="002C4B4B"/>
    <w:rsid w:val="002C5C60"/>
    <w:rsid w:val="002C5FBA"/>
    <w:rsid w:val="002C7CAC"/>
    <w:rsid w:val="002D2636"/>
    <w:rsid w:val="002D3306"/>
    <w:rsid w:val="002D48AA"/>
    <w:rsid w:val="002D5B82"/>
    <w:rsid w:val="002D71E7"/>
    <w:rsid w:val="002D7875"/>
    <w:rsid w:val="002D7BAA"/>
    <w:rsid w:val="002D7DAD"/>
    <w:rsid w:val="002D7F54"/>
    <w:rsid w:val="002E009F"/>
    <w:rsid w:val="002E28B4"/>
    <w:rsid w:val="002E3BEA"/>
    <w:rsid w:val="002E3FF4"/>
    <w:rsid w:val="002E4126"/>
    <w:rsid w:val="002E4340"/>
    <w:rsid w:val="002E5961"/>
    <w:rsid w:val="002E6AC7"/>
    <w:rsid w:val="002E7A58"/>
    <w:rsid w:val="002E7A98"/>
    <w:rsid w:val="002F4440"/>
    <w:rsid w:val="002F581C"/>
    <w:rsid w:val="002F759C"/>
    <w:rsid w:val="002F78C8"/>
    <w:rsid w:val="00300565"/>
    <w:rsid w:val="003006CA"/>
    <w:rsid w:val="00301932"/>
    <w:rsid w:val="00301CF3"/>
    <w:rsid w:val="00302EEF"/>
    <w:rsid w:val="003032C1"/>
    <w:rsid w:val="003034CF"/>
    <w:rsid w:val="003040EA"/>
    <w:rsid w:val="0030510A"/>
    <w:rsid w:val="00306656"/>
    <w:rsid w:val="00306A38"/>
    <w:rsid w:val="00310978"/>
    <w:rsid w:val="00311158"/>
    <w:rsid w:val="0031129A"/>
    <w:rsid w:val="00316B71"/>
    <w:rsid w:val="003202AE"/>
    <w:rsid w:val="00321247"/>
    <w:rsid w:val="003226A2"/>
    <w:rsid w:val="0032333F"/>
    <w:rsid w:val="00324E0E"/>
    <w:rsid w:val="0032715C"/>
    <w:rsid w:val="003340B1"/>
    <w:rsid w:val="003345D9"/>
    <w:rsid w:val="00335F8F"/>
    <w:rsid w:val="00336B3B"/>
    <w:rsid w:val="00337A03"/>
    <w:rsid w:val="00337CA5"/>
    <w:rsid w:val="00340530"/>
    <w:rsid w:val="0034270B"/>
    <w:rsid w:val="00344486"/>
    <w:rsid w:val="0034549C"/>
    <w:rsid w:val="00345CC8"/>
    <w:rsid w:val="00347ACF"/>
    <w:rsid w:val="00351828"/>
    <w:rsid w:val="00351871"/>
    <w:rsid w:val="003549B6"/>
    <w:rsid w:val="0036099B"/>
    <w:rsid w:val="00361498"/>
    <w:rsid w:val="00362478"/>
    <w:rsid w:val="00364CDB"/>
    <w:rsid w:val="003653FE"/>
    <w:rsid w:val="003677C2"/>
    <w:rsid w:val="00367A30"/>
    <w:rsid w:val="0037076F"/>
    <w:rsid w:val="0037082A"/>
    <w:rsid w:val="00374D96"/>
    <w:rsid w:val="00375B25"/>
    <w:rsid w:val="00377C5E"/>
    <w:rsid w:val="003807FF"/>
    <w:rsid w:val="0038132C"/>
    <w:rsid w:val="00384EFF"/>
    <w:rsid w:val="003878CA"/>
    <w:rsid w:val="00390D8B"/>
    <w:rsid w:val="003953A4"/>
    <w:rsid w:val="00396217"/>
    <w:rsid w:val="00396542"/>
    <w:rsid w:val="0039685B"/>
    <w:rsid w:val="003A0931"/>
    <w:rsid w:val="003A2246"/>
    <w:rsid w:val="003A31A6"/>
    <w:rsid w:val="003A3906"/>
    <w:rsid w:val="003A6A3C"/>
    <w:rsid w:val="003A7457"/>
    <w:rsid w:val="003A75C0"/>
    <w:rsid w:val="003A7F0C"/>
    <w:rsid w:val="003A7F79"/>
    <w:rsid w:val="003B15BA"/>
    <w:rsid w:val="003B1B19"/>
    <w:rsid w:val="003B36A3"/>
    <w:rsid w:val="003B3B50"/>
    <w:rsid w:val="003B3F28"/>
    <w:rsid w:val="003B3FCF"/>
    <w:rsid w:val="003B41A9"/>
    <w:rsid w:val="003B487D"/>
    <w:rsid w:val="003B50F3"/>
    <w:rsid w:val="003B526E"/>
    <w:rsid w:val="003B5483"/>
    <w:rsid w:val="003B6404"/>
    <w:rsid w:val="003C11FE"/>
    <w:rsid w:val="003C340B"/>
    <w:rsid w:val="003C35C6"/>
    <w:rsid w:val="003C3769"/>
    <w:rsid w:val="003C3D7F"/>
    <w:rsid w:val="003C449B"/>
    <w:rsid w:val="003C6409"/>
    <w:rsid w:val="003C7BC2"/>
    <w:rsid w:val="003D1445"/>
    <w:rsid w:val="003D173F"/>
    <w:rsid w:val="003D21FF"/>
    <w:rsid w:val="003D256A"/>
    <w:rsid w:val="003D3C33"/>
    <w:rsid w:val="003E5DE3"/>
    <w:rsid w:val="003E63D5"/>
    <w:rsid w:val="003E6BE5"/>
    <w:rsid w:val="003E711C"/>
    <w:rsid w:val="003F0112"/>
    <w:rsid w:val="003F071A"/>
    <w:rsid w:val="003F160B"/>
    <w:rsid w:val="003F2ED6"/>
    <w:rsid w:val="003F426C"/>
    <w:rsid w:val="003F433D"/>
    <w:rsid w:val="003F4DC4"/>
    <w:rsid w:val="003F6631"/>
    <w:rsid w:val="003F691C"/>
    <w:rsid w:val="003F6AE4"/>
    <w:rsid w:val="003F7754"/>
    <w:rsid w:val="00400032"/>
    <w:rsid w:val="004009EA"/>
    <w:rsid w:val="00400B5B"/>
    <w:rsid w:val="004029CC"/>
    <w:rsid w:val="00405621"/>
    <w:rsid w:val="004056ED"/>
    <w:rsid w:val="00405A00"/>
    <w:rsid w:val="00405A95"/>
    <w:rsid w:val="00410246"/>
    <w:rsid w:val="004105E8"/>
    <w:rsid w:val="00411213"/>
    <w:rsid w:val="0041172C"/>
    <w:rsid w:val="00412906"/>
    <w:rsid w:val="004130DE"/>
    <w:rsid w:val="004172BF"/>
    <w:rsid w:val="00420870"/>
    <w:rsid w:val="00421916"/>
    <w:rsid w:val="004219A1"/>
    <w:rsid w:val="00421F93"/>
    <w:rsid w:val="00425C3C"/>
    <w:rsid w:val="0042655C"/>
    <w:rsid w:val="00427C10"/>
    <w:rsid w:val="004303BD"/>
    <w:rsid w:val="00432D0C"/>
    <w:rsid w:val="00433846"/>
    <w:rsid w:val="0043791B"/>
    <w:rsid w:val="00437F02"/>
    <w:rsid w:val="00441483"/>
    <w:rsid w:val="00441997"/>
    <w:rsid w:val="00441BCB"/>
    <w:rsid w:val="00442E92"/>
    <w:rsid w:val="00444363"/>
    <w:rsid w:val="00444F72"/>
    <w:rsid w:val="00445CFC"/>
    <w:rsid w:val="00447000"/>
    <w:rsid w:val="0045107F"/>
    <w:rsid w:val="0045176A"/>
    <w:rsid w:val="0045202F"/>
    <w:rsid w:val="0045208B"/>
    <w:rsid w:val="00454DF0"/>
    <w:rsid w:val="00455BFA"/>
    <w:rsid w:val="00456332"/>
    <w:rsid w:val="00456663"/>
    <w:rsid w:val="00456D6F"/>
    <w:rsid w:val="00456F74"/>
    <w:rsid w:val="004573AE"/>
    <w:rsid w:val="00460C2B"/>
    <w:rsid w:val="0046146F"/>
    <w:rsid w:val="00461826"/>
    <w:rsid w:val="00461E42"/>
    <w:rsid w:val="004621AB"/>
    <w:rsid w:val="004623B0"/>
    <w:rsid w:val="00463E70"/>
    <w:rsid w:val="0047259E"/>
    <w:rsid w:val="004726D5"/>
    <w:rsid w:val="004732A1"/>
    <w:rsid w:val="0047358D"/>
    <w:rsid w:val="00474C0E"/>
    <w:rsid w:val="00475011"/>
    <w:rsid w:val="00475ABC"/>
    <w:rsid w:val="00477021"/>
    <w:rsid w:val="004800F9"/>
    <w:rsid w:val="00484EE9"/>
    <w:rsid w:val="0048589E"/>
    <w:rsid w:val="00487100"/>
    <w:rsid w:val="00487DC0"/>
    <w:rsid w:val="0049093A"/>
    <w:rsid w:val="0049134A"/>
    <w:rsid w:val="004918A5"/>
    <w:rsid w:val="00492112"/>
    <w:rsid w:val="00492597"/>
    <w:rsid w:val="004943B5"/>
    <w:rsid w:val="00496F4F"/>
    <w:rsid w:val="004979A6"/>
    <w:rsid w:val="004A2DDE"/>
    <w:rsid w:val="004A4C84"/>
    <w:rsid w:val="004A58CB"/>
    <w:rsid w:val="004B0913"/>
    <w:rsid w:val="004B1795"/>
    <w:rsid w:val="004B1822"/>
    <w:rsid w:val="004B30BF"/>
    <w:rsid w:val="004B321D"/>
    <w:rsid w:val="004B3D3F"/>
    <w:rsid w:val="004B4CFD"/>
    <w:rsid w:val="004B51C3"/>
    <w:rsid w:val="004B53CC"/>
    <w:rsid w:val="004B56DD"/>
    <w:rsid w:val="004B5898"/>
    <w:rsid w:val="004B5A99"/>
    <w:rsid w:val="004B5B0C"/>
    <w:rsid w:val="004C020F"/>
    <w:rsid w:val="004C1AFD"/>
    <w:rsid w:val="004C26B5"/>
    <w:rsid w:val="004C49D2"/>
    <w:rsid w:val="004C558B"/>
    <w:rsid w:val="004D1BE6"/>
    <w:rsid w:val="004D2E88"/>
    <w:rsid w:val="004D526B"/>
    <w:rsid w:val="004D74C1"/>
    <w:rsid w:val="004D76A1"/>
    <w:rsid w:val="004E2E8D"/>
    <w:rsid w:val="004E3837"/>
    <w:rsid w:val="004E4B00"/>
    <w:rsid w:val="004E6931"/>
    <w:rsid w:val="004E75F8"/>
    <w:rsid w:val="004F1F88"/>
    <w:rsid w:val="004F3A37"/>
    <w:rsid w:val="004F5F1B"/>
    <w:rsid w:val="004F75BF"/>
    <w:rsid w:val="0050171B"/>
    <w:rsid w:val="00502374"/>
    <w:rsid w:val="0050256B"/>
    <w:rsid w:val="005037C5"/>
    <w:rsid w:val="005047B7"/>
    <w:rsid w:val="0050559F"/>
    <w:rsid w:val="005057AA"/>
    <w:rsid w:val="005060A1"/>
    <w:rsid w:val="00512921"/>
    <w:rsid w:val="00512967"/>
    <w:rsid w:val="005139FC"/>
    <w:rsid w:val="0051501D"/>
    <w:rsid w:val="00515671"/>
    <w:rsid w:val="00516072"/>
    <w:rsid w:val="005259C2"/>
    <w:rsid w:val="0052760F"/>
    <w:rsid w:val="005303C6"/>
    <w:rsid w:val="00531404"/>
    <w:rsid w:val="0053269A"/>
    <w:rsid w:val="005332EC"/>
    <w:rsid w:val="00534418"/>
    <w:rsid w:val="005344B3"/>
    <w:rsid w:val="005353AB"/>
    <w:rsid w:val="00535E98"/>
    <w:rsid w:val="005367C5"/>
    <w:rsid w:val="00540003"/>
    <w:rsid w:val="0054459C"/>
    <w:rsid w:val="005447D0"/>
    <w:rsid w:val="005461B8"/>
    <w:rsid w:val="00546EBF"/>
    <w:rsid w:val="00547678"/>
    <w:rsid w:val="00547F09"/>
    <w:rsid w:val="00555391"/>
    <w:rsid w:val="005554B2"/>
    <w:rsid w:val="005560BC"/>
    <w:rsid w:val="00556664"/>
    <w:rsid w:val="005573BE"/>
    <w:rsid w:val="00562633"/>
    <w:rsid w:val="00565FE7"/>
    <w:rsid w:val="00565FF2"/>
    <w:rsid w:val="00567156"/>
    <w:rsid w:val="00572700"/>
    <w:rsid w:val="00572B7A"/>
    <w:rsid w:val="005739B0"/>
    <w:rsid w:val="00580468"/>
    <w:rsid w:val="00581886"/>
    <w:rsid w:val="00582231"/>
    <w:rsid w:val="005833E1"/>
    <w:rsid w:val="0058376E"/>
    <w:rsid w:val="00583F9F"/>
    <w:rsid w:val="00585C52"/>
    <w:rsid w:val="0058603B"/>
    <w:rsid w:val="0058706A"/>
    <w:rsid w:val="00590C30"/>
    <w:rsid w:val="00590FF9"/>
    <w:rsid w:val="005912EB"/>
    <w:rsid w:val="00592592"/>
    <w:rsid w:val="0059431B"/>
    <w:rsid w:val="00594B2B"/>
    <w:rsid w:val="0059524D"/>
    <w:rsid w:val="005A052E"/>
    <w:rsid w:val="005A073A"/>
    <w:rsid w:val="005A37FA"/>
    <w:rsid w:val="005A39CC"/>
    <w:rsid w:val="005A56BC"/>
    <w:rsid w:val="005A59B7"/>
    <w:rsid w:val="005A5D93"/>
    <w:rsid w:val="005A6055"/>
    <w:rsid w:val="005A69AF"/>
    <w:rsid w:val="005A6B95"/>
    <w:rsid w:val="005A7146"/>
    <w:rsid w:val="005B4730"/>
    <w:rsid w:val="005B4CDF"/>
    <w:rsid w:val="005B551F"/>
    <w:rsid w:val="005B68FD"/>
    <w:rsid w:val="005B6D99"/>
    <w:rsid w:val="005C05FD"/>
    <w:rsid w:val="005C1F07"/>
    <w:rsid w:val="005C280D"/>
    <w:rsid w:val="005C4769"/>
    <w:rsid w:val="005D3D6B"/>
    <w:rsid w:val="005D4D86"/>
    <w:rsid w:val="005D540E"/>
    <w:rsid w:val="005D6941"/>
    <w:rsid w:val="005E00C5"/>
    <w:rsid w:val="005E05D7"/>
    <w:rsid w:val="005E3251"/>
    <w:rsid w:val="005E4099"/>
    <w:rsid w:val="005E41E7"/>
    <w:rsid w:val="005E450F"/>
    <w:rsid w:val="005E6A82"/>
    <w:rsid w:val="005E748B"/>
    <w:rsid w:val="005F2580"/>
    <w:rsid w:val="005F4887"/>
    <w:rsid w:val="005F488E"/>
    <w:rsid w:val="005F4B8A"/>
    <w:rsid w:val="005F65B5"/>
    <w:rsid w:val="00600219"/>
    <w:rsid w:val="006004C7"/>
    <w:rsid w:val="0060182F"/>
    <w:rsid w:val="0060218F"/>
    <w:rsid w:val="0060223A"/>
    <w:rsid w:val="006025C3"/>
    <w:rsid w:val="00602778"/>
    <w:rsid w:val="00603362"/>
    <w:rsid w:val="00603FA7"/>
    <w:rsid w:val="00604B48"/>
    <w:rsid w:val="00606BC5"/>
    <w:rsid w:val="006100A8"/>
    <w:rsid w:val="00611406"/>
    <w:rsid w:val="00613418"/>
    <w:rsid w:val="006135BC"/>
    <w:rsid w:val="00614650"/>
    <w:rsid w:val="00614A6B"/>
    <w:rsid w:val="00620759"/>
    <w:rsid w:val="00622493"/>
    <w:rsid w:val="00622796"/>
    <w:rsid w:val="0062298A"/>
    <w:rsid w:val="00622BB8"/>
    <w:rsid w:val="00622DE1"/>
    <w:rsid w:val="006245CA"/>
    <w:rsid w:val="00624D7F"/>
    <w:rsid w:val="0062518B"/>
    <w:rsid w:val="00625C4A"/>
    <w:rsid w:val="00626262"/>
    <w:rsid w:val="00626514"/>
    <w:rsid w:val="00626589"/>
    <w:rsid w:val="00632064"/>
    <w:rsid w:val="006339A0"/>
    <w:rsid w:val="00633D8F"/>
    <w:rsid w:val="006378E9"/>
    <w:rsid w:val="0063793E"/>
    <w:rsid w:val="00640460"/>
    <w:rsid w:val="006406D4"/>
    <w:rsid w:val="006413A8"/>
    <w:rsid w:val="006418E3"/>
    <w:rsid w:val="00642E56"/>
    <w:rsid w:val="006433DC"/>
    <w:rsid w:val="00644238"/>
    <w:rsid w:val="006447FA"/>
    <w:rsid w:val="006479E1"/>
    <w:rsid w:val="00651E00"/>
    <w:rsid w:val="00651E6C"/>
    <w:rsid w:val="00653372"/>
    <w:rsid w:val="00653EA2"/>
    <w:rsid w:val="00655F1E"/>
    <w:rsid w:val="0065656B"/>
    <w:rsid w:val="006610CF"/>
    <w:rsid w:val="006630D9"/>
    <w:rsid w:val="00663505"/>
    <w:rsid w:val="0066545B"/>
    <w:rsid w:val="00666319"/>
    <w:rsid w:val="00672B49"/>
    <w:rsid w:val="00673729"/>
    <w:rsid w:val="00674426"/>
    <w:rsid w:val="00674572"/>
    <w:rsid w:val="00675189"/>
    <w:rsid w:val="00676453"/>
    <w:rsid w:val="00680CB4"/>
    <w:rsid w:val="00681900"/>
    <w:rsid w:val="00681B94"/>
    <w:rsid w:val="006834D9"/>
    <w:rsid w:val="006847CF"/>
    <w:rsid w:val="00684E07"/>
    <w:rsid w:val="00685592"/>
    <w:rsid w:val="00686C6C"/>
    <w:rsid w:val="00687763"/>
    <w:rsid w:val="00690472"/>
    <w:rsid w:val="00691508"/>
    <w:rsid w:val="00692B0D"/>
    <w:rsid w:val="00692ED0"/>
    <w:rsid w:val="00693AE9"/>
    <w:rsid w:val="00693E0E"/>
    <w:rsid w:val="0069575B"/>
    <w:rsid w:val="00695BB7"/>
    <w:rsid w:val="0069726B"/>
    <w:rsid w:val="006A1AE3"/>
    <w:rsid w:val="006A1EFE"/>
    <w:rsid w:val="006A487B"/>
    <w:rsid w:val="006A70E7"/>
    <w:rsid w:val="006B17BF"/>
    <w:rsid w:val="006B387C"/>
    <w:rsid w:val="006C1F14"/>
    <w:rsid w:val="006C30E1"/>
    <w:rsid w:val="006C3373"/>
    <w:rsid w:val="006C3D6A"/>
    <w:rsid w:val="006C4607"/>
    <w:rsid w:val="006C4F22"/>
    <w:rsid w:val="006C7846"/>
    <w:rsid w:val="006C7E86"/>
    <w:rsid w:val="006D0440"/>
    <w:rsid w:val="006D13AD"/>
    <w:rsid w:val="006D294B"/>
    <w:rsid w:val="006D2B7A"/>
    <w:rsid w:val="006D48F1"/>
    <w:rsid w:val="006D5135"/>
    <w:rsid w:val="006D70C8"/>
    <w:rsid w:val="006D7E24"/>
    <w:rsid w:val="006E5CE2"/>
    <w:rsid w:val="006E67E1"/>
    <w:rsid w:val="006E6F5E"/>
    <w:rsid w:val="006F0546"/>
    <w:rsid w:val="006F0654"/>
    <w:rsid w:val="006F0762"/>
    <w:rsid w:val="006F25C9"/>
    <w:rsid w:val="006F32B1"/>
    <w:rsid w:val="006F45BE"/>
    <w:rsid w:val="006F7018"/>
    <w:rsid w:val="007004FC"/>
    <w:rsid w:val="00701FD4"/>
    <w:rsid w:val="00702985"/>
    <w:rsid w:val="00705F50"/>
    <w:rsid w:val="00706670"/>
    <w:rsid w:val="007072AD"/>
    <w:rsid w:val="00707DA7"/>
    <w:rsid w:val="00707E0C"/>
    <w:rsid w:val="00711F59"/>
    <w:rsid w:val="007171D3"/>
    <w:rsid w:val="0072031F"/>
    <w:rsid w:val="0072111D"/>
    <w:rsid w:val="00722662"/>
    <w:rsid w:val="00723DC2"/>
    <w:rsid w:val="0072417C"/>
    <w:rsid w:val="007253C3"/>
    <w:rsid w:val="007319F1"/>
    <w:rsid w:val="00731F51"/>
    <w:rsid w:val="00734450"/>
    <w:rsid w:val="00734779"/>
    <w:rsid w:val="00740726"/>
    <w:rsid w:val="007420A9"/>
    <w:rsid w:val="00742737"/>
    <w:rsid w:val="00744B43"/>
    <w:rsid w:val="00745F67"/>
    <w:rsid w:val="00746361"/>
    <w:rsid w:val="00746D50"/>
    <w:rsid w:val="00747939"/>
    <w:rsid w:val="00747C7C"/>
    <w:rsid w:val="00747E33"/>
    <w:rsid w:val="0075039E"/>
    <w:rsid w:val="00752D9D"/>
    <w:rsid w:val="00754784"/>
    <w:rsid w:val="00755018"/>
    <w:rsid w:val="007568F1"/>
    <w:rsid w:val="00757C6E"/>
    <w:rsid w:val="00757FF6"/>
    <w:rsid w:val="007628BB"/>
    <w:rsid w:val="00762BDA"/>
    <w:rsid w:val="007632E8"/>
    <w:rsid w:val="00765346"/>
    <w:rsid w:val="00766B8D"/>
    <w:rsid w:val="007714A1"/>
    <w:rsid w:val="007736F1"/>
    <w:rsid w:val="007744C4"/>
    <w:rsid w:val="007745AC"/>
    <w:rsid w:val="00775808"/>
    <w:rsid w:val="00776EBB"/>
    <w:rsid w:val="00777784"/>
    <w:rsid w:val="007805FD"/>
    <w:rsid w:val="00784422"/>
    <w:rsid w:val="007923A7"/>
    <w:rsid w:val="00793C37"/>
    <w:rsid w:val="007964D6"/>
    <w:rsid w:val="00796DA2"/>
    <w:rsid w:val="00797234"/>
    <w:rsid w:val="007A28B9"/>
    <w:rsid w:val="007A3115"/>
    <w:rsid w:val="007A3BCF"/>
    <w:rsid w:val="007A7CAB"/>
    <w:rsid w:val="007B07F5"/>
    <w:rsid w:val="007B28A6"/>
    <w:rsid w:val="007B386B"/>
    <w:rsid w:val="007B3B54"/>
    <w:rsid w:val="007B3B7B"/>
    <w:rsid w:val="007B3B90"/>
    <w:rsid w:val="007B3FA0"/>
    <w:rsid w:val="007B4BC6"/>
    <w:rsid w:val="007B76F5"/>
    <w:rsid w:val="007C0A8F"/>
    <w:rsid w:val="007C0F2C"/>
    <w:rsid w:val="007C175C"/>
    <w:rsid w:val="007C2BCC"/>
    <w:rsid w:val="007C35B2"/>
    <w:rsid w:val="007C402C"/>
    <w:rsid w:val="007C4EF0"/>
    <w:rsid w:val="007C5675"/>
    <w:rsid w:val="007C645B"/>
    <w:rsid w:val="007C6503"/>
    <w:rsid w:val="007D099D"/>
    <w:rsid w:val="007D17F4"/>
    <w:rsid w:val="007D3083"/>
    <w:rsid w:val="007D3341"/>
    <w:rsid w:val="007D52EB"/>
    <w:rsid w:val="007D677E"/>
    <w:rsid w:val="007E1089"/>
    <w:rsid w:val="007E17C0"/>
    <w:rsid w:val="007E2664"/>
    <w:rsid w:val="007E2C13"/>
    <w:rsid w:val="007E366A"/>
    <w:rsid w:val="007E3ABF"/>
    <w:rsid w:val="007E402B"/>
    <w:rsid w:val="007E44C5"/>
    <w:rsid w:val="007E4B0F"/>
    <w:rsid w:val="007E5BFA"/>
    <w:rsid w:val="007E5EEC"/>
    <w:rsid w:val="007E6689"/>
    <w:rsid w:val="007E6C03"/>
    <w:rsid w:val="007E731C"/>
    <w:rsid w:val="007E7ADF"/>
    <w:rsid w:val="007E7C1B"/>
    <w:rsid w:val="007F03BD"/>
    <w:rsid w:val="007F0A03"/>
    <w:rsid w:val="007F7EAD"/>
    <w:rsid w:val="0080160D"/>
    <w:rsid w:val="00801A70"/>
    <w:rsid w:val="00802547"/>
    <w:rsid w:val="00803047"/>
    <w:rsid w:val="00807BC2"/>
    <w:rsid w:val="00810040"/>
    <w:rsid w:val="00811A33"/>
    <w:rsid w:val="00812991"/>
    <w:rsid w:val="0081727D"/>
    <w:rsid w:val="0081754E"/>
    <w:rsid w:val="008201D2"/>
    <w:rsid w:val="0082023A"/>
    <w:rsid w:val="00821A7A"/>
    <w:rsid w:val="008253F8"/>
    <w:rsid w:val="008261DE"/>
    <w:rsid w:val="008268C5"/>
    <w:rsid w:val="00826B74"/>
    <w:rsid w:val="00826C67"/>
    <w:rsid w:val="00826F98"/>
    <w:rsid w:val="00830471"/>
    <w:rsid w:val="008325E4"/>
    <w:rsid w:val="00832A2B"/>
    <w:rsid w:val="0083777F"/>
    <w:rsid w:val="00837F47"/>
    <w:rsid w:val="008433E8"/>
    <w:rsid w:val="00843A2D"/>
    <w:rsid w:val="00844E91"/>
    <w:rsid w:val="00845422"/>
    <w:rsid w:val="008454D6"/>
    <w:rsid w:val="00845811"/>
    <w:rsid w:val="00845E72"/>
    <w:rsid w:val="00846994"/>
    <w:rsid w:val="0084772A"/>
    <w:rsid w:val="00850451"/>
    <w:rsid w:val="00852042"/>
    <w:rsid w:val="008534C9"/>
    <w:rsid w:val="008544C5"/>
    <w:rsid w:val="0085547C"/>
    <w:rsid w:val="0085599D"/>
    <w:rsid w:val="00855A34"/>
    <w:rsid w:val="00855FF4"/>
    <w:rsid w:val="00856766"/>
    <w:rsid w:val="0086065B"/>
    <w:rsid w:val="0086123D"/>
    <w:rsid w:val="00863A35"/>
    <w:rsid w:val="00865B0B"/>
    <w:rsid w:val="008676FC"/>
    <w:rsid w:val="00870903"/>
    <w:rsid w:val="008723FF"/>
    <w:rsid w:val="0087510C"/>
    <w:rsid w:val="00876B43"/>
    <w:rsid w:val="0087795D"/>
    <w:rsid w:val="00881B32"/>
    <w:rsid w:val="008822DB"/>
    <w:rsid w:val="00883649"/>
    <w:rsid w:val="00884E42"/>
    <w:rsid w:val="0088527F"/>
    <w:rsid w:val="00890442"/>
    <w:rsid w:val="008930CE"/>
    <w:rsid w:val="00893666"/>
    <w:rsid w:val="008936C7"/>
    <w:rsid w:val="00893E4B"/>
    <w:rsid w:val="00893E73"/>
    <w:rsid w:val="00893ED4"/>
    <w:rsid w:val="00894412"/>
    <w:rsid w:val="008944A7"/>
    <w:rsid w:val="00894C55"/>
    <w:rsid w:val="008968D2"/>
    <w:rsid w:val="00896946"/>
    <w:rsid w:val="00897223"/>
    <w:rsid w:val="0089738E"/>
    <w:rsid w:val="008A1225"/>
    <w:rsid w:val="008A12AC"/>
    <w:rsid w:val="008A1D15"/>
    <w:rsid w:val="008A3456"/>
    <w:rsid w:val="008A5638"/>
    <w:rsid w:val="008A6CCF"/>
    <w:rsid w:val="008B2250"/>
    <w:rsid w:val="008B4C92"/>
    <w:rsid w:val="008B4DF9"/>
    <w:rsid w:val="008B5FDB"/>
    <w:rsid w:val="008C0632"/>
    <w:rsid w:val="008C2F07"/>
    <w:rsid w:val="008C45FB"/>
    <w:rsid w:val="008C50F4"/>
    <w:rsid w:val="008C5649"/>
    <w:rsid w:val="008C6A56"/>
    <w:rsid w:val="008D24D9"/>
    <w:rsid w:val="008D2695"/>
    <w:rsid w:val="008D2758"/>
    <w:rsid w:val="008D39A7"/>
    <w:rsid w:val="008D63D7"/>
    <w:rsid w:val="008D68EA"/>
    <w:rsid w:val="008E2231"/>
    <w:rsid w:val="008E3D00"/>
    <w:rsid w:val="008E44A2"/>
    <w:rsid w:val="008E685B"/>
    <w:rsid w:val="008E697D"/>
    <w:rsid w:val="008F2E5B"/>
    <w:rsid w:val="008F53ED"/>
    <w:rsid w:val="0090267E"/>
    <w:rsid w:val="00903263"/>
    <w:rsid w:val="009058E2"/>
    <w:rsid w:val="00906536"/>
    <w:rsid w:val="00906A21"/>
    <w:rsid w:val="00906CAC"/>
    <w:rsid w:val="009079C3"/>
    <w:rsid w:val="00910462"/>
    <w:rsid w:val="009118DE"/>
    <w:rsid w:val="00912956"/>
    <w:rsid w:val="009149C5"/>
    <w:rsid w:val="00915AB1"/>
    <w:rsid w:val="00915E87"/>
    <w:rsid w:val="00915E8F"/>
    <w:rsid w:val="00917532"/>
    <w:rsid w:val="00917AD9"/>
    <w:rsid w:val="009202D1"/>
    <w:rsid w:val="00920939"/>
    <w:rsid w:val="009235BA"/>
    <w:rsid w:val="00924023"/>
    <w:rsid w:val="009242A4"/>
    <w:rsid w:val="00924CE2"/>
    <w:rsid w:val="00925B9F"/>
    <w:rsid w:val="00926459"/>
    <w:rsid w:val="009309EB"/>
    <w:rsid w:val="0093157F"/>
    <w:rsid w:val="00931AED"/>
    <w:rsid w:val="009321EB"/>
    <w:rsid w:val="00933807"/>
    <w:rsid w:val="00934231"/>
    <w:rsid w:val="00936916"/>
    <w:rsid w:val="00937A2F"/>
    <w:rsid w:val="00940A65"/>
    <w:rsid w:val="00940C31"/>
    <w:rsid w:val="00940CE8"/>
    <w:rsid w:val="00940E07"/>
    <w:rsid w:val="00940FF3"/>
    <w:rsid w:val="00941762"/>
    <w:rsid w:val="00943EE3"/>
    <w:rsid w:val="00945766"/>
    <w:rsid w:val="00945C3F"/>
    <w:rsid w:val="009476A3"/>
    <w:rsid w:val="0095334F"/>
    <w:rsid w:val="00955058"/>
    <w:rsid w:val="00955688"/>
    <w:rsid w:val="009575ED"/>
    <w:rsid w:val="009639C2"/>
    <w:rsid w:val="00963C4B"/>
    <w:rsid w:val="0096414C"/>
    <w:rsid w:val="00964473"/>
    <w:rsid w:val="00965097"/>
    <w:rsid w:val="00965897"/>
    <w:rsid w:val="009669C7"/>
    <w:rsid w:val="0096765C"/>
    <w:rsid w:val="009700F4"/>
    <w:rsid w:val="00970D80"/>
    <w:rsid w:val="00970DCE"/>
    <w:rsid w:val="009727E4"/>
    <w:rsid w:val="00974BBF"/>
    <w:rsid w:val="00975718"/>
    <w:rsid w:val="0098198F"/>
    <w:rsid w:val="00984668"/>
    <w:rsid w:val="00985ABB"/>
    <w:rsid w:val="0098741E"/>
    <w:rsid w:val="00987B16"/>
    <w:rsid w:val="00992E99"/>
    <w:rsid w:val="009934C5"/>
    <w:rsid w:val="00994C0F"/>
    <w:rsid w:val="00996B5C"/>
    <w:rsid w:val="00997F03"/>
    <w:rsid w:val="009A0210"/>
    <w:rsid w:val="009A1F24"/>
    <w:rsid w:val="009A2201"/>
    <w:rsid w:val="009A3868"/>
    <w:rsid w:val="009A54C7"/>
    <w:rsid w:val="009B118C"/>
    <w:rsid w:val="009B22D7"/>
    <w:rsid w:val="009B253E"/>
    <w:rsid w:val="009B2A92"/>
    <w:rsid w:val="009B4270"/>
    <w:rsid w:val="009B49B6"/>
    <w:rsid w:val="009B72ED"/>
    <w:rsid w:val="009B758E"/>
    <w:rsid w:val="009C12EF"/>
    <w:rsid w:val="009C30E0"/>
    <w:rsid w:val="009C5659"/>
    <w:rsid w:val="009C6DEB"/>
    <w:rsid w:val="009C7005"/>
    <w:rsid w:val="009C741E"/>
    <w:rsid w:val="009D27A6"/>
    <w:rsid w:val="009D3FE0"/>
    <w:rsid w:val="009D5DE9"/>
    <w:rsid w:val="009D5F10"/>
    <w:rsid w:val="009D6504"/>
    <w:rsid w:val="009E12D7"/>
    <w:rsid w:val="009E2C09"/>
    <w:rsid w:val="009E661A"/>
    <w:rsid w:val="009E7815"/>
    <w:rsid w:val="009F3A73"/>
    <w:rsid w:val="009F3B75"/>
    <w:rsid w:val="009F3C3E"/>
    <w:rsid w:val="009F568F"/>
    <w:rsid w:val="009F727F"/>
    <w:rsid w:val="009F7D7D"/>
    <w:rsid w:val="009F7F71"/>
    <w:rsid w:val="00A02F31"/>
    <w:rsid w:val="00A0431A"/>
    <w:rsid w:val="00A05E77"/>
    <w:rsid w:val="00A06077"/>
    <w:rsid w:val="00A06781"/>
    <w:rsid w:val="00A0682B"/>
    <w:rsid w:val="00A074C3"/>
    <w:rsid w:val="00A100ED"/>
    <w:rsid w:val="00A115A8"/>
    <w:rsid w:val="00A1367E"/>
    <w:rsid w:val="00A1509C"/>
    <w:rsid w:val="00A16549"/>
    <w:rsid w:val="00A16E4D"/>
    <w:rsid w:val="00A21F48"/>
    <w:rsid w:val="00A249B9"/>
    <w:rsid w:val="00A26187"/>
    <w:rsid w:val="00A300FD"/>
    <w:rsid w:val="00A31F77"/>
    <w:rsid w:val="00A34260"/>
    <w:rsid w:val="00A355CD"/>
    <w:rsid w:val="00A36F48"/>
    <w:rsid w:val="00A36F5C"/>
    <w:rsid w:val="00A41846"/>
    <w:rsid w:val="00A43802"/>
    <w:rsid w:val="00A45B39"/>
    <w:rsid w:val="00A462E5"/>
    <w:rsid w:val="00A5011F"/>
    <w:rsid w:val="00A513CA"/>
    <w:rsid w:val="00A523F9"/>
    <w:rsid w:val="00A5296E"/>
    <w:rsid w:val="00A54BEC"/>
    <w:rsid w:val="00A6048E"/>
    <w:rsid w:val="00A63CF6"/>
    <w:rsid w:val="00A648A4"/>
    <w:rsid w:val="00A658ED"/>
    <w:rsid w:val="00A665A1"/>
    <w:rsid w:val="00A67D25"/>
    <w:rsid w:val="00A70CFD"/>
    <w:rsid w:val="00A70D45"/>
    <w:rsid w:val="00A72A0B"/>
    <w:rsid w:val="00A72CAB"/>
    <w:rsid w:val="00A762FC"/>
    <w:rsid w:val="00A76B9E"/>
    <w:rsid w:val="00A77110"/>
    <w:rsid w:val="00A81C89"/>
    <w:rsid w:val="00A81E42"/>
    <w:rsid w:val="00A81EF3"/>
    <w:rsid w:val="00A82F8D"/>
    <w:rsid w:val="00A84881"/>
    <w:rsid w:val="00A8598D"/>
    <w:rsid w:val="00A860A8"/>
    <w:rsid w:val="00A86457"/>
    <w:rsid w:val="00A864FE"/>
    <w:rsid w:val="00A86F41"/>
    <w:rsid w:val="00A8776B"/>
    <w:rsid w:val="00A87D04"/>
    <w:rsid w:val="00A915DA"/>
    <w:rsid w:val="00A92220"/>
    <w:rsid w:val="00A93D17"/>
    <w:rsid w:val="00A94EC5"/>
    <w:rsid w:val="00A950C5"/>
    <w:rsid w:val="00A964B0"/>
    <w:rsid w:val="00AA1BF0"/>
    <w:rsid w:val="00AA1D25"/>
    <w:rsid w:val="00AA289F"/>
    <w:rsid w:val="00AA28BC"/>
    <w:rsid w:val="00AA2BE5"/>
    <w:rsid w:val="00AA2E8E"/>
    <w:rsid w:val="00AA32E9"/>
    <w:rsid w:val="00AA3562"/>
    <w:rsid w:val="00AA4E2F"/>
    <w:rsid w:val="00AB2B1A"/>
    <w:rsid w:val="00AB397F"/>
    <w:rsid w:val="00AB4052"/>
    <w:rsid w:val="00AB5832"/>
    <w:rsid w:val="00AB7704"/>
    <w:rsid w:val="00AC2000"/>
    <w:rsid w:val="00AC3A32"/>
    <w:rsid w:val="00AC3B65"/>
    <w:rsid w:val="00AC51F2"/>
    <w:rsid w:val="00AD104F"/>
    <w:rsid w:val="00AD3269"/>
    <w:rsid w:val="00AD3936"/>
    <w:rsid w:val="00AD64BC"/>
    <w:rsid w:val="00AE0B4B"/>
    <w:rsid w:val="00AE11E5"/>
    <w:rsid w:val="00AE4937"/>
    <w:rsid w:val="00AE5066"/>
    <w:rsid w:val="00AE5A75"/>
    <w:rsid w:val="00AE5E24"/>
    <w:rsid w:val="00AE61B7"/>
    <w:rsid w:val="00AE681B"/>
    <w:rsid w:val="00AE6CBA"/>
    <w:rsid w:val="00AE79AD"/>
    <w:rsid w:val="00AF01D0"/>
    <w:rsid w:val="00AF0BDF"/>
    <w:rsid w:val="00AF1530"/>
    <w:rsid w:val="00AF2D17"/>
    <w:rsid w:val="00AF35E4"/>
    <w:rsid w:val="00AF4170"/>
    <w:rsid w:val="00AF5B4B"/>
    <w:rsid w:val="00AF5CDE"/>
    <w:rsid w:val="00AF5E3E"/>
    <w:rsid w:val="00AF64DA"/>
    <w:rsid w:val="00AF6A09"/>
    <w:rsid w:val="00B007A1"/>
    <w:rsid w:val="00B020B5"/>
    <w:rsid w:val="00B0225E"/>
    <w:rsid w:val="00B049C4"/>
    <w:rsid w:val="00B0501F"/>
    <w:rsid w:val="00B063E4"/>
    <w:rsid w:val="00B076CE"/>
    <w:rsid w:val="00B11A57"/>
    <w:rsid w:val="00B11DAA"/>
    <w:rsid w:val="00B143BA"/>
    <w:rsid w:val="00B15B50"/>
    <w:rsid w:val="00B16B01"/>
    <w:rsid w:val="00B2011A"/>
    <w:rsid w:val="00B211C3"/>
    <w:rsid w:val="00B2478A"/>
    <w:rsid w:val="00B24937"/>
    <w:rsid w:val="00B24A97"/>
    <w:rsid w:val="00B25597"/>
    <w:rsid w:val="00B25F7E"/>
    <w:rsid w:val="00B267B9"/>
    <w:rsid w:val="00B3218C"/>
    <w:rsid w:val="00B3234D"/>
    <w:rsid w:val="00B33B2C"/>
    <w:rsid w:val="00B33E09"/>
    <w:rsid w:val="00B35749"/>
    <w:rsid w:val="00B37529"/>
    <w:rsid w:val="00B40179"/>
    <w:rsid w:val="00B40D37"/>
    <w:rsid w:val="00B41270"/>
    <w:rsid w:val="00B4248B"/>
    <w:rsid w:val="00B4366A"/>
    <w:rsid w:val="00B44BBE"/>
    <w:rsid w:val="00B450DA"/>
    <w:rsid w:val="00B47136"/>
    <w:rsid w:val="00B50708"/>
    <w:rsid w:val="00B508C9"/>
    <w:rsid w:val="00B50C68"/>
    <w:rsid w:val="00B51293"/>
    <w:rsid w:val="00B52B1E"/>
    <w:rsid w:val="00B5345F"/>
    <w:rsid w:val="00B53E1A"/>
    <w:rsid w:val="00B55481"/>
    <w:rsid w:val="00B55D18"/>
    <w:rsid w:val="00B569D1"/>
    <w:rsid w:val="00B56C32"/>
    <w:rsid w:val="00B56D61"/>
    <w:rsid w:val="00B573AA"/>
    <w:rsid w:val="00B5796F"/>
    <w:rsid w:val="00B57ACF"/>
    <w:rsid w:val="00B60A9D"/>
    <w:rsid w:val="00B61BC2"/>
    <w:rsid w:val="00B61E4D"/>
    <w:rsid w:val="00B63E8E"/>
    <w:rsid w:val="00B64BB1"/>
    <w:rsid w:val="00B66CE8"/>
    <w:rsid w:val="00B70408"/>
    <w:rsid w:val="00B73166"/>
    <w:rsid w:val="00B73D56"/>
    <w:rsid w:val="00B74332"/>
    <w:rsid w:val="00B74EA2"/>
    <w:rsid w:val="00B764D9"/>
    <w:rsid w:val="00B8330A"/>
    <w:rsid w:val="00B83637"/>
    <w:rsid w:val="00B8426C"/>
    <w:rsid w:val="00B84322"/>
    <w:rsid w:val="00B84B85"/>
    <w:rsid w:val="00B86462"/>
    <w:rsid w:val="00B90759"/>
    <w:rsid w:val="00B910D0"/>
    <w:rsid w:val="00B91B8D"/>
    <w:rsid w:val="00B931A5"/>
    <w:rsid w:val="00B94B12"/>
    <w:rsid w:val="00B94E90"/>
    <w:rsid w:val="00B967BA"/>
    <w:rsid w:val="00B96B74"/>
    <w:rsid w:val="00BA16CB"/>
    <w:rsid w:val="00BA1FD3"/>
    <w:rsid w:val="00BA7CAD"/>
    <w:rsid w:val="00BB02DA"/>
    <w:rsid w:val="00BB0A82"/>
    <w:rsid w:val="00BB127A"/>
    <w:rsid w:val="00BB16DD"/>
    <w:rsid w:val="00BB54DC"/>
    <w:rsid w:val="00BB698F"/>
    <w:rsid w:val="00BB7C94"/>
    <w:rsid w:val="00BC0A9D"/>
    <w:rsid w:val="00BC2EC6"/>
    <w:rsid w:val="00BC3C87"/>
    <w:rsid w:val="00BC4569"/>
    <w:rsid w:val="00BD0F53"/>
    <w:rsid w:val="00BD22DE"/>
    <w:rsid w:val="00BD2337"/>
    <w:rsid w:val="00BD244C"/>
    <w:rsid w:val="00BD2987"/>
    <w:rsid w:val="00BD3191"/>
    <w:rsid w:val="00BD363E"/>
    <w:rsid w:val="00BD3D8C"/>
    <w:rsid w:val="00BD494D"/>
    <w:rsid w:val="00BD4D26"/>
    <w:rsid w:val="00BD5A4C"/>
    <w:rsid w:val="00BD6911"/>
    <w:rsid w:val="00BD6E42"/>
    <w:rsid w:val="00BE1763"/>
    <w:rsid w:val="00BE2799"/>
    <w:rsid w:val="00BE2A33"/>
    <w:rsid w:val="00BE4638"/>
    <w:rsid w:val="00BF07A0"/>
    <w:rsid w:val="00BF1BE3"/>
    <w:rsid w:val="00BF40ED"/>
    <w:rsid w:val="00BF5BC2"/>
    <w:rsid w:val="00BF5E6B"/>
    <w:rsid w:val="00BF75BE"/>
    <w:rsid w:val="00C04BEE"/>
    <w:rsid w:val="00C04C77"/>
    <w:rsid w:val="00C04E88"/>
    <w:rsid w:val="00C04FDB"/>
    <w:rsid w:val="00C0662E"/>
    <w:rsid w:val="00C10939"/>
    <w:rsid w:val="00C109F4"/>
    <w:rsid w:val="00C10EA6"/>
    <w:rsid w:val="00C11215"/>
    <w:rsid w:val="00C1133D"/>
    <w:rsid w:val="00C115D8"/>
    <w:rsid w:val="00C15EA2"/>
    <w:rsid w:val="00C175E0"/>
    <w:rsid w:val="00C2110F"/>
    <w:rsid w:val="00C24A9F"/>
    <w:rsid w:val="00C27682"/>
    <w:rsid w:val="00C27A08"/>
    <w:rsid w:val="00C27C66"/>
    <w:rsid w:val="00C31312"/>
    <w:rsid w:val="00C31E36"/>
    <w:rsid w:val="00C326C6"/>
    <w:rsid w:val="00C33E22"/>
    <w:rsid w:val="00C35295"/>
    <w:rsid w:val="00C36093"/>
    <w:rsid w:val="00C369DC"/>
    <w:rsid w:val="00C36ADD"/>
    <w:rsid w:val="00C36E74"/>
    <w:rsid w:val="00C36FAE"/>
    <w:rsid w:val="00C373EF"/>
    <w:rsid w:val="00C40595"/>
    <w:rsid w:val="00C40A8D"/>
    <w:rsid w:val="00C40D7B"/>
    <w:rsid w:val="00C41621"/>
    <w:rsid w:val="00C418DB"/>
    <w:rsid w:val="00C41B7C"/>
    <w:rsid w:val="00C41C02"/>
    <w:rsid w:val="00C43475"/>
    <w:rsid w:val="00C448B5"/>
    <w:rsid w:val="00C449FA"/>
    <w:rsid w:val="00C51E22"/>
    <w:rsid w:val="00C5384F"/>
    <w:rsid w:val="00C53EBF"/>
    <w:rsid w:val="00C540EF"/>
    <w:rsid w:val="00C55384"/>
    <w:rsid w:val="00C56964"/>
    <w:rsid w:val="00C57557"/>
    <w:rsid w:val="00C61695"/>
    <w:rsid w:val="00C64F0E"/>
    <w:rsid w:val="00C656D5"/>
    <w:rsid w:val="00C67103"/>
    <w:rsid w:val="00C67FB4"/>
    <w:rsid w:val="00C709E2"/>
    <w:rsid w:val="00C71BB9"/>
    <w:rsid w:val="00C736FB"/>
    <w:rsid w:val="00C74DEE"/>
    <w:rsid w:val="00C75479"/>
    <w:rsid w:val="00C8086F"/>
    <w:rsid w:val="00C8164F"/>
    <w:rsid w:val="00C82A12"/>
    <w:rsid w:val="00C82C2F"/>
    <w:rsid w:val="00C833CE"/>
    <w:rsid w:val="00C8612F"/>
    <w:rsid w:val="00C914E4"/>
    <w:rsid w:val="00C924C1"/>
    <w:rsid w:val="00C94C28"/>
    <w:rsid w:val="00C96A3F"/>
    <w:rsid w:val="00C978F1"/>
    <w:rsid w:val="00C97D66"/>
    <w:rsid w:val="00CA05DB"/>
    <w:rsid w:val="00CA15AA"/>
    <w:rsid w:val="00CA2C0D"/>
    <w:rsid w:val="00CA3D44"/>
    <w:rsid w:val="00CA4276"/>
    <w:rsid w:val="00CA53AA"/>
    <w:rsid w:val="00CA5E45"/>
    <w:rsid w:val="00CA6EA0"/>
    <w:rsid w:val="00CB0247"/>
    <w:rsid w:val="00CB0A64"/>
    <w:rsid w:val="00CB19F9"/>
    <w:rsid w:val="00CB2D45"/>
    <w:rsid w:val="00CB3440"/>
    <w:rsid w:val="00CB3FC2"/>
    <w:rsid w:val="00CB4084"/>
    <w:rsid w:val="00CB528D"/>
    <w:rsid w:val="00CC104A"/>
    <w:rsid w:val="00CC1692"/>
    <w:rsid w:val="00CC3DEB"/>
    <w:rsid w:val="00CC405B"/>
    <w:rsid w:val="00CC4F75"/>
    <w:rsid w:val="00CC5519"/>
    <w:rsid w:val="00CC59D6"/>
    <w:rsid w:val="00CC5C39"/>
    <w:rsid w:val="00CC5E19"/>
    <w:rsid w:val="00CC6CCA"/>
    <w:rsid w:val="00CC7AC4"/>
    <w:rsid w:val="00CD138B"/>
    <w:rsid w:val="00CD19E3"/>
    <w:rsid w:val="00CD1B53"/>
    <w:rsid w:val="00CD2483"/>
    <w:rsid w:val="00CD3E31"/>
    <w:rsid w:val="00CD44C1"/>
    <w:rsid w:val="00CD6961"/>
    <w:rsid w:val="00CD7117"/>
    <w:rsid w:val="00CD74A3"/>
    <w:rsid w:val="00CE0527"/>
    <w:rsid w:val="00CE0C7F"/>
    <w:rsid w:val="00CE1960"/>
    <w:rsid w:val="00CE1DEE"/>
    <w:rsid w:val="00CE30D0"/>
    <w:rsid w:val="00CE35FE"/>
    <w:rsid w:val="00CE5B23"/>
    <w:rsid w:val="00CF290F"/>
    <w:rsid w:val="00CF336D"/>
    <w:rsid w:val="00CF35D7"/>
    <w:rsid w:val="00CF54E1"/>
    <w:rsid w:val="00CF573B"/>
    <w:rsid w:val="00CF582A"/>
    <w:rsid w:val="00CF5913"/>
    <w:rsid w:val="00CF5FC4"/>
    <w:rsid w:val="00CF70AD"/>
    <w:rsid w:val="00CF7729"/>
    <w:rsid w:val="00D00059"/>
    <w:rsid w:val="00D009CE"/>
    <w:rsid w:val="00D02EE4"/>
    <w:rsid w:val="00D02F34"/>
    <w:rsid w:val="00D03DD8"/>
    <w:rsid w:val="00D0487F"/>
    <w:rsid w:val="00D107FA"/>
    <w:rsid w:val="00D10862"/>
    <w:rsid w:val="00D11051"/>
    <w:rsid w:val="00D110F1"/>
    <w:rsid w:val="00D1145B"/>
    <w:rsid w:val="00D114D9"/>
    <w:rsid w:val="00D11555"/>
    <w:rsid w:val="00D120A6"/>
    <w:rsid w:val="00D12275"/>
    <w:rsid w:val="00D12766"/>
    <w:rsid w:val="00D13A25"/>
    <w:rsid w:val="00D20381"/>
    <w:rsid w:val="00D20E4E"/>
    <w:rsid w:val="00D20FF4"/>
    <w:rsid w:val="00D21F3E"/>
    <w:rsid w:val="00D22B0E"/>
    <w:rsid w:val="00D24D2C"/>
    <w:rsid w:val="00D252B9"/>
    <w:rsid w:val="00D26BD6"/>
    <w:rsid w:val="00D31E0C"/>
    <w:rsid w:val="00D32294"/>
    <w:rsid w:val="00D3317A"/>
    <w:rsid w:val="00D3323F"/>
    <w:rsid w:val="00D34AA4"/>
    <w:rsid w:val="00D35204"/>
    <w:rsid w:val="00D35881"/>
    <w:rsid w:val="00D37360"/>
    <w:rsid w:val="00D377B5"/>
    <w:rsid w:val="00D442BD"/>
    <w:rsid w:val="00D44A23"/>
    <w:rsid w:val="00D479AF"/>
    <w:rsid w:val="00D505FF"/>
    <w:rsid w:val="00D52D49"/>
    <w:rsid w:val="00D55399"/>
    <w:rsid w:val="00D56A2C"/>
    <w:rsid w:val="00D56F3B"/>
    <w:rsid w:val="00D57CCA"/>
    <w:rsid w:val="00D62A0A"/>
    <w:rsid w:val="00D651D7"/>
    <w:rsid w:val="00D666C0"/>
    <w:rsid w:val="00D71E21"/>
    <w:rsid w:val="00D72216"/>
    <w:rsid w:val="00D76007"/>
    <w:rsid w:val="00D76123"/>
    <w:rsid w:val="00D77099"/>
    <w:rsid w:val="00D77F85"/>
    <w:rsid w:val="00D8044E"/>
    <w:rsid w:val="00D80641"/>
    <w:rsid w:val="00D81818"/>
    <w:rsid w:val="00D83E21"/>
    <w:rsid w:val="00D84351"/>
    <w:rsid w:val="00D85E7C"/>
    <w:rsid w:val="00D875DD"/>
    <w:rsid w:val="00D902D8"/>
    <w:rsid w:val="00D90F07"/>
    <w:rsid w:val="00D9482D"/>
    <w:rsid w:val="00D96BEB"/>
    <w:rsid w:val="00D97A9E"/>
    <w:rsid w:val="00DA4D9B"/>
    <w:rsid w:val="00DA522A"/>
    <w:rsid w:val="00DA664C"/>
    <w:rsid w:val="00DA78A7"/>
    <w:rsid w:val="00DA7DA5"/>
    <w:rsid w:val="00DB0012"/>
    <w:rsid w:val="00DB0440"/>
    <w:rsid w:val="00DB073B"/>
    <w:rsid w:val="00DB0A02"/>
    <w:rsid w:val="00DB0A17"/>
    <w:rsid w:val="00DB0DE1"/>
    <w:rsid w:val="00DB2297"/>
    <w:rsid w:val="00DB3E4B"/>
    <w:rsid w:val="00DB7308"/>
    <w:rsid w:val="00DB78F0"/>
    <w:rsid w:val="00DB79B3"/>
    <w:rsid w:val="00DC0CEA"/>
    <w:rsid w:val="00DC0E4B"/>
    <w:rsid w:val="00DC25A5"/>
    <w:rsid w:val="00DC2E43"/>
    <w:rsid w:val="00DC34AC"/>
    <w:rsid w:val="00DD095C"/>
    <w:rsid w:val="00DD0A7A"/>
    <w:rsid w:val="00DD1020"/>
    <w:rsid w:val="00DD1330"/>
    <w:rsid w:val="00DD28E0"/>
    <w:rsid w:val="00DD3231"/>
    <w:rsid w:val="00DD3D15"/>
    <w:rsid w:val="00DE0B83"/>
    <w:rsid w:val="00DE0D0F"/>
    <w:rsid w:val="00DE1A81"/>
    <w:rsid w:val="00DE1C13"/>
    <w:rsid w:val="00DE2220"/>
    <w:rsid w:val="00DE25D3"/>
    <w:rsid w:val="00DE2677"/>
    <w:rsid w:val="00DE4D02"/>
    <w:rsid w:val="00DE4E10"/>
    <w:rsid w:val="00DE58C6"/>
    <w:rsid w:val="00DE7083"/>
    <w:rsid w:val="00DE7CD0"/>
    <w:rsid w:val="00DF19D7"/>
    <w:rsid w:val="00DF22DA"/>
    <w:rsid w:val="00DF261C"/>
    <w:rsid w:val="00DF30EF"/>
    <w:rsid w:val="00DF4689"/>
    <w:rsid w:val="00DF5C90"/>
    <w:rsid w:val="00DF6797"/>
    <w:rsid w:val="00DF6A1A"/>
    <w:rsid w:val="00DF6E70"/>
    <w:rsid w:val="00DF7B08"/>
    <w:rsid w:val="00E00625"/>
    <w:rsid w:val="00E007BC"/>
    <w:rsid w:val="00E01072"/>
    <w:rsid w:val="00E027F2"/>
    <w:rsid w:val="00E02ABF"/>
    <w:rsid w:val="00E03F42"/>
    <w:rsid w:val="00E07BD8"/>
    <w:rsid w:val="00E1075A"/>
    <w:rsid w:val="00E110F8"/>
    <w:rsid w:val="00E11826"/>
    <w:rsid w:val="00E146FC"/>
    <w:rsid w:val="00E14995"/>
    <w:rsid w:val="00E1583C"/>
    <w:rsid w:val="00E166B0"/>
    <w:rsid w:val="00E173DB"/>
    <w:rsid w:val="00E179CD"/>
    <w:rsid w:val="00E207B0"/>
    <w:rsid w:val="00E215E3"/>
    <w:rsid w:val="00E22DBD"/>
    <w:rsid w:val="00E23250"/>
    <w:rsid w:val="00E23E8D"/>
    <w:rsid w:val="00E246E3"/>
    <w:rsid w:val="00E253EB"/>
    <w:rsid w:val="00E25CEE"/>
    <w:rsid w:val="00E2725A"/>
    <w:rsid w:val="00E3076A"/>
    <w:rsid w:val="00E30E9F"/>
    <w:rsid w:val="00E311A3"/>
    <w:rsid w:val="00E32A72"/>
    <w:rsid w:val="00E334F6"/>
    <w:rsid w:val="00E33D3B"/>
    <w:rsid w:val="00E35548"/>
    <w:rsid w:val="00E37A01"/>
    <w:rsid w:val="00E37A0D"/>
    <w:rsid w:val="00E37F98"/>
    <w:rsid w:val="00E4067E"/>
    <w:rsid w:val="00E40888"/>
    <w:rsid w:val="00E40E32"/>
    <w:rsid w:val="00E43BEE"/>
    <w:rsid w:val="00E44A7B"/>
    <w:rsid w:val="00E4583C"/>
    <w:rsid w:val="00E46559"/>
    <w:rsid w:val="00E538EE"/>
    <w:rsid w:val="00E53B16"/>
    <w:rsid w:val="00E5586C"/>
    <w:rsid w:val="00E559B7"/>
    <w:rsid w:val="00E60644"/>
    <w:rsid w:val="00E608F7"/>
    <w:rsid w:val="00E61B93"/>
    <w:rsid w:val="00E64268"/>
    <w:rsid w:val="00E64AC6"/>
    <w:rsid w:val="00E651C6"/>
    <w:rsid w:val="00E651F8"/>
    <w:rsid w:val="00E6670C"/>
    <w:rsid w:val="00E67FDC"/>
    <w:rsid w:val="00E71969"/>
    <w:rsid w:val="00E73CFC"/>
    <w:rsid w:val="00E76439"/>
    <w:rsid w:val="00E776E8"/>
    <w:rsid w:val="00E8029E"/>
    <w:rsid w:val="00E817E8"/>
    <w:rsid w:val="00E818FA"/>
    <w:rsid w:val="00E82085"/>
    <w:rsid w:val="00E8226F"/>
    <w:rsid w:val="00E82FDF"/>
    <w:rsid w:val="00E83AD7"/>
    <w:rsid w:val="00E83B4A"/>
    <w:rsid w:val="00E90036"/>
    <w:rsid w:val="00E90ADA"/>
    <w:rsid w:val="00E91525"/>
    <w:rsid w:val="00E915CB"/>
    <w:rsid w:val="00E9240E"/>
    <w:rsid w:val="00E924F4"/>
    <w:rsid w:val="00E92C1F"/>
    <w:rsid w:val="00E9485A"/>
    <w:rsid w:val="00E94F77"/>
    <w:rsid w:val="00E95D4B"/>
    <w:rsid w:val="00E97B30"/>
    <w:rsid w:val="00E97CE9"/>
    <w:rsid w:val="00EA2313"/>
    <w:rsid w:val="00EA255E"/>
    <w:rsid w:val="00EA5176"/>
    <w:rsid w:val="00EA6728"/>
    <w:rsid w:val="00EA6C95"/>
    <w:rsid w:val="00EA76B8"/>
    <w:rsid w:val="00EA7FDD"/>
    <w:rsid w:val="00EB053D"/>
    <w:rsid w:val="00EB0D3C"/>
    <w:rsid w:val="00EB0E35"/>
    <w:rsid w:val="00EB199F"/>
    <w:rsid w:val="00EB1E1D"/>
    <w:rsid w:val="00EB4B74"/>
    <w:rsid w:val="00EB55F1"/>
    <w:rsid w:val="00EB7738"/>
    <w:rsid w:val="00EC03FF"/>
    <w:rsid w:val="00EC23F7"/>
    <w:rsid w:val="00EC29A1"/>
    <w:rsid w:val="00EC4BD8"/>
    <w:rsid w:val="00EC63EB"/>
    <w:rsid w:val="00ED3684"/>
    <w:rsid w:val="00ED412F"/>
    <w:rsid w:val="00ED4173"/>
    <w:rsid w:val="00ED5E13"/>
    <w:rsid w:val="00ED76E3"/>
    <w:rsid w:val="00EE0B34"/>
    <w:rsid w:val="00EE2B43"/>
    <w:rsid w:val="00EE360B"/>
    <w:rsid w:val="00EE3696"/>
    <w:rsid w:val="00EE3837"/>
    <w:rsid w:val="00EE5840"/>
    <w:rsid w:val="00EE5870"/>
    <w:rsid w:val="00EF0186"/>
    <w:rsid w:val="00EF2C76"/>
    <w:rsid w:val="00EF36B2"/>
    <w:rsid w:val="00EF47EA"/>
    <w:rsid w:val="00EF5CBB"/>
    <w:rsid w:val="00EF69D9"/>
    <w:rsid w:val="00F0151B"/>
    <w:rsid w:val="00F01603"/>
    <w:rsid w:val="00F032E0"/>
    <w:rsid w:val="00F039D2"/>
    <w:rsid w:val="00F11010"/>
    <w:rsid w:val="00F112EF"/>
    <w:rsid w:val="00F1231C"/>
    <w:rsid w:val="00F1246B"/>
    <w:rsid w:val="00F15459"/>
    <w:rsid w:val="00F201EC"/>
    <w:rsid w:val="00F20222"/>
    <w:rsid w:val="00F202FA"/>
    <w:rsid w:val="00F208A9"/>
    <w:rsid w:val="00F2102F"/>
    <w:rsid w:val="00F21D17"/>
    <w:rsid w:val="00F22CAF"/>
    <w:rsid w:val="00F23A5E"/>
    <w:rsid w:val="00F252AD"/>
    <w:rsid w:val="00F31F90"/>
    <w:rsid w:val="00F34A09"/>
    <w:rsid w:val="00F37253"/>
    <w:rsid w:val="00F41D75"/>
    <w:rsid w:val="00F45871"/>
    <w:rsid w:val="00F47640"/>
    <w:rsid w:val="00F508C7"/>
    <w:rsid w:val="00F5139D"/>
    <w:rsid w:val="00F51BF4"/>
    <w:rsid w:val="00F523B6"/>
    <w:rsid w:val="00F5377C"/>
    <w:rsid w:val="00F5498A"/>
    <w:rsid w:val="00F56AE2"/>
    <w:rsid w:val="00F56E87"/>
    <w:rsid w:val="00F56F26"/>
    <w:rsid w:val="00F621F4"/>
    <w:rsid w:val="00F62E51"/>
    <w:rsid w:val="00F62EAC"/>
    <w:rsid w:val="00F62F43"/>
    <w:rsid w:val="00F634E7"/>
    <w:rsid w:val="00F63DAC"/>
    <w:rsid w:val="00F63E88"/>
    <w:rsid w:val="00F64F3A"/>
    <w:rsid w:val="00F65885"/>
    <w:rsid w:val="00F71B07"/>
    <w:rsid w:val="00F7454F"/>
    <w:rsid w:val="00F76DDE"/>
    <w:rsid w:val="00F77511"/>
    <w:rsid w:val="00F77988"/>
    <w:rsid w:val="00F77AC0"/>
    <w:rsid w:val="00F77F48"/>
    <w:rsid w:val="00F80637"/>
    <w:rsid w:val="00F80D71"/>
    <w:rsid w:val="00F82FD3"/>
    <w:rsid w:val="00F85C7C"/>
    <w:rsid w:val="00F879C9"/>
    <w:rsid w:val="00F90959"/>
    <w:rsid w:val="00F90A76"/>
    <w:rsid w:val="00F93A42"/>
    <w:rsid w:val="00F955D7"/>
    <w:rsid w:val="00F9643E"/>
    <w:rsid w:val="00F96FC7"/>
    <w:rsid w:val="00F97531"/>
    <w:rsid w:val="00FA0CDD"/>
    <w:rsid w:val="00FA0FD5"/>
    <w:rsid w:val="00FA2EF1"/>
    <w:rsid w:val="00FA3036"/>
    <w:rsid w:val="00FA40CB"/>
    <w:rsid w:val="00FA5920"/>
    <w:rsid w:val="00FA7276"/>
    <w:rsid w:val="00FB0860"/>
    <w:rsid w:val="00FB1083"/>
    <w:rsid w:val="00FB1443"/>
    <w:rsid w:val="00FB253C"/>
    <w:rsid w:val="00FB30F1"/>
    <w:rsid w:val="00FB37FF"/>
    <w:rsid w:val="00FB3D09"/>
    <w:rsid w:val="00FB53E7"/>
    <w:rsid w:val="00FB6203"/>
    <w:rsid w:val="00FB69DD"/>
    <w:rsid w:val="00FB6E01"/>
    <w:rsid w:val="00FB7619"/>
    <w:rsid w:val="00FC0A0C"/>
    <w:rsid w:val="00FC1E00"/>
    <w:rsid w:val="00FC32B5"/>
    <w:rsid w:val="00FC3482"/>
    <w:rsid w:val="00FC4DE0"/>
    <w:rsid w:val="00FC4ED2"/>
    <w:rsid w:val="00FC529B"/>
    <w:rsid w:val="00FC64BA"/>
    <w:rsid w:val="00FC7EB2"/>
    <w:rsid w:val="00FD0E32"/>
    <w:rsid w:val="00FD2742"/>
    <w:rsid w:val="00FD2A8A"/>
    <w:rsid w:val="00FD3E43"/>
    <w:rsid w:val="00FD4F67"/>
    <w:rsid w:val="00FD7318"/>
    <w:rsid w:val="00FE0ADE"/>
    <w:rsid w:val="00FE469B"/>
    <w:rsid w:val="00FE4E74"/>
    <w:rsid w:val="00FE589A"/>
    <w:rsid w:val="00FF0E27"/>
    <w:rsid w:val="00FF6F2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9CE9468-1518-4184-8300-25E0A981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A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649"/>
    <w:rPr>
      <w:sz w:val="20"/>
      <w:szCs w:val="20"/>
    </w:rPr>
  </w:style>
  <w:style w:type="character" w:styleId="FootnoteReference">
    <w:name w:val="footnote reference"/>
    <w:uiPriority w:val="99"/>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customStyle="1" w:styleId="list0020paragraph">
    <w:name w:val="list_0020paragraph"/>
    <w:basedOn w:val="Normal"/>
    <w:uiPriority w:val="99"/>
    <w:rsid w:val="00B66CE8"/>
    <w:pPr>
      <w:ind w:left="720"/>
    </w:pPr>
    <w:rPr>
      <w:rFonts w:ascii="Calibri" w:hAnsi="Calibri"/>
      <w:sz w:val="22"/>
      <w:szCs w:val="22"/>
    </w:rPr>
  </w:style>
  <w:style w:type="character" w:customStyle="1" w:styleId="list0020paragraphchar">
    <w:name w:val="list_0020paragraph__char"/>
    <w:rsid w:val="00B66CE8"/>
  </w:style>
  <w:style w:type="paragraph" w:styleId="Revision">
    <w:name w:val="Revision"/>
    <w:hidden/>
    <w:uiPriority w:val="99"/>
    <w:semiHidden/>
    <w:rsid w:val="004E3837"/>
    <w:rPr>
      <w:sz w:val="24"/>
      <w:szCs w:val="24"/>
    </w:rPr>
  </w:style>
  <w:style w:type="paragraph" w:styleId="ListParagraph">
    <w:name w:val="List Paragraph"/>
    <w:basedOn w:val="Normal"/>
    <w:uiPriority w:val="34"/>
    <w:qFormat/>
    <w:rsid w:val="00AA2E8E"/>
    <w:pPr>
      <w:ind w:left="720"/>
      <w:contextualSpacing/>
    </w:pPr>
  </w:style>
  <w:style w:type="paragraph" w:styleId="BodyTextIndent">
    <w:name w:val="Body Text Indent"/>
    <w:basedOn w:val="Normal"/>
    <w:link w:val="BodyTextIndentChar"/>
    <w:unhideWhenUsed/>
    <w:rsid w:val="00DF6E70"/>
    <w:pPr>
      <w:ind w:firstLine="720"/>
      <w:jc w:val="both"/>
    </w:pPr>
  </w:style>
  <w:style w:type="character" w:customStyle="1" w:styleId="BodyTextIndentChar">
    <w:name w:val="Body Text Indent Char"/>
    <w:link w:val="BodyTextIndent"/>
    <w:rsid w:val="00DF6E70"/>
    <w:rPr>
      <w:sz w:val="24"/>
      <w:szCs w:val="24"/>
    </w:rPr>
  </w:style>
  <w:style w:type="character" w:customStyle="1" w:styleId="spelle">
    <w:name w:val="spelle"/>
    <w:rsid w:val="005B4CDF"/>
  </w:style>
  <w:style w:type="paragraph" w:customStyle="1" w:styleId="tv2132">
    <w:name w:val="tv2132"/>
    <w:basedOn w:val="Normal"/>
    <w:rsid w:val="00863A35"/>
    <w:pPr>
      <w:spacing w:line="360" w:lineRule="auto"/>
      <w:ind w:firstLine="300"/>
    </w:pPr>
    <w:rPr>
      <w:color w:val="414142"/>
      <w:sz w:val="20"/>
      <w:szCs w:val="20"/>
    </w:rPr>
  </w:style>
  <w:style w:type="paragraph" w:styleId="PlainText">
    <w:name w:val="Plain Text"/>
    <w:basedOn w:val="Normal"/>
    <w:link w:val="PlainTextChar"/>
    <w:uiPriority w:val="99"/>
    <w:unhideWhenUsed/>
    <w:rsid w:val="006A70E7"/>
    <w:rPr>
      <w:rFonts w:ascii="Calibri" w:eastAsia="Calibri" w:hAnsi="Calibri" w:cs="Consolas"/>
      <w:sz w:val="22"/>
      <w:szCs w:val="21"/>
      <w:lang w:eastAsia="en-US"/>
    </w:rPr>
  </w:style>
  <w:style w:type="character" w:customStyle="1" w:styleId="PlainTextChar">
    <w:name w:val="Plain Text Char"/>
    <w:link w:val="PlainText"/>
    <w:uiPriority w:val="99"/>
    <w:rsid w:val="006A70E7"/>
    <w:rPr>
      <w:rFonts w:ascii="Calibri" w:eastAsia="Calibri" w:hAnsi="Calibri" w:cs="Consolas"/>
      <w:sz w:val="22"/>
      <w:szCs w:val="21"/>
      <w:lang w:eastAsia="en-US"/>
    </w:rPr>
  </w:style>
  <w:style w:type="character" w:customStyle="1" w:styleId="FootnoteTextChar">
    <w:name w:val="Footnote Text Char"/>
    <w:link w:val="FootnoteText"/>
    <w:uiPriority w:val="99"/>
    <w:semiHidden/>
    <w:rsid w:val="008C45FB"/>
  </w:style>
  <w:style w:type="character" w:styleId="FollowedHyperlink">
    <w:name w:val="FollowedHyperlink"/>
    <w:basedOn w:val="DefaultParagraphFont"/>
    <w:rsid w:val="00B53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1FF9D-BC65-4A7A-87E8-19424F3F2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2127</Words>
  <Characters>14644</Characters>
  <Application>Microsoft Office Word</Application>
  <DocSecurity>0</DocSecurity>
  <Lines>122</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apropriācijas pārdali” sākotnējās ietekmes novērtējuma ziņojums (anotācija)</vt:lpstr>
      <vt:lpstr>Likumprojekta „Grozījumi likumā „Par presi un citiem masu informācijas līdzekļiem”” sākotnējās ietekmes novērtējuma ziņojums (anotācija)</vt:lpstr>
    </vt:vector>
  </TitlesOfParts>
  <Company>VARAM</Company>
  <LinksUpToDate>false</LinksUpToDate>
  <CharactersWithSpaces>16738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pārdali” sākotnējās ietekmes novērtējuma ziņojums (anotācija)</dc:title>
  <dc:subject>Anotācija</dc:subject>
  <dc:creator>Diana.Saulite@varam.gov.lv</dc:creator>
  <dc:description>diana.saulite@varam.gov.lv
67026587</dc:description>
  <cp:lastModifiedBy>Diāna Saulīte</cp:lastModifiedBy>
  <cp:revision>42</cp:revision>
  <cp:lastPrinted>2017-09-07T10:50:00Z</cp:lastPrinted>
  <dcterms:created xsi:type="dcterms:W3CDTF">2017-11-13T08:45:00Z</dcterms:created>
  <dcterms:modified xsi:type="dcterms:W3CDTF">2017-11-15T09:15:00Z</dcterms:modified>
</cp:coreProperties>
</file>