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6D3E1" w14:textId="5265AFE1" w:rsidR="00567DE2" w:rsidRPr="0074100D" w:rsidRDefault="00F77458" w:rsidP="00D421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 w:rsidRPr="0074100D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Ministru kabineta rīkojuma projekta </w:t>
      </w:r>
      <w:r w:rsidRPr="0074100D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„</w:t>
      </w:r>
      <w:r w:rsidRPr="0074100D">
        <w:rPr>
          <w:rFonts w:ascii="Times New Roman" w:hAnsi="Times New Roman" w:cs="Times New Roman"/>
          <w:b/>
          <w:sz w:val="28"/>
          <w:szCs w:val="28"/>
          <w:lang w:val="lv-LV"/>
        </w:rPr>
        <w:t>Par novad</w:t>
      </w:r>
      <w:r w:rsidR="00A27111">
        <w:rPr>
          <w:rFonts w:ascii="Times New Roman" w:hAnsi="Times New Roman" w:cs="Times New Roman"/>
          <w:b/>
          <w:sz w:val="28"/>
          <w:szCs w:val="28"/>
          <w:lang w:val="lv-LV"/>
        </w:rPr>
        <w:t>u</w:t>
      </w:r>
      <w:r w:rsidRPr="0074100D">
        <w:rPr>
          <w:rFonts w:ascii="Times New Roman" w:hAnsi="Times New Roman" w:cs="Times New Roman"/>
          <w:b/>
          <w:sz w:val="28"/>
          <w:szCs w:val="28"/>
          <w:lang w:val="lv-LV"/>
        </w:rPr>
        <w:t xml:space="preserve"> pašvaldību komisiju darbības finanšu izdevumu atlīdzību par 2017.</w:t>
      </w:r>
      <w:r w:rsidR="0074100D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74100D">
        <w:rPr>
          <w:rFonts w:ascii="Times New Roman" w:hAnsi="Times New Roman" w:cs="Times New Roman"/>
          <w:b/>
          <w:sz w:val="28"/>
          <w:szCs w:val="28"/>
          <w:lang w:val="lv-LV"/>
        </w:rPr>
        <w:t>gadu</w:t>
      </w:r>
      <w:r w:rsidRPr="0074100D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” </w:t>
      </w:r>
      <w:r w:rsidRPr="0074100D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Pr="0074100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lv-LV"/>
          </w:rPr>
          <w:t>ziņojums</w:t>
        </w:r>
      </w:smartTag>
      <w:r w:rsidRPr="0074100D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(anotācija</w:t>
      </w:r>
      <w:r w:rsidRPr="0074100D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)</w:t>
      </w:r>
    </w:p>
    <w:tbl>
      <w:tblPr>
        <w:tblpPr w:leftFromText="180" w:rightFromText="180" w:bottomFromText="200" w:vertAnchor="text" w:horzAnchor="margin" w:tblpXSpec="center" w:tblpY="149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915"/>
        <w:gridCol w:w="6662"/>
      </w:tblGrid>
      <w:tr w:rsidR="00AC6AEE" w14:paraId="556FE25A" w14:textId="77777777" w:rsidTr="005D4629"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2CBD" w14:textId="77777777" w:rsidR="00567DE2" w:rsidRPr="00003975" w:rsidRDefault="00F77458" w:rsidP="001C6AC9">
            <w:pPr>
              <w:pStyle w:val="ListParagraph"/>
              <w:ind w:left="5" w:right="-80"/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I. </w:t>
            </w:r>
            <w:r w:rsidRPr="00003975">
              <w:rPr>
                <w:b/>
                <w:bCs/>
                <w:lang w:val="lv-LV" w:eastAsia="lv-LV"/>
              </w:rPr>
              <w:t>Tiesību akta projekta izstrādes nepieciešamība</w:t>
            </w:r>
          </w:p>
          <w:p w14:paraId="26102BDF" w14:textId="77777777" w:rsidR="00003975" w:rsidRPr="00003975" w:rsidRDefault="00003975" w:rsidP="00D421ED">
            <w:pPr>
              <w:pStyle w:val="ListParagraph"/>
              <w:ind w:left="1080" w:right="-80"/>
              <w:rPr>
                <w:b/>
                <w:bCs/>
                <w:lang w:val="lv-LV" w:eastAsia="lv-LV"/>
              </w:rPr>
            </w:pPr>
          </w:p>
        </w:tc>
      </w:tr>
      <w:tr w:rsidR="00AC6AEE" w14:paraId="3909364C" w14:textId="77777777" w:rsidTr="005D4629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7674" w14:textId="77777777" w:rsidR="00567DE2" w:rsidRPr="006C46B2" w:rsidRDefault="00F77458" w:rsidP="00D421E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1F3A" w14:textId="77777777" w:rsidR="00567DE2" w:rsidRPr="006C46B2" w:rsidRDefault="00F77458" w:rsidP="00D421ED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BACE" w14:textId="23BA6FAD" w:rsidR="00567DE2" w:rsidRPr="006C46B2" w:rsidRDefault="00F77458" w:rsidP="00D421ED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Ministru kabineta 2014.</w:t>
            </w:r>
            <w:r w:rsidR="00741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gada 2.</w:t>
            </w:r>
            <w:r w:rsidR="00741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decembra noteikumu Nr.</w:t>
            </w:r>
            <w:r w:rsidR="00741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748 „Noteikumi par darījumiem ar lauksaimniecības zemi” 14.</w:t>
            </w:r>
            <w:r w:rsidR="00741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punktu.</w:t>
            </w:r>
          </w:p>
        </w:tc>
      </w:tr>
      <w:tr w:rsidR="00AC6AEE" w14:paraId="47310C92" w14:textId="77777777" w:rsidTr="00D421ED">
        <w:trPr>
          <w:trHeight w:val="7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C3B3" w14:textId="77777777" w:rsidR="00567DE2" w:rsidRPr="006C46B2" w:rsidRDefault="00F77458" w:rsidP="00D421E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6572" w14:textId="77777777" w:rsidR="00567DE2" w:rsidRPr="006C46B2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F24" w14:textId="77777777" w:rsidR="00170C62" w:rsidRDefault="00F77458" w:rsidP="00170C6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 w:rsidRPr="00D51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Likum</w:t>
            </w:r>
            <w:r w:rsidR="00D518C1" w:rsidRPr="00D51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a</w:t>
            </w:r>
            <w:r w:rsidRPr="00D51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„Par zemes privatizāciju lauku apvidos”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D51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30.¹ pants 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no</w:t>
            </w:r>
            <w:r w:rsidR="00D51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teic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kārtību, kādā ir veicami darījumi ar lauksaimniecības zemi. Lai uzraudzītu ar lauksaimniecības zemi veikto darījumu tiesiskumu novada pašvaldībai ir jāizveido komisijas. </w:t>
            </w:r>
          </w:p>
          <w:p w14:paraId="2D368F3F" w14:textId="1ADDA9E0" w:rsidR="00170C62" w:rsidRDefault="00F77458" w:rsidP="00170C6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Komisijas izveidošanas un finansēšanas kārtību nosaka Ministru kabineta 2014.</w:t>
            </w:r>
            <w:r w:rsidR="00E51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gada 2.</w:t>
            </w:r>
            <w:r w:rsidR="00E51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decembra noteikum</w:t>
            </w:r>
            <w:r w:rsidR="00096D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i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Nr.</w:t>
            </w:r>
            <w:r w:rsidR="00E51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748 </w:t>
            </w:r>
            <w:r w:rsidRPr="00170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„Noteikumi par darījumiem ar lauksaimniecības zemi”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(turpmāk – noteikumi Nr.</w:t>
            </w:r>
            <w:r w:rsidR="00E51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748)</w:t>
            </w:r>
            <w:r w:rsidR="00096D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38482A05" w14:textId="77777777" w:rsidR="00170C62" w:rsidRDefault="00F77458" w:rsidP="00170C62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N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oteikum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u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Nr.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748</w:t>
            </w:r>
            <w:r w:rsidR="00567DE2"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14.</w:t>
            </w:r>
            <w:r w:rsidR="00E51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="00567DE2"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punktā ir noteikts, ka novadu pašvaldību komisijas darbības finanšu izdevumus sedz Vides aizsardzības un reģionālās attīstības ministrija (turpmāk – VARAM) no tai attiecīgajam gadam piešķirtajiem budžeta līdzekļiem</w:t>
            </w:r>
            <w:r w:rsidR="002B7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līdz 10 tūkstošiem </w:t>
            </w:r>
            <w:proofErr w:type="spellStart"/>
            <w:r w:rsidR="002B7B97" w:rsidRPr="001C6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lv-LV"/>
              </w:rPr>
              <w:t>euro</w:t>
            </w:r>
            <w:proofErr w:type="spellEnd"/>
            <w:r w:rsidR="002B7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gadā</w:t>
            </w:r>
            <w:r w:rsidR="00567DE2"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. VARAM līdzekļus pārskaita, pamatojoties uz Zemkopības ministrijas apkopoto un sagatavoto informāciju, kas pašvaldībām jāiesniedz reizi gadā līdz </w:t>
            </w:r>
            <w:r w:rsidR="002B7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567DE2"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15.</w:t>
            </w:r>
            <w:r w:rsidR="00E51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="00567DE2"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oktobrim. Saskaņā ar noteikumu </w:t>
            </w:r>
            <w:r w:rsidR="002B7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Nr. 748 </w:t>
            </w:r>
            <w:r w:rsidR="00567DE2"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15.</w:t>
            </w:r>
            <w:r w:rsidR="00E517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="00567DE2" w:rsidRPr="006C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punktu pašvaldībām tiek atlīdzināti izdevumi par </w:t>
            </w:r>
            <w:r w:rsidR="00567DE2" w:rsidRPr="006C4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  <w:t>vēstuļu korespondences sūtījum</w:t>
            </w:r>
            <w:r w:rsidR="00567DE2" w:rsidRPr="006C46B2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iem. </w:t>
            </w:r>
          </w:p>
          <w:p w14:paraId="4201877F" w14:textId="6E39CB1F" w:rsidR="00170C62" w:rsidRDefault="00F77458" w:rsidP="00170C62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iCs/>
                <w:sz w:val="24"/>
                <w:szCs w:val="24"/>
                <w:lang w:val="lv-LV"/>
              </w:rPr>
            </w:pPr>
            <w:r w:rsidRPr="006C46B2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Zemkopības ministrijai līdz noteikumos noteiktajam termiņam informāciju par administrētaj</w:t>
            </w:r>
            <w:r w:rsidR="00466685" w:rsidRPr="006C46B2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iem darījumiem ir iesniegu</w:t>
            </w:r>
            <w:r w:rsidR="00D62550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šas</w:t>
            </w:r>
            <w:r w:rsidR="00466685" w:rsidRPr="006C46B2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 </w:t>
            </w:r>
            <w:r w:rsidR="00BD4529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107</w:t>
            </w:r>
            <w:r w:rsidR="00BD4529" w:rsidRPr="006C46B2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 </w:t>
            </w:r>
            <w:r w:rsidRPr="006C46B2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nov</w:t>
            </w:r>
            <w:r w:rsidR="00466685" w:rsidRPr="006C46B2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ad</w:t>
            </w:r>
            <w:r w:rsidR="00D62550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u</w:t>
            </w:r>
            <w:r w:rsidR="00466685" w:rsidRPr="006C46B2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 pašvaldība</w:t>
            </w:r>
            <w:r w:rsidR="00D62550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s</w:t>
            </w:r>
            <w:r w:rsidR="00466685" w:rsidRPr="006C46B2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, no kurām tikai </w:t>
            </w:r>
            <w:r w:rsidR="002B3AAB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>9</w:t>
            </w:r>
            <w:r w:rsidR="002B3AAB" w:rsidRPr="006C46B2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 </w:t>
            </w:r>
            <w:r w:rsidRPr="006C46B2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pašvaldības norādījušas, ka tām ir bijuši izdevumi par pasta pakalpojumiem. </w:t>
            </w:r>
          </w:p>
          <w:p w14:paraId="3254CD7C" w14:textId="77777777" w:rsidR="0052488B" w:rsidRDefault="00F77458" w:rsidP="00170C6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Atbilstoši Zemkopības ministrijas sagatavotajai informācijai </w:t>
            </w:r>
            <w:r w:rsidR="00466685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Apes</w:t>
            </w:r>
            <w:r w:rsidR="00567DE2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novada, </w:t>
            </w:r>
            <w:r w:rsidR="00466685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Krimuldas novada un</w:t>
            </w:r>
            <w:r w:rsidR="00567DE2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</w:t>
            </w:r>
            <w:r w:rsidR="00466685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Sējas </w:t>
            </w:r>
            <w:r w:rsidR="00567DE2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novad</w:t>
            </w:r>
            <w:r w:rsidR="00466685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a </w:t>
            </w:r>
            <w:r w:rsidR="00567DE2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pašvaldības informāciju par administrētajiem darījumiem, </w:t>
            </w:r>
            <w:r w:rsidR="006243D3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kuri</w:t>
            </w:r>
            <w:r w:rsidR="006243D3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</w:t>
            </w:r>
            <w:r w:rsidR="00567DE2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attiecas uz lauksaimniecības zemi, </w:t>
            </w:r>
            <w:r w:rsidR="006243D3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kas</w:t>
            </w:r>
            <w:r w:rsidR="00567DE2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saistībā ar tiem nosūtīto vēstuļu skaitu un izdevumus apliecinošo dokumentu kopijas </w:t>
            </w:r>
            <w:r w:rsidR="00567DE2" w:rsidRPr="006C46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noteikumu Nr</w:t>
            </w:r>
            <w:r w:rsidR="00E517F1" w:rsidRPr="006C46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E517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567DE2" w:rsidRPr="006C46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748 15</w:t>
            </w:r>
            <w:r w:rsidR="00E517F1" w:rsidRPr="006C46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E517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567DE2" w:rsidRPr="006C46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punktā norādītajā termiņā</w:t>
            </w:r>
            <w:r w:rsidR="00567DE2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neiesniedza.</w:t>
            </w:r>
            <w:r w:rsidR="007E47EE"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</w:t>
            </w:r>
          </w:p>
          <w:p w14:paraId="5D34A1D3" w14:textId="7A5BE3B0" w:rsidR="00567DE2" w:rsidRPr="006C46B2" w:rsidRDefault="00F77458" w:rsidP="00170C62">
            <w:pPr>
              <w:spacing w:after="0" w:line="240" w:lineRule="auto"/>
              <w:ind w:left="142" w:right="142"/>
              <w:jc w:val="both"/>
              <w:rPr>
                <w:rFonts w:ascii="Arial Narrow" w:hAnsi="Arial Narrow"/>
                <w:sz w:val="24"/>
                <w:szCs w:val="24"/>
                <w:lang w:val="lv-LV"/>
              </w:rPr>
            </w:pPr>
            <w:r w:rsidRPr="006C46B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Tukuma novada pašvaldība </w:t>
            </w:r>
            <w:r w:rsidR="006243D3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savukārt</w:t>
            </w:r>
            <w:r w:rsidRPr="006C46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nav pievienojusi izdevumus apliecinošo dokumentu kopija</w:t>
            </w:r>
            <w:r w:rsidR="00794D88" w:rsidRPr="006C46B2">
              <w:rPr>
                <w:rFonts w:ascii="Arial Narrow" w:hAnsi="Arial Narrow"/>
                <w:sz w:val="24"/>
                <w:szCs w:val="24"/>
                <w:lang w:val="lv-LV"/>
              </w:rPr>
              <w:t>s.</w:t>
            </w:r>
          </w:p>
        </w:tc>
      </w:tr>
      <w:tr w:rsidR="00AC6AEE" w14:paraId="2A558A38" w14:textId="77777777" w:rsidTr="005D4629">
        <w:trPr>
          <w:trHeight w:val="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0C9D" w14:textId="77777777" w:rsidR="00567DE2" w:rsidRPr="006C46B2" w:rsidRDefault="00F77458" w:rsidP="00D421E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B921" w14:textId="77777777" w:rsidR="00567DE2" w:rsidRPr="006C46B2" w:rsidRDefault="00F77458" w:rsidP="00D421ED">
            <w:pPr>
              <w:spacing w:after="0" w:line="240" w:lineRule="auto"/>
              <w:ind w:left="80" w:right="-8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izstrādē iesaistītās institūcijas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F584" w14:textId="77777777" w:rsidR="00567DE2" w:rsidRPr="006C46B2" w:rsidRDefault="00F77458" w:rsidP="00D421ED">
            <w:pPr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VARAM, </w:t>
            </w:r>
            <w:r w:rsidRPr="001C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Zemkopības ministrija.</w:t>
            </w:r>
          </w:p>
        </w:tc>
      </w:tr>
      <w:tr w:rsidR="00AC6AEE" w14:paraId="6D89F265" w14:textId="77777777" w:rsidTr="005D4629">
        <w:trPr>
          <w:trHeight w:val="4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1D7" w14:textId="77777777" w:rsidR="00567DE2" w:rsidRPr="006C46B2" w:rsidRDefault="00F77458" w:rsidP="00D421E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11F" w14:textId="77777777" w:rsidR="00567DE2" w:rsidRPr="006C46B2" w:rsidRDefault="00F77458" w:rsidP="00D421ED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F10" w14:textId="57659714" w:rsidR="00567DE2" w:rsidRPr="006C46B2" w:rsidRDefault="00F77458" w:rsidP="00D421ED">
            <w:pPr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Nav</w:t>
            </w:r>
          </w:p>
        </w:tc>
      </w:tr>
    </w:tbl>
    <w:tbl>
      <w:tblPr>
        <w:tblW w:w="5422" w:type="pct"/>
        <w:tblInd w:w="-39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9"/>
      </w:tblGrid>
      <w:tr w:rsidR="00AC6AEE" w14:paraId="0755AB90" w14:textId="77777777" w:rsidTr="005D4629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2505A0" w14:textId="77777777" w:rsidR="00567DE2" w:rsidRPr="006C46B2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C6AEE" w14:paraId="225AD430" w14:textId="77777777" w:rsidTr="005D4629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CA35E05" w14:textId="68A94799" w:rsidR="00567DE2" w:rsidRPr="006C46B2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v-LV" w:eastAsia="lv-LV"/>
              </w:rPr>
              <w:lastRenderedPageBreak/>
              <w:t>P</w:t>
            </w: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v-LV" w:eastAsia="lv-LV"/>
              </w:rPr>
              <w:t>rojekts šo jomu neskar.</w:t>
            </w:r>
          </w:p>
        </w:tc>
      </w:tr>
    </w:tbl>
    <w:p w14:paraId="118AFE59" w14:textId="77777777" w:rsidR="001E4A4A" w:rsidRPr="006C46B2" w:rsidRDefault="001E4A4A" w:rsidP="00D4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537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98"/>
        <w:gridCol w:w="1223"/>
        <w:gridCol w:w="1599"/>
        <w:gridCol w:w="1128"/>
        <w:gridCol w:w="1223"/>
        <w:gridCol w:w="1736"/>
      </w:tblGrid>
      <w:tr w:rsidR="00AC6AEE" w14:paraId="351A7B55" w14:textId="77777777" w:rsidTr="00C62FA4">
        <w:trPr>
          <w:trHeight w:val="288"/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4C45B2" w14:textId="77777777" w:rsidR="00567DE2" w:rsidRPr="006C46B2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III. Tiesību akta projekta ietekme uz valsts budžetu un pašvaldību budžetiem</w:t>
            </w:r>
          </w:p>
        </w:tc>
      </w:tr>
      <w:tr w:rsidR="00AC6AEE" w14:paraId="3A629346" w14:textId="77777777" w:rsidTr="00C62FA4">
        <w:trPr>
          <w:jc w:val="center"/>
        </w:trPr>
        <w:tc>
          <w:tcPr>
            <w:tcW w:w="15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FA3229" w14:textId="77777777" w:rsidR="00567DE2" w:rsidRPr="00DE256A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Rādītāji</w:t>
            </w:r>
          </w:p>
        </w:tc>
        <w:tc>
          <w:tcPr>
            <w:tcW w:w="139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633745" w14:textId="77777777" w:rsidR="00567DE2" w:rsidRPr="00DE256A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2017. gads</w:t>
            </w:r>
          </w:p>
        </w:tc>
        <w:tc>
          <w:tcPr>
            <w:tcW w:w="202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4C2CE1" w14:textId="77777777" w:rsidR="00567DE2" w:rsidRPr="00DE256A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Turpmākie trīs gadi (</w:t>
            </w:r>
            <w:proofErr w:type="spellStart"/>
            <w:r w:rsidRPr="00DE25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</w:tr>
      <w:tr w:rsidR="00AC6AEE" w14:paraId="7DD477A3" w14:textId="77777777" w:rsidTr="00C62FA4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B8AE9B" w14:textId="77777777" w:rsidR="00567DE2" w:rsidRPr="001C6AC9" w:rsidRDefault="00567DE2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0F69C5" w14:textId="77777777" w:rsidR="00567DE2" w:rsidRPr="001C6AC9" w:rsidRDefault="00567DE2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596EFB" w14:textId="77777777" w:rsidR="00567DE2" w:rsidRPr="001C6AC9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2018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034071" w14:textId="77777777" w:rsidR="00567DE2" w:rsidRPr="001C6AC9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2019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CBFDCE" w14:textId="77777777" w:rsidR="00567DE2" w:rsidRPr="001C6AC9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2020</w:t>
            </w:r>
          </w:p>
        </w:tc>
      </w:tr>
      <w:tr w:rsidR="00AC6AEE" w14:paraId="20D224A5" w14:textId="77777777" w:rsidTr="00C62FA4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FEA412" w14:textId="77777777" w:rsidR="00567DE2" w:rsidRPr="001C6AC9" w:rsidRDefault="00567DE2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E92A1E" w14:textId="77777777" w:rsidR="00567DE2" w:rsidRPr="001C6AC9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saskaņā ar valsts budžetu kārtējam gadam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01AA1A" w14:textId="77777777" w:rsidR="00567DE2" w:rsidRPr="001C6AC9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izmaiņas kārtējā gadā, salīdzinot ar valsts budžetu kārtējam gadam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E75BD3" w14:textId="77777777" w:rsidR="00567DE2" w:rsidRPr="001C6AC9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izmaiņas, salīdzinot ar kārtējo (n) gadu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BA5FDB" w14:textId="77777777" w:rsidR="00567DE2" w:rsidRPr="001C6AC9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izmaiņas, salīdzinot ar kārtējo (n) gadu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FC22DB" w14:textId="77777777" w:rsidR="00567DE2" w:rsidRPr="001C6AC9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izmaiņas, salīdzinot ar kārtējo (n) gadu</w:t>
            </w:r>
          </w:p>
        </w:tc>
      </w:tr>
      <w:tr w:rsidR="00AC6AEE" w14:paraId="285DC5DC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D495CC" w14:textId="77777777" w:rsidR="00567DE2" w:rsidRPr="00DE256A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83945E" w14:textId="77777777" w:rsidR="00567DE2" w:rsidRPr="00DE256A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DFAB26" w14:textId="77777777" w:rsidR="00567DE2" w:rsidRPr="00DE256A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B591D8" w14:textId="77777777" w:rsidR="00567DE2" w:rsidRPr="00DE256A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A8D86B" w14:textId="77777777" w:rsidR="00567DE2" w:rsidRPr="00DE256A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836F9E" w14:textId="77777777" w:rsidR="00567DE2" w:rsidRPr="00DE256A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</w:tr>
      <w:tr w:rsidR="00AC6AEE" w14:paraId="42D9EC11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C4B03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 Budžeta ieņēmumi: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66D82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10000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B3EFA4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FD3121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2B4EE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3BE58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52FF2611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2278F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1.1. valsts pamatbudžets, tai skaitā ieņēmumi no maksas pakalpojumiem un citi pašu ieņēmumi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F47B8E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10000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4D1ED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634AE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FFF145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7B9C9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13A79474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64300C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1.2. valsts speciālais budžets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3F5FB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506BD0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44C4EF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3CB68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F32AB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166C2283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F6E0D0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1.3. pašvaldību budžets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B47A9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8C56F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AFF27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B5C81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87276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6456A659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74C8FE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 Budžeta izdevumi: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4F841B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10000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BAC64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15518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A2840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6F15E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2E8FDDA0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88044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2.1. valsts pamatbudžets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9DAC08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10000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DDAE82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7C97F3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E469A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476F90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412F7D8A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615C5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2.2. valsts speciālais budžets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E0DD2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4F04D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3B0F6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891ED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4312A7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5FA0AAE5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FEE20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2.3. pašvaldību budžets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F170A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3DD88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690D5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F20D5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B62F8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3AF1BEB5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8F520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 Finansiālā ietekme: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708F9D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23C59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1F2A7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96E615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57F4F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32A6B540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2E0AC1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3.1. valsts pamatbudžets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F889E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914EE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74A7ED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B3B84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06F9B6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769FA2D1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843516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3.2. speciālais budžets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568DB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C46790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5B629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A1B3B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3AC8E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2F51E2B3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626F5" w14:textId="77777777" w:rsidR="00567DE2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3.3. pašvaldību budžets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8168BB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9BC512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4160A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2E3095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AB1C0" w14:textId="77777777" w:rsidR="00567DE2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50B6DC50" w14:textId="77777777" w:rsidTr="00C62FA4">
        <w:trPr>
          <w:jc w:val="center"/>
        </w:trPr>
        <w:tc>
          <w:tcPr>
            <w:tcW w:w="15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72BF98" w14:textId="77777777" w:rsidR="00C62FA4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 Finanšu līdzekļi papildu izdevumu finansēšanai (kompensējošu izdevumu samazinājumu norāda ar "+" zīmi)</w:t>
            </w:r>
          </w:p>
        </w:tc>
        <w:tc>
          <w:tcPr>
            <w:tcW w:w="60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2D30DE" w14:textId="77777777" w:rsidR="00C62FA4" w:rsidRPr="00DE256A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877DC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B0A23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20CB0B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A0ECF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4B5B749A" w14:textId="77777777" w:rsidTr="00C62FA4">
        <w:trPr>
          <w:trHeight w:val="41"/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2EBCFC" w14:textId="77777777" w:rsidR="00C62FA4" w:rsidRPr="001C6AC9" w:rsidRDefault="00C62FA4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14D3CF" w14:textId="77777777" w:rsidR="00C62FA4" w:rsidRPr="001C6AC9" w:rsidRDefault="00C62FA4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0E71E3" w14:textId="77777777" w:rsidR="00C62FA4" w:rsidRPr="001C6AC9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33C218" w14:textId="77777777" w:rsidR="00C62FA4" w:rsidRPr="001C6AC9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A9E823" w14:textId="77777777" w:rsidR="00C62FA4" w:rsidRPr="001C6AC9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3B6340" w14:textId="77777777" w:rsidR="00C62FA4" w:rsidRPr="001C6AC9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6F4B7E52" w14:textId="77777777" w:rsidTr="00C62FA4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95166F" w14:textId="77777777" w:rsidR="00C62FA4" w:rsidRPr="001C6AC9" w:rsidRDefault="00C62FA4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8A55AD" w14:textId="77777777" w:rsidR="00C62FA4" w:rsidRPr="001C6AC9" w:rsidRDefault="00C62FA4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058DE9" w14:textId="77777777" w:rsidR="00C62FA4" w:rsidRPr="001C6AC9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220918" w14:textId="77777777" w:rsidR="00C62FA4" w:rsidRPr="001C6AC9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3DBAD" w14:textId="77777777" w:rsidR="00C62FA4" w:rsidRPr="001C6AC9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CF3C5B" w14:textId="77777777" w:rsidR="00C62FA4" w:rsidRPr="001C6AC9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56AB035A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9F505" w14:textId="77777777" w:rsidR="00C62FA4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 Precizēta finansiālā ietekme:</w:t>
            </w:r>
          </w:p>
        </w:tc>
        <w:tc>
          <w:tcPr>
            <w:tcW w:w="60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798394" w14:textId="77777777" w:rsidR="00C62FA4" w:rsidRPr="00DE256A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B99889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1D9C75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08026E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520C34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2B6269D6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C7313" w14:textId="77777777" w:rsidR="00C62FA4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5.1. 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C7A8DF" w14:textId="77777777" w:rsidR="00C62FA4" w:rsidRPr="00DE256A" w:rsidRDefault="00C62FA4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A64E59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89649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4A1C01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210FA7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3AA64786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30D5B" w14:textId="77777777" w:rsidR="00C62FA4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5.2. 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A45B5D" w14:textId="77777777" w:rsidR="00C62FA4" w:rsidRPr="00DE256A" w:rsidRDefault="00C62FA4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1C9A3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B15DAA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3085E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44CE2D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7048C4C8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2BBD8" w14:textId="77777777" w:rsidR="00C62FA4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5.3. 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BD10FB" w14:textId="77777777" w:rsidR="00C62FA4" w:rsidRPr="00DE256A" w:rsidRDefault="00C62FA4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4139E8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57797B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DC5BCC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BA5B2F" w14:textId="77777777" w:rsidR="00C62FA4" w:rsidRPr="00DE256A" w:rsidRDefault="00F77458" w:rsidP="00D4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C6AEE" w14:paraId="371B88C4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B21B07" w14:textId="77777777" w:rsidR="00C62FA4" w:rsidRPr="00DE256A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418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C3A472" w14:textId="412CAF7E" w:rsidR="00C62FA4" w:rsidRPr="009C5BC5" w:rsidRDefault="00F77458" w:rsidP="00D421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Noteikumu Nr.</w:t>
            </w:r>
            <w:r w:rsid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748 15.</w:t>
            </w:r>
            <w:r w:rsid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punkts </w:t>
            </w:r>
            <w:r w:rsidR="00DD6DA1"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</w:t>
            </w:r>
            <w:r w:rsidR="00DD6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teic</w:t>
            </w:r>
            <w:r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 novadu pašvaldībām atlīdzina izdevumus par </w:t>
            </w:r>
            <w:r w:rsidRPr="009C5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/>
              </w:rPr>
              <w:t>vēstuļu korespondences sūtījum</w:t>
            </w:r>
            <w:r w:rsidRPr="009C5BC5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iem, kas nepieciešami darījumu administrēšanai. </w:t>
            </w:r>
          </w:p>
          <w:p w14:paraId="6D889F80" w14:textId="00297BE9" w:rsidR="00C62FA4" w:rsidRPr="009C5BC5" w:rsidRDefault="00F77458" w:rsidP="00D4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C5BC5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Pašvaldības ir iesniegušas informāciju, ka šiem mērķiem ir nosūtītas </w:t>
            </w:r>
            <w:r w:rsidR="00BD4529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28</w:t>
            </w:r>
            <w:r w:rsidRPr="009C5BC5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ierakstītas vēstules, kam kopā ir izlietots </w:t>
            </w:r>
            <w:r w:rsidR="00BD4529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38,39</w:t>
            </w:r>
            <w:r w:rsidR="00DE256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 </w:t>
            </w:r>
            <w:proofErr w:type="spellStart"/>
            <w:r w:rsidRPr="009C5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  <w:r w:rsidRPr="009C5BC5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, vidēji 1,37</w:t>
            </w:r>
            <w:r w:rsidR="00DE256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 </w:t>
            </w:r>
            <w:proofErr w:type="spellStart"/>
            <w:r w:rsidRPr="009C5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  <w:r w:rsidRPr="009C5BC5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par vienu sūtījumu.</w:t>
            </w:r>
          </w:p>
          <w:p w14:paraId="2D5BD588" w14:textId="114BC088" w:rsidR="00C62FA4" w:rsidRPr="001C6AC9" w:rsidRDefault="00F77458" w:rsidP="002B3A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Finansējums </w:t>
            </w:r>
            <w:r w:rsidR="002B3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38,39</w:t>
            </w:r>
            <w:r w:rsidR="00DE256A"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proofErr w:type="spellStart"/>
            <w:r w:rsidRPr="009C5BC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tiks pārskaitīts pašvaldībām no VARAM </w:t>
            </w:r>
            <w:r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budžeta šīm mērķim paredzētiem līdzekļiem</w:t>
            </w:r>
            <w:r w:rsidR="001C6A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1C6AC9" w:rsidRPr="001C6A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C6A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To noteic </w:t>
            </w:r>
            <w:r w:rsidR="001C6AC9" w:rsidRPr="001C6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Ministru kabineta noteikumi Nr.1031 </w:t>
            </w:r>
            <w:r w:rsidR="00624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“</w:t>
            </w:r>
            <w:r w:rsidR="001C6AC9" w:rsidRPr="001C6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Noteikumi par budžetu izdevumu klasifikāciju atbilstoši ekonomiskajām kategorijām” (kods</w:t>
            </w:r>
            <w:r w:rsidR="001C6AC9" w:rsidRPr="001C6A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C6A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7310).  </w:t>
            </w:r>
          </w:p>
        </w:tc>
      </w:tr>
      <w:tr w:rsidR="00AC6AEE" w14:paraId="5E340C1C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5A902F" w14:textId="77777777" w:rsidR="00C62FA4" w:rsidRPr="009C5BC5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6.1. detalizēts ieņēmumu </w:t>
            </w: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aprēķins</w:t>
            </w:r>
          </w:p>
        </w:tc>
        <w:tc>
          <w:tcPr>
            <w:tcW w:w="3418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5A31C4" w14:textId="77777777" w:rsidR="00C62FA4" w:rsidRPr="009C5BC5" w:rsidRDefault="00C62FA4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C6AEE" w14:paraId="5C20523D" w14:textId="77777777" w:rsidTr="00C62FA4">
        <w:trPr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17B32" w14:textId="77777777" w:rsidR="00C62FA4" w:rsidRPr="009C5BC5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 xml:space="preserve">6.2. detalizēts </w:t>
            </w:r>
            <w:r w:rsidRPr="009C5BC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aprēķins</w:t>
            </w:r>
          </w:p>
        </w:tc>
        <w:tc>
          <w:tcPr>
            <w:tcW w:w="3418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9FEBA7" w14:textId="77777777" w:rsidR="00C62FA4" w:rsidRPr="009C5BC5" w:rsidRDefault="00C62FA4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C6AEE" w14:paraId="7D185BD4" w14:textId="77777777" w:rsidTr="00C62FA4">
        <w:trPr>
          <w:trHeight w:val="444"/>
          <w:jc w:val="center"/>
        </w:trPr>
        <w:tc>
          <w:tcPr>
            <w:tcW w:w="1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FCF91" w14:textId="77777777" w:rsidR="00C62FA4" w:rsidRPr="009C5BC5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E25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7. Cita informācija</w:t>
            </w:r>
          </w:p>
        </w:tc>
        <w:tc>
          <w:tcPr>
            <w:tcW w:w="341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CACC9D" w14:textId="41C24E1F" w:rsidR="00C62FA4" w:rsidRPr="009C5BC5" w:rsidRDefault="00F77458" w:rsidP="00BD4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Finansējums </w:t>
            </w:r>
            <w:r w:rsidR="00BD45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38,39</w:t>
            </w:r>
            <w:r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C5BC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9C5B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tiks pārskaitīts pašvaldībām no VARAM budžeta programmā 30.00.00 „Pašvaldību attīstības nacionālie atbalsta instrumenti” paredzētajiem līdzekļiem.</w:t>
            </w:r>
          </w:p>
        </w:tc>
      </w:tr>
    </w:tbl>
    <w:p w14:paraId="2A87C815" w14:textId="77777777" w:rsidR="006C46B2" w:rsidRDefault="006C46B2" w:rsidP="00D4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217C33D" w14:textId="77777777" w:rsidR="00E50CF8" w:rsidRPr="00E46B78" w:rsidRDefault="00E50CF8" w:rsidP="00D4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5317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11"/>
      </w:tblGrid>
      <w:tr w:rsidR="00AC6AEE" w14:paraId="2763626D" w14:textId="77777777" w:rsidTr="005D4629">
        <w:trPr>
          <w:trHeight w:val="45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138F0B" w14:textId="77777777" w:rsidR="00567DE2" w:rsidRPr="00E46B78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E4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</w:tc>
      </w:tr>
      <w:tr w:rsidR="00AC6AEE" w14:paraId="341F1ED8" w14:textId="77777777" w:rsidTr="005D4629">
        <w:trPr>
          <w:trHeight w:val="45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AC3C9BD" w14:textId="6A5558BA" w:rsidR="00567DE2" w:rsidRPr="006C46B2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v-LV" w:eastAsia="lv-LV"/>
              </w:rPr>
              <w:t>P</w:t>
            </w: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v-LV" w:eastAsia="lv-LV"/>
              </w:rPr>
              <w:t>rojekts šo jomu neskar.</w:t>
            </w:r>
          </w:p>
        </w:tc>
      </w:tr>
    </w:tbl>
    <w:p w14:paraId="28EF0D60" w14:textId="77777777" w:rsidR="00224788" w:rsidRDefault="00224788" w:rsidP="00D4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4A9C6FD" w14:textId="77777777" w:rsidR="00E50CF8" w:rsidRDefault="00E50CF8" w:rsidP="00D4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AC6AEE" w14:paraId="3844BD65" w14:textId="77777777" w:rsidTr="005D4629">
        <w:trPr>
          <w:trHeight w:val="416"/>
        </w:trPr>
        <w:tc>
          <w:tcPr>
            <w:tcW w:w="10065" w:type="dxa"/>
          </w:tcPr>
          <w:p w14:paraId="75E0EB99" w14:textId="77777777" w:rsidR="00567DE2" w:rsidRPr="006C46B2" w:rsidRDefault="00F77458" w:rsidP="00D42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C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  <w:p w14:paraId="50BB309C" w14:textId="77777777" w:rsidR="00567DE2" w:rsidRPr="006C46B2" w:rsidRDefault="00567DE2" w:rsidP="00D42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C6AEE" w14:paraId="09AE612E" w14:textId="77777777" w:rsidTr="005D4629">
        <w:trPr>
          <w:trHeight w:val="416"/>
        </w:trPr>
        <w:tc>
          <w:tcPr>
            <w:tcW w:w="10065" w:type="dxa"/>
          </w:tcPr>
          <w:p w14:paraId="402294AC" w14:textId="6739BD3F" w:rsidR="00567DE2" w:rsidRPr="006C46B2" w:rsidRDefault="00F77458" w:rsidP="00D42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P</w:t>
            </w: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rojekts šo jomu neskar.</w:t>
            </w:r>
          </w:p>
        </w:tc>
      </w:tr>
    </w:tbl>
    <w:p w14:paraId="113239A3" w14:textId="77777777" w:rsidR="006C46B2" w:rsidRDefault="006C46B2" w:rsidP="00D4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43AADA" w14:textId="77777777" w:rsidR="00E50CF8" w:rsidRPr="006C46B2" w:rsidRDefault="00E50CF8" w:rsidP="00D4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337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8"/>
        <w:gridCol w:w="2824"/>
        <w:gridCol w:w="6684"/>
      </w:tblGrid>
      <w:tr w:rsidR="00AC6AEE" w14:paraId="178E5CF8" w14:textId="77777777" w:rsidTr="00224788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D9E0B5" w14:textId="77777777" w:rsidR="00224788" w:rsidRPr="00E46B78" w:rsidRDefault="00F77458" w:rsidP="00D4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1C6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VI. Sabiedrības līdzdalība un komunikācijas aktivitātes</w:t>
            </w:r>
          </w:p>
        </w:tc>
      </w:tr>
      <w:tr w:rsidR="00AC6AEE" w14:paraId="0ADD7766" w14:textId="77777777" w:rsidTr="00224788">
        <w:trPr>
          <w:trHeight w:val="432"/>
          <w:jc w:val="center"/>
        </w:trPr>
        <w:tc>
          <w:tcPr>
            <w:tcW w:w="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14812" w14:textId="77777777" w:rsidR="00224788" w:rsidRPr="006C46B2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C46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6BA4D" w14:textId="77777777" w:rsidR="00224788" w:rsidRPr="00E46B78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46B7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3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5D4B2" w14:textId="6DB450DF" w:rsidR="00224788" w:rsidRPr="001C6AC9" w:rsidRDefault="00F77458" w:rsidP="00DB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</w:t>
            </w:r>
            <w:r w:rsidRPr="00C75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īkojuma projekts nosaka pašvaldībām pārskaitāmo valsts budžeta līdzekļu apjomu, līdz ar to tas nav attiecināms uz publiskās apspriešanas procesu kā tas ir noteikts Ministru kabineta 2009.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  <w:r w:rsidRPr="00C75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gada 25.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  <w:r w:rsidRPr="00C75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augusta noteikumos Nr.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  <w:r w:rsidRPr="00C75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970 „Sabiedrības līdzdalības kārtība attīstības plānošanas procesā”.</w:t>
            </w:r>
          </w:p>
        </w:tc>
      </w:tr>
      <w:tr w:rsidR="00AC6AEE" w14:paraId="305B81BD" w14:textId="77777777" w:rsidTr="00224788">
        <w:trPr>
          <w:trHeight w:val="264"/>
          <w:jc w:val="center"/>
        </w:trPr>
        <w:tc>
          <w:tcPr>
            <w:tcW w:w="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A4983" w14:textId="77777777" w:rsidR="00224788" w:rsidRPr="006C46B2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C46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230F0A" w14:textId="77777777" w:rsidR="00224788" w:rsidRPr="00E46B78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46B7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Sabiedrības līdzdalība projekta izstrādē</w:t>
            </w:r>
          </w:p>
        </w:tc>
        <w:tc>
          <w:tcPr>
            <w:tcW w:w="3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04D491" w14:textId="7F363C03" w:rsidR="00224788" w:rsidRPr="006C46B2" w:rsidRDefault="00F7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Nav.</w:t>
            </w:r>
          </w:p>
        </w:tc>
      </w:tr>
      <w:tr w:rsidR="00AC6AEE" w14:paraId="48F92E4A" w14:textId="77777777" w:rsidTr="00224788">
        <w:trPr>
          <w:trHeight w:val="372"/>
          <w:jc w:val="center"/>
        </w:trPr>
        <w:tc>
          <w:tcPr>
            <w:tcW w:w="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CF8F1" w14:textId="77777777" w:rsidR="00224788" w:rsidRPr="006C46B2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C46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3701C0" w14:textId="77777777" w:rsidR="00224788" w:rsidRPr="00E46B78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46B7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Sabiedrības līdzdalības rezultāti</w:t>
            </w:r>
          </w:p>
        </w:tc>
        <w:tc>
          <w:tcPr>
            <w:tcW w:w="3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4B1889" w14:textId="112AB7CB" w:rsidR="00224788" w:rsidRPr="006C46B2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Nav. </w:t>
            </w:r>
          </w:p>
        </w:tc>
      </w:tr>
      <w:tr w:rsidR="00AC6AEE" w14:paraId="33E82CE7" w14:textId="77777777" w:rsidTr="00224788">
        <w:trPr>
          <w:trHeight w:val="372"/>
          <w:jc w:val="center"/>
        </w:trPr>
        <w:tc>
          <w:tcPr>
            <w:tcW w:w="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1A3A7" w14:textId="77777777" w:rsidR="00224788" w:rsidRPr="006C46B2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C46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FFE2F" w14:textId="77777777" w:rsidR="00224788" w:rsidRPr="00E46B78" w:rsidRDefault="00F77458" w:rsidP="00D4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</w:pPr>
            <w:r w:rsidRPr="00E46B7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E7139C" w14:textId="5514FE63" w:rsidR="00224788" w:rsidRPr="006C46B2" w:rsidRDefault="00F77458" w:rsidP="00D42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Nav. </w:t>
            </w:r>
          </w:p>
        </w:tc>
      </w:tr>
    </w:tbl>
    <w:p w14:paraId="6D0F5C9A" w14:textId="77777777" w:rsidR="006C46B2" w:rsidRDefault="006C46B2" w:rsidP="00D4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EFE7051" w14:textId="77777777" w:rsidR="00E50CF8" w:rsidRDefault="00E50CF8" w:rsidP="00D4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227CED5" w14:textId="77777777" w:rsidR="00E50CF8" w:rsidRDefault="00E50CF8" w:rsidP="00D4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633"/>
        <w:gridCol w:w="5958"/>
      </w:tblGrid>
      <w:tr w:rsidR="00AC6AEE" w14:paraId="0FB61F9C" w14:textId="77777777" w:rsidTr="00AC1FB7">
        <w:trPr>
          <w:trHeight w:val="371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DA0D" w14:textId="77777777" w:rsidR="00567DE2" w:rsidRPr="006C46B2" w:rsidRDefault="00F77458" w:rsidP="00D421E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AC6AEE" w14:paraId="2E505337" w14:textId="77777777" w:rsidTr="00AC1FB7">
        <w:trPr>
          <w:trHeight w:val="42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5E7D" w14:textId="77777777" w:rsidR="00567DE2" w:rsidRPr="006C46B2" w:rsidRDefault="00F77458" w:rsidP="00D421E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D1CE" w14:textId="77777777" w:rsidR="00567DE2" w:rsidRPr="006C46B2" w:rsidRDefault="00F77458" w:rsidP="00D421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Projekta izpildē iesaistītās institūcijas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90FE" w14:textId="77777777" w:rsidR="00567DE2" w:rsidRPr="006C46B2" w:rsidRDefault="00F77458" w:rsidP="00D421ED">
            <w:pPr>
              <w:spacing w:after="0" w:line="240" w:lineRule="auto"/>
              <w:ind w:left="57" w:right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VARAM, </w:t>
            </w:r>
            <w:r w:rsidRPr="00E46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Zemkopības ministrija.</w:t>
            </w:r>
          </w:p>
        </w:tc>
      </w:tr>
      <w:tr w:rsidR="00AC6AEE" w14:paraId="6DCF3FFC" w14:textId="77777777" w:rsidTr="00AC1FB7">
        <w:trPr>
          <w:trHeight w:val="4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30E2" w14:textId="77777777" w:rsidR="00567DE2" w:rsidRPr="006C46B2" w:rsidRDefault="00F77458" w:rsidP="00D421E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2804" w14:textId="77777777" w:rsidR="00567DE2" w:rsidRPr="006C46B2" w:rsidRDefault="00F77458" w:rsidP="00D421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Projekta izpildes ietekme uz pārvaldes funkcijām un institucionālo struktūru. Jaunu institūciju izveide, esošo institūciju likvidācija vai reorganizācija, to ietekme uz institūcijas cilvēkresursiem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FA17" w14:textId="34861205" w:rsidR="00567DE2" w:rsidRPr="00E46B78" w:rsidRDefault="00F77458" w:rsidP="00D421ED">
            <w:pPr>
              <w:spacing w:after="0" w:line="240" w:lineRule="auto"/>
              <w:ind w:left="57" w:right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v-LV" w:eastAsia="lv-LV"/>
              </w:rPr>
              <w:t>P</w:t>
            </w:r>
            <w:r w:rsidR="00A62268" w:rsidRPr="00E46B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lv-LV" w:eastAsia="lv-LV"/>
              </w:rPr>
              <w:t xml:space="preserve">rojekts </w:t>
            </w:r>
            <w:r w:rsidR="00E23C4D" w:rsidRPr="00E46B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šo jomu neskar.</w:t>
            </w:r>
          </w:p>
        </w:tc>
      </w:tr>
      <w:tr w:rsidR="00AC6AEE" w14:paraId="4D0C893B" w14:textId="77777777" w:rsidTr="00AC1FB7">
        <w:trPr>
          <w:trHeight w:val="4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9BA9" w14:textId="77777777" w:rsidR="00567DE2" w:rsidRPr="006C46B2" w:rsidRDefault="00F77458" w:rsidP="00D421E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78A3" w14:textId="77777777" w:rsidR="00567DE2" w:rsidRPr="006C46B2" w:rsidRDefault="00F77458" w:rsidP="00D421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E1AD" w14:textId="77777777" w:rsidR="00567DE2" w:rsidRPr="006C46B2" w:rsidRDefault="00F77458" w:rsidP="00D421ED">
            <w:pPr>
              <w:spacing w:after="0" w:line="240" w:lineRule="auto"/>
              <w:ind w:left="57" w:right="15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46B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14:paraId="74F97F09" w14:textId="77777777" w:rsidR="00974BDE" w:rsidRDefault="00974BDE" w:rsidP="00D42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01CDFE8" w14:textId="77777777" w:rsidR="006C46B2" w:rsidRDefault="006C46B2" w:rsidP="00D42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EC6C011" w14:textId="77777777" w:rsidR="006C46B2" w:rsidRPr="006C46B2" w:rsidRDefault="006C46B2" w:rsidP="00D42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9C31E86" w14:textId="77777777" w:rsidR="00567DE2" w:rsidRPr="00A14D8A" w:rsidRDefault="00F77458" w:rsidP="00D42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14D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Vides aizsardzības un reģionālās</w:t>
      </w:r>
    </w:p>
    <w:p w14:paraId="5D76C60E" w14:textId="77777777" w:rsidR="001E4A4A" w:rsidRPr="00A14D8A" w:rsidRDefault="00F77458" w:rsidP="00D421ED">
      <w:pPr>
        <w:tabs>
          <w:tab w:val="left" w:pos="7230"/>
          <w:tab w:val="left" w:pos="7770"/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14D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attīstības ministrs Kaspars Gerhards</w:t>
      </w:r>
      <w:r w:rsidR="00A62268" w:rsidRPr="00A14D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A14D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Kaspars Gerhards</w:t>
      </w:r>
    </w:p>
    <w:p w14:paraId="3098FCF3" w14:textId="77777777" w:rsidR="00A62268" w:rsidRPr="00A14D8A" w:rsidRDefault="00A62268" w:rsidP="00D421ED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82CC566" w14:textId="77777777" w:rsidR="00A62268" w:rsidRPr="00A14D8A" w:rsidRDefault="00A62268" w:rsidP="00D421ED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89DD310" w14:textId="77777777" w:rsidR="00A62268" w:rsidRPr="00A14D8A" w:rsidRDefault="00A62268" w:rsidP="00D421ED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9B6F424" w14:textId="77777777" w:rsidR="00567DE2" w:rsidRPr="00A14D8A" w:rsidRDefault="00F77458" w:rsidP="00D421ED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14D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Vides aizsardzības un reģionālās</w:t>
      </w:r>
    </w:p>
    <w:p w14:paraId="4AC0CF10" w14:textId="77777777" w:rsidR="00567DE2" w:rsidRPr="00A14D8A" w:rsidRDefault="00F77458" w:rsidP="00D421ED">
      <w:pPr>
        <w:tabs>
          <w:tab w:val="left" w:pos="5610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14D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attīstības ministrijas valsts sekretārs </w:t>
      </w:r>
      <w:r w:rsidRPr="00A14D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</w:t>
      </w:r>
      <w:r w:rsidRPr="00A14D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A62268" w:rsidRPr="00A14D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A14D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Rinalds Muciņš</w:t>
      </w:r>
    </w:p>
    <w:p w14:paraId="61D46550" w14:textId="77777777" w:rsidR="00AC1FB7" w:rsidRPr="006C46B2" w:rsidRDefault="00AC1FB7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C3F995D" w14:textId="77777777" w:rsidR="00E23C4D" w:rsidRPr="006C46B2" w:rsidRDefault="00E23C4D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EEB3C76" w14:textId="77777777" w:rsidR="00567DE2" w:rsidRPr="006C46B2" w:rsidRDefault="00567DE2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17B2CC5" w14:textId="77777777" w:rsidR="00974BDE" w:rsidRPr="006C46B2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15A5C" w14:textId="77777777" w:rsidR="00974BDE" w:rsidRPr="006C46B2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0A43843" w14:textId="77777777" w:rsidR="00974BDE" w:rsidRPr="006C46B2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70F4F0F" w14:textId="77777777" w:rsidR="00974BDE" w:rsidRPr="006C46B2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158E1DE" w14:textId="77777777" w:rsidR="00974BDE" w:rsidRPr="006C46B2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9DDDF4F" w14:textId="77777777" w:rsidR="00974BDE" w:rsidRPr="006C46B2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FCCB57D" w14:textId="77777777" w:rsidR="00974BDE" w:rsidRPr="006C46B2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B5B4371" w14:textId="77777777" w:rsidR="00974BDE" w:rsidRPr="006C46B2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7372762" w14:textId="77777777" w:rsidR="00974BDE" w:rsidRPr="006C46B2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9EEB290" w14:textId="77777777" w:rsidR="00974BDE" w:rsidRPr="006C46B2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54547F4" w14:textId="77777777" w:rsidR="00974BDE" w:rsidRPr="006C46B2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DE64F67" w14:textId="77777777" w:rsidR="00974BDE" w:rsidRDefault="00974BDE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781149B" w14:textId="77777777" w:rsidR="00A62268" w:rsidRDefault="00A62268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E00779E" w14:textId="77777777" w:rsidR="00A62268" w:rsidRDefault="00A62268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2F9C529" w14:textId="77777777" w:rsidR="00A62268" w:rsidRDefault="00A62268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30D8ACA" w14:textId="77777777" w:rsidR="00A62268" w:rsidRDefault="00A62268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9B4E6B4" w14:textId="77777777" w:rsidR="00A62268" w:rsidRDefault="00A62268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C033CE3" w14:textId="77777777" w:rsidR="00A62268" w:rsidRDefault="00A62268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343C4D5" w14:textId="77777777" w:rsidR="00A62268" w:rsidRPr="006C46B2" w:rsidRDefault="00A62268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9E2D64C" w14:textId="77777777" w:rsidR="001E4A4A" w:rsidRPr="006C46B2" w:rsidRDefault="001E4A4A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E442749" w14:textId="77777777" w:rsidR="00567DE2" w:rsidRPr="001C6AC9" w:rsidRDefault="00F77458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Cs w:val="24"/>
          <w:lang w:val="lv-LV" w:eastAsia="lv-LV"/>
        </w:rPr>
      </w:pPr>
      <w:r w:rsidRPr="001C6AC9">
        <w:rPr>
          <w:rFonts w:ascii="Times New Roman" w:eastAsia="Times New Roman" w:hAnsi="Times New Roman" w:cs="Times New Roman"/>
          <w:szCs w:val="24"/>
          <w:lang w:val="lv-LV" w:eastAsia="lv-LV"/>
        </w:rPr>
        <w:t>Priedīte</w:t>
      </w:r>
      <w:r w:rsidR="00E46B78" w:rsidRPr="001C6AC9">
        <w:rPr>
          <w:rFonts w:ascii="Times New Roman" w:eastAsia="Times New Roman" w:hAnsi="Times New Roman" w:cs="Times New Roman"/>
          <w:szCs w:val="24"/>
          <w:lang w:val="lv-LV" w:eastAsia="lv-LV"/>
        </w:rPr>
        <w:t>,</w:t>
      </w:r>
      <w:r w:rsidRPr="001C6AC9">
        <w:rPr>
          <w:rFonts w:ascii="Times New Roman" w:eastAsia="Times New Roman" w:hAnsi="Times New Roman" w:cs="Times New Roman"/>
          <w:szCs w:val="24"/>
          <w:lang w:val="lv-LV" w:eastAsia="lv-LV"/>
        </w:rPr>
        <w:t xml:space="preserve"> 67026924</w:t>
      </w:r>
    </w:p>
    <w:p w14:paraId="67A3D0CB" w14:textId="77777777" w:rsidR="00220C20" w:rsidRPr="001C6AC9" w:rsidRDefault="00073BEF" w:rsidP="00D421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Cs w:val="24"/>
          <w:lang w:val="lv-LV" w:eastAsia="lv-LV"/>
        </w:rPr>
      </w:pPr>
      <w:hyperlink r:id="rId9" w:history="1">
        <w:r w:rsidR="00567DE2" w:rsidRPr="001C6AC9">
          <w:rPr>
            <w:rStyle w:val="Hyperlink"/>
            <w:rFonts w:ascii="Times New Roman" w:eastAsia="Times New Roman" w:hAnsi="Times New Roman" w:cs="Times New Roman"/>
            <w:szCs w:val="24"/>
            <w:lang w:val="lv-LV" w:eastAsia="lv-LV"/>
          </w:rPr>
          <w:t>renate.priedite@varam.gov.lv</w:t>
        </w:r>
      </w:hyperlink>
    </w:p>
    <w:sectPr w:rsidR="00220C20" w:rsidRPr="001C6AC9" w:rsidSect="00E23C4D">
      <w:footerReference w:type="default" r:id="rId10"/>
      <w:pgSz w:w="11906" w:h="16838"/>
      <w:pgMar w:top="156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9AD43" w14:textId="77777777" w:rsidR="00073BEF" w:rsidRDefault="00073BEF">
      <w:pPr>
        <w:spacing w:after="0" w:line="240" w:lineRule="auto"/>
      </w:pPr>
      <w:r>
        <w:separator/>
      </w:r>
    </w:p>
  </w:endnote>
  <w:endnote w:type="continuationSeparator" w:id="0">
    <w:p w14:paraId="4D58CF67" w14:textId="77777777" w:rsidR="00073BEF" w:rsidRDefault="0007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9BEE8" w14:textId="77777777" w:rsidR="00394E6A" w:rsidRDefault="00394E6A" w:rsidP="007128C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38EDAACA" w14:textId="6BC129C9" w:rsidR="00DB05EF" w:rsidRPr="00E23C4D" w:rsidRDefault="00F77458" w:rsidP="00E23C4D">
    <w:pPr>
      <w:spacing w:line="240" w:lineRule="auto"/>
      <w:jc w:val="both"/>
      <w:rPr>
        <w:rFonts w:ascii="Times New Roman" w:eastAsia="Times New Roman" w:hAnsi="Times New Roman" w:cs="Times New Roman"/>
        <w:b/>
        <w:sz w:val="26"/>
        <w:szCs w:val="26"/>
      </w:rPr>
    </w:pPr>
    <w:r w:rsidRPr="00EF1E4E">
      <w:rPr>
        <w:rFonts w:ascii="Times New Roman" w:hAnsi="Times New Roman" w:cs="Times New Roman"/>
        <w:sz w:val="20"/>
        <w:szCs w:val="20"/>
      </w:rPr>
      <w:t>VARAM</w:t>
    </w:r>
    <w:r>
      <w:rPr>
        <w:rFonts w:ascii="Times New Roman" w:hAnsi="Times New Roman" w:cs="Times New Roman"/>
        <w:sz w:val="20"/>
        <w:szCs w:val="20"/>
      </w:rPr>
      <w:t>anot_</w:t>
    </w:r>
    <w:r w:rsidR="002B3AAB">
      <w:rPr>
        <w:rFonts w:ascii="Times New Roman" w:hAnsi="Times New Roman" w:cs="Times New Roman"/>
        <w:sz w:val="20"/>
        <w:szCs w:val="20"/>
      </w:rPr>
      <w:t>2</w:t>
    </w:r>
    <w:r w:rsidR="0052055E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111</w:t>
    </w:r>
    <w:r w:rsidRPr="007128CA">
      <w:rPr>
        <w:rFonts w:ascii="Times New Roman" w:hAnsi="Times New Roman" w:cs="Times New Roman"/>
        <w:sz w:val="20"/>
        <w:szCs w:val="20"/>
      </w:rPr>
      <w:t>7_</w:t>
    </w:r>
    <w:r w:rsidR="00E46B78">
      <w:rPr>
        <w:rFonts w:ascii="Times New Roman" w:eastAsia="Times New Roman" w:hAnsi="Times New Roman" w:cs="Times New Roman"/>
        <w:bCs/>
        <w:sz w:val="20"/>
        <w:szCs w:val="20"/>
      </w:rPr>
      <w:t>kom</w:t>
    </w:r>
  </w:p>
  <w:p w14:paraId="10BDDF6D" w14:textId="77777777" w:rsidR="00CA4290" w:rsidRDefault="00F77458" w:rsidP="000E06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6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C43BA" w14:textId="77777777" w:rsidR="00073BEF" w:rsidRDefault="00073BEF">
      <w:pPr>
        <w:spacing w:after="0" w:line="240" w:lineRule="auto"/>
      </w:pPr>
      <w:r>
        <w:separator/>
      </w:r>
    </w:p>
  </w:footnote>
  <w:footnote w:type="continuationSeparator" w:id="0">
    <w:p w14:paraId="68323BBB" w14:textId="77777777" w:rsidR="00073BEF" w:rsidRDefault="00073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F8C"/>
    <w:multiLevelType w:val="hybridMultilevel"/>
    <w:tmpl w:val="D1C02CD6"/>
    <w:lvl w:ilvl="0" w:tplc="ABE60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A78D82A" w:tentative="1">
      <w:start w:val="1"/>
      <w:numFmt w:val="lowerLetter"/>
      <w:lvlText w:val="%2."/>
      <w:lvlJc w:val="left"/>
      <w:pPr>
        <w:ind w:left="1440" w:hanging="360"/>
      </w:pPr>
    </w:lvl>
    <w:lvl w:ilvl="2" w:tplc="4410819C" w:tentative="1">
      <w:start w:val="1"/>
      <w:numFmt w:val="lowerRoman"/>
      <w:lvlText w:val="%3."/>
      <w:lvlJc w:val="right"/>
      <w:pPr>
        <w:ind w:left="2160" w:hanging="180"/>
      </w:pPr>
    </w:lvl>
    <w:lvl w:ilvl="3" w:tplc="A5E272DA" w:tentative="1">
      <w:start w:val="1"/>
      <w:numFmt w:val="decimal"/>
      <w:lvlText w:val="%4."/>
      <w:lvlJc w:val="left"/>
      <w:pPr>
        <w:ind w:left="2880" w:hanging="360"/>
      </w:pPr>
    </w:lvl>
    <w:lvl w:ilvl="4" w:tplc="AA36537E" w:tentative="1">
      <w:start w:val="1"/>
      <w:numFmt w:val="lowerLetter"/>
      <w:lvlText w:val="%5."/>
      <w:lvlJc w:val="left"/>
      <w:pPr>
        <w:ind w:left="3600" w:hanging="360"/>
      </w:pPr>
    </w:lvl>
    <w:lvl w:ilvl="5" w:tplc="596E2DE4" w:tentative="1">
      <w:start w:val="1"/>
      <w:numFmt w:val="lowerRoman"/>
      <w:lvlText w:val="%6."/>
      <w:lvlJc w:val="right"/>
      <w:pPr>
        <w:ind w:left="4320" w:hanging="180"/>
      </w:pPr>
    </w:lvl>
    <w:lvl w:ilvl="6" w:tplc="C9C0655C" w:tentative="1">
      <w:start w:val="1"/>
      <w:numFmt w:val="decimal"/>
      <w:lvlText w:val="%7."/>
      <w:lvlJc w:val="left"/>
      <w:pPr>
        <w:ind w:left="5040" w:hanging="360"/>
      </w:pPr>
    </w:lvl>
    <w:lvl w:ilvl="7" w:tplc="03DC830A" w:tentative="1">
      <w:start w:val="1"/>
      <w:numFmt w:val="lowerLetter"/>
      <w:lvlText w:val="%8."/>
      <w:lvlJc w:val="left"/>
      <w:pPr>
        <w:ind w:left="5760" w:hanging="360"/>
      </w:pPr>
    </w:lvl>
    <w:lvl w:ilvl="8" w:tplc="7EA63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C7BE2"/>
    <w:multiLevelType w:val="hybridMultilevel"/>
    <w:tmpl w:val="BAE67C74"/>
    <w:lvl w:ilvl="0" w:tplc="7940293C">
      <w:start w:val="1"/>
      <w:numFmt w:val="decimal"/>
      <w:lvlText w:val="%1."/>
      <w:lvlJc w:val="left"/>
      <w:pPr>
        <w:ind w:left="720" w:hanging="360"/>
      </w:pPr>
    </w:lvl>
    <w:lvl w:ilvl="1" w:tplc="566AB454" w:tentative="1">
      <w:start w:val="1"/>
      <w:numFmt w:val="lowerLetter"/>
      <w:lvlText w:val="%2."/>
      <w:lvlJc w:val="left"/>
      <w:pPr>
        <w:ind w:left="1440" w:hanging="360"/>
      </w:pPr>
    </w:lvl>
    <w:lvl w:ilvl="2" w:tplc="6B7E26B6" w:tentative="1">
      <w:start w:val="1"/>
      <w:numFmt w:val="lowerRoman"/>
      <w:lvlText w:val="%3."/>
      <w:lvlJc w:val="right"/>
      <w:pPr>
        <w:ind w:left="2160" w:hanging="180"/>
      </w:pPr>
    </w:lvl>
    <w:lvl w:ilvl="3" w:tplc="920667BC" w:tentative="1">
      <w:start w:val="1"/>
      <w:numFmt w:val="decimal"/>
      <w:lvlText w:val="%4."/>
      <w:lvlJc w:val="left"/>
      <w:pPr>
        <w:ind w:left="2880" w:hanging="360"/>
      </w:pPr>
    </w:lvl>
    <w:lvl w:ilvl="4" w:tplc="0846D6F4" w:tentative="1">
      <w:start w:val="1"/>
      <w:numFmt w:val="lowerLetter"/>
      <w:lvlText w:val="%5."/>
      <w:lvlJc w:val="left"/>
      <w:pPr>
        <w:ind w:left="3600" w:hanging="360"/>
      </w:pPr>
    </w:lvl>
    <w:lvl w:ilvl="5" w:tplc="DEE80348" w:tentative="1">
      <w:start w:val="1"/>
      <w:numFmt w:val="lowerRoman"/>
      <w:lvlText w:val="%6."/>
      <w:lvlJc w:val="right"/>
      <w:pPr>
        <w:ind w:left="4320" w:hanging="180"/>
      </w:pPr>
    </w:lvl>
    <w:lvl w:ilvl="6" w:tplc="37F894EC" w:tentative="1">
      <w:start w:val="1"/>
      <w:numFmt w:val="decimal"/>
      <w:lvlText w:val="%7."/>
      <w:lvlJc w:val="left"/>
      <w:pPr>
        <w:ind w:left="5040" w:hanging="360"/>
      </w:pPr>
    </w:lvl>
    <w:lvl w:ilvl="7" w:tplc="BD3C462E" w:tentative="1">
      <w:start w:val="1"/>
      <w:numFmt w:val="lowerLetter"/>
      <w:lvlText w:val="%8."/>
      <w:lvlJc w:val="left"/>
      <w:pPr>
        <w:ind w:left="5760" w:hanging="360"/>
      </w:pPr>
    </w:lvl>
    <w:lvl w:ilvl="8" w:tplc="A4BAF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7B6B"/>
    <w:multiLevelType w:val="hybridMultilevel"/>
    <w:tmpl w:val="D0CCC086"/>
    <w:lvl w:ilvl="0" w:tplc="2724D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9A4A" w:tentative="1">
      <w:start w:val="1"/>
      <w:numFmt w:val="lowerLetter"/>
      <w:lvlText w:val="%2."/>
      <w:lvlJc w:val="left"/>
      <w:pPr>
        <w:ind w:left="1440" w:hanging="360"/>
      </w:pPr>
    </w:lvl>
    <w:lvl w:ilvl="2" w:tplc="A1E0B94C" w:tentative="1">
      <w:start w:val="1"/>
      <w:numFmt w:val="lowerRoman"/>
      <w:lvlText w:val="%3."/>
      <w:lvlJc w:val="right"/>
      <w:pPr>
        <w:ind w:left="2160" w:hanging="180"/>
      </w:pPr>
    </w:lvl>
    <w:lvl w:ilvl="3" w:tplc="3ECEC3D8" w:tentative="1">
      <w:start w:val="1"/>
      <w:numFmt w:val="decimal"/>
      <w:lvlText w:val="%4."/>
      <w:lvlJc w:val="left"/>
      <w:pPr>
        <w:ind w:left="2880" w:hanging="360"/>
      </w:pPr>
    </w:lvl>
    <w:lvl w:ilvl="4" w:tplc="B7445C6E" w:tentative="1">
      <w:start w:val="1"/>
      <w:numFmt w:val="lowerLetter"/>
      <w:lvlText w:val="%5."/>
      <w:lvlJc w:val="left"/>
      <w:pPr>
        <w:ind w:left="3600" w:hanging="360"/>
      </w:pPr>
    </w:lvl>
    <w:lvl w:ilvl="5" w:tplc="829C142A" w:tentative="1">
      <w:start w:val="1"/>
      <w:numFmt w:val="lowerRoman"/>
      <w:lvlText w:val="%6."/>
      <w:lvlJc w:val="right"/>
      <w:pPr>
        <w:ind w:left="4320" w:hanging="180"/>
      </w:pPr>
    </w:lvl>
    <w:lvl w:ilvl="6" w:tplc="0B562040" w:tentative="1">
      <w:start w:val="1"/>
      <w:numFmt w:val="decimal"/>
      <w:lvlText w:val="%7."/>
      <w:lvlJc w:val="left"/>
      <w:pPr>
        <w:ind w:left="5040" w:hanging="360"/>
      </w:pPr>
    </w:lvl>
    <w:lvl w:ilvl="7" w:tplc="AC40822A" w:tentative="1">
      <w:start w:val="1"/>
      <w:numFmt w:val="lowerLetter"/>
      <w:lvlText w:val="%8."/>
      <w:lvlJc w:val="left"/>
      <w:pPr>
        <w:ind w:left="5760" w:hanging="360"/>
      </w:pPr>
    </w:lvl>
    <w:lvl w:ilvl="8" w:tplc="191002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E2"/>
    <w:rsid w:val="00003975"/>
    <w:rsid w:val="00073BEF"/>
    <w:rsid w:val="00096D84"/>
    <w:rsid w:val="000E0652"/>
    <w:rsid w:val="00131668"/>
    <w:rsid w:val="00170C62"/>
    <w:rsid w:val="001C6AC9"/>
    <w:rsid w:val="001E4A4A"/>
    <w:rsid w:val="00220C20"/>
    <w:rsid w:val="00224788"/>
    <w:rsid w:val="00276059"/>
    <w:rsid w:val="00293BFA"/>
    <w:rsid w:val="002B3AAB"/>
    <w:rsid w:val="002B7B97"/>
    <w:rsid w:val="002F50B3"/>
    <w:rsid w:val="00394E6A"/>
    <w:rsid w:val="003C45BA"/>
    <w:rsid w:val="00466685"/>
    <w:rsid w:val="00483217"/>
    <w:rsid w:val="0052055E"/>
    <w:rsid w:val="0052488B"/>
    <w:rsid w:val="00567DE2"/>
    <w:rsid w:val="006243D3"/>
    <w:rsid w:val="006533A6"/>
    <w:rsid w:val="006A73E8"/>
    <w:rsid w:val="006C46B2"/>
    <w:rsid w:val="007128CA"/>
    <w:rsid w:val="0074100D"/>
    <w:rsid w:val="0077529B"/>
    <w:rsid w:val="00794D88"/>
    <w:rsid w:val="007E47EE"/>
    <w:rsid w:val="007F045F"/>
    <w:rsid w:val="00820AAD"/>
    <w:rsid w:val="00974BDE"/>
    <w:rsid w:val="009B5E25"/>
    <w:rsid w:val="009C5BC5"/>
    <w:rsid w:val="009D60A0"/>
    <w:rsid w:val="00A005BE"/>
    <w:rsid w:val="00A14D8A"/>
    <w:rsid w:val="00A27111"/>
    <w:rsid w:val="00A62268"/>
    <w:rsid w:val="00A85411"/>
    <w:rsid w:val="00AB0707"/>
    <w:rsid w:val="00AC1FB7"/>
    <w:rsid w:val="00AC6AEE"/>
    <w:rsid w:val="00AE007B"/>
    <w:rsid w:val="00B22151"/>
    <w:rsid w:val="00BD4529"/>
    <w:rsid w:val="00BE56DC"/>
    <w:rsid w:val="00C017CB"/>
    <w:rsid w:val="00C21C60"/>
    <w:rsid w:val="00C62FA4"/>
    <w:rsid w:val="00C750A7"/>
    <w:rsid w:val="00CA4290"/>
    <w:rsid w:val="00D421ED"/>
    <w:rsid w:val="00D518C1"/>
    <w:rsid w:val="00D62550"/>
    <w:rsid w:val="00D9163B"/>
    <w:rsid w:val="00DB05EF"/>
    <w:rsid w:val="00DB764C"/>
    <w:rsid w:val="00DD6DA1"/>
    <w:rsid w:val="00DE256A"/>
    <w:rsid w:val="00E23C4D"/>
    <w:rsid w:val="00E46B78"/>
    <w:rsid w:val="00E50CF8"/>
    <w:rsid w:val="00E517F1"/>
    <w:rsid w:val="00EF1E4E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E2"/>
  </w:style>
  <w:style w:type="table" w:styleId="TableGrid">
    <w:name w:val="Table Grid"/>
    <w:basedOn w:val="TableNormal"/>
    <w:uiPriority w:val="39"/>
    <w:rsid w:val="00567DE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567DE2"/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567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567DE2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567D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C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4D"/>
  </w:style>
  <w:style w:type="character" w:styleId="CommentReference">
    <w:name w:val="annotation reference"/>
    <w:basedOn w:val="DefaultParagraphFont"/>
    <w:uiPriority w:val="99"/>
    <w:semiHidden/>
    <w:unhideWhenUsed/>
    <w:rsid w:val="00C21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C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E2"/>
  </w:style>
  <w:style w:type="table" w:styleId="TableGrid">
    <w:name w:val="Table Grid"/>
    <w:basedOn w:val="TableNormal"/>
    <w:uiPriority w:val="39"/>
    <w:rsid w:val="00567DE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567DE2"/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567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567DE2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567D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C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4D"/>
  </w:style>
  <w:style w:type="character" w:styleId="CommentReference">
    <w:name w:val="annotation reference"/>
    <w:basedOn w:val="DefaultParagraphFont"/>
    <w:uiPriority w:val="99"/>
    <w:semiHidden/>
    <w:unhideWhenUsed/>
    <w:rsid w:val="00C21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C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nate.priedite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F110-0A13-4A61-AABF-387BE413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3849</Words>
  <Characters>2195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novada pašvaldību komisiju darbības finanšu izdevumu atlīdzību par 2017.gadu”</vt:lpstr>
    </vt:vector>
  </TitlesOfParts>
  <Company>VARAM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novada pašvaldību komisiju darbības finanšu izdevumu atlīdzību par 2017.gadu”</dc:title>
  <dc:subject>Anotācija</dc:subject>
  <dc:creator>Renāte Priedīte</dc:creator>
  <dc:description>Renate.priedite@varam.gov.lv; 67026924</dc:description>
  <cp:lastModifiedBy>Laimdota Adlere</cp:lastModifiedBy>
  <cp:revision>4</cp:revision>
  <cp:lastPrinted>2017-11-06T09:36:00Z</cp:lastPrinted>
  <dcterms:created xsi:type="dcterms:W3CDTF">2017-12-07T08:20:00Z</dcterms:created>
  <dcterms:modified xsi:type="dcterms:W3CDTF">2017-12-07T08:20:00Z</dcterms:modified>
</cp:coreProperties>
</file>