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6A" w:rsidRPr="000A0240" w:rsidRDefault="0085096A" w:rsidP="00894C55">
      <w:pPr>
        <w:shd w:val="clear" w:color="auto" w:fill="FFFFFF"/>
        <w:spacing w:after="0" w:line="240" w:lineRule="auto"/>
        <w:jc w:val="center"/>
        <w:rPr>
          <w:rFonts w:ascii="Times New Roman" w:eastAsia="Times New Roman" w:hAnsi="Times New Roman" w:cs="Times New Roman"/>
          <w:bCs/>
          <w:color w:val="414142"/>
          <w:sz w:val="24"/>
          <w:szCs w:val="24"/>
          <w:lang w:eastAsia="lv-LV"/>
        </w:rPr>
      </w:pPr>
      <w:r w:rsidRPr="000A0240">
        <w:rPr>
          <w:rFonts w:ascii="Times New Roman" w:eastAsia="Times New Roman" w:hAnsi="Times New Roman" w:cs="Times New Roman"/>
          <w:bCs/>
          <w:sz w:val="24"/>
          <w:szCs w:val="24"/>
          <w:lang w:eastAsia="lv-LV"/>
        </w:rPr>
        <w:t>Ministru kabineta noteikumu projekta</w:t>
      </w:r>
    </w:p>
    <w:p w:rsidR="00894C55" w:rsidRPr="000A0240" w:rsidRDefault="0085096A" w:rsidP="000A0240">
      <w:pPr>
        <w:shd w:val="clear" w:color="auto" w:fill="FFFFFF"/>
        <w:spacing w:after="0" w:line="240" w:lineRule="auto"/>
        <w:jc w:val="both"/>
        <w:rPr>
          <w:rFonts w:ascii="Times New Roman" w:eastAsia="Times New Roman" w:hAnsi="Times New Roman" w:cs="Times New Roman"/>
          <w:bCs/>
          <w:sz w:val="24"/>
          <w:szCs w:val="24"/>
          <w:lang w:eastAsia="lv-LV"/>
        </w:rPr>
      </w:pPr>
      <w:r w:rsidRPr="000A0240">
        <w:rPr>
          <w:rFonts w:ascii="Times New Roman" w:eastAsia="Times New Roman" w:hAnsi="Times New Roman" w:cs="Times New Roman"/>
          <w:b/>
          <w:bCs/>
          <w:sz w:val="24"/>
          <w:szCs w:val="24"/>
          <w:lang w:eastAsia="lv-LV"/>
        </w:rPr>
        <w:t>„</w:t>
      </w:r>
      <w:r w:rsidR="00526C51" w:rsidRPr="00526C51">
        <w:rPr>
          <w:rFonts w:ascii="Times New Roman" w:eastAsia="Times New Roman" w:hAnsi="Times New Roman" w:cs="Times New Roman"/>
          <w:b/>
          <w:bCs/>
          <w:sz w:val="24"/>
          <w:szCs w:val="24"/>
          <w:lang w:eastAsia="lv-LV"/>
        </w:rPr>
        <w:t>Grozījum</w:t>
      </w:r>
      <w:r w:rsidR="00526C51">
        <w:rPr>
          <w:rFonts w:ascii="Times New Roman" w:eastAsia="Times New Roman" w:hAnsi="Times New Roman" w:cs="Times New Roman"/>
          <w:b/>
          <w:bCs/>
          <w:sz w:val="24"/>
          <w:szCs w:val="24"/>
          <w:lang w:eastAsia="lv-LV"/>
        </w:rPr>
        <w:t>i</w:t>
      </w:r>
      <w:r w:rsidR="00526C51" w:rsidRPr="00526C51">
        <w:rPr>
          <w:rFonts w:ascii="Times New Roman" w:eastAsia="Times New Roman" w:hAnsi="Times New Roman" w:cs="Times New Roman"/>
          <w:b/>
          <w:bCs/>
          <w:sz w:val="24"/>
          <w:szCs w:val="24"/>
          <w:lang w:eastAsia="lv-LV"/>
        </w:rPr>
        <w:t xml:space="preserve"> Ministru kabineta 2011.</w:t>
      </w:r>
      <w:r w:rsidR="001832BC">
        <w:rPr>
          <w:rFonts w:ascii="Times New Roman" w:eastAsia="Times New Roman" w:hAnsi="Times New Roman" w:cs="Times New Roman"/>
          <w:b/>
          <w:bCs/>
          <w:sz w:val="24"/>
          <w:szCs w:val="24"/>
          <w:lang w:eastAsia="lv-LV"/>
        </w:rPr>
        <w:t> </w:t>
      </w:r>
      <w:r w:rsidR="00526C51" w:rsidRPr="00526C51">
        <w:rPr>
          <w:rFonts w:ascii="Times New Roman" w:eastAsia="Times New Roman" w:hAnsi="Times New Roman" w:cs="Times New Roman"/>
          <w:b/>
          <w:bCs/>
          <w:sz w:val="24"/>
          <w:szCs w:val="24"/>
          <w:lang w:eastAsia="lv-LV"/>
        </w:rPr>
        <w:t>gada 30.</w:t>
      </w:r>
      <w:r w:rsidR="001832BC">
        <w:rPr>
          <w:rFonts w:ascii="Times New Roman" w:eastAsia="Times New Roman" w:hAnsi="Times New Roman" w:cs="Times New Roman"/>
          <w:b/>
          <w:bCs/>
          <w:sz w:val="24"/>
          <w:szCs w:val="24"/>
          <w:lang w:eastAsia="lv-LV"/>
        </w:rPr>
        <w:t> </w:t>
      </w:r>
      <w:r w:rsidR="00526C51" w:rsidRPr="00526C51">
        <w:rPr>
          <w:rFonts w:ascii="Times New Roman" w:eastAsia="Times New Roman" w:hAnsi="Times New Roman" w:cs="Times New Roman"/>
          <w:b/>
          <w:bCs/>
          <w:sz w:val="24"/>
          <w:szCs w:val="24"/>
          <w:lang w:eastAsia="lv-LV"/>
        </w:rPr>
        <w:t>augusta noteikumos Nr.</w:t>
      </w:r>
      <w:r w:rsidR="001832BC">
        <w:rPr>
          <w:rFonts w:ascii="Times New Roman" w:eastAsia="Times New Roman" w:hAnsi="Times New Roman" w:cs="Times New Roman"/>
          <w:b/>
          <w:bCs/>
          <w:sz w:val="24"/>
          <w:szCs w:val="24"/>
          <w:lang w:eastAsia="lv-LV"/>
        </w:rPr>
        <w:t> </w:t>
      </w:r>
      <w:r w:rsidR="00526C51" w:rsidRPr="00526C51">
        <w:rPr>
          <w:rFonts w:ascii="Times New Roman" w:eastAsia="Times New Roman" w:hAnsi="Times New Roman" w:cs="Times New Roman"/>
          <w:b/>
          <w:bCs/>
          <w:sz w:val="24"/>
          <w:szCs w:val="24"/>
          <w:lang w:eastAsia="lv-LV"/>
        </w:rPr>
        <w:t>685 "Rezidentu sadales un rezidentūras finansēšanas noteikumi"</w:t>
      </w:r>
      <w:r w:rsidR="00C918F0" w:rsidRPr="000A0240">
        <w:rPr>
          <w:rFonts w:ascii="Times New Roman" w:eastAsia="Times New Roman" w:hAnsi="Times New Roman" w:cs="Times New Roman"/>
          <w:b/>
          <w:bCs/>
          <w:sz w:val="24"/>
          <w:szCs w:val="24"/>
          <w:lang w:eastAsia="lv-LV"/>
        </w:rPr>
        <w:t>”</w:t>
      </w:r>
      <w:r w:rsidR="000A0240">
        <w:rPr>
          <w:rFonts w:ascii="Times New Roman" w:eastAsia="Times New Roman" w:hAnsi="Times New Roman" w:cs="Times New Roman"/>
          <w:b/>
          <w:bCs/>
          <w:sz w:val="24"/>
          <w:szCs w:val="24"/>
          <w:lang w:eastAsia="lv-LV"/>
        </w:rPr>
        <w:t xml:space="preserve"> </w:t>
      </w:r>
      <w:r w:rsidR="00894C55" w:rsidRPr="000A0240">
        <w:rPr>
          <w:rFonts w:ascii="Times New Roman" w:eastAsia="Times New Roman" w:hAnsi="Times New Roman" w:cs="Times New Roman"/>
          <w:bCs/>
          <w:sz w:val="24"/>
          <w:szCs w:val="24"/>
          <w:lang w:eastAsia="lv-LV"/>
        </w:rPr>
        <w:t>sākotnējās ietekmes novērtējuma ziņojums (anotācija)</w:t>
      </w:r>
    </w:p>
    <w:p w:rsidR="00894C55" w:rsidRPr="00894C55" w:rsidRDefault="00894C55" w:rsidP="00894C55">
      <w:pPr>
        <w:shd w:val="clear" w:color="auto" w:fill="FFFFFF"/>
        <w:spacing w:before="45" w:after="0" w:line="248" w:lineRule="atLeast"/>
        <w:ind w:firstLine="300"/>
        <w:jc w:val="center"/>
        <w:rPr>
          <w:rFonts w:ascii="Times New Roman" w:eastAsia="Times New Roman" w:hAnsi="Times New Roman" w:cs="Times New Roman"/>
          <w:iCs/>
          <w:color w:val="414142"/>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807"/>
        <w:gridCol w:w="5795"/>
      </w:tblGrid>
      <w:tr w:rsidR="00C918F0" w:rsidRPr="00C918F0" w:rsidTr="00894C55">
        <w:trPr>
          <w:trHeight w:val="32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C918F0" w:rsidRDefault="00894C55" w:rsidP="0050178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C918F0">
              <w:rPr>
                <w:rFonts w:ascii="Times New Roman" w:eastAsia="Times New Roman" w:hAnsi="Times New Roman" w:cs="Times New Roman"/>
                <w:b/>
                <w:bCs/>
                <w:sz w:val="24"/>
                <w:szCs w:val="24"/>
                <w:lang w:eastAsia="lv-LV"/>
              </w:rPr>
              <w:t>I.</w:t>
            </w:r>
            <w:r w:rsidR="0050178F" w:rsidRPr="00C918F0">
              <w:rPr>
                <w:rFonts w:ascii="Times New Roman" w:eastAsia="Times New Roman" w:hAnsi="Times New Roman" w:cs="Times New Roman"/>
                <w:b/>
                <w:bCs/>
                <w:sz w:val="24"/>
                <w:szCs w:val="24"/>
                <w:lang w:eastAsia="lv-LV"/>
              </w:rPr>
              <w:t> </w:t>
            </w:r>
            <w:r w:rsidRPr="00C918F0">
              <w:rPr>
                <w:rFonts w:ascii="Times New Roman" w:eastAsia="Times New Roman" w:hAnsi="Times New Roman" w:cs="Times New Roman"/>
                <w:b/>
                <w:bCs/>
                <w:sz w:val="24"/>
                <w:szCs w:val="24"/>
                <w:lang w:eastAsia="lv-LV"/>
              </w:rPr>
              <w:t>Tiesību akta projekta izstrādes nepieciešamība</w:t>
            </w:r>
          </w:p>
        </w:tc>
      </w:tr>
      <w:tr w:rsidR="00C918F0" w:rsidRPr="00C918F0" w:rsidTr="00C918F0">
        <w:trPr>
          <w:trHeight w:val="324"/>
        </w:trPr>
        <w:tc>
          <w:tcPr>
            <w:tcW w:w="250" w:type="pct"/>
            <w:tcBorders>
              <w:top w:val="outset" w:sz="6" w:space="0" w:color="414142"/>
              <w:left w:val="outset" w:sz="6" w:space="0" w:color="414142"/>
              <w:bottom w:val="outset" w:sz="6" w:space="0" w:color="414142"/>
              <w:right w:val="outset" w:sz="6" w:space="0" w:color="414142"/>
            </w:tcBorders>
            <w:hideMark/>
          </w:tcPr>
          <w:p w:rsidR="00894C55" w:rsidRPr="00C918F0"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918F0">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C918F0" w:rsidRDefault="00894C55" w:rsidP="00894C55">
            <w:pPr>
              <w:spacing w:after="0" w:line="240" w:lineRule="auto"/>
              <w:rPr>
                <w:rFonts w:ascii="Times New Roman" w:eastAsia="Times New Roman" w:hAnsi="Times New Roman" w:cs="Times New Roman"/>
                <w:sz w:val="24"/>
                <w:szCs w:val="24"/>
                <w:lang w:eastAsia="lv-LV"/>
              </w:rPr>
            </w:pPr>
            <w:r w:rsidRPr="00C918F0">
              <w:rPr>
                <w:rFonts w:ascii="Times New Roman" w:eastAsia="Times New Roman" w:hAnsi="Times New Roman" w:cs="Times New Roman"/>
                <w:sz w:val="24"/>
                <w:szCs w:val="24"/>
                <w:lang w:eastAsia="lv-LV"/>
              </w:rPr>
              <w:t>Pamatojums</w:t>
            </w:r>
          </w:p>
        </w:tc>
        <w:tc>
          <w:tcPr>
            <w:tcW w:w="3200" w:type="pct"/>
            <w:tcBorders>
              <w:top w:val="outset" w:sz="6" w:space="0" w:color="414142"/>
              <w:left w:val="outset" w:sz="6" w:space="0" w:color="414142"/>
              <w:bottom w:val="outset" w:sz="6" w:space="0" w:color="414142"/>
              <w:right w:val="outset" w:sz="6" w:space="0" w:color="414142"/>
            </w:tcBorders>
          </w:tcPr>
          <w:p w:rsidR="00526C51" w:rsidRDefault="00526C51" w:rsidP="00526C51">
            <w:pPr>
              <w:spacing w:after="0" w:line="240" w:lineRule="auto"/>
              <w:jc w:val="both"/>
              <w:rPr>
                <w:rFonts w:ascii="Times New Roman" w:eastAsia="Times New Roman" w:hAnsi="Times New Roman" w:cs="Times New Roman"/>
                <w:sz w:val="24"/>
                <w:szCs w:val="24"/>
                <w:lang w:eastAsia="lv-LV"/>
              </w:rPr>
            </w:pPr>
            <w:r w:rsidRPr="00526C51">
              <w:rPr>
                <w:rFonts w:ascii="Times New Roman" w:eastAsia="Times New Roman" w:hAnsi="Times New Roman" w:cs="Times New Roman"/>
                <w:sz w:val="24"/>
                <w:szCs w:val="24"/>
                <w:lang w:eastAsia="lv-LV"/>
              </w:rPr>
              <w:t>Ārstniecības likuma 57.pants.</w:t>
            </w:r>
          </w:p>
          <w:p w:rsidR="0000058C" w:rsidRDefault="00526C51" w:rsidP="00526C51">
            <w:pPr>
              <w:spacing w:after="0" w:line="240" w:lineRule="auto"/>
              <w:jc w:val="both"/>
              <w:rPr>
                <w:rFonts w:ascii="Times New Roman" w:eastAsia="Times New Roman" w:hAnsi="Times New Roman" w:cs="Times New Roman"/>
                <w:sz w:val="24"/>
                <w:szCs w:val="24"/>
                <w:lang w:eastAsia="lv-LV"/>
              </w:rPr>
            </w:pPr>
            <w:r w:rsidRPr="00526C51">
              <w:rPr>
                <w:rFonts w:ascii="Times New Roman" w:eastAsia="Times New Roman" w:hAnsi="Times New Roman" w:cs="Times New Roman"/>
                <w:sz w:val="24"/>
                <w:szCs w:val="24"/>
                <w:lang w:eastAsia="lv-LV"/>
              </w:rPr>
              <w:t>Saskaņā ar 2016. gada 1. decembra likumu "Grozījumi Ārstniecības likumā" Ārstniecības likuma</w:t>
            </w:r>
            <w:r>
              <w:rPr>
                <w:rFonts w:ascii="Times New Roman" w:eastAsia="Times New Roman" w:hAnsi="Times New Roman" w:cs="Times New Roman"/>
                <w:sz w:val="24"/>
                <w:szCs w:val="24"/>
                <w:lang w:eastAsia="lv-LV"/>
              </w:rPr>
              <w:t xml:space="preserve"> </w:t>
            </w:r>
            <w:r w:rsidRPr="00526C51">
              <w:rPr>
                <w:rFonts w:ascii="Times New Roman" w:eastAsia="Times New Roman" w:hAnsi="Times New Roman" w:cs="Times New Roman"/>
                <w:sz w:val="24"/>
                <w:szCs w:val="24"/>
                <w:lang w:eastAsia="lv-LV"/>
              </w:rPr>
              <w:t>57.pants papildināts ar deleģējumu Ministru kabinetam noteikt rezidentu uzņemšanas kārtību.</w:t>
            </w:r>
          </w:p>
          <w:p w:rsidR="00526C51" w:rsidRDefault="00526C51" w:rsidP="00526C51">
            <w:pPr>
              <w:spacing w:after="0" w:line="240" w:lineRule="auto"/>
              <w:jc w:val="both"/>
              <w:rPr>
                <w:rFonts w:ascii="Times New Roman" w:eastAsia="Times New Roman" w:hAnsi="Times New Roman" w:cs="Times New Roman"/>
                <w:sz w:val="24"/>
                <w:szCs w:val="24"/>
                <w:lang w:eastAsia="lv-LV"/>
              </w:rPr>
            </w:pPr>
            <w:r w:rsidRPr="00526C51">
              <w:rPr>
                <w:rFonts w:ascii="Times New Roman" w:eastAsia="Times New Roman" w:hAnsi="Times New Roman" w:cs="Times New Roman"/>
                <w:sz w:val="24"/>
                <w:szCs w:val="24"/>
                <w:lang w:eastAsia="lv-LV"/>
              </w:rPr>
              <w:t>Ministru prezidenta 2017. gada 4. janvāra rezolūcijā Nr.</w:t>
            </w:r>
            <w:r w:rsidR="0007216E">
              <w:rPr>
                <w:rFonts w:ascii="Times New Roman" w:eastAsia="Times New Roman" w:hAnsi="Times New Roman" w:cs="Times New Roman"/>
                <w:sz w:val="24"/>
                <w:szCs w:val="24"/>
                <w:lang w:eastAsia="lv-LV"/>
              </w:rPr>
              <w:t> </w:t>
            </w:r>
            <w:r w:rsidRPr="00526C51">
              <w:rPr>
                <w:rFonts w:ascii="Times New Roman" w:eastAsia="Times New Roman" w:hAnsi="Times New Roman" w:cs="Times New Roman"/>
                <w:sz w:val="24"/>
                <w:szCs w:val="24"/>
                <w:lang w:eastAsia="lv-LV"/>
              </w:rPr>
              <w:t>12/2016-JUR-237 dotais uzdevums sagatavot un noteiktā kārtībā iesniegt Ministru kabinetā Ārstniecības likuma (2016. gada 1. decembra likuma "Grozījumi Ārstniecības likumā" redakcijā) 9. panta pirmajā daļā, 27.</w:t>
            </w:r>
            <w:r w:rsidR="0007216E">
              <w:rPr>
                <w:rFonts w:ascii="Times New Roman" w:eastAsia="Times New Roman" w:hAnsi="Times New Roman" w:cs="Times New Roman"/>
                <w:sz w:val="24"/>
                <w:szCs w:val="24"/>
                <w:lang w:eastAsia="lv-LV"/>
              </w:rPr>
              <w:t> </w:t>
            </w:r>
            <w:r w:rsidRPr="00526C51">
              <w:rPr>
                <w:rFonts w:ascii="Times New Roman" w:eastAsia="Times New Roman" w:hAnsi="Times New Roman" w:cs="Times New Roman"/>
                <w:sz w:val="24"/>
                <w:szCs w:val="24"/>
                <w:lang w:eastAsia="lv-LV"/>
              </w:rPr>
              <w:t>pantā, 53. pantā, 55.2 panta otrajā daļā un 57. pantā minēto tiesību aktu projektus, attiecīgi nodrošinot Ministru kabinetam doto uzdevumu izpildi (Valsts kancelejas kontroles uzdevums Nr.2017-UZD-50).</w:t>
            </w:r>
          </w:p>
          <w:p w:rsidR="001E64A8" w:rsidRPr="00C918F0" w:rsidRDefault="0053496C" w:rsidP="000A516D">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Ministru kabineta 2017.</w:t>
            </w:r>
            <w:r w:rsidR="005C6AB7">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gada 7.</w:t>
            </w:r>
            <w:r w:rsidR="005C6AB7">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 xml:space="preserve">augusta rīkojums Nr. 394 </w:t>
            </w:r>
            <w:r w:rsidRPr="0053496C">
              <w:rPr>
                <w:rFonts w:ascii="Times New Roman" w:eastAsia="Times New Roman" w:hAnsi="Times New Roman" w:cs="Times New Roman"/>
                <w:sz w:val="24"/>
                <w:szCs w:val="24"/>
                <w:lang w:eastAsia="lv-LV"/>
              </w:rPr>
              <w:t>(prot. Nr. 37 34. §)</w:t>
            </w:r>
            <w:r>
              <w:rPr>
                <w:rFonts w:ascii="Times New Roman" w:eastAsia="Times New Roman" w:hAnsi="Times New Roman" w:cs="Times New Roman"/>
                <w:sz w:val="24"/>
                <w:szCs w:val="24"/>
                <w:lang w:eastAsia="lv-LV"/>
              </w:rPr>
              <w:t xml:space="preserve"> par </w:t>
            </w:r>
            <w:r w:rsidR="00FA3F9B">
              <w:rPr>
                <w:rFonts w:ascii="Times New Roman" w:eastAsia="Times New Roman" w:hAnsi="Times New Roman" w:cs="Times New Roman"/>
                <w:sz w:val="24"/>
                <w:szCs w:val="24"/>
                <w:lang w:eastAsia="lv-LV"/>
              </w:rPr>
              <w:t>k</w:t>
            </w:r>
            <w:r w:rsidR="00FA3F9B" w:rsidRPr="00FA3F9B">
              <w:rPr>
                <w:rFonts w:ascii="Times New Roman" w:eastAsia="Times New Roman" w:hAnsi="Times New Roman" w:cs="Times New Roman"/>
                <w:sz w:val="24"/>
                <w:szCs w:val="24"/>
                <w:lang w:eastAsia="lv-LV"/>
              </w:rPr>
              <w:t>onceptuāl</w:t>
            </w:r>
            <w:r>
              <w:rPr>
                <w:rFonts w:ascii="Times New Roman" w:eastAsia="Times New Roman" w:hAnsi="Times New Roman" w:cs="Times New Roman"/>
                <w:sz w:val="24"/>
                <w:szCs w:val="24"/>
                <w:lang w:eastAsia="lv-LV"/>
              </w:rPr>
              <w:t>o</w:t>
            </w:r>
            <w:r w:rsidR="00FA3F9B" w:rsidRPr="00FA3F9B">
              <w:rPr>
                <w:rFonts w:ascii="Times New Roman" w:eastAsia="Times New Roman" w:hAnsi="Times New Roman" w:cs="Times New Roman"/>
                <w:sz w:val="24"/>
                <w:szCs w:val="24"/>
                <w:lang w:eastAsia="lv-LV"/>
              </w:rPr>
              <w:t xml:space="preserve"> ziņojum</w:t>
            </w:r>
            <w:r>
              <w:rPr>
                <w:rFonts w:ascii="Times New Roman" w:eastAsia="Times New Roman" w:hAnsi="Times New Roman" w:cs="Times New Roman"/>
                <w:sz w:val="24"/>
                <w:szCs w:val="24"/>
                <w:lang w:eastAsia="lv-LV"/>
              </w:rPr>
              <w:t>u</w:t>
            </w:r>
            <w:r w:rsidR="00FA3F9B" w:rsidRPr="00FA3F9B">
              <w:rPr>
                <w:rFonts w:ascii="Times New Roman" w:eastAsia="Times New Roman" w:hAnsi="Times New Roman" w:cs="Times New Roman"/>
                <w:sz w:val="24"/>
                <w:szCs w:val="24"/>
                <w:lang w:eastAsia="lv-LV"/>
              </w:rPr>
              <w:t xml:space="preserve"> “Par veselības aprūpes sistēmas reformu”</w:t>
            </w:r>
            <w:r>
              <w:rPr>
                <w:rStyle w:val="FootnoteReference"/>
                <w:rFonts w:ascii="Times New Roman" w:eastAsia="Times New Roman" w:hAnsi="Times New Roman" w:cs="Times New Roman"/>
                <w:sz w:val="24"/>
                <w:szCs w:val="24"/>
                <w:lang w:eastAsia="lv-LV"/>
              </w:rPr>
              <w:footnoteReference w:id="1"/>
            </w:r>
            <w:r w:rsidR="006D3F79">
              <w:rPr>
                <w:rFonts w:ascii="Times New Roman" w:eastAsia="Times New Roman" w:hAnsi="Times New Roman" w:cs="Times New Roman"/>
                <w:sz w:val="24"/>
                <w:szCs w:val="24"/>
                <w:lang w:eastAsia="lv-LV"/>
              </w:rPr>
              <w:t xml:space="preserve"> (turpmāk- konceptuālais ziņojums)</w:t>
            </w:r>
            <w:r w:rsidR="00FA3F9B">
              <w:rPr>
                <w:rFonts w:ascii="Times New Roman" w:eastAsia="Times New Roman" w:hAnsi="Times New Roman" w:cs="Times New Roman"/>
                <w:sz w:val="24"/>
                <w:szCs w:val="24"/>
                <w:lang w:eastAsia="lv-LV"/>
              </w:rPr>
              <w:t xml:space="preserve"> </w:t>
            </w:r>
            <w:r w:rsidR="000A516D" w:rsidRPr="000A516D">
              <w:rPr>
                <w:rFonts w:ascii="Times New Roman" w:eastAsia="Times New Roman" w:hAnsi="Times New Roman" w:cs="Times New Roman"/>
                <w:sz w:val="24"/>
                <w:szCs w:val="24"/>
                <w:lang w:eastAsia="lv-LV"/>
              </w:rPr>
              <w:t>Veselības sistēmas reformas ietvaros plānoto rīcību īstenošanas laika grafik</w:t>
            </w:r>
            <w:r w:rsidR="000A516D">
              <w:rPr>
                <w:rFonts w:ascii="Times New Roman" w:eastAsia="Times New Roman" w:hAnsi="Times New Roman" w:cs="Times New Roman"/>
                <w:sz w:val="24"/>
                <w:szCs w:val="24"/>
                <w:lang w:eastAsia="lv-LV"/>
              </w:rPr>
              <w:t>a 11.punkt</w:t>
            </w:r>
            <w:r w:rsidR="005C6AB7">
              <w:rPr>
                <w:rFonts w:ascii="Times New Roman" w:eastAsia="Times New Roman" w:hAnsi="Times New Roman" w:cs="Times New Roman"/>
                <w:sz w:val="24"/>
                <w:szCs w:val="24"/>
                <w:lang w:eastAsia="lv-LV"/>
              </w:rPr>
              <w:t>ā</w:t>
            </w:r>
            <w:r w:rsidR="000A516D" w:rsidRPr="000A516D">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noteikts sagatavot g</w:t>
            </w:r>
            <w:r w:rsidRPr="0053496C">
              <w:rPr>
                <w:rFonts w:ascii="Times New Roman" w:eastAsia="Times New Roman" w:hAnsi="Times New Roman" w:cs="Times New Roman"/>
                <w:sz w:val="24"/>
                <w:szCs w:val="24"/>
                <w:lang w:eastAsia="lv-LV"/>
              </w:rPr>
              <w:t>rozījum</w:t>
            </w:r>
            <w:r>
              <w:rPr>
                <w:rFonts w:ascii="Times New Roman" w:eastAsia="Times New Roman" w:hAnsi="Times New Roman" w:cs="Times New Roman"/>
                <w:sz w:val="24"/>
                <w:szCs w:val="24"/>
                <w:lang w:eastAsia="lv-LV"/>
              </w:rPr>
              <w:t>us</w:t>
            </w:r>
            <w:r w:rsidRPr="0053496C">
              <w:rPr>
                <w:rFonts w:ascii="Times New Roman" w:eastAsia="Times New Roman" w:hAnsi="Times New Roman" w:cs="Times New Roman"/>
                <w:sz w:val="24"/>
                <w:szCs w:val="24"/>
                <w:lang w:eastAsia="lv-LV"/>
              </w:rPr>
              <w:t xml:space="preserve"> MK 2011.</w:t>
            </w:r>
            <w:r w:rsidR="00FE7912">
              <w:rPr>
                <w:rFonts w:ascii="Times New Roman" w:eastAsia="Times New Roman" w:hAnsi="Times New Roman" w:cs="Times New Roman"/>
                <w:sz w:val="24"/>
                <w:szCs w:val="24"/>
                <w:lang w:eastAsia="lv-LV"/>
              </w:rPr>
              <w:t> </w:t>
            </w:r>
            <w:r w:rsidRPr="0053496C">
              <w:rPr>
                <w:rFonts w:ascii="Times New Roman" w:eastAsia="Times New Roman" w:hAnsi="Times New Roman" w:cs="Times New Roman"/>
                <w:sz w:val="24"/>
                <w:szCs w:val="24"/>
                <w:lang w:eastAsia="lv-LV"/>
              </w:rPr>
              <w:t>gada 30.</w:t>
            </w:r>
            <w:r w:rsidR="00FE7912">
              <w:rPr>
                <w:rFonts w:ascii="Times New Roman" w:eastAsia="Times New Roman" w:hAnsi="Times New Roman" w:cs="Times New Roman"/>
                <w:sz w:val="24"/>
                <w:szCs w:val="24"/>
                <w:lang w:eastAsia="lv-LV"/>
              </w:rPr>
              <w:t> </w:t>
            </w:r>
            <w:r w:rsidRPr="0053496C">
              <w:rPr>
                <w:rFonts w:ascii="Times New Roman" w:eastAsia="Times New Roman" w:hAnsi="Times New Roman" w:cs="Times New Roman"/>
                <w:sz w:val="24"/>
                <w:szCs w:val="24"/>
                <w:lang w:eastAsia="lv-LV"/>
              </w:rPr>
              <w:t>augusta noteikumos Nr.</w:t>
            </w:r>
            <w:r w:rsidR="00FE7912">
              <w:rPr>
                <w:rFonts w:ascii="Times New Roman" w:eastAsia="Times New Roman" w:hAnsi="Times New Roman" w:cs="Times New Roman"/>
                <w:sz w:val="24"/>
                <w:szCs w:val="24"/>
                <w:lang w:eastAsia="lv-LV"/>
              </w:rPr>
              <w:t> </w:t>
            </w:r>
            <w:r w:rsidRPr="0053496C">
              <w:rPr>
                <w:rFonts w:ascii="Times New Roman" w:eastAsia="Times New Roman" w:hAnsi="Times New Roman" w:cs="Times New Roman"/>
                <w:sz w:val="24"/>
                <w:szCs w:val="24"/>
                <w:lang w:eastAsia="lv-LV"/>
              </w:rPr>
              <w:t>685 “Rezidentu sadales un rezidentūras finansēšanas noteikumi”</w:t>
            </w:r>
            <w:r>
              <w:rPr>
                <w:rFonts w:ascii="Times New Roman" w:eastAsia="Times New Roman" w:hAnsi="Times New Roman" w:cs="Times New Roman"/>
                <w:sz w:val="24"/>
                <w:szCs w:val="24"/>
                <w:lang w:eastAsia="lv-LV"/>
              </w:rPr>
              <w:t xml:space="preserve"> nosakot, ka </w:t>
            </w:r>
            <w:r w:rsidRPr="0053496C">
              <w:rPr>
                <w:rFonts w:ascii="Times New Roman" w:eastAsia="Times New Roman" w:hAnsi="Times New Roman" w:cs="Times New Roman"/>
                <w:sz w:val="24"/>
                <w:szCs w:val="24"/>
                <w:lang w:eastAsia="lv-LV"/>
              </w:rPr>
              <w:t>rezidentūras uzņemšanas plānošan</w:t>
            </w:r>
            <w:r w:rsidR="0007216E">
              <w:rPr>
                <w:rFonts w:ascii="Times New Roman" w:eastAsia="Times New Roman" w:hAnsi="Times New Roman" w:cs="Times New Roman"/>
                <w:sz w:val="24"/>
                <w:szCs w:val="24"/>
                <w:lang w:eastAsia="lv-LV"/>
              </w:rPr>
              <w:t>ā</w:t>
            </w:r>
            <w:r w:rsidRPr="0053496C">
              <w:rPr>
                <w:rFonts w:ascii="Times New Roman" w:eastAsia="Times New Roman" w:hAnsi="Times New Roman" w:cs="Times New Roman"/>
                <w:sz w:val="24"/>
                <w:szCs w:val="24"/>
                <w:lang w:eastAsia="lv-LV"/>
              </w:rPr>
              <w:t xml:space="preserve"> izmanto ārstniecības personu skaita prognozes pilna laika slodzēm</w:t>
            </w:r>
            <w:r>
              <w:rPr>
                <w:rFonts w:ascii="Times New Roman" w:eastAsia="Times New Roman" w:hAnsi="Times New Roman" w:cs="Times New Roman"/>
                <w:sz w:val="24"/>
                <w:szCs w:val="24"/>
                <w:lang w:eastAsia="lv-LV"/>
              </w:rPr>
              <w:t>.</w:t>
            </w:r>
          </w:p>
        </w:tc>
      </w:tr>
      <w:tr w:rsidR="00C918F0" w:rsidRPr="00C918F0" w:rsidTr="00526C51">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894C55" w:rsidRPr="00C918F0"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918F0">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C918F0" w:rsidRDefault="00894C55" w:rsidP="00894C55">
            <w:pPr>
              <w:spacing w:after="0" w:line="240" w:lineRule="auto"/>
              <w:rPr>
                <w:rFonts w:ascii="Times New Roman" w:eastAsia="Times New Roman" w:hAnsi="Times New Roman" w:cs="Times New Roman"/>
                <w:sz w:val="24"/>
                <w:szCs w:val="24"/>
                <w:lang w:eastAsia="lv-LV"/>
              </w:rPr>
            </w:pPr>
            <w:r w:rsidRPr="00C918F0">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tcPr>
          <w:p w:rsidR="00045286" w:rsidRDefault="00526C51" w:rsidP="00097626">
            <w:pPr>
              <w:spacing w:after="0" w:line="240" w:lineRule="auto"/>
              <w:jc w:val="both"/>
              <w:rPr>
                <w:rFonts w:ascii="Times New Roman" w:eastAsia="Times New Roman" w:hAnsi="Times New Roman" w:cs="Times New Roman"/>
                <w:sz w:val="24"/>
                <w:szCs w:val="24"/>
                <w:lang w:eastAsia="lv-LV"/>
              </w:rPr>
            </w:pPr>
            <w:r w:rsidRPr="00526C51">
              <w:rPr>
                <w:rFonts w:ascii="Times New Roman" w:eastAsia="Times New Roman" w:hAnsi="Times New Roman" w:cs="Times New Roman"/>
                <w:sz w:val="24"/>
                <w:szCs w:val="24"/>
                <w:lang w:eastAsia="lv-LV"/>
              </w:rPr>
              <w:t>Ministru kabineta 2011.</w:t>
            </w:r>
            <w:r w:rsidR="001832BC">
              <w:rPr>
                <w:rFonts w:ascii="Times New Roman" w:eastAsia="Times New Roman" w:hAnsi="Times New Roman" w:cs="Times New Roman"/>
                <w:sz w:val="24"/>
                <w:szCs w:val="24"/>
                <w:lang w:eastAsia="lv-LV"/>
              </w:rPr>
              <w:t> </w:t>
            </w:r>
            <w:r w:rsidRPr="00526C51">
              <w:rPr>
                <w:rFonts w:ascii="Times New Roman" w:eastAsia="Times New Roman" w:hAnsi="Times New Roman" w:cs="Times New Roman"/>
                <w:sz w:val="24"/>
                <w:szCs w:val="24"/>
                <w:lang w:eastAsia="lv-LV"/>
              </w:rPr>
              <w:t>gada 30.</w:t>
            </w:r>
            <w:r w:rsidR="001832BC">
              <w:rPr>
                <w:rFonts w:ascii="Times New Roman" w:eastAsia="Times New Roman" w:hAnsi="Times New Roman" w:cs="Times New Roman"/>
                <w:sz w:val="24"/>
                <w:szCs w:val="24"/>
                <w:lang w:eastAsia="lv-LV"/>
              </w:rPr>
              <w:t> </w:t>
            </w:r>
            <w:r w:rsidRPr="00526C51">
              <w:rPr>
                <w:rFonts w:ascii="Times New Roman" w:eastAsia="Times New Roman" w:hAnsi="Times New Roman" w:cs="Times New Roman"/>
                <w:sz w:val="24"/>
                <w:szCs w:val="24"/>
                <w:lang w:eastAsia="lv-LV"/>
              </w:rPr>
              <w:t>augusta noteikum</w:t>
            </w:r>
            <w:r w:rsidR="00B70453">
              <w:rPr>
                <w:rFonts w:ascii="Times New Roman" w:eastAsia="Times New Roman" w:hAnsi="Times New Roman" w:cs="Times New Roman"/>
                <w:sz w:val="24"/>
                <w:szCs w:val="24"/>
                <w:lang w:eastAsia="lv-LV"/>
              </w:rPr>
              <w:t>i</w:t>
            </w:r>
            <w:r w:rsidRPr="00526C51">
              <w:rPr>
                <w:rFonts w:ascii="Times New Roman" w:eastAsia="Times New Roman" w:hAnsi="Times New Roman" w:cs="Times New Roman"/>
                <w:sz w:val="24"/>
                <w:szCs w:val="24"/>
                <w:lang w:eastAsia="lv-LV"/>
              </w:rPr>
              <w:t xml:space="preserve"> Nr. 685 “Rezidentu sadales un rezidentūras finansēšanas noteikumi” (turpmāk – </w:t>
            </w:r>
            <w:r w:rsidR="001832BC">
              <w:rPr>
                <w:rFonts w:ascii="Times New Roman" w:eastAsia="Times New Roman" w:hAnsi="Times New Roman" w:cs="Times New Roman"/>
                <w:sz w:val="24"/>
                <w:szCs w:val="24"/>
                <w:lang w:eastAsia="lv-LV"/>
              </w:rPr>
              <w:t>N</w:t>
            </w:r>
            <w:r w:rsidRPr="00526C51">
              <w:rPr>
                <w:rFonts w:ascii="Times New Roman" w:eastAsia="Times New Roman" w:hAnsi="Times New Roman" w:cs="Times New Roman"/>
                <w:sz w:val="24"/>
                <w:szCs w:val="24"/>
                <w:lang w:eastAsia="lv-LV"/>
              </w:rPr>
              <w:t>oteikumi Nr.685)</w:t>
            </w:r>
            <w:r w:rsidR="00B70453">
              <w:rPr>
                <w:rFonts w:ascii="Times New Roman" w:eastAsia="Times New Roman" w:hAnsi="Times New Roman" w:cs="Times New Roman"/>
                <w:sz w:val="24"/>
                <w:szCs w:val="24"/>
                <w:lang w:eastAsia="lv-LV"/>
              </w:rPr>
              <w:t xml:space="preserve"> nosaka </w:t>
            </w:r>
            <w:r w:rsidR="00B70453" w:rsidRPr="00B70453">
              <w:rPr>
                <w:rFonts w:ascii="Times New Roman" w:eastAsia="Times New Roman" w:hAnsi="Times New Roman" w:cs="Times New Roman"/>
                <w:sz w:val="24"/>
                <w:szCs w:val="24"/>
                <w:lang w:eastAsia="lv-LV"/>
              </w:rPr>
              <w:t>rezidentu sadales un rezidentūras finansēšanas kārtību.</w:t>
            </w:r>
            <w:r w:rsidR="00B70453">
              <w:rPr>
                <w:rFonts w:ascii="Times New Roman" w:eastAsia="Times New Roman" w:hAnsi="Times New Roman" w:cs="Times New Roman"/>
                <w:sz w:val="24"/>
                <w:szCs w:val="24"/>
                <w:lang w:eastAsia="lv-LV"/>
              </w:rPr>
              <w:t xml:space="preserve"> Ar </w:t>
            </w:r>
            <w:r w:rsidR="00B70453" w:rsidRPr="00B70453">
              <w:rPr>
                <w:rFonts w:ascii="Times New Roman" w:eastAsia="Times New Roman" w:hAnsi="Times New Roman" w:cs="Times New Roman"/>
                <w:sz w:val="24"/>
                <w:szCs w:val="24"/>
                <w:lang w:eastAsia="lv-LV"/>
              </w:rPr>
              <w:t>2016.</w:t>
            </w:r>
            <w:r w:rsidR="001832BC">
              <w:rPr>
                <w:rFonts w:ascii="Times New Roman" w:eastAsia="Times New Roman" w:hAnsi="Times New Roman" w:cs="Times New Roman"/>
                <w:sz w:val="24"/>
                <w:szCs w:val="24"/>
                <w:lang w:eastAsia="lv-LV"/>
              </w:rPr>
              <w:t> </w:t>
            </w:r>
            <w:r w:rsidR="00B70453" w:rsidRPr="00B70453">
              <w:rPr>
                <w:rFonts w:ascii="Times New Roman" w:eastAsia="Times New Roman" w:hAnsi="Times New Roman" w:cs="Times New Roman"/>
                <w:sz w:val="24"/>
                <w:szCs w:val="24"/>
                <w:lang w:eastAsia="lv-LV"/>
              </w:rPr>
              <w:t>gada 1.</w:t>
            </w:r>
            <w:r w:rsidR="001832BC">
              <w:rPr>
                <w:rFonts w:ascii="Times New Roman" w:eastAsia="Times New Roman" w:hAnsi="Times New Roman" w:cs="Times New Roman"/>
                <w:sz w:val="24"/>
                <w:szCs w:val="24"/>
                <w:lang w:eastAsia="lv-LV"/>
              </w:rPr>
              <w:t> </w:t>
            </w:r>
            <w:r w:rsidR="00B70453" w:rsidRPr="00B70453">
              <w:rPr>
                <w:rFonts w:ascii="Times New Roman" w:eastAsia="Times New Roman" w:hAnsi="Times New Roman" w:cs="Times New Roman"/>
                <w:sz w:val="24"/>
                <w:szCs w:val="24"/>
                <w:lang w:eastAsia="lv-LV"/>
              </w:rPr>
              <w:t>decembra likumu "Grozījumi Ārstniecības likumā" Ārstniecības likuma 57.</w:t>
            </w:r>
            <w:r w:rsidR="001832BC">
              <w:rPr>
                <w:rFonts w:ascii="Times New Roman" w:eastAsia="Times New Roman" w:hAnsi="Times New Roman" w:cs="Times New Roman"/>
                <w:sz w:val="24"/>
                <w:szCs w:val="24"/>
                <w:lang w:eastAsia="lv-LV"/>
              </w:rPr>
              <w:t> </w:t>
            </w:r>
            <w:r w:rsidR="00B70453" w:rsidRPr="00B70453">
              <w:rPr>
                <w:rFonts w:ascii="Times New Roman" w:eastAsia="Times New Roman" w:hAnsi="Times New Roman" w:cs="Times New Roman"/>
                <w:sz w:val="24"/>
                <w:szCs w:val="24"/>
                <w:lang w:eastAsia="lv-LV"/>
              </w:rPr>
              <w:t>pants papildināts ar deleģējumu Ministru kabinetam noteikt rezidentu uzņemšanas kārtību</w:t>
            </w:r>
            <w:r w:rsidR="00B70453">
              <w:rPr>
                <w:rFonts w:ascii="Times New Roman" w:eastAsia="Times New Roman" w:hAnsi="Times New Roman" w:cs="Times New Roman"/>
                <w:sz w:val="24"/>
                <w:szCs w:val="24"/>
                <w:lang w:eastAsia="lv-LV"/>
              </w:rPr>
              <w:t xml:space="preserve">, līdz ar to Veselības ministrija ir izstrādājusi </w:t>
            </w:r>
            <w:r w:rsidR="00B70453" w:rsidRPr="00B70453">
              <w:rPr>
                <w:rFonts w:ascii="Times New Roman" w:eastAsia="Times New Roman" w:hAnsi="Times New Roman" w:cs="Times New Roman"/>
                <w:sz w:val="24"/>
                <w:szCs w:val="24"/>
                <w:lang w:eastAsia="lv-LV"/>
              </w:rPr>
              <w:t>Mini</w:t>
            </w:r>
            <w:r w:rsidR="00B70453">
              <w:rPr>
                <w:rFonts w:ascii="Times New Roman" w:eastAsia="Times New Roman" w:hAnsi="Times New Roman" w:cs="Times New Roman"/>
                <w:sz w:val="24"/>
                <w:szCs w:val="24"/>
                <w:lang w:eastAsia="lv-LV"/>
              </w:rPr>
              <w:t xml:space="preserve">stru kabineta noteikumu projektu </w:t>
            </w:r>
            <w:r w:rsidR="00B70453" w:rsidRPr="00B70453">
              <w:rPr>
                <w:rFonts w:ascii="Times New Roman" w:eastAsia="Times New Roman" w:hAnsi="Times New Roman" w:cs="Times New Roman"/>
                <w:sz w:val="24"/>
                <w:szCs w:val="24"/>
                <w:lang w:eastAsia="lv-LV"/>
              </w:rPr>
              <w:t>„Grozījumi Ministru kabineta 2011.</w:t>
            </w:r>
            <w:r w:rsidR="001832BC">
              <w:rPr>
                <w:rFonts w:ascii="Times New Roman" w:eastAsia="Times New Roman" w:hAnsi="Times New Roman" w:cs="Times New Roman"/>
                <w:sz w:val="24"/>
                <w:szCs w:val="24"/>
                <w:lang w:eastAsia="lv-LV"/>
              </w:rPr>
              <w:t> </w:t>
            </w:r>
            <w:r w:rsidR="00B70453" w:rsidRPr="00B70453">
              <w:rPr>
                <w:rFonts w:ascii="Times New Roman" w:eastAsia="Times New Roman" w:hAnsi="Times New Roman" w:cs="Times New Roman"/>
                <w:sz w:val="24"/>
                <w:szCs w:val="24"/>
                <w:lang w:eastAsia="lv-LV"/>
              </w:rPr>
              <w:t>gada 30.</w:t>
            </w:r>
            <w:r w:rsidR="001832BC">
              <w:rPr>
                <w:rFonts w:ascii="Times New Roman" w:eastAsia="Times New Roman" w:hAnsi="Times New Roman" w:cs="Times New Roman"/>
                <w:sz w:val="24"/>
                <w:szCs w:val="24"/>
                <w:lang w:eastAsia="lv-LV"/>
              </w:rPr>
              <w:t> </w:t>
            </w:r>
            <w:r w:rsidR="00B70453" w:rsidRPr="00B70453">
              <w:rPr>
                <w:rFonts w:ascii="Times New Roman" w:eastAsia="Times New Roman" w:hAnsi="Times New Roman" w:cs="Times New Roman"/>
                <w:sz w:val="24"/>
                <w:szCs w:val="24"/>
                <w:lang w:eastAsia="lv-LV"/>
              </w:rPr>
              <w:t>augusta noteikumos Nr.685 "Rezidentu sadales un rezidentūras finansēšanas noteikumi"”</w:t>
            </w:r>
            <w:r w:rsidR="00B70453">
              <w:rPr>
                <w:rFonts w:ascii="Times New Roman" w:eastAsia="Times New Roman" w:hAnsi="Times New Roman" w:cs="Times New Roman"/>
                <w:sz w:val="24"/>
                <w:szCs w:val="24"/>
                <w:lang w:eastAsia="lv-LV"/>
              </w:rPr>
              <w:t xml:space="preserve"> (turpmāk- Noteikumu projekts).</w:t>
            </w:r>
          </w:p>
          <w:p w:rsidR="006D3F79" w:rsidRDefault="00DC4A09" w:rsidP="00DC4A09">
            <w:pPr>
              <w:spacing w:after="0" w:line="240" w:lineRule="auto"/>
              <w:jc w:val="both"/>
              <w:rPr>
                <w:rFonts w:ascii="Times New Roman" w:eastAsia="Times New Roman" w:hAnsi="Times New Roman" w:cs="Times New Roman"/>
                <w:sz w:val="24"/>
                <w:szCs w:val="24"/>
                <w:lang w:eastAsia="lv-LV"/>
              </w:rPr>
            </w:pPr>
            <w:r w:rsidRPr="00063099">
              <w:rPr>
                <w:rFonts w:ascii="Times New Roman" w:eastAsia="Times New Roman" w:hAnsi="Times New Roman" w:cs="Times New Roman"/>
                <w:sz w:val="24"/>
                <w:szCs w:val="24"/>
                <w:lang w:eastAsia="lv-LV"/>
              </w:rPr>
              <w:t>Noteikumu projekta mērķis</w:t>
            </w:r>
            <w:r>
              <w:rPr>
                <w:rFonts w:ascii="Times New Roman" w:eastAsia="Times New Roman" w:hAnsi="Times New Roman" w:cs="Times New Roman"/>
                <w:sz w:val="24"/>
                <w:szCs w:val="24"/>
                <w:lang w:eastAsia="lv-LV"/>
              </w:rPr>
              <w:t xml:space="preserve"> ir</w:t>
            </w:r>
            <w:r w:rsidR="006D3F79">
              <w:rPr>
                <w:rFonts w:ascii="Times New Roman" w:eastAsia="Times New Roman" w:hAnsi="Times New Roman" w:cs="Times New Roman"/>
                <w:sz w:val="24"/>
                <w:szCs w:val="24"/>
                <w:lang w:eastAsia="lv-LV"/>
              </w:rPr>
              <w:t>:</w:t>
            </w:r>
          </w:p>
          <w:p w:rsidR="00DC4A09" w:rsidRPr="006D3F79" w:rsidRDefault="0007216E" w:rsidP="0007216E">
            <w:pPr>
              <w:pStyle w:val="ListParagraph"/>
              <w:numPr>
                <w:ilvl w:val="0"/>
                <w:numId w:val="8"/>
              </w:numPr>
              <w:spacing w:after="0" w:line="240" w:lineRule="auto"/>
              <w:ind w:left="402" w:hanging="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precizēt </w:t>
            </w:r>
            <w:r w:rsidRPr="0007216E">
              <w:rPr>
                <w:rFonts w:ascii="Times New Roman" w:eastAsia="Times New Roman" w:hAnsi="Times New Roman" w:cs="Times New Roman"/>
                <w:sz w:val="24"/>
                <w:szCs w:val="24"/>
                <w:lang w:eastAsia="lv-LV"/>
              </w:rPr>
              <w:t xml:space="preserve">Noteikumos Nr.685 </w:t>
            </w:r>
            <w:r>
              <w:rPr>
                <w:rFonts w:ascii="Times New Roman" w:eastAsia="Times New Roman" w:hAnsi="Times New Roman" w:cs="Times New Roman"/>
                <w:sz w:val="24"/>
                <w:szCs w:val="24"/>
                <w:lang w:eastAsia="lv-LV"/>
              </w:rPr>
              <w:t xml:space="preserve">noteikto tiesisko regulējumu atbilstoši </w:t>
            </w:r>
            <w:r w:rsidR="00DC4A09" w:rsidRPr="006D3F79">
              <w:rPr>
                <w:rFonts w:ascii="Times New Roman" w:eastAsia="Times New Roman" w:hAnsi="Times New Roman" w:cs="Times New Roman"/>
                <w:sz w:val="24"/>
                <w:szCs w:val="24"/>
                <w:lang w:eastAsia="lv-LV"/>
              </w:rPr>
              <w:t>Ārstniecības likuma 57. pantam</w:t>
            </w:r>
            <w:r w:rsidR="006D3F79" w:rsidRPr="006D3F79">
              <w:rPr>
                <w:rFonts w:ascii="Times New Roman" w:eastAsia="Times New Roman" w:hAnsi="Times New Roman" w:cs="Times New Roman"/>
                <w:sz w:val="24"/>
                <w:szCs w:val="24"/>
                <w:lang w:eastAsia="lv-LV"/>
              </w:rPr>
              <w:t>;</w:t>
            </w:r>
          </w:p>
          <w:p w:rsidR="006D3F79" w:rsidRPr="006D3F79" w:rsidRDefault="006D3F79" w:rsidP="006D3F79">
            <w:pPr>
              <w:pStyle w:val="ListParagraph"/>
              <w:numPr>
                <w:ilvl w:val="0"/>
                <w:numId w:val="8"/>
              </w:numPr>
              <w:spacing w:after="0" w:line="240" w:lineRule="auto"/>
              <w:ind w:left="402" w:hanging="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noteikt, ka </w:t>
            </w:r>
            <w:r w:rsidRPr="006D3F79">
              <w:rPr>
                <w:rFonts w:ascii="Times New Roman" w:eastAsia="Times New Roman" w:hAnsi="Times New Roman" w:cs="Times New Roman"/>
                <w:sz w:val="24"/>
                <w:szCs w:val="24"/>
                <w:lang w:eastAsia="lv-LV"/>
              </w:rPr>
              <w:t>rezidentūras uzņemšanas plānošana izmanto ārstniecības personu skaita prognozes pilna laika slodzēm</w:t>
            </w:r>
            <w:r>
              <w:rPr>
                <w:rFonts w:ascii="Times New Roman" w:eastAsia="Times New Roman" w:hAnsi="Times New Roman" w:cs="Times New Roman"/>
                <w:sz w:val="24"/>
                <w:szCs w:val="24"/>
                <w:lang w:eastAsia="lv-LV"/>
              </w:rPr>
              <w:t>.</w:t>
            </w:r>
          </w:p>
          <w:p w:rsidR="00D35943" w:rsidRDefault="00D35943" w:rsidP="00097626">
            <w:pPr>
              <w:spacing w:after="0" w:line="240" w:lineRule="auto"/>
              <w:jc w:val="both"/>
              <w:rPr>
                <w:rFonts w:ascii="Times New Roman" w:eastAsia="Times New Roman" w:hAnsi="Times New Roman" w:cs="Times New Roman"/>
                <w:sz w:val="24"/>
                <w:szCs w:val="24"/>
                <w:u w:val="single"/>
                <w:lang w:eastAsia="lv-LV"/>
              </w:rPr>
            </w:pPr>
          </w:p>
          <w:p w:rsidR="00B70453" w:rsidRPr="00F62A58" w:rsidRDefault="00B70453" w:rsidP="00097626">
            <w:pPr>
              <w:spacing w:after="0" w:line="240" w:lineRule="auto"/>
              <w:jc w:val="both"/>
              <w:rPr>
                <w:rFonts w:ascii="Times New Roman" w:eastAsia="Times New Roman" w:hAnsi="Times New Roman" w:cs="Times New Roman"/>
                <w:sz w:val="24"/>
                <w:szCs w:val="24"/>
                <w:lang w:eastAsia="lv-LV"/>
              </w:rPr>
            </w:pPr>
            <w:r w:rsidRPr="00F62A58">
              <w:rPr>
                <w:rFonts w:ascii="Times New Roman" w:eastAsia="Times New Roman" w:hAnsi="Times New Roman" w:cs="Times New Roman"/>
                <w:sz w:val="24"/>
                <w:szCs w:val="24"/>
                <w:lang w:eastAsia="lv-LV"/>
              </w:rPr>
              <w:lastRenderedPageBreak/>
              <w:t>Noteikumu projekta būtība ir:</w:t>
            </w:r>
          </w:p>
          <w:p w:rsidR="00FE7912" w:rsidRPr="00D5003C" w:rsidRDefault="00DC4A09" w:rsidP="00D5003C">
            <w:pPr>
              <w:spacing w:after="0" w:line="240" w:lineRule="auto"/>
              <w:ind w:left="118" w:firstLine="426"/>
              <w:jc w:val="both"/>
              <w:rPr>
                <w:rFonts w:ascii="Times New Roman" w:eastAsia="Times New Roman" w:hAnsi="Times New Roman" w:cs="Times New Roman"/>
                <w:sz w:val="24"/>
                <w:szCs w:val="24"/>
                <w:lang w:eastAsia="lv-LV"/>
              </w:rPr>
            </w:pPr>
            <w:r w:rsidRPr="00D5003C">
              <w:rPr>
                <w:rFonts w:ascii="Times New Roman" w:eastAsia="Times New Roman" w:hAnsi="Times New Roman" w:cs="Times New Roman"/>
                <w:sz w:val="24"/>
                <w:szCs w:val="24"/>
                <w:lang w:eastAsia="lv-LV"/>
              </w:rPr>
              <w:t>Atbilstoši Ārstniecības likuma 57. pantam ir p</w:t>
            </w:r>
            <w:r w:rsidR="005001B7" w:rsidRPr="00D5003C">
              <w:rPr>
                <w:rFonts w:ascii="Times New Roman" w:eastAsia="Times New Roman" w:hAnsi="Times New Roman" w:cs="Times New Roman"/>
                <w:sz w:val="24"/>
                <w:szCs w:val="24"/>
                <w:lang w:eastAsia="lv-LV"/>
              </w:rPr>
              <w:t>apildināts</w:t>
            </w:r>
            <w:r w:rsidRPr="00D5003C">
              <w:rPr>
                <w:rFonts w:ascii="Times New Roman" w:eastAsia="Times New Roman" w:hAnsi="Times New Roman" w:cs="Times New Roman"/>
                <w:sz w:val="24"/>
                <w:szCs w:val="24"/>
                <w:lang w:eastAsia="lv-LV"/>
              </w:rPr>
              <w:t xml:space="preserve"> </w:t>
            </w:r>
            <w:r w:rsidR="005001B7" w:rsidRPr="00D5003C">
              <w:rPr>
                <w:rFonts w:ascii="Times New Roman" w:eastAsia="Times New Roman" w:hAnsi="Times New Roman" w:cs="Times New Roman"/>
                <w:sz w:val="24"/>
                <w:szCs w:val="24"/>
                <w:lang w:eastAsia="lv-LV"/>
              </w:rPr>
              <w:t>N</w:t>
            </w:r>
            <w:r w:rsidRPr="00D5003C">
              <w:rPr>
                <w:rFonts w:ascii="Times New Roman" w:eastAsia="Times New Roman" w:hAnsi="Times New Roman" w:cs="Times New Roman"/>
                <w:sz w:val="24"/>
                <w:szCs w:val="24"/>
                <w:lang w:eastAsia="lv-LV"/>
              </w:rPr>
              <w:t>oteikumu</w:t>
            </w:r>
            <w:r w:rsidR="005001B7" w:rsidRPr="00D5003C">
              <w:rPr>
                <w:rFonts w:ascii="Times New Roman" w:eastAsia="Times New Roman" w:hAnsi="Times New Roman" w:cs="Times New Roman"/>
                <w:sz w:val="24"/>
                <w:szCs w:val="24"/>
                <w:lang w:eastAsia="lv-LV"/>
              </w:rPr>
              <w:t xml:space="preserve"> Nr.685</w:t>
            </w:r>
            <w:r w:rsidR="009D53EC">
              <w:rPr>
                <w:rFonts w:ascii="Times New Roman" w:eastAsia="Times New Roman" w:hAnsi="Times New Roman" w:cs="Times New Roman"/>
                <w:sz w:val="24"/>
                <w:szCs w:val="24"/>
                <w:lang w:eastAsia="lv-LV"/>
              </w:rPr>
              <w:t xml:space="preserve"> nosaukums un</w:t>
            </w:r>
            <w:r w:rsidRPr="00D5003C">
              <w:rPr>
                <w:rFonts w:ascii="Times New Roman" w:eastAsia="Times New Roman" w:hAnsi="Times New Roman" w:cs="Times New Roman"/>
                <w:sz w:val="24"/>
                <w:szCs w:val="24"/>
                <w:lang w:eastAsia="lv-LV"/>
              </w:rPr>
              <w:t xml:space="preserve"> 1.</w:t>
            </w:r>
            <w:r w:rsidR="005001B7" w:rsidRPr="00D5003C">
              <w:rPr>
                <w:rFonts w:ascii="Times New Roman" w:eastAsia="Times New Roman" w:hAnsi="Times New Roman" w:cs="Times New Roman"/>
                <w:sz w:val="24"/>
                <w:szCs w:val="24"/>
                <w:lang w:eastAsia="lv-LV"/>
              </w:rPr>
              <w:t> </w:t>
            </w:r>
            <w:r w:rsidRPr="00D5003C">
              <w:rPr>
                <w:rFonts w:ascii="Times New Roman" w:eastAsia="Times New Roman" w:hAnsi="Times New Roman" w:cs="Times New Roman"/>
                <w:sz w:val="24"/>
                <w:szCs w:val="24"/>
                <w:lang w:eastAsia="lv-LV"/>
              </w:rPr>
              <w:t>punkts (Noteikumu projekta 1.</w:t>
            </w:r>
            <w:r w:rsidR="0018200F" w:rsidRPr="00D5003C">
              <w:rPr>
                <w:rFonts w:ascii="Times New Roman" w:eastAsia="Times New Roman" w:hAnsi="Times New Roman" w:cs="Times New Roman"/>
                <w:sz w:val="24"/>
                <w:szCs w:val="24"/>
                <w:lang w:eastAsia="lv-LV"/>
              </w:rPr>
              <w:t xml:space="preserve"> un 2.punkts</w:t>
            </w:r>
            <w:r w:rsidRPr="00D5003C">
              <w:rPr>
                <w:rFonts w:ascii="Times New Roman" w:eastAsia="Times New Roman" w:hAnsi="Times New Roman" w:cs="Times New Roman"/>
                <w:sz w:val="24"/>
                <w:szCs w:val="24"/>
                <w:lang w:eastAsia="lv-LV"/>
              </w:rPr>
              <w:t>).</w:t>
            </w:r>
            <w:r w:rsidR="00FE7912" w:rsidRPr="00D5003C">
              <w:rPr>
                <w:rFonts w:ascii="Times New Roman" w:eastAsia="Times New Roman" w:hAnsi="Times New Roman" w:cs="Times New Roman"/>
                <w:sz w:val="24"/>
                <w:szCs w:val="24"/>
                <w:lang w:eastAsia="lv-LV"/>
              </w:rPr>
              <w:t xml:space="preserve"> </w:t>
            </w:r>
          </w:p>
          <w:p w:rsidR="005C6AB7" w:rsidRPr="00D5003C" w:rsidRDefault="006D3F79" w:rsidP="00D5003C">
            <w:pPr>
              <w:spacing w:after="0" w:line="240" w:lineRule="auto"/>
              <w:ind w:left="119" w:firstLine="425"/>
              <w:jc w:val="both"/>
              <w:rPr>
                <w:rFonts w:ascii="Times New Roman" w:eastAsia="Times New Roman" w:hAnsi="Times New Roman" w:cs="Times New Roman"/>
                <w:sz w:val="24"/>
                <w:szCs w:val="24"/>
                <w:lang w:eastAsia="lv-LV"/>
              </w:rPr>
            </w:pPr>
            <w:r w:rsidRPr="00D5003C">
              <w:rPr>
                <w:rFonts w:ascii="Times New Roman" w:eastAsia="Times New Roman" w:hAnsi="Times New Roman" w:cs="Times New Roman"/>
                <w:sz w:val="24"/>
                <w:szCs w:val="24"/>
                <w:lang w:eastAsia="lv-LV"/>
              </w:rPr>
              <w:t>Noteikumu Nr.</w:t>
            </w:r>
            <w:r w:rsidR="00FE7912" w:rsidRPr="00D5003C">
              <w:rPr>
                <w:rFonts w:ascii="Times New Roman" w:eastAsia="Times New Roman" w:hAnsi="Times New Roman" w:cs="Times New Roman"/>
                <w:sz w:val="24"/>
                <w:szCs w:val="24"/>
                <w:lang w:eastAsia="lv-LV"/>
              </w:rPr>
              <w:t> </w:t>
            </w:r>
            <w:r w:rsidRPr="00D5003C">
              <w:rPr>
                <w:rFonts w:ascii="Times New Roman" w:eastAsia="Times New Roman" w:hAnsi="Times New Roman" w:cs="Times New Roman"/>
                <w:sz w:val="24"/>
                <w:szCs w:val="24"/>
                <w:lang w:eastAsia="lv-LV"/>
              </w:rPr>
              <w:t>685 3.</w:t>
            </w:r>
            <w:r w:rsidR="00FE7912" w:rsidRPr="00D5003C">
              <w:rPr>
                <w:rFonts w:ascii="Times New Roman" w:eastAsia="Times New Roman" w:hAnsi="Times New Roman" w:cs="Times New Roman"/>
                <w:sz w:val="24"/>
                <w:szCs w:val="24"/>
                <w:lang w:eastAsia="lv-LV"/>
              </w:rPr>
              <w:t> </w:t>
            </w:r>
            <w:r w:rsidRPr="00D5003C">
              <w:rPr>
                <w:rFonts w:ascii="Times New Roman" w:eastAsia="Times New Roman" w:hAnsi="Times New Roman" w:cs="Times New Roman"/>
                <w:sz w:val="24"/>
                <w:szCs w:val="24"/>
                <w:lang w:eastAsia="lv-LV"/>
              </w:rPr>
              <w:t xml:space="preserve">punkts nosaka, kādus datus Veselības ministrija izmanto, lai noteiktu no valsts budžeta finansējamo rezidentūras vietu skaitu. </w:t>
            </w:r>
            <w:r w:rsidR="00FE7912" w:rsidRPr="00D5003C">
              <w:rPr>
                <w:rFonts w:ascii="Times New Roman" w:eastAsia="Times New Roman" w:hAnsi="Times New Roman" w:cs="Times New Roman"/>
                <w:sz w:val="24"/>
                <w:szCs w:val="24"/>
                <w:lang w:eastAsia="lv-LV"/>
              </w:rPr>
              <w:t>K</w:t>
            </w:r>
            <w:r w:rsidRPr="00D5003C">
              <w:rPr>
                <w:rFonts w:ascii="Times New Roman" w:eastAsia="Times New Roman" w:hAnsi="Times New Roman" w:cs="Times New Roman"/>
                <w:sz w:val="24"/>
                <w:szCs w:val="24"/>
                <w:lang w:eastAsia="lv-LV"/>
              </w:rPr>
              <w:t>onceptuālā ziņojum</w:t>
            </w:r>
            <w:r w:rsidR="00FE7912" w:rsidRPr="00D5003C">
              <w:rPr>
                <w:rFonts w:ascii="Times New Roman" w:eastAsia="Times New Roman" w:hAnsi="Times New Roman" w:cs="Times New Roman"/>
                <w:sz w:val="24"/>
                <w:szCs w:val="24"/>
                <w:lang w:eastAsia="lv-LV"/>
              </w:rPr>
              <w:t>ā,</w:t>
            </w:r>
            <w:r w:rsidRPr="00D5003C">
              <w:rPr>
                <w:rFonts w:ascii="Times New Roman" w:eastAsia="Times New Roman" w:hAnsi="Times New Roman" w:cs="Times New Roman"/>
                <w:sz w:val="24"/>
                <w:szCs w:val="24"/>
                <w:lang w:eastAsia="lv-LV"/>
              </w:rPr>
              <w:t xml:space="preserve"> </w:t>
            </w:r>
            <w:r w:rsidR="00FE7912" w:rsidRPr="00D5003C">
              <w:rPr>
                <w:rFonts w:ascii="Times New Roman" w:eastAsia="Times New Roman" w:hAnsi="Times New Roman" w:cs="Times New Roman"/>
                <w:sz w:val="24"/>
                <w:szCs w:val="24"/>
                <w:lang w:eastAsia="lv-LV"/>
              </w:rPr>
              <w:t>izmantojot informāciju gan no ārstniecības iestādēm, gan no ārstniecības personu reģistra u.c. datu bāzēm, tai skaitā pielietojot arī Pasaules Bankas piedāvātos plānošanas nosacījumus, izveidoti Latvijas situācijai atbilstoši plānošanas principi un prognozēts ārstniecības personu nodrošinājums gan valstī kopā, gan specifiski sistemātiski svarīgajās ārstniecības iestādēs. Esošo un nākotnes vajadzību pēc veselības aprūpes pakalpojumiem un veselības aprūpes cilvēkresursiem nosaka vairāki faktori: demogrāfiskie procesi, saslimstība, veselības aprūpes pakalpojumu izmantošana, veselības aprūpes pakalpojumu nodrošināšanas modelis (ietekmē cilvēkresursu vajadzību primārajā, stacionārajā un ilglaicīgajā aprūpē), ekonomiskā izaugsme un izdevumi veselības nozarei (valsts apmaksāto un maksas pakalpojumu proporcija).</w:t>
            </w:r>
            <w:r w:rsidR="00D35943" w:rsidRPr="00D5003C">
              <w:rPr>
                <w:rFonts w:ascii="Times New Roman" w:eastAsia="Times New Roman" w:hAnsi="Times New Roman" w:cs="Times New Roman"/>
                <w:sz w:val="24"/>
                <w:szCs w:val="24"/>
                <w:lang w:eastAsia="lv-LV"/>
              </w:rPr>
              <w:t xml:space="preserve"> </w:t>
            </w:r>
            <w:r w:rsidR="00FE7912" w:rsidRPr="00D5003C">
              <w:rPr>
                <w:rFonts w:ascii="Times New Roman" w:eastAsia="Times New Roman" w:hAnsi="Times New Roman" w:cs="Times New Roman"/>
                <w:sz w:val="24"/>
                <w:szCs w:val="24"/>
                <w:lang w:eastAsia="lv-LV"/>
              </w:rPr>
              <w:t>Veselības aprūpes cilvēkresursu plānošana nav tieša un precīza (eksakta) metode, tāpēc V</w:t>
            </w:r>
            <w:r w:rsidR="00D35943" w:rsidRPr="00D5003C">
              <w:rPr>
                <w:rFonts w:ascii="Times New Roman" w:eastAsia="Times New Roman" w:hAnsi="Times New Roman" w:cs="Times New Roman"/>
                <w:sz w:val="24"/>
                <w:szCs w:val="24"/>
                <w:lang w:eastAsia="lv-LV"/>
              </w:rPr>
              <w:t>eselības ministrija</w:t>
            </w:r>
            <w:r w:rsidR="00FE7912" w:rsidRPr="00D5003C">
              <w:rPr>
                <w:rFonts w:ascii="Times New Roman" w:eastAsia="Times New Roman" w:hAnsi="Times New Roman" w:cs="Times New Roman"/>
                <w:sz w:val="24"/>
                <w:szCs w:val="24"/>
                <w:lang w:eastAsia="lv-LV"/>
              </w:rPr>
              <w:t xml:space="preserve"> nodrošinās regulāru izstrādāto prognožu aktualizāciju, atbilstoši izmaiņām veselības aprūpes sistēmā un jauniem pieejamiem datiem</w:t>
            </w:r>
            <w:r w:rsidR="00D35943">
              <w:rPr>
                <w:rStyle w:val="FootnoteReference"/>
                <w:rFonts w:ascii="Times New Roman" w:eastAsia="Times New Roman" w:hAnsi="Times New Roman" w:cs="Times New Roman"/>
                <w:sz w:val="24"/>
                <w:szCs w:val="24"/>
                <w:lang w:eastAsia="lv-LV"/>
              </w:rPr>
              <w:footnoteReference w:id="2"/>
            </w:r>
            <w:r w:rsidR="00D35943" w:rsidRPr="00D5003C">
              <w:rPr>
                <w:rFonts w:ascii="Times New Roman" w:eastAsia="Times New Roman" w:hAnsi="Times New Roman" w:cs="Times New Roman"/>
                <w:sz w:val="24"/>
                <w:szCs w:val="24"/>
                <w:lang w:eastAsia="lv-LV"/>
              </w:rPr>
              <w:t xml:space="preserve">. Ņemot vērā iepriekš minēto tiek </w:t>
            </w:r>
            <w:r w:rsidRPr="00D5003C">
              <w:rPr>
                <w:rFonts w:ascii="Times New Roman" w:eastAsia="Times New Roman" w:hAnsi="Times New Roman" w:cs="Times New Roman"/>
                <w:sz w:val="24"/>
                <w:szCs w:val="24"/>
                <w:lang w:eastAsia="lv-LV"/>
              </w:rPr>
              <w:t>papildināts Noteikumu Nr.685 3.punkts</w:t>
            </w:r>
            <w:r w:rsidR="00D35943" w:rsidRPr="00D5003C">
              <w:rPr>
                <w:rFonts w:ascii="Times New Roman" w:eastAsia="Times New Roman" w:hAnsi="Times New Roman" w:cs="Times New Roman"/>
                <w:sz w:val="24"/>
                <w:szCs w:val="24"/>
                <w:lang w:eastAsia="lv-LV"/>
              </w:rPr>
              <w:t>, nosakot, ka</w:t>
            </w:r>
            <w:r w:rsidRPr="00D5003C">
              <w:rPr>
                <w:rFonts w:ascii="Times New Roman" w:eastAsia="Times New Roman" w:hAnsi="Times New Roman" w:cs="Times New Roman"/>
                <w:sz w:val="24"/>
                <w:szCs w:val="24"/>
                <w:lang w:eastAsia="lv-LV"/>
              </w:rPr>
              <w:t xml:space="preserve"> </w:t>
            </w:r>
            <w:r w:rsidR="005C6AB7" w:rsidRPr="00D5003C">
              <w:rPr>
                <w:rFonts w:ascii="Times New Roman" w:eastAsia="Times New Roman" w:hAnsi="Times New Roman" w:cs="Times New Roman"/>
                <w:sz w:val="24"/>
                <w:szCs w:val="24"/>
                <w:lang w:eastAsia="lv-LV"/>
              </w:rPr>
              <w:t xml:space="preserve">rezidentūras uzņemšanas plānošanā, papildus esošajiem plānošanas kritērijiem tiks izmantotas arī izstrādātās rekomendējošās ārstniecības personu skaita prognozes pilna laika slodzēm (Noteikumu projekta </w:t>
            </w:r>
            <w:r w:rsidR="00D5003C" w:rsidRPr="00D5003C">
              <w:rPr>
                <w:rFonts w:ascii="Times New Roman" w:eastAsia="Times New Roman" w:hAnsi="Times New Roman" w:cs="Times New Roman"/>
                <w:sz w:val="24"/>
                <w:szCs w:val="24"/>
                <w:lang w:eastAsia="lv-LV"/>
              </w:rPr>
              <w:t>3</w:t>
            </w:r>
            <w:r w:rsidR="005C6AB7" w:rsidRPr="00D5003C">
              <w:rPr>
                <w:rFonts w:ascii="Times New Roman" w:eastAsia="Times New Roman" w:hAnsi="Times New Roman" w:cs="Times New Roman"/>
                <w:sz w:val="24"/>
                <w:szCs w:val="24"/>
                <w:lang w:eastAsia="lv-LV"/>
              </w:rPr>
              <w:t>.punkts).</w:t>
            </w:r>
          </w:p>
          <w:p w:rsidR="00B125E7" w:rsidRPr="00D5003C" w:rsidRDefault="00B125E7" w:rsidP="00D5003C">
            <w:pPr>
              <w:spacing w:after="0" w:line="240" w:lineRule="auto"/>
              <w:ind w:left="119" w:firstLine="425"/>
              <w:jc w:val="both"/>
              <w:rPr>
                <w:rFonts w:ascii="Times New Roman" w:eastAsia="Times New Roman" w:hAnsi="Times New Roman" w:cs="Times New Roman"/>
                <w:sz w:val="24"/>
                <w:szCs w:val="24"/>
                <w:lang w:eastAsia="lv-LV"/>
              </w:rPr>
            </w:pPr>
            <w:r w:rsidRPr="00D5003C">
              <w:rPr>
                <w:rFonts w:ascii="Times New Roman" w:eastAsia="Times New Roman" w:hAnsi="Times New Roman" w:cs="Times New Roman"/>
                <w:sz w:val="24"/>
                <w:szCs w:val="24"/>
                <w:lang w:eastAsia="lv-LV"/>
              </w:rPr>
              <w:t xml:space="preserve">Noteikumi Nr.685 nosaka, ka augstskolas katru gadu līdz 8. jūlijam organizē rezidentūras pretendentu pieteikšanos. </w:t>
            </w:r>
            <w:r w:rsidR="00D5003C" w:rsidRPr="00D5003C">
              <w:rPr>
                <w:rFonts w:ascii="Times New Roman" w:eastAsia="Times New Roman" w:hAnsi="Times New Roman" w:cs="Times New Roman"/>
                <w:sz w:val="24"/>
                <w:szCs w:val="24"/>
                <w:lang w:eastAsia="lv-LV"/>
              </w:rPr>
              <w:t xml:space="preserve">Ja pieteikšanās laikā netiek aizpildītas visas no valsts budžeta finansētās vietas, tad Veselības ministrija veic grozījumus Noteikumu Nr.685 4.  </w:t>
            </w:r>
            <w:r w:rsidRPr="00D5003C">
              <w:rPr>
                <w:rFonts w:ascii="Times New Roman" w:eastAsia="Times New Roman" w:hAnsi="Times New Roman" w:cs="Times New Roman"/>
                <w:sz w:val="24"/>
                <w:szCs w:val="24"/>
                <w:lang w:eastAsia="lv-LV"/>
              </w:rPr>
              <w:t>punktā minētā rīkojum</w:t>
            </w:r>
            <w:r w:rsidR="00D5003C" w:rsidRPr="00D5003C">
              <w:rPr>
                <w:rFonts w:ascii="Times New Roman" w:eastAsia="Times New Roman" w:hAnsi="Times New Roman" w:cs="Times New Roman"/>
                <w:sz w:val="24"/>
                <w:szCs w:val="24"/>
                <w:lang w:eastAsia="lv-LV"/>
              </w:rPr>
              <w:t>ā.</w:t>
            </w:r>
            <w:r w:rsidRPr="00D5003C">
              <w:rPr>
                <w:rFonts w:ascii="Times New Roman" w:eastAsia="Times New Roman" w:hAnsi="Times New Roman" w:cs="Times New Roman"/>
                <w:sz w:val="24"/>
                <w:szCs w:val="24"/>
                <w:lang w:eastAsia="lv-LV"/>
              </w:rPr>
              <w:t xml:space="preserve"> </w:t>
            </w:r>
            <w:r w:rsidR="00D5003C" w:rsidRPr="00D5003C">
              <w:rPr>
                <w:rFonts w:ascii="Times New Roman" w:eastAsia="Times New Roman" w:hAnsi="Times New Roman" w:cs="Times New Roman"/>
                <w:sz w:val="24"/>
                <w:szCs w:val="24"/>
                <w:lang w:eastAsia="lv-LV"/>
              </w:rPr>
              <w:t xml:space="preserve">Lai mazinātu administratīvo slogu Noteikumu projekts paredz, ka, ja </w:t>
            </w:r>
            <w:r w:rsidR="00E32C94">
              <w:rPr>
                <w:rFonts w:ascii="Times New Roman" w:eastAsia="Times New Roman" w:hAnsi="Times New Roman" w:cs="Times New Roman"/>
                <w:sz w:val="24"/>
                <w:szCs w:val="24"/>
                <w:lang w:eastAsia="lv-LV"/>
              </w:rPr>
              <w:t>līdz</w:t>
            </w:r>
            <w:r w:rsidR="00D5003C" w:rsidRPr="00D5003C">
              <w:rPr>
                <w:rFonts w:ascii="Times New Roman" w:eastAsia="Times New Roman" w:hAnsi="Times New Roman" w:cs="Times New Roman"/>
                <w:sz w:val="24"/>
                <w:szCs w:val="24"/>
                <w:lang w:eastAsia="lv-LV"/>
              </w:rPr>
              <w:t xml:space="preserve"> 8. </w:t>
            </w:r>
            <w:r w:rsidR="009D53EC">
              <w:rPr>
                <w:rFonts w:ascii="Times New Roman" w:eastAsia="Times New Roman" w:hAnsi="Times New Roman" w:cs="Times New Roman"/>
                <w:sz w:val="24"/>
                <w:szCs w:val="24"/>
                <w:lang w:eastAsia="lv-LV"/>
              </w:rPr>
              <w:t>jūlija</w:t>
            </w:r>
            <w:r w:rsidR="00D5003C" w:rsidRPr="00D5003C">
              <w:rPr>
                <w:rFonts w:ascii="Times New Roman" w:eastAsia="Times New Roman" w:hAnsi="Times New Roman" w:cs="Times New Roman"/>
                <w:sz w:val="24"/>
                <w:szCs w:val="24"/>
                <w:lang w:eastAsia="lv-LV"/>
              </w:rPr>
              <w:t xml:space="preserve"> netiek aizpildītas visas no valsts budžeta līdzekļiem finansētās rezidentūras vietas, rezidentūras pretendentu pieteikšanās termiņš tiek pagarināts līdz 22. jūlijam (Noteikumu projekta 4.punkts).</w:t>
            </w:r>
          </w:p>
          <w:p w:rsidR="00E32C94" w:rsidRDefault="00097FC9" w:rsidP="005B00C1">
            <w:pPr>
              <w:spacing w:after="0" w:line="240" w:lineRule="auto"/>
              <w:ind w:left="118" w:firstLine="567"/>
              <w:jc w:val="both"/>
              <w:rPr>
                <w:rFonts w:ascii="Times New Roman" w:eastAsia="Times New Roman" w:hAnsi="Times New Roman" w:cs="Times New Roman"/>
                <w:sz w:val="24"/>
                <w:szCs w:val="24"/>
                <w:lang w:eastAsia="lv-LV"/>
              </w:rPr>
            </w:pPr>
            <w:r w:rsidRPr="00097FC9">
              <w:rPr>
                <w:rFonts w:ascii="Times New Roman" w:eastAsia="Times New Roman" w:hAnsi="Times New Roman" w:cs="Times New Roman"/>
                <w:sz w:val="24"/>
                <w:szCs w:val="24"/>
                <w:lang w:eastAsia="lv-LV"/>
              </w:rPr>
              <w:t>Noteikumu projekts paredz redakcionāli precizēt Noteikumu Nr.</w:t>
            </w:r>
            <w:r>
              <w:rPr>
                <w:rFonts w:ascii="Times New Roman" w:eastAsia="Times New Roman" w:hAnsi="Times New Roman" w:cs="Times New Roman"/>
                <w:sz w:val="24"/>
                <w:szCs w:val="24"/>
                <w:lang w:eastAsia="lv-LV"/>
              </w:rPr>
              <w:t>6</w:t>
            </w:r>
            <w:r w:rsidRPr="00097FC9">
              <w:rPr>
                <w:rFonts w:ascii="Times New Roman" w:eastAsia="Times New Roman" w:hAnsi="Times New Roman" w:cs="Times New Roman"/>
                <w:sz w:val="24"/>
                <w:szCs w:val="24"/>
                <w:lang w:eastAsia="lv-LV"/>
              </w:rPr>
              <w:t>8</w:t>
            </w:r>
            <w:r>
              <w:rPr>
                <w:rFonts w:ascii="Times New Roman" w:eastAsia="Times New Roman" w:hAnsi="Times New Roman" w:cs="Times New Roman"/>
                <w:sz w:val="24"/>
                <w:szCs w:val="24"/>
                <w:lang w:eastAsia="lv-LV"/>
              </w:rPr>
              <w:t>5</w:t>
            </w:r>
            <w:r w:rsidRPr="00097FC9">
              <w:rPr>
                <w:rFonts w:ascii="Times New Roman" w:eastAsia="Times New Roman" w:hAnsi="Times New Roman" w:cs="Times New Roman"/>
                <w:sz w:val="24"/>
                <w:szCs w:val="24"/>
                <w:lang w:eastAsia="lv-LV"/>
              </w:rPr>
              <w:t xml:space="preserve"> 5.</w:t>
            </w:r>
            <w:r>
              <w:rPr>
                <w:rFonts w:ascii="Times New Roman" w:eastAsia="Times New Roman" w:hAnsi="Times New Roman" w:cs="Times New Roman"/>
                <w:sz w:val="24"/>
                <w:szCs w:val="24"/>
                <w:lang w:eastAsia="lv-LV"/>
              </w:rPr>
              <w:t xml:space="preserve"> </w:t>
            </w:r>
            <w:r w:rsidRPr="00097FC9">
              <w:rPr>
                <w:rFonts w:ascii="Times New Roman" w:eastAsia="Times New Roman" w:hAnsi="Times New Roman" w:cs="Times New Roman"/>
                <w:sz w:val="24"/>
                <w:szCs w:val="24"/>
                <w:lang w:eastAsia="lv-LV"/>
              </w:rPr>
              <w:t xml:space="preserve">punktu, apvienojot tajā </w:t>
            </w:r>
            <w:r>
              <w:rPr>
                <w:rFonts w:ascii="Times New Roman" w:eastAsia="Times New Roman" w:hAnsi="Times New Roman" w:cs="Times New Roman"/>
                <w:sz w:val="24"/>
                <w:szCs w:val="24"/>
                <w:lang w:eastAsia="lv-LV"/>
              </w:rPr>
              <w:t>Noteikumu Nr. 685 5.,</w:t>
            </w:r>
            <w:r w:rsidR="003310CB">
              <w:rPr>
                <w:rFonts w:ascii="Times New Roman" w:eastAsia="Times New Roman" w:hAnsi="Times New Roman" w:cs="Times New Roman"/>
                <w:sz w:val="24"/>
                <w:szCs w:val="24"/>
                <w:lang w:eastAsia="lv-LV"/>
              </w:rPr>
              <w:t xml:space="preserve"> 5.</w:t>
            </w:r>
            <w:r w:rsidR="003310CB" w:rsidRPr="003310CB">
              <w:rPr>
                <w:rFonts w:ascii="Times New Roman" w:eastAsia="Times New Roman" w:hAnsi="Times New Roman" w:cs="Times New Roman"/>
                <w:sz w:val="24"/>
                <w:szCs w:val="24"/>
                <w:vertAlign w:val="superscript"/>
                <w:lang w:eastAsia="lv-LV"/>
              </w:rPr>
              <w:t>1</w:t>
            </w:r>
            <w:r w:rsidR="003310CB">
              <w:rPr>
                <w:rFonts w:ascii="Times New Roman" w:eastAsia="Times New Roman" w:hAnsi="Times New Roman" w:cs="Times New Roman"/>
                <w:sz w:val="24"/>
                <w:szCs w:val="24"/>
                <w:lang w:eastAsia="lv-LV"/>
              </w:rPr>
              <w:t>, 6., 7</w:t>
            </w:r>
            <w:r>
              <w:rPr>
                <w:rFonts w:ascii="Times New Roman" w:eastAsia="Times New Roman" w:hAnsi="Times New Roman" w:cs="Times New Roman"/>
                <w:sz w:val="24"/>
                <w:szCs w:val="24"/>
                <w:lang w:eastAsia="lv-LV"/>
              </w:rPr>
              <w:t>. </w:t>
            </w:r>
            <w:r w:rsidR="003310CB">
              <w:rPr>
                <w:rFonts w:ascii="Times New Roman" w:eastAsia="Times New Roman" w:hAnsi="Times New Roman" w:cs="Times New Roman"/>
                <w:sz w:val="24"/>
                <w:szCs w:val="24"/>
                <w:lang w:eastAsia="lv-LV"/>
              </w:rPr>
              <w:t>un 8. </w:t>
            </w:r>
            <w:r>
              <w:rPr>
                <w:rFonts w:ascii="Times New Roman" w:eastAsia="Times New Roman" w:hAnsi="Times New Roman" w:cs="Times New Roman"/>
                <w:sz w:val="24"/>
                <w:szCs w:val="24"/>
                <w:lang w:eastAsia="lv-LV"/>
              </w:rPr>
              <w:t xml:space="preserve">punktos </w:t>
            </w:r>
            <w:r w:rsidRPr="00097FC9">
              <w:rPr>
                <w:rFonts w:ascii="Times New Roman" w:eastAsia="Times New Roman" w:hAnsi="Times New Roman" w:cs="Times New Roman"/>
                <w:sz w:val="24"/>
                <w:szCs w:val="24"/>
                <w:lang w:eastAsia="lv-LV"/>
              </w:rPr>
              <w:t>noteikto, lai padarītu  saprotamāk</w:t>
            </w:r>
            <w:r>
              <w:rPr>
                <w:rFonts w:ascii="Times New Roman" w:eastAsia="Times New Roman" w:hAnsi="Times New Roman" w:cs="Times New Roman"/>
                <w:sz w:val="24"/>
                <w:szCs w:val="24"/>
                <w:lang w:eastAsia="lv-LV"/>
              </w:rPr>
              <w:t>as</w:t>
            </w:r>
            <w:r w:rsidRPr="00097FC9">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augstskolu vienotās uzņemšanas komisijas (turpmāk – uzņemšanas komisija)  pamatfunkcijas</w:t>
            </w:r>
            <w:r w:rsidRPr="00097FC9">
              <w:rPr>
                <w:rFonts w:ascii="Times New Roman" w:eastAsia="Times New Roman" w:hAnsi="Times New Roman" w:cs="Times New Roman"/>
                <w:sz w:val="24"/>
                <w:szCs w:val="24"/>
                <w:lang w:eastAsia="lv-LV"/>
              </w:rPr>
              <w:t>.</w:t>
            </w:r>
          </w:p>
          <w:p w:rsidR="00B125E7" w:rsidRDefault="00097FC9" w:rsidP="00E32C94">
            <w:pPr>
              <w:spacing w:after="0" w:line="240" w:lineRule="auto"/>
              <w:ind w:left="118" w:firstLine="284"/>
              <w:jc w:val="both"/>
              <w:rPr>
                <w:rFonts w:ascii="Times New Roman" w:eastAsia="Times New Roman" w:hAnsi="Times New Roman" w:cs="Times New Roman"/>
                <w:sz w:val="24"/>
                <w:szCs w:val="24"/>
                <w:lang w:eastAsia="lv-LV"/>
              </w:rPr>
            </w:pPr>
            <w:r w:rsidRPr="00097FC9">
              <w:rPr>
                <w:rFonts w:ascii="Times New Roman" w:eastAsia="Times New Roman" w:hAnsi="Times New Roman" w:cs="Times New Roman"/>
                <w:sz w:val="24"/>
                <w:szCs w:val="24"/>
                <w:lang w:eastAsia="lv-LV"/>
              </w:rPr>
              <w:lastRenderedPageBreak/>
              <w:t xml:space="preserve"> </w:t>
            </w:r>
            <w:r w:rsidR="006938AB">
              <w:rPr>
                <w:rFonts w:ascii="Times New Roman" w:eastAsia="Times New Roman" w:hAnsi="Times New Roman" w:cs="Times New Roman"/>
                <w:sz w:val="24"/>
                <w:szCs w:val="24"/>
                <w:lang w:eastAsia="lv-LV"/>
              </w:rPr>
              <w:t xml:space="preserve">Noteikumu </w:t>
            </w:r>
            <w:r w:rsidR="005B00C1">
              <w:rPr>
                <w:rFonts w:ascii="Times New Roman" w:eastAsia="Times New Roman" w:hAnsi="Times New Roman" w:cs="Times New Roman"/>
                <w:sz w:val="24"/>
                <w:szCs w:val="24"/>
                <w:lang w:eastAsia="lv-LV"/>
              </w:rPr>
              <w:t xml:space="preserve">projekts paredz precizēt Noteikumu </w:t>
            </w:r>
            <w:r w:rsidR="006938AB">
              <w:rPr>
                <w:rFonts w:ascii="Times New Roman" w:eastAsia="Times New Roman" w:hAnsi="Times New Roman" w:cs="Times New Roman"/>
                <w:sz w:val="24"/>
                <w:szCs w:val="24"/>
                <w:lang w:eastAsia="lv-LV"/>
              </w:rPr>
              <w:t xml:space="preserve">Nr.685 </w:t>
            </w:r>
            <w:r w:rsidR="005B00C1">
              <w:rPr>
                <w:rFonts w:ascii="Times New Roman" w:eastAsia="Times New Roman" w:hAnsi="Times New Roman" w:cs="Times New Roman"/>
                <w:sz w:val="24"/>
                <w:szCs w:val="24"/>
                <w:lang w:eastAsia="lv-LV"/>
              </w:rPr>
              <w:t xml:space="preserve">7.punktu, kas nosaka, ka </w:t>
            </w:r>
            <w:r w:rsidRPr="00097FC9">
              <w:rPr>
                <w:rFonts w:ascii="Times New Roman" w:eastAsia="Times New Roman" w:hAnsi="Times New Roman" w:cs="Times New Roman"/>
                <w:sz w:val="24"/>
                <w:szCs w:val="24"/>
                <w:lang w:eastAsia="lv-LV"/>
              </w:rPr>
              <w:t xml:space="preserve"> </w:t>
            </w:r>
            <w:r w:rsidR="005B00C1">
              <w:rPr>
                <w:rFonts w:ascii="Times New Roman" w:eastAsia="Times New Roman" w:hAnsi="Times New Roman" w:cs="Times New Roman"/>
                <w:sz w:val="24"/>
                <w:szCs w:val="24"/>
                <w:lang w:eastAsia="lv-LV"/>
              </w:rPr>
              <w:t>r</w:t>
            </w:r>
            <w:r w:rsidR="005B00C1" w:rsidRPr="005B00C1">
              <w:rPr>
                <w:rFonts w:ascii="Times New Roman" w:eastAsia="Times New Roman" w:hAnsi="Times New Roman" w:cs="Times New Roman"/>
                <w:sz w:val="24"/>
                <w:szCs w:val="24"/>
                <w:lang w:eastAsia="lv-LV"/>
              </w:rPr>
              <w:t>ezidentūras pretendents var pieteikties pretendēšanai ne vairāk kā uz divām specialitātēm vienā vai dažādās augstskolās. Piesakoties uz divām specialitātēm vienā augstskolā, preten</w:t>
            </w:r>
            <w:r w:rsidR="005B00C1">
              <w:rPr>
                <w:rFonts w:ascii="Times New Roman" w:eastAsia="Times New Roman" w:hAnsi="Times New Roman" w:cs="Times New Roman"/>
                <w:sz w:val="24"/>
                <w:szCs w:val="24"/>
                <w:lang w:eastAsia="lv-LV"/>
              </w:rPr>
              <w:t>dents norāda izvēles prioritāti, precizējot, ka r</w:t>
            </w:r>
            <w:r w:rsidR="005B00C1" w:rsidRPr="005B00C1">
              <w:rPr>
                <w:rFonts w:ascii="Times New Roman" w:eastAsia="Times New Roman" w:hAnsi="Times New Roman" w:cs="Times New Roman"/>
                <w:sz w:val="24"/>
                <w:szCs w:val="24"/>
                <w:lang w:eastAsia="lv-LV"/>
              </w:rPr>
              <w:t>ezidentūras pretendents var pieteikties pretendēšanai ne vairāk kā uz divām specialitātēm.</w:t>
            </w:r>
            <w:r w:rsidR="005B00C1">
              <w:rPr>
                <w:rFonts w:ascii="Times New Roman" w:eastAsia="Times New Roman" w:hAnsi="Times New Roman" w:cs="Times New Roman"/>
                <w:sz w:val="24"/>
                <w:szCs w:val="24"/>
                <w:lang w:eastAsia="lv-LV"/>
              </w:rPr>
              <w:t xml:space="preserve"> Vienlaikus Noteikumu projekts paredz</w:t>
            </w:r>
            <w:r w:rsidR="00E32C94">
              <w:rPr>
                <w:rFonts w:ascii="Times New Roman" w:eastAsia="Times New Roman" w:hAnsi="Times New Roman" w:cs="Times New Roman"/>
                <w:sz w:val="24"/>
                <w:szCs w:val="24"/>
                <w:lang w:eastAsia="lv-LV"/>
              </w:rPr>
              <w:t>,</w:t>
            </w:r>
            <w:r w:rsidR="005B00C1">
              <w:rPr>
                <w:rFonts w:ascii="Times New Roman" w:eastAsia="Times New Roman" w:hAnsi="Times New Roman" w:cs="Times New Roman"/>
                <w:sz w:val="24"/>
                <w:szCs w:val="24"/>
                <w:lang w:eastAsia="lv-LV"/>
              </w:rPr>
              <w:t xml:space="preserve"> </w:t>
            </w:r>
            <w:r w:rsidR="005B00C1">
              <w:rPr>
                <w:rFonts w:ascii="Times New Roman" w:hAnsi="Times New Roman" w:cs="Times New Roman"/>
                <w:sz w:val="24"/>
                <w:szCs w:val="24"/>
              </w:rPr>
              <w:t>ka</w:t>
            </w:r>
            <w:r w:rsidR="005B00C1" w:rsidRPr="005B00C1">
              <w:rPr>
                <w:rFonts w:ascii="Times New Roman" w:eastAsia="Times New Roman" w:hAnsi="Times New Roman" w:cs="Times New Roman"/>
                <w:sz w:val="24"/>
                <w:szCs w:val="24"/>
                <w:lang w:eastAsia="lv-LV"/>
              </w:rPr>
              <w:t xml:space="preserve"> </w:t>
            </w:r>
            <w:r w:rsidR="005B00C1">
              <w:rPr>
                <w:rFonts w:ascii="Times New Roman" w:eastAsia="Times New Roman" w:hAnsi="Times New Roman" w:cs="Times New Roman"/>
                <w:sz w:val="24"/>
                <w:szCs w:val="24"/>
                <w:lang w:eastAsia="lv-LV"/>
              </w:rPr>
              <w:t>p</w:t>
            </w:r>
            <w:r w:rsidR="005B00C1" w:rsidRPr="005B00C1">
              <w:rPr>
                <w:rFonts w:ascii="Times New Roman" w:eastAsia="Times New Roman" w:hAnsi="Times New Roman" w:cs="Times New Roman"/>
                <w:sz w:val="24"/>
                <w:szCs w:val="24"/>
                <w:lang w:eastAsia="lv-LV"/>
              </w:rPr>
              <w:t>ēc konkursa rezultātu pasludināšanas, rezidenti iegūto punktu secībā izvēlas augstskolu, kurā notiks rezidentūras programmas apguve.</w:t>
            </w:r>
            <w:r w:rsidR="005B00C1">
              <w:rPr>
                <w:rFonts w:ascii="Times New Roman" w:eastAsia="Times New Roman" w:hAnsi="Times New Roman" w:cs="Times New Roman"/>
                <w:sz w:val="24"/>
                <w:szCs w:val="24"/>
                <w:lang w:eastAsia="lv-LV"/>
              </w:rPr>
              <w:t xml:space="preserve"> </w:t>
            </w:r>
            <w:r w:rsidR="00A62BE9">
              <w:rPr>
                <w:rFonts w:ascii="Times New Roman" w:eastAsia="Times New Roman" w:hAnsi="Times New Roman" w:cs="Times New Roman"/>
                <w:sz w:val="24"/>
                <w:szCs w:val="24"/>
                <w:lang w:eastAsia="lv-LV"/>
              </w:rPr>
              <w:t>T</w:t>
            </w:r>
            <w:r w:rsidR="00A62BE9" w:rsidRPr="00A62BE9">
              <w:rPr>
                <w:rFonts w:ascii="Times New Roman" w:eastAsia="Times New Roman" w:hAnsi="Times New Roman" w:cs="Times New Roman"/>
                <w:sz w:val="24"/>
                <w:szCs w:val="24"/>
                <w:lang w:eastAsia="lv-LV"/>
              </w:rPr>
              <w:t xml:space="preserve">ādā veidā </w:t>
            </w:r>
            <w:r w:rsidR="003310CB">
              <w:rPr>
                <w:rFonts w:ascii="Times New Roman" w:eastAsia="Times New Roman" w:hAnsi="Times New Roman" w:cs="Times New Roman"/>
                <w:sz w:val="24"/>
                <w:szCs w:val="24"/>
                <w:lang w:eastAsia="lv-LV"/>
              </w:rPr>
              <w:t xml:space="preserve">rezidentūras pretendents </w:t>
            </w:r>
            <w:r w:rsidR="00A62BE9" w:rsidRPr="00A62BE9">
              <w:rPr>
                <w:rFonts w:ascii="Times New Roman" w:eastAsia="Times New Roman" w:hAnsi="Times New Roman" w:cs="Times New Roman"/>
                <w:sz w:val="24"/>
                <w:szCs w:val="24"/>
                <w:lang w:eastAsia="lv-LV"/>
              </w:rPr>
              <w:t xml:space="preserve">var pretendēt uz abām specialitātēm pēc identiskiem kritērijiem. Šobrīd ir jānorāda prioritāte, bet patiesībā otrā izvēlētā specialitātē nav iespējams tikt, tajā var tikt tikai, tad, ja specialitāte ir ļoti nepopulāra. Ja visi </w:t>
            </w:r>
            <w:r w:rsidR="003310CB">
              <w:rPr>
                <w:rFonts w:ascii="Times New Roman" w:eastAsia="Times New Roman" w:hAnsi="Times New Roman" w:cs="Times New Roman"/>
                <w:sz w:val="24"/>
                <w:szCs w:val="24"/>
                <w:lang w:eastAsia="lv-LV"/>
              </w:rPr>
              <w:t xml:space="preserve">rezidentūras pretendenti </w:t>
            </w:r>
            <w:r w:rsidR="00A62BE9" w:rsidRPr="00A62BE9">
              <w:rPr>
                <w:rFonts w:ascii="Times New Roman" w:eastAsia="Times New Roman" w:hAnsi="Times New Roman" w:cs="Times New Roman"/>
                <w:sz w:val="24"/>
                <w:szCs w:val="24"/>
                <w:lang w:eastAsia="lv-LV"/>
              </w:rPr>
              <w:t>vienādi konkurē uz divām specialitātēm, tad labākie tiktu pieprasītākās (spe</w:t>
            </w:r>
            <w:r w:rsidR="003310CB">
              <w:rPr>
                <w:rFonts w:ascii="Times New Roman" w:eastAsia="Times New Roman" w:hAnsi="Times New Roman" w:cs="Times New Roman"/>
                <w:sz w:val="24"/>
                <w:szCs w:val="24"/>
                <w:lang w:eastAsia="lv-LV"/>
              </w:rPr>
              <w:t>cialitātes ar lielāku konkursu) (Noteikumu projekta 5.punkts)</w:t>
            </w:r>
            <w:r w:rsidR="00A62BE9" w:rsidRPr="00A62BE9">
              <w:rPr>
                <w:rFonts w:ascii="Times New Roman" w:eastAsia="Times New Roman" w:hAnsi="Times New Roman" w:cs="Times New Roman"/>
                <w:sz w:val="24"/>
                <w:szCs w:val="24"/>
                <w:lang w:eastAsia="lv-LV"/>
              </w:rPr>
              <w:t>.</w:t>
            </w:r>
            <w:r w:rsidR="00A62BE9">
              <w:rPr>
                <w:rFonts w:ascii="Times New Roman" w:eastAsia="Times New Roman" w:hAnsi="Times New Roman" w:cs="Times New Roman"/>
                <w:sz w:val="24"/>
                <w:szCs w:val="24"/>
                <w:lang w:eastAsia="lv-LV"/>
              </w:rPr>
              <w:t xml:space="preserve"> </w:t>
            </w:r>
          </w:p>
          <w:p w:rsidR="00F50D7D" w:rsidRDefault="00F50D7D" w:rsidP="00F50D7D">
            <w:pPr>
              <w:spacing w:after="0" w:line="240" w:lineRule="auto"/>
              <w:ind w:firstLine="118"/>
              <w:jc w:val="both"/>
              <w:rPr>
                <w:rFonts w:ascii="Times New Roman" w:eastAsia="Times New Roman" w:hAnsi="Times New Roman" w:cs="Times New Roman"/>
                <w:sz w:val="24"/>
                <w:szCs w:val="24"/>
                <w:lang w:eastAsia="lv-LV"/>
              </w:rPr>
            </w:pPr>
            <w:r w:rsidRPr="00D51E8A">
              <w:rPr>
                <w:rFonts w:ascii="Times New Roman" w:eastAsia="Times New Roman" w:hAnsi="Times New Roman" w:cs="Times New Roman"/>
                <w:sz w:val="24"/>
                <w:szCs w:val="24"/>
                <w:lang w:eastAsia="lv-LV"/>
              </w:rPr>
              <w:t xml:space="preserve">Lai sniegtu skaidrāku priekšstatu par finansējuma sadali augstskolu, ārstniecības iestāžu un apmācāmo rezidentu izpratnē, </w:t>
            </w:r>
            <w:r>
              <w:rPr>
                <w:rFonts w:ascii="Times New Roman" w:eastAsia="Times New Roman" w:hAnsi="Times New Roman" w:cs="Times New Roman"/>
                <w:sz w:val="24"/>
                <w:szCs w:val="24"/>
                <w:lang w:eastAsia="lv-LV"/>
              </w:rPr>
              <w:t>N</w:t>
            </w:r>
            <w:r w:rsidRPr="00D51E8A">
              <w:rPr>
                <w:rFonts w:ascii="Times New Roman" w:eastAsia="Times New Roman" w:hAnsi="Times New Roman" w:cs="Times New Roman"/>
                <w:sz w:val="24"/>
                <w:szCs w:val="24"/>
                <w:lang w:eastAsia="lv-LV"/>
              </w:rPr>
              <w:t xml:space="preserve">oteikumu projektā </w:t>
            </w:r>
            <w:r>
              <w:rPr>
                <w:rFonts w:ascii="Times New Roman" w:eastAsia="Times New Roman" w:hAnsi="Times New Roman" w:cs="Times New Roman"/>
                <w:sz w:val="24"/>
                <w:szCs w:val="24"/>
                <w:lang w:eastAsia="lv-LV"/>
              </w:rPr>
              <w:t xml:space="preserve">finansējuma </w:t>
            </w:r>
            <w:r w:rsidRPr="00D51E8A">
              <w:rPr>
                <w:rFonts w:ascii="Times New Roman" w:eastAsia="Times New Roman" w:hAnsi="Times New Roman" w:cs="Times New Roman"/>
                <w:sz w:val="24"/>
                <w:szCs w:val="24"/>
                <w:lang w:eastAsia="lv-LV"/>
              </w:rPr>
              <w:t xml:space="preserve">procentuālais sadalījums </w:t>
            </w:r>
            <w:r>
              <w:rPr>
                <w:rFonts w:ascii="Times New Roman" w:eastAsia="Times New Roman" w:hAnsi="Times New Roman" w:cs="Times New Roman"/>
                <w:sz w:val="24"/>
                <w:szCs w:val="24"/>
                <w:lang w:eastAsia="lv-LV"/>
              </w:rPr>
              <w:t xml:space="preserve">tiek </w:t>
            </w:r>
            <w:r w:rsidRPr="00D51E8A">
              <w:rPr>
                <w:rFonts w:ascii="Times New Roman" w:eastAsia="Times New Roman" w:hAnsi="Times New Roman" w:cs="Times New Roman"/>
                <w:sz w:val="24"/>
                <w:szCs w:val="24"/>
                <w:lang w:eastAsia="lv-LV"/>
              </w:rPr>
              <w:t>aizstāts ar absolūtajiem skaitļiem kalendārajā gadā</w:t>
            </w:r>
            <w:r>
              <w:rPr>
                <w:rFonts w:ascii="Times New Roman" w:eastAsia="Times New Roman" w:hAnsi="Times New Roman" w:cs="Times New Roman"/>
                <w:sz w:val="24"/>
                <w:szCs w:val="24"/>
                <w:lang w:eastAsia="lv-LV"/>
              </w:rPr>
              <w:t xml:space="preserve"> </w:t>
            </w:r>
            <w:r w:rsidRPr="00F50D7D">
              <w:rPr>
                <w:rFonts w:ascii="Times New Roman" w:eastAsia="Times New Roman" w:hAnsi="Times New Roman" w:cs="Times New Roman"/>
                <w:sz w:val="24"/>
                <w:szCs w:val="24"/>
                <w:lang w:eastAsia="lv-LV"/>
              </w:rPr>
              <w:t>(Noteikumu projekta 6., 7.</w:t>
            </w:r>
            <w:r w:rsidR="00E32C94">
              <w:rPr>
                <w:rFonts w:ascii="Times New Roman" w:eastAsia="Times New Roman" w:hAnsi="Times New Roman" w:cs="Times New Roman"/>
                <w:sz w:val="24"/>
                <w:szCs w:val="24"/>
                <w:lang w:eastAsia="lv-LV"/>
              </w:rPr>
              <w:t>, 8.</w:t>
            </w:r>
            <w:r w:rsidR="00B843FB">
              <w:rPr>
                <w:rFonts w:ascii="Times New Roman" w:eastAsia="Times New Roman" w:hAnsi="Times New Roman" w:cs="Times New Roman"/>
                <w:sz w:val="24"/>
                <w:szCs w:val="24"/>
                <w:lang w:eastAsia="lv-LV"/>
              </w:rPr>
              <w:t xml:space="preserve"> un </w:t>
            </w:r>
            <w:r w:rsidR="00E32C94">
              <w:rPr>
                <w:rFonts w:ascii="Times New Roman" w:eastAsia="Times New Roman" w:hAnsi="Times New Roman" w:cs="Times New Roman"/>
                <w:sz w:val="24"/>
                <w:szCs w:val="24"/>
                <w:lang w:eastAsia="lv-LV"/>
              </w:rPr>
              <w:t>10</w:t>
            </w:r>
            <w:r w:rsidR="00B843FB">
              <w:rPr>
                <w:rFonts w:ascii="Times New Roman" w:eastAsia="Times New Roman" w:hAnsi="Times New Roman" w:cs="Times New Roman"/>
                <w:sz w:val="24"/>
                <w:szCs w:val="24"/>
                <w:lang w:eastAsia="lv-LV"/>
              </w:rPr>
              <w:t>.</w:t>
            </w:r>
            <w:r w:rsidR="00E32C94">
              <w:rPr>
                <w:rFonts w:ascii="Times New Roman" w:eastAsia="Times New Roman" w:hAnsi="Times New Roman" w:cs="Times New Roman"/>
                <w:sz w:val="24"/>
                <w:szCs w:val="24"/>
                <w:lang w:eastAsia="lv-LV"/>
              </w:rPr>
              <w:t> </w:t>
            </w:r>
            <w:r w:rsidRPr="00F50D7D">
              <w:rPr>
                <w:rFonts w:ascii="Times New Roman" w:eastAsia="Times New Roman" w:hAnsi="Times New Roman" w:cs="Times New Roman"/>
                <w:sz w:val="24"/>
                <w:szCs w:val="24"/>
                <w:lang w:eastAsia="lv-LV"/>
              </w:rPr>
              <w:t>punkts).</w:t>
            </w:r>
          </w:p>
          <w:p w:rsidR="00E01D5B" w:rsidRDefault="00E01D5B" w:rsidP="00F50D7D">
            <w:pPr>
              <w:spacing w:after="0" w:line="240" w:lineRule="auto"/>
              <w:ind w:firstLine="118"/>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J</w:t>
            </w:r>
            <w:r w:rsidRPr="00E01D5B">
              <w:rPr>
                <w:rFonts w:ascii="Times New Roman" w:eastAsia="Times New Roman" w:hAnsi="Times New Roman" w:cs="Times New Roman"/>
                <w:sz w:val="24"/>
                <w:szCs w:val="24"/>
                <w:lang w:eastAsia="lv-LV"/>
              </w:rPr>
              <w:t xml:space="preserve">aunu speciālistu piesaistīšanai darbam </w:t>
            </w:r>
            <w:r>
              <w:rPr>
                <w:rFonts w:ascii="Times New Roman" w:eastAsia="Times New Roman" w:hAnsi="Times New Roman" w:cs="Times New Roman"/>
                <w:sz w:val="24"/>
                <w:szCs w:val="24"/>
                <w:lang w:eastAsia="lv-LV"/>
              </w:rPr>
              <w:t>daudzprofilu slimnīcā</w:t>
            </w:r>
            <w:r w:rsidRPr="00E01D5B">
              <w:rPr>
                <w:rFonts w:ascii="Times New Roman" w:eastAsia="Times New Roman" w:hAnsi="Times New Roman" w:cs="Times New Roman"/>
                <w:sz w:val="24"/>
                <w:szCs w:val="24"/>
                <w:lang w:eastAsia="lv-LV"/>
              </w:rPr>
              <w:t>, kas sniedz no valsts budžeta  apmaksātus veselības aprūpes pakalpojumus, ārpus Rīgas</w:t>
            </w:r>
            <w:r>
              <w:rPr>
                <w:rFonts w:ascii="Times New Roman" w:eastAsia="Times New Roman" w:hAnsi="Times New Roman" w:cs="Times New Roman"/>
                <w:sz w:val="24"/>
                <w:szCs w:val="24"/>
                <w:lang w:eastAsia="lv-LV"/>
              </w:rPr>
              <w:t>,</w:t>
            </w:r>
            <w:r w:rsidRPr="00E01D5B">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noteikumu projekts paredz, ka rezidenta mēnešalga daudzprofilu slimnīcā, kas ir izveidojusi sadarbību ar reģionālo daudzprofilu slimnīcu būs par 30% lielāka nekā zemākā mēnešalga</w:t>
            </w:r>
            <w:r w:rsidR="00623A44">
              <w:rPr>
                <w:rFonts w:ascii="Times New Roman" w:eastAsia="Times New Roman" w:hAnsi="Times New Roman" w:cs="Times New Roman"/>
                <w:sz w:val="24"/>
                <w:szCs w:val="24"/>
                <w:lang w:eastAsia="lv-LV"/>
              </w:rPr>
              <w:t xml:space="preserve"> (Noteikumu projekta </w:t>
            </w:r>
            <w:r w:rsidR="00E32C94">
              <w:rPr>
                <w:rFonts w:ascii="Times New Roman" w:eastAsia="Times New Roman" w:hAnsi="Times New Roman" w:cs="Times New Roman"/>
                <w:sz w:val="24"/>
                <w:szCs w:val="24"/>
                <w:lang w:eastAsia="lv-LV"/>
              </w:rPr>
              <w:t>9</w:t>
            </w:r>
            <w:r w:rsidR="00623A44">
              <w:rPr>
                <w:rFonts w:ascii="Times New Roman" w:eastAsia="Times New Roman" w:hAnsi="Times New Roman" w:cs="Times New Roman"/>
                <w:sz w:val="24"/>
                <w:szCs w:val="24"/>
                <w:lang w:eastAsia="lv-LV"/>
              </w:rPr>
              <w:t xml:space="preserve">.punkts). Tādējādi </w:t>
            </w:r>
            <w:r w:rsidR="00623A44" w:rsidRPr="00623A44">
              <w:rPr>
                <w:rFonts w:ascii="Times New Roman" w:eastAsia="Times New Roman" w:hAnsi="Times New Roman" w:cs="Times New Roman"/>
                <w:sz w:val="24"/>
                <w:szCs w:val="24"/>
                <w:lang w:eastAsia="lv-LV"/>
              </w:rPr>
              <w:t>nodrošināt reģionus ar nepieciešamajiem speciālistiem.</w:t>
            </w:r>
            <w:r>
              <w:rPr>
                <w:rFonts w:ascii="Times New Roman" w:eastAsia="Times New Roman" w:hAnsi="Times New Roman" w:cs="Times New Roman"/>
                <w:sz w:val="24"/>
                <w:szCs w:val="24"/>
                <w:lang w:eastAsia="lv-LV"/>
              </w:rPr>
              <w:t xml:space="preserve"> </w:t>
            </w:r>
          </w:p>
          <w:p w:rsidR="00422E75" w:rsidRPr="00097626" w:rsidRDefault="00187F72" w:rsidP="00623A44">
            <w:pPr>
              <w:spacing w:after="0" w:line="240" w:lineRule="auto"/>
              <w:ind w:left="-23" w:firstLine="14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Lai saskaņotu Noteikumu Nr.685 28.punktā noteikto termiņu (trīs gadi) ar Noteikumu Nr.685 35.punktu,  redakcionāli tiek precizēts Noteikumu Nr.685 35.punkts, </w:t>
            </w:r>
            <w:r w:rsidRPr="00187F72">
              <w:rPr>
                <w:rFonts w:ascii="Times New Roman" w:eastAsia="Times New Roman" w:hAnsi="Times New Roman" w:cs="Times New Roman"/>
                <w:sz w:val="24"/>
                <w:szCs w:val="24"/>
                <w:lang w:eastAsia="lv-LV"/>
              </w:rPr>
              <w:t xml:space="preserve">vārdu “piecu” </w:t>
            </w:r>
            <w:r>
              <w:rPr>
                <w:rFonts w:ascii="Times New Roman" w:eastAsia="Times New Roman" w:hAnsi="Times New Roman" w:cs="Times New Roman"/>
                <w:sz w:val="24"/>
                <w:szCs w:val="24"/>
                <w:lang w:eastAsia="lv-LV"/>
              </w:rPr>
              <w:t xml:space="preserve">aizstājot ar vārdu “trīs” (Noteikumu projekta </w:t>
            </w:r>
            <w:r w:rsidR="00E01D5B">
              <w:rPr>
                <w:rFonts w:ascii="Times New Roman" w:eastAsia="Times New Roman" w:hAnsi="Times New Roman" w:cs="Times New Roman"/>
                <w:sz w:val="24"/>
                <w:szCs w:val="24"/>
                <w:lang w:eastAsia="lv-LV"/>
              </w:rPr>
              <w:t>1</w:t>
            </w:r>
            <w:r w:rsidR="00E32C94">
              <w:rPr>
                <w:rFonts w:ascii="Times New Roman" w:eastAsia="Times New Roman" w:hAnsi="Times New Roman" w:cs="Times New Roman"/>
                <w:sz w:val="24"/>
                <w:szCs w:val="24"/>
                <w:lang w:eastAsia="lv-LV"/>
              </w:rPr>
              <w:t>1</w:t>
            </w:r>
            <w:r>
              <w:rPr>
                <w:rFonts w:ascii="Times New Roman" w:eastAsia="Times New Roman" w:hAnsi="Times New Roman" w:cs="Times New Roman"/>
                <w:sz w:val="24"/>
                <w:szCs w:val="24"/>
                <w:lang w:eastAsia="lv-LV"/>
              </w:rPr>
              <w:t>.punkts).</w:t>
            </w:r>
          </w:p>
        </w:tc>
      </w:tr>
      <w:tr w:rsidR="00C918F0" w:rsidRPr="00C918F0"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894C55" w:rsidRPr="00C918F0"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918F0">
              <w:rPr>
                <w:rFonts w:ascii="Times New Roman" w:eastAsia="Times New Roman" w:hAnsi="Times New Roman" w:cs="Times New Roman"/>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C918F0" w:rsidRDefault="00894C55" w:rsidP="00894C55">
            <w:pPr>
              <w:spacing w:after="0" w:line="240" w:lineRule="auto"/>
              <w:rPr>
                <w:rFonts w:ascii="Times New Roman" w:eastAsia="Times New Roman" w:hAnsi="Times New Roman" w:cs="Times New Roman"/>
                <w:sz w:val="24"/>
                <w:szCs w:val="24"/>
                <w:lang w:eastAsia="lv-LV"/>
              </w:rPr>
            </w:pPr>
            <w:r w:rsidRPr="00C918F0">
              <w:rPr>
                <w:rFonts w:ascii="Times New Roman" w:eastAsia="Times New Roman" w:hAnsi="Times New Roman" w:cs="Times New Roman"/>
                <w:sz w:val="24"/>
                <w:szCs w:val="24"/>
                <w:lang w:eastAsia="lv-LV"/>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C918F0" w:rsidRDefault="002D5978" w:rsidP="003429ED">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Veselības ministrijas, Rīgas Stradiņa universitāte, Latvijas Universitāte, Latvijas Medicīnas studentu apvienība.</w:t>
            </w:r>
          </w:p>
        </w:tc>
      </w:tr>
      <w:tr w:rsidR="00045286" w:rsidRPr="00C918F0" w:rsidTr="00045286">
        <w:tc>
          <w:tcPr>
            <w:tcW w:w="250" w:type="pct"/>
            <w:tcBorders>
              <w:top w:val="outset" w:sz="6" w:space="0" w:color="414142"/>
              <w:left w:val="outset" w:sz="6" w:space="0" w:color="414142"/>
              <w:bottom w:val="outset" w:sz="6" w:space="0" w:color="414142"/>
              <w:right w:val="outset" w:sz="6" w:space="0" w:color="414142"/>
            </w:tcBorders>
            <w:hideMark/>
          </w:tcPr>
          <w:p w:rsidR="00045286" w:rsidRPr="00C918F0" w:rsidRDefault="00045286" w:rsidP="00045286">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918F0">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045286" w:rsidRPr="00C918F0" w:rsidRDefault="00045286" w:rsidP="00045286">
            <w:pPr>
              <w:spacing w:after="0" w:line="240" w:lineRule="auto"/>
              <w:rPr>
                <w:rFonts w:ascii="Times New Roman" w:eastAsia="Times New Roman" w:hAnsi="Times New Roman" w:cs="Times New Roman"/>
                <w:sz w:val="24"/>
                <w:szCs w:val="24"/>
                <w:lang w:eastAsia="lv-LV"/>
              </w:rPr>
            </w:pPr>
            <w:r w:rsidRPr="00C918F0">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tcPr>
          <w:p w:rsidR="00045286" w:rsidRDefault="002621F3" w:rsidP="002621F3">
            <w:pPr>
              <w:spacing w:after="0" w:line="240" w:lineRule="auto"/>
              <w:jc w:val="both"/>
              <w:rPr>
                <w:rFonts w:ascii="Times New Roman" w:eastAsia="Times New Roman" w:hAnsi="Times New Roman" w:cs="Times New Roman"/>
                <w:color w:val="414142"/>
                <w:sz w:val="24"/>
                <w:szCs w:val="24"/>
                <w:lang w:eastAsia="lv-LV"/>
              </w:rPr>
            </w:pPr>
            <w:r>
              <w:rPr>
                <w:rFonts w:ascii="Times New Roman" w:hAnsi="Times New Roman"/>
                <w:sz w:val="24"/>
                <w:szCs w:val="24"/>
              </w:rPr>
              <w:t>Nav</w:t>
            </w:r>
          </w:p>
          <w:p w:rsidR="00045286" w:rsidRPr="00894C55" w:rsidRDefault="00045286" w:rsidP="00045286">
            <w:pPr>
              <w:spacing w:after="0" w:line="240" w:lineRule="auto"/>
              <w:rPr>
                <w:rFonts w:ascii="Times New Roman" w:eastAsia="Times New Roman" w:hAnsi="Times New Roman" w:cs="Times New Roman"/>
                <w:color w:val="414142"/>
                <w:sz w:val="24"/>
                <w:szCs w:val="24"/>
                <w:lang w:eastAsia="lv-LV"/>
              </w:rPr>
            </w:pPr>
          </w:p>
        </w:tc>
      </w:tr>
    </w:tbl>
    <w:p w:rsidR="00894C55" w:rsidRDefault="00894C55"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p w:rsidR="006E52FA" w:rsidRDefault="006E52FA"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p w:rsidR="009857E6" w:rsidRPr="00894C55" w:rsidRDefault="009857E6"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807"/>
        <w:gridCol w:w="5795"/>
      </w:tblGrid>
      <w:tr w:rsidR="003429ED" w:rsidRPr="003429ED" w:rsidTr="00894C55">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3429ED" w:rsidRDefault="00894C55" w:rsidP="0050178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3429ED">
              <w:rPr>
                <w:rFonts w:ascii="Times New Roman" w:eastAsia="Times New Roman" w:hAnsi="Times New Roman" w:cs="Times New Roman"/>
                <w:b/>
                <w:bCs/>
                <w:sz w:val="24"/>
                <w:szCs w:val="24"/>
                <w:lang w:eastAsia="lv-LV"/>
              </w:rPr>
              <w:t>II.</w:t>
            </w:r>
            <w:r w:rsidR="0050178F" w:rsidRPr="003429ED">
              <w:rPr>
                <w:rFonts w:ascii="Times New Roman" w:eastAsia="Times New Roman" w:hAnsi="Times New Roman" w:cs="Times New Roman"/>
                <w:b/>
                <w:bCs/>
                <w:sz w:val="24"/>
                <w:szCs w:val="24"/>
                <w:lang w:eastAsia="lv-LV"/>
              </w:rPr>
              <w:t> </w:t>
            </w:r>
            <w:r w:rsidRPr="003429ED">
              <w:rPr>
                <w:rFonts w:ascii="Times New Roman" w:eastAsia="Times New Roman" w:hAnsi="Times New Roman" w:cs="Times New Roman"/>
                <w:b/>
                <w:bCs/>
                <w:sz w:val="24"/>
                <w:szCs w:val="24"/>
                <w:lang w:eastAsia="lv-LV"/>
              </w:rPr>
              <w:t>Tiesību akta projekta ietekme uz sabiedrību, tautsaimniecības attīstību un administratīvo slogu</w:t>
            </w:r>
          </w:p>
        </w:tc>
      </w:tr>
      <w:tr w:rsidR="003429ED" w:rsidRPr="003429ED" w:rsidTr="00526C51">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894C55" w:rsidRPr="003429ED" w:rsidRDefault="00894C55" w:rsidP="00894C55">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3429ED" w:rsidRDefault="00894C55" w:rsidP="00894C55">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 xml:space="preserve">Sabiedrības </w:t>
            </w:r>
            <w:proofErr w:type="spellStart"/>
            <w:r w:rsidRPr="003429ED">
              <w:rPr>
                <w:rFonts w:ascii="Times New Roman" w:eastAsia="Times New Roman" w:hAnsi="Times New Roman" w:cs="Times New Roman"/>
                <w:sz w:val="24"/>
                <w:szCs w:val="24"/>
                <w:lang w:eastAsia="lv-LV"/>
              </w:rPr>
              <w:t>mērķgrupas</w:t>
            </w:r>
            <w:proofErr w:type="spellEnd"/>
            <w:r w:rsidRPr="003429ED">
              <w:rPr>
                <w:rFonts w:ascii="Times New Roman" w:eastAsia="Times New Roman" w:hAnsi="Times New Roman" w:cs="Times New Roman"/>
                <w:sz w:val="24"/>
                <w:szCs w:val="24"/>
                <w:lang w:eastAsia="lv-LV"/>
              </w:rPr>
              <w:t>,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tcPr>
          <w:p w:rsidR="0000058C" w:rsidRPr="002F1B03" w:rsidRDefault="00063099" w:rsidP="004449CC">
            <w:pPr>
              <w:spacing w:after="0" w:line="240" w:lineRule="auto"/>
              <w:ind w:firstLine="402"/>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Izglītības iestādes, kas realizē rezidentu apmācību, t.i., Rīgas Stradiņa universitāte un Latvijas Universitāte. </w:t>
            </w:r>
            <w:r>
              <w:rPr>
                <w:rFonts w:ascii="Times New Roman" w:eastAsia="Times New Roman" w:hAnsi="Times New Roman" w:cs="Times New Roman"/>
                <w:sz w:val="24"/>
                <w:szCs w:val="24"/>
                <w:lang w:eastAsia="lv-LV"/>
              </w:rPr>
              <w:lastRenderedPageBreak/>
              <w:t>Rezidentūras pretendenti (2018.studiju gadā aptuveni 271 persona iegūs ārsta grādu).</w:t>
            </w:r>
          </w:p>
        </w:tc>
      </w:tr>
      <w:tr w:rsidR="003429ED" w:rsidRPr="003429ED" w:rsidTr="00526C51">
        <w:trPr>
          <w:trHeight w:val="408"/>
        </w:trPr>
        <w:tc>
          <w:tcPr>
            <w:tcW w:w="250" w:type="pct"/>
            <w:tcBorders>
              <w:top w:val="outset" w:sz="6" w:space="0" w:color="414142"/>
              <w:left w:val="outset" w:sz="6" w:space="0" w:color="414142"/>
              <w:bottom w:val="outset" w:sz="6" w:space="0" w:color="414142"/>
              <w:right w:val="outset" w:sz="6" w:space="0" w:color="414142"/>
            </w:tcBorders>
            <w:hideMark/>
          </w:tcPr>
          <w:p w:rsidR="00894C55" w:rsidRPr="003429ED" w:rsidRDefault="00894C55" w:rsidP="00894C55">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lastRenderedPageBreak/>
              <w:t>2.</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3429ED" w:rsidRDefault="00894C55" w:rsidP="00894C55">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tcPr>
          <w:p w:rsidR="00625C92" w:rsidRDefault="00C85E98" w:rsidP="00625C92">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Noteikumu projekts </w:t>
            </w:r>
            <w:r w:rsidRPr="00C85E98">
              <w:rPr>
                <w:rFonts w:ascii="Times New Roman" w:eastAsia="Times New Roman" w:hAnsi="Times New Roman" w:cs="Times New Roman"/>
                <w:sz w:val="24"/>
                <w:szCs w:val="24"/>
                <w:lang w:eastAsia="lv-LV"/>
              </w:rPr>
              <w:t>pēc būtības administratīvo slogu nemaina, jo jau šobrīd</w:t>
            </w:r>
            <w:r w:rsidR="00EA3F7C">
              <w:rPr>
                <w:rFonts w:ascii="Times New Roman" w:eastAsia="Times New Roman" w:hAnsi="Times New Roman" w:cs="Times New Roman"/>
                <w:sz w:val="24"/>
                <w:szCs w:val="24"/>
                <w:lang w:eastAsia="lv-LV"/>
              </w:rPr>
              <w:t xml:space="preserve"> </w:t>
            </w:r>
            <w:r w:rsidR="00215952">
              <w:rPr>
                <w:rFonts w:ascii="Times New Roman" w:eastAsia="Times New Roman" w:hAnsi="Times New Roman" w:cs="Times New Roman"/>
                <w:sz w:val="24"/>
                <w:szCs w:val="24"/>
                <w:lang w:eastAsia="lv-LV"/>
              </w:rPr>
              <w:t>Noteikumos Nr.685 ir noteikts, ka a</w:t>
            </w:r>
            <w:r w:rsidR="00215952" w:rsidRPr="00215952">
              <w:rPr>
                <w:rFonts w:ascii="Times New Roman" w:eastAsia="Times New Roman" w:hAnsi="Times New Roman" w:cs="Times New Roman"/>
                <w:sz w:val="24"/>
                <w:szCs w:val="24"/>
                <w:lang w:eastAsia="lv-LV"/>
              </w:rPr>
              <w:t xml:space="preserve">ugstskolas </w:t>
            </w:r>
            <w:r w:rsidR="00215952">
              <w:rPr>
                <w:rFonts w:ascii="Times New Roman" w:eastAsia="Times New Roman" w:hAnsi="Times New Roman" w:cs="Times New Roman"/>
                <w:sz w:val="24"/>
                <w:szCs w:val="24"/>
                <w:lang w:eastAsia="lv-LV"/>
              </w:rPr>
              <w:t>(Rīgas Stradiņa universitāte un Latvijas Universitāte</w:t>
            </w:r>
            <w:r w:rsidR="00215952" w:rsidRPr="00215952">
              <w:rPr>
                <w:rFonts w:ascii="Times New Roman" w:eastAsia="Times New Roman" w:hAnsi="Times New Roman" w:cs="Times New Roman"/>
                <w:sz w:val="24"/>
                <w:szCs w:val="24"/>
                <w:lang w:eastAsia="lv-LV"/>
              </w:rPr>
              <w:t>) ar augstskolu vienotās uzņemšanas komisijas (piemērojams ar 2019. gada 1. janvāri</w:t>
            </w:r>
            <w:r w:rsidR="00215952">
              <w:rPr>
                <w:rFonts w:ascii="Times New Roman" w:eastAsia="Times New Roman" w:hAnsi="Times New Roman" w:cs="Times New Roman"/>
                <w:sz w:val="24"/>
                <w:szCs w:val="24"/>
                <w:lang w:eastAsia="lv-LV"/>
              </w:rPr>
              <w:t xml:space="preserve">) starpniecību </w:t>
            </w:r>
            <w:r w:rsidR="00625C92" w:rsidRPr="00625C92">
              <w:rPr>
                <w:rFonts w:ascii="Times New Roman" w:eastAsia="Times New Roman" w:hAnsi="Times New Roman" w:cs="Times New Roman"/>
                <w:sz w:val="24"/>
                <w:szCs w:val="24"/>
                <w:lang w:eastAsia="lv-LV"/>
              </w:rPr>
              <w:t>organizē rezidentūras pretendentu pieteikšanos, organizē rezidentūras pretendentu atlasi un organizē reziden</w:t>
            </w:r>
            <w:r w:rsidR="00625C92">
              <w:rPr>
                <w:rFonts w:ascii="Times New Roman" w:eastAsia="Times New Roman" w:hAnsi="Times New Roman" w:cs="Times New Roman"/>
                <w:sz w:val="24"/>
                <w:szCs w:val="24"/>
                <w:lang w:eastAsia="lv-LV"/>
              </w:rPr>
              <w:t xml:space="preserve">tūras pretendentu uzņemšanu; </w:t>
            </w:r>
          </w:p>
          <w:p w:rsidR="00625C92" w:rsidRPr="003429ED" w:rsidRDefault="00625C92" w:rsidP="00625C92">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Noteikumu projekts </w:t>
            </w:r>
            <w:r w:rsidRPr="00C85E98">
              <w:rPr>
                <w:rFonts w:ascii="Times New Roman" w:eastAsia="Times New Roman" w:hAnsi="Times New Roman" w:cs="Times New Roman"/>
                <w:sz w:val="24"/>
                <w:szCs w:val="24"/>
                <w:lang w:eastAsia="lv-LV"/>
              </w:rPr>
              <w:t>pēc būtības administratīvo slogu nemaina</w:t>
            </w:r>
            <w:r>
              <w:rPr>
                <w:rFonts w:ascii="Times New Roman" w:eastAsia="Times New Roman" w:hAnsi="Times New Roman" w:cs="Times New Roman"/>
                <w:sz w:val="24"/>
                <w:szCs w:val="24"/>
                <w:lang w:eastAsia="lv-LV"/>
              </w:rPr>
              <w:t>, jo šobrīd j</w:t>
            </w:r>
            <w:r w:rsidRPr="00625C92">
              <w:rPr>
                <w:rFonts w:ascii="Times New Roman" w:eastAsia="Times New Roman" w:hAnsi="Times New Roman" w:cs="Times New Roman"/>
                <w:sz w:val="24"/>
                <w:szCs w:val="24"/>
                <w:lang w:eastAsia="lv-LV"/>
              </w:rPr>
              <w:t>a rezidentūras studiju programmu piedāvā vairākas augstskolas, rezidentūras pretendents var pieteikties katrā augstskolā. Šādā gadījumā rezidentūras pretendents katrai augstskolai norāda savu izvēles prioritāti. Rezidentūras pretendents zaudē tiesības pretendēt uz rezidentūras studiju programmu, ja tas ir noteicis vienādu izvēles prioritāti vismaz divu augstskolu rezidentūras studiju programmām.</w:t>
            </w:r>
          </w:p>
        </w:tc>
      </w:tr>
      <w:tr w:rsidR="003429ED" w:rsidRPr="003429ED"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rsidR="00894C55" w:rsidRPr="003429ED" w:rsidRDefault="00894C55" w:rsidP="00894C55">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3429ED" w:rsidRDefault="00894C55" w:rsidP="00894C55">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rsidR="009A6553" w:rsidRPr="003429ED" w:rsidRDefault="007341BF" w:rsidP="004F5882">
            <w:pPr>
              <w:spacing w:after="0" w:line="240" w:lineRule="auto"/>
              <w:jc w:val="both"/>
              <w:rPr>
                <w:rFonts w:ascii="Times New Roman" w:eastAsia="Times New Roman" w:hAnsi="Times New Roman" w:cs="Times New Roman"/>
                <w:sz w:val="24"/>
                <w:szCs w:val="24"/>
                <w:lang w:eastAsia="lv-LV"/>
              </w:rPr>
            </w:pPr>
            <w:r w:rsidRPr="008B795C">
              <w:rPr>
                <w:rFonts w:ascii="Times New Roman" w:eastAsia="Times New Roman" w:hAnsi="Times New Roman" w:cs="Times New Roman"/>
                <w:sz w:val="24"/>
                <w:szCs w:val="24"/>
                <w:lang w:eastAsia="lv-LV"/>
              </w:rPr>
              <w:t>Projekts šo jomu neskar</w:t>
            </w:r>
            <w:r>
              <w:rPr>
                <w:rFonts w:ascii="Times New Roman" w:eastAsia="Times New Roman" w:hAnsi="Times New Roman" w:cs="Times New Roman"/>
                <w:sz w:val="24"/>
                <w:szCs w:val="24"/>
                <w:lang w:eastAsia="lv-LV"/>
              </w:rPr>
              <w:t>.</w:t>
            </w:r>
          </w:p>
        </w:tc>
      </w:tr>
      <w:tr w:rsidR="003429ED" w:rsidRPr="003429ED" w:rsidTr="00A27BB5">
        <w:trPr>
          <w:trHeight w:val="276"/>
        </w:trPr>
        <w:tc>
          <w:tcPr>
            <w:tcW w:w="250" w:type="pct"/>
            <w:tcBorders>
              <w:top w:val="outset" w:sz="6" w:space="0" w:color="414142"/>
              <w:left w:val="outset" w:sz="6" w:space="0" w:color="414142"/>
              <w:bottom w:val="outset" w:sz="6" w:space="0" w:color="414142"/>
              <w:right w:val="outset" w:sz="6" w:space="0" w:color="414142"/>
            </w:tcBorders>
            <w:hideMark/>
          </w:tcPr>
          <w:p w:rsidR="00894C55" w:rsidRPr="003429ED" w:rsidRDefault="00894C55" w:rsidP="00894C55">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3429ED" w:rsidRDefault="00894C55" w:rsidP="00894C55">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tcPr>
          <w:p w:rsidR="00476879" w:rsidRPr="003429ED" w:rsidRDefault="004F5882" w:rsidP="0047687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rsidR="00894C55" w:rsidRDefault="00894C55"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p w:rsidR="009857E6" w:rsidRDefault="009857E6"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p w:rsidR="009857E6" w:rsidRDefault="009857E6"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pPr w:leftFromText="180" w:rightFromText="180" w:bottomFromText="200" w:vertAnchor="text" w:horzAnchor="margin" w:tblpX="-40" w:tblpY="1"/>
        <w:tblW w:w="9064"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2687"/>
        <w:gridCol w:w="1281"/>
        <w:gridCol w:w="1433"/>
        <w:gridCol w:w="1238"/>
        <w:gridCol w:w="1238"/>
        <w:gridCol w:w="1187"/>
      </w:tblGrid>
      <w:tr w:rsidR="000A7605" w:rsidTr="00FD2493">
        <w:trPr>
          <w:trHeight w:val="360"/>
        </w:trPr>
        <w:tc>
          <w:tcPr>
            <w:tcW w:w="9064" w:type="dxa"/>
            <w:gridSpan w:val="6"/>
            <w:tcBorders>
              <w:top w:val="outset" w:sz="6" w:space="0" w:color="414142"/>
              <w:left w:val="outset" w:sz="6" w:space="0" w:color="414142"/>
              <w:bottom w:val="outset" w:sz="6" w:space="0" w:color="414142"/>
              <w:right w:val="outset" w:sz="6" w:space="0" w:color="414142"/>
            </w:tcBorders>
            <w:vAlign w:val="center"/>
            <w:hideMark/>
          </w:tcPr>
          <w:p w:rsidR="000A7605" w:rsidRPr="00511E1C" w:rsidRDefault="000A7605" w:rsidP="005072FF">
            <w:pPr>
              <w:spacing w:line="276" w:lineRule="auto"/>
              <w:ind w:right="-68"/>
              <w:jc w:val="center"/>
              <w:rPr>
                <w:rFonts w:ascii="Times New Roman" w:hAnsi="Times New Roman" w:cs="Times New Roman"/>
                <w:b/>
                <w:bCs/>
                <w:sz w:val="24"/>
                <w:szCs w:val="24"/>
              </w:rPr>
            </w:pPr>
            <w:r w:rsidRPr="00511E1C">
              <w:rPr>
                <w:rFonts w:ascii="Times New Roman" w:hAnsi="Times New Roman" w:cs="Times New Roman"/>
                <w:b/>
                <w:bCs/>
                <w:sz w:val="24"/>
                <w:szCs w:val="24"/>
              </w:rPr>
              <w:t>III. Tiesību akta projekta ietekme uz valsts budžetu un pašvaldību budžetiem</w:t>
            </w:r>
          </w:p>
        </w:tc>
      </w:tr>
      <w:tr w:rsidR="000A7605" w:rsidTr="00FD2493">
        <w:tc>
          <w:tcPr>
            <w:tcW w:w="2687" w:type="dxa"/>
            <w:vMerge w:val="restart"/>
            <w:tcBorders>
              <w:top w:val="outset" w:sz="6" w:space="0" w:color="414142"/>
              <w:left w:val="outset" w:sz="6" w:space="0" w:color="414142"/>
              <w:bottom w:val="outset" w:sz="6" w:space="0" w:color="414142"/>
              <w:right w:val="outset" w:sz="6" w:space="0" w:color="414142"/>
            </w:tcBorders>
            <w:vAlign w:val="center"/>
            <w:hideMark/>
          </w:tcPr>
          <w:p w:rsidR="000A7605" w:rsidRPr="00511E1C" w:rsidRDefault="000A7605" w:rsidP="005072FF">
            <w:pPr>
              <w:spacing w:line="276" w:lineRule="auto"/>
              <w:jc w:val="center"/>
              <w:rPr>
                <w:rFonts w:ascii="Times New Roman" w:hAnsi="Times New Roman" w:cs="Times New Roman"/>
                <w:b/>
                <w:bCs/>
                <w:sz w:val="24"/>
                <w:szCs w:val="24"/>
              </w:rPr>
            </w:pPr>
            <w:r w:rsidRPr="00511E1C">
              <w:rPr>
                <w:rFonts w:ascii="Times New Roman" w:hAnsi="Times New Roman" w:cs="Times New Roman"/>
                <w:b/>
                <w:bCs/>
                <w:sz w:val="24"/>
                <w:szCs w:val="24"/>
              </w:rPr>
              <w:t>Rādītāji</w:t>
            </w:r>
          </w:p>
        </w:tc>
        <w:tc>
          <w:tcPr>
            <w:tcW w:w="2714" w:type="dxa"/>
            <w:gridSpan w:val="2"/>
            <w:vMerge w:val="restart"/>
            <w:tcBorders>
              <w:top w:val="outset" w:sz="6" w:space="0" w:color="414142"/>
              <w:left w:val="outset" w:sz="6" w:space="0" w:color="414142"/>
              <w:bottom w:val="outset" w:sz="6" w:space="0" w:color="414142"/>
              <w:right w:val="outset" w:sz="6" w:space="0" w:color="414142"/>
            </w:tcBorders>
            <w:vAlign w:val="center"/>
            <w:hideMark/>
          </w:tcPr>
          <w:p w:rsidR="000A7605" w:rsidRPr="00511E1C" w:rsidRDefault="000A7605" w:rsidP="005072FF">
            <w:pPr>
              <w:spacing w:line="276" w:lineRule="auto"/>
              <w:jc w:val="center"/>
              <w:rPr>
                <w:rFonts w:ascii="Times New Roman" w:hAnsi="Times New Roman" w:cs="Times New Roman"/>
                <w:b/>
                <w:bCs/>
                <w:sz w:val="24"/>
                <w:szCs w:val="24"/>
              </w:rPr>
            </w:pPr>
            <w:r w:rsidRPr="00511E1C">
              <w:rPr>
                <w:rFonts w:ascii="Times New Roman" w:hAnsi="Times New Roman" w:cs="Times New Roman"/>
                <w:b/>
                <w:bCs/>
                <w:sz w:val="24"/>
                <w:szCs w:val="24"/>
              </w:rPr>
              <w:t>2017. gads</w:t>
            </w:r>
          </w:p>
        </w:tc>
        <w:tc>
          <w:tcPr>
            <w:tcW w:w="3663" w:type="dxa"/>
            <w:gridSpan w:val="3"/>
            <w:tcBorders>
              <w:top w:val="outset" w:sz="6" w:space="0" w:color="414142"/>
              <w:left w:val="outset" w:sz="6" w:space="0" w:color="414142"/>
              <w:bottom w:val="outset" w:sz="6" w:space="0" w:color="414142"/>
              <w:right w:val="outset" w:sz="6" w:space="0" w:color="414142"/>
            </w:tcBorders>
            <w:vAlign w:val="center"/>
            <w:hideMark/>
          </w:tcPr>
          <w:p w:rsidR="000A7605" w:rsidRPr="00511E1C" w:rsidRDefault="000A7605" w:rsidP="005072FF">
            <w:pPr>
              <w:spacing w:line="276" w:lineRule="auto"/>
              <w:jc w:val="center"/>
              <w:rPr>
                <w:rFonts w:ascii="Times New Roman" w:hAnsi="Times New Roman" w:cs="Times New Roman"/>
                <w:sz w:val="24"/>
                <w:szCs w:val="24"/>
              </w:rPr>
            </w:pPr>
            <w:r w:rsidRPr="00511E1C">
              <w:rPr>
                <w:rFonts w:ascii="Times New Roman" w:hAnsi="Times New Roman" w:cs="Times New Roman"/>
                <w:sz w:val="24"/>
                <w:szCs w:val="24"/>
              </w:rPr>
              <w:t>Turpmākie trīs gadi (</w:t>
            </w:r>
            <w:proofErr w:type="spellStart"/>
            <w:r w:rsidRPr="00511E1C">
              <w:rPr>
                <w:rFonts w:ascii="Times New Roman" w:hAnsi="Times New Roman" w:cs="Times New Roman"/>
                <w:i/>
                <w:iCs/>
                <w:sz w:val="24"/>
                <w:szCs w:val="24"/>
              </w:rPr>
              <w:t>euro</w:t>
            </w:r>
            <w:proofErr w:type="spellEnd"/>
            <w:r w:rsidRPr="00511E1C">
              <w:rPr>
                <w:rFonts w:ascii="Times New Roman" w:hAnsi="Times New Roman" w:cs="Times New Roman"/>
                <w:sz w:val="24"/>
                <w:szCs w:val="24"/>
              </w:rPr>
              <w:t>)</w:t>
            </w:r>
          </w:p>
        </w:tc>
      </w:tr>
      <w:tr w:rsidR="000A7605" w:rsidTr="00FD2493">
        <w:tc>
          <w:tcPr>
            <w:tcW w:w="2687" w:type="dxa"/>
            <w:vMerge/>
            <w:tcBorders>
              <w:top w:val="outset" w:sz="6" w:space="0" w:color="414142"/>
              <w:left w:val="outset" w:sz="6" w:space="0" w:color="414142"/>
              <w:bottom w:val="outset" w:sz="6" w:space="0" w:color="414142"/>
              <w:right w:val="outset" w:sz="6" w:space="0" w:color="414142"/>
            </w:tcBorders>
            <w:vAlign w:val="center"/>
            <w:hideMark/>
          </w:tcPr>
          <w:p w:rsidR="000A7605" w:rsidRPr="00511E1C" w:rsidRDefault="000A7605" w:rsidP="005072FF">
            <w:pPr>
              <w:spacing w:line="276" w:lineRule="auto"/>
              <w:rPr>
                <w:rFonts w:ascii="Times New Roman" w:eastAsia="Times New Roman" w:hAnsi="Times New Roman" w:cs="Times New Roman"/>
                <w:b/>
                <w:bCs/>
                <w:sz w:val="24"/>
                <w:szCs w:val="24"/>
              </w:rPr>
            </w:pPr>
          </w:p>
        </w:tc>
        <w:tc>
          <w:tcPr>
            <w:tcW w:w="2714" w:type="dxa"/>
            <w:gridSpan w:val="2"/>
            <w:vMerge/>
            <w:tcBorders>
              <w:top w:val="outset" w:sz="6" w:space="0" w:color="414142"/>
              <w:left w:val="outset" w:sz="6" w:space="0" w:color="414142"/>
              <w:bottom w:val="outset" w:sz="6" w:space="0" w:color="414142"/>
              <w:right w:val="outset" w:sz="6" w:space="0" w:color="414142"/>
            </w:tcBorders>
            <w:vAlign w:val="center"/>
            <w:hideMark/>
          </w:tcPr>
          <w:p w:rsidR="000A7605" w:rsidRPr="00511E1C" w:rsidRDefault="000A7605" w:rsidP="005072FF">
            <w:pPr>
              <w:spacing w:line="276" w:lineRule="auto"/>
              <w:rPr>
                <w:rFonts w:ascii="Times New Roman" w:eastAsia="Times New Roman" w:hAnsi="Times New Roman" w:cs="Times New Roman"/>
                <w:b/>
                <w:bCs/>
                <w:sz w:val="24"/>
                <w:szCs w:val="24"/>
              </w:rPr>
            </w:pPr>
          </w:p>
        </w:tc>
        <w:tc>
          <w:tcPr>
            <w:tcW w:w="1238" w:type="dxa"/>
            <w:tcBorders>
              <w:top w:val="outset" w:sz="6" w:space="0" w:color="414142"/>
              <w:left w:val="outset" w:sz="6" w:space="0" w:color="414142"/>
              <w:bottom w:val="outset" w:sz="6" w:space="0" w:color="414142"/>
              <w:right w:val="outset" w:sz="6" w:space="0" w:color="414142"/>
            </w:tcBorders>
            <w:vAlign w:val="center"/>
            <w:hideMark/>
          </w:tcPr>
          <w:p w:rsidR="000A7605" w:rsidRPr="00511E1C" w:rsidRDefault="000A7605" w:rsidP="005072FF">
            <w:pPr>
              <w:spacing w:line="276" w:lineRule="auto"/>
              <w:jc w:val="center"/>
              <w:rPr>
                <w:rFonts w:ascii="Times New Roman" w:hAnsi="Times New Roman" w:cs="Times New Roman"/>
                <w:b/>
                <w:bCs/>
                <w:sz w:val="24"/>
                <w:szCs w:val="24"/>
              </w:rPr>
            </w:pPr>
            <w:r w:rsidRPr="00511E1C">
              <w:rPr>
                <w:rFonts w:ascii="Times New Roman" w:hAnsi="Times New Roman" w:cs="Times New Roman"/>
                <w:b/>
                <w:bCs/>
                <w:sz w:val="24"/>
                <w:szCs w:val="24"/>
              </w:rPr>
              <w:t>2018</w:t>
            </w:r>
          </w:p>
        </w:tc>
        <w:tc>
          <w:tcPr>
            <w:tcW w:w="1238" w:type="dxa"/>
            <w:tcBorders>
              <w:top w:val="outset" w:sz="6" w:space="0" w:color="414142"/>
              <w:left w:val="outset" w:sz="6" w:space="0" w:color="414142"/>
              <w:bottom w:val="outset" w:sz="6" w:space="0" w:color="414142"/>
              <w:right w:val="outset" w:sz="6" w:space="0" w:color="414142"/>
            </w:tcBorders>
            <w:vAlign w:val="center"/>
            <w:hideMark/>
          </w:tcPr>
          <w:p w:rsidR="000A7605" w:rsidRPr="00511E1C" w:rsidRDefault="000A7605" w:rsidP="005072FF">
            <w:pPr>
              <w:spacing w:line="276" w:lineRule="auto"/>
              <w:jc w:val="center"/>
              <w:rPr>
                <w:rFonts w:ascii="Times New Roman" w:hAnsi="Times New Roman" w:cs="Times New Roman"/>
                <w:b/>
                <w:bCs/>
                <w:sz w:val="24"/>
                <w:szCs w:val="24"/>
              </w:rPr>
            </w:pPr>
            <w:r w:rsidRPr="00511E1C">
              <w:rPr>
                <w:rFonts w:ascii="Times New Roman" w:hAnsi="Times New Roman" w:cs="Times New Roman"/>
                <w:b/>
                <w:bCs/>
                <w:sz w:val="24"/>
                <w:szCs w:val="24"/>
              </w:rPr>
              <w:t>2019</w:t>
            </w:r>
          </w:p>
        </w:tc>
        <w:tc>
          <w:tcPr>
            <w:tcW w:w="1187" w:type="dxa"/>
            <w:tcBorders>
              <w:top w:val="outset" w:sz="6" w:space="0" w:color="414142"/>
              <w:left w:val="outset" w:sz="6" w:space="0" w:color="414142"/>
              <w:bottom w:val="outset" w:sz="6" w:space="0" w:color="414142"/>
              <w:right w:val="outset" w:sz="6" w:space="0" w:color="414142"/>
            </w:tcBorders>
            <w:vAlign w:val="center"/>
            <w:hideMark/>
          </w:tcPr>
          <w:p w:rsidR="000A7605" w:rsidRPr="00511E1C" w:rsidRDefault="000A7605" w:rsidP="005072FF">
            <w:pPr>
              <w:spacing w:line="276" w:lineRule="auto"/>
              <w:jc w:val="center"/>
              <w:rPr>
                <w:rFonts w:ascii="Times New Roman" w:hAnsi="Times New Roman" w:cs="Times New Roman"/>
                <w:b/>
                <w:bCs/>
                <w:sz w:val="24"/>
                <w:szCs w:val="24"/>
              </w:rPr>
            </w:pPr>
            <w:r w:rsidRPr="00511E1C">
              <w:rPr>
                <w:rFonts w:ascii="Times New Roman" w:hAnsi="Times New Roman" w:cs="Times New Roman"/>
                <w:b/>
                <w:bCs/>
                <w:sz w:val="24"/>
                <w:szCs w:val="24"/>
              </w:rPr>
              <w:t>2020</w:t>
            </w:r>
          </w:p>
        </w:tc>
      </w:tr>
      <w:tr w:rsidR="000A7605" w:rsidTr="00FD2493">
        <w:tc>
          <w:tcPr>
            <w:tcW w:w="2687" w:type="dxa"/>
            <w:vMerge/>
            <w:tcBorders>
              <w:top w:val="outset" w:sz="6" w:space="0" w:color="414142"/>
              <w:left w:val="outset" w:sz="6" w:space="0" w:color="414142"/>
              <w:bottom w:val="outset" w:sz="6" w:space="0" w:color="414142"/>
              <w:right w:val="outset" w:sz="6" w:space="0" w:color="414142"/>
            </w:tcBorders>
            <w:vAlign w:val="center"/>
            <w:hideMark/>
          </w:tcPr>
          <w:p w:rsidR="000A7605" w:rsidRPr="00511E1C" w:rsidRDefault="000A7605" w:rsidP="005072FF">
            <w:pPr>
              <w:spacing w:line="276" w:lineRule="auto"/>
              <w:rPr>
                <w:rFonts w:ascii="Times New Roman" w:eastAsia="Times New Roman" w:hAnsi="Times New Roman" w:cs="Times New Roman"/>
                <w:b/>
                <w:bCs/>
                <w:sz w:val="24"/>
                <w:szCs w:val="24"/>
              </w:rPr>
            </w:pPr>
          </w:p>
        </w:tc>
        <w:tc>
          <w:tcPr>
            <w:tcW w:w="1281" w:type="dxa"/>
            <w:tcBorders>
              <w:top w:val="outset" w:sz="6" w:space="0" w:color="414142"/>
              <w:left w:val="outset" w:sz="6" w:space="0" w:color="414142"/>
              <w:bottom w:val="outset" w:sz="6" w:space="0" w:color="414142"/>
              <w:right w:val="outset" w:sz="6" w:space="0" w:color="414142"/>
            </w:tcBorders>
            <w:vAlign w:val="center"/>
            <w:hideMark/>
          </w:tcPr>
          <w:p w:rsidR="000A7605" w:rsidRPr="00511E1C" w:rsidRDefault="000A7605" w:rsidP="005072FF">
            <w:pPr>
              <w:spacing w:line="276" w:lineRule="auto"/>
              <w:jc w:val="center"/>
              <w:rPr>
                <w:rFonts w:ascii="Times New Roman" w:hAnsi="Times New Roman" w:cs="Times New Roman"/>
                <w:sz w:val="24"/>
                <w:szCs w:val="24"/>
              </w:rPr>
            </w:pPr>
            <w:r w:rsidRPr="00511E1C">
              <w:rPr>
                <w:rFonts w:ascii="Times New Roman" w:hAnsi="Times New Roman" w:cs="Times New Roman"/>
                <w:sz w:val="24"/>
                <w:szCs w:val="24"/>
              </w:rPr>
              <w:t>saskaņā ar valsts budžetu kārtējam gadam</w:t>
            </w:r>
          </w:p>
        </w:tc>
        <w:tc>
          <w:tcPr>
            <w:tcW w:w="1433" w:type="dxa"/>
            <w:tcBorders>
              <w:top w:val="outset" w:sz="6" w:space="0" w:color="414142"/>
              <w:left w:val="outset" w:sz="6" w:space="0" w:color="414142"/>
              <w:bottom w:val="outset" w:sz="6" w:space="0" w:color="414142"/>
              <w:right w:val="outset" w:sz="6" w:space="0" w:color="414142"/>
            </w:tcBorders>
            <w:vAlign w:val="center"/>
            <w:hideMark/>
          </w:tcPr>
          <w:p w:rsidR="000A7605" w:rsidRPr="00511E1C" w:rsidRDefault="000A7605" w:rsidP="005072FF">
            <w:pPr>
              <w:spacing w:line="276" w:lineRule="auto"/>
              <w:jc w:val="center"/>
              <w:rPr>
                <w:rFonts w:ascii="Times New Roman" w:hAnsi="Times New Roman" w:cs="Times New Roman"/>
                <w:sz w:val="24"/>
                <w:szCs w:val="24"/>
              </w:rPr>
            </w:pPr>
            <w:r w:rsidRPr="00511E1C">
              <w:rPr>
                <w:rFonts w:ascii="Times New Roman" w:hAnsi="Times New Roman" w:cs="Times New Roman"/>
                <w:sz w:val="24"/>
                <w:szCs w:val="24"/>
              </w:rPr>
              <w:t>izmaiņas kārtējā gadā, salīdzinot ar valsts budžetu kārtējam gadam</w:t>
            </w:r>
          </w:p>
        </w:tc>
        <w:tc>
          <w:tcPr>
            <w:tcW w:w="1238" w:type="dxa"/>
            <w:tcBorders>
              <w:top w:val="outset" w:sz="6" w:space="0" w:color="414142"/>
              <w:left w:val="outset" w:sz="6" w:space="0" w:color="414142"/>
              <w:bottom w:val="outset" w:sz="6" w:space="0" w:color="414142"/>
              <w:right w:val="outset" w:sz="6" w:space="0" w:color="414142"/>
            </w:tcBorders>
            <w:vAlign w:val="center"/>
            <w:hideMark/>
          </w:tcPr>
          <w:p w:rsidR="000A7605" w:rsidRPr="00511E1C" w:rsidRDefault="000A7605" w:rsidP="005072FF">
            <w:pPr>
              <w:spacing w:line="276" w:lineRule="auto"/>
              <w:jc w:val="center"/>
              <w:rPr>
                <w:rFonts w:ascii="Times New Roman" w:hAnsi="Times New Roman" w:cs="Times New Roman"/>
                <w:sz w:val="24"/>
                <w:szCs w:val="24"/>
              </w:rPr>
            </w:pPr>
            <w:r w:rsidRPr="00511E1C">
              <w:rPr>
                <w:rFonts w:ascii="Times New Roman" w:hAnsi="Times New Roman" w:cs="Times New Roman"/>
                <w:sz w:val="24"/>
                <w:szCs w:val="24"/>
              </w:rPr>
              <w:t>izmaiņas, salīdzinot ar kārtējo (n) gadu</w:t>
            </w:r>
          </w:p>
        </w:tc>
        <w:tc>
          <w:tcPr>
            <w:tcW w:w="1238" w:type="dxa"/>
            <w:tcBorders>
              <w:top w:val="outset" w:sz="6" w:space="0" w:color="414142"/>
              <w:left w:val="outset" w:sz="6" w:space="0" w:color="414142"/>
              <w:bottom w:val="outset" w:sz="6" w:space="0" w:color="414142"/>
              <w:right w:val="outset" w:sz="6" w:space="0" w:color="414142"/>
            </w:tcBorders>
            <w:vAlign w:val="center"/>
            <w:hideMark/>
          </w:tcPr>
          <w:p w:rsidR="000A7605" w:rsidRPr="00511E1C" w:rsidRDefault="000A7605" w:rsidP="005072FF">
            <w:pPr>
              <w:spacing w:line="276" w:lineRule="auto"/>
              <w:jc w:val="center"/>
              <w:rPr>
                <w:rFonts w:ascii="Times New Roman" w:hAnsi="Times New Roman" w:cs="Times New Roman"/>
                <w:sz w:val="24"/>
                <w:szCs w:val="24"/>
              </w:rPr>
            </w:pPr>
            <w:r w:rsidRPr="00511E1C">
              <w:rPr>
                <w:rFonts w:ascii="Times New Roman" w:hAnsi="Times New Roman" w:cs="Times New Roman"/>
                <w:sz w:val="24"/>
                <w:szCs w:val="24"/>
              </w:rPr>
              <w:t>izmaiņas, salīdzinot ar kārtējo (n) gadu</w:t>
            </w:r>
          </w:p>
        </w:tc>
        <w:tc>
          <w:tcPr>
            <w:tcW w:w="1187" w:type="dxa"/>
            <w:tcBorders>
              <w:top w:val="outset" w:sz="6" w:space="0" w:color="414142"/>
              <w:left w:val="outset" w:sz="6" w:space="0" w:color="414142"/>
              <w:bottom w:val="outset" w:sz="6" w:space="0" w:color="414142"/>
              <w:right w:val="outset" w:sz="6" w:space="0" w:color="414142"/>
            </w:tcBorders>
            <w:vAlign w:val="center"/>
            <w:hideMark/>
          </w:tcPr>
          <w:p w:rsidR="000A7605" w:rsidRPr="00511E1C" w:rsidRDefault="000A7605" w:rsidP="005072FF">
            <w:pPr>
              <w:spacing w:line="276" w:lineRule="auto"/>
              <w:jc w:val="center"/>
              <w:rPr>
                <w:rFonts w:ascii="Times New Roman" w:hAnsi="Times New Roman" w:cs="Times New Roman"/>
                <w:sz w:val="24"/>
                <w:szCs w:val="24"/>
              </w:rPr>
            </w:pPr>
            <w:r w:rsidRPr="00511E1C">
              <w:rPr>
                <w:rFonts w:ascii="Times New Roman" w:hAnsi="Times New Roman" w:cs="Times New Roman"/>
                <w:sz w:val="24"/>
                <w:szCs w:val="24"/>
              </w:rPr>
              <w:t>izmaiņas, salīdzinot ar kārtējo (n) gadu</w:t>
            </w:r>
          </w:p>
        </w:tc>
      </w:tr>
      <w:tr w:rsidR="000A7605" w:rsidTr="00FD2493">
        <w:tc>
          <w:tcPr>
            <w:tcW w:w="2687" w:type="dxa"/>
            <w:tcBorders>
              <w:top w:val="outset" w:sz="6" w:space="0" w:color="414142"/>
              <w:left w:val="outset" w:sz="6" w:space="0" w:color="414142"/>
              <w:bottom w:val="outset" w:sz="6" w:space="0" w:color="414142"/>
              <w:right w:val="outset" w:sz="6" w:space="0" w:color="414142"/>
            </w:tcBorders>
            <w:vAlign w:val="center"/>
            <w:hideMark/>
          </w:tcPr>
          <w:p w:rsidR="000A7605" w:rsidRPr="00511E1C" w:rsidRDefault="000A7605" w:rsidP="005072FF">
            <w:pPr>
              <w:spacing w:line="276" w:lineRule="auto"/>
              <w:jc w:val="center"/>
              <w:rPr>
                <w:rFonts w:ascii="Times New Roman" w:hAnsi="Times New Roman" w:cs="Times New Roman"/>
                <w:sz w:val="24"/>
                <w:szCs w:val="24"/>
              </w:rPr>
            </w:pPr>
            <w:r w:rsidRPr="00511E1C">
              <w:rPr>
                <w:rFonts w:ascii="Times New Roman" w:hAnsi="Times New Roman" w:cs="Times New Roman"/>
                <w:sz w:val="24"/>
                <w:szCs w:val="24"/>
              </w:rPr>
              <w:t>1</w:t>
            </w:r>
          </w:p>
        </w:tc>
        <w:tc>
          <w:tcPr>
            <w:tcW w:w="1281" w:type="dxa"/>
            <w:tcBorders>
              <w:top w:val="outset" w:sz="6" w:space="0" w:color="414142"/>
              <w:left w:val="outset" w:sz="6" w:space="0" w:color="414142"/>
              <w:bottom w:val="outset" w:sz="6" w:space="0" w:color="414142"/>
              <w:right w:val="outset" w:sz="6" w:space="0" w:color="414142"/>
            </w:tcBorders>
            <w:vAlign w:val="center"/>
            <w:hideMark/>
          </w:tcPr>
          <w:p w:rsidR="000A7605" w:rsidRPr="00511E1C" w:rsidRDefault="000A7605" w:rsidP="005072FF">
            <w:pPr>
              <w:spacing w:line="276" w:lineRule="auto"/>
              <w:jc w:val="center"/>
              <w:rPr>
                <w:rFonts w:ascii="Times New Roman" w:hAnsi="Times New Roman" w:cs="Times New Roman"/>
                <w:sz w:val="24"/>
                <w:szCs w:val="24"/>
              </w:rPr>
            </w:pPr>
            <w:r w:rsidRPr="00511E1C">
              <w:rPr>
                <w:rFonts w:ascii="Times New Roman" w:hAnsi="Times New Roman" w:cs="Times New Roman"/>
                <w:sz w:val="24"/>
                <w:szCs w:val="24"/>
              </w:rPr>
              <w:t>2</w:t>
            </w:r>
          </w:p>
        </w:tc>
        <w:tc>
          <w:tcPr>
            <w:tcW w:w="1433" w:type="dxa"/>
            <w:tcBorders>
              <w:top w:val="outset" w:sz="6" w:space="0" w:color="414142"/>
              <w:left w:val="outset" w:sz="6" w:space="0" w:color="414142"/>
              <w:bottom w:val="outset" w:sz="6" w:space="0" w:color="414142"/>
              <w:right w:val="outset" w:sz="6" w:space="0" w:color="414142"/>
            </w:tcBorders>
            <w:vAlign w:val="center"/>
            <w:hideMark/>
          </w:tcPr>
          <w:p w:rsidR="000A7605" w:rsidRPr="00511E1C" w:rsidRDefault="000A7605" w:rsidP="005072FF">
            <w:pPr>
              <w:spacing w:line="276" w:lineRule="auto"/>
              <w:jc w:val="center"/>
              <w:rPr>
                <w:rFonts w:ascii="Times New Roman" w:hAnsi="Times New Roman" w:cs="Times New Roman"/>
                <w:sz w:val="24"/>
                <w:szCs w:val="24"/>
              </w:rPr>
            </w:pPr>
            <w:r w:rsidRPr="00511E1C">
              <w:rPr>
                <w:rFonts w:ascii="Times New Roman" w:hAnsi="Times New Roman" w:cs="Times New Roman"/>
                <w:sz w:val="24"/>
                <w:szCs w:val="24"/>
              </w:rPr>
              <w:t>3</w:t>
            </w:r>
          </w:p>
        </w:tc>
        <w:tc>
          <w:tcPr>
            <w:tcW w:w="1238" w:type="dxa"/>
            <w:tcBorders>
              <w:top w:val="outset" w:sz="6" w:space="0" w:color="414142"/>
              <w:left w:val="outset" w:sz="6" w:space="0" w:color="414142"/>
              <w:bottom w:val="outset" w:sz="6" w:space="0" w:color="414142"/>
              <w:right w:val="outset" w:sz="6" w:space="0" w:color="414142"/>
            </w:tcBorders>
            <w:vAlign w:val="center"/>
            <w:hideMark/>
          </w:tcPr>
          <w:p w:rsidR="000A7605" w:rsidRPr="00511E1C" w:rsidRDefault="000A7605" w:rsidP="005072FF">
            <w:pPr>
              <w:spacing w:line="276" w:lineRule="auto"/>
              <w:jc w:val="center"/>
              <w:rPr>
                <w:rFonts w:ascii="Times New Roman" w:hAnsi="Times New Roman" w:cs="Times New Roman"/>
                <w:sz w:val="24"/>
                <w:szCs w:val="24"/>
              </w:rPr>
            </w:pPr>
            <w:r w:rsidRPr="00511E1C">
              <w:rPr>
                <w:rFonts w:ascii="Times New Roman" w:hAnsi="Times New Roman" w:cs="Times New Roman"/>
                <w:sz w:val="24"/>
                <w:szCs w:val="24"/>
              </w:rPr>
              <w:t>4</w:t>
            </w:r>
          </w:p>
        </w:tc>
        <w:tc>
          <w:tcPr>
            <w:tcW w:w="1238" w:type="dxa"/>
            <w:tcBorders>
              <w:top w:val="outset" w:sz="6" w:space="0" w:color="414142"/>
              <w:left w:val="outset" w:sz="6" w:space="0" w:color="414142"/>
              <w:bottom w:val="outset" w:sz="6" w:space="0" w:color="414142"/>
              <w:right w:val="outset" w:sz="6" w:space="0" w:color="414142"/>
            </w:tcBorders>
            <w:vAlign w:val="center"/>
            <w:hideMark/>
          </w:tcPr>
          <w:p w:rsidR="000A7605" w:rsidRPr="00511E1C" w:rsidRDefault="000A7605" w:rsidP="005072FF">
            <w:pPr>
              <w:spacing w:line="276" w:lineRule="auto"/>
              <w:jc w:val="center"/>
              <w:rPr>
                <w:rFonts w:ascii="Times New Roman" w:hAnsi="Times New Roman" w:cs="Times New Roman"/>
                <w:sz w:val="24"/>
                <w:szCs w:val="24"/>
              </w:rPr>
            </w:pPr>
            <w:r w:rsidRPr="00511E1C">
              <w:rPr>
                <w:rFonts w:ascii="Times New Roman" w:hAnsi="Times New Roman" w:cs="Times New Roman"/>
                <w:sz w:val="24"/>
                <w:szCs w:val="24"/>
              </w:rPr>
              <w:t>5</w:t>
            </w:r>
          </w:p>
        </w:tc>
        <w:tc>
          <w:tcPr>
            <w:tcW w:w="1187" w:type="dxa"/>
            <w:tcBorders>
              <w:top w:val="outset" w:sz="6" w:space="0" w:color="414142"/>
              <w:left w:val="outset" w:sz="6" w:space="0" w:color="414142"/>
              <w:bottom w:val="outset" w:sz="6" w:space="0" w:color="414142"/>
              <w:right w:val="outset" w:sz="6" w:space="0" w:color="414142"/>
            </w:tcBorders>
            <w:vAlign w:val="center"/>
            <w:hideMark/>
          </w:tcPr>
          <w:p w:rsidR="000A7605" w:rsidRPr="00511E1C" w:rsidRDefault="000A7605" w:rsidP="005072FF">
            <w:pPr>
              <w:spacing w:line="276" w:lineRule="auto"/>
              <w:jc w:val="center"/>
              <w:rPr>
                <w:rFonts w:ascii="Times New Roman" w:hAnsi="Times New Roman" w:cs="Times New Roman"/>
                <w:sz w:val="24"/>
                <w:szCs w:val="24"/>
              </w:rPr>
            </w:pPr>
            <w:r w:rsidRPr="00511E1C">
              <w:rPr>
                <w:rFonts w:ascii="Times New Roman" w:hAnsi="Times New Roman" w:cs="Times New Roman"/>
                <w:sz w:val="24"/>
                <w:szCs w:val="24"/>
              </w:rPr>
              <w:t>6</w:t>
            </w:r>
          </w:p>
        </w:tc>
      </w:tr>
      <w:tr w:rsidR="000A7605" w:rsidTr="003C4482">
        <w:tc>
          <w:tcPr>
            <w:tcW w:w="2687" w:type="dxa"/>
            <w:tcBorders>
              <w:top w:val="outset" w:sz="6" w:space="0" w:color="414142"/>
              <w:left w:val="outset" w:sz="6" w:space="0" w:color="414142"/>
              <w:bottom w:val="outset" w:sz="6" w:space="0" w:color="414142"/>
              <w:right w:val="outset" w:sz="6" w:space="0" w:color="414142"/>
            </w:tcBorders>
            <w:hideMark/>
          </w:tcPr>
          <w:p w:rsidR="000A7605" w:rsidRPr="00511E1C" w:rsidRDefault="000A7605" w:rsidP="005072FF">
            <w:pPr>
              <w:spacing w:line="276" w:lineRule="auto"/>
              <w:rPr>
                <w:rFonts w:ascii="Times New Roman" w:hAnsi="Times New Roman" w:cs="Times New Roman"/>
                <w:sz w:val="24"/>
                <w:szCs w:val="24"/>
              </w:rPr>
            </w:pPr>
            <w:r w:rsidRPr="00511E1C">
              <w:rPr>
                <w:rFonts w:ascii="Times New Roman" w:hAnsi="Times New Roman" w:cs="Times New Roman"/>
                <w:sz w:val="24"/>
                <w:szCs w:val="24"/>
              </w:rPr>
              <w:t>1. Budžeta ieņēmumi:</w:t>
            </w:r>
          </w:p>
        </w:tc>
        <w:tc>
          <w:tcPr>
            <w:tcW w:w="1281" w:type="dxa"/>
            <w:tcBorders>
              <w:top w:val="outset" w:sz="6" w:space="0" w:color="414142"/>
              <w:left w:val="outset" w:sz="6" w:space="0" w:color="414142"/>
              <w:bottom w:val="outset" w:sz="6" w:space="0" w:color="414142"/>
              <w:right w:val="outset" w:sz="6" w:space="0" w:color="414142"/>
            </w:tcBorders>
            <w:hideMark/>
          </w:tcPr>
          <w:p w:rsidR="000A7605" w:rsidRPr="00511E1C" w:rsidRDefault="00511E1C" w:rsidP="005072FF">
            <w:pPr>
              <w:spacing w:line="276" w:lineRule="auto"/>
              <w:jc w:val="center"/>
              <w:rPr>
                <w:rFonts w:ascii="Times New Roman" w:hAnsi="Times New Roman" w:cs="Times New Roman"/>
                <w:b/>
                <w:sz w:val="24"/>
                <w:szCs w:val="24"/>
              </w:rPr>
            </w:pPr>
            <w:r>
              <w:rPr>
                <w:rFonts w:ascii="Times New Roman" w:hAnsi="Times New Roman" w:cs="Times New Roman"/>
                <w:b/>
                <w:sz w:val="24"/>
                <w:szCs w:val="24"/>
              </w:rPr>
              <w:t>9 740 963</w:t>
            </w:r>
          </w:p>
        </w:tc>
        <w:tc>
          <w:tcPr>
            <w:tcW w:w="1433" w:type="dxa"/>
            <w:tcBorders>
              <w:top w:val="outset" w:sz="6" w:space="0" w:color="414142"/>
              <w:left w:val="outset" w:sz="6" w:space="0" w:color="414142"/>
              <w:bottom w:val="outset" w:sz="6" w:space="0" w:color="414142"/>
              <w:right w:val="outset" w:sz="6" w:space="0" w:color="414142"/>
            </w:tcBorders>
          </w:tcPr>
          <w:p w:rsidR="000A7605" w:rsidRPr="00511E1C" w:rsidRDefault="000A7605" w:rsidP="005072FF">
            <w:pPr>
              <w:spacing w:line="276" w:lineRule="auto"/>
              <w:jc w:val="center"/>
              <w:rPr>
                <w:rFonts w:ascii="Times New Roman" w:hAnsi="Times New Roman" w:cs="Times New Roman"/>
                <w:sz w:val="24"/>
                <w:szCs w:val="24"/>
              </w:rPr>
            </w:pPr>
          </w:p>
        </w:tc>
        <w:tc>
          <w:tcPr>
            <w:tcW w:w="1238" w:type="dxa"/>
            <w:tcBorders>
              <w:top w:val="outset" w:sz="6" w:space="0" w:color="414142"/>
              <w:left w:val="outset" w:sz="6" w:space="0" w:color="414142"/>
              <w:bottom w:val="outset" w:sz="6" w:space="0" w:color="414142"/>
              <w:right w:val="outset" w:sz="6" w:space="0" w:color="414142"/>
            </w:tcBorders>
            <w:hideMark/>
          </w:tcPr>
          <w:p w:rsidR="000A7605" w:rsidRPr="00511E1C" w:rsidRDefault="00450967" w:rsidP="005072FF">
            <w:pPr>
              <w:spacing w:line="276" w:lineRule="auto"/>
              <w:jc w:val="center"/>
              <w:rPr>
                <w:rFonts w:ascii="Times New Roman" w:hAnsi="Times New Roman" w:cs="Times New Roman"/>
                <w:b/>
                <w:sz w:val="24"/>
                <w:szCs w:val="24"/>
              </w:rPr>
            </w:pPr>
            <w:r>
              <w:rPr>
                <w:rFonts w:ascii="Times New Roman" w:hAnsi="Times New Roman" w:cs="Times New Roman"/>
                <w:b/>
                <w:sz w:val="24"/>
                <w:szCs w:val="24"/>
              </w:rPr>
              <w:t>2 207 398</w:t>
            </w:r>
          </w:p>
        </w:tc>
        <w:tc>
          <w:tcPr>
            <w:tcW w:w="1238" w:type="dxa"/>
            <w:tcBorders>
              <w:top w:val="outset" w:sz="6" w:space="0" w:color="414142"/>
              <w:left w:val="outset" w:sz="6" w:space="0" w:color="414142"/>
              <w:bottom w:val="outset" w:sz="6" w:space="0" w:color="414142"/>
              <w:right w:val="outset" w:sz="6" w:space="0" w:color="414142"/>
            </w:tcBorders>
          </w:tcPr>
          <w:p w:rsidR="000A7605" w:rsidRPr="00511E1C" w:rsidRDefault="00111F87" w:rsidP="005072FF">
            <w:pPr>
              <w:spacing w:line="276" w:lineRule="auto"/>
              <w:jc w:val="center"/>
              <w:rPr>
                <w:rFonts w:ascii="Times New Roman" w:hAnsi="Times New Roman" w:cs="Times New Roman"/>
                <w:b/>
                <w:sz w:val="24"/>
                <w:szCs w:val="24"/>
              </w:rPr>
            </w:pPr>
            <w:r>
              <w:rPr>
                <w:rFonts w:ascii="Times New Roman" w:hAnsi="Times New Roman" w:cs="Times New Roman"/>
                <w:b/>
                <w:sz w:val="24"/>
                <w:szCs w:val="24"/>
              </w:rPr>
              <w:t>2 207 398</w:t>
            </w:r>
          </w:p>
        </w:tc>
        <w:tc>
          <w:tcPr>
            <w:tcW w:w="1187" w:type="dxa"/>
            <w:tcBorders>
              <w:top w:val="outset" w:sz="6" w:space="0" w:color="414142"/>
              <w:left w:val="outset" w:sz="6" w:space="0" w:color="414142"/>
              <w:bottom w:val="outset" w:sz="6" w:space="0" w:color="414142"/>
              <w:right w:val="outset" w:sz="6" w:space="0" w:color="414142"/>
            </w:tcBorders>
          </w:tcPr>
          <w:p w:rsidR="000A7605" w:rsidRPr="00511E1C" w:rsidRDefault="00111F87" w:rsidP="005072FF">
            <w:pPr>
              <w:spacing w:line="276" w:lineRule="auto"/>
              <w:jc w:val="center"/>
              <w:rPr>
                <w:rFonts w:ascii="Times New Roman" w:hAnsi="Times New Roman" w:cs="Times New Roman"/>
                <w:b/>
                <w:sz w:val="24"/>
                <w:szCs w:val="24"/>
              </w:rPr>
            </w:pPr>
            <w:r>
              <w:rPr>
                <w:rFonts w:ascii="Times New Roman" w:hAnsi="Times New Roman" w:cs="Times New Roman"/>
                <w:b/>
                <w:sz w:val="24"/>
                <w:szCs w:val="24"/>
              </w:rPr>
              <w:t>2 207 398</w:t>
            </w:r>
          </w:p>
        </w:tc>
      </w:tr>
      <w:tr w:rsidR="000A7605" w:rsidTr="003C4482">
        <w:tc>
          <w:tcPr>
            <w:tcW w:w="2687" w:type="dxa"/>
            <w:tcBorders>
              <w:top w:val="outset" w:sz="6" w:space="0" w:color="414142"/>
              <w:left w:val="outset" w:sz="6" w:space="0" w:color="414142"/>
              <w:bottom w:val="outset" w:sz="6" w:space="0" w:color="414142"/>
              <w:right w:val="outset" w:sz="6" w:space="0" w:color="414142"/>
            </w:tcBorders>
            <w:hideMark/>
          </w:tcPr>
          <w:p w:rsidR="000A7605" w:rsidRPr="00511E1C" w:rsidRDefault="000A7605" w:rsidP="005072FF">
            <w:pPr>
              <w:spacing w:line="276" w:lineRule="auto"/>
              <w:rPr>
                <w:rFonts w:ascii="Times New Roman" w:hAnsi="Times New Roman" w:cs="Times New Roman"/>
                <w:sz w:val="24"/>
                <w:szCs w:val="24"/>
              </w:rPr>
            </w:pPr>
            <w:r w:rsidRPr="00511E1C">
              <w:rPr>
                <w:rFonts w:ascii="Times New Roman" w:hAnsi="Times New Roman" w:cs="Times New Roman"/>
                <w:sz w:val="24"/>
                <w:szCs w:val="24"/>
              </w:rPr>
              <w:t>1.1. valsts pamatbudžets, tai skaitā ieņēmumi no maksas pakalpojumiem un citi pašu ieņēmumi</w:t>
            </w:r>
          </w:p>
        </w:tc>
        <w:tc>
          <w:tcPr>
            <w:tcW w:w="1281" w:type="dxa"/>
            <w:tcBorders>
              <w:top w:val="outset" w:sz="6" w:space="0" w:color="414142"/>
              <w:left w:val="outset" w:sz="6" w:space="0" w:color="414142"/>
              <w:bottom w:val="outset" w:sz="6" w:space="0" w:color="414142"/>
              <w:right w:val="outset" w:sz="6" w:space="0" w:color="414142"/>
            </w:tcBorders>
            <w:hideMark/>
          </w:tcPr>
          <w:p w:rsidR="000A7605" w:rsidRPr="00511E1C" w:rsidRDefault="00511E1C" w:rsidP="005072FF">
            <w:pPr>
              <w:spacing w:line="276" w:lineRule="auto"/>
              <w:jc w:val="center"/>
              <w:rPr>
                <w:rFonts w:ascii="Times New Roman" w:hAnsi="Times New Roman" w:cs="Times New Roman"/>
                <w:sz w:val="24"/>
                <w:szCs w:val="24"/>
              </w:rPr>
            </w:pPr>
            <w:r>
              <w:rPr>
                <w:rFonts w:ascii="Times New Roman" w:hAnsi="Times New Roman" w:cs="Times New Roman"/>
                <w:sz w:val="24"/>
                <w:szCs w:val="24"/>
              </w:rPr>
              <w:t>9 740 963</w:t>
            </w:r>
          </w:p>
          <w:p w:rsidR="000A7605" w:rsidRPr="00511E1C" w:rsidRDefault="000A7605" w:rsidP="005072FF">
            <w:pPr>
              <w:spacing w:line="276" w:lineRule="auto"/>
              <w:jc w:val="center"/>
              <w:rPr>
                <w:rFonts w:ascii="Times New Roman" w:hAnsi="Times New Roman" w:cs="Times New Roman"/>
                <w:sz w:val="24"/>
                <w:szCs w:val="24"/>
              </w:rPr>
            </w:pPr>
          </w:p>
        </w:tc>
        <w:tc>
          <w:tcPr>
            <w:tcW w:w="1433" w:type="dxa"/>
            <w:tcBorders>
              <w:top w:val="outset" w:sz="6" w:space="0" w:color="414142"/>
              <w:left w:val="outset" w:sz="6" w:space="0" w:color="414142"/>
              <w:bottom w:val="outset" w:sz="6" w:space="0" w:color="414142"/>
              <w:right w:val="outset" w:sz="6" w:space="0" w:color="414142"/>
            </w:tcBorders>
          </w:tcPr>
          <w:p w:rsidR="000A7605" w:rsidRPr="00511E1C" w:rsidRDefault="000A7605" w:rsidP="005072FF">
            <w:pPr>
              <w:spacing w:line="276" w:lineRule="auto"/>
              <w:rPr>
                <w:rFonts w:ascii="Times New Roman" w:hAnsi="Times New Roman" w:cs="Times New Roman"/>
                <w:sz w:val="24"/>
                <w:szCs w:val="24"/>
              </w:rPr>
            </w:pPr>
          </w:p>
        </w:tc>
        <w:tc>
          <w:tcPr>
            <w:tcW w:w="1238" w:type="dxa"/>
            <w:tcBorders>
              <w:top w:val="outset" w:sz="6" w:space="0" w:color="414142"/>
              <w:left w:val="outset" w:sz="6" w:space="0" w:color="414142"/>
              <w:bottom w:val="outset" w:sz="6" w:space="0" w:color="414142"/>
              <w:right w:val="outset" w:sz="6" w:space="0" w:color="414142"/>
            </w:tcBorders>
            <w:hideMark/>
          </w:tcPr>
          <w:p w:rsidR="000A7605" w:rsidRPr="00511E1C" w:rsidRDefault="00450967" w:rsidP="005072FF">
            <w:pPr>
              <w:spacing w:line="276" w:lineRule="auto"/>
              <w:jc w:val="center"/>
              <w:rPr>
                <w:rFonts w:ascii="Times New Roman" w:hAnsi="Times New Roman" w:cs="Times New Roman"/>
                <w:sz w:val="24"/>
                <w:szCs w:val="24"/>
              </w:rPr>
            </w:pPr>
            <w:r>
              <w:rPr>
                <w:rFonts w:ascii="Times New Roman" w:hAnsi="Times New Roman" w:cs="Times New Roman"/>
                <w:sz w:val="24"/>
                <w:szCs w:val="24"/>
              </w:rPr>
              <w:t>2 207 398</w:t>
            </w:r>
            <w:r w:rsidR="000A7605" w:rsidRPr="00511E1C">
              <w:rPr>
                <w:rFonts w:ascii="Times New Roman" w:hAnsi="Times New Roman" w:cs="Times New Roman"/>
                <w:sz w:val="24"/>
                <w:szCs w:val="24"/>
              </w:rPr>
              <w:t xml:space="preserve"> </w:t>
            </w:r>
          </w:p>
        </w:tc>
        <w:tc>
          <w:tcPr>
            <w:tcW w:w="1238" w:type="dxa"/>
            <w:tcBorders>
              <w:top w:val="outset" w:sz="6" w:space="0" w:color="414142"/>
              <w:left w:val="outset" w:sz="6" w:space="0" w:color="414142"/>
              <w:bottom w:val="outset" w:sz="6" w:space="0" w:color="414142"/>
              <w:right w:val="outset" w:sz="6" w:space="0" w:color="414142"/>
            </w:tcBorders>
          </w:tcPr>
          <w:p w:rsidR="000A7605" w:rsidRPr="00511E1C" w:rsidRDefault="00111F87" w:rsidP="005072FF">
            <w:pPr>
              <w:spacing w:line="276" w:lineRule="auto"/>
              <w:rPr>
                <w:rFonts w:ascii="Times New Roman" w:hAnsi="Times New Roman" w:cs="Times New Roman"/>
                <w:sz w:val="24"/>
                <w:szCs w:val="24"/>
              </w:rPr>
            </w:pPr>
            <w:r>
              <w:rPr>
                <w:rFonts w:ascii="Times New Roman" w:hAnsi="Times New Roman" w:cs="Times New Roman"/>
                <w:sz w:val="24"/>
                <w:szCs w:val="24"/>
              </w:rPr>
              <w:t xml:space="preserve"> 2 207 398</w:t>
            </w:r>
          </w:p>
        </w:tc>
        <w:tc>
          <w:tcPr>
            <w:tcW w:w="1187" w:type="dxa"/>
            <w:tcBorders>
              <w:top w:val="outset" w:sz="6" w:space="0" w:color="414142"/>
              <w:left w:val="outset" w:sz="6" w:space="0" w:color="414142"/>
              <w:bottom w:val="outset" w:sz="6" w:space="0" w:color="414142"/>
              <w:right w:val="outset" w:sz="6" w:space="0" w:color="414142"/>
            </w:tcBorders>
          </w:tcPr>
          <w:p w:rsidR="000A7605" w:rsidRPr="00511E1C" w:rsidRDefault="00111F87" w:rsidP="005072FF">
            <w:pPr>
              <w:spacing w:line="276" w:lineRule="auto"/>
              <w:rPr>
                <w:rFonts w:ascii="Times New Roman" w:hAnsi="Times New Roman" w:cs="Times New Roman"/>
                <w:sz w:val="24"/>
                <w:szCs w:val="24"/>
              </w:rPr>
            </w:pPr>
            <w:r>
              <w:rPr>
                <w:rFonts w:ascii="Times New Roman" w:hAnsi="Times New Roman" w:cs="Times New Roman"/>
                <w:sz w:val="24"/>
                <w:szCs w:val="24"/>
              </w:rPr>
              <w:t xml:space="preserve"> 2 207 398</w:t>
            </w:r>
          </w:p>
        </w:tc>
      </w:tr>
      <w:tr w:rsidR="000A7605" w:rsidTr="00450967">
        <w:tc>
          <w:tcPr>
            <w:tcW w:w="2687" w:type="dxa"/>
            <w:tcBorders>
              <w:top w:val="outset" w:sz="6" w:space="0" w:color="414142"/>
              <w:left w:val="outset" w:sz="6" w:space="0" w:color="414142"/>
              <w:bottom w:val="outset" w:sz="6" w:space="0" w:color="414142"/>
              <w:right w:val="outset" w:sz="6" w:space="0" w:color="414142"/>
            </w:tcBorders>
            <w:hideMark/>
          </w:tcPr>
          <w:p w:rsidR="000A7605" w:rsidRPr="00511E1C" w:rsidRDefault="00511E1C" w:rsidP="005072FF">
            <w:pPr>
              <w:spacing w:line="276" w:lineRule="auto"/>
              <w:rPr>
                <w:rFonts w:ascii="Times New Roman" w:hAnsi="Times New Roman" w:cs="Times New Roman"/>
                <w:sz w:val="24"/>
                <w:szCs w:val="24"/>
              </w:rPr>
            </w:pPr>
            <w:r>
              <w:rPr>
                <w:rFonts w:ascii="Times New Roman" w:hAnsi="Times New Roman" w:cs="Times New Roman"/>
                <w:sz w:val="24"/>
                <w:szCs w:val="24"/>
              </w:rPr>
              <w:lastRenderedPageBreak/>
              <w:t>02.04.00 “Rezidentu apmācība</w:t>
            </w:r>
            <w:r w:rsidR="000A7605" w:rsidRPr="00511E1C">
              <w:rPr>
                <w:rFonts w:ascii="Times New Roman" w:hAnsi="Times New Roman" w:cs="Times New Roman"/>
                <w:sz w:val="24"/>
                <w:szCs w:val="24"/>
              </w:rPr>
              <w:t>”</w:t>
            </w:r>
          </w:p>
        </w:tc>
        <w:tc>
          <w:tcPr>
            <w:tcW w:w="1281" w:type="dxa"/>
            <w:tcBorders>
              <w:top w:val="outset" w:sz="6" w:space="0" w:color="414142"/>
              <w:left w:val="outset" w:sz="6" w:space="0" w:color="414142"/>
              <w:bottom w:val="outset" w:sz="6" w:space="0" w:color="414142"/>
              <w:right w:val="outset" w:sz="6" w:space="0" w:color="414142"/>
            </w:tcBorders>
            <w:hideMark/>
          </w:tcPr>
          <w:p w:rsidR="000A7605" w:rsidRPr="00511E1C" w:rsidRDefault="00511E1C" w:rsidP="005072FF">
            <w:pPr>
              <w:spacing w:line="276" w:lineRule="auto"/>
              <w:jc w:val="center"/>
              <w:rPr>
                <w:rFonts w:ascii="Times New Roman" w:hAnsi="Times New Roman" w:cs="Times New Roman"/>
                <w:sz w:val="24"/>
                <w:szCs w:val="24"/>
              </w:rPr>
            </w:pPr>
            <w:r>
              <w:rPr>
                <w:rFonts w:ascii="Times New Roman" w:hAnsi="Times New Roman" w:cs="Times New Roman"/>
                <w:sz w:val="24"/>
                <w:szCs w:val="24"/>
              </w:rPr>
              <w:t>9 740 963</w:t>
            </w:r>
          </w:p>
          <w:p w:rsidR="000A7605" w:rsidRPr="00511E1C" w:rsidRDefault="000A7605" w:rsidP="005072FF">
            <w:pPr>
              <w:spacing w:line="276" w:lineRule="auto"/>
              <w:rPr>
                <w:rFonts w:ascii="Times New Roman" w:hAnsi="Times New Roman" w:cs="Times New Roman"/>
                <w:sz w:val="24"/>
                <w:szCs w:val="24"/>
              </w:rPr>
            </w:pPr>
            <w:r w:rsidRPr="00511E1C">
              <w:rPr>
                <w:rFonts w:ascii="Times New Roman" w:hAnsi="Times New Roman" w:cs="Times New Roman"/>
                <w:sz w:val="24"/>
                <w:szCs w:val="24"/>
              </w:rPr>
              <w:t xml:space="preserve">     </w:t>
            </w:r>
          </w:p>
        </w:tc>
        <w:tc>
          <w:tcPr>
            <w:tcW w:w="1433" w:type="dxa"/>
            <w:tcBorders>
              <w:top w:val="outset" w:sz="6" w:space="0" w:color="414142"/>
              <w:left w:val="outset" w:sz="6" w:space="0" w:color="414142"/>
              <w:bottom w:val="outset" w:sz="6" w:space="0" w:color="414142"/>
              <w:right w:val="outset" w:sz="6" w:space="0" w:color="414142"/>
            </w:tcBorders>
          </w:tcPr>
          <w:p w:rsidR="000A7605" w:rsidRPr="00511E1C" w:rsidRDefault="000A7605" w:rsidP="00450967">
            <w:pPr>
              <w:spacing w:line="276" w:lineRule="auto"/>
              <w:jc w:val="center"/>
              <w:rPr>
                <w:rFonts w:ascii="Times New Roman" w:hAnsi="Times New Roman" w:cs="Times New Roman"/>
                <w:sz w:val="24"/>
                <w:szCs w:val="24"/>
              </w:rPr>
            </w:pPr>
          </w:p>
        </w:tc>
        <w:tc>
          <w:tcPr>
            <w:tcW w:w="1238" w:type="dxa"/>
            <w:tcBorders>
              <w:top w:val="outset" w:sz="6" w:space="0" w:color="414142"/>
              <w:left w:val="outset" w:sz="6" w:space="0" w:color="414142"/>
              <w:bottom w:val="outset" w:sz="6" w:space="0" w:color="414142"/>
              <w:right w:val="outset" w:sz="6" w:space="0" w:color="414142"/>
            </w:tcBorders>
            <w:hideMark/>
          </w:tcPr>
          <w:p w:rsidR="000A7605" w:rsidRPr="00511E1C" w:rsidRDefault="00450967" w:rsidP="005072FF">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2 207 398 </w:t>
            </w:r>
            <w:r w:rsidR="000A7605" w:rsidRPr="00511E1C">
              <w:rPr>
                <w:rFonts w:ascii="Times New Roman" w:hAnsi="Times New Roman" w:cs="Times New Roman"/>
                <w:sz w:val="24"/>
                <w:szCs w:val="24"/>
              </w:rPr>
              <w:t xml:space="preserve"> (no EK atkāpes)</w:t>
            </w:r>
          </w:p>
        </w:tc>
        <w:tc>
          <w:tcPr>
            <w:tcW w:w="1238" w:type="dxa"/>
            <w:tcBorders>
              <w:top w:val="outset" w:sz="6" w:space="0" w:color="414142"/>
              <w:left w:val="outset" w:sz="6" w:space="0" w:color="414142"/>
              <w:bottom w:val="outset" w:sz="6" w:space="0" w:color="414142"/>
              <w:right w:val="outset" w:sz="6" w:space="0" w:color="414142"/>
            </w:tcBorders>
          </w:tcPr>
          <w:p w:rsidR="000A7605" w:rsidRPr="00511E1C" w:rsidRDefault="00111F87" w:rsidP="005072FF">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2 207 398 </w:t>
            </w:r>
            <w:r w:rsidRPr="00511E1C">
              <w:rPr>
                <w:rFonts w:ascii="Times New Roman" w:hAnsi="Times New Roman" w:cs="Times New Roman"/>
                <w:sz w:val="24"/>
                <w:szCs w:val="24"/>
              </w:rPr>
              <w:t xml:space="preserve"> (no EK atkāpes)</w:t>
            </w:r>
          </w:p>
        </w:tc>
        <w:tc>
          <w:tcPr>
            <w:tcW w:w="1187" w:type="dxa"/>
            <w:tcBorders>
              <w:top w:val="outset" w:sz="6" w:space="0" w:color="414142"/>
              <w:left w:val="outset" w:sz="6" w:space="0" w:color="414142"/>
              <w:bottom w:val="outset" w:sz="6" w:space="0" w:color="414142"/>
              <w:right w:val="outset" w:sz="6" w:space="0" w:color="414142"/>
            </w:tcBorders>
          </w:tcPr>
          <w:p w:rsidR="000A7605" w:rsidRPr="00511E1C" w:rsidRDefault="00111F87" w:rsidP="005072FF">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2 207 398 </w:t>
            </w:r>
            <w:r w:rsidRPr="00511E1C">
              <w:rPr>
                <w:rFonts w:ascii="Times New Roman" w:hAnsi="Times New Roman" w:cs="Times New Roman"/>
                <w:sz w:val="24"/>
                <w:szCs w:val="24"/>
              </w:rPr>
              <w:t xml:space="preserve"> (no EK atkāpes)</w:t>
            </w:r>
          </w:p>
        </w:tc>
      </w:tr>
      <w:tr w:rsidR="000A7605" w:rsidTr="00FD2493">
        <w:tc>
          <w:tcPr>
            <w:tcW w:w="2687" w:type="dxa"/>
            <w:tcBorders>
              <w:top w:val="outset" w:sz="6" w:space="0" w:color="414142"/>
              <w:left w:val="outset" w:sz="6" w:space="0" w:color="414142"/>
              <w:bottom w:val="outset" w:sz="6" w:space="0" w:color="414142"/>
              <w:right w:val="outset" w:sz="6" w:space="0" w:color="414142"/>
            </w:tcBorders>
            <w:hideMark/>
          </w:tcPr>
          <w:p w:rsidR="000A7605" w:rsidRPr="00511E1C" w:rsidRDefault="000A7605" w:rsidP="005072FF">
            <w:pPr>
              <w:spacing w:line="276" w:lineRule="auto"/>
              <w:rPr>
                <w:rFonts w:ascii="Times New Roman" w:hAnsi="Times New Roman" w:cs="Times New Roman"/>
                <w:sz w:val="24"/>
                <w:szCs w:val="24"/>
              </w:rPr>
            </w:pPr>
            <w:r w:rsidRPr="00511E1C">
              <w:rPr>
                <w:rFonts w:ascii="Times New Roman" w:hAnsi="Times New Roman" w:cs="Times New Roman"/>
                <w:sz w:val="24"/>
                <w:szCs w:val="24"/>
              </w:rPr>
              <w:t>1.2. valsts speciālais budžets</w:t>
            </w:r>
          </w:p>
        </w:tc>
        <w:tc>
          <w:tcPr>
            <w:tcW w:w="1281" w:type="dxa"/>
            <w:tcBorders>
              <w:top w:val="outset" w:sz="6" w:space="0" w:color="414142"/>
              <w:left w:val="outset" w:sz="6" w:space="0" w:color="414142"/>
              <w:bottom w:val="outset" w:sz="6" w:space="0" w:color="414142"/>
              <w:right w:val="outset" w:sz="6" w:space="0" w:color="414142"/>
            </w:tcBorders>
            <w:hideMark/>
          </w:tcPr>
          <w:p w:rsidR="000A7605" w:rsidRPr="00511E1C" w:rsidRDefault="000A7605" w:rsidP="005072FF">
            <w:pPr>
              <w:spacing w:line="276" w:lineRule="auto"/>
              <w:rPr>
                <w:rFonts w:ascii="Times New Roman" w:hAnsi="Times New Roman" w:cs="Times New Roman"/>
                <w:sz w:val="24"/>
                <w:szCs w:val="24"/>
              </w:rPr>
            </w:pPr>
            <w:r w:rsidRPr="00511E1C">
              <w:rPr>
                <w:rFonts w:ascii="Times New Roman" w:hAnsi="Times New Roman" w:cs="Times New Roman"/>
                <w:sz w:val="24"/>
                <w:szCs w:val="24"/>
              </w:rPr>
              <w:t> </w:t>
            </w:r>
          </w:p>
        </w:tc>
        <w:tc>
          <w:tcPr>
            <w:tcW w:w="1433" w:type="dxa"/>
            <w:tcBorders>
              <w:top w:val="outset" w:sz="6" w:space="0" w:color="414142"/>
              <w:left w:val="outset" w:sz="6" w:space="0" w:color="414142"/>
              <w:bottom w:val="outset" w:sz="6" w:space="0" w:color="414142"/>
              <w:right w:val="outset" w:sz="6" w:space="0" w:color="414142"/>
            </w:tcBorders>
            <w:hideMark/>
          </w:tcPr>
          <w:p w:rsidR="000A7605" w:rsidRPr="00511E1C" w:rsidRDefault="000A7605" w:rsidP="005072FF">
            <w:pPr>
              <w:spacing w:line="276" w:lineRule="auto"/>
              <w:rPr>
                <w:rFonts w:ascii="Times New Roman" w:hAnsi="Times New Roman" w:cs="Times New Roman"/>
                <w:sz w:val="24"/>
                <w:szCs w:val="24"/>
              </w:rPr>
            </w:pPr>
            <w:r w:rsidRPr="00511E1C">
              <w:rPr>
                <w:rFonts w:ascii="Times New Roman" w:hAnsi="Times New Roman" w:cs="Times New Roman"/>
                <w:sz w:val="24"/>
                <w:szCs w:val="24"/>
              </w:rPr>
              <w:t> </w:t>
            </w:r>
          </w:p>
        </w:tc>
        <w:tc>
          <w:tcPr>
            <w:tcW w:w="1238" w:type="dxa"/>
            <w:tcBorders>
              <w:top w:val="outset" w:sz="6" w:space="0" w:color="414142"/>
              <w:left w:val="outset" w:sz="6" w:space="0" w:color="414142"/>
              <w:bottom w:val="outset" w:sz="6" w:space="0" w:color="414142"/>
              <w:right w:val="outset" w:sz="6" w:space="0" w:color="414142"/>
            </w:tcBorders>
            <w:hideMark/>
          </w:tcPr>
          <w:p w:rsidR="000A7605" w:rsidRPr="00511E1C" w:rsidRDefault="000A7605" w:rsidP="005072FF">
            <w:pPr>
              <w:spacing w:line="276" w:lineRule="auto"/>
              <w:rPr>
                <w:rFonts w:ascii="Times New Roman" w:hAnsi="Times New Roman" w:cs="Times New Roman"/>
                <w:sz w:val="24"/>
                <w:szCs w:val="24"/>
              </w:rPr>
            </w:pPr>
            <w:r w:rsidRPr="00511E1C">
              <w:rPr>
                <w:rFonts w:ascii="Times New Roman" w:hAnsi="Times New Roman" w:cs="Times New Roman"/>
                <w:sz w:val="24"/>
                <w:szCs w:val="24"/>
              </w:rPr>
              <w:t> </w:t>
            </w:r>
          </w:p>
        </w:tc>
        <w:tc>
          <w:tcPr>
            <w:tcW w:w="1238" w:type="dxa"/>
            <w:tcBorders>
              <w:top w:val="outset" w:sz="6" w:space="0" w:color="414142"/>
              <w:left w:val="outset" w:sz="6" w:space="0" w:color="414142"/>
              <w:bottom w:val="outset" w:sz="6" w:space="0" w:color="414142"/>
              <w:right w:val="outset" w:sz="6" w:space="0" w:color="414142"/>
            </w:tcBorders>
            <w:hideMark/>
          </w:tcPr>
          <w:p w:rsidR="000A7605" w:rsidRPr="00511E1C" w:rsidRDefault="000A7605" w:rsidP="005072FF">
            <w:pPr>
              <w:spacing w:line="276" w:lineRule="auto"/>
              <w:rPr>
                <w:rFonts w:ascii="Times New Roman" w:hAnsi="Times New Roman" w:cs="Times New Roman"/>
                <w:sz w:val="24"/>
                <w:szCs w:val="24"/>
              </w:rPr>
            </w:pPr>
            <w:r w:rsidRPr="00511E1C">
              <w:rPr>
                <w:rFonts w:ascii="Times New Roman" w:hAnsi="Times New Roman" w:cs="Times New Roman"/>
                <w:sz w:val="24"/>
                <w:szCs w:val="24"/>
              </w:rPr>
              <w:t> </w:t>
            </w:r>
          </w:p>
        </w:tc>
        <w:tc>
          <w:tcPr>
            <w:tcW w:w="1187" w:type="dxa"/>
            <w:tcBorders>
              <w:top w:val="outset" w:sz="6" w:space="0" w:color="414142"/>
              <w:left w:val="outset" w:sz="6" w:space="0" w:color="414142"/>
              <w:bottom w:val="outset" w:sz="6" w:space="0" w:color="414142"/>
              <w:right w:val="outset" w:sz="6" w:space="0" w:color="414142"/>
            </w:tcBorders>
            <w:hideMark/>
          </w:tcPr>
          <w:p w:rsidR="000A7605" w:rsidRPr="00511E1C" w:rsidRDefault="000A7605" w:rsidP="005072FF">
            <w:pPr>
              <w:spacing w:line="276" w:lineRule="auto"/>
              <w:rPr>
                <w:rFonts w:ascii="Times New Roman" w:hAnsi="Times New Roman" w:cs="Times New Roman"/>
                <w:sz w:val="24"/>
                <w:szCs w:val="24"/>
              </w:rPr>
            </w:pPr>
            <w:r w:rsidRPr="00511E1C">
              <w:rPr>
                <w:rFonts w:ascii="Times New Roman" w:hAnsi="Times New Roman" w:cs="Times New Roman"/>
                <w:sz w:val="24"/>
                <w:szCs w:val="24"/>
              </w:rPr>
              <w:t> </w:t>
            </w:r>
          </w:p>
        </w:tc>
      </w:tr>
      <w:tr w:rsidR="000A7605" w:rsidTr="00FD2493">
        <w:tc>
          <w:tcPr>
            <w:tcW w:w="2687" w:type="dxa"/>
            <w:tcBorders>
              <w:top w:val="outset" w:sz="6" w:space="0" w:color="414142"/>
              <w:left w:val="outset" w:sz="6" w:space="0" w:color="414142"/>
              <w:bottom w:val="outset" w:sz="6" w:space="0" w:color="414142"/>
              <w:right w:val="outset" w:sz="6" w:space="0" w:color="414142"/>
            </w:tcBorders>
            <w:hideMark/>
          </w:tcPr>
          <w:p w:rsidR="000A7605" w:rsidRPr="00511E1C" w:rsidRDefault="000A7605" w:rsidP="005072FF">
            <w:pPr>
              <w:spacing w:line="276" w:lineRule="auto"/>
              <w:rPr>
                <w:rFonts w:ascii="Times New Roman" w:hAnsi="Times New Roman" w:cs="Times New Roman"/>
                <w:sz w:val="24"/>
                <w:szCs w:val="24"/>
              </w:rPr>
            </w:pPr>
            <w:r w:rsidRPr="00511E1C">
              <w:rPr>
                <w:rFonts w:ascii="Times New Roman" w:hAnsi="Times New Roman" w:cs="Times New Roman"/>
                <w:sz w:val="24"/>
                <w:szCs w:val="24"/>
              </w:rPr>
              <w:t>1.3. pašvaldību budžets</w:t>
            </w:r>
          </w:p>
        </w:tc>
        <w:tc>
          <w:tcPr>
            <w:tcW w:w="1281" w:type="dxa"/>
            <w:tcBorders>
              <w:top w:val="outset" w:sz="6" w:space="0" w:color="414142"/>
              <w:left w:val="outset" w:sz="6" w:space="0" w:color="414142"/>
              <w:bottom w:val="outset" w:sz="6" w:space="0" w:color="414142"/>
              <w:right w:val="outset" w:sz="6" w:space="0" w:color="414142"/>
            </w:tcBorders>
            <w:hideMark/>
          </w:tcPr>
          <w:p w:rsidR="000A7605" w:rsidRPr="00511E1C" w:rsidRDefault="000A7605" w:rsidP="005072FF">
            <w:pPr>
              <w:spacing w:line="276" w:lineRule="auto"/>
              <w:rPr>
                <w:rFonts w:ascii="Times New Roman" w:hAnsi="Times New Roman" w:cs="Times New Roman"/>
                <w:sz w:val="24"/>
                <w:szCs w:val="24"/>
              </w:rPr>
            </w:pPr>
            <w:r w:rsidRPr="00511E1C">
              <w:rPr>
                <w:rFonts w:ascii="Times New Roman" w:hAnsi="Times New Roman" w:cs="Times New Roman"/>
                <w:sz w:val="24"/>
                <w:szCs w:val="24"/>
              </w:rPr>
              <w:t> </w:t>
            </w:r>
          </w:p>
        </w:tc>
        <w:tc>
          <w:tcPr>
            <w:tcW w:w="1433" w:type="dxa"/>
            <w:tcBorders>
              <w:top w:val="outset" w:sz="6" w:space="0" w:color="414142"/>
              <w:left w:val="outset" w:sz="6" w:space="0" w:color="414142"/>
              <w:bottom w:val="outset" w:sz="6" w:space="0" w:color="414142"/>
              <w:right w:val="outset" w:sz="6" w:space="0" w:color="414142"/>
            </w:tcBorders>
            <w:hideMark/>
          </w:tcPr>
          <w:p w:rsidR="000A7605" w:rsidRPr="00511E1C" w:rsidRDefault="000A7605" w:rsidP="005072FF">
            <w:pPr>
              <w:spacing w:line="276" w:lineRule="auto"/>
              <w:rPr>
                <w:rFonts w:ascii="Times New Roman" w:hAnsi="Times New Roman" w:cs="Times New Roman"/>
                <w:sz w:val="24"/>
                <w:szCs w:val="24"/>
              </w:rPr>
            </w:pPr>
            <w:r w:rsidRPr="00511E1C">
              <w:rPr>
                <w:rFonts w:ascii="Times New Roman" w:hAnsi="Times New Roman" w:cs="Times New Roman"/>
                <w:sz w:val="24"/>
                <w:szCs w:val="24"/>
              </w:rPr>
              <w:t> </w:t>
            </w:r>
          </w:p>
        </w:tc>
        <w:tc>
          <w:tcPr>
            <w:tcW w:w="1238" w:type="dxa"/>
            <w:tcBorders>
              <w:top w:val="outset" w:sz="6" w:space="0" w:color="414142"/>
              <w:left w:val="outset" w:sz="6" w:space="0" w:color="414142"/>
              <w:bottom w:val="outset" w:sz="6" w:space="0" w:color="414142"/>
              <w:right w:val="outset" w:sz="6" w:space="0" w:color="414142"/>
            </w:tcBorders>
            <w:hideMark/>
          </w:tcPr>
          <w:p w:rsidR="000A7605" w:rsidRPr="00511E1C" w:rsidRDefault="000A7605" w:rsidP="005072FF">
            <w:pPr>
              <w:spacing w:line="276" w:lineRule="auto"/>
              <w:rPr>
                <w:rFonts w:ascii="Times New Roman" w:hAnsi="Times New Roman" w:cs="Times New Roman"/>
                <w:sz w:val="24"/>
                <w:szCs w:val="24"/>
              </w:rPr>
            </w:pPr>
            <w:r w:rsidRPr="00511E1C">
              <w:rPr>
                <w:rFonts w:ascii="Times New Roman" w:hAnsi="Times New Roman" w:cs="Times New Roman"/>
                <w:sz w:val="24"/>
                <w:szCs w:val="24"/>
              </w:rPr>
              <w:t> </w:t>
            </w:r>
          </w:p>
        </w:tc>
        <w:tc>
          <w:tcPr>
            <w:tcW w:w="1238" w:type="dxa"/>
            <w:tcBorders>
              <w:top w:val="outset" w:sz="6" w:space="0" w:color="414142"/>
              <w:left w:val="outset" w:sz="6" w:space="0" w:color="414142"/>
              <w:bottom w:val="outset" w:sz="6" w:space="0" w:color="414142"/>
              <w:right w:val="outset" w:sz="6" w:space="0" w:color="414142"/>
            </w:tcBorders>
            <w:hideMark/>
          </w:tcPr>
          <w:p w:rsidR="000A7605" w:rsidRPr="00511E1C" w:rsidRDefault="000A7605" w:rsidP="005072FF">
            <w:pPr>
              <w:spacing w:line="276" w:lineRule="auto"/>
              <w:rPr>
                <w:rFonts w:ascii="Times New Roman" w:hAnsi="Times New Roman" w:cs="Times New Roman"/>
                <w:sz w:val="24"/>
                <w:szCs w:val="24"/>
              </w:rPr>
            </w:pPr>
            <w:r w:rsidRPr="00511E1C">
              <w:rPr>
                <w:rFonts w:ascii="Times New Roman" w:hAnsi="Times New Roman" w:cs="Times New Roman"/>
                <w:sz w:val="24"/>
                <w:szCs w:val="24"/>
              </w:rPr>
              <w:t> </w:t>
            </w:r>
          </w:p>
        </w:tc>
        <w:tc>
          <w:tcPr>
            <w:tcW w:w="1187" w:type="dxa"/>
            <w:tcBorders>
              <w:top w:val="outset" w:sz="6" w:space="0" w:color="414142"/>
              <w:left w:val="outset" w:sz="6" w:space="0" w:color="414142"/>
              <w:bottom w:val="outset" w:sz="6" w:space="0" w:color="414142"/>
              <w:right w:val="outset" w:sz="6" w:space="0" w:color="414142"/>
            </w:tcBorders>
            <w:hideMark/>
          </w:tcPr>
          <w:p w:rsidR="000A7605" w:rsidRPr="00511E1C" w:rsidRDefault="000A7605" w:rsidP="005072FF">
            <w:pPr>
              <w:spacing w:line="276" w:lineRule="auto"/>
              <w:rPr>
                <w:rFonts w:ascii="Times New Roman" w:hAnsi="Times New Roman" w:cs="Times New Roman"/>
                <w:sz w:val="24"/>
                <w:szCs w:val="24"/>
              </w:rPr>
            </w:pPr>
            <w:r w:rsidRPr="00511E1C">
              <w:rPr>
                <w:rFonts w:ascii="Times New Roman" w:hAnsi="Times New Roman" w:cs="Times New Roman"/>
                <w:sz w:val="24"/>
                <w:szCs w:val="24"/>
              </w:rPr>
              <w:t> </w:t>
            </w:r>
          </w:p>
        </w:tc>
      </w:tr>
      <w:tr w:rsidR="000A7605" w:rsidTr="003C4482">
        <w:tc>
          <w:tcPr>
            <w:tcW w:w="2687" w:type="dxa"/>
            <w:tcBorders>
              <w:top w:val="outset" w:sz="6" w:space="0" w:color="414142"/>
              <w:left w:val="outset" w:sz="6" w:space="0" w:color="414142"/>
              <w:bottom w:val="outset" w:sz="6" w:space="0" w:color="414142"/>
              <w:right w:val="outset" w:sz="6" w:space="0" w:color="414142"/>
            </w:tcBorders>
            <w:hideMark/>
          </w:tcPr>
          <w:p w:rsidR="000A7605" w:rsidRPr="00511E1C" w:rsidRDefault="000A7605" w:rsidP="005072FF">
            <w:pPr>
              <w:spacing w:line="276" w:lineRule="auto"/>
              <w:rPr>
                <w:rFonts w:ascii="Times New Roman" w:hAnsi="Times New Roman" w:cs="Times New Roman"/>
                <w:sz w:val="24"/>
                <w:szCs w:val="24"/>
              </w:rPr>
            </w:pPr>
            <w:r w:rsidRPr="00511E1C">
              <w:rPr>
                <w:rFonts w:ascii="Times New Roman" w:hAnsi="Times New Roman" w:cs="Times New Roman"/>
                <w:sz w:val="24"/>
                <w:szCs w:val="24"/>
              </w:rPr>
              <w:t>2. Budžeta izdevumi:</w:t>
            </w:r>
          </w:p>
        </w:tc>
        <w:tc>
          <w:tcPr>
            <w:tcW w:w="1281" w:type="dxa"/>
            <w:tcBorders>
              <w:top w:val="outset" w:sz="6" w:space="0" w:color="414142"/>
              <w:left w:val="outset" w:sz="6" w:space="0" w:color="414142"/>
              <w:bottom w:val="outset" w:sz="6" w:space="0" w:color="414142"/>
              <w:right w:val="outset" w:sz="6" w:space="0" w:color="414142"/>
            </w:tcBorders>
            <w:hideMark/>
          </w:tcPr>
          <w:p w:rsidR="000A7605" w:rsidRPr="00511E1C" w:rsidRDefault="006B421C" w:rsidP="005072FF">
            <w:pPr>
              <w:spacing w:line="276" w:lineRule="auto"/>
              <w:jc w:val="center"/>
              <w:rPr>
                <w:rFonts w:ascii="Times New Roman" w:hAnsi="Times New Roman" w:cs="Times New Roman"/>
                <w:b/>
                <w:sz w:val="24"/>
                <w:szCs w:val="24"/>
              </w:rPr>
            </w:pPr>
            <w:r>
              <w:rPr>
                <w:rFonts w:ascii="Times New Roman" w:hAnsi="Times New Roman" w:cs="Times New Roman"/>
                <w:b/>
                <w:sz w:val="24"/>
                <w:szCs w:val="24"/>
              </w:rPr>
              <w:t>9 740 963</w:t>
            </w:r>
          </w:p>
        </w:tc>
        <w:tc>
          <w:tcPr>
            <w:tcW w:w="1433" w:type="dxa"/>
            <w:tcBorders>
              <w:top w:val="outset" w:sz="6" w:space="0" w:color="414142"/>
              <w:left w:val="outset" w:sz="6" w:space="0" w:color="414142"/>
              <w:bottom w:val="outset" w:sz="6" w:space="0" w:color="414142"/>
              <w:right w:val="outset" w:sz="6" w:space="0" w:color="414142"/>
            </w:tcBorders>
          </w:tcPr>
          <w:p w:rsidR="000A7605" w:rsidRPr="00450967" w:rsidRDefault="000A7605" w:rsidP="00783F5C">
            <w:pPr>
              <w:spacing w:line="276" w:lineRule="auto"/>
              <w:rPr>
                <w:rFonts w:ascii="Times New Roman" w:hAnsi="Times New Roman" w:cs="Times New Roman"/>
                <w:b/>
                <w:sz w:val="24"/>
                <w:szCs w:val="24"/>
              </w:rPr>
            </w:pPr>
          </w:p>
        </w:tc>
        <w:tc>
          <w:tcPr>
            <w:tcW w:w="1238" w:type="dxa"/>
            <w:tcBorders>
              <w:top w:val="outset" w:sz="6" w:space="0" w:color="414142"/>
              <w:left w:val="outset" w:sz="6" w:space="0" w:color="414142"/>
              <w:bottom w:val="outset" w:sz="6" w:space="0" w:color="414142"/>
              <w:right w:val="outset" w:sz="6" w:space="0" w:color="414142"/>
            </w:tcBorders>
          </w:tcPr>
          <w:p w:rsidR="000A7605" w:rsidRPr="00450967" w:rsidRDefault="00450967" w:rsidP="005072FF">
            <w:pPr>
              <w:spacing w:line="276" w:lineRule="auto"/>
              <w:jc w:val="center"/>
              <w:rPr>
                <w:rFonts w:ascii="Times New Roman" w:hAnsi="Times New Roman" w:cs="Times New Roman"/>
                <w:b/>
                <w:sz w:val="24"/>
                <w:szCs w:val="24"/>
              </w:rPr>
            </w:pPr>
            <w:r w:rsidRPr="00450967">
              <w:rPr>
                <w:rFonts w:ascii="Times New Roman" w:hAnsi="Times New Roman" w:cs="Times New Roman"/>
                <w:b/>
                <w:sz w:val="24"/>
                <w:szCs w:val="24"/>
              </w:rPr>
              <w:t>2 207 398</w:t>
            </w:r>
          </w:p>
        </w:tc>
        <w:tc>
          <w:tcPr>
            <w:tcW w:w="1238" w:type="dxa"/>
            <w:tcBorders>
              <w:top w:val="outset" w:sz="6" w:space="0" w:color="414142"/>
              <w:left w:val="outset" w:sz="6" w:space="0" w:color="414142"/>
              <w:bottom w:val="outset" w:sz="6" w:space="0" w:color="414142"/>
              <w:right w:val="outset" w:sz="6" w:space="0" w:color="414142"/>
            </w:tcBorders>
          </w:tcPr>
          <w:p w:rsidR="000A7605" w:rsidRPr="00511E1C" w:rsidRDefault="00111F87" w:rsidP="005072FF">
            <w:pPr>
              <w:spacing w:line="276" w:lineRule="auto"/>
              <w:jc w:val="center"/>
              <w:rPr>
                <w:rFonts w:ascii="Times New Roman" w:hAnsi="Times New Roman" w:cs="Times New Roman"/>
                <w:b/>
                <w:sz w:val="24"/>
                <w:szCs w:val="24"/>
              </w:rPr>
            </w:pPr>
            <w:r w:rsidRPr="00450967">
              <w:rPr>
                <w:rFonts w:ascii="Times New Roman" w:hAnsi="Times New Roman" w:cs="Times New Roman"/>
                <w:b/>
                <w:sz w:val="24"/>
                <w:szCs w:val="24"/>
              </w:rPr>
              <w:t>2 207 398</w:t>
            </w:r>
          </w:p>
        </w:tc>
        <w:tc>
          <w:tcPr>
            <w:tcW w:w="1187" w:type="dxa"/>
            <w:tcBorders>
              <w:top w:val="outset" w:sz="6" w:space="0" w:color="414142"/>
              <w:left w:val="outset" w:sz="6" w:space="0" w:color="414142"/>
              <w:bottom w:val="outset" w:sz="6" w:space="0" w:color="414142"/>
              <w:right w:val="outset" w:sz="6" w:space="0" w:color="414142"/>
            </w:tcBorders>
          </w:tcPr>
          <w:p w:rsidR="000A7605" w:rsidRPr="00511E1C" w:rsidRDefault="00111F87" w:rsidP="005072FF">
            <w:pPr>
              <w:spacing w:line="276" w:lineRule="auto"/>
              <w:jc w:val="center"/>
              <w:rPr>
                <w:rFonts w:ascii="Times New Roman" w:hAnsi="Times New Roman" w:cs="Times New Roman"/>
                <w:b/>
                <w:sz w:val="24"/>
                <w:szCs w:val="24"/>
              </w:rPr>
            </w:pPr>
            <w:r w:rsidRPr="00450967">
              <w:rPr>
                <w:rFonts w:ascii="Times New Roman" w:hAnsi="Times New Roman" w:cs="Times New Roman"/>
                <w:b/>
                <w:sz w:val="24"/>
                <w:szCs w:val="24"/>
              </w:rPr>
              <w:t>2 207 398</w:t>
            </w:r>
          </w:p>
        </w:tc>
      </w:tr>
      <w:tr w:rsidR="000A7605" w:rsidTr="003C4482">
        <w:tc>
          <w:tcPr>
            <w:tcW w:w="2687" w:type="dxa"/>
            <w:tcBorders>
              <w:top w:val="outset" w:sz="6" w:space="0" w:color="414142"/>
              <w:left w:val="outset" w:sz="6" w:space="0" w:color="414142"/>
              <w:bottom w:val="outset" w:sz="6" w:space="0" w:color="414142"/>
              <w:right w:val="outset" w:sz="6" w:space="0" w:color="414142"/>
            </w:tcBorders>
            <w:hideMark/>
          </w:tcPr>
          <w:p w:rsidR="000A7605" w:rsidRPr="00511E1C" w:rsidRDefault="000A7605" w:rsidP="005072FF">
            <w:pPr>
              <w:spacing w:line="276" w:lineRule="auto"/>
              <w:rPr>
                <w:rFonts w:ascii="Times New Roman" w:hAnsi="Times New Roman" w:cs="Times New Roman"/>
                <w:sz w:val="24"/>
                <w:szCs w:val="24"/>
              </w:rPr>
            </w:pPr>
            <w:r w:rsidRPr="00511E1C">
              <w:rPr>
                <w:rFonts w:ascii="Times New Roman" w:hAnsi="Times New Roman" w:cs="Times New Roman"/>
                <w:sz w:val="24"/>
                <w:szCs w:val="24"/>
              </w:rPr>
              <w:t>2.1. valsts pamatbudžets</w:t>
            </w:r>
          </w:p>
        </w:tc>
        <w:tc>
          <w:tcPr>
            <w:tcW w:w="1281" w:type="dxa"/>
            <w:tcBorders>
              <w:top w:val="outset" w:sz="6" w:space="0" w:color="414142"/>
              <w:left w:val="outset" w:sz="6" w:space="0" w:color="414142"/>
              <w:bottom w:val="outset" w:sz="6" w:space="0" w:color="414142"/>
              <w:right w:val="outset" w:sz="6" w:space="0" w:color="414142"/>
            </w:tcBorders>
            <w:hideMark/>
          </w:tcPr>
          <w:p w:rsidR="000A7605" w:rsidRPr="00511E1C" w:rsidRDefault="006B421C" w:rsidP="005072FF">
            <w:pPr>
              <w:spacing w:line="276" w:lineRule="auto"/>
              <w:jc w:val="center"/>
              <w:rPr>
                <w:rFonts w:ascii="Times New Roman" w:hAnsi="Times New Roman" w:cs="Times New Roman"/>
                <w:sz w:val="24"/>
                <w:szCs w:val="24"/>
              </w:rPr>
            </w:pPr>
            <w:r>
              <w:rPr>
                <w:rFonts w:ascii="Times New Roman" w:hAnsi="Times New Roman" w:cs="Times New Roman"/>
                <w:sz w:val="24"/>
                <w:szCs w:val="24"/>
              </w:rPr>
              <w:t>9 740 963</w:t>
            </w:r>
          </w:p>
        </w:tc>
        <w:tc>
          <w:tcPr>
            <w:tcW w:w="1433" w:type="dxa"/>
            <w:tcBorders>
              <w:top w:val="outset" w:sz="6" w:space="0" w:color="414142"/>
              <w:left w:val="outset" w:sz="6" w:space="0" w:color="414142"/>
              <w:bottom w:val="outset" w:sz="6" w:space="0" w:color="414142"/>
              <w:right w:val="outset" w:sz="6" w:space="0" w:color="414142"/>
            </w:tcBorders>
          </w:tcPr>
          <w:p w:rsidR="000A7605" w:rsidRPr="00511E1C" w:rsidRDefault="000A7605" w:rsidP="00783F5C">
            <w:pPr>
              <w:spacing w:line="276" w:lineRule="auto"/>
              <w:rPr>
                <w:rFonts w:ascii="Times New Roman" w:hAnsi="Times New Roman" w:cs="Times New Roman"/>
                <w:sz w:val="24"/>
                <w:szCs w:val="24"/>
              </w:rPr>
            </w:pPr>
          </w:p>
        </w:tc>
        <w:tc>
          <w:tcPr>
            <w:tcW w:w="1238" w:type="dxa"/>
            <w:tcBorders>
              <w:top w:val="outset" w:sz="6" w:space="0" w:color="414142"/>
              <w:left w:val="outset" w:sz="6" w:space="0" w:color="414142"/>
              <w:bottom w:val="outset" w:sz="6" w:space="0" w:color="414142"/>
              <w:right w:val="outset" w:sz="6" w:space="0" w:color="414142"/>
            </w:tcBorders>
          </w:tcPr>
          <w:p w:rsidR="000A7605" w:rsidRPr="00511E1C" w:rsidRDefault="00450967" w:rsidP="005072FF">
            <w:pPr>
              <w:spacing w:line="276" w:lineRule="auto"/>
              <w:jc w:val="center"/>
              <w:rPr>
                <w:rFonts w:ascii="Times New Roman" w:hAnsi="Times New Roman" w:cs="Times New Roman"/>
                <w:sz w:val="24"/>
                <w:szCs w:val="24"/>
              </w:rPr>
            </w:pPr>
            <w:r>
              <w:rPr>
                <w:rFonts w:ascii="Times New Roman" w:hAnsi="Times New Roman" w:cs="Times New Roman"/>
                <w:sz w:val="24"/>
                <w:szCs w:val="24"/>
              </w:rPr>
              <w:t>2 207 398</w:t>
            </w:r>
          </w:p>
        </w:tc>
        <w:tc>
          <w:tcPr>
            <w:tcW w:w="1238" w:type="dxa"/>
            <w:tcBorders>
              <w:top w:val="outset" w:sz="6" w:space="0" w:color="414142"/>
              <w:left w:val="outset" w:sz="6" w:space="0" w:color="414142"/>
              <w:bottom w:val="outset" w:sz="6" w:space="0" w:color="414142"/>
              <w:right w:val="outset" w:sz="6" w:space="0" w:color="414142"/>
            </w:tcBorders>
          </w:tcPr>
          <w:p w:rsidR="000A7605" w:rsidRPr="00511E1C" w:rsidRDefault="00111F87" w:rsidP="005072FF">
            <w:pPr>
              <w:spacing w:line="276" w:lineRule="auto"/>
              <w:jc w:val="center"/>
              <w:rPr>
                <w:rFonts w:ascii="Times New Roman" w:hAnsi="Times New Roman" w:cs="Times New Roman"/>
                <w:sz w:val="24"/>
                <w:szCs w:val="24"/>
              </w:rPr>
            </w:pPr>
            <w:r>
              <w:rPr>
                <w:rFonts w:ascii="Times New Roman" w:hAnsi="Times New Roman" w:cs="Times New Roman"/>
                <w:sz w:val="24"/>
                <w:szCs w:val="24"/>
              </w:rPr>
              <w:t>2 207 398</w:t>
            </w:r>
          </w:p>
        </w:tc>
        <w:tc>
          <w:tcPr>
            <w:tcW w:w="1187" w:type="dxa"/>
            <w:tcBorders>
              <w:top w:val="outset" w:sz="6" w:space="0" w:color="414142"/>
              <w:left w:val="outset" w:sz="6" w:space="0" w:color="414142"/>
              <w:bottom w:val="outset" w:sz="6" w:space="0" w:color="414142"/>
              <w:right w:val="outset" w:sz="6" w:space="0" w:color="414142"/>
            </w:tcBorders>
          </w:tcPr>
          <w:p w:rsidR="000A7605" w:rsidRPr="00511E1C" w:rsidRDefault="00111F87" w:rsidP="005072FF">
            <w:pPr>
              <w:spacing w:line="276" w:lineRule="auto"/>
              <w:jc w:val="center"/>
              <w:rPr>
                <w:rFonts w:ascii="Times New Roman" w:hAnsi="Times New Roman" w:cs="Times New Roman"/>
                <w:sz w:val="24"/>
                <w:szCs w:val="24"/>
              </w:rPr>
            </w:pPr>
            <w:r>
              <w:rPr>
                <w:rFonts w:ascii="Times New Roman" w:hAnsi="Times New Roman" w:cs="Times New Roman"/>
                <w:sz w:val="24"/>
                <w:szCs w:val="24"/>
              </w:rPr>
              <w:t>2 207 398</w:t>
            </w:r>
          </w:p>
        </w:tc>
      </w:tr>
      <w:tr w:rsidR="000A7605" w:rsidTr="003C4482">
        <w:tc>
          <w:tcPr>
            <w:tcW w:w="2687" w:type="dxa"/>
            <w:tcBorders>
              <w:top w:val="outset" w:sz="6" w:space="0" w:color="414142"/>
              <w:left w:val="outset" w:sz="6" w:space="0" w:color="414142"/>
              <w:bottom w:val="outset" w:sz="6" w:space="0" w:color="414142"/>
              <w:right w:val="outset" w:sz="6" w:space="0" w:color="414142"/>
            </w:tcBorders>
            <w:hideMark/>
          </w:tcPr>
          <w:p w:rsidR="000A7605" w:rsidRPr="00511E1C" w:rsidRDefault="006B421C" w:rsidP="005072FF">
            <w:pPr>
              <w:spacing w:line="276" w:lineRule="auto"/>
              <w:rPr>
                <w:rFonts w:ascii="Times New Roman" w:hAnsi="Times New Roman" w:cs="Times New Roman"/>
                <w:sz w:val="24"/>
                <w:szCs w:val="24"/>
              </w:rPr>
            </w:pPr>
            <w:r>
              <w:rPr>
                <w:rFonts w:ascii="Times New Roman" w:hAnsi="Times New Roman" w:cs="Times New Roman"/>
                <w:sz w:val="24"/>
                <w:szCs w:val="24"/>
              </w:rPr>
              <w:t>02.04.00 “Rezidentu apmācība</w:t>
            </w:r>
            <w:r w:rsidR="000A7605" w:rsidRPr="00511E1C">
              <w:rPr>
                <w:rFonts w:ascii="Times New Roman" w:hAnsi="Times New Roman" w:cs="Times New Roman"/>
                <w:sz w:val="24"/>
                <w:szCs w:val="24"/>
              </w:rPr>
              <w:t>”</w:t>
            </w:r>
          </w:p>
        </w:tc>
        <w:tc>
          <w:tcPr>
            <w:tcW w:w="1281" w:type="dxa"/>
            <w:tcBorders>
              <w:top w:val="outset" w:sz="6" w:space="0" w:color="414142"/>
              <w:left w:val="outset" w:sz="6" w:space="0" w:color="414142"/>
              <w:bottom w:val="outset" w:sz="6" w:space="0" w:color="414142"/>
              <w:right w:val="outset" w:sz="6" w:space="0" w:color="414142"/>
            </w:tcBorders>
            <w:hideMark/>
          </w:tcPr>
          <w:p w:rsidR="000A7605" w:rsidRPr="00511E1C" w:rsidRDefault="006B421C" w:rsidP="005072FF">
            <w:pPr>
              <w:spacing w:line="276" w:lineRule="auto"/>
              <w:ind w:left="113"/>
              <w:rPr>
                <w:rFonts w:ascii="Times New Roman" w:hAnsi="Times New Roman" w:cs="Times New Roman"/>
                <w:sz w:val="24"/>
                <w:szCs w:val="24"/>
              </w:rPr>
            </w:pPr>
            <w:r>
              <w:rPr>
                <w:rFonts w:ascii="Times New Roman" w:hAnsi="Times New Roman" w:cs="Times New Roman"/>
                <w:sz w:val="24"/>
                <w:szCs w:val="24"/>
              </w:rPr>
              <w:t>9 740 963</w:t>
            </w:r>
          </w:p>
        </w:tc>
        <w:tc>
          <w:tcPr>
            <w:tcW w:w="1433" w:type="dxa"/>
            <w:tcBorders>
              <w:top w:val="outset" w:sz="6" w:space="0" w:color="414142"/>
              <w:left w:val="outset" w:sz="6" w:space="0" w:color="414142"/>
              <w:bottom w:val="outset" w:sz="6" w:space="0" w:color="414142"/>
              <w:right w:val="outset" w:sz="6" w:space="0" w:color="414142"/>
            </w:tcBorders>
          </w:tcPr>
          <w:p w:rsidR="000A7605" w:rsidRPr="00511E1C" w:rsidRDefault="000A7605" w:rsidP="00783F5C">
            <w:pPr>
              <w:spacing w:line="276" w:lineRule="auto"/>
              <w:rPr>
                <w:rFonts w:ascii="Times New Roman" w:hAnsi="Times New Roman" w:cs="Times New Roman"/>
                <w:sz w:val="24"/>
                <w:szCs w:val="24"/>
              </w:rPr>
            </w:pPr>
          </w:p>
        </w:tc>
        <w:tc>
          <w:tcPr>
            <w:tcW w:w="1238" w:type="dxa"/>
            <w:tcBorders>
              <w:top w:val="outset" w:sz="6" w:space="0" w:color="414142"/>
              <w:left w:val="outset" w:sz="6" w:space="0" w:color="414142"/>
              <w:bottom w:val="outset" w:sz="6" w:space="0" w:color="414142"/>
              <w:right w:val="outset" w:sz="6" w:space="0" w:color="414142"/>
            </w:tcBorders>
          </w:tcPr>
          <w:p w:rsidR="000A7605" w:rsidRPr="00511E1C" w:rsidRDefault="00450967" w:rsidP="005072FF">
            <w:pPr>
              <w:spacing w:line="276" w:lineRule="auto"/>
              <w:jc w:val="center"/>
              <w:rPr>
                <w:rFonts w:ascii="Times New Roman" w:hAnsi="Times New Roman" w:cs="Times New Roman"/>
                <w:sz w:val="24"/>
                <w:szCs w:val="24"/>
              </w:rPr>
            </w:pPr>
            <w:r>
              <w:rPr>
                <w:rFonts w:ascii="Times New Roman" w:hAnsi="Times New Roman" w:cs="Times New Roman"/>
                <w:sz w:val="24"/>
                <w:szCs w:val="24"/>
              </w:rPr>
              <w:t>2 207 398</w:t>
            </w:r>
          </w:p>
        </w:tc>
        <w:tc>
          <w:tcPr>
            <w:tcW w:w="1238" w:type="dxa"/>
            <w:tcBorders>
              <w:top w:val="outset" w:sz="6" w:space="0" w:color="414142"/>
              <w:left w:val="outset" w:sz="6" w:space="0" w:color="414142"/>
              <w:bottom w:val="outset" w:sz="6" w:space="0" w:color="414142"/>
              <w:right w:val="outset" w:sz="6" w:space="0" w:color="414142"/>
            </w:tcBorders>
          </w:tcPr>
          <w:p w:rsidR="000A7605" w:rsidRPr="00511E1C" w:rsidRDefault="00111F87" w:rsidP="005072FF">
            <w:pPr>
              <w:spacing w:line="276" w:lineRule="auto"/>
              <w:jc w:val="center"/>
              <w:rPr>
                <w:rFonts w:ascii="Times New Roman" w:hAnsi="Times New Roman" w:cs="Times New Roman"/>
                <w:sz w:val="24"/>
                <w:szCs w:val="24"/>
              </w:rPr>
            </w:pPr>
            <w:r>
              <w:rPr>
                <w:rFonts w:ascii="Times New Roman" w:hAnsi="Times New Roman" w:cs="Times New Roman"/>
                <w:sz w:val="24"/>
                <w:szCs w:val="24"/>
              </w:rPr>
              <w:t>2 207 398</w:t>
            </w:r>
          </w:p>
        </w:tc>
        <w:tc>
          <w:tcPr>
            <w:tcW w:w="1187" w:type="dxa"/>
            <w:tcBorders>
              <w:top w:val="outset" w:sz="6" w:space="0" w:color="414142"/>
              <w:left w:val="outset" w:sz="6" w:space="0" w:color="414142"/>
              <w:bottom w:val="outset" w:sz="6" w:space="0" w:color="414142"/>
              <w:right w:val="outset" w:sz="6" w:space="0" w:color="414142"/>
            </w:tcBorders>
          </w:tcPr>
          <w:p w:rsidR="000A7605" w:rsidRPr="00511E1C" w:rsidRDefault="00111F87" w:rsidP="005072FF">
            <w:pPr>
              <w:spacing w:line="276" w:lineRule="auto"/>
              <w:jc w:val="center"/>
              <w:rPr>
                <w:rFonts w:ascii="Times New Roman" w:hAnsi="Times New Roman" w:cs="Times New Roman"/>
                <w:sz w:val="24"/>
                <w:szCs w:val="24"/>
              </w:rPr>
            </w:pPr>
            <w:r>
              <w:rPr>
                <w:rFonts w:ascii="Times New Roman" w:hAnsi="Times New Roman" w:cs="Times New Roman"/>
                <w:sz w:val="24"/>
                <w:szCs w:val="24"/>
              </w:rPr>
              <w:t>2 207 398</w:t>
            </w:r>
          </w:p>
        </w:tc>
      </w:tr>
      <w:tr w:rsidR="000A7605" w:rsidTr="00FD2493">
        <w:tc>
          <w:tcPr>
            <w:tcW w:w="2687" w:type="dxa"/>
            <w:tcBorders>
              <w:top w:val="outset" w:sz="6" w:space="0" w:color="414142"/>
              <w:left w:val="outset" w:sz="6" w:space="0" w:color="414142"/>
              <w:bottom w:val="outset" w:sz="6" w:space="0" w:color="414142"/>
              <w:right w:val="outset" w:sz="6" w:space="0" w:color="414142"/>
            </w:tcBorders>
            <w:hideMark/>
          </w:tcPr>
          <w:p w:rsidR="000A7605" w:rsidRPr="00511E1C" w:rsidRDefault="000A7605" w:rsidP="005072FF">
            <w:pPr>
              <w:spacing w:line="276" w:lineRule="auto"/>
              <w:rPr>
                <w:rFonts w:ascii="Times New Roman" w:hAnsi="Times New Roman" w:cs="Times New Roman"/>
                <w:sz w:val="24"/>
                <w:szCs w:val="24"/>
              </w:rPr>
            </w:pPr>
            <w:r w:rsidRPr="00511E1C">
              <w:rPr>
                <w:rFonts w:ascii="Times New Roman" w:hAnsi="Times New Roman" w:cs="Times New Roman"/>
                <w:sz w:val="24"/>
                <w:szCs w:val="24"/>
              </w:rPr>
              <w:t>2.2. valsts speciālais budžets</w:t>
            </w:r>
          </w:p>
        </w:tc>
        <w:tc>
          <w:tcPr>
            <w:tcW w:w="1281" w:type="dxa"/>
            <w:tcBorders>
              <w:top w:val="outset" w:sz="6" w:space="0" w:color="414142"/>
              <w:left w:val="outset" w:sz="6" w:space="0" w:color="414142"/>
              <w:bottom w:val="outset" w:sz="6" w:space="0" w:color="414142"/>
              <w:right w:val="outset" w:sz="6" w:space="0" w:color="414142"/>
            </w:tcBorders>
            <w:hideMark/>
          </w:tcPr>
          <w:p w:rsidR="000A7605" w:rsidRPr="00511E1C" w:rsidRDefault="000A7605" w:rsidP="005072FF">
            <w:pPr>
              <w:spacing w:line="276" w:lineRule="auto"/>
              <w:ind w:left="934"/>
              <w:rPr>
                <w:rFonts w:ascii="Times New Roman" w:hAnsi="Times New Roman" w:cs="Times New Roman"/>
                <w:sz w:val="24"/>
                <w:szCs w:val="24"/>
              </w:rPr>
            </w:pPr>
            <w:r w:rsidRPr="00511E1C">
              <w:rPr>
                <w:rFonts w:ascii="Times New Roman" w:hAnsi="Times New Roman" w:cs="Times New Roman"/>
                <w:sz w:val="24"/>
                <w:szCs w:val="24"/>
              </w:rPr>
              <w:t> </w:t>
            </w:r>
          </w:p>
        </w:tc>
        <w:tc>
          <w:tcPr>
            <w:tcW w:w="1433" w:type="dxa"/>
            <w:tcBorders>
              <w:top w:val="outset" w:sz="6" w:space="0" w:color="414142"/>
              <w:left w:val="outset" w:sz="6" w:space="0" w:color="414142"/>
              <w:bottom w:val="outset" w:sz="6" w:space="0" w:color="414142"/>
              <w:right w:val="outset" w:sz="6" w:space="0" w:color="414142"/>
            </w:tcBorders>
            <w:hideMark/>
          </w:tcPr>
          <w:p w:rsidR="000A7605" w:rsidRPr="00511E1C" w:rsidRDefault="000A7605" w:rsidP="005072FF">
            <w:pPr>
              <w:rPr>
                <w:rFonts w:ascii="Times New Roman" w:hAnsi="Times New Roman" w:cs="Times New Roman"/>
                <w:sz w:val="24"/>
                <w:szCs w:val="24"/>
              </w:rPr>
            </w:pPr>
          </w:p>
        </w:tc>
        <w:tc>
          <w:tcPr>
            <w:tcW w:w="1238" w:type="dxa"/>
            <w:tcBorders>
              <w:top w:val="outset" w:sz="6" w:space="0" w:color="414142"/>
              <w:left w:val="outset" w:sz="6" w:space="0" w:color="414142"/>
              <w:bottom w:val="outset" w:sz="6" w:space="0" w:color="414142"/>
              <w:right w:val="outset" w:sz="6" w:space="0" w:color="414142"/>
            </w:tcBorders>
            <w:hideMark/>
          </w:tcPr>
          <w:p w:rsidR="000A7605" w:rsidRPr="00511E1C" w:rsidRDefault="000A7605" w:rsidP="005072FF">
            <w:pPr>
              <w:spacing w:line="276" w:lineRule="auto"/>
              <w:rPr>
                <w:rFonts w:ascii="Times New Roman" w:hAnsi="Times New Roman" w:cs="Times New Roman"/>
                <w:sz w:val="24"/>
                <w:szCs w:val="24"/>
              </w:rPr>
            </w:pPr>
          </w:p>
        </w:tc>
        <w:tc>
          <w:tcPr>
            <w:tcW w:w="1238" w:type="dxa"/>
            <w:tcBorders>
              <w:top w:val="outset" w:sz="6" w:space="0" w:color="414142"/>
              <w:left w:val="outset" w:sz="6" w:space="0" w:color="414142"/>
              <w:bottom w:val="outset" w:sz="6" w:space="0" w:color="414142"/>
              <w:right w:val="outset" w:sz="6" w:space="0" w:color="414142"/>
            </w:tcBorders>
            <w:hideMark/>
          </w:tcPr>
          <w:p w:rsidR="000A7605" w:rsidRPr="00511E1C" w:rsidRDefault="000A7605" w:rsidP="005072FF">
            <w:pPr>
              <w:spacing w:line="276" w:lineRule="auto"/>
              <w:rPr>
                <w:rFonts w:ascii="Times New Roman" w:hAnsi="Times New Roman" w:cs="Times New Roman"/>
                <w:sz w:val="24"/>
                <w:szCs w:val="24"/>
              </w:rPr>
            </w:pPr>
          </w:p>
        </w:tc>
        <w:tc>
          <w:tcPr>
            <w:tcW w:w="1187" w:type="dxa"/>
            <w:tcBorders>
              <w:top w:val="outset" w:sz="6" w:space="0" w:color="414142"/>
              <w:left w:val="outset" w:sz="6" w:space="0" w:color="414142"/>
              <w:bottom w:val="outset" w:sz="6" w:space="0" w:color="414142"/>
              <w:right w:val="outset" w:sz="6" w:space="0" w:color="414142"/>
            </w:tcBorders>
            <w:hideMark/>
          </w:tcPr>
          <w:p w:rsidR="000A7605" w:rsidRPr="00511E1C" w:rsidRDefault="000A7605" w:rsidP="005072FF">
            <w:pPr>
              <w:spacing w:line="276" w:lineRule="auto"/>
              <w:rPr>
                <w:rFonts w:ascii="Times New Roman" w:hAnsi="Times New Roman" w:cs="Times New Roman"/>
                <w:sz w:val="24"/>
                <w:szCs w:val="24"/>
              </w:rPr>
            </w:pPr>
          </w:p>
        </w:tc>
      </w:tr>
      <w:tr w:rsidR="000A7605" w:rsidTr="00FD2493">
        <w:tc>
          <w:tcPr>
            <w:tcW w:w="2687" w:type="dxa"/>
            <w:tcBorders>
              <w:top w:val="outset" w:sz="6" w:space="0" w:color="414142"/>
              <w:left w:val="outset" w:sz="6" w:space="0" w:color="414142"/>
              <w:bottom w:val="outset" w:sz="6" w:space="0" w:color="414142"/>
              <w:right w:val="outset" w:sz="6" w:space="0" w:color="414142"/>
            </w:tcBorders>
            <w:hideMark/>
          </w:tcPr>
          <w:p w:rsidR="000A7605" w:rsidRPr="00511E1C" w:rsidRDefault="000A7605" w:rsidP="005072FF">
            <w:pPr>
              <w:spacing w:line="276" w:lineRule="auto"/>
              <w:rPr>
                <w:rFonts w:ascii="Times New Roman" w:eastAsia="Times New Roman" w:hAnsi="Times New Roman" w:cs="Times New Roman"/>
                <w:sz w:val="24"/>
                <w:szCs w:val="24"/>
              </w:rPr>
            </w:pPr>
            <w:r w:rsidRPr="00511E1C">
              <w:rPr>
                <w:rFonts w:ascii="Times New Roman" w:hAnsi="Times New Roman" w:cs="Times New Roman"/>
                <w:sz w:val="24"/>
                <w:szCs w:val="24"/>
              </w:rPr>
              <w:t>2.3. pašvaldību budžets</w:t>
            </w:r>
          </w:p>
        </w:tc>
        <w:tc>
          <w:tcPr>
            <w:tcW w:w="1281" w:type="dxa"/>
            <w:tcBorders>
              <w:top w:val="outset" w:sz="6" w:space="0" w:color="414142"/>
              <w:left w:val="outset" w:sz="6" w:space="0" w:color="414142"/>
              <w:bottom w:val="outset" w:sz="6" w:space="0" w:color="414142"/>
              <w:right w:val="outset" w:sz="6" w:space="0" w:color="414142"/>
            </w:tcBorders>
            <w:hideMark/>
          </w:tcPr>
          <w:p w:rsidR="000A7605" w:rsidRPr="00511E1C" w:rsidRDefault="000A7605" w:rsidP="005072FF">
            <w:pPr>
              <w:spacing w:line="276" w:lineRule="auto"/>
              <w:rPr>
                <w:rFonts w:ascii="Times New Roman" w:hAnsi="Times New Roman" w:cs="Times New Roman"/>
                <w:sz w:val="24"/>
                <w:szCs w:val="24"/>
              </w:rPr>
            </w:pPr>
            <w:r w:rsidRPr="00511E1C">
              <w:rPr>
                <w:rFonts w:ascii="Times New Roman" w:hAnsi="Times New Roman" w:cs="Times New Roman"/>
                <w:sz w:val="24"/>
                <w:szCs w:val="24"/>
              </w:rPr>
              <w:t> </w:t>
            </w:r>
          </w:p>
        </w:tc>
        <w:tc>
          <w:tcPr>
            <w:tcW w:w="1433" w:type="dxa"/>
            <w:tcBorders>
              <w:top w:val="outset" w:sz="6" w:space="0" w:color="414142"/>
              <w:left w:val="outset" w:sz="6" w:space="0" w:color="414142"/>
              <w:bottom w:val="outset" w:sz="6" w:space="0" w:color="414142"/>
              <w:right w:val="outset" w:sz="6" w:space="0" w:color="414142"/>
            </w:tcBorders>
            <w:hideMark/>
          </w:tcPr>
          <w:p w:rsidR="000A7605" w:rsidRPr="00511E1C" w:rsidRDefault="000A7605" w:rsidP="005072FF">
            <w:pPr>
              <w:rPr>
                <w:rFonts w:ascii="Times New Roman" w:hAnsi="Times New Roman" w:cs="Times New Roman"/>
                <w:sz w:val="24"/>
                <w:szCs w:val="24"/>
              </w:rPr>
            </w:pPr>
          </w:p>
        </w:tc>
        <w:tc>
          <w:tcPr>
            <w:tcW w:w="1238" w:type="dxa"/>
            <w:tcBorders>
              <w:top w:val="outset" w:sz="6" w:space="0" w:color="414142"/>
              <w:left w:val="outset" w:sz="6" w:space="0" w:color="414142"/>
              <w:bottom w:val="outset" w:sz="6" w:space="0" w:color="414142"/>
              <w:right w:val="outset" w:sz="6" w:space="0" w:color="414142"/>
            </w:tcBorders>
            <w:hideMark/>
          </w:tcPr>
          <w:p w:rsidR="000A7605" w:rsidRPr="00511E1C" w:rsidRDefault="000A7605" w:rsidP="005072FF">
            <w:pPr>
              <w:spacing w:line="276" w:lineRule="auto"/>
              <w:rPr>
                <w:rFonts w:ascii="Times New Roman" w:hAnsi="Times New Roman" w:cs="Times New Roman"/>
                <w:sz w:val="24"/>
                <w:szCs w:val="24"/>
              </w:rPr>
            </w:pPr>
          </w:p>
        </w:tc>
        <w:tc>
          <w:tcPr>
            <w:tcW w:w="1238" w:type="dxa"/>
            <w:tcBorders>
              <w:top w:val="outset" w:sz="6" w:space="0" w:color="414142"/>
              <w:left w:val="outset" w:sz="6" w:space="0" w:color="414142"/>
              <w:bottom w:val="outset" w:sz="6" w:space="0" w:color="414142"/>
              <w:right w:val="outset" w:sz="6" w:space="0" w:color="414142"/>
            </w:tcBorders>
            <w:hideMark/>
          </w:tcPr>
          <w:p w:rsidR="000A7605" w:rsidRPr="00511E1C" w:rsidRDefault="000A7605" w:rsidP="005072FF">
            <w:pPr>
              <w:spacing w:line="276" w:lineRule="auto"/>
              <w:rPr>
                <w:rFonts w:ascii="Times New Roman" w:hAnsi="Times New Roman" w:cs="Times New Roman"/>
                <w:sz w:val="24"/>
                <w:szCs w:val="24"/>
              </w:rPr>
            </w:pPr>
          </w:p>
        </w:tc>
        <w:tc>
          <w:tcPr>
            <w:tcW w:w="1187" w:type="dxa"/>
            <w:tcBorders>
              <w:top w:val="outset" w:sz="6" w:space="0" w:color="414142"/>
              <w:left w:val="outset" w:sz="6" w:space="0" w:color="414142"/>
              <w:bottom w:val="outset" w:sz="6" w:space="0" w:color="414142"/>
              <w:right w:val="outset" w:sz="6" w:space="0" w:color="414142"/>
            </w:tcBorders>
            <w:hideMark/>
          </w:tcPr>
          <w:p w:rsidR="000A7605" w:rsidRPr="00511E1C" w:rsidRDefault="000A7605" w:rsidP="005072FF">
            <w:pPr>
              <w:spacing w:line="276" w:lineRule="auto"/>
              <w:rPr>
                <w:rFonts w:ascii="Times New Roman" w:hAnsi="Times New Roman" w:cs="Times New Roman"/>
                <w:sz w:val="24"/>
                <w:szCs w:val="24"/>
              </w:rPr>
            </w:pPr>
          </w:p>
        </w:tc>
      </w:tr>
      <w:tr w:rsidR="000A7605" w:rsidTr="00450967">
        <w:tc>
          <w:tcPr>
            <w:tcW w:w="2687" w:type="dxa"/>
            <w:tcBorders>
              <w:top w:val="outset" w:sz="6" w:space="0" w:color="414142"/>
              <w:left w:val="outset" w:sz="6" w:space="0" w:color="414142"/>
              <w:bottom w:val="outset" w:sz="6" w:space="0" w:color="414142"/>
              <w:right w:val="outset" w:sz="6" w:space="0" w:color="414142"/>
            </w:tcBorders>
            <w:hideMark/>
          </w:tcPr>
          <w:p w:rsidR="000A7605" w:rsidRPr="00511E1C" w:rsidRDefault="000A7605" w:rsidP="005072FF">
            <w:pPr>
              <w:spacing w:line="276" w:lineRule="auto"/>
              <w:rPr>
                <w:rFonts w:ascii="Times New Roman" w:eastAsia="Times New Roman" w:hAnsi="Times New Roman" w:cs="Times New Roman"/>
                <w:sz w:val="24"/>
                <w:szCs w:val="24"/>
              </w:rPr>
            </w:pPr>
            <w:r w:rsidRPr="00511E1C">
              <w:rPr>
                <w:rFonts w:ascii="Times New Roman" w:hAnsi="Times New Roman" w:cs="Times New Roman"/>
                <w:sz w:val="24"/>
                <w:szCs w:val="24"/>
              </w:rPr>
              <w:t>3. Finansiālā ietekme:</w:t>
            </w:r>
          </w:p>
        </w:tc>
        <w:tc>
          <w:tcPr>
            <w:tcW w:w="1281" w:type="dxa"/>
            <w:tcBorders>
              <w:top w:val="outset" w:sz="6" w:space="0" w:color="414142"/>
              <w:left w:val="outset" w:sz="6" w:space="0" w:color="414142"/>
              <w:bottom w:val="outset" w:sz="6" w:space="0" w:color="414142"/>
              <w:right w:val="outset" w:sz="6" w:space="0" w:color="414142"/>
            </w:tcBorders>
            <w:vAlign w:val="center"/>
            <w:hideMark/>
          </w:tcPr>
          <w:p w:rsidR="000A7605" w:rsidRPr="00A36589" w:rsidRDefault="00014F01" w:rsidP="005072FF">
            <w:pPr>
              <w:spacing w:line="276" w:lineRule="auto"/>
              <w:jc w:val="center"/>
              <w:rPr>
                <w:rFonts w:ascii="Times New Roman" w:hAnsi="Times New Roman" w:cs="Times New Roman"/>
                <w:sz w:val="24"/>
                <w:szCs w:val="24"/>
              </w:rPr>
            </w:pPr>
            <w:r w:rsidRPr="00A36589">
              <w:rPr>
                <w:rFonts w:ascii="Times New Roman" w:hAnsi="Times New Roman" w:cs="Times New Roman"/>
                <w:sz w:val="24"/>
                <w:szCs w:val="24"/>
              </w:rPr>
              <w:t>0</w:t>
            </w:r>
          </w:p>
        </w:tc>
        <w:tc>
          <w:tcPr>
            <w:tcW w:w="1433" w:type="dxa"/>
            <w:tcBorders>
              <w:top w:val="outset" w:sz="6" w:space="0" w:color="414142"/>
              <w:left w:val="outset" w:sz="6" w:space="0" w:color="414142"/>
              <w:bottom w:val="outset" w:sz="6" w:space="0" w:color="414142"/>
              <w:right w:val="outset" w:sz="6" w:space="0" w:color="414142"/>
            </w:tcBorders>
            <w:hideMark/>
          </w:tcPr>
          <w:p w:rsidR="000A7605" w:rsidRPr="00511E1C" w:rsidRDefault="000A7605" w:rsidP="005072FF">
            <w:pPr>
              <w:spacing w:line="276" w:lineRule="auto"/>
              <w:jc w:val="center"/>
              <w:rPr>
                <w:rFonts w:ascii="Times New Roman" w:hAnsi="Times New Roman" w:cs="Times New Roman"/>
                <w:sz w:val="24"/>
                <w:szCs w:val="24"/>
              </w:rPr>
            </w:pPr>
            <w:r w:rsidRPr="00511E1C">
              <w:rPr>
                <w:rFonts w:ascii="Times New Roman" w:hAnsi="Times New Roman" w:cs="Times New Roman"/>
                <w:sz w:val="24"/>
                <w:szCs w:val="24"/>
              </w:rPr>
              <w:t>0</w:t>
            </w:r>
          </w:p>
        </w:tc>
        <w:tc>
          <w:tcPr>
            <w:tcW w:w="1238" w:type="dxa"/>
            <w:tcBorders>
              <w:top w:val="outset" w:sz="6" w:space="0" w:color="414142"/>
              <w:left w:val="outset" w:sz="6" w:space="0" w:color="414142"/>
              <w:bottom w:val="outset" w:sz="6" w:space="0" w:color="414142"/>
              <w:right w:val="outset" w:sz="6" w:space="0" w:color="414142"/>
            </w:tcBorders>
            <w:hideMark/>
          </w:tcPr>
          <w:p w:rsidR="000A7605" w:rsidRPr="00511E1C" w:rsidRDefault="000A7605" w:rsidP="005072FF">
            <w:pPr>
              <w:spacing w:line="276" w:lineRule="auto"/>
              <w:jc w:val="center"/>
              <w:rPr>
                <w:rFonts w:ascii="Times New Roman" w:hAnsi="Times New Roman" w:cs="Times New Roman"/>
                <w:sz w:val="24"/>
                <w:szCs w:val="24"/>
              </w:rPr>
            </w:pPr>
            <w:r w:rsidRPr="00511E1C">
              <w:rPr>
                <w:rFonts w:ascii="Times New Roman" w:hAnsi="Times New Roman" w:cs="Times New Roman"/>
                <w:sz w:val="24"/>
                <w:szCs w:val="24"/>
              </w:rPr>
              <w:t>0</w:t>
            </w:r>
          </w:p>
        </w:tc>
        <w:tc>
          <w:tcPr>
            <w:tcW w:w="1238" w:type="dxa"/>
            <w:tcBorders>
              <w:top w:val="outset" w:sz="6" w:space="0" w:color="414142"/>
              <w:left w:val="outset" w:sz="6" w:space="0" w:color="414142"/>
              <w:bottom w:val="outset" w:sz="6" w:space="0" w:color="414142"/>
              <w:right w:val="outset" w:sz="6" w:space="0" w:color="414142"/>
            </w:tcBorders>
          </w:tcPr>
          <w:p w:rsidR="000A7605" w:rsidRPr="00511E1C" w:rsidRDefault="000A7605" w:rsidP="005072FF">
            <w:pPr>
              <w:spacing w:line="276" w:lineRule="auto"/>
              <w:jc w:val="center"/>
              <w:rPr>
                <w:rFonts w:ascii="Times New Roman" w:hAnsi="Times New Roman" w:cs="Times New Roman"/>
                <w:sz w:val="24"/>
                <w:szCs w:val="24"/>
              </w:rPr>
            </w:pPr>
          </w:p>
        </w:tc>
        <w:tc>
          <w:tcPr>
            <w:tcW w:w="1187" w:type="dxa"/>
            <w:tcBorders>
              <w:top w:val="outset" w:sz="6" w:space="0" w:color="414142"/>
              <w:left w:val="outset" w:sz="6" w:space="0" w:color="414142"/>
              <w:bottom w:val="outset" w:sz="6" w:space="0" w:color="414142"/>
              <w:right w:val="outset" w:sz="6" w:space="0" w:color="414142"/>
            </w:tcBorders>
          </w:tcPr>
          <w:p w:rsidR="000A7605" w:rsidRPr="00511E1C" w:rsidRDefault="000A7605" w:rsidP="005072FF">
            <w:pPr>
              <w:spacing w:line="276" w:lineRule="auto"/>
              <w:jc w:val="center"/>
              <w:rPr>
                <w:rFonts w:ascii="Times New Roman" w:hAnsi="Times New Roman" w:cs="Times New Roman"/>
                <w:sz w:val="24"/>
                <w:szCs w:val="24"/>
              </w:rPr>
            </w:pPr>
          </w:p>
        </w:tc>
      </w:tr>
      <w:tr w:rsidR="000A7605" w:rsidTr="00450967">
        <w:tc>
          <w:tcPr>
            <w:tcW w:w="2687" w:type="dxa"/>
            <w:tcBorders>
              <w:top w:val="outset" w:sz="6" w:space="0" w:color="414142"/>
              <w:left w:val="outset" w:sz="6" w:space="0" w:color="414142"/>
              <w:bottom w:val="outset" w:sz="6" w:space="0" w:color="414142"/>
              <w:right w:val="outset" w:sz="6" w:space="0" w:color="414142"/>
            </w:tcBorders>
            <w:hideMark/>
          </w:tcPr>
          <w:p w:rsidR="000A7605" w:rsidRPr="00511E1C" w:rsidRDefault="000A7605" w:rsidP="005072FF">
            <w:pPr>
              <w:spacing w:line="276" w:lineRule="auto"/>
              <w:rPr>
                <w:rFonts w:ascii="Times New Roman" w:hAnsi="Times New Roman" w:cs="Times New Roman"/>
                <w:sz w:val="24"/>
                <w:szCs w:val="24"/>
              </w:rPr>
            </w:pPr>
            <w:r w:rsidRPr="00511E1C">
              <w:rPr>
                <w:rFonts w:ascii="Times New Roman" w:hAnsi="Times New Roman" w:cs="Times New Roman"/>
                <w:sz w:val="24"/>
                <w:szCs w:val="24"/>
              </w:rPr>
              <w:t>3.1. valsts pamatbudžets</w:t>
            </w:r>
          </w:p>
        </w:tc>
        <w:tc>
          <w:tcPr>
            <w:tcW w:w="1281" w:type="dxa"/>
            <w:tcBorders>
              <w:top w:val="outset" w:sz="6" w:space="0" w:color="414142"/>
              <w:left w:val="outset" w:sz="6" w:space="0" w:color="414142"/>
              <w:bottom w:val="outset" w:sz="6" w:space="0" w:color="414142"/>
              <w:right w:val="outset" w:sz="6" w:space="0" w:color="414142"/>
            </w:tcBorders>
            <w:hideMark/>
          </w:tcPr>
          <w:p w:rsidR="000A7605" w:rsidRPr="00511E1C" w:rsidRDefault="00014F01" w:rsidP="005072FF">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433" w:type="dxa"/>
            <w:tcBorders>
              <w:top w:val="outset" w:sz="6" w:space="0" w:color="414142"/>
              <w:left w:val="outset" w:sz="6" w:space="0" w:color="414142"/>
              <w:bottom w:val="outset" w:sz="6" w:space="0" w:color="414142"/>
              <w:right w:val="outset" w:sz="6" w:space="0" w:color="414142"/>
            </w:tcBorders>
            <w:hideMark/>
          </w:tcPr>
          <w:p w:rsidR="000A7605" w:rsidRPr="00511E1C" w:rsidRDefault="000A7605" w:rsidP="005072FF">
            <w:pPr>
              <w:spacing w:line="276" w:lineRule="auto"/>
              <w:jc w:val="center"/>
              <w:rPr>
                <w:rFonts w:ascii="Times New Roman" w:hAnsi="Times New Roman" w:cs="Times New Roman"/>
                <w:sz w:val="24"/>
                <w:szCs w:val="24"/>
              </w:rPr>
            </w:pPr>
            <w:r w:rsidRPr="00511E1C">
              <w:rPr>
                <w:rFonts w:ascii="Times New Roman" w:hAnsi="Times New Roman" w:cs="Times New Roman"/>
                <w:sz w:val="24"/>
                <w:szCs w:val="24"/>
              </w:rPr>
              <w:t>0</w:t>
            </w:r>
          </w:p>
        </w:tc>
        <w:tc>
          <w:tcPr>
            <w:tcW w:w="1238" w:type="dxa"/>
            <w:tcBorders>
              <w:top w:val="outset" w:sz="6" w:space="0" w:color="414142"/>
              <w:left w:val="outset" w:sz="6" w:space="0" w:color="414142"/>
              <w:bottom w:val="outset" w:sz="6" w:space="0" w:color="414142"/>
              <w:right w:val="outset" w:sz="6" w:space="0" w:color="414142"/>
            </w:tcBorders>
            <w:hideMark/>
          </w:tcPr>
          <w:p w:rsidR="000A7605" w:rsidRPr="00511E1C" w:rsidRDefault="000A7605" w:rsidP="005072FF">
            <w:pPr>
              <w:spacing w:line="276" w:lineRule="auto"/>
              <w:jc w:val="center"/>
              <w:rPr>
                <w:rFonts w:ascii="Times New Roman" w:hAnsi="Times New Roman" w:cs="Times New Roman"/>
                <w:sz w:val="24"/>
                <w:szCs w:val="24"/>
              </w:rPr>
            </w:pPr>
            <w:r w:rsidRPr="00511E1C">
              <w:rPr>
                <w:rFonts w:ascii="Times New Roman" w:hAnsi="Times New Roman" w:cs="Times New Roman"/>
                <w:sz w:val="24"/>
                <w:szCs w:val="24"/>
              </w:rPr>
              <w:t>0</w:t>
            </w:r>
          </w:p>
        </w:tc>
        <w:tc>
          <w:tcPr>
            <w:tcW w:w="1238" w:type="dxa"/>
            <w:tcBorders>
              <w:top w:val="outset" w:sz="6" w:space="0" w:color="414142"/>
              <w:left w:val="outset" w:sz="6" w:space="0" w:color="414142"/>
              <w:bottom w:val="outset" w:sz="6" w:space="0" w:color="414142"/>
              <w:right w:val="outset" w:sz="6" w:space="0" w:color="414142"/>
            </w:tcBorders>
          </w:tcPr>
          <w:p w:rsidR="000A7605" w:rsidRPr="00511E1C" w:rsidRDefault="000A7605" w:rsidP="005072FF">
            <w:pPr>
              <w:spacing w:line="276" w:lineRule="auto"/>
              <w:jc w:val="center"/>
              <w:rPr>
                <w:rFonts w:ascii="Times New Roman" w:hAnsi="Times New Roman" w:cs="Times New Roman"/>
                <w:sz w:val="24"/>
                <w:szCs w:val="24"/>
              </w:rPr>
            </w:pPr>
          </w:p>
        </w:tc>
        <w:tc>
          <w:tcPr>
            <w:tcW w:w="1187" w:type="dxa"/>
            <w:tcBorders>
              <w:top w:val="outset" w:sz="6" w:space="0" w:color="414142"/>
              <w:left w:val="outset" w:sz="6" w:space="0" w:color="414142"/>
              <w:bottom w:val="outset" w:sz="6" w:space="0" w:color="414142"/>
              <w:right w:val="outset" w:sz="6" w:space="0" w:color="414142"/>
            </w:tcBorders>
          </w:tcPr>
          <w:p w:rsidR="000A7605" w:rsidRPr="00511E1C" w:rsidRDefault="000A7605" w:rsidP="005072FF">
            <w:pPr>
              <w:spacing w:line="276" w:lineRule="auto"/>
              <w:jc w:val="center"/>
              <w:rPr>
                <w:rFonts w:ascii="Times New Roman" w:hAnsi="Times New Roman" w:cs="Times New Roman"/>
                <w:sz w:val="24"/>
                <w:szCs w:val="24"/>
              </w:rPr>
            </w:pPr>
          </w:p>
        </w:tc>
      </w:tr>
      <w:tr w:rsidR="000A7605" w:rsidTr="00FD2493">
        <w:tc>
          <w:tcPr>
            <w:tcW w:w="2687" w:type="dxa"/>
            <w:tcBorders>
              <w:top w:val="outset" w:sz="6" w:space="0" w:color="414142"/>
              <w:left w:val="outset" w:sz="6" w:space="0" w:color="414142"/>
              <w:bottom w:val="outset" w:sz="6" w:space="0" w:color="414142"/>
              <w:right w:val="outset" w:sz="6" w:space="0" w:color="414142"/>
            </w:tcBorders>
            <w:hideMark/>
          </w:tcPr>
          <w:p w:rsidR="000A7605" w:rsidRPr="00511E1C" w:rsidRDefault="000A7605" w:rsidP="005072FF">
            <w:pPr>
              <w:spacing w:line="276" w:lineRule="auto"/>
              <w:rPr>
                <w:rFonts w:ascii="Times New Roman" w:hAnsi="Times New Roman" w:cs="Times New Roman"/>
                <w:sz w:val="24"/>
                <w:szCs w:val="24"/>
              </w:rPr>
            </w:pPr>
            <w:r w:rsidRPr="00511E1C">
              <w:rPr>
                <w:rFonts w:ascii="Times New Roman" w:hAnsi="Times New Roman" w:cs="Times New Roman"/>
                <w:sz w:val="24"/>
                <w:szCs w:val="24"/>
              </w:rPr>
              <w:t>3.2. speciālais budžets</w:t>
            </w:r>
          </w:p>
        </w:tc>
        <w:tc>
          <w:tcPr>
            <w:tcW w:w="1281" w:type="dxa"/>
            <w:tcBorders>
              <w:top w:val="outset" w:sz="6" w:space="0" w:color="414142"/>
              <w:left w:val="outset" w:sz="6" w:space="0" w:color="414142"/>
              <w:bottom w:val="outset" w:sz="6" w:space="0" w:color="414142"/>
              <w:right w:val="outset" w:sz="6" w:space="0" w:color="414142"/>
            </w:tcBorders>
            <w:hideMark/>
          </w:tcPr>
          <w:p w:rsidR="000A7605" w:rsidRPr="00511E1C" w:rsidRDefault="000A7605" w:rsidP="005072FF">
            <w:pPr>
              <w:spacing w:line="276" w:lineRule="auto"/>
              <w:rPr>
                <w:rFonts w:ascii="Times New Roman" w:hAnsi="Times New Roman" w:cs="Times New Roman"/>
                <w:sz w:val="24"/>
                <w:szCs w:val="24"/>
              </w:rPr>
            </w:pPr>
            <w:r w:rsidRPr="00511E1C">
              <w:rPr>
                <w:rFonts w:ascii="Times New Roman" w:hAnsi="Times New Roman" w:cs="Times New Roman"/>
                <w:sz w:val="24"/>
                <w:szCs w:val="24"/>
              </w:rPr>
              <w:t> </w:t>
            </w:r>
          </w:p>
        </w:tc>
        <w:tc>
          <w:tcPr>
            <w:tcW w:w="1433" w:type="dxa"/>
            <w:tcBorders>
              <w:top w:val="outset" w:sz="6" w:space="0" w:color="414142"/>
              <w:left w:val="outset" w:sz="6" w:space="0" w:color="414142"/>
              <w:bottom w:val="outset" w:sz="6" w:space="0" w:color="414142"/>
              <w:right w:val="outset" w:sz="6" w:space="0" w:color="414142"/>
            </w:tcBorders>
            <w:hideMark/>
          </w:tcPr>
          <w:p w:rsidR="000A7605" w:rsidRPr="00511E1C" w:rsidRDefault="000A7605" w:rsidP="005072FF">
            <w:pPr>
              <w:spacing w:line="276" w:lineRule="auto"/>
              <w:jc w:val="center"/>
              <w:rPr>
                <w:rFonts w:ascii="Times New Roman" w:hAnsi="Times New Roman" w:cs="Times New Roman"/>
                <w:sz w:val="24"/>
                <w:szCs w:val="24"/>
              </w:rPr>
            </w:pPr>
            <w:r w:rsidRPr="00511E1C">
              <w:rPr>
                <w:rFonts w:ascii="Times New Roman" w:hAnsi="Times New Roman" w:cs="Times New Roman"/>
                <w:sz w:val="24"/>
                <w:szCs w:val="24"/>
              </w:rPr>
              <w:t>0</w:t>
            </w:r>
          </w:p>
        </w:tc>
        <w:tc>
          <w:tcPr>
            <w:tcW w:w="1238" w:type="dxa"/>
            <w:tcBorders>
              <w:top w:val="outset" w:sz="6" w:space="0" w:color="414142"/>
              <w:left w:val="outset" w:sz="6" w:space="0" w:color="414142"/>
              <w:bottom w:val="outset" w:sz="6" w:space="0" w:color="414142"/>
              <w:right w:val="outset" w:sz="6" w:space="0" w:color="414142"/>
            </w:tcBorders>
          </w:tcPr>
          <w:p w:rsidR="000A7605" w:rsidRPr="00511E1C" w:rsidRDefault="000A7605" w:rsidP="005072FF">
            <w:pPr>
              <w:spacing w:line="276" w:lineRule="auto"/>
              <w:jc w:val="center"/>
              <w:rPr>
                <w:rFonts w:ascii="Times New Roman" w:hAnsi="Times New Roman" w:cs="Times New Roman"/>
                <w:sz w:val="24"/>
                <w:szCs w:val="24"/>
              </w:rPr>
            </w:pPr>
          </w:p>
        </w:tc>
        <w:tc>
          <w:tcPr>
            <w:tcW w:w="1238" w:type="dxa"/>
            <w:tcBorders>
              <w:top w:val="outset" w:sz="6" w:space="0" w:color="414142"/>
              <w:left w:val="outset" w:sz="6" w:space="0" w:color="414142"/>
              <w:bottom w:val="outset" w:sz="6" w:space="0" w:color="414142"/>
              <w:right w:val="outset" w:sz="6" w:space="0" w:color="414142"/>
            </w:tcBorders>
          </w:tcPr>
          <w:p w:rsidR="000A7605" w:rsidRPr="00511E1C" w:rsidRDefault="000A7605" w:rsidP="005072FF">
            <w:pPr>
              <w:spacing w:line="276" w:lineRule="auto"/>
              <w:jc w:val="center"/>
              <w:rPr>
                <w:rFonts w:ascii="Times New Roman" w:hAnsi="Times New Roman" w:cs="Times New Roman"/>
                <w:sz w:val="24"/>
                <w:szCs w:val="24"/>
              </w:rPr>
            </w:pPr>
          </w:p>
        </w:tc>
        <w:tc>
          <w:tcPr>
            <w:tcW w:w="1187" w:type="dxa"/>
            <w:tcBorders>
              <w:top w:val="outset" w:sz="6" w:space="0" w:color="414142"/>
              <w:left w:val="outset" w:sz="6" w:space="0" w:color="414142"/>
              <w:bottom w:val="outset" w:sz="6" w:space="0" w:color="414142"/>
              <w:right w:val="outset" w:sz="6" w:space="0" w:color="414142"/>
            </w:tcBorders>
          </w:tcPr>
          <w:p w:rsidR="000A7605" w:rsidRPr="00511E1C" w:rsidRDefault="000A7605" w:rsidP="005072FF">
            <w:pPr>
              <w:spacing w:line="276" w:lineRule="auto"/>
              <w:jc w:val="center"/>
              <w:rPr>
                <w:rFonts w:ascii="Times New Roman" w:hAnsi="Times New Roman" w:cs="Times New Roman"/>
                <w:sz w:val="24"/>
                <w:szCs w:val="24"/>
              </w:rPr>
            </w:pPr>
          </w:p>
        </w:tc>
      </w:tr>
      <w:tr w:rsidR="000A7605" w:rsidTr="00FD2493">
        <w:tc>
          <w:tcPr>
            <w:tcW w:w="2687" w:type="dxa"/>
            <w:tcBorders>
              <w:top w:val="outset" w:sz="6" w:space="0" w:color="414142"/>
              <w:left w:val="outset" w:sz="6" w:space="0" w:color="414142"/>
              <w:bottom w:val="outset" w:sz="6" w:space="0" w:color="414142"/>
              <w:right w:val="outset" w:sz="6" w:space="0" w:color="414142"/>
            </w:tcBorders>
            <w:hideMark/>
          </w:tcPr>
          <w:p w:rsidR="000A7605" w:rsidRPr="00511E1C" w:rsidRDefault="000A7605" w:rsidP="005072FF">
            <w:pPr>
              <w:spacing w:line="276" w:lineRule="auto"/>
              <w:rPr>
                <w:rFonts w:ascii="Times New Roman" w:hAnsi="Times New Roman" w:cs="Times New Roman"/>
                <w:sz w:val="24"/>
                <w:szCs w:val="24"/>
              </w:rPr>
            </w:pPr>
            <w:r w:rsidRPr="00511E1C">
              <w:rPr>
                <w:rFonts w:ascii="Times New Roman" w:hAnsi="Times New Roman" w:cs="Times New Roman"/>
                <w:sz w:val="24"/>
                <w:szCs w:val="24"/>
              </w:rPr>
              <w:t>3.3. pašvaldību budžets</w:t>
            </w:r>
          </w:p>
        </w:tc>
        <w:tc>
          <w:tcPr>
            <w:tcW w:w="1281" w:type="dxa"/>
            <w:tcBorders>
              <w:top w:val="outset" w:sz="6" w:space="0" w:color="414142"/>
              <w:left w:val="outset" w:sz="6" w:space="0" w:color="414142"/>
              <w:bottom w:val="outset" w:sz="6" w:space="0" w:color="414142"/>
              <w:right w:val="outset" w:sz="6" w:space="0" w:color="414142"/>
            </w:tcBorders>
            <w:hideMark/>
          </w:tcPr>
          <w:p w:rsidR="000A7605" w:rsidRPr="00511E1C" w:rsidRDefault="000A7605" w:rsidP="005072FF">
            <w:pPr>
              <w:spacing w:line="276" w:lineRule="auto"/>
              <w:rPr>
                <w:rFonts w:ascii="Times New Roman" w:hAnsi="Times New Roman" w:cs="Times New Roman"/>
                <w:sz w:val="24"/>
                <w:szCs w:val="24"/>
              </w:rPr>
            </w:pPr>
            <w:r w:rsidRPr="00511E1C">
              <w:rPr>
                <w:rFonts w:ascii="Times New Roman" w:hAnsi="Times New Roman" w:cs="Times New Roman"/>
                <w:sz w:val="24"/>
                <w:szCs w:val="24"/>
              </w:rPr>
              <w:t> </w:t>
            </w:r>
          </w:p>
        </w:tc>
        <w:tc>
          <w:tcPr>
            <w:tcW w:w="1433" w:type="dxa"/>
            <w:tcBorders>
              <w:top w:val="outset" w:sz="6" w:space="0" w:color="414142"/>
              <w:left w:val="outset" w:sz="6" w:space="0" w:color="414142"/>
              <w:bottom w:val="outset" w:sz="6" w:space="0" w:color="414142"/>
              <w:right w:val="outset" w:sz="6" w:space="0" w:color="414142"/>
            </w:tcBorders>
            <w:hideMark/>
          </w:tcPr>
          <w:p w:rsidR="000A7605" w:rsidRPr="00511E1C" w:rsidRDefault="000A7605" w:rsidP="005072FF">
            <w:pPr>
              <w:spacing w:line="276" w:lineRule="auto"/>
              <w:jc w:val="center"/>
              <w:rPr>
                <w:rFonts w:ascii="Times New Roman" w:hAnsi="Times New Roman" w:cs="Times New Roman"/>
                <w:sz w:val="24"/>
                <w:szCs w:val="24"/>
              </w:rPr>
            </w:pPr>
            <w:r w:rsidRPr="00511E1C">
              <w:rPr>
                <w:rFonts w:ascii="Times New Roman" w:hAnsi="Times New Roman" w:cs="Times New Roman"/>
                <w:sz w:val="24"/>
                <w:szCs w:val="24"/>
              </w:rPr>
              <w:t>0</w:t>
            </w:r>
          </w:p>
        </w:tc>
        <w:tc>
          <w:tcPr>
            <w:tcW w:w="1238" w:type="dxa"/>
            <w:tcBorders>
              <w:top w:val="outset" w:sz="6" w:space="0" w:color="414142"/>
              <w:left w:val="outset" w:sz="6" w:space="0" w:color="414142"/>
              <w:bottom w:val="outset" w:sz="6" w:space="0" w:color="414142"/>
              <w:right w:val="outset" w:sz="6" w:space="0" w:color="414142"/>
            </w:tcBorders>
          </w:tcPr>
          <w:p w:rsidR="000A7605" w:rsidRPr="00511E1C" w:rsidRDefault="000A7605" w:rsidP="005072FF">
            <w:pPr>
              <w:spacing w:line="276" w:lineRule="auto"/>
              <w:jc w:val="center"/>
              <w:rPr>
                <w:rFonts w:ascii="Times New Roman" w:hAnsi="Times New Roman" w:cs="Times New Roman"/>
                <w:sz w:val="24"/>
                <w:szCs w:val="24"/>
              </w:rPr>
            </w:pPr>
          </w:p>
        </w:tc>
        <w:tc>
          <w:tcPr>
            <w:tcW w:w="1238" w:type="dxa"/>
            <w:tcBorders>
              <w:top w:val="outset" w:sz="6" w:space="0" w:color="414142"/>
              <w:left w:val="outset" w:sz="6" w:space="0" w:color="414142"/>
              <w:bottom w:val="outset" w:sz="6" w:space="0" w:color="414142"/>
              <w:right w:val="outset" w:sz="6" w:space="0" w:color="414142"/>
            </w:tcBorders>
          </w:tcPr>
          <w:p w:rsidR="000A7605" w:rsidRPr="00511E1C" w:rsidRDefault="000A7605" w:rsidP="005072FF">
            <w:pPr>
              <w:spacing w:line="276" w:lineRule="auto"/>
              <w:jc w:val="center"/>
              <w:rPr>
                <w:rFonts w:ascii="Times New Roman" w:hAnsi="Times New Roman" w:cs="Times New Roman"/>
                <w:sz w:val="24"/>
                <w:szCs w:val="24"/>
              </w:rPr>
            </w:pPr>
          </w:p>
        </w:tc>
        <w:tc>
          <w:tcPr>
            <w:tcW w:w="1187" w:type="dxa"/>
            <w:tcBorders>
              <w:top w:val="outset" w:sz="6" w:space="0" w:color="414142"/>
              <w:left w:val="outset" w:sz="6" w:space="0" w:color="414142"/>
              <w:bottom w:val="outset" w:sz="6" w:space="0" w:color="414142"/>
              <w:right w:val="outset" w:sz="6" w:space="0" w:color="414142"/>
            </w:tcBorders>
          </w:tcPr>
          <w:p w:rsidR="000A7605" w:rsidRPr="00511E1C" w:rsidRDefault="000A7605" w:rsidP="005072FF">
            <w:pPr>
              <w:spacing w:line="276" w:lineRule="auto"/>
              <w:jc w:val="center"/>
              <w:rPr>
                <w:rFonts w:ascii="Times New Roman" w:hAnsi="Times New Roman" w:cs="Times New Roman"/>
                <w:sz w:val="24"/>
                <w:szCs w:val="24"/>
              </w:rPr>
            </w:pPr>
          </w:p>
        </w:tc>
      </w:tr>
      <w:tr w:rsidR="000A7605" w:rsidTr="00FD2493">
        <w:tc>
          <w:tcPr>
            <w:tcW w:w="2687" w:type="dxa"/>
            <w:vMerge w:val="restart"/>
            <w:tcBorders>
              <w:top w:val="outset" w:sz="6" w:space="0" w:color="414142"/>
              <w:left w:val="outset" w:sz="6" w:space="0" w:color="414142"/>
              <w:bottom w:val="outset" w:sz="6" w:space="0" w:color="414142"/>
              <w:right w:val="outset" w:sz="6" w:space="0" w:color="414142"/>
            </w:tcBorders>
            <w:hideMark/>
          </w:tcPr>
          <w:p w:rsidR="000A7605" w:rsidRPr="00511E1C" w:rsidRDefault="000A7605" w:rsidP="005072FF">
            <w:pPr>
              <w:spacing w:line="276" w:lineRule="auto"/>
              <w:rPr>
                <w:rFonts w:ascii="Times New Roman" w:hAnsi="Times New Roman" w:cs="Times New Roman"/>
                <w:sz w:val="24"/>
                <w:szCs w:val="24"/>
              </w:rPr>
            </w:pPr>
            <w:r w:rsidRPr="00511E1C">
              <w:rPr>
                <w:rFonts w:ascii="Times New Roman" w:hAnsi="Times New Roman" w:cs="Times New Roman"/>
                <w:sz w:val="24"/>
                <w:szCs w:val="24"/>
              </w:rPr>
              <w:t>4. Finanšu līdzekļi papildu izdevumu finansēšanai (kompensējošu izdevumu samazinājumu norāda ar "+" zīmi)</w:t>
            </w:r>
          </w:p>
        </w:tc>
        <w:tc>
          <w:tcPr>
            <w:tcW w:w="1281" w:type="dxa"/>
            <w:vMerge w:val="restart"/>
            <w:tcBorders>
              <w:top w:val="outset" w:sz="6" w:space="0" w:color="414142"/>
              <w:left w:val="outset" w:sz="6" w:space="0" w:color="414142"/>
              <w:bottom w:val="outset" w:sz="6" w:space="0" w:color="414142"/>
              <w:right w:val="outset" w:sz="6" w:space="0" w:color="414142"/>
            </w:tcBorders>
            <w:hideMark/>
          </w:tcPr>
          <w:p w:rsidR="000A7605" w:rsidRPr="00511E1C" w:rsidRDefault="000A7605" w:rsidP="005072FF">
            <w:pPr>
              <w:spacing w:line="276" w:lineRule="auto"/>
              <w:jc w:val="center"/>
              <w:rPr>
                <w:rFonts w:ascii="Times New Roman" w:hAnsi="Times New Roman" w:cs="Times New Roman"/>
                <w:sz w:val="24"/>
                <w:szCs w:val="24"/>
              </w:rPr>
            </w:pPr>
            <w:r w:rsidRPr="00511E1C">
              <w:rPr>
                <w:rFonts w:ascii="Times New Roman" w:hAnsi="Times New Roman" w:cs="Times New Roman"/>
                <w:sz w:val="24"/>
                <w:szCs w:val="24"/>
              </w:rPr>
              <w:t>X</w:t>
            </w:r>
          </w:p>
        </w:tc>
        <w:tc>
          <w:tcPr>
            <w:tcW w:w="1433" w:type="dxa"/>
            <w:tcBorders>
              <w:top w:val="outset" w:sz="6" w:space="0" w:color="414142"/>
              <w:left w:val="outset" w:sz="6" w:space="0" w:color="414142"/>
              <w:bottom w:val="outset" w:sz="6" w:space="0" w:color="414142"/>
              <w:right w:val="outset" w:sz="6" w:space="0" w:color="414142"/>
            </w:tcBorders>
            <w:hideMark/>
          </w:tcPr>
          <w:p w:rsidR="000A7605" w:rsidRPr="00511E1C" w:rsidRDefault="000A7605" w:rsidP="005072FF">
            <w:pPr>
              <w:spacing w:line="276" w:lineRule="auto"/>
              <w:jc w:val="center"/>
              <w:rPr>
                <w:rFonts w:ascii="Times New Roman" w:hAnsi="Times New Roman" w:cs="Times New Roman"/>
                <w:sz w:val="24"/>
                <w:szCs w:val="24"/>
              </w:rPr>
            </w:pPr>
            <w:r w:rsidRPr="00511E1C">
              <w:rPr>
                <w:rFonts w:ascii="Times New Roman" w:hAnsi="Times New Roman" w:cs="Times New Roman"/>
                <w:sz w:val="24"/>
                <w:szCs w:val="24"/>
              </w:rPr>
              <w:t>0</w:t>
            </w:r>
          </w:p>
        </w:tc>
        <w:tc>
          <w:tcPr>
            <w:tcW w:w="1238" w:type="dxa"/>
            <w:tcBorders>
              <w:top w:val="outset" w:sz="6" w:space="0" w:color="414142"/>
              <w:left w:val="outset" w:sz="6" w:space="0" w:color="414142"/>
              <w:bottom w:val="outset" w:sz="6" w:space="0" w:color="414142"/>
              <w:right w:val="outset" w:sz="6" w:space="0" w:color="414142"/>
            </w:tcBorders>
          </w:tcPr>
          <w:p w:rsidR="000A7605" w:rsidRPr="00511E1C" w:rsidRDefault="000A7605" w:rsidP="005072FF">
            <w:pPr>
              <w:spacing w:line="276" w:lineRule="auto"/>
              <w:jc w:val="center"/>
              <w:rPr>
                <w:rFonts w:ascii="Times New Roman" w:hAnsi="Times New Roman" w:cs="Times New Roman"/>
                <w:sz w:val="24"/>
                <w:szCs w:val="24"/>
              </w:rPr>
            </w:pPr>
          </w:p>
        </w:tc>
        <w:tc>
          <w:tcPr>
            <w:tcW w:w="1238" w:type="dxa"/>
            <w:tcBorders>
              <w:top w:val="outset" w:sz="6" w:space="0" w:color="414142"/>
              <w:left w:val="outset" w:sz="6" w:space="0" w:color="414142"/>
              <w:bottom w:val="outset" w:sz="6" w:space="0" w:color="414142"/>
              <w:right w:val="outset" w:sz="6" w:space="0" w:color="414142"/>
            </w:tcBorders>
          </w:tcPr>
          <w:p w:rsidR="000A7605" w:rsidRPr="00511E1C" w:rsidRDefault="000A7605" w:rsidP="005072FF">
            <w:pPr>
              <w:spacing w:line="276" w:lineRule="auto"/>
              <w:jc w:val="center"/>
              <w:rPr>
                <w:rFonts w:ascii="Times New Roman" w:hAnsi="Times New Roman" w:cs="Times New Roman"/>
                <w:sz w:val="24"/>
                <w:szCs w:val="24"/>
              </w:rPr>
            </w:pPr>
          </w:p>
        </w:tc>
        <w:tc>
          <w:tcPr>
            <w:tcW w:w="1187" w:type="dxa"/>
            <w:tcBorders>
              <w:top w:val="outset" w:sz="6" w:space="0" w:color="414142"/>
              <w:left w:val="outset" w:sz="6" w:space="0" w:color="414142"/>
              <w:bottom w:val="outset" w:sz="6" w:space="0" w:color="414142"/>
              <w:right w:val="outset" w:sz="6" w:space="0" w:color="414142"/>
            </w:tcBorders>
          </w:tcPr>
          <w:p w:rsidR="000A7605" w:rsidRPr="00511E1C" w:rsidRDefault="000A7605" w:rsidP="005072FF">
            <w:pPr>
              <w:spacing w:line="276" w:lineRule="auto"/>
              <w:jc w:val="center"/>
              <w:rPr>
                <w:rFonts w:ascii="Times New Roman" w:hAnsi="Times New Roman" w:cs="Times New Roman"/>
                <w:sz w:val="24"/>
                <w:szCs w:val="24"/>
              </w:rPr>
            </w:pPr>
          </w:p>
        </w:tc>
      </w:tr>
      <w:tr w:rsidR="000A7605" w:rsidTr="00FD2493">
        <w:tc>
          <w:tcPr>
            <w:tcW w:w="2687" w:type="dxa"/>
            <w:vMerge/>
            <w:tcBorders>
              <w:top w:val="outset" w:sz="6" w:space="0" w:color="414142"/>
              <w:left w:val="outset" w:sz="6" w:space="0" w:color="414142"/>
              <w:bottom w:val="outset" w:sz="6" w:space="0" w:color="414142"/>
              <w:right w:val="outset" w:sz="6" w:space="0" w:color="414142"/>
            </w:tcBorders>
            <w:vAlign w:val="center"/>
            <w:hideMark/>
          </w:tcPr>
          <w:p w:rsidR="000A7605" w:rsidRPr="00511E1C" w:rsidRDefault="000A7605" w:rsidP="005072FF">
            <w:pPr>
              <w:spacing w:line="276" w:lineRule="auto"/>
              <w:rPr>
                <w:rFonts w:ascii="Times New Roman" w:eastAsia="Times New Roman" w:hAnsi="Times New Roman" w:cs="Times New Roman"/>
                <w:sz w:val="24"/>
                <w:szCs w:val="24"/>
              </w:rPr>
            </w:pPr>
          </w:p>
        </w:tc>
        <w:tc>
          <w:tcPr>
            <w:tcW w:w="1281" w:type="dxa"/>
            <w:vMerge/>
            <w:tcBorders>
              <w:top w:val="outset" w:sz="6" w:space="0" w:color="414142"/>
              <w:left w:val="outset" w:sz="6" w:space="0" w:color="414142"/>
              <w:bottom w:val="outset" w:sz="6" w:space="0" w:color="414142"/>
              <w:right w:val="outset" w:sz="6" w:space="0" w:color="414142"/>
            </w:tcBorders>
            <w:vAlign w:val="center"/>
            <w:hideMark/>
          </w:tcPr>
          <w:p w:rsidR="000A7605" w:rsidRPr="00511E1C" w:rsidRDefault="000A7605" w:rsidP="005072FF">
            <w:pPr>
              <w:spacing w:line="276" w:lineRule="auto"/>
              <w:rPr>
                <w:rFonts w:ascii="Times New Roman" w:eastAsia="Times New Roman" w:hAnsi="Times New Roman" w:cs="Times New Roman"/>
                <w:sz w:val="24"/>
                <w:szCs w:val="24"/>
              </w:rPr>
            </w:pPr>
          </w:p>
        </w:tc>
        <w:tc>
          <w:tcPr>
            <w:tcW w:w="1433" w:type="dxa"/>
            <w:tcBorders>
              <w:top w:val="outset" w:sz="6" w:space="0" w:color="414142"/>
              <w:left w:val="outset" w:sz="6" w:space="0" w:color="414142"/>
              <w:bottom w:val="outset" w:sz="6" w:space="0" w:color="414142"/>
              <w:right w:val="outset" w:sz="6" w:space="0" w:color="414142"/>
            </w:tcBorders>
            <w:hideMark/>
          </w:tcPr>
          <w:p w:rsidR="000A7605" w:rsidRPr="00511E1C" w:rsidRDefault="000A7605" w:rsidP="005072FF">
            <w:pPr>
              <w:spacing w:line="276" w:lineRule="auto"/>
              <w:rPr>
                <w:rFonts w:ascii="Times New Roman" w:hAnsi="Times New Roman" w:cs="Times New Roman"/>
                <w:sz w:val="24"/>
                <w:szCs w:val="24"/>
              </w:rPr>
            </w:pPr>
            <w:r w:rsidRPr="00511E1C">
              <w:rPr>
                <w:rFonts w:ascii="Times New Roman" w:hAnsi="Times New Roman" w:cs="Times New Roman"/>
                <w:sz w:val="24"/>
                <w:szCs w:val="24"/>
              </w:rPr>
              <w:t> </w:t>
            </w:r>
          </w:p>
        </w:tc>
        <w:tc>
          <w:tcPr>
            <w:tcW w:w="1238" w:type="dxa"/>
            <w:tcBorders>
              <w:top w:val="outset" w:sz="6" w:space="0" w:color="414142"/>
              <w:left w:val="outset" w:sz="6" w:space="0" w:color="414142"/>
              <w:bottom w:val="outset" w:sz="6" w:space="0" w:color="414142"/>
              <w:right w:val="outset" w:sz="6" w:space="0" w:color="414142"/>
            </w:tcBorders>
            <w:hideMark/>
          </w:tcPr>
          <w:p w:rsidR="000A7605" w:rsidRPr="00511E1C" w:rsidRDefault="000A7605" w:rsidP="005072FF">
            <w:pPr>
              <w:spacing w:line="276" w:lineRule="auto"/>
              <w:rPr>
                <w:rFonts w:ascii="Times New Roman" w:hAnsi="Times New Roman" w:cs="Times New Roman"/>
                <w:sz w:val="24"/>
                <w:szCs w:val="24"/>
              </w:rPr>
            </w:pPr>
            <w:r w:rsidRPr="00511E1C">
              <w:rPr>
                <w:rFonts w:ascii="Times New Roman" w:hAnsi="Times New Roman" w:cs="Times New Roman"/>
                <w:sz w:val="24"/>
                <w:szCs w:val="24"/>
              </w:rPr>
              <w:t> </w:t>
            </w:r>
          </w:p>
        </w:tc>
        <w:tc>
          <w:tcPr>
            <w:tcW w:w="1238" w:type="dxa"/>
            <w:tcBorders>
              <w:top w:val="outset" w:sz="6" w:space="0" w:color="414142"/>
              <w:left w:val="outset" w:sz="6" w:space="0" w:color="414142"/>
              <w:bottom w:val="outset" w:sz="6" w:space="0" w:color="414142"/>
              <w:right w:val="outset" w:sz="6" w:space="0" w:color="414142"/>
            </w:tcBorders>
            <w:hideMark/>
          </w:tcPr>
          <w:p w:rsidR="000A7605" w:rsidRPr="00511E1C" w:rsidRDefault="000A7605" w:rsidP="005072FF">
            <w:pPr>
              <w:spacing w:line="276" w:lineRule="auto"/>
              <w:rPr>
                <w:rFonts w:ascii="Times New Roman" w:hAnsi="Times New Roman" w:cs="Times New Roman"/>
                <w:sz w:val="24"/>
                <w:szCs w:val="24"/>
              </w:rPr>
            </w:pPr>
            <w:r w:rsidRPr="00511E1C">
              <w:rPr>
                <w:rFonts w:ascii="Times New Roman" w:hAnsi="Times New Roman" w:cs="Times New Roman"/>
                <w:sz w:val="24"/>
                <w:szCs w:val="24"/>
              </w:rPr>
              <w:t> </w:t>
            </w:r>
          </w:p>
        </w:tc>
        <w:tc>
          <w:tcPr>
            <w:tcW w:w="1187" w:type="dxa"/>
            <w:tcBorders>
              <w:top w:val="outset" w:sz="6" w:space="0" w:color="414142"/>
              <w:left w:val="outset" w:sz="6" w:space="0" w:color="414142"/>
              <w:bottom w:val="outset" w:sz="6" w:space="0" w:color="414142"/>
              <w:right w:val="outset" w:sz="6" w:space="0" w:color="414142"/>
            </w:tcBorders>
            <w:hideMark/>
          </w:tcPr>
          <w:p w:rsidR="000A7605" w:rsidRPr="00511E1C" w:rsidRDefault="000A7605" w:rsidP="005072FF">
            <w:pPr>
              <w:spacing w:line="276" w:lineRule="auto"/>
              <w:rPr>
                <w:rFonts w:ascii="Times New Roman" w:hAnsi="Times New Roman" w:cs="Times New Roman"/>
                <w:sz w:val="24"/>
                <w:szCs w:val="24"/>
              </w:rPr>
            </w:pPr>
            <w:r w:rsidRPr="00511E1C">
              <w:rPr>
                <w:rFonts w:ascii="Times New Roman" w:hAnsi="Times New Roman" w:cs="Times New Roman"/>
                <w:sz w:val="24"/>
                <w:szCs w:val="24"/>
              </w:rPr>
              <w:t> </w:t>
            </w:r>
          </w:p>
        </w:tc>
      </w:tr>
      <w:tr w:rsidR="000A7605" w:rsidTr="00FD2493">
        <w:tc>
          <w:tcPr>
            <w:tcW w:w="2687" w:type="dxa"/>
            <w:vMerge/>
            <w:tcBorders>
              <w:top w:val="outset" w:sz="6" w:space="0" w:color="414142"/>
              <w:left w:val="outset" w:sz="6" w:space="0" w:color="414142"/>
              <w:bottom w:val="outset" w:sz="6" w:space="0" w:color="414142"/>
              <w:right w:val="outset" w:sz="6" w:space="0" w:color="414142"/>
            </w:tcBorders>
            <w:vAlign w:val="center"/>
            <w:hideMark/>
          </w:tcPr>
          <w:p w:rsidR="000A7605" w:rsidRPr="00511E1C" w:rsidRDefault="000A7605" w:rsidP="005072FF">
            <w:pPr>
              <w:spacing w:line="276" w:lineRule="auto"/>
              <w:rPr>
                <w:rFonts w:ascii="Times New Roman" w:eastAsia="Times New Roman" w:hAnsi="Times New Roman" w:cs="Times New Roman"/>
                <w:sz w:val="24"/>
                <w:szCs w:val="24"/>
              </w:rPr>
            </w:pPr>
          </w:p>
        </w:tc>
        <w:tc>
          <w:tcPr>
            <w:tcW w:w="1281" w:type="dxa"/>
            <w:vMerge/>
            <w:tcBorders>
              <w:top w:val="outset" w:sz="6" w:space="0" w:color="414142"/>
              <w:left w:val="outset" w:sz="6" w:space="0" w:color="414142"/>
              <w:bottom w:val="outset" w:sz="6" w:space="0" w:color="414142"/>
              <w:right w:val="outset" w:sz="6" w:space="0" w:color="414142"/>
            </w:tcBorders>
            <w:vAlign w:val="center"/>
            <w:hideMark/>
          </w:tcPr>
          <w:p w:rsidR="000A7605" w:rsidRPr="00511E1C" w:rsidRDefault="000A7605" w:rsidP="005072FF">
            <w:pPr>
              <w:spacing w:line="276" w:lineRule="auto"/>
              <w:rPr>
                <w:rFonts w:ascii="Times New Roman" w:eastAsia="Times New Roman" w:hAnsi="Times New Roman" w:cs="Times New Roman"/>
                <w:sz w:val="24"/>
                <w:szCs w:val="24"/>
              </w:rPr>
            </w:pPr>
          </w:p>
        </w:tc>
        <w:tc>
          <w:tcPr>
            <w:tcW w:w="1433" w:type="dxa"/>
            <w:tcBorders>
              <w:top w:val="outset" w:sz="6" w:space="0" w:color="414142"/>
              <w:left w:val="outset" w:sz="6" w:space="0" w:color="414142"/>
              <w:bottom w:val="outset" w:sz="6" w:space="0" w:color="414142"/>
              <w:right w:val="outset" w:sz="6" w:space="0" w:color="414142"/>
            </w:tcBorders>
            <w:hideMark/>
          </w:tcPr>
          <w:p w:rsidR="000A7605" w:rsidRPr="00511E1C" w:rsidRDefault="000A7605" w:rsidP="005072FF">
            <w:pPr>
              <w:spacing w:line="276" w:lineRule="auto"/>
              <w:rPr>
                <w:rFonts w:ascii="Times New Roman" w:hAnsi="Times New Roman" w:cs="Times New Roman"/>
                <w:sz w:val="24"/>
                <w:szCs w:val="24"/>
              </w:rPr>
            </w:pPr>
            <w:r w:rsidRPr="00511E1C">
              <w:rPr>
                <w:rFonts w:ascii="Times New Roman" w:hAnsi="Times New Roman" w:cs="Times New Roman"/>
                <w:sz w:val="24"/>
                <w:szCs w:val="24"/>
              </w:rPr>
              <w:t> </w:t>
            </w:r>
          </w:p>
        </w:tc>
        <w:tc>
          <w:tcPr>
            <w:tcW w:w="1238" w:type="dxa"/>
            <w:tcBorders>
              <w:top w:val="outset" w:sz="6" w:space="0" w:color="414142"/>
              <w:left w:val="outset" w:sz="6" w:space="0" w:color="414142"/>
              <w:bottom w:val="outset" w:sz="6" w:space="0" w:color="414142"/>
              <w:right w:val="outset" w:sz="6" w:space="0" w:color="414142"/>
            </w:tcBorders>
            <w:hideMark/>
          </w:tcPr>
          <w:p w:rsidR="000A7605" w:rsidRPr="00511E1C" w:rsidRDefault="000A7605" w:rsidP="005072FF">
            <w:pPr>
              <w:spacing w:line="276" w:lineRule="auto"/>
              <w:rPr>
                <w:rFonts w:ascii="Times New Roman" w:hAnsi="Times New Roman" w:cs="Times New Roman"/>
                <w:sz w:val="24"/>
                <w:szCs w:val="24"/>
              </w:rPr>
            </w:pPr>
            <w:r w:rsidRPr="00511E1C">
              <w:rPr>
                <w:rFonts w:ascii="Times New Roman" w:hAnsi="Times New Roman" w:cs="Times New Roman"/>
                <w:sz w:val="24"/>
                <w:szCs w:val="24"/>
              </w:rPr>
              <w:t> </w:t>
            </w:r>
          </w:p>
        </w:tc>
        <w:tc>
          <w:tcPr>
            <w:tcW w:w="1238" w:type="dxa"/>
            <w:tcBorders>
              <w:top w:val="outset" w:sz="6" w:space="0" w:color="414142"/>
              <w:left w:val="outset" w:sz="6" w:space="0" w:color="414142"/>
              <w:bottom w:val="outset" w:sz="6" w:space="0" w:color="414142"/>
              <w:right w:val="outset" w:sz="6" w:space="0" w:color="414142"/>
            </w:tcBorders>
            <w:hideMark/>
          </w:tcPr>
          <w:p w:rsidR="000A7605" w:rsidRPr="00511E1C" w:rsidRDefault="000A7605" w:rsidP="005072FF">
            <w:pPr>
              <w:spacing w:line="276" w:lineRule="auto"/>
              <w:rPr>
                <w:rFonts w:ascii="Times New Roman" w:hAnsi="Times New Roman" w:cs="Times New Roman"/>
                <w:sz w:val="24"/>
                <w:szCs w:val="24"/>
              </w:rPr>
            </w:pPr>
            <w:r w:rsidRPr="00511E1C">
              <w:rPr>
                <w:rFonts w:ascii="Times New Roman" w:hAnsi="Times New Roman" w:cs="Times New Roman"/>
                <w:sz w:val="24"/>
                <w:szCs w:val="24"/>
              </w:rPr>
              <w:t> </w:t>
            </w:r>
          </w:p>
        </w:tc>
        <w:tc>
          <w:tcPr>
            <w:tcW w:w="1187" w:type="dxa"/>
            <w:tcBorders>
              <w:top w:val="outset" w:sz="6" w:space="0" w:color="414142"/>
              <w:left w:val="outset" w:sz="6" w:space="0" w:color="414142"/>
              <w:bottom w:val="outset" w:sz="6" w:space="0" w:color="414142"/>
              <w:right w:val="outset" w:sz="6" w:space="0" w:color="414142"/>
            </w:tcBorders>
            <w:hideMark/>
          </w:tcPr>
          <w:p w:rsidR="000A7605" w:rsidRPr="00511E1C" w:rsidRDefault="000A7605" w:rsidP="005072FF">
            <w:pPr>
              <w:spacing w:line="276" w:lineRule="auto"/>
              <w:rPr>
                <w:rFonts w:ascii="Times New Roman" w:hAnsi="Times New Roman" w:cs="Times New Roman"/>
                <w:sz w:val="24"/>
                <w:szCs w:val="24"/>
              </w:rPr>
            </w:pPr>
            <w:r w:rsidRPr="00511E1C">
              <w:rPr>
                <w:rFonts w:ascii="Times New Roman" w:hAnsi="Times New Roman" w:cs="Times New Roman"/>
                <w:sz w:val="24"/>
                <w:szCs w:val="24"/>
              </w:rPr>
              <w:t> </w:t>
            </w:r>
          </w:p>
        </w:tc>
      </w:tr>
      <w:tr w:rsidR="000A7605" w:rsidTr="00FD2493">
        <w:tc>
          <w:tcPr>
            <w:tcW w:w="2687" w:type="dxa"/>
            <w:tcBorders>
              <w:top w:val="outset" w:sz="6" w:space="0" w:color="414142"/>
              <w:left w:val="outset" w:sz="6" w:space="0" w:color="414142"/>
              <w:bottom w:val="outset" w:sz="6" w:space="0" w:color="414142"/>
              <w:right w:val="outset" w:sz="6" w:space="0" w:color="414142"/>
            </w:tcBorders>
            <w:hideMark/>
          </w:tcPr>
          <w:p w:rsidR="000A7605" w:rsidRPr="00511E1C" w:rsidRDefault="000A7605" w:rsidP="005072FF">
            <w:pPr>
              <w:spacing w:line="276" w:lineRule="auto"/>
              <w:rPr>
                <w:rFonts w:ascii="Times New Roman" w:hAnsi="Times New Roman" w:cs="Times New Roman"/>
                <w:sz w:val="24"/>
                <w:szCs w:val="24"/>
              </w:rPr>
            </w:pPr>
            <w:r w:rsidRPr="00511E1C">
              <w:rPr>
                <w:rFonts w:ascii="Times New Roman" w:hAnsi="Times New Roman" w:cs="Times New Roman"/>
                <w:sz w:val="24"/>
                <w:szCs w:val="24"/>
              </w:rPr>
              <w:t>5. Precizēta finansiālā ietekme:</w:t>
            </w:r>
          </w:p>
        </w:tc>
        <w:tc>
          <w:tcPr>
            <w:tcW w:w="1281" w:type="dxa"/>
            <w:vMerge w:val="restart"/>
            <w:tcBorders>
              <w:top w:val="outset" w:sz="6" w:space="0" w:color="414142"/>
              <w:left w:val="outset" w:sz="6" w:space="0" w:color="414142"/>
              <w:bottom w:val="outset" w:sz="6" w:space="0" w:color="414142"/>
              <w:right w:val="outset" w:sz="6" w:space="0" w:color="414142"/>
            </w:tcBorders>
            <w:hideMark/>
          </w:tcPr>
          <w:p w:rsidR="000A7605" w:rsidRPr="00511E1C" w:rsidRDefault="000A7605" w:rsidP="005072FF">
            <w:pPr>
              <w:spacing w:line="276" w:lineRule="auto"/>
              <w:jc w:val="center"/>
              <w:rPr>
                <w:rFonts w:ascii="Times New Roman" w:hAnsi="Times New Roman" w:cs="Times New Roman"/>
                <w:sz w:val="24"/>
                <w:szCs w:val="24"/>
              </w:rPr>
            </w:pPr>
            <w:r w:rsidRPr="00511E1C">
              <w:rPr>
                <w:rFonts w:ascii="Times New Roman" w:hAnsi="Times New Roman" w:cs="Times New Roman"/>
                <w:sz w:val="24"/>
                <w:szCs w:val="24"/>
              </w:rPr>
              <w:t>X</w:t>
            </w:r>
          </w:p>
        </w:tc>
        <w:tc>
          <w:tcPr>
            <w:tcW w:w="1433" w:type="dxa"/>
            <w:tcBorders>
              <w:top w:val="outset" w:sz="6" w:space="0" w:color="414142"/>
              <w:left w:val="outset" w:sz="6" w:space="0" w:color="414142"/>
              <w:bottom w:val="outset" w:sz="6" w:space="0" w:color="414142"/>
              <w:right w:val="outset" w:sz="6" w:space="0" w:color="414142"/>
            </w:tcBorders>
            <w:hideMark/>
          </w:tcPr>
          <w:p w:rsidR="000A7605" w:rsidRPr="00511E1C" w:rsidRDefault="000A7605" w:rsidP="005072FF">
            <w:pPr>
              <w:spacing w:line="276" w:lineRule="auto"/>
              <w:jc w:val="center"/>
              <w:rPr>
                <w:rFonts w:ascii="Times New Roman" w:hAnsi="Times New Roman" w:cs="Times New Roman"/>
                <w:sz w:val="24"/>
                <w:szCs w:val="24"/>
              </w:rPr>
            </w:pPr>
            <w:r w:rsidRPr="00511E1C">
              <w:rPr>
                <w:rFonts w:ascii="Times New Roman" w:hAnsi="Times New Roman" w:cs="Times New Roman"/>
                <w:sz w:val="24"/>
                <w:szCs w:val="24"/>
              </w:rPr>
              <w:t>0</w:t>
            </w:r>
          </w:p>
        </w:tc>
        <w:tc>
          <w:tcPr>
            <w:tcW w:w="1238" w:type="dxa"/>
            <w:tcBorders>
              <w:top w:val="outset" w:sz="6" w:space="0" w:color="414142"/>
              <w:left w:val="outset" w:sz="6" w:space="0" w:color="414142"/>
              <w:bottom w:val="outset" w:sz="6" w:space="0" w:color="414142"/>
              <w:right w:val="outset" w:sz="6" w:space="0" w:color="414142"/>
            </w:tcBorders>
            <w:hideMark/>
          </w:tcPr>
          <w:p w:rsidR="000A7605" w:rsidRPr="00511E1C" w:rsidRDefault="000A7605" w:rsidP="005072FF">
            <w:pPr>
              <w:spacing w:line="276" w:lineRule="auto"/>
              <w:jc w:val="center"/>
              <w:rPr>
                <w:rFonts w:ascii="Times New Roman" w:hAnsi="Times New Roman" w:cs="Times New Roman"/>
                <w:sz w:val="24"/>
                <w:szCs w:val="24"/>
              </w:rPr>
            </w:pPr>
            <w:r w:rsidRPr="00511E1C">
              <w:rPr>
                <w:rFonts w:ascii="Times New Roman" w:hAnsi="Times New Roman" w:cs="Times New Roman"/>
                <w:sz w:val="24"/>
                <w:szCs w:val="24"/>
              </w:rPr>
              <w:t>0</w:t>
            </w:r>
          </w:p>
        </w:tc>
        <w:tc>
          <w:tcPr>
            <w:tcW w:w="1238" w:type="dxa"/>
            <w:tcBorders>
              <w:top w:val="outset" w:sz="6" w:space="0" w:color="414142"/>
              <w:left w:val="outset" w:sz="6" w:space="0" w:color="414142"/>
              <w:bottom w:val="outset" w:sz="6" w:space="0" w:color="414142"/>
              <w:right w:val="outset" w:sz="6" w:space="0" w:color="414142"/>
            </w:tcBorders>
            <w:hideMark/>
          </w:tcPr>
          <w:p w:rsidR="000A7605" w:rsidRPr="00511E1C" w:rsidRDefault="000A7605" w:rsidP="005072FF">
            <w:pPr>
              <w:spacing w:line="276" w:lineRule="auto"/>
              <w:jc w:val="center"/>
              <w:rPr>
                <w:rFonts w:ascii="Times New Roman" w:hAnsi="Times New Roman" w:cs="Times New Roman"/>
                <w:sz w:val="24"/>
                <w:szCs w:val="24"/>
              </w:rPr>
            </w:pPr>
            <w:r w:rsidRPr="00511E1C">
              <w:rPr>
                <w:rFonts w:ascii="Times New Roman" w:hAnsi="Times New Roman" w:cs="Times New Roman"/>
                <w:sz w:val="24"/>
                <w:szCs w:val="24"/>
              </w:rPr>
              <w:t>0</w:t>
            </w:r>
          </w:p>
        </w:tc>
        <w:tc>
          <w:tcPr>
            <w:tcW w:w="1187" w:type="dxa"/>
            <w:tcBorders>
              <w:top w:val="outset" w:sz="6" w:space="0" w:color="414142"/>
              <w:left w:val="outset" w:sz="6" w:space="0" w:color="414142"/>
              <w:bottom w:val="outset" w:sz="6" w:space="0" w:color="414142"/>
              <w:right w:val="outset" w:sz="6" w:space="0" w:color="414142"/>
            </w:tcBorders>
            <w:hideMark/>
          </w:tcPr>
          <w:p w:rsidR="000A7605" w:rsidRPr="00511E1C" w:rsidRDefault="000A7605" w:rsidP="005072FF">
            <w:pPr>
              <w:spacing w:line="276" w:lineRule="auto"/>
              <w:jc w:val="center"/>
              <w:rPr>
                <w:rFonts w:ascii="Times New Roman" w:hAnsi="Times New Roman" w:cs="Times New Roman"/>
                <w:sz w:val="24"/>
                <w:szCs w:val="24"/>
              </w:rPr>
            </w:pPr>
            <w:r w:rsidRPr="00511E1C">
              <w:rPr>
                <w:rFonts w:ascii="Times New Roman" w:hAnsi="Times New Roman" w:cs="Times New Roman"/>
                <w:sz w:val="24"/>
                <w:szCs w:val="24"/>
              </w:rPr>
              <w:t>0</w:t>
            </w:r>
          </w:p>
        </w:tc>
      </w:tr>
      <w:tr w:rsidR="000A7605" w:rsidTr="00FD2493">
        <w:tc>
          <w:tcPr>
            <w:tcW w:w="2687" w:type="dxa"/>
            <w:tcBorders>
              <w:top w:val="outset" w:sz="6" w:space="0" w:color="414142"/>
              <w:left w:val="outset" w:sz="6" w:space="0" w:color="414142"/>
              <w:bottom w:val="outset" w:sz="6" w:space="0" w:color="414142"/>
              <w:right w:val="outset" w:sz="6" w:space="0" w:color="414142"/>
            </w:tcBorders>
            <w:hideMark/>
          </w:tcPr>
          <w:p w:rsidR="000A7605" w:rsidRPr="00511E1C" w:rsidRDefault="000A7605" w:rsidP="005072FF">
            <w:pPr>
              <w:spacing w:line="276" w:lineRule="auto"/>
              <w:rPr>
                <w:rFonts w:ascii="Times New Roman" w:hAnsi="Times New Roman" w:cs="Times New Roman"/>
                <w:sz w:val="24"/>
                <w:szCs w:val="24"/>
              </w:rPr>
            </w:pPr>
            <w:r w:rsidRPr="00511E1C">
              <w:rPr>
                <w:rFonts w:ascii="Times New Roman" w:hAnsi="Times New Roman" w:cs="Times New Roman"/>
                <w:sz w:val="24"/>
                <w:szCs w:val="24"/>
              </w:rPr>
              <w:t>5.1. valsts pamatbudžets</w:t>
            </w:r>
          </w:p>
        </w:tc>
        <w:tc>
          <w:tcPr>
            <w:tcW w:w="1281" w:type="dxa"/>
            <w:vMerge/>
            <w:tcBorders>
              <w:top w:val="outset" w:sz="6" w:space="0" w:color="414142"/>
              <w:left w:val="outset" w:sz="6" w:space="0" w:color="414142"/>
              <w:bottom w:val="outset" w:sz="6" w:space="0" w:color="414142"/>
              <w:right w:val="outset" w:sz="6" w:space="0" w:color="414142"/>
            </w:tcBorders>
            <w:vAlign w:val="center"/>
            <w:hideMark/>
          </w:tcPr>
          <w:p w:rsidR="000A7605" w:rsidRPr="00511E1C" w:rsidRDefault="000A7605" w:rsidP="005072FF">
            <w:pPr>
              <w:spacing w:line="276" w:lineRule="auto"/>
              <w:rPr>
                <w:rFonts w:ascii="Times New Roman" w:eastAsia="Times New Roman" w:hAnsi="Times New Roman" w:cs="Times New Roman"/>
                <w:sz w:val="24"/>
                <w:szCs w:val="24"/>
              </w:rPr>
            </w:pPr>
          </w:p>
        </w:tc>
        <w:tc>
          <w:tcPr>
            <w:tcW w:w="1433" w:type="dxa"/>
            <w:tcBorders>
              <w:top w:val="outset" w:sz="6" w:space="0" w:color="414142"/>
              <w:left w:val="outset" w:sz="6" w:space="0" w:color="414142"/>
              <w:bottom w:val="outset" w:sz="6" w:space="0" w:color="414142"/>
              <w:right w:val="outset" w:sz="6" w:space="0" w:color="414142"/>
            </w:tcBorders>
            <w:hideMark/>
          </w:tcPr>
          <w:p w:rsidR="000A7605" w:rsidRPr="00511E1C" w:rsidRDefault="000A7605" w:rsidP="005072FF">
            <w:pPr>
              <w:spacing w:line="276" w:lineRule="auto"/>
              <w:jc w:val="center"/>
              <w:rPr>
                <w:rFonts w:ascii="Times New Roman" w:hAnsi="Times New Roman" w:cs="Times New Roman"/>
                <w:sz w:val="24"/>
                <w:szCs w:val="24"/>
              </w:rPr>
            </w:pPr>
            <w:r w:rsidRPr="00511E1C">
              <w:rPr>
                <w:rFonts w:ascii="Times New Roman" w:hAnsi="Times New Roman" w:cs="Times New Roman"/>
                <w:sz w:val="24"/>
                <w:szCs w:val="24"/>
              </w:rPr>
              <w:t>0</w:t>
            </w:r>
          </w:p>
        </w:tc>
        <w:tc>
          <w:tcPr>
            <w:tcW w:w="1238" w:type="dxa"/>
            <w:tcBorders>
              <w:top w:val="outset" w:sz="6" w:space="0" w:color="414142"/>
              <w:left w:val="outset" w:sz="6" w:space="0" w:color="414142"/>
              <w:bottom w:val="outset" w:sz="6" w:space="0" w:color="414142"/>
              <w:right w:val="outset" w:sz="6" w:space="0" w:color="414142"/>
            </w:tcBorders>
            <w:hideMark/>
          </w:tcPr>
          <w:p w:rsidR="000A7605" w:rsidRPr="00511E1C" w:rsidRDefault="000A7605" w:rsidP="005072FF">
            <w:pPr>
              <w:spacing w:line="276" w:lineRule="auto"/>
              <w:jc w:val="center"/>
              <w:rPr>
                <w:rFonts w:ascii="Times New Roman" w:hAnsi="Times New Roman" w:cs="Times New Roman"/>
                <w:sz w:val="24"/>
                <w:szCs w:val="24"/>
              </w:rPr>
            </w:pPr>
            <w:r w:rsidRPr="00511E1C">
              <w:rPr>
                <w:rFonts w:ascii="Times New Roman" w:hAnsi="Times New Roman" w:cs="Times New Roman"/>
                <w:sz w:val="24"/>
                <w:szCs w:val="24"/>
              </w:rPr>
              <w:t>0</w:t>
            </w:r>
          </w:p>
        </w:tc>
        <w:tc>
          <w:tcPr>
            <w:tcW w:w="1238" w:type="dxa"/>
            <w:tcBorders>
              <w:top w:val="outset" w:sz="6" w:space="0" w:color="414142"/>
              <w:left w:val="outset" w:sz="6" w:space="0" w:color="414142"/>
              <w:bottom w:val="outset" w:sz="6" w:space="0" w:color="414142"/>
              <w:right w:val="outset" w:sz="6" w:space="0" w:color="414142"/>
            </w:tcBorders>
            <w:hideMark/>
          </w:tcPr>
          <w:p w:rsidR="000A7605" w:rsidRPr="00511E1C" w:rsidRDefault="000A7605" w:rsidP="005072FF">
            <w:pPr>
              <w:spacing w:line="276" w:lineRule="auto"/>
              <w:jc w:val="center"/>
              <w:rPr>
                <w:rFonts w:ascii="Times New Roman" w:hAnsi="Times New Roman" w:cs="Times New Roman"/>
                <w:sz w:val="24"/>
                <w:szCs w:val="24"/>
              </w:rPr>
            </w:pPr>
            <w:r w:rsidRPr="00511E1C">
              <w:rPr>
                <w:rFonts w:ascii="Times New Roman" w:hAnsi="Times New Roman" w:cs="Times New Roman"/>
                <w:sz w:val="24"/>
                <w:szCs w:val="24"/>
              </w:rPr>
              <w:t>0</w:t>
            </w:r>
          </w:p>
        </w:tc>
        <w:tc>
          <w:tcPr>
            <w:tcW w:w="1187" w:type="dxa"/>
            <w:tcBorders>
              <w:top w:val="outset" w:sz="6" w:space="0" w:color="414142"/>
              <w:left w:val="outset" w:sz="6" w:space="0" w:color="414142"/>
              <w:bottom w:val="outset" w:sz="6" w:space="0" w:color="414142"/>
              <w:right w:val="outset" w:sz="6" w:space="0" w:color="414142"/>
            </w:tcBorders>
            <w:hideMark/>
          </w:tcPr>
          <w:p w:rsidR="000A7605" w:rsidRPr="00511E1C" w:rsidRDefault="000A7605" w:rsidP="005072FF">
            <w:pPr>
              <w:spacing w:line="276" w:lineRule="auto"/>
              <w:jc w:val="center"/>
              <w:rPr>
                <w:rFonts w:ascii="Times New Roman" w:hAnsi="Times New Roman" w:cs="Times New Roman"/>
                <w:sz w:val="24"/>
                <w:szCs w:val="24"/>
              </w:rPr>
            </w:pPr>
            <w:r w:rsidRPr="00511E1C">
              <w:rPr>
                <w:rFonts w:ascii="Times New Roman" w:hAnsi="Times New Roman" w:cs="Times New Roman"/>
                <w:sz w:val="24"/>
                <w:szCs w:val="24"/>
              </w:rPr>
              <w:t>0</w:t>
            </w:r>
          </w:p>
        </w:tc>
      </w:tr>
      <w:tr w:rsidR="000A7605" w:rsidTr="00FD2493">
        <w:tc>
          <w:tcPr>
            <w:tcW w:w="2687" w:type="dxa"/>
            <w:tcBorders>
              <w:top w:val="outset" w:sz="6" w:space="0" w:color="414142"/>
              <w:left w:val="outset" w:sz="6" w:space="0" w:color="414142"/>
              <w:bottom w:val="outset" w:sz="6" w:space="0" w:color="414142"/>
              <w:right w:val="outset" w:sz="6" w:space="0" w:color="414142"/>
            </w:tcBorders>
            <w:hideMark/>
          </w:tcPr>
          <w:p w:rsidR="000A7605" w:rsidRPr="00511E1C" w:rsidRDefault="000A7605" w:rsidP="005072FF">
            <w:pPr>
              <w:spacing w:line="276" w:lineRule="auto"/>
              <w:rPr>
                <w:rFonts w:ascii="Times New Roman" w:hAnsi="Times New Roman" w:cs="Times New Roman"/>
                <w:sz w:val="24"/>
                <w:szCs w:val="24"/>
              </w:rPr>
            </w:pPr>
            <w:r w:rsidRPr="00511E1C">
              <w:rPr>
                <w:rFonts w:ascii="Times New Roman" w:hAnsi="Times New Roman" w:cs="Times New Roman"/>
                <w:sz w:val="24"/>
                <w:szCs w:val="24"/>
              </w:rPr>
              <w:t>5.2. speciālais budžets</w:t>
            </w:r>
          </w:p>
        </w:tc>
        <w:tc>
          <w:tcPr>
            <w:tcW w:w="1281" w:type="dxa"/>
            <w:vMerge/>
            <w:tcBorders>
              <w:top w:val="outset" w:sz="6" w:space="0" w:color="414142"/>
              <w:left w:val="outset" w:sz="6" w:space="0" w:color="414142"/>
              <w:bottom w:val="outset" w:sz="6" w:space="0" w:color="414142"/>
              <w:right w:val="outset" w:sz="6" w:space="0" w:color="414142"/>
            </w:tcBorders>
            <w:vAlign w:val="center"/>
            <w:hideMark/>
          </w:tcPr>
          <w:p w:rsidR="000A7605" w:rsidRPr="00511E1C" w:rsidRDefault="000A7605" w:rsidP="005072FF">
            <w:pPr>
              <w:spacing w:line="276" w:lineRule="auto"/>
              <w:rPr>
                <w:rFonts w:ascii="Times New Roman" w:eastAsia="Times New Roman" w:hAnsi="Times New Roman" w:cs="Times New Roman"/>
                <w:sz w:val="24"/>
                <w:szCs w:val="24"/>
              </w:rPr>
            </w:pPr>
          </w:p>
        </w:tc>
        <w:tc>
          <w:tcPr>
            <w:tcW w:w="1433" w:type="dxa"/>
            <w:tcBorders>
              <w:top w:val="outset" w:sz="6" w:space="0" w:color="414142"/>
              <w:left w:val="outset" w:sz="6" w:space="0" w:color="414142"/>
              <w:bottom w:val="outset" w:sz="6" w:space="0" w:color="414142"/>
              <w:right w:val="outset" w:sz="6" w:space="0" w:color="414142"/>
            </w:tcBorders>
            <w:hideMark/>
          </w:tcPr>
          <w:p w:rsidR="000A7605" w:rsidRPr="00511E1C" w:rsidRDefault="000A7605" w:rsidP="005072FF">
            <w:pPr>
              <w:spacing w:line="276" w:lineRule="auto"/>
              <w:rPr>
                <w:rFonts w:ascii="Times New Roman" w:hAnsi="Times New Roman" w:cs="Times New Roman"/>
                <w:sz w:val="24"/>
                <w:szCs w:val="24"/>
              </w:rPr>
            </w:pPr>
            <w:r w:rsidRPr="00511E1C">
              <w:rPr>
                <w:rFonts w:ascii="Times New Roman" w:hAnsi="Times New Roman" w:cs="Times New Roman"/>
                <w:sz w:val="24"/>
                <w:szCs w:val="24"/>
              </w:rPr>
              <w:t> </w:t>
            </w:r>
          </w:p>
        </w:tc>
        <w:tc>
          <w:tcPr>
            <w:tcW w:w="1238" w:type="dxa"/>
            <w:tcBorders>
              <w:top w:val="outset" w:sz="6" w:space="0" w:color="414142"/>
              <w:left w:val="outset" w:sz="6" w:space="0" w:color="414142"/>
              <w:bottom w:val="outset" w:sz="6" w:space="0" w:color="414142"/>
              <w:right w:val="outset" w:sz="6" w:space="0" w:color="414142"/>
            </w:tcBorders>
            <w:hideMark/>
          </w:tcPr>
          <w:p w:rsidR="000A7605" w:rsidRPr="00511E1C" w:rsidRDefault="000A7605" w:rsidP="005072FF">
            <w:pPr>
              <w:spacing w:line="276" w:lineRule="auto"/>
              <w:rPr>
                <w:rFonts w:ascii="Times New Roman" w:hAnsi="Times New Roman" w:cs="Times New Roman"/>
                <w:sz w:val="24"/>
                <w:szCs w:val="24"/>
              </w:rPr>
            </w:pPr>
            <w:r w:rsidRPr="00511E1C">
              <w:rPr>
                <w:rFonts w:ascii="Times New Roman" w:hAnsi="Times New Roman" w:cs="Times New Roman"/>
                <w:sz w:val="24"/>
                <w:szCs w:val="24"/>
              </w:rPr>
              <w:t> </w:t>
            </w:r>
          </w:p>
        </w:tc>
        <w:tc>
          <w:tcPr>
            <w:tcW w:w="1238" w:type="dxa"/>
            <w:tcBorders>
              <w:top w:val="outset" w:sz="6" w:space="0" w:color="414142"/>
              <w:left w:val="outset" w:sz="6" w:space="0" w:color="414142"/>
              <w:bottom w:val="outset" w:sz="6" w:space="0" w:color="414142"/>
              <w:right w:val="outset" w:sz="6" w:space="0" w:color="414142"/>
            </w:tcBorders>
            <w:hideMark/>
          </w:tcPr>
          <w:p w:rsidR="000A7605" w:rsidRPr="00511E1C" w:rsidRDefault="000A7605" w:rsidP="005072FF">
            <w:pPr>
              <w:spacing w:line="276" w:lineRule="auto"/>
              <w:rPr>
                <w:rFonts w:ascii="Times New Roman" w:hAnsi="Times New Roman" w:cs="Times New Roman"/>
                <w:sz w:val="24"/>
                <w:szCs w:val="24"/>
              </w:rPr>
            </w:pPr>
            <w:r w:rsidRPr="00511E1C">
              <w:rPr>
                <w:rFonts w:ascii="Times New Roman" w:hAnsi="Times New Roman" w:cs="Times New Roman"/>
                <w:sz w:val="24"/>
                <w:szCs w:val="24"/>
              </w:rPr>
              <w:t> </w:t>
            </w:r>
          </w:p>
        </w:tc>
        <w:tc>
          <w:tcPr>
            <w:tcW w:w="1187" w:type="dxa"/>
            <w:tcBorders>
              <w:top w:val="outset" w:sz="6" w:space="0" w:color="414142"/>
              <w:left w:val="outset" w:sz="6" w:space="0" w:color="414142"/>
              <w:bottom w:val="outset" w:sz="6" w:space="0" w:color="414142"/>
              <w:right w:val="outset" w:sz="6" w:space="0" w:color="414142"/>
            </w:tcBorders>
            <w:hideMark/>
          </w:tcPr>
          <w:p w:rsidR="000A7605" w:rsidRPr="00511E1C" w:rsidRDefault="000A7605" w:rsidP="005072FF">
            <w:pPr>
              <w:spacing w:line="276" w:lineRule="auto"/>
              <w:rPr>
                <w:rFonts w:ascii="Times New Roman" w:hAnsi="Times New Roman" w:cs="Times New Roman"/>
                <w:sz w:val="24"/>
                <w:szCs w:val="24"/>
              </w:rPr>
            </w:pPr>
            <w:r w:rsidRPr="00511E1C">
              <w:rPr>
                <w:rFonts w:ascii="Times New Roman" w:hAnsi="Times New Roman" w:cs="Times New Roman"/>
                <w:sz w:val="24"/>
                <w:szCs w:val="24"/>
              </w:rPr>
              <w:t> </w:t>
            </w:r>
          </w:p>
        </w:tc>
      </w:tr>
      <w:tr w:rsidR="000A7605" w:rsidTr="00FD2493">
        <w:tc>
          <w:tcPr>
            <w:tcW w:w="2687" w:type="dxa"/>
            <w:tcBorders>
              <w:top w:val="outset" w:sz="6" w:space="0" w:color="414142"/>
              <w:left w:val="outset" w:sz="6" w:space="0" w:color="414142"/>
              <w:bottom w:val="outset" w:sz="6" w:space="0" w:color="414142"/>
              <w:right w:val="outset" w:sz="6" w:space="0" w:color="414142"/>
            </w:tcBorders>
            <w:hideMark/>
          </w:tcPr>
          <w:p w:rsidR="000A7605" w:rsidRPr="00511E1C" w:rsidRDefault="000A7605" w:rsidP="005072FF">
            <w:pPr>
              <w:spacing w:line="276" w:lineRule="auto"/>
              <w:rPr>
                <w:rFonts w:ascii="Times New Roman" w:hAnsi="Times New Roman" w:cs="Times New Roman"/>
                <w:sz w:val="24"/>
                <w:szCs w:val="24"/>
              </w:rPr>
            </w:pPr>
            <w:r w:rsidRPr="00511E1C">
              <w:rPr>
                <w:rFonts w:ascii="Times New Roman" w:hAnsi="Times New Roman" w:cs="Times New Roman"/>
                <w:sz w:val="24"/>
                <w:szCs w:val="24"/>
              </w:rPr>
              <w:t>5.3. pašvaldību budžets</w:t>
            </w:r>
          </w:p>
        </w:tc>
        <w:tc>
          <w:tcPr>
            <w:tcW w:w="1281" w:type="dxa"/>
            <w:vMerge/>
            <w:tcBorders>
              <w:top w:val="outset" w:sz="6" w:space="0" w:color="414142"/>
              <w:left w:val="outset" w:sz="6" w:space="0" w:color="414142"/>
              <w:bottom w:val="outset" w:sz="6" w:space="0" w:color="414142"/>
              <w:right w:val="outset" w:sz="6" w:space="0" w:color="414142"/>
            </w:tcBorders>
            <w:vAlign w:val="center"/>
            <w:hideMark/>
          </w:tcPr>
          <w:p w:rsidR="000A7605" w:rsidRPr="00511E1C" w:rsidRDefault="000A7605" w:rsidP="005072FF">
            <w:pPr>
              <w:spacing w:line="276" w:lineRule="auto"/>
              <w:rPr>
                <w:rFonts w:ascii="Times New Roman" w:eastAsia="Times New Roman" w:hAnsi="Times New Roman" w:cs="Times New Roman"/>
                <w:sz w:val="24"/>
                <w:szCs w:val="24"/>
              </w:rPr>
            </w:pPr>
          </w:p>
        </w:tc>
        <w:tc>
          <w:tcPr>
            <w:tcW w:w="1433" w:type="dxa"/>
            <w:tcBorders>
              <w:top w:val="outset" w:sz="6" w:space="0" w:color="414142"/>
              <w:left w:val="outset" w:sz="6" w:space="0" w:color="414142"/>
              <w:bottom w:val="outset" w:sz="6" w:space="0" w:color="414142"/>
              <w:right w:val="outset" w:sz="6" w:space="0" w:color="414142"/>
            </w:tcBorders>
            <w:hideMark/>
          </w:tcPr>
          <w:p w:rsidR="000A7605" w:rsidRPr="00511E1C" w:rsidRDefault="000A7605" w:rsidP="005072FF">
            <w:pPr>
              <w:spacing w:line="276" w:lineRule="auto"/>
              <w:rPr>
                <w:rFonts w:ascii="Times New Roman" w:hAnsi="Times New Roman" w:cs="Times New Roman"/>
                <w:sz w:val="24"/>
                <w:szCs w:val="24"/>
              </w:rPr>
            </w:pPr>
            <w:r w:rsidRPr="00511E1C">
              <w:rPr>
                <w:rFonts w:ascii="Times New Roman" w:hAnsi="Times New Roman" w:cs="Times New Roman"/>
                <w:sz w:val="24"/>
                <w:szCs w:val="24"/>
              </w:rPr>
              <w:t> </w:t>
            </w:r>
          </w:p>
        </w:tc>
        <w:tc>
          <w:tcPr>
            <w:tcW w:w="1238" w:type="dxa"/>
            <w:tcBorders>
              <w:top w:val="outset" w:sz="6" w:space="0" w:color="414142"/>
              <w:left w:val="outset" w:sz="6" w:space="0" w:color="414142"/>
              <w:bottom w:val="outset" w:sz="6" w:space="0" w:color="414142"/>
              <w:right w:val="outset" w:sz="6" w:space="0" w:color="414142"/>
            </w:tcBorders>
            <w:hideMark/>
          </w:tcPr>
          <w:p w:rsidR="000A7605" w:rsidRPr="00511E1C" w:rsidRDefault="000A7605" w:rsidP="005072FF">
            <w:pPr>
              <w:spacing w:line="276" w:lineRule="auto"/>
              <w:rPr>
                <w:rFonts w:ascii="Times New Roman" w:hAnsi="Times New Roman" w:cs="Times New Roman"/>
                <w:sz w:val="24"/>
                <w:szCs w:val="24"/>
              </w:rPr>
            </w:pPr>
            <w:r w:rsidRPr="00511E1C">
              <w:rPr>
                <w:rFonts w:ascii="Times New Roman" w:hAnsi="Times New Roman" w:cs="Times New Roman"/>
                <w:sz w:val="24"/>
                <w:szCs w:val="24"/>
              </w:rPr>
              <w:t> </w:t>
            </w:r>
          </w:p>
        </w:tc>
        <w:tc>
          <w:tcPr>
            <w:tcW w:w="1238" w:type="dxa"/>
            <w:tcBorders>
              <w:top w:val="outset" w:sz="6" w:space="0" w:color="414142"/>
              <w:left w:val="outset" w:sz="6" w:space="0" w:color="414142"/>
              <w:bottom w:val="outset" w:sz="6" w:space="0" w:color="414142"/>
              <w:right w:val="outset" w:sz="6" w:space="0" w:color="414142"/>
            </w:tcBorders>
            <w:hideMark/>
          </w:tcPr>
          <w:p w:rsidR="000A7605" w:rsidRPr="00511E1C" w:rsidRDefault="000A7605" w:rsidP="005072FF">
            <w:pPr>
              <w:spacing w:line="276" w:lineRule="auto"/>
              <w:rPr>
                <w:rFonts w:ascii="Times New Roman" w:hAnsi="Times New Roman" w:cs="Times New Roman"/>
                <w:sz w:val="24"/>
                <w:szCs w:val="24"/>
              </w:rPr>
            </w:pPr>
            <w:r w:rsidRPr="00511E1C">
              <w:rPr>
                <w:rFonts w:ascii="Times New Roman" w:hAnsi="Times New Roman" w:cs="Times New Roman"/>
                <w:sz w:val="24"/>
                <w:szCs w:val="24"/>
              </w:rPr>
              <w:t> </w:t>
            </w:r>
          </w:p>
        </w:tc>
        <w:tc>
          <w:tcPr>
            <w:tcW w:w="1187" w:type="dxa"/>
            <w:tcBorders>
              <w:top w:val="outset" w:sz="6" w:space="0" w:color="414142"/>
              <w:left w:val="outset" w:sz="6" w:space="0" w:color="414142"/>
              <w:bottom w:val="outset" w:sz="6" w:space="0" w:color="414142"/>
              <w:right w:val="outset" w:sz="6" w:space="0" w:color="414142"/>
            </w:tcBorders>
            <w:hideMark/>
          </w:tcPr>
          <w:p w:rsidR="000A7605" w:rsidRPr="00511E1C" w:rsidRDefault="000A7605" w:rsidP="005072FF">
            <w:pPr>
              <w:spacing w:line="276" w:lineRule="auto"/>
              <w:rPr>
                <w:rFonts w:ascii="Times New Roman" w:hAnsi="Times New Roman" w:cs="Times New Roman"/>
                <w:sz w:val="24"/>
                <w:szCs w:val="24"/>
              </w:rPr>
            </w:pPr>
            <w:r w:rsidRPr="00511E1C">
              <w:rPr>
                <w:rFonts w:ascii="Times New Roman" w:hAnsi="Times New Roman" w:cs="Times New Roman"/>
                <w:sz w:val="24"/>
                <w:szCs w:val="24"/>
              </w:rPr>
              <w:t> </w:t>
            </w:r>
          </w:p>
        </w:tc>
      </w:tr>
      <w:tr w:rsidR="000A7605" w:rsidTr="00FD2493">
        <w:tc>
          <w:tcPr>
            <w:tcW w:w="2687" w:type="dxa"/>
            <w:tcBorders>
              <w:top w:val="outset" w:sz="6" w:space="0" w:color="414142"/>
              <w:left w:val="outset" w:sz="6" w:space="0" w:color="414142"/>
              <w:bottom w:val="outset" w:sz="6" w:space="0" w:color="414142"/>
              <w:right w:val="outset" w:sz="6" w:space="0" w:color="414142"/>
            </w:tcBorders>
            <w:hideMark/>
          </w:tcPr>
          <w:p w:rsidR="000A7605" w:rsidRPr="00511E1C" w:rsidRDefault="000A7605" w:rsidP="005072FF">
            <w:pPr>
              <w:spacing w:line="276" w:lineRule="auto"/>
              <w:rPr>
                <w:rFonts w:ascii="Times New Roman" w:hAnsi="Times New Roman" w:cs="Times New Roman"/>
                <w:sz w:val="24"/>
                <w:szCs w:val="24"/>
              </w:rPr>
            </w:pPr>
            <w:r w:rsidRPr="00511E1C">
              <w:rPr>
                <w:rFonts w:ascii="Times New Roman" w:hAnsi="Times New Roman" w:cs="Times New Roman"/>
                <w:sz w:val="24"/>
                <w:szCs w:val="24"/>
              </w:rPr>
              <w:t xml:space="preserve">6. Detalizēts ieņēmumu un izdevumu aprēķins (ja nepieciešams, detalizētu ieņēmumu un izdevumu </w:t>
            </w:r>
            <w:r w:rsidRPr="00511E1C">
              <w:rPr>
                <w:rFonts w:ascii="Times New Roman" w:hAnsi="Times New Roman" w:cs="Times New Roman"/>
                <w:sz w:val="24"/>
                <w:szCs w:val="24"/>
              </w:rPr>
              <w:lastRenderedPageBreak/>
              <w:t>aprēķinu var pievienot anotācijas pielikumā):</w:t>
            </w:r>
          </w:p>
        </w:tc>
        <w:tc>
          <w:tcPr>
            <w:tcW w:w="6377" w:type="dxa"/>
            <w:gridSpan w:val="5"/>
            <w:vMerge w:val="restart"/>
            <w:tcBorders>
              <w:top w:val="outset" w:sz="6" w:space="0" w:color="414142"/>
              <w:left w:val="outset" w:sz="6" w:space="0" w:color="414142"/>
              <w:bottom w:val="outset" w:sz="6" w:space="0" w:color="414142"/>
              <w:right w:val="outset" w:sz="6" w:space="0" w:color="414142"/>
            </w:tcBorders>
            <w:vAlign w:val="center"/>
          </w:tcPr>
          <w:p w:rsidR="000A7605" w:rsidRPr="00511E1C" w:rsidRDefault="000A7605" w:rsidP="008C2830">
            <w:pPr>
              <w:spacing w:after="0" w:line="240" w:lineRule="auto"/>
              <w:jc w:val="both"/>
              <w:rPr>
                <w:rFonts w:ascii="Times New Roman" w:eastAsia="Calibri" w:hAnsi="Times New Roman" w:cs="Times New Roman"/>
                <w:bCs/>
                <w:sz w:val="24"/>
                <w:szCs w:val="24"/>
              </w:rPr>
            </w:pPr>
            <w:r w:rsidRPr="00014F01">
              <w:rPr>
                <w:rFonts w:ascii="Times New Roman" w:eastAsiaTheme="minorEastAsia" w:hAnsi="Times New Roman" w:cs="Times New Roman"/>
                <w:sz w:val="24"/>
                <w:szCs w:val="24"/>
              </w:rPr>
              <w:lastRenderedPageBreak/>
              <w:t xml:space="preserve">2017.gads </w:t>
            </w:r>
            <w:r w:rsidRPr="00014F01">
              <w:rPr>
                <w:rFonts w:ascii="Times New Roman" w:eastAsia="Calibri" w:hAnsi="Times New Roman" w:cs="Times New Roman"/>
                <w:sz w:val="24"/>
                <w:szCs w:val="24"/>
              </w:rPr>
              <w:t>atbilstoši likumam „Par valsts budžetu 2017. gadam”  un ņ</w:t>
            </w:r>
            <w:r w:rsidR="00014F01" w:rsidRPr="00014F01">
              <w:rPr>
                <w:rFonts w:ascii="Times New Roman" w:eastAsia="Calibri" w:hAnsi="Times New Roman" w:cs="Times New Roman"/>
                <w:sz w:val="24"/>
                <w:szCs w:val="24"/>
              </w:rPr>
              <w:t>emot vērā Finanšu ministrijas 09.02.2017. rīkojumu Nr.61</w:t>
            </w:r>
            <w:r w:rsidRPr="00014F01">
              <w:rPr>
                <w:rFonts w:ascii="Times New Roman" w:eastAsia="Calibri" w:hAnsi="Times New Roman" w:cs="Times New Roman"/>
                <w:sz w:val="24"/>
                <w:szCs w:val="24"/>
              </w:rPr>
              <w:t>,</w:t>
            </w:r>
            <w:r w:rsidRPr="00511E1C">
              <w:rPr>
                <w:rFonts w:ascii="Times New Roman" w:eastAsia="Calibri" w:hAnsi="Times New Roman" w:cs="Times New Roman"/>
                <w:sz w:val="24"/>
                <w:szCs w:val="24"/>
              </w:rPr>
              <w:t xml:space="preserve"> Veselības ministrijas budžeta apakš</w:t>
            </w:r>
            <w:r w:rsidR="00014F01">
              <w:rPr>
                <w:rFonts w:ascii="Times New Roman" w:eastAsia="Calibri" w:hAnsi="Times New Roman" w:cs="Times New Roman"/>
                <w:bCs/>
                <w:sz w:val="24"/>
                <w:szCs w:val="24"/>
              </w:rPr>
              <w:t>programmas 02.04.00 „Rezidentu apmācība</w:t>
            </w:r>
            <w:r w:rsidRPr="00511E1C">
              <w:rPr>
                <w:rFonts w:ascii="Times New Roman" w:eastAsia="Calibri" w:hAnsi="Times New Roman" w:cs="Times New Roman"/>
                <w:bCs/>
                <w:sz w:val="24"/>
                <w:szCs w:val="24"/>
              </w:rPr>
              <w:t>”:</w:t>
            </w:r>
          </w:p>
          <w:p w:rsidR="000A7605" w:rsidRPr="00511E1C" w:rsidRDefault="000A7605" w:rsidP="008C2830">
            <w:pPr>
              <w:spacing w:after="0" w:line="240" w:lineRule="auto"/>
              <w:ind w:left="51"/>
              <w:jc w:val="both"/>
              <w:rPr>
                <w:rFonts w:ascii="Times New Roman" w:eastAsia="Calibri" w:hAnsi="Times New Roman" w:cs="Times New Roman"/>
                <w:bCs/>
                <w:sz w:val="24"/>
                <w:szCs w:val="24"/>
              </w:rPr>
            </w:pPr>
            <w:r w:rsidRPr="00511E1C">
              <w:rPr>
                <w:rFonts w:ascii="Times New Roman" w:eastAsia="Calibri" w:hAnsi="Times New Roman" w:cs="Times New Roman"/>
                <w:bCs/>
                <w:sz w:val="24"/>
                <w:szCs w:val="24"/>
              </w:rPr>
              <w:lastRenderedPageBreak/>
              <w:t>Resu</w:t>
            </w:r>
            <w:r w:rsidR="003740EE">
              <w:rPr>
                <w:rFonts w:ascii="Times New Roman" w:eastAsia="Calibri" w:hAnsi="Times New Roman" w:cs="Times New Roman"/>
                <w:bCs/>
                <w:sz w:val="24"/>
                <w:szCs w:val="24"/>
              </w:rPr>
              <w:t>rsi izdevumu segšanai: 9 740 963</w:t>
            </w:r>
            <w:r w:rsidRPr="00511E1C">
              <w:rPr>
                <w:rFonts w:ascii="Times New Roman" w:eastAsia="Calibri" w:hAnsi="Times New Roman" w:cs="Times New Roman"/>
                <w:bCs/>
                <w:sz w:val="24"/>
                <w:szCs w:val="24"/>
              </w:rPr>
              <w:t xml:space="preserve"> </w:t>
            </w:r>
            <w:proofErr w:type="spellStart"/>
            <w:r w:rsidRPr="00511E1C">
              <w:rPr>
                <w:rFonts w:ascii="Times New Roman" w:eastAsia="Calibri" w:hAnsi="Times New Roman" w:cs="Times New Roman"/>
                <w:bCs/>
                <w:i/>
                <w:sz w:val="24"/>
                <w:szCs w:val="24"/>
              </w:rPr>
              <w:t>euro</w:t>
            </w:r>
            <w:proofErr w:type="spellEnd"/>
            <w:r w:rsidRPr="00511E1C">
              <w:rPr>
                <w:rFonts w:ascii="Times New Roman" w:eastAsia="Calibri" w:hAnsi="Times New Roman" w:cs="Times New Roman"/>
                <w:bCs/>
                <w:sz w:val="24"/>
                <w:szCs w:val="24"/>
              </w:rPr>
              <w:t xml:space="preserve"> t.sk.:</w:t>
            </w:r>
          </w:p>
          <w:p w:rsidR="000A7605" w:rsidRPr="00511E1C" w:rsidRDefault="0028106D" w:rsidP="008C2830">
            <w:pPr>
              <w:spacing w:after="0" w:line="240" w:lineRule="auto"/>
              <w:ind w:left="51"/>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proofErr w:type="spellStart"/>
            <w:r w:rsidR="009257F0">
              <w:rPr>
                <w:rFonts w:ascii="Times New Roman" w:eastAsia="Calibri" w:hAnsi="Times New Roman" w:cs="Times New Roman"/>
                <w:bCs/>
                <w:sz w:val="24"/>
                <w:szCs w:val="24"/>
              </w:rPr>
              <w:t>Transferti</w:t>
            </w:r>
            <w:proofErr w:type="spellEnd"/>
            <w:r w:rsidR="000A7605" w:rsidRPr="00511E1C">
              <w:rPr>
                <w:rFonts w:ascii="Times New Roman" w:eastAsia="Calibri" w:hAnsi="Times New Roman" w:cs="Times New Roman"/>
                <w:bCs/>
                <w:sz w:val="24"/>
                <w:szCs w:val="24"/>
              </w:rPr>
              <w:t xml:space="preserve"> </w:t>
            </w:r>
            <w:r w:rsidR="000A7605" w:rsidRPr="00511E1C">
              <w:rPr>
                <w:rFonts w:ascii="Times New Roman" w:eastAsia="Calibri" w:hAnsi="Times New Roman" w:cs="Times New Roman"/>
                <w:sz w:val="24"/>
                <w:szCs w:val="24"/>
              </w:rPr>
              <w:t xml:space="preserve">– </w:t>
            </w:r>
            <w:r w:rsidR="009257F0">
              <w:rPr>
                <w:rFonts w:ascii="Times New Roman" w:eastAsia="Calibri" w:hAnsi="Times New Roman" w:cs="Times New Roman"/>
                <w:bCs/>
                <w:sz w:val="24"/>
                <w:szCs w:val="24"/>
              </w:rPr>
              <w:t>2 416</w:t>
            </w:r>
            <w:r w:rsidR="000A7605" w:rsidRPr="00511E1C">
              <w:rPr>
                <w:rFonts w:ascii="Times New Roman" w:eastAsia="Calibri" w:hAnsi="Times New Roman" w:cs="Times New Roman"/>
                <w:bCs/>
                <w:sz w:val="24"/>
                <w:szCs w:val="24"/>
              </w:rPr>
              <w:t xml:space="preserve"> </w:t>
            </w:r>
            <w:proofErr w:type="spellStart"/>
            <w:r w:rsidR="000A7605" w:rsidRPr="00511E1C">
              <w:rPr>
                <w:rFonts w:ascii="Times New Roman" w:eastAsia="Calibri" w:hAnsi="Times New Roman" w:cs="Times New Roman"/>
                <w:bCs/>
                <w:i/>
                <w:sz w:val="24"/>
                <w:szCs w:val="24"/>
              </w:rPr>
              <w:t>euro</w:t>
            </w:r>
            <w:proofErr w:type="spellEnd"/>
            <w:r w:rsidR="000A7605" w:rsidRPr="00511E1C">
              <w:rPr>
                <w:rFonts w:ascii="Times New Roman" w:eastAsia="Calibri" w:hAnsi="Times New Roman" w:cs="Times New Roman"/>
                <w:bCs/>
                <w:i/>
                <w:sz w:val="24"/>
                <w:szCs w:val="24"/>
              </w:rPr>
              <w:t>;</w:t>
            </w:r>
          </w:p>
          <w:p w:rsidR="000A7605" w:rsidRPr="00511E1C" w:rsidRDefault="0028106D" w:rsidP="008C2830">
            <w:pPr>
              <w:spacing w:after="0" w:line="240" w:lineRule="auto"/>
              <w:ind w:left="51"/>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0A7605" w:rsidRPr="00511E1C">
              <w:rPr>
                <w:rFonts w:ascii="Times New Roman" w:eastAsia="Calibri" w:hAnsi="Times New Roman" w:cs="Times New Roman"/>
                <w:bCs/>
                <w:sz w:val="24"/>
                <w:szCs w:val="24"/>
              </w:rPr>
              <w:t xml:space="preserve">Dotācija no vispārējiem ieņēmumiem </w:t>
            </w:r>
            <w:r w:rsidR="000A7605" w:rsidRPr="00511E1C">
              <w:rPr>
                <w:rFonts w:ascii="Times New Roman" w:eastAsia="Calibri" w:hAnsi="Times New Roman" w:cs="Times New Roman"/>
                <w:sz w:val="24"/>
                <w:szCs w:val="24"/>
              </w:rPr>
              <w:t xml:space="preserve">– </w:t>
            </w:r>
            <w:r w:rsidR="009257F0">
              <w:rPr>
                <w:rFonts w:ascii="Times New Roman" w:eastAsia="Calibri" w:hAnsi="Times New Roman" w:cs="Times New Roman"/>
                <w:sz w:val="24"/>
                <w:szCs w:val="24"/>
              </w:rPr>
              <w:t xml:space="preserve">9 738 </w:t>
            </w:r>
            <w:r w:rsidR="008C2830">
              <w:rPr>
                <w:rFonts w:ascii="Times New Roman" w:eastAsia="Calibri" w:hAnsi="Times New Roman" w:cs="Times New Roman"/>
                <w:sz w:val="24"/>
                <w:szCs w:val="24"/>
              </w:rPr>
              <w:t>547</w:t>
            </w:r>
            <w:r w:rsidR="000A7605" w:rsidRPr="00511E1C">
              <w:rPr>
                <w:rFonts w:ascii="Times New Roman" w:eastAsia="Calibri" w:hAnsi="Times New Roman" w:cs="Times New Roman"/>
                <w:bCs/>
                <w:sz w:val="24"/>
                <w:szCs w:val="24"/>
              </w:rPr>
              <w:t xml:space="preserve"> </w:t>
            </w:r>
            <w:proofErr w:type="spellStart"/>
            <w:r w:rsidR="000A7605" w:rsidRPr="00511E1C">
              <w:rPr>
                <w:rFonts w:ascii="Times New Roman" w:eastAsia="Calibri" w:hAnsi="Times New Roman" w:cs="Times New Roman"/>
                <w:bCs/>
                <w:i/>
                <w:sz w:val="24"/>
                <w:szCs w:val="24"/>
              </w:rPr>
              <w:t>euro</w:t>
            </w:r>
            <w:proofErr w:type="spellEnd"/>
            <w:r w:rsidR="000A7605" w:rsidRPr="00511E1C">
              <w:rPr>
                <w:rFonts w:ascii="Times New Roman" w:eastAsia="Calibri" w:hAnsi="Times New Roman" w:cs="Times New Roman"/>
                <w:bCs/>
                <w:sz w:val="24"/>
                <w:szCs w:val="24"/>
              </w:rPr>
              <w:t>.</w:t>
            </w:r>
          </w:p>
          <w:p w:rsidR="000A7605" w:rsidRPr="00511E1C" w:rsidRDefault="008C2830" w:rsidP="008C2830">
            <w:pPr>
              <w:spacing w:after="0" w:line="240" w:lineRule="auto"/>
              <w:ind w:left="51"/>
              <w:jc w:val="both"/>
              <w:rPr>
                <w:rFonts w:ascii="Times New Roman" w:eastAsia="Calibri" w:hAnsi="Times New Roman" w:cs="Times New Roman"/>
                <w:bCs/>
                <w:sz w:val="24"/>
                <w:szCs w:val="24"/>
              </w:rPr>
            </w:pPr>
            <w:r>
              <w:rPr>
                <w:rFonts w:ascii="Times New Roman" w:eastAsia="Calibri" w:hAnsi="Times New Roman" w:cs="Times New Roman"/>
                <w:bCs/>
                <w:sz w:val="24"/>
                <w:szCs w:val="24"/>
              </w:rPr>
              <w:t>Izdevumi: 9 740 963</w:t>
            </w:r>
            <w:r w:rsidR="000A7605" w:rsidRPr="00511E1C">
              <w:rPr>
                <w:rFonts w:ascii="Times New Roman" w:eastAsia="Calibri" w:hAnsi="Times New Roman" w:cs="Times New Roman"/>
                <w:bCs/>
                <w:sz w:val="24"/>
                <w:szCs w:val="24"/>
              </w:rPr>
              <w:t xml:space="preserve"> </w:t>
            </w:r>
            <w:proofErr w:type="spellStart"/>
            <w:r w:rsidR="000A7605" w:rsidRPr="00511E1C">
              <w:rPr>
                <w:rFonts w:ascii="Times New Roman" w:eastAsia="Calibri" w:hAnsi="Times New Roman" w:cs="Times New Roman"/>
                <w:bCs/>
                <w:i/>
                <w:sz w:val="24"/>
                <w:szCs w:val="24"/>
              </w:rPr>
              <w:t>euro</w:t>
            </w:r>
            <w:proofErr w:type="spellEnd"/>
            <w:r w:rsidR="000A7605" w:rsidRPr="00511E1C">
              <w:rPr>
                <w:rFonts w:ascii="Times New Roman" w:eastAsia="Calibri" w:hAnsi="Times New Roman" w:cs="Times New Roman"/>
                <w:bCs/>
                <w:sz w:val="24"/>
                <w:szCs w:val="24"/>
              </w:rPr>
              <w:t xml:space="preserve"> t.sk.:</w:t>
            </w:r>
          </w:p>
          <w:p w:rsidR="000A7605" w:rsidRPr="00511E1C" w:rsidRDefault="0028106D" w:rsidP="008C2830">
            <w:pPr>
              <w:spacing w:after="0" w:line="240" w:lineRule="auto"/>
              <w:ind w:left="51"/>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0A7605" w:rsidRPr="00511E1C">
              <w:rPr>
                <w:rFonts w:ascii="Times New Roman" w:eastAsia="Calibri" w:hAnsi="Times New Roman" w:cs="Times New Roman"/>
                <w:bCs/>
                <w:sz w:val="24"/>
                <w:szCs w:val="24"/>
              </w:rPr>
              <w:t xml:space="preserve">Atlīdzība </w:t>
            </w:r>
            <w:r w:rsidR="000A7605" w:rsidRPr="00511E1C">
              <w:rPr>
                <w:rFonts w:ascii="Times New Roman" w:eastAsia="Calibri" w:hAnsi="Times New Roman" w:cs="Times New Roman"/>
                <w:sz w:val="24"/>
                <w:szCs w:val="24"/>
              </w:rPr>
              <w:t xml:space="preserve">– </w:t>
            </w:r>
            <w:r>
              <w:rPr>
                <w:rFonts w:ascii="Times New Roman" w:eastAsia="Calibri" w:hAnsi="Times New Roman" w:cs="Times New Roman"/>
                <w:bCs/>
                <w:sz w:val="24"/>
                <w:szCs w:val="24"/>
              </w:rPr>
              <w:t>231 406</w:t>
            </w:r>
            <w:r w:rsidR="000A7605" w:rsidRPr="00511E1C">
              <w:rPr>
                <w:rFonts w:ascii="Times New Roman" w:eastAsia="Calibri" w:hAnsi="Times New Roman" w:cs="Times New Roman"/>
                <w:bCs/>
                <w:sz w:val="24"/>
                <w:szCs w:val="24"/>
              </w:rPr>
              <w:t xml:space="preserve"> </w:t>
            </w:r>
            <w:proofErr w:type="spellStart"/>
            <w:r w:rsidR="000A7605" w:rsidRPr="00511E1C">
              <w:rPr>
                <w:rFonts w:ascii="Times New Roman" w:eastAsia="Calibri" w:hAnsi="Times New Roman" w:cs="Times New Roman"/>
                <w:bCs/>
                <w:i/>
                <w:sz w:val="24"/>
                <w:szCs w:val="24"/>
              </w:rPr>
              <w:t>euro</w:t>
            </w:r>
            <w:proofErr w:type="spellEnd"/>
            <w:r w:rsidR="000A7605" w:rsidRPr="00511E1C">
              <w:rPr>
                <w:rFonts w:ascii="Times New Roman" w:eastAsia="Calibri" w:hAnsi="Times New Roman" w:cs="Times New Roman"/>
                <w:bCs/>
                <w:sz w:val="24"/>
                <w:szCs w:val="24"/>
              </w:rPr>
              <w:t>;</w:t>
            </w:r>
          </w:p>
          <w:p w:rsidR="000A7605" w:rsidRPr="00511E1C" w:rsidRDefault="0028106D" w:rsidP="008C2830">
            <w:pPr>
              <w:spacing w:after="0" w:line="240" w:lineRule="auto"/>
              <w:ind w:left="51"/>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0A7605" w:rsidRPr="00511E1C">
              <w:rPr>
                <w:rFonts w:ascii="Times New Roman" w:eastAsia="Calibri" w:hAnsi="Times New Roman" w:cs="Times New Roman"/>
                <w:bCs/>
                <w:sz w:val="24"/>
                <w:szCs w:val="24"/>
              </w:rPr>
              <w:t xml:space="preserve">Preces un pakalpojumi </w:t>
            </w:r>
            <w:r w:rsidR="000A7605" w:rsidRPr="00511E1C">
              <w:rPr>
                <w:rFonts w:ascii="Times New Roman" w:eastAsia="Calibri" w:hAnsi="Times New Roman" w:cs="Times New Roman"/>
                <w:sz w:val="24"/>
                <w:szCs w:val="24"/>
              </w:rPr>
              <w:t xml:space="preserve">– </w:t>
            </w:r>
            <w:r>
              <w:rPr>
                <w:rFonts w:ascii="Times New Roman" w:eastAsia="Calibri" w:hAnsi="Times New Roman" w:cs="Times New Roman"/>
                <w:bCs/>
                <w:sz w:val="24"/>
                <w:szCs w:val="24"/>
              </w:rPr>
              <w:t>28 536</w:t>
            </w:r>
            <w:r w:rsidR="000A7605" w:rsidRPr="00511E1C">
              <w:rPr>
                <w:rFonts w:ascii="Times New Roman" w:eastAsia="Calibri" w:hAnsi="Times New Roman" w:cs="Times New Roman"/>
                <w:bCs/>
                <w:sz w:val="24"/>
                <w:szCs w:val="24"/>
              </w:rPr>
              <w:t xml:space="preserve"> </w:t>
            </w:r>
            <w:proofErr w:type="spellStart"/>
            <w:r w:rsidR="000A7605" w:rsidRPr="00511E1C">
              <w:rPr>
                <w:rFonts w:ascii="Times New Roman" w:eastAsia="Calibri" w:hAnsi="Times New Roman" w:cs="Times New Roman"/>
                <w:bCs/>
                <w:i/>
                <w:sz w:val="24"/>
                <w:szCs w:val="24"/>
              </w:rPr>
              <w:t>euro</w:t>
            </w:r>
            <w:proofErr w:type="spellEnd"/>
            <w:r w:rsidR="000A7605" w:rsidRPr="00511E1C">
              <w:rPr>
                <w:rFonts w:ascii="Times New Roman" w:eastAsia="Calibri" w:hAnsi="Times New Roman" w:cs="Times New Roman"/>
                <w:bCs/>
                <w:sz w:val="24"/>
                <w:szCs w:val="24"/>
              </w:rPr>
              <w:t>;</w:t>
            </w:r>
          </w:p>
          <w:p w:rsidR="000A7605" w:rsidRDefault="0028106D" w:rsidP="00CE1326">
            <w:pPr>
              <w:spacing w:after="0" w:line="240" w:lineRule="auto"/>
              <w:ind w:left="51"/>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Uzturēšanas izdevumu </w:t>
            </w:r>
            <w:proofErr w:type="spellStart"/>
            <w:r>
              <w:rPr>
                <w:rFonts w:ascii="Times New Roman" w:eastAsia="Calibri" w:hAnsi="Times New Roman" w:cs="Times New Roman"/>
                <w:bCs/>
                <w:sz w:val="24"/>
                <w:szCs w:val="24"/>
              </w:rPr>
              <w:t>transferti</w:t>
            </w:r>
            <w:proofErr w:type="spellEnd"/>
            <w:r w:rsidR="000A7605" w:rsidRPr="00511E1C">
              <w:rPr>
                <w:rFonts w:ascii="Times New Roman" w:eastAsia="Calibri" w:hAnsi="Times New Roman" w:cs="Times New Roman"/>
                <w:bCs/>
                <w:sz w:val="24"/>
                <w:szCs w:val="24"/>
              </w:rPr>
              <w:t xml:space="preserve"> </w:t>
            </w:r>
            <w:r w:rsidR="000A7605" w:rsidRPr="00511E1C">
              <w:rPr>
                <w:rFonts w:ascii="Times New Roman" w:eastAsia="Calibri" w:hAnsi="Times New Roman" w:cs="Times New Roman"/>
                <w:sz w:val="24"/>
                <w:szCs w:val="24"/>
              </w:rPr>
              <w:t xml:space="preserve">– </w:t>
            </w:r>
            <w:r>
              <w:rPr>
                <w:rFonts w:ascii="Times New Roman" w:eastAsia="Calibri" w:hAnsi="Times New Roman" w:cs="Times New Roman"/>
                <w:bCs/>
                <w:sz w:val="24"/>
                <w:szCs w:val="24"/>
              </w:rPr>
              <w:t>9 481 021</w:t>
            </w:r>
            <w:r w:rsidR="000A7605" w:rsidRPr="00511E1C">
              <w:rPr>
                <w:rFonts w:ascii="Times New Roman" w:eastAsia="Calibri" w:hAnsi="Times New Roman" w:cs="Times New Roman"/>
                <w:bCs/>
                <w:sz w:val="24"/>
                <w:szCs w:val="24"/>
              </w:rPr>
              <w:t xml:space="preserve"> </w:t>
            </w:r>
            <w:proofErr w:type="spellStart"/>
            <w:r w:rsidR="000A7605" w:rsidRPr="00511E1C">
              <w:rPr>
                <w:rFonts w:ascii="Times New Roman" w:eastAsia="Calibri" w:hAnsi="Times New Roman" w:cs="Times New Roman"/>
                <w:bCs/>
                <w:i/>
                <w:sz w:val="24"/>
                <w:szCs w:val="24"/>
              </w:rPr>
              <w:t>euro</w:t>
            </w:r>
            <w:proofErr w:type="spellEnd"/>
            <w:r w:rsidR="000A7605" w:rsidRPr="00511E1C">
              <w:rPr>
                <w:rFonts w:ascii="Times New Roman" w:eastAsia="Calibri" w:hAnsi="Times New Roman" w:cs="Times New Roman"/>
                <w:bCs/>
                <w:sz w:val="24"/>
                <w:szCs w:val="24"/>
              </w:rPr>
              <w:t>.</w:t>
            </w:r>
          </w:p>
          <w:p w:rsidR="00CE1326" w:rsidRPr="00511E1C" w:rsidRDefault="00CE1326" w:rsidP="00CE1326">
            <w:pPr>
              <w:spacing w:after="0" w:line="240" w:lineRule="auto"/>
              <w:ind w:left="51"/>
              <w:jc w:val="both"/>
              <w:rPr>
                <w:rFonts w:ascii="Times New Roman" w:eastAsia="Calibri" w:hAnsi="Times New Roman" w:cs="Times New Roman"/>
                <w:bCs/>
                <w:sz w:val="24"/>
                <w:szCs w:val="24"/>
              </w:rPr>
            </w:pPr>
          </w:p>
          <w:p w:rsidR="000A7605" w:rsidRPr="00511E1C" w:rsidRDefault="000A7605" w:rsidP="00CE1326">
            <w:pPr>
              <w:spacing w:after="0" w:line="240" w:lineRule="auto"/>
              <w:jc w:val="both"/>
              <w:rPr>
                <w:rFonts w:ascii="Times New Roman" w:eastAsia="Calibri" w:hAnsi="Times New Roman" w:cs="Times New Roman"/>
                <w:bCs/>
                <w:sz w:val="24"/>
                <w:szCs w:val="24"/>
              </w:rPr>
            </w:pPr>
            <w:r w:rsidRPr="00511E1C">
              <w:rPr>
                <w:rFonts w:ascii="Times New Roman" w:eastAsia="Calibri" w:hAnsi="Times New Roman" w:cs="Times New Roman"/>
                <w:bCs/>
                <w:sz w:val="24"/>
                <w:szCs w:val="24"/>
              </w:rPr>
              <w:t xml:space="preserve">2018. gads atbilstoši likumam “Par valsts budžetu 2018.gadam”  Veselības ministrijas </w:t>
            </w:r>
            <w:r w:rsidRPr="00511E1C">
              <w:rPr>
                <w:rFonts w:ascii="Times New Roman" w:eastAsia="Calibri" w:hAnsi="Times New Roman" w:cs="Times New Roman"/>
                <w:sz w:val="24"/>
                <w:szCs w:val="24"/>
              </w:rPr>
              <w:t>budžeta apakš</w:t>
            </w:r>
            <w:r w:rsidR="00836259">
              <w:rPr>
                <w:rFonts w:ascii="Times New Roman" w:eastAsia="Calibri" w:hAnsi="Times New Roman" w:cs="Times New Roman"/>
                <w:bCs/>
                <w:sz w:val="24"/>
                <w:szCs w:val="24"/>
              </w:rPr>
              <w:t>programmas 02.04.00 „</w:t>
            </w:r>
            <w:r w:rsidR="00CE1326">
              <w:rPr>
                <w:rFonts w:ascii="Times New Roman" w:eastAsia="Calibri" w:hAnsi="Times New Roman" w:cs="Times New Roman"/>
                <w:bCs/>
                <w:sz w:val="24"/>
                <w:szCs w:val="24"/>
              </w:rPr>
              <w:t>Rezidentu apmācība</w:t>
            </w:r>
            <w:r w:rsidRPr="00511E1C">
              <w:rPr>
                <w:rFonts w:ascii="Times New Roman" w:eastAsia="Calibri" w:hAnsi="Times New Roman" w:cs="Times New Roman"/>
                <w:bCs/>
                <w:sz w:val="24"/>
                <w:szCs w:val="24"/>
              </w:rPr>
              <w:t>”:</w:t>
            </w:r>
          </w:p>
          <w:p w:rsidR="000A7605" w:rsidRPr="00511E1C" w:rsidRDefault="000A7605" w:rsidP="00CE1326">
            <w:pPr>
              <w:spacing w:after="0" w:line="240" w:lineRule="auto"/>
              <w:ind w:left="52"/>
              <w:jc w:val="both"/>
              <w:rPr>
                <w:rFonts w:ascii="Times New Roman" w:eastAsia="Calibri" w:hAnsi="Times New Roman" w:cs="Times New Roman"/>
                <w:bCs/>
                <w:sz w:val="24"/>
                <w:szCs w:val="24"/>
              </w:rPr>
            </w:pPr>
            <w:r w:rsidRPr="00511E1C">
              <w:rPr>
                <w:rFonts w:ascii="Times New Roman" w:eastAsia="Calibri" w:hAnsi="Times New Roman" w:cs="Times New Roman"/>
                <w:bCs/>
                <w:sz w:val="24"/>
                <w:szCs w:val="24"/>
              </w:rPr>
              <w:t>Resu</w:t>
            </w:r>
            <w:r w:rsidR="00022406">
              <w:rPr>
                <w:rFonts w:ascii="Times New Roman" w:eastAsia="Calibri" w:hAnsi="Times New Roman" w:cs="Times New Roman"/>
                <w:bCs/>
                <w:sz w:val="24"/>
                <w:szCs w:val="24"/>
              </w:rPr>
              <w:t>rsi izdevumu segšanai: 9 739 469</w:t>
            </w:r>
            <w:r w:rsidRPr="00511E1C">
              <w:rPr>
                <w:rFonts w:ascii="Times New Roman" w:eastAsia="Calibri" w:hAnsi="Times New Roman" w:cs="Times New Roman"/>
                <w:bCs/>
                <w:sz w:val="24"/>
                <w:szCs w:val="24"/>
              </w:rPr>
              <w:t xml:space="preserve"> </w:t>
            </w:r>
            <w:proofErr w:type="spellStart"/>
            <w:r w:rsidRPr="00511E1C">
              <w:rPr>
                <w:rFonts w:ascii="Times New Roman" w:eastAsia="Calibri" w:hAnsi="Times New Roman" w:cs="Times New Roman"/>
                <w:bCs/>
                <w:i/>
                <w:sz w:val="24"/>
                <w:szCs w:val="24"/>
              </w:rPr>
              <w:t>euro</w:t>
            </w:r>
            <w:proofErr w:type="spellEnd"/>
            <w:r w:rsidRPr="00511E1C">
              <w:rPr>
                <w:rFonts w:ascii="Times New Roman" w:eastAsia="Calibri" w:hAnsi="Times New Roman" w:cs="Times New Roman"/>
                <w:bCs/>
                <w:sz w:val="24"/>
                <w:szCs w:val="24"/>
              </w:rPr>
              <w:t xml:space="preserve"> t.sk.:</w:t>
            </w:r>
          </w:p>
          <w:p w:rsidR="000A7605" w:rsidRPr="00511E1C" w:rsidRDefault="00CE1326" w:rsidP="00CE1326">
            <w:pPr>
              <w:spacing w:after="0" w:line="240" w:lineRule="auto"/>
              <w:ind w:left="52"/>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0A7605" w:rsidRPr="00511E1C">
              <w:rPr>
                <w:rFonts w:ascii="Times New Roman" w:eastAsia="Calibri" w:hAnsi="Times New Roman" w:cs="Times New Roman"/>
                <w:bCs/>
                <w:sz w:val="24"/>
                <w:szCs w:val="24"/>
              </w:rPr>
              <w:t xml:space="preserve">Dotācija no vispārējiem ieņēmumiem </w:t>
            </w:r>
            <w:r w:rsidR="000A7605" w:rsidRPr="00511E1C">
              <w:rPr>
                <w:rFonts w:ascii="Times New Roman" w:eastAsia="Calibri" w:hAnsi="Times New Roman" w:cs="Times New Roman"/>
                <w:sz w:val="24"/>
                <w:szCs w:val="24"/>
              </w:rPr>
              <w:t xml:space="preserve">– </w:t>
            </w:r>
            <w:r w:rsidR="00022406">
              <w:rPr>
                <w:rFonts w:ascii="Times New Roman" w:eastAsia="Calibri" w:hAnsi="Times New Roman" w:cs="Times New Roman"/>
                <w:bCs/>
                <w:sz w:val="24"/>
                <w:szCs w:val="24"/>
              </w:rPr>
              <w:t>9 739 469</w:t>
            </w:r>
            <w:r w:rsidR="000A7605" w:rsidRPr="00511E1C">
              <w:rPr>
                <w:rFonts w:ascii="Times New Roman" w:eastAsia="Calibri" w:hAnsi="Times New Roman" w:cs="Times New Roman"/>
                <w:bCs/>
                <w:sz w:val="24"/>
                <w:szCs w:val="24"/>
              </w:rPr>
              <w:t xml:space="preserve"> </w:t>
            </w:r>
            <w:proofErr w:type="spellStart"/>
            <w:r w:rsidR="000A7605" w:rsidRPr="00511E1C">
              <w:rPr>
                <w:rFonts w:ascii="Times New Roman" w:eastAsia="Calibri" w:hAnsi="Times New Roman" w:cs="Times New Roman"/>
                <w:bCs/>
                <w:i/>
                <w:sz w:val="24"/>
                <w:szCs w:val="24"/>
              </w:rPr>
              <w:t>euro</w:t>
            </w:r>
            <w:proofErr w:type="spellEnd"/>
            <w:r w:rsidR="000A7605" w:rsidRPr="00511E1C">
              <w:rPr>
                <w:rFonts w:ascii="Times New Roman" w:eastAsia="Calibri" w:hAnsi="Times New Roman" w:cs="Times New Roman"/>
                <w:bCs/>
                <w:sz w:val="24"/>
                <w:szCs w:val="24"/>
              </w:rPr>
              <w:t>.</w:t>
            </w:r>
          </w:p>
          <w:p w:rsidR="000A7605" w:rsidRPr="00511E1C" w:rsidRDefault="00022406" w:rsidP="00CE1326">
            <w:pPr>
              <w:spacing w:after="0" w:line="240" w:lineRule="auto"/>
              <w:ind w:left="52"/>
              <w:jc w:val="both"/>
              <w:rPr>
                <w:rFonts w:ascii="Times New Roman" w:eastAsia="Calibri" w:hAnsi="Times New Roman" w:cs="Times New Roman"/>
                <w:bCs/>
                <w:sz w:val="24"/>
                <w:szCs w:val="24"/>
              </w:rPr>
            </w:pPr>
            <w:r>
              <w:rPr>
                <w:rFonts w:ascii="Times New Roman" w:eastAsia="Calibri" w:hAnsi="Times New Roman" w:cs="Times New Roman"/>
                <w:bCs/>
                <w:sz w:val="24"/>
                <w:szCs w:val="24"/>
              </w:rPr>
              <w:t>Izdevumi: 9 739 469</w:t>
            </w:r>
            <w:r w:rsidR="000A7605" w:rsidRPr="00511E1C">
              <w:rPr>
                <w:rFonts w:ascii="Times New Roman" w:eastAsia="Calibri" w:hAnsi="Times New Roman" w:cs="Times New Roman"/>
                <w:bCs/>
                <w:sz w:val="24"/>
                <w:szCs w:val="24"/>
              </w:rPr>
              <w:t xml:space="preserve"> </w:t>
            </w:r>
            <w:proofErr w:type="spellStart"/>
            <w:r w:rsidR="000A7605" w:rsidRPr="00511E1C">
              <w:rPr>
                <w:rFonts w:ascii="Times New Roman" w:eastAsia="Calibri" w:hAnsi="Times New Roman" w:cs="Times New Roman"/>
                <w:bCs/>
                <w:i/>
                <w:sz w:val="24"/>
                <w:szCs w:val="24"/>
              </w:rPr>
              <w:t>euro</w:t>
            </w:r>
            <w:proofErr w:type="spellEnd"/>
            <w:r w:rsidR="000A7605" w:rsidRPr="00511E1C">
              <w:rPr>
                <w:rFonts w:ascii="Times New Roman" w:eastAsia="Calibri" w:hAnsi="Times New Roman" w:cs="Times New Roman"/>
                <w:bCs/>
                <w:sz w:val="24"/>
                <w:szCs w:val="24"/>
              </w:rPr>
              <w:t xml:space="preserve"> t.sk.:</w:t>
            </w:r>
          </w:p>
          <w:p w:rsidR="000A7605" w:rsidRPr="00511E1C" w:rsidRDefault="00CE1326" w:rsidP="00CE1326">
            <w:pPr>
              <w:spacing w:after="0" w:line="240" w:lineRule="auto"/>
              <w:ind w:left="52"/>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0A7605" w:rsidRPr="00511E1C">
              <w:rPr>
                <w:rFonts w:ascii="Times New Roman" w:eastAsia="Calibri" w:hAnsi="Times New Roman" w:cs="Times New Roman"/>
                <w:bCs/>
                <w:sz w:val="24"/>
                <w:szCs w:val="24"/>
              </w:rPr>
              <w:t xml:space="preserve">Atlīdzība </w:t>
            </w:r>
            <w:r w:rsidR="000A7605" w:rsidRPr="00511E1C">
              <w:rPr>
                <w:rFonts w:ascii="Times New Roman" w:eastAsia="Calibri" w:hAnsi="Times New Roman" w:cs="Times New Roman"/>
                <w:sz w:val="24"/>
                <w:szCs w:val="24"/>
              </w:rPr>
              <w:t xml:space="preserve">– </w:t>
            </w:r>
            <w:r w:rsidR="00022406">
              <w:rPr>
                <w:rFonts w:ascii="Times New Roman" w:eastAsia="Calibri" w:hAnsi="Times New Roman" w:cs="Times New Roman"/>
                <w:bCs/>
                <w:sz w:val="24"/>
                <w:szCs w:val="24"/>
              </w:rPr>
              <w:t>230 005</w:t>
            </w:r>
            <w:bookmarkStart w:id="0" w:name="_GoBack"/>
            <w:bookmarkEnd w:id="0"/>
            <w:r w:rsidR="000A7605" w:rsidRPr="00511E1C">
              <w:rPr>
                <w:rFonts w:ascii="Times New Roman" w:eastAsia="Calibri" w:hAnsi="Times New Roman" w:cs="Times New Roman"/>
                <w:bCs/>
                <w:sz w:val="24"/>
                <w:szCs w:val="24"/>
              </w:rPr>
              <w:t xml:space="preserve"> </w:t>
            </w:r>
            <w:proofErr w:type="spellStart"/>
            <w:r w:rsidR="000A7605" w:rsidRPr="00511E1C">
              <w:rPr>
                <w:rFonts w:ascii="Times New Roman" w:eastAsia="Calibri" w:hAnsi="Times New Roman" w:cs="Times New Roman"/>
                <w:bCs/>
                <w:i/>
                <w:sz w:val="24"/>
                <w:szCs w:val="24"/>
              </w:rPr>
              <w:t>euro</w:t>
            </w:r>
            <w:proofErr w:type="spellEnd"/>
            <w:r w:rsidR="000A7605" w:rsidRPr="00511E1C">
              <w:rPr>
                <w:rFonts w:ascii="Times New Roman" w:eastAsia="Calibri" w:hAnsi="Times New Roman" w:cs="Times New Roman"/>
                <w:bCs/>
                <w:sz w:val="24"/>
                <w:szCs w:val="24"/>
              </w:rPr>
              <w:t>;</w:t>
            </w:r>
          </w:p>
          <w:p w:rsidR="000A7605" w:rsidRPr="00511E1C" w:rsidRDefault="00CE1326" w:rsidP="00CE1326">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0A7605" w:rsidRPr="00511E1C">
              <w:rPr>
                <w:rFonts w:ascii="Times New Roman" w:eastAsia="Calibri" w:hAnsi="Times New Roman" w:cs="Times New Roman"/>
                <w:bCs/>
                <w:sz w:val="24"/>
                <w:szCs w:val="24"/>
              </w:rPr>
              <w:t xml:space="preserve">Preces un pakalpojumi </w:t>
            </w:r>
            <w:r w:rsidR="000A7605" w:rsidRPr="00511E1C">
              <w:rPr>
                <w:rFonts w:ascii="Times New Roman" w:eastAsia="Calibri" w:hAnsi="Times New Roman" w:cs="Times New Roman"/>
                <w:sz w:val="24"/>
                <w:szCs w:val="24"/>
              </w:rPr>
              <w:t xml:space="preserve">– </w:t>
            </w:r>
            <w:r>
              <w:rPr>
                <w:rFonts w:ascii="Times New Roman" w:eastAsia="Calibri" w:hAnsi="Times New Roman" w:cs="Times New Roman"/>
                <w:bCs/>
                <w:sz w:val="24"/>
                <w:szCs w:val="24"/>
              </w:rPr>
              <w:t>28 443</w:t>
            </w:r>
            <w:r w:rsidR="000A7605" w:rsidRPr="00511E1C">
              <w:rPr>
                <w:rFonts w:ascii="Times New Roman" w:eastAsia="Calibri" w:hAnsi="Times New Roman" w:cs="Times New Roman"/>
                <w:bCs/>
                <w:sz w:val="24"/>
                <w:szCs w:val="24"/>
              </w:rPr>
              <w:t xml:space="preserve"> </w:t>
            </w:r>
            <w:proofErr w:type="spellStart"/>
            <w:r w:rsidR="000A7605" w:rsidRPr="00511E1C">
              <w:rPr>
                <w:rFonts w:ascii="Times New Roman" w:eastAsia="Calibri" w:hAnsi="Times New Roman" w:cs="Times New Roman"/>
                <w:bCs/>
                <w:i/>
                <w:sz w:val="24"/>
                <w:szCs w:val="24"/>
              </w:rPr>
              <w:t>euro</w:t>
            </w:r>
            <w:proofErr w:type="spellEnd"/>
            <w:r w:rsidR="000A7605" w:rsidRPr="00511E1C">
              <w:rPr>
                <w:rFonts w:ascii="Times New Roman" w:eastAsia="Calibri" w:hAnsi="Times New Roman" w:cs="Times New Roman"/>
                <w:bCs/>
                <w:sz w:val="24"/>
                <w:szCs w:val="24"/>
              </w:rPr>
              <w:t>;</w:t>
            </w:r>
          </w:p>
          <w:p w:rsidR="000A7605" w:rsidRDefault="00CE1326" w:rsidP="005072FF">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Uzturēšanas izdevumu </w:t>
            </w:r>
            <w:proofErr w:type="spellStart"/>
            <w:r>
              <w:rPr>
                <w:rFonts w:ascii="Times New Roman" w:eastAsia="Calibri" w:hAnsi="Times New Roman" w:cs="Times New Roman"/>
                <w:bCs/>
                <w:sz w:val="24"/>
                <w:szCs w:val="24"/>
              </w:rPr>
              <w:t>transferti</w:t>
            </w:r>
            <w:proofErr w:type="spellEnd"/>
            <w:r w:rsidR="000A7605" w:rsidRPr="00511E1C">
              <w:rPr>
                <w:rFonts w:ascii="Times New Roman" w:eastAsia="Calibri" w:hAnsi="Times New Roman" w:cs="Times New Roman"/>
                <w:bCs/>
                <w:sz w:val="24"/>
                <w:szCs w:val="24"/>
              </w:rPr>
              <w:t xml:space="preserve"> </w:t>
            </w:r>
            <w:r w:rsidR="000A7605" w:rsidRPr="00511E1C">
              <w:rPr>
                <w:rFonts w:ascii="Times New Roman" w:eastAsia="Calibri" w:hAnsi="Times New Roman" w:cs="Times New Roman"/>
                <w:sz w:val="24"/>
                <w:szCs w:val="24"/>
              </w:rPr>
              <w:t xml:space="preserve">– </w:t>
            </w:r>
            <w:r w:rsidR="005072FF">
              <w:rPr>
                <w:rFonts w:ascii="Times New Roman" w:eastAsia="Calibri" w:hAnsi="Times New Roman" w:cs="Times New Roman"/>
                <w:bCs/>
                <w:sz w:val="24"/>
                <w:szCs w:val="24"/>
              </w:rPr>
              <w:t>9 481 021</w:t>
            </w:r>
            <w:r w:rsidR="000A7605" w:rsidRPr="00511E1C">
              <w:rPr>
                <w:rFonts w:ascii="Times New Roman" w:eastAsia="Calibri" w:hAnsi="Times New Roman" w:cs="Times New Roman"/>
                <w:bCs/>
                <w:sz w:val="24"/>
                <w:szCs w:val="24"/>
              </w:rPr>
              <w:t xml:space="preserve"> </w:t>
            </w:r>
            <w:proofErr w:type="spellStart"/>
            <w:r w:rsidR="000A7605" w:rsidRPr="00511E1C">
              <w:rPr>
                <w:rFonts w:ascii="Times New Roman" w:eastAsia="Calibri" w:hAnsi="Times New Roman" w:cs="Times New Roman"/>
                <w:bCs/>
                <w:i/>
                <w:sz w:val="24"/>
                <w:szCs w:val="24"/>
              </w:rPr>
              <w:t>euro</w:t>
            </w:r>
            <w:proofErr w:type="spellEnd"/>
            <w:r w:rsidR="000A7605" w:rsidRPr="00511E1C">
              <w:rPr>
                <w:rFonts w:ascii="Times New Roman" w:eastAsia="Calibri" w:hAnsi="Times New Roman" w:cs="Times New Roman"/>
                <w:bCs/>
                <w:sz w:val="24"/>
                <w:szCs w:val="24"/>
              </w:rPr>
              <w:t>.</w:t>
            </w:r>
          </w:p>
          <w:p w:rsidR="005072FF" w:rsidRPr="00511E1C" w:rsidRDefault="005072FF" w:rsidP="005072FF">
            <w:pPr>
              <w:spacing w:after="0" w:line="240" w:lineRule="auto"/>
              <w:jc w:val="both"/>
              <w:rPr>
                <w:rFonts w:ascii="Times New Roman" w:eastAsia="Calibri" w:hAnsi="Times New Roman" w:cs="Times New Roman"/>
                <w:bCs/>
                <w:sz w:val="24"/>
                <w:szCs w:val="24"/>
              </w:rPr>
            </w:pPr>
          </w:p>
          <w:p w:rsidR="000A7605" w:rsidRDefault="000A7605" w:rsidP="005072FF">
            <w:pPr>
              <w:spacing w:line="276" w:lineRule="auto"/>
              <w:jc w:val="both"/>
              <w:rPr>
                <w:rFonts w:ascii="Times New Roman" w:eastAsia="Calibri" w:hAnsi="Times New Roman" w:cs="Times New Roman"/>
                <w:bCs/>
                <w:i/>
                <w:sz w:val="24"/>
                <w:szCs w:val="24"/>
              </w:rPr>
            </w:pPr>
            <w:r w:rsidRPr="00511E1C">
              <w:rPr>
                <w:rFonts w:ascii="Times New Roman" w:eastAsia="Calibri" w:hAnsi="Times New Roman" w:cs="Times New Roman"/>
                <w:bCs/>
                <w:i/>
                <w:sz w:val="24"/>
                <w:szCs w:val="24"/>
              </w:rPr>
              <w:t>2018.gadā un turpmāk</w:t>
            </w:r>
          </w:p>
          <w:p w:rsidR="00FD2493" w:rsidRDefault="00FD2493" w:rsidP="00A244A2">
            <w:pPr>
              <w:spacing w:after="0" w:line="240" w:lineRule="auto"/>
              <w:ind w:right="45"/>
              <w:jc w:val="both"/>
              <w:rPr>
                <w:rFonts w:ascii="Times New Roman" w:hAnsi="Times New Roman" w:cs="Times New Roman"/>
                <w:color w:val="000000"/>
                <w:sz w:val="24"/>
                <w:szCs w:val="24"/>
                <w:shd w:val="clear" w:color="auto" w:fill="FFFFFF"/>
              </w:rPr>
            </w:pPr>
            <w:r w:rsidRPr="00511E1C">
              <w:rPr>
                <w:rFonts w:ascii="Times New Roman" w:hAnsi="Times New Roman" w:cs="Times New Roman"/>
                <w:color w:val="000000"/>
                <w:sz w:val="24"/>
                <w:szCs w:val="24"/>
                <w:shd w:val="clear" w:color="auto" w:fill="FFFFFF"/>
              </w:rPr>
              <w:t xml:space="preserve">Atbilstoši likumprojekta „Par valsts budžetu 2018.gadam” un likumprojekta „Par vidējā termiņa budžeta ietvaru 2018., 2019. un 2020.gadam”  1.lasījumā Saeimā atbalstītajam Veselības ministrijas rezervēto finansējumu no budžeta resora “74. Gadskārtējā valsts budžeta izpildes procesā pārdalāmais finansējums” 80.00.00 programmas “Veselības aprūpes sistēmas reformas </w:t>
            </w:r>
            <w:r w:rsidRPr="00727BE9">
              <w:rPr>
                <w:rFonts w:ascii="Times New Roman" w:hAnsi="Times New Roman" w:cs="Times New Roman"/>
                <w:color w:val="000000"/>
                <w:sz w:val="24"/>
                <w:szCs w:val="24"/>
                <w:shd w:val="clear" w:color="auto" w:fill="FFFFFF"/>
              </w:rPr>
              <w:t xml:space="preserve">ieviešanas finansējums” rezervēto finansējumu 2 207 398 </w:t>
            </w:r>
            <w:proofErr w:type="spellStart"/>
            <w:r w:rsidRPr="00727BE9">
              <w:rPr>
                <w:rFonts w:ascii="Times New Roman" w:hAnsi="Times New Roman" w:cs="Times New Roman"/>
                <w:i/>
                <w:color w:val="000000"/>
                <w:sz w:val="24"/>
                <w:szCs w:val="24"/>
                <w:shd w:val="clear" w:color="auto" w:fill="FFFFFF"/>
              </w:rPr>
              <w:t>euro</w:t>
            </w:r>
            <w:proofErr w:type="spellEnd"/>
            <w:r w:rsidRPr="00727BE9">
              <w:rPr>
                <w:rFonts w:ascii="Times New Roman" w:hAnsi="Times New Roman" w:cs="Times New Roman"/>
                <w:color w:val="000000"/>
                <w:sz w:val="24"/>
                <w:szCs w:val="24"/>
                <w:shd w:val="clear" w:color="auto" w:fill="FFFFFF"/>
              </w:rPr>
              <w:t xml:space="preserve"> plānots novirzīt rezidentu</w:t>
            </w:r>
            <w:r w:rsidR="009D4994" w:rsidRPr="00727BE9">
              <w:rPr>
                <w:rFonts w:ascii="Times New Roman" w:hAnsi="Times New Roman" w:cs="Times New Roman"/>
                <w:color w:val="000000"/>
                <w:sz w:val="24"/>
                <w:szCs w:val="24"/>
                <w:shd w:val="clear" w:color="auto" w:fill="FFFFFF"/>
              </w:rPr>
              <w:t xml:space="preserve"> atlīdzības</w:t>
            </w:r>
            <w:r w:rsidRPr="00727BE9">
              <w:rPr>
                <w:rFonts w:ascii="Times New Roman" w:hAnsi="Times New Roman" w:cs="Times New Roman"/>
                <w:color w:val="000000"/>
                <w:sz w:val="24"/>
                <w:szCs w:val="24"/>
                <w:shd w:val="clear" w:color="auto" w:fill="FFFFFF"/>
              </w:rPr>
              <w:t xml:space="preserve"> pieaugumam</w:t>
            </w:r>
            <w:r w:rsidR="007A0B87" w:rsidRPr="00727BE9">
              <w:rPr>
                <w:rFonts w:ascii="Times New Roman" w:hAnsi="Times New Roman" w:cs="Times New Roman"/>
                <w:color w:val="000000"/>
                <w:sz w:val="24"/>
                <w:szCs w:val="24"/>
                <w:shd w:val="clear" w:color="auto" w:fill="FFFFFF"/>
              </w:rPr>
              <w:t>.</w:t>
            </w:r>
            <w:r w:rsidR="00D22E76" w:rsidRPr="00727BE9">
              <w:rPr>
                <w:rFonts w:ascii="Times New Roman" w:hAnsi="Times New Roman" w:cs="Times New Roman"/>
                <w:color w:val="000000"/>
                <w:sz w:val="24"/>
                <w:szCs w:val="24"/>
                <w:shd w:val="clear" w:color="auto" w:fill="FFFFFF"/>
              </w:rPr>
              <w:t xml:space="preserve"> </w:t>
            </w:r>
            <w:r w:rsidR="00D22E76" w:rsidRPr="009857E6">
              <w:rPr>
                <w:rFonts w:ascii="Times New Roman" w:hAnsi="Times New Roman" w:cs="Times New Roman"/>
                <w:color w:val="000000"/>
                <w:sz w:val="24"/>
                <w:szCs w:val="24"/>
                <w:shd w:val="clear" w:color="auto" w:fill="FFFFFF"/>
              </w:rPr>
              <w:t>Rezidentu atlīdzības pieaugums plānots atbilstoši Ministru kabineta noteikumu Nr.595 “</w:t>
            </w:r>
            <w:r w:rsidR="00D22E76" w:rsidRPr="009857E6">
              <w:rPr>
                <w:rFonts w:ascii="Times New Roman" w:hAnsi="Times New Roman" w:cs="Times New Roman"/>
                <w:bCs/>
                <w:color w:val="414142"/>
                <w:sz w:val="24"/>
                <w:szCs w:val="24"/>
              </w:rPr>
              <w:t>Noteikumi par zemāko mēnešalgu un speciālo piemaksu ārstniecības personām</w:t>
            </w:r>
            <w:r w:rsidR="00D22E76" w:rsidRPr="009857E6">
              <w:rPr>
                <w:rFonts w:ascii="Times New Roman" w:hAnsi="Times New Roman" w:cs="Times New Roman"/>
                <w:color w:val="000000"/>
                <w:sz w:val="24"/>
                <w:szCs w:val="24"/>
                <w:shd w:val="clear" w:color="auto" w:fill="FFFFFF"/>
              </w:rPr>
              <w:t xml:space="preserve">” izstrādātajiem grozījumiem, kuru spēkā stāšanās </w:t>
            </w:r>
            <w:r w:rsidR="00727BE9" w:rsidRPr="009857E6">
              <w:rPr>
                <w:rFonts w:ascii="Times New Roman" w:hAnsi="Times New Roman" w:cs="Times New Roman"/>
                <w:color w:val="000000"/>
                <w:sz w:val="24"/>
                <w:szCs w:val="24"/>
                <w:shd w:val="clear" w:color="auto" w:fill="FFFFFF"/>
              </w:rPr>
              <w:t xml:space="preserve">noteikta ar 2018.gada 1.janvāri. Ar minētajiem noteikumu grozījumiem sākot ar 2018.gada 1.janvāri plānots noteikt rezidentu </w:t>
            </w:r>
            <w:r w:rsidR="00727BE9" w:rsidRPr="009857E6">
              <w:rPr>
                <w:rFonts w:ascii="Times New Roman" w:hAnsi="Times New Roman" w:cs="Times New Roman"/>
                <w:sz w:val="24"/>
                <w:szCs w:val="24"/>
              </w:rPr>
              <w:t xml:space="preserve">minimālo darba algas likmi </w:t>
            </w:r>
            <w:r w:rsidR="00727BE9" w:rsidRPr="009857E6">
              <w:rPr>
                <w:rFonts w:ascii="Times New Roman" w:hAnsi="Times New Roman" w:cs="Times New Roman"/>
                <w:color w:val="000000"/>
                <w:sz w:val="24"/>
                <w:szCs w:val="24"/>
                <w:shd w:val="clear" w:color="auto" w:fill="FFFFFF"/>
              </w:rPr>
              <w:t xml:space="preserve">normāla darba laika ietvaros 792 </w:t>
            </w:r>
            <w:proofErr w:type="spellStart"/>
            <w:r w:rsidR="00727BE9" w:rsidRPr="009857E6">
              <w:rPr>
                <w:rFonts w:ascii="Times New Roman" w:hAnsi="Times New Roman" w:cs="Times New Roman"/>
                <w:color w:val="000000"/>
                <w:sz w:val="24"/>
                <w:szCs w:val="24"/>
                <w:shd w:val="clear" w:color="auto" w:fill="FFFFFF"/>
              </w:rPr>
              <w:t>euro</w:t>
            </w:r>
            <w:proofErr w:type="spellEnd"/>
            <w:r w:rsidR="00727BE9" w:rsidRPr="009857E6">
              <w:rPr>
                <w:rFonts w:ascii="Times New Roman" w:hAnsi="Times New Roman" w:cs="Times New Roman"/>
                <w:color w:val="000000"/>
                <w:sz w:val="24"/>
                <w:szCs w:val="24"/>
                <w:shd w:val="clear" w:color="auto" w:fill="FFFFFF"/>
              </w:rPr>
              <w:t xml:space="preserve"> mēnesī.</w:t>
            </w:r>
            <w:r w:rsidR="00727BE9">
              <w:rPr>
                <w:rFonts w:ascii="Times New Roman" w:hAnsi="Times New Roman" w:cs="Times New Roman"/>
                <w:color w:val="000000"/>
                <w:sz w:val="24"/>
                <w:szCs w:val="24"/>
                <w:shd w:val="clear" w:color="auto" w:fill="FFFFFF"/>
              </w:rPr>
              <w:t xml:space="preserve"> </w:t>
            </w:r>
          </w:p>
          <w:p w:rsidR="00F6490A" w:rsidRPr="00F6490A" w:rsidRDefault="00F6490A" w:rsidP="00F6490A">
            <w:pPr>
              <w:spacing w:before="75" w:after="75" w:line="276" w:lineRule="auto"/>
              <w:ind w:right="43"/>
              <w:jc w:val="center"/>
              <w:rPr>
                <w:rFonts w:ascii="Times New Roman" w:hAnsi="Times New Roman" w:cs="Times New Roman"/>
                <w:color w:val="000000"/>
                <w:sz w:val="20"/>
                <w:szCs w:val="20"/>
                <w:shd w:val="clear" w:color="auto" w:fill="FFFFFF"/>
              </w:rPr>
            </w:pPr>
            <w:r w:rsidRPr="00F6490A">
              <w:rPr>
                <w:rFonts w:ascii="Times New Roman" w:hAnsi="Times New Roman" w:cs="Times New Roman"/>
                <w:color w:val="000000"/>
                <w:sz w:val="20"/>
                <w:szCs w:val="20"/>
                <w:shd w:val="clear" w:color="auto" w:fill="FFFFFF"/>
              </w:rPr>
              <w:t>Izdevumu aprēķins rezidentu atlīdzības</w:t>
            </w:r>
            <w:r w:rsidR="0060364E">
              <w:rPr>
                <w:rFonts w:ascii="Times New Roman" w:hAnsi="Times New Roman" w:cs="Times New Roman"/>
                <w:color w:val="000000"/>
                <w:sz w:val="20"/>
                <w:szCs w:val="20"/>
                <w:shd w:val="clear" w:color="auto" w:fill="FFFFFF"/>
              </w:rPr>
              <w:t xml:space="preserve"> </w:t>
            </w:r>
            <w:r w:rsidRPr="00F6490A">
              <w:rPr>
                <w:rFonts w:ascii="Times New Roman" w:hAnsi="Times New Roman" w:cs="Times New Roman"/>
                <w:color w:val="000000"/>
                <w:sz w:val="20"/>
                <w:szCs w:val="20"/>
                <w:shd w:val="clear" w:color="auto" w:fill="FFFFFF"/>
              </w:rPr>
              <w:t>pieaugumam</w:t>
            </w:r>
          </w:p>
          <w:tbl>
            <w:tblPr>
              <w:tblW w:w="6120" w:type="dxa"/>
              <w:tblInd w:w="112" w:type="dxa"/>
              <w:tblLayout w:type="fixed"/>
              <w:tblLook w:val="04A0" w:firstRow="1" w:lastRow="0" w:firstColumn="1" w:lastColumn="0" w:noHBand="0" w:noVBand="1"/>
            </w:tblPr>
            <w:tblGrid>
              <w:gridCol w:w="2664"/>
              <w:gridCol w:w="991"/>
              <w:gridCol w:w="1213"/>
              <w:gridCol w:w="1252"/>
            </w:tblGrid>
            <w:tr w:rsidR="006621C5" w:rsidRPr="006621C5" w:rsidTr="00FD2493">
              <w:trPr>
                <w:trHeight w:val="300"/>
              </w:trPr>
              <w:tc>
                <w:tcPr>
                  <w:tcW w:w="2664"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21C5" w:rsidRPr="006621C5" w:rsidRDefault="006621C5" w:rsidP="00022406">
                  <w:pPr>
                    <w:framePr w:hSpace="180" w:wrap="around" w:vAnchor="text" w:hAnchor="margin" w:x="-40" w:y="1"/>
                    <w:spacing w:after="0" w:line="240" w:lineRule="auto"/>
                    <w:jc w:val="center"/>
                    <w:rPr>
                      <w:rFonts w:ascii="Calibri" w:eastAsia="Times New Roman" w:hAnsi="Calibri" w:cs="Calibri"/>
                      <w:color w:val="000000"/>
                      <w:sz w:val="18"/>
                      <w:szCs w:val="18"/>
                      <w:lang w:eastAsia="lv-LV"/>
                    </w:rPr>
                  </w:pPr>
                  <w:r w:rsidRPr="006621C5">
                    <w:rPr>
                      <w:rFonts w:ascii="Calibri" w:eastAsia="Times New Roman" w:hAnsi="Calibri" w:cs="Calibri"/>
                      <w:color w:val="000000"/>
                      <w:sz w:val="18"/>
                      <w:szCs w:val="18"/>
                      <w:lang w:eastAsia="lv-LV"/>
                    </w:rPr>
                    <w:t> </w:t>
                  </w:r>
                </w:p>
              </w:tc>
              <w:tc>
                <w:tcPr>
                  <w:tcW w:w="9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621C5" w:rsidRPr="006621C5" w:rsidRDefault="006621C5" w:rsidP="00022406">
                  <w:pPr>
                    <w:framePr w:hSpace="180" w:wrap="around" w:vAnchor="text" w:hAnchor="margin" w:x="-40" w:y="1"/>
                    <w:spacing w:after="0" w:line="240" w:lineRule="auto"/>
                    <w:jc w:val="center"/>
                    <w:rPr>
                      <w:rFonts w:ascii="Times New Roman" w:eastAsia="Times New Roman" w:hAnsi="Times New Roman" w:cs="Times New Roman"/>
                      <w:color w:val="000000"/>
                      <w:sz w:val="18"/>
                      <w:szCs w:val="18"/>
                      <w:lang w:eastAsia="lv-LV"/>
                    </w:rPr>
                  </w:pPr>
                  <w:r w:rsidRPr="006621C5">
                    <w:rPr>
                      <w:rFonts w:ascii="Times New Roman" w:eastAsia="Times New Roman" w:hAnsi="Times New Roman" w:cs="Times New Roman"/>
                      <w:color w:val="000000"/>
                      <w:sz w:val="18"/>
                      <w:szCs w:val="18"/>
                      <w:lang w:eastAsia="lv-LV"/>
                    </w:rPr>
                    <w:t xml:space="preserve">mēnešu skaits </w:t>
                  </w:r>
                  <w:r w:rsidRPr="006621C5">
                    <w:rPr>
                      <w:rFonts w:ascii="Times New Roman" w:eastAsia="Times New Roman" w:hAnsi="Times New Roman" w:cs="Times New Roman"/>
                      <w:color w:val="000000"/>
                      <w:sz w:val="18"/>
                      <w:szCs w:val="18"/>
                      <w:lang w:eastAsia="lv-LV"/>
                    </w:rPr>
                    <w:br/>
                    <w:t>mācību gadā</w:t>
                  </w:r>
                </w:p>
              </w:tc>
              <w:tc>
                <w:tcPr>
                  <w:tcW w:w="2465" w:type="dxa"/>
                  <w:gridSpan w:val="2"/>
                  <w:tcBorders>
                    <w:top w:val="single" w:sz="4" w:space="0" w:color="auto"/>
                    <w:left w:val="nil"/>
                    <w:bottom w:val="single" w:sz="4" w:space="0" w:color="auto"/>
                    <w:right w:val="single" w:sz="4" w:space="0" w:color="auto"/>
                  </w:tcBorders>
                  <w:shd w:val="clear" w:color="auto" w:fill="auto"/>
                  <w:noWrap/>
                  <w:vAlign w:val="bottom"/>
                  <w:hideMark/>
                </w:tcPr>
                <w:p w:rsidR="006621C5" w:rsidRPr="006621C5" w:rsidRDefault="003C4482" w:rsidP="00022406">
                  <w:pPr>
                    <w:framePr w:hSpace="180" w:wrap="around" w:vAnchor="text" w:hAnchor="margin" w:x="-40" w:y="1"/>
                    <w:spacing w:after="0" w:line="240" w:lineRule="auto"/>
                    <w:jc w:val="center"/>
                    <w:rPr>
                      <w:rFonts w:ascii="Times New Roman" w:eastAsia="Times New Roman" w:hAnsi="Times New Roman" w:cs="Times New Roman"/>
                      <w:bCs/>
                      <w:color w:val="000000"/>
                      <w:sz w:val="18"/>
                      <w:szCs w:val="18"/>
                      <w:lang w:eastAsia="lv-LV"/>
                    </w:rPr>
                  </w:pPr>
                  <w:r>
                    <w:rPr>
                      <w:rFonts w:ascii="Times New Roman" w:eastAsia="Times New Roman" w:hAnsi="Times New Roman" w:cs="Times New Roman"/>
                      <w:bCs/>
                      <w:color w:val="000000"/>
                      <w:sz w:val="18"/>
                      <w:szCs w:val="18"/>
                      <w:lang w:eastAsia="lv-LV"/>
                    </w:rPr>
                    <w:t>2018.gadā un turpmāk</w:t>
                  </w:r>
                </w:p>
              </w:tc>
            </w:tr>
            <w:tr w:rsidR="006621C5" w:rsidRPr="006621C5" w:rsidTr="003C4482">
              <w:trPr>
                <w:trHeight w:val="870"/>
              </w:trPr>
              <w:tc>
                <w:tcPr>
                  <w:tcW w:w="2664" w:type="dxa"/>
                  <w:vMerge/>
                  <w:tcBorders>
                    <w:top w:val="single" w:sz="4" w:space="0" w:color="auto"/>
                    <w:left w:val="single" w:sz="4" w:space="0" w:color="auto"/>
                    <w:bottom w:val="single" w:sz="4" w:space="0" w:color="auto"/>
                    <w:right w:val="single" w:sz="4" w:space="0" w:color="auto"/>
                  </w:tcBorders>
                  <w:vAlign w:val="center"/>
                  <w:hideMark/>
                </w:tcPr>
                <w:p w:rsidR="006621C5" w:rsidRPr="006621C5" w:rsidRDefault="006621C5" w:rsidP="00022406">
                  <w:pPr>
                    <w:framePr w:hSpace="180" w:wrap="around" w:vAnchor="text" w:hAnchor="margin" w:x="-40" w:y="1"/>
                    <w:spacing w:after="0" w:line="240" w:lineRule="auto"/>
                    <w:rPr>
                      <w:rFonts w:ascii="Calibri" w:eastAsia="Times New Roman" w:hAnsi="Calibri" w:cs="Calibri"/>
                      <w:color w:val="000000"/>
                      <w:sz w:val="18"/>
                      <w:szCs w:val="18"/>
                      <w:lang w:eastAsia="lv-LV"/>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6621C5" w:rsidRPr="006621C5" w:rsidRDefault="006621C5" w:rsidP="00022406">
                  <w:pPr>
                    <w:framePr w:hSpace="180" w:wrap="around" w:vAnchor="text" w:hAnchor="margin" w:x="-40" w:y="1"/>
                    <w:spacing w:after="0" w:line="240" w:lineRule="auto"/>
                    <w:rPr>
                      <w:rFonts w:ascii="Times New Roman" w:eastAsia="Times New Roman" w:hAnsi="Times New Roman" w:cs="Times New Roman"/>
                      <w:color w:val="000000"/>
                      <w:sz w:val="18"/>
                      <w:szCs w:val="18"/>
                      <w:lang w:eastAsia="lv-LV"/>
                    </w:rPr>
                  </w:pPr>
                </w:p>
              </w:tc>
              <w:tc>
                <w:tcPr>
                  <w:tcW w:w="1213" w:type="dxa"/>
                  <w:tcBorders>
                    <w:top w:val="single" w:sz="4" w:space="0" w:color="auto"/>
                    <w:left w:val="nil"/>
                    <w:bottom w:val="single" w:sz="4" w:space="0" w:color="auto"/>
                    <w:right w:val="single" w:sz="4" w:space="0" w:color="auto"/>
                  </w:tcBorders>
                  <w:shd w:val="clear" w:color="auto" w:fill="auto"/>
                  <w:vAlign w:val="center"/>
                  <w:hideMark/>
                </w:tcPr>
                <w:p w:rsidR="006621C5" w:rsidRPr="006621C5" w:rsidRDefault="006621C5" w:rsidP="00022406">
                  <w:pPr>
                    <w:framePr w:hSpace="180" w:wrap="around" w:vAnchor="text" w:hAnchor="margin" w:x="-40" w:y="1"/>
                    <w:spacing w:after="0" w:line="240" w:lineRule="auto"/>
                    <w:jc w:val="center"/>
                    <w:rPr>
                      <w:rFonts w:ascii="Times New Roman" w:eastAsia="Times New Roman" w:hAnsi="Times New Roman" w:cs="Times New Roman"/>
                      <w:color w:val="000000"/>
                      <w:sz w:val="18"/>
                      <w:szCs w:val="18"/>
                      <w:lang w:eastAsia="lv-LV"/>
                    </w:rPr>
                  </w:pPr>
                  <w:r w:rsidRPr="006621C5">
                    <w:rPr>
                      <w:rFonts w:ascii="Times New Roman" w:eastAsia="Times New Roman" w:hAnsi="Times New Roman" w:cs="Times New Roman"/>
                      <w:color w:val="000000"/>
                      <w:sz w:val="18"/>
                      <w:szCs w:val="18"/>
                      <w:lang w:eastAsia="lv-LV"/>
                    </w:rPr>
                    <w:t>gada vidējais</w:t>
                  </w:r>
                  <w:r w:rsidR="00BE5857">
                    <w:rPr>
                      <w:rFonts w:ascii="Times New Roman" w:eastAsia="Times New Roman" w:hAnsi="Times New Roman" w:cs="Times New Roman"/>
                      <w:color w:val="000000"/>
                      <w:sz w:val="18"/>
                      <w:szCs w:val="18"/>
                      <w:lang w:eastAsia="lv-LV"/>
                    </w:rPr>
                    <w:t xml:space="preserve"> studējošo</w:t>
                  </w:r>
                  <w:r w:rsidRPr="006621C5">
                    <w:rPr>
                      <w:rFonts w:ascii="Times New Roman" w:eastAsia="Times New Roman" w:hAnsi="Times New Roman" w:cs="Times New Roman"/>
                      <w:color w:val="000000"/>
                      <w:sz w:val="18"/>
                      <w:szCs w:val="18"/>
                      <w:lang w:eastAsia="lv-LV"/>
                    </w:rPr>
                    <w:t xml:space="preserve"> rezidentu skaits</w:t>
                  </w:r>
                </w:p>
              </w:tc>
              <w:tc>
                <w:tcPr>
                  <w:tcW w:w="1252" w:type="dxa"/>
                  <w:tcBorders>
                    <w:top w:val="single" w:sz="4" w:space="0" w:color="auto"/>
                    <w:left w:val="nil"/>
                    <w:bottom w:val="single" w:sz="4" w:space="0" w:color="auto"/>
                    <w:right w:val="single" w:sz="4" w:space="0" w:color="auto"/>
                  </w:tcBorders>
                  <w:shd w:val="clear" w:color="auto" w:fill="auto"/>
                  <w:vAlign w:val="center"/>
                  <w:hideMark/>
                </w:tcPr>
                <w:p w:rsidR="006621C5" w:rsidRPr="006621C5" w:rsidRDefault="00FD2493" w:rsidP="00022406">
                  <w:pPr>
                    <w:framePr w:hSpace="180" w:wrap="around" w:vAnchor="text" w:hAnchor="margin" w:x="-40" w:y="1"/>
                    <w:spacing w:after="0" w:line="240" w:lineRule="auto"/>
                    <w:jc w:val="center"/>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 xml:space="preserve">papildus rezidentu algām, </w:t>
                  </w:r>
                  <w:proofErr w:type="spellStart"/>
                  <w:r w:rsidRPr="00FD2493">
                    <w:rPr>
                      <w:rFonts w:ascii="Times New Roman" w:eastAsia="Times New Roman" w:hAnsi="Times New Roman" w:cs="Times New Roman"/>
                      <w:i/>
                      <w:color w:val="000000"/>
                      <w:sz w:val="18"/>
                      <w:szCs w:val="18"/>
                      <w:lang w:eastAsia="lv-LV"/>
                    </w:rPr>
                    <w:t>euro</w:t>
                  </w:r>
                  <w:proofErr w:type="spellEnd"/>
                </w:p>
              </w:tc>
            </w:tr>
            <w:tr w:rsidR="006621C5" w:rsidRPr="006621C5" w:rsidTr="003C4482">
              <w:trPr>
                <w:trHeight w:val="75"/>
              </w:trPr>
              <w:tc>
                <w:tcPr>
                  <w:tcW w:w="26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21C5" w:rsidRPr="006621C5" w:rsidRDefault="006621C5" w:rsidP="00022406">
                  <w:pPr>
                    <w:framePr w:hSpace="180" w:wrap="around" w:vAnchor="text" w:hAnchor="margin" w:x="-40" w:y="1"/>
                    <w:spacing w:after="0" w:line="240" w:lineRule="auto"/>
                    <w:ind w:firstLineChars="100" w:firstLine="180"/>
                    <w:rPr>
                      <w:rFonts w:ascii="Calibri" w:eastAsia="Times New Roman" w:hAnsi="Calibri" w:cs="Calibri"/>
                      <w:color w:val="000000"/>
                      <w:sz w:val="18"/>
                      <w:szCs w:val="18"/>
                      <w:lang w:eastAsia="lv-LV"/>
                    </w:rPr>
                  </w:pPr>
                  <w:r w:rsidRPr="006621C5">
                    <w:rPr>
                      <w:rFonts w:ascii="Calibri" w:eastAsia="Times New Roman" w:hAnsi="Calibri" w:cs="Calibri"/>
                      <w:color w:val="000000"/>
                      <w:sz w:val="18"/>
                      <w:szCs w:val="18"/>
                      <w:lang w:eastAsia="lv-LV"/>
                    </w:rPr>
                    <w:t> </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21C5" w:rsidRPr="006621C5" w:rsidRDefault="006621C5" w:rsidP="00022406">
                  <w:pPr>
                    <w:framePr w:hSpace="180" w:wrap="around" w:vAnchor="text" w:hAnchor="margin" w:x="-40" w:y="1"/>
                    <w:spacing w:after="0" w:line="240" w:lineRule="auto"/>
                    <w:ind w:firstLineChars="100" w:firstLine="180"/>
                    <w:rPr>
                      <w:rFonts w:ascii="Times New Roman" w:eastAsia="Times New Roman" w:hAnsi="Times New Roman" w:cs="Times New Roman"/>
                      <w:color w:val="000000"/>
                      <w:sz w:val="18"/>
                      <w:szCs w:val="18"/>
                      <w:lang w:eastAsia="lv-LV"/>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21C5" w:rsidRPr="006621C5" w:rsidRDefault="006621C5" w:rsidP="00022406">
                  <w:pPr>
                    <w:framePr w:hSpace="180" w:wrap="around" w:vAnchor="text" w:hAnchor="margin" w:x="-40" w:y="1"/>
                    <w:spacing w:after="0" w:line="240" w:lineRule="auto"/>
                    <w:jc w:val="center"/>
                    <w:rPr>
                      <w:rFonts w:ascii="Times New Roman" w:eastAsia="Times New Roman" w:hAnsi="Times New Roman" w:cs="Times New Roman"/>
                      <w:sz w:val="18"/>
                      <w:szCs w:val="18"/>
                      <w:lang w:eastAsia="lv-LV"/>
                    </w:rPr>
                  </w:pPr>
                </w:p>
              </w:tc>
              <w:tc>
                <w:tcPr>
                  <w:tcW w:w="12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21C5" w:rsidRPr="006621C5" w:rsidRDefault="006621C5" w:rsidP="00022406">
                  <w:pPr>
                    <w:framePr w:hSpace="180" w:wrap="around" w:vAnchor="text" w:hAnchor="margin" w:x="-40" w:y="1"/>
                    <w:spacing w:after="0" w:line="240" w:lineRule="auto"/>
                    <w:jc w:val="center"/>
                    <w:rPr>
                      <w:rFonts w:ascii="Times New Roman" w:eastAsia="Times New Roman" w:hAnsi="Times New Roman" w:cs="Times New Roman"/>
                      <w:sz w:val="18"/>
                      <w:szCs w:val="18"/>
                      <w:lang w:eastAsia="lv-LV"/>
                    </w:rPr>
                  </w:pPr>
                </w:p>
              </w:tc>
            </w:tr>
            <w:tr w:rsidR="006621C5" w:rsidRPr="006621C5" w:rsidTr="00FD2493">
              <w:trPr>
                <w:trHeight w:val="300"/>
              </w:trPr>
              <w:tc>
                <w:tcPr>
                  <w:tcW w:w="26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21C5" w:rsidRPr="006621C5" w:rsidRDefault="006621C5" w:rsidP="00022406">
                  <w:pPr>
                    <w:framePr w:hSpace="180" w:wrap="around" w:vAnchor="text" w:hAnchor="margin" w:x="-40" w:y="1"/>
                    <w:spacing w:after="0" w:line="240" w:lineRule="auto"/>
                    <w:rPr>
                      <w:rFonts w:ascii="Times New Roman" w:eastAsia="Times New Roman" w:hAnsi="Times New Roman" w:cs="Times New Roman"/>
                      <w:color w:val="000000"/>
                      <w:sz w:val="18"/>
                      <w:szCs w:val="18"/>
                      <w:lang w:eastAsia="lv-LV"/>
                    </w:rPr>
                  </w:pPr>
                  <w:r w:rsidRPr="006621C5">
                    <w:rPr>
                      <w:rFonts w:ascii="Times New Roman" w:eastAsia="Times New Roman" w:hAnsi="Times New Roman" w:cs="Times New Roman"/>
                      <w:color w:val="000000"/>
                      <w:sz w:val="18"/>
                      <w:szCs w:val="18"/>
                      <w:lang w:eastAsia="lv-LV"/>
                    </w:rPr>
                    <w:t>Atlīdzības pieaugums esošajam rezidentu skaitam</w:t>
                  </w:r>
                </w:p>
              </w:tc>
              <w:tc>
                <w:tcPr>
                  <w:tcW w:w="991" w:type="dxa"/>
                  <w:tcBorders>
                    <w:top w:val="single" w:sz="4" w:space="0" w:color="auto"/>
                    <w:left w:val="nil"/>
                    <w:bottom w:val="single" w:sz="4" w:space="0" w:color="auto"/>
                    <w:right w:val="single" w:sz="4" w:space="0" w:color="auto"/>
                  </w:tcBorders>
                  <w:shd w:val="clear" w:color="auto" w:fill="auto"/>
                  <w:vAlign w:val="center"/>
                  <w:hideMark/>
                </w:tcPr>
                <w:p w:rsidR="006621C5" w:rsidRPr="006621C5" w:rsidRDefault="006621C5" w:rsidP="00022406">
                  <w:pPr>
                    <w:framePr w:hSpace="180" w:wrap="around" w:vAnchor="text" w:hAnchor="margin" w:x="-40" w:y="1"/>
                    <w:spacing w:after="0" w:line="240" w:lineRule="auto"/>
                    <w:jc w:val="center"/>
                    <w:rPr>
                      <w:rFonts w:ascii="Times New Roman" w:eastAsia="Times New Roman" w:hAnsi="Times New Roman" w:cs="Times New Roman"/>
                      <w:color w:val="000000"/>
                      <w:sz w:val="18"/>
                      <w:szCs w:val="18"/>
                      <w:lang w:eastAsia="lv-LV"/>
                    </w:rPr>
                  </w:pPr>
                  <w:r w:rsidRPr="006621C5">
                    <w:rPr>
                      <w:rFonts w:ascii="Times New Roman" w:eastAsia="Times New Roman" w:hAnsi="Times New Roman" w:cs="Times New Roman"/>
                      <w:color w:val="000000"/>
                      <w:sz w:val="18"/>
                      <w:szCs w:val="18"/>
                      <w:lang w:eastAsia="lv-LV"/>
                    </w:rPr>
                    <w:t>12</w:t>
                  </w:r>
                </w:p>
              </w:tc>
              <w:tc>
                <w:tcPr>
                  <w:tcW w:w="1213" w:type="dxa"/>
                  <w:tcBorders>
                    <w:top w:val="single" w:sz="4" w:space="0" w:color="auto"/>
                    <w:left w:val="nil"/>
                    <w:bottom w:val="single" w:sz="4" w:space="0" w:color="auto"/>
                    <w:right w:val="single" w:sz="4" w:space="0" w:color="auto"/>
                  </w:tcBorders>
                  <w:shd w:val="clear" w:color="auto" w:fill="auto"/>
                  <w:vAlign w:val="center"/>
                  <w:hideMark/>
                </w:tcPr>
                <w:p w:rsidR="006621C5" w:rsidRPr="006621C5" w:rsidRDefault="006621C5" w:rsidP="00022406">
                  <w:pPr>
                    <w:framePr w:hSpace="180" w:wrap="around" w:vAnchor="text" w:hAnchor="margin" w:x="-40" w:y="1"/>
                    <w:spacing w:after="0" w:line="240" w:lineRule="auto"/>
                    <w:jc w:val="center"/>
                    <w:rPr>
                      <w:rFonts w:ascii="Times New Roman" w:eastAsia="Times New Roman" w:hAnsi="Times New Roman" w:cs="Times New Roman"/>
                      <w:color w:val="000000"/>
                      <w:sz w:val="18"/>
                      <w:szCs w:val="18"/>
                      <w:lang w:eastAsia="lv-LV"/>
                    </w:rPr>
                  </w:pPr>
                  <w:r w:rsidRPr="006621C5">
                    <w:rPr>
                      <w:rFonts w:ascii="Times New Roman" w:eastAsia="Times New Roman" w:hAnsi="Times New Roman" w:cs="Times New Roman"/>
                      <w:color w:val="000000"/>
                      <w:sz w:val="18"/>
                      <w:szCs w:val="18"/>
                      <w:lang w:eastAsia="lv-LV"/>
                    </w:rPr>
                    <w:t>623</w:t>
                  </w:r>
                </w:p>
              </w:tc>
              <w:tc>
                <w:tcPr>
                  <w:tcW w:w="1252" w:type="dxa"/>
                  <w:tcBorders>
                    <w:top w:val="single" w:sz="4" w:space="0" w:color="auto"/>
                    <w:left w:val="nil"/>
                    <w:bottom w:val="single" w:sz="4" w:space="0" w:color="auto"/>
                    <w:right w:val="single" w:sz="4" w:space="0" w:color="auto"/>
                  </w:tcBorders>
                  <w:shd w:val="clear" w:color="auto" w:fill="auto"/>
                  <w:vAlign w:val="center"/>
                  <w:hideMark/>
                </w:tcPr>
                <w:p w:rsidR="006621C5" w:rsidRPr="006621C5" w:rsidRDefault="00FD2493" w:rsidP="00022406">
                  <w:pPr>
                    <w:framePr w:hSpace="180" w:wrap="around" w:vAnchor="text" w:hAnchor="margin" w:x="-40" w:y="1"/>
                    <w:spacing w:after="0" w:line="240" w:lineRule="auto"/>
                    <w:rPr>
                      <w:rFonts w:ascii="Times New Roman" w:eastAsia="Times New Roman" w:hAnsi="Times New Roman" w:cs="Times New Roman"/>
                      <w:b/>
                      <w:bCs/>
                      <w:color w:val="000000"/>
                      <w:sz w:val="18"/>
                      <w:szCs w:val="18"/>
                      <w:lang w:eastAsia="lv-LV"/>
                    </w:rPr>
                  </w:pPr>
                  <w:r>
                    <w:rPr>
                      <w:rFonts w:ascii="Times New Roman" w:eastAsia="Times New Roman" w:hAnsi="Times New Roman" w:cs="Times New Roman"/>
                      <w:b/>
                      <w:bCs/>
                      <w:color w:val="000000"/>
                      <w:sz w:val="18"/>
                      <w:szCs w:val="18"/>
                      <w:lang w:eastAsia="lv-LV"/>
                    </w:rPr>
                    <w:t xml:space="preserve"> </w:t>
                  </w:r>
                  <w:r w:rsidR="006621C5" w:rsidRPr="006621C5">
                    <w:rPr>
                      <w:rFonts w:ascii="Times New Roman" w:eastAsia="Times New Roman" w:hAnsi="Times New Roman" w:cs="Times New Roman"/>
                      <w:b/>
                      <w:bCs/>
                      <w:color w:val="000000"/>
                      <w:sz w:val="18"/>
                      <w:szCs w:val="18"/>
                      <w:lang w:eastAsia="lv-LV"/>
                    </w:rPr>
                    <w:t>2 172 526</w:t>
                  </w:r>
                </w:p>
              </w:tc>
            </w:tr>
            <w:tr w:rsidR="006621C5" w:rsidRPr="006621C5" w:rsidTr="003C4482">
              <w:trPr>
                <w:trHeight w:val="75"/>
              </w:trPr>
              <w:tc>
                <w:tcPr>
                  <w:tcW w:w="26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21C5" w:rsidRPr="006621C5" w:rsidRDefault="006621C5" w:rsidP="00022406">
                  <w:pPr>
                    <w:framePr w:hSpace="180" w:wrap="around" w:vAnchor="text" w:hAnchor="margin" w:x="-40" w:y="1"/>
                    <w:spacing w:after="0" w:line="240" w:lineRule="auto"/>
                    <w:ind w:firstLineChars="100" w:firstLine="180"/>
                    <w:rPr>
                      <w:rFonts w:ascii="Times New Roman" w:eastAsia="Times New Roman" w:hAnsi="Times New Roman" w:cs="Times New Roman"/>
                      <w:color w:val="000000"/>
                      <w:sz w:val="18"/>
                      <w:szCs w:val="18"/>
                      <w:lang w:eastAsia="lv-LV"/>
                    </w:rPr>
                  </w:pPr>
                  <w:r w:rsidRPr="006621C5">
                    <w:rPr>
                      <w:rFonts w:ascii="Times New Roman" w:eastAsia="Times New Roman" w:hAnsi="Times New Roman" w:cs="Times New Roman"/>
                      <w:color w:val="000000"/>
                      <w:sz w:val="18"/>
                      <w:szCs w:val="18"/>
                      <w:lang w:eastAsia="lv-LV"/>
                    </w:rPr>
                    <w:t> </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21C5" w:rsidRPr="006621C5" w:rsidRDefault="006621C5" w:rsidP="00022406">
                  <w:pPr>
                    <w:framePr w:hSpace="180" w:wrap="around" w:vAnchor="text" w:hAnchor="margin" w:x="-40" w:y="1"/>
                    <w:spacing w:after="0" w:line="240" w:lineRule="auto"/>
                    <w:ind w:firstLineChars="100" w:firstLine="180"/>
                    <w:rPr>
                      <w:rFonts w:ascii="Times New Roman" w:eastAsia="Times New Roman" w:hAnsi="Times New Roman" w:cs="Times New Roman"/>
                      <w:color w:val="000000"/>
                      <w:sz w:val="18"/>
                      <w:szCs w:val="18"/>
                      <w:lang w:eastAsia="lv-LV"/>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21C5" w:rsidRPr="006621C5" w:rsidRDefault="006621C5" w:rsidP="00022406">
                  <w:pPr>
                    <w:framePr w:hSpace="180" w:wrap="around" w:vAnchor="text" w:hAnchor="margin" w:x="-40" w:y="1"/>
                    <w:spacing w:after="0" w:line="240" w:lineRule="auto"/>
                    <w:jc w:val="center"/>
                    <w:rPr>
                      <w:rFonts w:ascii="Times New Roman" w:eastAsia="Times New Roman" w:hAnsi="Times New Roman" w:cs="Times New Roman"/>
                      <w:sz w:val="18"/>
                      <w:szCs w:val="18"/>
                      <w:lang w:eastAsia="lv-LV"/>
                    </w:rPr>
                  </w:pPr>
                </w:p>
              </w:tc>
              <w:tc>
                <w:tcPr>
                  <w:tcW w:w="12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21C5" w:rsidRPr="006621C5" w:rsidRDefault="006621C5" w:rsidP="00022406">
                  <w:pPr>
                    <w:framePr w:hSpace="180" w:wrap="around" w:vAnchor="text" w:hAnchor="margin" w:x="-40" w:y="1"/>
                    <w:spacing w:after="0" w:line="240" w:lineRule="auto"/>
                    <w:jc w:val="center"/>
                    <w:rPr>
                      <w:rFonts w:ascii="Times New Roman" w:eastAsia="Times New Roman" w:hAnsi="Times New Roman" w:cs="Times New Roman"/>
                      <w:sz w:val="18"/>
                      <w:szCs w:val="18"/>
                      <w:lang w:eastAsia="lv-LV"/>
                    </w:rPr>
                  </w:pPr>
                </w:p>
              </w:tc>
            </w:tr>
            <w:tr w:rsidR="006621C5" w:rsidRPr="006621C5" w:rsidTr="00FD2493">
              <w:trPr>
                <w:trHeight w:val="300"/>
              </w:trPr>
              <w:tc>
                <w:tcPr>
                  <w:tcW w:w="26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21C5" w:rsidRPr="006621C5" w:rsidRDefault="0072275E" w:rsidP="00022406">
                  <w:pPr>
                    <w:framePr w:hSpace="180" w:wrap="around" w:vAnchor="text" w:hAnchor="margin" w:x="-40" w:y="1"/>
                    <w:spacing w:after="0" w:line="240" w:lineRule="auto"/>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Atlīdzības pieaugums 2018</w:t>
                  </w:r>
                  <w:r w:rsidR="006621C5" w:rsidRPr="006621C5">
                    <w:rPr>
                      <w:rFonts w:ascii="Times New Roman" w:eastAsia="Times New Roman" w:hAnsi="Times New Roman" w:cs="Times New Roman"/>
                      <w:color w:val="000000"/>
                      <w:sz w:val="18"/>
                      <w:szCs w:val="18"/>
                      <w:lang w:eastAsia="lv-LV"/>
                    </w:rPr>
                    <w:t>.g. u</w:t>
                  </w:r>
                  <w:r w:rsidR="00BE5857">
                    <w:rPr>
                      <w:rFonts w:ascii="Times New Roman" w:eastAsia="Times New Roman" w:hAnsi="Times New Roman" w:cs="Times New Roman"/>
                      <w:color w:val="000000"/>
                      <w:sz w:val="18"/>
                      <w:szCs w:val="18"/>
                      <w:lang w:eastAsia="lv-LV"/>
                    </w:rPr>
                    <w:t>zņemtiem 4</w:t>
                  </w:r>
                  <w:r w:rsidR="0060364E">
                    <w:rPr>
                      <w:rFonts w:ascii="Times New Roman" w:eastAsia="Times New Roman" w:hAnsi="Times New Roman" w:cs="Times New Roman"/>
                      <w:color w:val="000000"/>
                      <w:sz w:val="18"/>
                      <w:szCs w:val="18"/>
                      <w:lang w:eastAsia="lv-LV"/>
                    </w:rPr>
                    <w:t>0 rezidentiem</w:t>
                  </w:r>
                </w:p>
              </w:tc>
              <w:tc>
                <w:tcPr>
                  <w:tcW w:w="991" w:type="dxa"/>
                  <w:tcBorders>
                    <w:top w:val="single" w:sz="4" w:space="0" w:color="auto"/>
                    <w:left w:val="nil"/>
                    <w:bottom w:val="single" w:sz="4" w:space="0" w:color="auto"/>
                    <w:right w:val="single" w:sz="4" w:space="0" w:color="auto"/>
                  </w:tcBorders>
                  <w:shd w:val="clear" w:color="auto" w:fill="auto"/>
                  <w:noWrap/>
                  <w:vAlign w:val="bottom"/>
                  <w:hideMark/>
                </w:tcPr>
                <w:p w:rsidR="006621C5" w:rsidRPr="006621C5" w:rsidRDefault="006621C5" w:rsidP="00022406">
                  <w:pPr>
                    <w:framePr w:hSpace="180" w:wrap="around" w:vAnchor="text" w:hAnchor="margin" w:x="-40" w:y="1"/>
                    <w:spacing w:after="0" w:line="240" w:lineRule="auto"/>
                    <w:jc w:val="center"/>
                    <w:rPr>
                      <w:rFonts w:ascii="Times New Roman" w:eastAsia="Times New Roman" w:hAnsi="Times New Roman" w:cs="Times New Roman"/>
                      <w:color w:val="000000"/>
                      <w:sz w:val="18"/>
                      <w:szCs w:val="18"/>
                      <w:lang w:eastAsia="lv-LV"/>
                    </w:rPr>
                  </w:pPr>
                  <w:r w:rsidRPr="006621C5">
                    <w:rPr>
                      <w:rFonts w:ascii="Times New Roman" w:eastAsia="Times New Roman" w:hAnsi="Times New Roman" w:cs="Times New Roman"/>
                      <w:color w:val="000000"/>
                      <w:sz w:val="18"/>
                      <w:szCs w:val="18"/>
                      <w:lang w:eastAsia="lv-LV"/>
                    </w:rPr>
                    <w:t>3</w:t>
                  </w:r>
                </w:p>
              </w:tc>
              <w:tc>
                <w:tcPr>
                  <w:tcW w:w="1213" w:type="dxa"/>
                  <w:tcBorders>
                    <w:top w:val="single" w:sz="4" w:space="0" w:color="auto"/>
                    <w:left w:val="nil"/>
                    <w:bottom w:val="single" w:sz="4" w:space="0" w:color="auto"/>
                    <w:right w:val="single" w:sz="4" w:space="0" w:color="auto"/>
                  </w:tcBorders>
                  <w:shd w:val="clear" w:color="auto" w:fill="auto"/>
                  <w:noWrap/>
                  <w:vAlign w:val="bottom"/>
                  <w:hideMark/>
                </w:tcPr>
                <w:p w:rsidR="006621C5" w:rsidRPr="006621C5" w:rsidRDefault="0072275E" w:rsidP="00022406">
                  <w:pPr>
                    <w:framePr w:hSpace="180" w:wrap="around" w:vAnchor="text" w:hAnchor="margin" w:x="-40" w:y="1"/>
                    <w:spacing w:after="0" w:line="240" w:lineRule="auto"/>
                    <w:jc w:val="center"/>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40</w:t>
                  </w:r>
                </w:p>
              </w:tc>
              <w:tc>
                <w:tcPr>
                  <w:tcW w:w="1252" w:type="dxa"/>
                  <w:tcBorders>
                    <w:top w:val="single" w:sz="4" w:space="0" w:color="auto"/>
                    <w:left w:val="nil"/>
                    <w:bottom w:val="single" w:sz="4" w:space="0" w:color="auto"/>
                    <w:right w:val="single" w:sz="4" w:space="0" w:color="auto"/>
                  </w:tcBorders>
                  <w:shd w:val="clear" w:color="auto" w:fill="auto"/>
                  <w:noWrap/>
                  <w:vAlign w:val="bottom"/>
                  <w:hideMark/>
                </w:tcPr>
                <w:p w:rsidR="006621C5" w:rsidRPr="006621C5" w:rsidRDefault="00FD2493" w:rsidP="00022406">
                  <w:pPr>
                    <w:framePr w:hSpace="180" w:wrap="around" w:vAnchor="text" w:hAnchor="margin" w:x="-40" w:y="1"/>
                    <w:spacing w:after="0" w:line="240" w:lineRule="auto"/>
                    <w:rPr>
                      <w:rFonts w:ascii="Times New Roman" w:eastAsia="Times New Roman" w:hAnsi="Times New Roman" w:cs="Times New Roman"/>
                      <w:b/>
                      <w:bCs/>
                      <w:color w:val="000000"/>
                      <w:sz w:val="18"/>
                      <w:szCs w:val="18"/>
                      <w:lang w:eastAsia="lv-LV"/>
                    </w:rPr>
                  </w:pPr>
                  <w:r w:rsidRPr="00FD2493">
                    <w:rPr>
                      <w:rFonts w:ascii="Times New Roman" w:eastAsia="Times New Roman" w:hAnsi="Times New Roman" w:cs="Times New Roman"/>
                      <w:b/>
                      <w:bCs/>
                      <w:color w:val="000000"/>
                      <w:sz w:val="18"/>
                      <w:szCs w:val="18"/>
                      <w:lang w:eastAsia="lv-LV"/>
                    </w:rPr>
                    <w:t xml:space="preserve">    </w:t>
                  </w:r>
                  <w:r w:rsidR="006621C5" w:rsidRPr="006621C5">
                    <w:rPr>
                      <w:rFonts w:ascii="Times New Roman" w:eastAsia="Times New Roman" w:hAnsi="Times New Roman" w:cs="Times New Roman"/>
                      <w:b/>
                      <w:bCs/>
                      <w:color w:val="000000"/>
                      <w:sz w:val="18"/>
                      <w:szCs w:val="18"/>
                      <w:lang w:eastAsia="lv-LV"/>
                    </w:rPr>
                    <w:t>34 872</w:t>
                  </w:r>
                </w:p>
              </w:tc>
            </w:tr>
            <w:tr w:rsidR="00450967" w:rsidRPr="006621C5" w:rsidTr="00450967">
              <w:trPr>
                <w:trHeight w:val="300"/>
              </w:trPr>
              <w:tc>
                <w:tcPr>
                  <w:tcW w:w="2664"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6621C5" w:rsidRPr="006621C5" w:rsidRDefault="00FD2493" w:rsidP="00022406">
                  <w:pPr>
                    <w:framePr w:hSpace="180" w:wrap="around" w:vAnchor="text" w:hAnchor="margin" w:x="-40" w:y="1"/>
                    <w:spacing w:after="0" w:line="240" w:lineRule="auto"/>
                    <w:jc w:val="right"/>
                    <w:rPr>
                      <w:rFonts w:ascii="Times New Roman" w:eastAsia="Times New Roman" w:hAnsi="Times New Roman" w:cs="Times New Roman"/>
                      <w:bCs/>
                      <w:color w:val="000000"/>
                      <w:sz w:val="18"/>
                      <w:szCs w:val="18"/>
                      <w:lang w:eastAsia="lv-LV"/>
                    </w:rPr>
                  </w:pPr>
                  <w:r>
                    <w:rPr>
                      <w:rFonts w:ascii="Times New Roman" w:eastAsia="Times New Roman" w:hAnsi="Times New Roman" w:cs="Times New Roman"/>
                      <w:bCs/>
                      <w:color w:val="000000"/>
                      <w:sz w:val="18"/>
                      <w:szCs w:val="18"/>
                      <w:lang w:eastAsia="lv-LV"/>
                    </w:rPr>
                    <w:t>Kopā</w:t>
                  </w:r>
                  <w:r w:rsidR="003C4482" w:rsidRPr="003C4482">
                    <w:rPr>
                      <w:rFonts w:ascii="Times New Roman" w:eastAsia="Times New Roman" w:hAnsi="Times New Roman" w:cs="Times New Roman"/>
                      <w:bCs/>
                      <w:i/>
                      <w:color w:val="000000"/>
                      <w:sz w:val="18"/>
                      <w:szCs w:val="18"/>
                      <w:lang w:eastAsia="lv-LV"/>
                    </w:rPr>
                    <w:t xml:space="preserve">, </w:t>
                  </w:r>
                  <w:proofErr w:type="spellStart"/>
                  <w:r w:rsidR="003C4482" w:rsidRPr="003C4482">
                    <w:rPr>
                      <w:rFonts w:ascii="Times New Roman" w:eastAsia="Times New Roman" w:hAnsi="Times New Roman" w:cs="Times New Roman"/>
                      <w:bCs/>
                      <w:i/>
                      <w:color w:val="000000"/>
                      <w:sz w:val="18"/>
                      <w:szCs w:val="18"/>
                      <w:lang w:eastAsia="lv-LV"/>
                    </w:rPr>
                    <w:t>euro</w:t>
                  </w:r>
                  <w:proofErr w:type="spellEnd"/>
                  <w:r>
                    <w:rPr>
                      <w:rFonts w:ascii="Times New Roman" w:eastAsia="Times New Roman" w:hAnsi="Times New Roman" w:cs="Times New Roman"/>
                      <w:bCs/>
                      <w:color w:val="000000"/>
                      <w:sz w:val="18"/>
                      <w:szCs w:val="18"/>
                      <w:lang w:eastAsia="lv-LV"/>
                    </w:rPr>
                    <w:t>:</w:t>
                  </w:r>
                </w:p>
              </w:tc>
              <w:tc>
                <w:tcPr>
                  <w:tcW w:w="991" w:type="dxa"/>
                  <w:tcBorders>
                    <w:top w:val="nil"/>
                    <w:left w:val="nil"/>
                    <w:bottom w:val="single" w:sz="4" w:space="0" w:color="auto"/>
                    <w:right w:val="single" w:sz="4" w:space="0" w:color="auto"/>
                  </w:tcBorders>
                  <w:shd w:val="clear" w:color="auto" w:fill="F2F2F2" w:themeFill="background1" w:themeFillShade="F2"/>
                  <w:noWrap/>
                  <w:vAlign w:val="bottom"/>
                  <w:hideMark/>
                </w:tcPr>
                <w:p w:rsidR="006621C5" w:rsidRPr="006621C5" w:rsidRDefault="006621C5" w:rsidP="00022406">
                  <w:pPr>
                    <w:framePr w:hSpace="180" w:wrap="around" w:vAnchor="text" w:hAnchor="margin" w:x="-40" w:y="1"/>
                    <w:spacing w:after="0" w:line="240" w:lineRule="auto"/>
                    <w:jc w:val="center"/>
                    <w:rPr>
                      <w:rFonts w:ascii="Times New Roman" w:eastAsia="Times New Roman" w:hAnsi="Times New Roman" w:cs="Times New Roman"/>
                      <w:bCs/>
                      <w:color w:val="000000"/>
                      <w:sz w:val="18"/>
                      <w:szCs w:val="18"/>
                      <w:lang w:eastAsia="lv-LV"/>
                    </w:rPr>
                  </w:pPr>
                  <w:r w:rsidRPr="006621C5">
                    <w:rPr>
                      <w:rFonts w:ascii="Times New Roman" w:eastAsia="Times New Roman" w:hAnsi="Times New Roman" w:cs="Times New Roman"/>
                      <w:bCs/>
                      <w:color w:val="000000"/>
                      <w:sz w:val="18"/>
                      <w:szCs w:val="18"/>
                      <w:lang w:eastAsia="lv-LV"/>
                    </w:rPr>
                    <w:t> </w:t>
                  </w:r>
                </w:p>
              </w:tc>
              <w:tc>
                <w:tcPr>
                  <w:tcW w:w="1213" w:type="dxa"/>
                  <w:tcBorders>
                    <w:top w:val="nil"/>
                    <w:left w:val="nil"/>
                    <w:bottom w:val="single" w:sz="4" w:space="0" w:color="auto"/>
                    <w:right w:val="single" w:sz="4" w:space="0" w:color="auto"/>
                  </w:tcBorders>
                  <w:shd w:val="clear" w:color="auto" w:fill="F2F2F2" w:themeFill="background1" w:themeFillShade="F2"/>
                  <w:noWrap/>
                  <w:vAlign w:val="bottom"/>
                  <w:hideMark/>
                </w:tcPr>
                <w:p w:rsidR="006621C5" w:rsidRPr="006621C5" w:rsidRDefault="006621C5" w:rsidP="00022406">
                  <w:pPr>
                    <w:framePr w:hSpace="180" w:wrap="around" w:vAnchor="text" w:hAnchor="margin" w:x="-40" w:y="1"/>
                    <w:spacing w:after="0" w:line="240" w:lineRule="auto"/>
                    <w:rPr>
                      <w:rFonts w:ascii="Times New Roman" w:eastAsia="Times New Roman" w:hAnsi="Times New Roman" w:cs="Times New Roman"/>
                      <w:bCs/>
                      <w:color w:val="000000"/>
                      <w:sz w:val="18"/>
                      <w:szCs w:val="18"/>
                      <w:lang w:eastAsia="lv-LV"/>
                    </w:rPr>
                  </w:pPr>
                  <w:r w:rsidRPr="006621C5">
                    <w:rPr>
                      <w:rFonts w:ascii="Times New Roman" w:eastAsia="Times New Roman" w:hAnsi="Times New Roman" w:cs="Times New Roman"/>
                      <w:bCs/>
                      <w:color w:val="000000"/>
                      <w:sz w:val="18"/>
                      <w:szCs w:val="18"/>
                      <w:lang w:eastAsia="lv-LV"/>
                    </w:rPr>
                    <w:t> </w:t>
                  </w:r>
                </w:p>
              </w:tc>
              <w:tc>
                <w:tcPr>
                  <w:tcW w:w="1252" w:type="dxa"/>
                  <w:tcBorders>
                    <w:top w:val="nil"/>
                    <w:left w:val="nil"/>
                    <w:bottom w:val="single" w:sz="4" w:space="0" w:color="auto"/>
                    <w:right w:val="single" w:sz="4" w:space="0" w:color="auto"/>
                  </w:tcBorders>
                  <w:shd w:val="clear" w:color="auto" w:fill="F2F2F2" w:themeFill="background1" w:themeFillShade="F2"/>
                  <w:noWrap/>
                  <w:vAlign w:val="bottom"/>
                  <w:hideMark/>
                </w:tcPr>
                <w:p w:rsidR="006621C5" w:rsidRPr="006621C5" w:rsidRDefault="00FD2493" w:rsidP="00022406">
                  <w:pPr>
                    <w:framePr w:hSpace="180" w:wrap="around" w:vAnchor="text" w:hAnchor="margin" w:x="-40" w:y="1"/>
                    <w:spacing w:after="0" w:line="240" w:lineRule="auto"/>
                    <w:rPr>
                      <w:rFonts w:ascii="Times New Roman" w:eastAsia="Times New Roman" w:hAnsi="Times New Roman" w:cs="Times New Roman"/>
                      <w:b/>
                      <w:bCs/>
                      <w:color w:val="000000"/>
                      <w:sz w:val="18"/>
                      <w:szCs w:val="18"/>
                      <w:lang w:eastAsia="lv-LV"/>
                    </w:rPr>
                  </w:pPr>
                  <w:r>
                    <w:rPr>
                      <w:rFonts w:ascii="Times New Roman" w:eastAsia="Times New Roman" w:hAnsi="Times New Roman" w:cs="Times New Roman"/>
                      <w:b/>
                      <w:bCs/>
                      <w:color w:val="000000"/>
                      <w:sz w:val="18"/>
                      <w:szCs w:val="18"/>
                      <w:lang w:eastAsia="lv-LV"/>
                    </w:rPr>
                    <w:t xml:space="preserve">  </w:t>
                  </w:r>
                  <w:r w:rsidR="006621C5" w:rsidRPr="006621C5">
                    <w:rPr>
                      <w:rFonts w:ascii="Times New Roman" w:eastAsia="Times New Roman" w:hAnsi="Times New Roman" w:cs="Times New Roman"/>
                      <w:b/>
                      <w:bCs/>
                      <w:color w:val="000000"/>
                      <w:sz w:val="18"/>
                      <w:szCs w:val="18"/>
                      <w:lang w:eastAsia="lv-LV"/>
                    </w:rPr>
                    <w:t>2 207 398</w:t>
                  </w:r>
                </w:p>
              </w:tc>
            </w:tr>
          </w:tbl>
          <w:p w:rsidR="00A244A2" w:rsidRDefault="003C4482" w:rsidP="00A244A2">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Atlīdzības pieaugums esošajam rezidentu skaitam tiek aprēķināts sekojoši: 12 (mēnešu skaits </w:t>
            </w:r>
            <w:r w:rsidR="0060364E">
              <w:rPr>
                <w:rFonts w:ascii="Times New Roman" w:eastAsia="Calibri" w:hAnsi="Times New Roman" w:cs="Times New Roman"/>
                <w:bCs/>
                <w:sz w:val="24"/>
                <w:szCs w:val="24"/>
              </w:rPr>
              <w:t xml:space="preserve">mācību </w:t>
            </w:r>
            <w:r>
              <w:rPr>
                <w:rFonts w:ascii="Times New Roman" w:eastAsia="Calibri" w:hAnsi="Times New Roman" w:cs="Times New Roman"/>
                <w:bCs/>
                <w:sz w:val="24"/>
                <w:szCs w:val="24"/>
              </w:rPr>
              <w:t xml:space="preserve">gadā) x 290,60 </w:t>
            </w:r>
            <w:proofErr w:type="spellStart"/>
            <w:r w:rsidRPr="003C4482">
              <w:rPr>
                <w:rFonts w:ascii="Times New Roman" w:eastAsia="Calibri" w:hAnsi="Times New Roman" w:cs="Times New Roman"/>
                <w:bCs/>
                <w:i/>
                <w:sz w:val="24"/>
                <w:szCs w:val="24"/>
              </w:rPr>
              <w:t>euro</w:t>
            </w:r>
            <w:proofErr w:type="spellEnd"/>
            <w:r>
              <w:rPr>
                <w:rFonts w:ascii="Times New Roman" w:eastAsia="Calibri" w:hAnsi="Times New Roman" w:cs="Times New Roman"/>
                <w:bCs/>
                <w:sz w:val="24"/>
                <w:szCs w:val="24"/>
              </w:rPr>
              <w:t xml:space="preserve"> (</w:t>
            </w:r>
            <w:r w:rsidR="0090417E">
              <w:rPr>
                <w:rFonts w:ascii="Times New Roman" w:eastAsia="Calibri" w:hAnsi="Times New Roman" w:cs="Times New Roman"/>
                <w:bCs/>
                <w:sz w:val="24"/>
                <w:szCs w:val="24"/>
              </w:rPr>
              <w:t xml:space="preserve">vidējā </w:t>
            </w:r>
            <w:r>
              <w:rPr>
                <w:rFonts w:ascii="Times New Roman" w:eastAsia="Calibri" w:hAnsi="Times New Roman" w:cs="Times New Roman"/>
                <w:bCs/>
                <w:sz w:val="24"/>
                <w:szCs w:val="24"/>
              </w:rPr>
              <w:t>rezidenta atlīdzība un</w:t>
            </w:r>
            <w:r w:rsidR="0060364E">
              <w:rPr>
                <w:rFonts w:ascii="Times New Roman" w:eastAsia="Calibri" w:hAnsi="Times New Roman" w:cs="Times New Roman"/>
                <w:bCs/>
                <w:sz w:val="24"/>
                <w:szCs w:val="24"/>
              </w:rPr>
              <w:t xml:space="preserve"> rezidentu teorētisko un praktisko apmācību </w:t>
            </w:r>
            <w:r w:rsidR="0060364E">
              <w:rPr>
                <w:rFonts w:ascii="Times New Roman" w:eastAsia="Calibri" w:hAnsi="Times New Roman" w:cs="Times New Roman"/>
                <w:bCs/>
                <w:sz w:val="24"/>
                <w:szCs w:val="24"/>
              </w:rPr>
              <w:lastRenderedPageBreak/>
              <w:t>saistīto izdevumu apmaksa ārstniecības iestādē</w:t>
            </w:r>
            <w:r w:rsidR="00111F87">
              <w:rPr>
                <w:rFonts w:ascii="Times New Roman" w:eastAsia="Calibri" w:hAnsi="Times New Roman" w:cs="Times New Roman"/>
                <w:bCs/>
                <w:sz w:val="24"/>
                <w:szCs w:val="24"/>
              </w:rPr>
              <w:t>)</w:t>
            </w:r>
            <w:r w:rsidR="0060364E">
              <w:rPr>
                <w:rFonts w:ascii="Times New Roman" w:eastAsia="Calibri" w:hAnsi="Times New Roman" w:cs="Times New Roman"/>
                <w:bCs/>
                <w:sz w:val="24"/>
                <w:szCs w:val="24"/>
              </w:rPr>
              <w:t xml:space="preserve"> x 623 (gada vidējais rezidentu skaits) = 2 172 526 </w:t>
            </w:r>
            <w:proofErr w:type="spellStart"/>
            <w:r w:rsidR="0060364E" w:rsidRPr="0060364E">
              <w:rPr>
                <w:rFonts w:ascii="Times New Roman" w:eastAsia="Calibri" w:hAnsi="Times New Roman" w:cs="Times New Roman"/>
                <w:bCs/>
                <w:i/>
                <w:sz w:val="24"/>
                <w:szCs w:val="24"/>
              </w:rPr>
              <w:t>euro</w:t>
            </w:r>
            <w:proofErr w:type="spellEnd"/>
            <w:r w:rsidR="0060364E">
              <w:rPr>
                <w:rFonts w:ascii="Times New Roman" w:eastAsia="Calibri" w:hAnsi="Times New Roman" w:cs="Times New Roman"/>
                <w:bCs/>
                <w:sz w:val="24"/>
                <w:szCs w:val="24"/>
              </w:rPr>
              <w:t>.</w:t>
            </w:r>
          </w:p>
          <w:p w:rsidR="0060364E" w:rsidRDefault="0060364E" w:rsidP="00A244A2">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Atlīdzības p</w:t>
            </w:r>
            <w:r w:rsidR="0090417E">
              <w:rPr>
                <w:rFonts w:ascii="Times New Roman" w:eastAsia="Calibri" w:hAnsi="Times New Roman" w:cs="Times New Roman"/>
                <w:bCs/>
                <w:sz w:val="24"/>
                <w:szCs w:val="24"/>
              </w:rPr>
              <w:t>ieaugums 2018.gada uzņemtajiem 4</w:t>
            </w:r>
            <w:r>
              <w:rPr>
                <w:rFonts w:ascii="Times New Roman" w:eastAsia="Calibri" w:hAnsi="Times New Roman" w:cs="Times New Roman"/>
                <w:bCs/>
                <w:sz w:val="24"/>
                <w:szCs w:val="24"/>
              </w:rPr>
              <w:t xml:space="preserve">0 rezidentiem: 3 (mēnešu skaits mācību gadā) x 40 (gada vidējais rezidentu skaits) x  </w:t>
            </w:r>
            <w:r w:rsidR="00111F87">
              <w:rPr>
                <w:rFonts w:ascii="Times New Roman" w:eastAsia="Calibri" w:hAnsi="Times New Roman" w:cs="Times New Roman"/>
                <w:bCs/>
                <w:sz w:val="24"/>
                <w:szCs w:val="24"/>
              </w:rPr>
              <w:t xml:space="preserve">290,60 </w:t>
            </w:r>
            <w:proofErr w:type="spellStart"/>
            <w:r w:rsidR="00111F87" w:rsidRPr="003C4482">
              <w:rPr>
                <w:rFonts w:ascii="Times New Roman" w:eastAsia="Calibri" w:hAnsi="Times New Roman" w:cs="Times New Roman"/>
                <w:bCs/>
                <w:i/>
                <w:sz w:val="24"/>
                <w:szCs w:val="24"/>
              </w:rPr>
              <w:t>euro</w:t>
            </w:r>
            <w:proofErr w:type="spellEnd"/>
            <w:r w:rsidR="0090417E">
              <w:rPr>
                <w:rFonts w:ascii="Times New Roman" w:eastAsia="Calibri" w:hAnsi="Times New Roman" w:cs="Times New Roman"/>
                <w:bCs/>
                <w:sz w:val="24"/>
                <w:szCs w:val="24"/>
              </w:rPr>
              <w:t xml:space="preserve"> (vidējā </w:t>
            </w:r>
            <w:r w:rsidR="00111F87">
              <w:rPr>
                <w:rFonts w:ascii="Times New Roman" w:eastAsia="Calibri" w:hAnsi="Times New Roman" w:cs="Times New Roman"/>
                <w:bCs/>
                <w:sz w:val="24"/>
                <w:szCs w:val="24"/>
              </w:rPr>
              <w:t xml:space="preserve">rezidenta atlīdzība un rezidentu teorētisko un praktisko apmācību saistīto izdevumu apmaksa ārstniecības iestādē) = 34 872 </w:t>
            </w:r>
            <w:proofErr w:type="spellStart"/>
            <w:r w:rsidR="00111F87" w:rsidRPr="00111F87">
              <w:rPr>
                <w:rFonts w:ascii="Times New Roman" w:eastAsia="Calibri" w:hAnsi="Times New Roman" w:cs="Times New Roman"/>
                <w:bCs/>
                <w:i/>
                <w:sz w:val="24"/>
                <w:szCs w:val="24"/>
              </w:rPr>
              <w:t>euro</w:t>
            </w:r>
            <w:proofErr w:type="spellEnd"/>
            <w:r w:rsidR="00111F87">
              <w:rPr>
                <w:rFonts w:ascii="Times New Roman" w:eastAsia="Calibri" w:hAnsi="Times New Roman" w:cs="Times New Roman"/>
                <w:bCs/>
                <w:sz w:val="24"/>
                <w:szCs w:val="24"/>
              </w:rPr>
              <w:t xml:space="preserve">. </w:t>
            </w:r>
          </w:p>
          <w:p w:rsidR="000A7605" w:rsidRPr="00111F87" w:rsidRDefault="00111F87" w:rsidP="00A244A2">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Kopumā noteikumu projekta izmaiņas paredz pieaugumu </w:t>
            </w:r>
            <w:r w:rsidRPr="00511E1C">
              <w:rPr>
                <w:rFonts w:ascii="Times New Roman" w:eastAsia="Calibri" w:hAnsi="Times New Roman" w:cs="Times New Roman"/>
                <w:sz w:val="24"/>
                <w:szCs w:val="24"/>
              </w:rPr>
              <w:t xml:space="preserve"> Veselības ministrijas budžeta apakš</w:t>
            </w:r>
            <w:r>
              <w:rPr>
                <w:rFonts w:ascii="Times New Roman" w:eastAsia="Calibri" w:hAnsi="Times New Roman" w:cs="Times New Roman"/>
                <w:bCs/>
                <w:sz w:val="24"/>
                <w:szCs w:val="24"/>
              </w:rPr>
              <w:t>programmas 02.04.00 „Rezidentu apmācība</w:t>
            </w:r>
            <w:r w:rsidRPr="00511E1C">
              <w:rPr>
                <w:rFonts w:ascii="Times New Roman" w:eastAsia="Calibri" w:hAnsi="Times New Roman" w:cs="Times New Roman"/>
                <w:bCs/>
                <w:sz w:val="24"/>
                <w:szCs w:val="24"/>
              </w:rPr>
              <w:t>”</w:t>
            </w:r>
            <w:r>
              <w:rPr>
                <w:rFonts w:ascii="Times New Roman" w:eastAsia="Calibri" w:hAnsi="Times New Roman" w:cs="Times New Roman"/>
                <w:bCs/>
                <w:sz w:val="24"/>
                <w:szCs w:val="24"/>
              </w:rPr>
              <w:t xml:space="preserve"> 2 207 398 </w:t>
            </w:r>
            <w:proofErr w:type="spellStart"/>
            <w:r w:rsidRPr="00111F87">
              <w:rPr>
                <w:rFonts w:ascii="Times New Roman" w:eastAsia="Calibri" w:hAnsi="Times New Roman" w:cs="Times New Roman"/>
                <w:bCs/>
                <w:i/>
                <w:sz w:val="24"/>
                <w:szCs w:val="24"/>
              </w:rPr>
              <w:t>euro</w:t>
            </w:r>
            <w:proofErr w:type="spellEnd"/>
            <w:r>
              <w:rPr>
                <w:rFonts w:ascii="Times New Roman" w:eastAsia="Calibri" w:hAnsi="Times New Roman" w:cs="Times New Roman"/>
                <w:bCs/>
                <w:i/>
                <w:sz w:val="24"/>
                <w:szCs w:val="24"/>
              </w:rPr>
              <w:t xml:space="preserve"> </w:t>
            </w:r>
            <w:r>
              <w:rPr>
                <w:rFonts w:ascii="Times New Roman" w:eastAsia="Calibri" w:hAnsi="Times New Roman" w:cs="Times New Roman"/>
                <w:bCs/>
                <w:sz w:val="24"/>
                <w:szCs w:val="24"/>
              </w:rPr>
              <w:t>apmērā.</w:t>
            </w:r>
          </w:p>
        </w:tc>
      </w:tr>
      <w:tr w:rsidR="000A7605" w:rsidTr="00FD2493">
        <w:tc>
          <w:tcPr>
            <w:tcW w:w="2687" w:type="dxa"/>
            <w:tcBorders>
              <w:top w:val="outset" w:sz="6" w:space="0" w:color="414142"/>
              <w:left w:val="outset" w:sz="6" w:space="0" w:color="414142"/>
              <w:bottom w:val="outset" w:sz="6" w:space="0" w:color="414142"/>
              <w:right w:val="outset" w:sz="6" w:space="0" w:color="414142"/>
            </w:tcBorders>
            <w:hideMark/>
          </w:tcPr>
          <w:p w:rsidR="000A7605" w:rsidRPr="00511E1C" w:rsidRDefault="000A7605" w:rsidP="005072FF">
            <w:pPr>
              <w:spacing w:line="276" w:lineRule="auto"/>
              <w:rPr>
                <w:rFonts w:ascii="Times New Roman" w:hAnsi="Times New Roman" w:cs="Times New Roman"/>
                <w:sz w:val="24"/>
                <w:szCs w:val="24"/>
              </w:rPr>
            </w:pPr>
            <w:r w:rsidRPr="00511E1C">
              <w:rPr>
                <w:rFonts w:ascii="Times New Roman" w:hAnsi="Times New Roman" w:cs="Times New Roman"/>
                <w:sz w:val="24"/>
                <w:szCs w:val="24"/>
              </w:rPr>
              <w:lastRenderedPageBreak/>
              <w:t>6.1. detalizēts ieņēmumu aprēķins</w:t>
            </w:r>
          </w:p>
        </w:tc>
        <w:tc>
          <w:tcPr>
            <w:tcW w:w="6377" w:type="dxa"/>
            <w:gridSpan w:val="5"/>
            <w:vMerge/>
            <w:tcBorders>
              <w:top w:val="outset" w:sz="6" w:space="0" w:color="414142"/>
              <w:left w:val="outset" w:sz="6" w:space="0" w:color="414142"/>
              <w:bottom w:val="outset" w:sz="6" w:space="0" w:color="414142"/>
              <w:right w:val="outset" w:sz="6" w:space="0" w:color="414142"/>
            </w:tcBorders>
            <w:vAlign w:val="center"/>
            <w:hideMark/>
          </w:tcPr>
          <w:p w:rsidR="000A7605" w:rsidRPr="00511E1C" w:rsidRDefault="000A7605" w:rsidP="005072FF">
            <w:pPr>
              <w:spacing w:line="276" w:lineRule="auto"/>
              <w:rPr>
                <w:rFonts w:ascii="Times New Roman" w:eastAsia="Times New Roman" w:hAnsi="Times New Roman" w:cs="Times New Roman"/>
                <w:bCs/>
                <w:color w:val="000000"/>
                <w:sz w:val="24"/>
                <w:szCs w:val="24"/>
              </w:rPr>
            </w:pPr>
          </w:p>
        </w:tc>
      </w:tr>
      <w:tr w:rsidR="000A7605" w:rsidTr="00FD2493">
        <w:tc>
          <w:tcPr>
            <w:tcW w:w="2687" w:type="dxa"/>
            <w:tcBorders>
              <w:top w:val="outset" w:sz="6" w:space="0" w:color="414142"/>
              <w:left w:val="outset" w:sz="6" w:space="0" w:color="414142"/>
              <w:bottom w:val="outset" w:sz="6" w:space="0" w:color="414142"/>
              <w:right w:val="outset" w:sz="6" w:space="0" w:color="414142"/>
            </w:tcBorders>
            <w:hideMark/>
          </w:tcPr>
          <w:p w:rsidR="000A7605" w:rsidRPr="00511E1C" w:rsidRDefault="000A7605" w:rsidP="005072FF">
            <w:pPr>
              <w:spacing w:line="276" w:lineRule="auto"/>
              <w:rPr>
                <w:rFonts w:ascii="Times New Roman" w:hAnsi="Times New Roman" w:cs="Times New Roman"/>
                <w:sz w:val="24"/>
                <w:szCs w:val="24"/>
              </w:rPr>
            </w:pPr>
            <w:r w:rsidRPr="00511E1C">
              <w:rPr>
                <w:rFonts w:ascii="Times New Roman" w:hAnsi="Times New Roman" w:cs="Times New Roman"/>
                <w:sz w:val="24"/>
                <w:szCs w:val="24"/>
              </w:rPr>
              <w:t>6.2. detalizēts izdevumu aprēķins</w:t>
            </w:r>
          </w:p>
        </w:tc>
        <w:tc>
          <w:tcPr>
            <w:tcW w:w="6377" w:type="dxa"/>
            <w:gridSpan w:val="5"/>
            <w:vMerge/>
            <w:tcBorders>
              <w:top w:val="outset" w:sz="6" w:space="0" w:color="414142"/>
              <w:left w:val="outset" w:sz="6" w:space="0" w:color="414142"/>
              <w:bottom w:val="outset" w:sz="6" w:space="0" w:color="414142"/>
              <w:right w:val="outset" w:sz="6" w:space="0" w:color="414142"/>
            </w:tcBorders>
            <w:vAlign w:val="center"/>
            <w:hideMark/>
          </w:tcPr>
          <w:p w:rsidR="000A7605" w:rsidRPr="00511E1C" w:rsidRDefault="000A7605" w:rsidP="005072FF">
            <w:pPr>
              <w:spacing w:line="276" w:lineRule="auto"/>
              <w:rPr>
                <w:rFonts w:ascii="Times New Roman" w:eastAsia="Times New Roman" w:hAnsi="Times New Roman" w:cs="Times New Roman"/>
                <w:bCs/>
                <w:color w:val="000000"/>
                <w:sz w:val="24"/>
                <w:szCs w:val="24"/>
              </w:rPr>
            </w:pPr>
          </w:p>
        </w:tc>
      </w:tr>
      <w:tr w:rsidR="000A7605" w:rsidTr="00FD2493">
        <w:trPr>
          <w:trHeight w:val="555"/>
        </w:trPr>
        <w:tc>
          <w:tcPr>
            <w:tcW w:w="2687" w:type="dxa"/>
            <w:tcBorders>
              <w:top w:val="outset" w:sz="6" w:space="0" w:color="414142"/>
              <w:left w:val="outset" w:sz="6" w:space="0" w:color="414142"/>
              <w:bottom w:val="outset" w:sz="6" w:space="0" w:color="414142"/>
              <w:right w:val="outset" w:sz="6" w:space="0" w:color="414142"/>
            </w:tcBorders>
            <w:hideMark/>
          </w:tcPr>
          <w:p w:rsidR="000A7605" w:rsidRPr="00511E1C" w:rsidRDefault="000A7605" w:rsidP="005072FF">
            <w:pPr>
              <w:spacing w:line="276" w:lineRule="auto"/>
              <w:rPr>
                <w:rFonts w:ascii="Times New Roman" w:hAnsi="Times New Roman" w:cs="Times New Roman"/>
                <w:sz w:val="24"/>
                <w:szCs w:val="24"/>
              </w:rPr>
            </w:pPr>
            <w:r w:rsidRPr="00511E1C">
              <w:rPr>
                <w:rFonts w:ascii="Times New Roman" w:hAnsi="Times New Roman" w:cs="Times New Roman"/>
                <w:sz w:val="24"/>
                <w:szCs w:val="24"/>
              </w:rPr>
              <w:t>7. Cita informācija</w:t>
            </w:r>
          </w:p>
        </w:tc>
        <w:tc>
          <w:tcPr>
            <w:tcW w:w="6377" w:type="dxa"/>
            <w:gridSpan w:val="5"/>
            <w:tcBorders>
              <w:top w:val="outset" w:sz="6" w:space="0" w:color="414142"/>
              <w:left w:val="outset" w:sz="6" w:space="0" w:color="414142"/>
              <w:bottom w:val="outset" w:sz="6" w:space="0" w:color="414142"/>
              <w:right w:val="outset" w:sz="6" w:space="0" w:color="414142"/>
            </w:tcBorders>
            <w:hideMark/>
          </w:tcPr>
          <w:p w:rsidR="000A7605" w:rsidRPr="00511E1C" w:rsidRDefault="000A7605" w:rsidP="005072FF">
            <w:pPr>
              <w:spacing w:line="276" w:lineRule="auto"/>
              <w:ind w:left="156" w:right="140"/>
              <w:jc w:val="both"/>
              <w:rPr>
                <w:rFonts w:ascii="Times New Roman" w:hAnsi="Times New Roman" w:cs="Times New Roman"/>
                <w:sz w:val="24"/>
                <w:szCs w:val="24"/>
              </w:rPr>
            </w:pPr>
            <w:r w:rsidRPr="00511E1C">
              <w:rPr>
                <w:rFonts w:ascii="Times New Roman" w:eastAsiaTheme="minorEastAsia" w:hAnsi="Times New Roman" w:cs="Times New Roman"/>
                <w:sz w:val="24"/>
                <w:szCs w:val="24"/>
              </w:rPr>
              <w:t>Projekts šo jomu neskar</w:t>
            </w:r>
          </w:p>
        </w:tc>
      </w:tr>
    </w:tbl>
    <w:p w:rsidR="000A7605" w:rsidRDefault="000A7605" w:rsidP="00511E1C">
      <w:pPr>
        <w:shd w:val="clear" w:color="auto" w:fill="FFFFFF"/>
        <w:spacing w:after="0" w:line="240" w:lineRule="auto"/>
        <w:rPr>
          <w:rFonts w:ascii="Times New Roman" w:eastAsia="Times New Roman" w:hAnsi="Times New Roman" w:cs="Times New Roman"/>
          <w:color w:val="414142"/>
          <w:sz w:val="24"/>
          <w:szCs w:val="24"/>
          <w:lang w:eastAsia="lv-LV"/>
        </w:rPr>
      </w:pPr>
    </w:p>
    <w:p w:rsidR="000A7605" w:rsidRDefault="000A7605"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626"/>
        <w:gridCol w:w="5976"/>
      </w:tblGrid>
      <w:tr w:rsidR="005F6017" w:rsidRPr="00894C55" w:rsidTr="005072FF">
        <w:trPr>
          <w:trHeight w:val="36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5F6017" w:rsidRPr="00B70453" w:rsidRDefault="005F6017" w:rsidP="005072F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B70453">
              <w:rPr>
                <w:rFonts w:ascii="Times New Roman" w:eastAsia="Times New Roman" w:hAnsi="Times New Roman" w:cs="Times New Roman"/>
                <w:b/>
                <w:bCs/>
                <w:sz w:val="24"/>
                <w:szCs w:val="24"/>
                <w:lang w:eastAsia="lv-LV"/>
              </w:rPr>
              <w:t>IV. Tiesību akta projekta ietekme uz spēkā esošo tiesību normu sistēmu</w:t>
            </w:r>
          </w:p>
        </w:tc>
      </w:tr>
      <w:tr w:rsidR="005F6017" w:rsidRPr="00894C55" w:rsidTr="005072FF">
        <w:trPr>
          <w:jc w:val="center"/>
        </w:trPr>
        <w:tc>
          <w:tcPr>
            <w:tcW w:w="250" w:type="pct"/>
            <w:tcBorders>
              <w:top w:val="outset" w:sz="6" w:space="0" w:color="414142"/>
              <w:left w:val="outset" w:sz="6" w:space="0" w:color="414142"/>
              <w:bottom w:val="outset" w:sz="6" w:space="0" w:color="414142"/>
              <w:right w:val="outset" w:sz="6" w:space="0" w:color="414142"/>
            </w:tcBorders>
            <w:hideMark/>
          </w:tcPr>
          <w:p w:rsidR="005F6017" w:rsidRPr="00894C55" w:rsidRDefault="005F6017" w:rsidP="005072FF">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1.</w:t>
            </w:r>
          </w:p>
        </w:tc>
        <w:tc>
          <w:tcPr>
            <w:tcW w:w="1450" w:type="pct"/>
            <w:tcBorders>
              <w:top w:val="outset" w:sz="6" w:space="0" w:color="414142"/>
              <w:left w:val="outset" w:sz="6" w:space="0" w:color="414142"/>
              <w:bottom w:val="outset" w:sz="6" w:space="0" w:color="414142"/>
              <w:right w:val="outset" w:sz="6" w:space="0" w:color="414142"/>
            </w:tcBorders>
            <w:hideMark/>
          </w:tcPr>
          <w:p w:rsidR="005F6017" w:rsidRPr="00B70453" w:rsidRDefault="005F6017" w:rsidP="005072FF">
            <w:pPr>
              <w:spacing w:after="0" w:line="240" w:lineRule="auto"/>
              <w:rPr>
                <w:rFonts w:ascii="Times New Roman" w:eastAsia="Times New Roman" w:hAnsi="Times New Roman" w:cs="Times New Roman"/>
                <w:sz w:val="24"/>
                <w:szCs w:val="24"/>
                <w:lang w:eastAsia="lv-LV"/>
              </w:rPr>
            </w:pPr>
            <w:r w:rsidRPr="00B70453">
              <w:rPr>
                <w:rFonts w:ascii="Times New Roman" w:eastAsia="Times New Roman" w:hAnsi="Times New Roman" w:cs="Times New Roman"/>
                <w:sz w:val="24"/>
                <w:szCs w:val="24"/>
                <w:lang w:eastAsia="lv-LV"/>
              </w:rPr>
              <w:t>Nepieciešamie saistītie tiesību aktu projekti</w:t>
            </w:r>
          </w:p>
        </w:tc>
        <w:tc>
          <w:tcPr>
            <w:tcW w:w="3300" w:type="pct"/>
            <w:tcBorders>
              <w:top w:val="outset" w:sz="6" w:space="0" w:color="414142"/>
              <w:left w:val="outset" w:sz="6" w:space="0" w:color="414142"/>
              <w:bottom w:val="outset" w:sz="6" w:space="0" w:color="414142"/>
              <w:right w:val="outset" w:sz="6" w:space="0" w:color="414142"/>
            </w:tcBorders>
            <w:hideMark/>
          </w:tcPr>
          <w:p w:rsidR="005F6017" w:rsidRPr="00526C51" w:rsidRDefault="00F62A58" w:rsidP="00526C51">
            <w:pPr>
              <w:widowControl w:val="0"/>
              <w:tabs>
                <w:tab w:val="left" w:pos="993"/>
              </w:tabs>
              <w:spacing w:after="0" w:line="240" w:lineRule="auto"/>
              <w:jc w:val="both"/>
              <w:rPr>
                <w:rFonts w:ascii="Times New Roman" w:eastAsia="Times New Roman" w:hAnsi="Times New Roman" w:cs="Times New Roman"/>
                <w:color w:val="414142"/>
                <w:sz w:val="24"/>
                <w:szCs w:val="24"/>
                <w:lang w:eastAsia="lv-LV"/>
              </w:rPr>
            </w:pPr>
            <w:r w:rsidRPr="008B795C">
              <w:rPr>
                <w:rFonts w:ascii="Times New Roman" w:eastAsia="Times New Roman" w:hAnsi="Times New Roman" w:cs="Times New Roman"/>
                <w:sz w:val="24"/>
                <w:szCs w:val="24"/>
                <w:lang w:eastAsia="lv-LV"/>
              </w:rPr>
              <w:t>Projekts šo jomu neskar</w:t>
            </w:r>
            <w:r>
              <w:rPr>
                <w:rFonts w:ascii="Times New Roman" w:eastAsia="Times New Roman" w:hAnsi="Times New Roman" w:cs="Times New Roman"/>
                <w:sz w:val="24"/>
                <w:szCs w:val="24"/>
                <w:lang w:eastAsia="lv-LV"/>
              </w:rPr>
              <w:t>.</w:t>
            </w:r>
          </w:p>
        </w:tc>
      </w:tr>
      <w:tr w:rsidR="005F6017" w:rsidRPr="00894C55" w:rsidTr="005072FF">
        <w:trPr>
          <w:jc w:val="center"/>
        </w:trPr>
        <w:tc>
          <w:tcPr>
            <w:tcW w:w="250" w:type="pct"/>
            <w:tcBorders>
              <w:top w:val="outset" w:sz="6" w:space="0" w:color="414142"/>
              <w:left w:val="outset" w:sz="6" w:space="0" w:color="414142"/>
              <w:bottom w:val="outset" w:sz="6" w:space="0" w:color="414142"/>
              <w:right w:val="outset" w:sz="6" w:space="0" w:color="414142"/>
            </w:tcBorders>
            <w:hideMark/>
          </w:tcPr>
          <w:p w:rsidR="005F6017" w:rsidRPr="00894C55" w:rsidRDefault="005F6017" w:rsidP="005072FF">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2.</w:t>
            </w:r>
          </w:p>
        </w:tc>
        <w:tc>
          <w:tcPr>
            <w:tcW w:w="1450" w:type="pct"/>
            <w:tcBorders>
              <w:top w:val="outset" w:sz="6" w:space="0" w:color="414142"/>
              <w:left w:val="outset" w:sz="6" w:space="0" w:color="414142"/>
              <w:bottom w:val="outset" w:sz="6" w:space="0" w:color="414142"/>
              <w:right w:val="outset" w:sz="6" w:space="0" w:color="414142"/>
            </w:tcBorders>
            <w:hideMark/>
          </w:tcPr>
          <w:p w:rsidR="005F6017" w:rsidRPr="001572B4" w:rsidRDefault="005F6017" w:rsidP="005072FF">
            <w:pPr>
              <w:spacing w:after="0" w:line="240" w:lineRule="auto"/>
              <w:rPr>
                <w:rFonts w:ascii="Times New Roman" w:eastAsia="Times New Roman" w:hAnsi="Times New Roman" w:cs="Times New Roman"/>
                <w:sz w:val="24"/>
                <w:szCs w:val="24"/>
                <w:lang w:eastAsia="lv-LV"/>
              </w:rPr>
            </w:pPr>
            <w:r w:rsidRPr="001572B4">
              <w:rPr>
                <w:rFonts w:ascii="Times New Roman" w:eastAsia="Times New Roman" w:hAnsi="Times New Roman" w:cs="Times New Roman"/>
                <w:sz w:val="24"/>
                <w:szCs w:val="24"/>
                <w:lang w:eastAsia="lv-LV"/>
              </w:rPr>
              <w:t>Atbildīgā institūcija</w:t>
            </w:r>
          </w:p>
        </w:tc>
        <w:tc>
          <w:tcPr>
            <w:tcW w:w="3300" w:type="pct"/>
            <w:tcBorders>
              <w:top w:val="outset" w:sz="6" w:space="0" w:color="414142"/>
              <w:left w:val="outset" w:sz="6" w:space="0" w:color="414142"/>
              <w:bottom w:val="outset" w:sz="6" w:space="0" w:color="414142"/>
              <w:right w:val="outset" w:sz="6" w:space="0" w:color="414142"/>
            </w:tcBorders>
            <w:hideMark/>
          </w:tcPr>
          <w:p w:rsidR="005F6017" w:rsidRPr="001572B4" w:rsidRDefault="00C348D1" w:rsidP="005072FF">
            <w:pPr>
              <w:spacing w:after="0" w:line="240" w:lineRule="auto"/>
              <w:rPr>
                <w:rFonts w:ascii="Times New Roman" w:eastAsia="Times New Roman" w:hAnsi="Times New Roman" w:cs="Times New Roman"/>
                <w:sz w:val="24"/>
                <w:szCs w:val="24"/>
                <w:lang w:eastAsia="lv-LV"/>
              </w:rPr>
            </w:pPr>
            <w:r w:rsidRPr="001572B4">
              <w:rPr>
                <w:rFonts w:ascii="Times New Roman" w:eastAsia="Times New Roman" w:hAnsi="Times New Roman" w:cs="Times New Roman"/>
                <w:sz w:val="24"/>
                <w:szCs w:val="24"/>
                <w:lang w:eastAsia="lv-LV"/>
              </w:rPr>
              <w:t>Veselības ministrija</w:t>
            </w:r>
          </w:p>
        </w:tc>
      </w:tr>
      <w:tr w:rsidR="005F6017" w:rsidRPr="00894C55" w:rsidTr="005072FF">
        <w:trPr>
          <w:jc w:val="center"/>
        </w:trPr>
        <w:tc>
          <w:tcPr>
            <w:tcW w:w="250" w:type="pct"/>
            <w:tcBorders>
              <w:top w:val="outset" w:sz="6" w:space="0" w:color="414142"/>
              <w:left w:val="outset" w:sz="6" w:space="0" w:color="414142"/>
              <w:bottom w:val="outset" w:sz="6" w:space="0" w:color="414142"/>
              <w:right w:val="outset" w:sz="6" w:space="0" w:color="414142"/>
            </w:tcBorders>
            <w:hideMark/>
          </w:tcPr>
          <w:p w:rsidR="005F6017" w:rsidRPr="00894C55" w:rsidRDefault="005F6017" w:rsidP="005072FF">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3.</w:t>
            </w:r>
          </w:p>
        </w:tc>
        <w:tc>
          <w:tcPr>
            <w:tcW w:w="1450" w:type="pct"/>
            <w:tcBorders>
              <w:top w:val="outset" w:sz="6" w:space="0" w:color="414142"/>
              <w:left w:val="outset" w:sz="6" w:space="0" w:color="414142"/>
              <w:bottom w:val="outset" w:sz="6" w:space="0" w:color="414142"/>
              <w:right w:val="outset" w:sz="6" w:space="0" w:color="414142"/>
            </w:tcBorders>
            <w:hideMark/>
          </w:tcPr>
          <w:p w:rsidR="005F6017" w:rsidRPr="001572B4" w:rsidRDefault="005F6017" w:rsidP="005072FF">
            <w:pPr>
              <w:spacing w:after="0" w:line="240" w:lineRule="auto"/>
              <w:rPr>
                <w:rFonts w:ascii="Times New Roman" w:eastAsia="Times New Roman" w:hAnsi="Times New Roman" w:cs="Times New Roman"/>
                <w:sz w:val="24"/>
                <w:szCs w:val="24"/>
                <w:lang w:eastAsia="lv-LV"/>
              </w:rPr>
            </w:pPr>
            <w:r w:rsidRPr="001572B4">
              <w:rPr>
                <w:rFonts w:ascii="Times New Roman" w:eastAsia="Times New Roman" w:hAnsi="Times New Roman" w:cs="Times New Roman"/>
                <w:sz w:val="24"/>
                <w:szCs w:val="24"/>
                <w:lang w:eastAsia="lv-LV"/>
              </w:rPr>
              <w:t>Cita informācija</w:t>
            </w:r>
          </w:p>
        </w:tc>
        <w:tc>
          <w:tcPr>
            <w:tcW w:w="3300" w:type="pct"/>
            <w:tcBorders>
              <w:top w:val="outset" w:sz="6" w:space="0" w:color="414142"/>
              <w:left w:val="outset" w:sz="6" w:space="0" w:color="414142"/>
              <w:bottom w:val="outset" w:sz="6" w:space="0" w:color="414142"/>
              <w:right w:val="outset" w:sz="6" w:space="0" w:color="414142"/>
            </w:tcBorders>
            <w:hideMark/>
          </w:tcPr>
          <w:p w:rsidR="005F6017" w:rsidRPr="001572B4" w:rsidRDefault="00C348D1" w:rsidP="005072FF">
            <w:pPr>
              <w:spacing w:before="100" w:beforeAutospacing="1" w:after="100" w:afterAutospacing="1" w:line="293" w:lineRule="atLeast"/>
              <w:rPr>
                <w:rFonts w:ascii="Times New Roman" w:eastAsia="Times New Roman" w:hAnsi="Times New Roman" w:cs="Times New Roman"/>
                <w:sz w:val="24"/>
                <w:szCs w:val="24"/>
                <w:lang w:eastAsia="lv-LV"/>
              </w:rPr>
            </w:pPr>
            <w:r w:rsidRPr="001572B4">
              <w:rPr>
                <w:rFonts w:ascii="Times New Roman" w:eastAsia="Times New Roman" w:hAnsi="Times New Roman" w:cs="Times New Roman"/>
                <w:sz w:val="24"/>
                <w:szCs w:val="24"/>
                <w:lang w:eastAsia="lv-LV"/>
              </w:rPr>
              <w:t>Nav</w:t>
            </w:r>
          </w:p>
        </w:tc>
      </w:tr>
    </w:tbl>
    <w:p w:rsidR="005F6017" w:rsidRDefault="005F6017"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p w:rsidR="005F6017" w:rsidRDefault="005F6017"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p w:rsidR="005F6017" w:rsidRPr="00894C55" w:rsidRDefault="005F6017"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W w:w="5048"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2"/>
        <w:gridCol w:w="2801"/>
        <w:gridCol w:w="5889"/>
      </w:tblGrid>
      <w:tr w:rsidR="003429ED" w:rsidRPr="003429ED" w:rsidTr="00190702">
        <w:trPr>
          <w:trHeight w:val="336"/>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894C55" w:rsidRPr="003429ED" w:rsidRDefault="00894C55" w:rsidP="00816C1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3429ED">
              <w:rPr>
                <w:rFonts w:ascii="Times New Roman" w:eastAsia="Times New Roman" w:hAnsi="Times New Roman" w:cs="Times New Roman"/>
                <w:b/>
                <w:bCs/>
                <w:sz w:val="24"/>
                <w:szCs w:val="24"/>
                <w:lang w:eastAsia="lv-LV"/>
              </w:rPr>
              <w:t>VI.</w:t>
            </w:r>
            <w:r w:rsidR="00816C11" w:rsidRPr="003429ED">
              <w:rPr>
                <w:rFonts w:ascii="Times New Roman" w:eastAsia="Times New Roman" w:hAnsi="Times New Roman" w:cs="Times New Roman"/>
                <w:b/>
                <w:bCs/>
                <w:sz w:val="24"/>
                <w:szCs w:val="24"/>
                <w:lang w:eastAsia="lv-LV"/>
              </w:rPr>
              <w:t> </w:t>
            </w:r>
            <w:r w:rsidRPr="003429ED">
              <w:rPr>
                <w:rFonts w:ascii="Times New Roman" w:eastAsia="Times New Roman" w:hAnsi="Times New Roman" w:cs="Times New Roman"/>
                <w:b/>
                <w:bCs/>
                <w:sz w:val="24"/>
                <w:szCs w:val="24"/>
                <w:lang w:eastAsia="lv-LV"/>
              </w:rPr>
              <w:t>Sabiedrības līdzdalība un komunikācijas aktivitātes</w:t>
            </w:r>
          </w:p>
        </w:tc>
      </w:tr>
      <w:tr w:rsidR="003429ED" w:rsidRPr="003429ED" w:rsidTr="00190702">
        <w:trPr>
          <w:trHeight w:val="432"/>
          <w:jc w:val="center"/>
        </w:trPr>
        <w:tc>
          <w:tcPr>
            <w:tcW w:w="247" w:type="pct"/>
            <w:tcBorders>
              <w:top w:val="outset" w:sz="6" w:space="0" w:color="414142"/>
              <w:left w:val="outset" w:sz="6" w:space="0" w:color="414142"/>
              <w:bottom w:val="outset" w:sz="6" w:space="0" w:color="414142"/>
              <w:right w:val="outset" w:sz="6" w:space="0" w:color="414142"/>
            </w:tcBorders>
            <w:hideMark/>
          </w:tcPr>
          <w:p w:rsidR="00894C55" w:rsidRPr="003429ED" w:rsidRDefault="00894C55" w:rsidP="00894C55">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1.</w:t>
            </w:r>
          </w:p>
        </w:tc>
        <w:tc>
          <w:tcPr>
            <w:tcW w:w="1532" w:type="pct"/>
            <w:tcBorders>
              <w:top w:val="outset" w:sz="6" w:space="0" w:color="414142"/>
              <w:left w:val="outset" w:sz="6" w:space="0" w:color="414142"/>
              <w:bottom w:val="outset" w:sz="6" w:space="0" w:color="414142"/>
              <w:right w:val="outset" w:sz="6" w:space="0" w:color="414142"/>
            </w:tcBorders>
            <w:hideMark/>
          </w:tcPr>
          <w:p w:rsidR="00894C55" w:rsidRPr="003429ED" w:rsidRDefault="00894C55" w:rsidP="00894C55">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Plānotās sabiedrības līdzdalības un komunikācijas aktivitātes saistībā ar projektu</w:t>
            </w:r>
          </w:p>
        </w:tc>
        <w:tc>
          <w:tcPr>
            <w:tcW w:w="3219" w:type="pct"/>
            <w:tcBorders>
              <w:top w:val="outset" w:sz="6" w:space="0" w:color="414142"/>
              <w:left w:val="outset" w:sz="6" w:space="0" w:color="414142"/>
              <w:bottom w:val="outset" w:sz="6" w:space="0" w:color="414142"/>
              <w:right w:val="outset" w:sz="6" w:space="0" w:color="414142"/>
            </w:tcBorders>
          </w:tcPr>
          <w:p w:rsidR="00B85744" w:rsidRPr="003429ED" w:rsidRDefault="00D0161D" w:rsidP="004449CC">
            <w:pPr>
              <w:spacing w:after="0" w:line="240" w:lineRule="auto"/>
              <w:ind w:firstLine="402"/>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Lai vienotos par noteikumu projekta redakciju, tā </w:t>
            </w:r>
            <w:r w:rsidRPr="00F62A58">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izstrādes gaidā tika organizētas sanāksmes. </w:t>
            </w:r>
          </w:p>
        </w:tc>
      </w:tr>
      <w:tr w:rsidR="003429ED" w:rsidRPr="003429ED" w:rsidTr="00190702">
        <w:trPr>
          <w:trHeight w:val="264"/>
          <w:jc w:val="center"/>
        </w:trPr>
        <w:tc>
          <w:tcPr>
            <w:tcW w:w="247" w:type="pct"/>
            <w:tcBorders>
              <w:top w:val="outset" w:sz="6" w:space="0" w:color="414142"/>
              <w:left w:val="outset" w:sz="6" w:space="0" w:color="414142"/>
              <w:bottom w:val="outset" w:sz="6" w:space="0" w:color="414142"/>
              <w:right w:val="outset" w:sz="6" w:space="0" w:color="414142"/>
            </w:tcBorders>
            <w:hideMark/>
          </w:tcPr>
          <w:p w:rsidR="00894C55" w:rsidRPr="003429ED" w:rsidRDefault="00894C55" w:rsidP="00894C55">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2.</w:t>
            </w:r>
          </w:p>
        </w:tc>
        <w:tc>
          <w:tcPr>
            <w:tcW w:w="1532" w:type="pct"/>
            <w:tcBorders>
              <w:top w:val="outset" w:sz="6" w:space="0" w:color="414142"/>
              <w:left w:val="outset" w:sz="6" w:space="0" w:color="414142"/>
              <w:bottom w:val="outset" w:sz="6" w:space="0" w:color="414142"/>
              <w:right w:val="outset" w:sz="6" w:space="0" w:color="414142"/>
            </w:tcBorders>
            <w:hideMark/>
          </w:tcPr>
          <w:p w:rsidR="00894C55" w:rsidRPr="003429ED" w:rsidRDefault="00894C55" w:rsidP="00894C55">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Sabiedrības līdzdalība projekta izstrādē</w:t>
            </w:r>
          </w:p>
        </w:tc>
        <w:tc>
          <w:tcPr>
            <w:tcW w:w="3219" w:type="pct"/>
            <w:tcBorders>
              <w:top w:val="outset" w:sz="6" w:space="0" w:color="414142"/>
              <w:left w:val="outset" w:sz="6" w:space="0" w:color="414142"/>
              <w:bottom w:val="outset" w:sz="6" w:space="0" w:color="414142"/>
              <w:right w:val="outset" w:sz="6" w:space="0" w:color="414142"/>
            </w:tcBorders>
            <w:hideMark/>
          </w:tcPr>
          <w:p w:rsidR="00B85744" w:rsidRPr="003429ED" w:rsidRDefault="00D0161D" w:rsidP="004449CC">
            <w:pPr>
              <w:spacing w:after="0" w:line="240" w:lineRule="auto"/>
              <w:ind w:firstLine="260"/>
              <w:jc w:val="both"/>
              <w:rPr>
                <w:rFonts w:ascii="Times New Roman" w:eastAsia="Times New Roman" w:hAnsi="Times New Roman" w:cs="Times New Roman"/>
                <w:sz w:val="24"/>
                <w:szCs w:val="24"/>
                <w:lang w:eastAsia="lv-LV"/>
              </w:rPr>
            </w:pPr>
            <w:r w:rsidRPr="00F62A58">
              <w:rPr>
                <w:rFonts w:ascii="Times New Roman" w:eastAsia="Times New Roman" w:hAnsi="Times New Roman" w:cs="Times New Roman"/>
                <w:sz w:val="24"/>
                <w:szCs w:val="24"/>
                <w:lang w:eastAsia="lv-LV"/>
              </w:rPr>
              <w:t>Noteikumu projekt</w:t>
            </w:r>
            <w:r>
              <w:rPr>
                <w:rFonts w:ascii="Times New Roman" w:eastAsia="Times New Roman" w:hAnsi="Times New Roman" w:cs="Times New Roman"/>
                <w:sz w:val="24"/>
                <w:szCs w:val="24"/>
                <w:lang w:eastAsia="lv-LV"/>
              </w:rPr>
              <w:t xml:space="preserve">a izstrādes gaidā tika organizētas sanāksmes, kurās piedalījās Rīgas Stradiņa universitātes, Latvijas Universitātes, Rīgas Stradiņa universitātes Studējošo pašpārvaldes, </w:t>
            </w:r>
            <w:r w:rsidRPr="00D0161D">
              <w:rPr>
                <w:rFonts w:ascii="Times New Roman" w:eastAsia="Times New Roman" w:hAnsi="Times New Roman" w:cs="Times New Roman"/>
                <w:sz w:val="24"/>
                <w:szCs w:val="24"/>
                <w:lang w:eastAsia="lv-LV"/>
              </w:rPr>
              <w:t>Latvijas Medicīnas studentu apvienība</w:t>
            </w:r>
            <w:r>
              <w:rPr>
                <w:rFonts w:ascii="Times New Roman" w:eastAsia="Times New Roman" w:hAnsi="Times New Roman" w:cs="Times New Roman"/>
                <w:sz w:val="24"/>
                <w:szCs w:val="24"/>
                <w:lang w:eastAsia="lv-LV"/>
              </w:rPr>
              <w:t>s un Latvijas Jauno ārstu asociācijas pārstāvji.</w:t>
            </w:r>
          </w:p>
        </w:tc>
      </w:tr>
      <w:tr w:rsidR="00655340" w:rsidRPr="003429ED" w:rsidTr="00526C51">
        <w:trPr>
          <w:trHeight w:val="372"/>
          <w:jc w:val="center"/>
        </w:trPr>
        <w:tc>
          <w:tcPr>
            <w:tcW w:w="247" w:type="pct"/>
            <w:tcBorders>
              <w:top w:val="outset" w:sz="6" w:space="0" w:color="414142"/>
              <w:left w:val="outset" w:sz="6" w:space="0" w:color="414142"/>
              <w:bottom w:val="outset" w:sz="6" w:space="0" w:color="414142"/>
              <w:right w:val="outset" w:sz="6" w:space="0" w:color="414142"/>
            </w:tcBorders>
            <w:hideMark/>
          </w:tcPr>
          <w:p w:rsidR="00655340" w:rsidRPr="003429ED" w:rsidRDefault="00655340" w:rsidP="00655340">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3.</w:t>
            </w:r>
          </w:p>
        </w:tc>
        <w:tc>
          <w:tcPr>
            <w:tcW w:w="1532" w:type="pct"/>
            <w:tcBorders>
              <w:top w:val="outset" w:sz="6" w:space="0" w:color="414142"/>
              <w:left w:val="outset" w:sz="6" w:space="0" w:color="414142"/>
              <w:bottom w:val="outset" w:sz="6" w:space="0" w:color="414142"/>
              <w:right w:val="outset" w:sz="6" w:space="0" w:color="414142"/>
            </w:tcBorders>
            <w:hideMark/>
          </w:tcPr>
          <w:p w:rsidR="00655340" w:rsidRPr="003429ED" w:rsidRDefault="00655340" w:rsidP="00655340">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Sabiedrības līdzdalības rezultāti</w:t>
            </w:r>
          </w:p>
        </w:tc>
        <w:tc>
          <w:tcPr>
            <w:tcW w:w="3219" w:type="pct"/>
            <w:tcBorders>
              <w:top w:val="outset" w:sz="6" w:space="0" w:color="414142"/>
              <w:left w:val="outset" w:sz="6" w:space="0" w:color="414142"/>
              <w:bottom w:val="outset" w:sz="6" w:space="0" w:color="414142"/>
              <w:right w:val="outset" w:sz="6" w:space="0" w:color="414142"/>
            </w:tcBorders>
          </w:tcPr>
          <w:p w:rsidR="00A02417" w:rsidRPr="003429ED" w:rsidRDefault="00D0161D" w:rsidP="00A02417">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Diskusijās i</w:t>
            </w:r>
            <w:r w:rsidR="00DD327A" w:rsidRPr="00DD327A">
              <w:rPr>
                <w:rFonts w:ascii="Times New Roman" w:eastAsia="Times New Roman" w:hAnsi="Times New Roman" w:cs="Times New Roman"/>
                <w:sz w:val="24"/>
                <w:szCs w:val="24"/>
                <w:lang w:eastAsia="lv-LV"/>
              </w:rPr>
              <w:t xml:space="preserve">zteiktie iebildumi un priekšlikumi ņemti vērā </w:t>
            </w:r>
            <w:r>
              <w:rPr>
                <w:rFonts w:ascii="Times New Roman" w:eastAsia="Times New Roman" w:hAnsi="Times New Roman" w:cs="Times New Roman"/>
                <w:sz w:val="24"/>
                <w:szCs w:val="24"/>
                <w:lang w:eastAsia="lv-LV"/>
              </w:rPr>
              <w:t xml:space="preserve">izstrādājot </w:t>
            </w:r>
            <w:r w:rsidR="00DD327A" w:rsidRPr="00DD327A">
              <w:rPr>
                <w:rFonts w:ascii="Times New Roman" w:eastAsia="Times New Roman" w:hAnsi="Times New Roman" w:cs="Times New Roman"/>
                <w:sz w:val="24"/>
                <w:szCs w:val="24"/>
                <w:lang w:eastAsia="lv-LV"/>
              </w:rPr>
              <w:t>noteikumu projekt</w:t>
            </w:r>
            <w:r>
              <w:rPr>
                <w:rFonts w:ascii="Times New Roman" w:eastAsia="Times New Roman" w:hAnsi="Times New Roman" w:cs="Times New Roman"/>
                <w:sz w:val="24"/>
                <w:szCs w:val="24"/>
                <w:lang w:eastAsia="lv-LV"/>
              </w:rPr>
              <w:t>u.</w:t>
            </w:r>
            <w:r w:rsidR="00DD327A" w:rsidRPr="00DD327A">
              <w:rPr>
                <w:rFonts w:ascii="Times New Roman" w:eastAsia="Times New Roman" w:hAnsi="Times New Roman" w:cs="Times New Roman"/>
                <w:sz w:val="24"/>
                <w:szCs w:val="24"/>
                <w:lang w:eastAsia="lv-LV"/>
              </w:rPr>
              <w:t xml:space="preserve"> </w:t>
            </w:r>
          </w:p>
        </w:tc>
      </w:tr>
      <w:tr w:rsidR="00655340" w:rsidRPr="003429ED" w:rsidTr="00190702">
        <w:trPr>
          <w:trHeight w:val="372"/>
          <w:jc w:val="center"/>
        </w:trPr>
        <w:tc>
          <w:tcPr>
            <w:tcW w:w="247" w:type="pct"/>
            <w:tcBorders>
              <w:top w:val="outset" w:sz="6" w:space="0" w:color="414142"/>
              <w:left w:val="outset" w:sz="6" w:space="0" w:color="414142"/>
              <w:bottom w:val="outset" w:sz="6" w:space="0" w:color="414142"/>
              <w:right w:val="outset" w:sz="6" w:space="0" w:color="414142"/>
            </w:tcBorders>
            <w:hideMark/>
          </w:tcPr>
          <w:p w:rsidR="00655340" w:rsidRPr="003429ED" w:rsidRDefault="00655340" w:rsidP="00655340">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4.</w:t>
            </w:r>
          </w:p>
        </w:tc>
        <w:tc>
          <w:tcPr>
            <w:tcW w:w="1532" w:type="pct"/>
            <w:tcBorders>
              <w:top w:val="outset" w:sz="6" w:space="0" w:color="414142"/>
              <w:left w:val="outset" w:sz="6" w:space="0" w:color="414142"/>
              <w:bottom w:val="outset" w:sz="6" w:space="0" w:color="414142"/>
              <w:right w:val="outset" w:sz="6" w:space="0" w:color="414142"/>
            </w:tcBorders>
            <w:hideMark/>
          </w:tcPr>
          <w:p w:rsidR="00655340" w:rsidRPr="003429ED" w:rsidRDefault="00655340" w:rsidP="00655340">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Cita informācija</w:t>
            </w:r>
          </w:p>
        </w:tc>
        <w:tc>
          <w:tcPr>
            <w:tcW w:w="3219" w:type="pct"/>
            <w:tcBorders>
              <w:top w:val="outset" w:sz="6" w:space="0" w:color="414142"/>
              <w:left w:val="outset" w:sz="6" w:space="0" w:color="414142"/>
              <w:bottom w:val="outset" w:sz="6" w:space="0" w:color="414142"/>
              <w:right w:val="outset" w:sz="6" w:space="0" w:color="414142"/>
            </w:tcBorders>
            <w:hideMark/>
          </w:tcPr>
          <w:p w:rsidR="00655340" w:rsidRPr="003429ED" w:rsidRDefault="00655340" w:rsidP="0065534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rsidR="00894C55" w:rsidRDefault="00894C55"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p w:rsidR="009857E6" w:rsidRDefault="009857E6"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p w:rsidR="009857E6" w:rsidRPr="00894C55" w:rsidRDefault="009857E6"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3441"/>
        <w:gridCol w:w="5161"/>
      </w:tblGrid>
      <w:tr w:rsidR="00894C55" w:rsidRPr="006E52FA" w:rsidTr="00894C55">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6E52FA" w:rsidRDefault="00894C55" w:rsidP="00816C1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6E52FA">
              <w:rPr>
                <w:rFonts w:ascii="Times New Roman" w:eastAsia="Times New Roman" w:hAnsi="Times New Roman" w:cs="Times New Roman"/>
                <w:b/>
                <w:bCs/>
                <w:sz w:val="24"/>
                <w:szCs w:val="24"/>
                <w:lang w:eastAsia="lv-LV"/>
              </w:rPr>
              <w:t>VII.</w:t>
            </w:r>
            <w:r w:rsidR="00816C11" w:rsidRPr="006E52FA">
              <w:rPr>
                <w:rFonts w:ascii="Times New Roman" w:eastAsia="Times New Roman" w:hAnsi="Times New Roman" w:cs="Times New Roman"/>
                <w:b/>
                <w:bCs/>
                <w:sz w:val="24"/>
                <w:szCs w:val="24"/>
                <w:lang w:eastAsia="lv-LV"/>
              </w:rPr>
              <w:t> </w:t>
            </w:r>
            <w:r w:rsidRPr="006E52FA">
              <w:rPr>
                <w:rFonts w:ascii="Times New Roman" w:eastAsia="Times New Roman" w:hAnsi="Times New Roman" w:cs="Times New Roman"/>
                <w:b/>
                <w:bCs/>
                <w:sz w:val="24"/>
                <w:szCs w:val="24"/>
                <w:lang w:eastAsia="lv-LV"/>
              </w:rPr>
              <w:t>Tiesību akta projekta izpildes nodrošināšana un tās ietekme uz institūcijām</w:t>
            </w:r>
          </w:p>
        </w:tc>
      </w:tr>
      <w:tr w:rsidR="00894C55" w:rsidRPr="006E52FA" w:rsidTr="00894C55">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6E52FA" w:rsidRDefault="00894C55" w:rsidP="00894C55">
            <w:pPr>
              <w:spacing w:after="0" w:line="240" w:lineRule="auto"/>
              <w:rPr>
                <w:rFonts w:ascii="Times New Roman" w:eastAsia="Times New Roman" w:hAnsi="Times New Roman" w:cs="Times New Roman"/>
                <w:sz w:val="24"/>
                <w:szCs w:val="24"/>
                <w:lang w:eastAsia="lv-LV"/>
              </w:rPr>
            </w:pPr>
            <w:r w:rsidRPr="006E52FA">
              <w:rPr>
                <w:rFonts w:ascii="Times New Roman" w:eastAsia="Times New Roman" w:hAnsi="Times New Roman" w:cs="Times New Roman"/>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rsidR="00894C55" w:rsidRPr="006E52FA" w:rsidRDefault="00894C55" w:rsidP="00894C55">
            <w:pPr>
              <w:spacing w:after="0" w:line="240" w:lineRule="auto"/>
              <w:rPr>
                <w:rFonts w:ascii="Times New Roman" w:eastAsia="Times New Roman" w:hAnsi="Times New Roman" w:cs="Times New Roman"/>
                <w:sz w:val="24"/>
                <w:szCs w:val="24"/>
                <w:lang w:eastAsia="lv-LV"/>
              </w:rPr>
            </w:pPr>
            <w:r w:rsidRPr="006E52FA">
              <w:rPr>
                <w:rFonts w:ascii="Times New Roman" w:eastAsia="Times New Roman" w:hAnsi="Times New Roman" w:cs="Times New Roman"/>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rsidR="0000058C" w:rsidRPr="006E52FA" w:rsidRDefault="00B70453" w:rsidP="004449CC">
            <w:pPr>
              <w:spacing w:after="0" w:line="240" w:lineRule="auto"/>
              <w:ind w:firstLine="182"/>
              <w:jc w:val="both"/>
              <w:rPr>
                <w:rFonts w:ascii="Times New Roman" w:eastAsia="Times New Roman" w:hAnsi="Times New Roman" w:cs="Times New Roman"/>
                <w:sz w:val="24"/>
                <w:szCs w:val="24"/>
                <w:lang w:eastAsia="lv-LV"/>
              </w:rPr>
            </w:pPr>
            <w:r w:rsidRPr="00B70453">
              <w:rPr>
                <w:rFonts w:ascii="Times New Roman" w:eastAsia="Times New Roman" w:hAnsi="Times New Roman" w:cs="Times New Roman"/>
                <w:sz w:val="24"/>
                <w:szCs w:val="24"/>
                <w:lang w:eastAsia="lv-LV"/>
              </w:rPr>
              <w:t>Rīgas Stradiņa universitāte, Latvijas Universitāte un Veselības ministrija.</w:t>
            </w:r>
          </w:p>
        </w:tc>
      </w:tr>
      <w:tr w:rsidR="00894C55" w:rsidRPr="006E52FA" w:rsidTr="00894C55">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6E52FA" w:rsidRDefault="00894C55" w:rsidP="00894C55">
            <w:pPr>
              <w:spacing w:after="0" w:line="240" w:lineRule="auto"/>
              <w:rPr>
                <w:rFonts w:ascii="Times New Roman" w:eastAsia="Times New Roman" w:hAnsi="Times New Roman" w:cs="Times New Roman"/>
                <w:sz w:val="24"/>
                <w:szCs w:val="24"/>
                <w:lang w:eastAsia="lv-LV"/>
              </w:rPr>
            </w:pPr>
            <w:r w:rsidRPr="006E52FA">
              <w:rPr>
                <w:rFonts w:ascii="Times New Roman" w:eastAsia="Times New Roman" w:hAnsi="Times New Roman" w:cs="Times New Roman"/>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rsidR="00894C55" w:rsidRPr="006E52FA" w:rsidRDefault="00894C55" w:rsidP="00894C55">
            <w:pPr>
              <w:spacing w:after="0" w:line="240" w:lineRule="auto"/>
              <w:rPr>
                <w:rFonts w:ascii="Times New Roman" w:eastAsia="Times New Roman" w:hAnsi="Times New Roman" w:cs="Times New Roman"/>
                <w:sz w:val="24"/>
                <w:szCs w:val="24"/>
                <w:lang w:eastAsia="lv-LV"/>
              </w:rPr>
            </w:pPr>
            <w:r w:rsidRPr="006E52FA">
              <w:rPr>
                <w:rFonts w:ascii="Times New Roman" w:eastAsia="Times New Roman" w:hAnsi="Times New Roman" w:cs="Times New Roman"/>
                <w:sz w:val="24"/>
                <w:szCs w:val="24"/>
                <w:lang w:eastAsia="lv-LV"/>
              </w:rPr>
              <w:t>Projekta izpildes ietekme uz pārvaldes funkcijām un institucionālo struktūru.</w:t>
            </w:r>
          </w:p>
          <w:p w:rsidR="00894C55" w:rsidRPr="006E52FA" w:rsidRDefault="00894C55" w:rsidP="00894C55">
            <w:pPr>
              <w:spacing w:before="100" w:beforeAutospacing="1" w:after="100" w:afterAutospacing="1" w:line="293" w:lineRule="atLeast"/>
              <w:rPr>
                <w:rFonts w:ascii="Times New Roman" w:eastAsia="Times New Roman" w:hAnsi="Times New Roman" w:cs="Times New Roman"/>
                <w:sz w:val="24"/>
                <w:szCs w:val="24"/>
                <w:lang w:eastAsia="lv-LV"/>
              </w:rPr>
            </w:pPr>
            <w:r w:rsidRPr="005B00C1">
              <w:rPr>
                <w:rFonts w:ascii="Times New Roman" w:eastAsia="Times New Roman" w:hAnsi="Times New Roman" w:cs="Times New Roman"/>
                <w:sz w:val="24"/>
                <w:szCs w:val="24"/>
                <w:lang w:eastAsia="lv-LV"/>
              </w:rPr>
              <w:lastRenderedPageBreak/>
              <w:t>Jaunu institūciju izveide</w:t>
            </w:r>
            <w:r w:rsidRPr="006E52FA">
              <w:rPr>
                <w:rFonts w:ascii="Times New Roman" w:eastAsia="Times New Roman" w:hAnsi="Times New Roman" w:cs="Times New Roman"/>
                <w:sz w:val="24"/>
                <w:szCs w:val="24"/>
                <w:lang w:eastAsia="lv-LV"/>
              </w:rPr>
              <w:t>,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rsidR="00894C55" w:rsidRDefault="0008612A" w:rsidP="00894C55">
            <w:pPr>
              <w:spacing w:after="0" w:line="240" w:lineRule="auto"/>
              <w:rPr>
                <w:rFonts w:ascii="Times New Roman" w:eastAsia="Times New Roman" w:hAnsi="Times New Roman" w:cs="Times New Roman"/>
                <w:sz w:val="24"/>
                <w:szCs w:val="24"/>
                <w:lang w:eastAsia="lv-LV"/>
              </w:rPr>
            </w:pPr>
            <w:r w:rsidRPr="0008612A">
              <w:rPr>
                <w:rFonts w:ascii="Times New Roman" w:eastAsia="Times New Roman" w:hAnsi="Times New Roman" w:cs="Times New Roman"/>
                <w:sz w:val="24"/>
                <w:szCs w:val="24"/>
                <w:lang w:eastAsia="lv-LV"/>
              </w:rPr>
              <w:lastRenderedPageBreak/>
              <w:t>Projekts šo jomu neskar.</w:t>
            </w:r>
          </w:p>
          <w:p w:rsidR="0000058C" w:rsidRPr="006E52FA" w:rsidRDefault="0000058C" w:rsidP="004449CC">
            <w:pPr>
              <w:spacing w:after="0" w:line="240" w:lineRule="auto"/>
              <w:jc w:val="both"/>
              <w:rPr>
                <w:rFonts w:ascii="Times New Roman" w:eastAsia="Times New Roman" w:hAnsi="Times New Roman" w:cs="Times New Roman"/>
                <w:sz w:val="24"/>
                <w:szCs w:val="24"/>
                <w:lang w:eastAsia="lv-LV"/>
              </w:rPr>
            </w:pPr>
          </w:p>
        </w:tc>
      </w:tr>
      <w:tr w:rsidR="00894C55" w:rsidRPr="006E52FA" w:rsidTr="00894C55">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6E52FA" w:rsidRDefault="00894C55" w:rsidP="00894C55">
            <w:pPr>
              <w:spacing w:after="0" w:line="240" w:lineRule="auto"/>
              <w:rPr>
                <w:rFonts w:ascii="Times New Roman" w:eastAsia="Times New Roman" w:hAnsi="Times New Roman" w:cs="Times New Roman"/>
                <w:sz w:val="24"/>
                <w:szCs w:val="24"/>
                <w:lang w:eastAsia="lv-LV"/>
              </w:rPr>
            </w:pPr>
            <w:r w:rsidRPr="006E52FA">
              <w:rPr>
                <w:rFonts w:ascii="Times New Roman" w:eastAsia="Times New Roman" w:hAnsi="Times New Roman" w:cs="Times New Roman"/>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rsidR="00894C55" w:rsidRPr="006E52FA" w:rsidRDefault="00894C55" w:rsidP="00894C55">
            <w:pPr>
              <w:spacing w:after="0" w:line="240" w:lineRule="auto"/>
              <w:rPr>
                <w:rFonts w:ascii="Times New Roman" w:eastAsia="Times New Roman" w:hAnsi="Times New Roman" w:cs="Times New Roman"/>
                <w:sz w:val="24"/>
                <w:szCs w:val="24"/>
                <w:lang w:eastAsia="lv-LV"/>
              </w:rPr>
            </w:pPr>
            <w:r w:rsidRPr="006E52FA">
              <w:rPr>
                <w:rFonts w:ascii="Times New Roman" w:eastAsia="Times New Roman" w:hAnsi="Times New Roman" w:cs="Times New Roman"/>
                <w:sz w:val="24"/>
                <w:szCs w:val="24"/>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rsidR="00894C55" w:rsidRPr="006E52FA" w:rsidRDefault="006E52FA" w:rsidP="00F57B0C">
            <w:pPr>
              <w:spacing w:before="100" w:beforeAutospacing="1" w:after="100" w:afterAutospacing="1" w:line="293" w:lineRule="atLeas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rsidR="00720585" w:rsidRDefault="00720585" w:rsidP="00894C55">
      <w:pPr>
        <w:spacing w:after="0" w:line="240" w:lineRule="auto"/>
        <w:rPr>
          <w:rFonts w:ascii="Times New Roman" w:hAnsi="Times New Roman" w:cs="Times New Roman"/>
          <w:sz w:val="28"/>
          <w:szCs w:val="28"/>
        </w:rPr>
      </w:pPr>
    </w:p>
    <w:p w:rsidR="00C25B49" w:rsidRPr="00571DF8" w:rsidRDefault="00571DF8" w:rsidP="00894C55">
      <w:pPr>
        <w:spacing w:after="0" w:line="240" w:lineRule="auto"/>
        <w:rPr>
          <w:rFonts w:ascii="Times New Roman" w:hAnsi="Times New Roman" w:cs="Times New Roman"/>
          <w:sz w:val="24"/>
          <w:szCs w:val="24"/>
        </w:rPr>
      </w:pPr>
      <w:r w:rsidRPr="00571DF8">
        <w:rPr>
          <w:rFonts w:ascii="Times New Roman" w:hAnsi="Times New Roman" w:cs="Times New Roman"/>
          <w:sz w:val="24"/>
          <w:szCs w:val="24"/>
        </w:rPr>
        <w:t>Anotācijas III</w:t>
      </w:r>
      <w:r>
        <w:rPr>
          <w:rFonts w:ascii="Times New Roman" w:hAnsi="Times New Roman" w:cs="Times New Roman"/>
          <w:sz w:val="24"/>
          <w:szCs w:val="24"/>
        </w:rPr>
        <w:t xml:space="preserve"> </w:t>
      </w:r>
      <w:r w:rsidRPr="00571DF8">
        <w:rPr>
          <w:rFonts w:ascii="Times New Roman" w:hAnsi="Times New Roman" w:cs="Times New Roman"/>
          <w:sz w:val="24"/>
          <w:szCs w:val="24"/>
        </w:rPr>
        <w:t>un V sadaļa – projekts šīs jomas neskar.</w:t>
      </w:r>
    </w:p>
    <w:p w:rsidR="00571DF8" w:rsidRDefault="00571DF8" w:rsidP="00894C55">
      <w:pPr>
        <w:spacing w:after="0" w:line="240" w:lineRule="auto"/>
        <w:rPr>
          <w:rFonts w:ascii="Times New Roman" w:hAnsi="Times New Roman" w:cs="Times New Roman"/>
          <w:sz w:val="28"/>
          <w:szCs w:val="28"/>
        </w:rPr>
      </w:pPr>
    </w:p>
    <w:p w:rsidR="00571DF8" w:rsidRPr="00894C55" w:rsidRDefault="00571DF8" w:rsidP="00894C55">
      <w:pPr>
        <w:spacing w:after="0" w:line="240" w:lineRule="auto"/>
        <w:rPr>
          <w:rFonts w:ascii="Times New Roman" w:hAnsi="Times New Roman" w:cs="Times New Roman"/>
          <w:sz w:val="28"/>
          <w:szCs w:val="28"/>
        </w:rPr>
      </w:pPr>
    </w:p>
    <w:p w:rsidR="004E6C83" w:rsidRPr="006E52FA" w:rsidRDefault="004E6C83" w:rsidP="004E6C83">
      <w:pPr>
        <w:tabs>
          <w:tab w:val="left" w:pos="7230"/>
        </w:tabs>
        <w:spacing w:after="720" w:line="240" w:lineRule="auto"/>
        <w:ind w:right="-766"/>
        <w:rPr>
          <w:rFonts w:ascii="Times New Roman" w:eastAsia="Calibri" w:hAnsi="Times New Roman" w:cs="Times New Roman"/>
          <w:sz w:val="24"/>
          <w:szCs w:val="24"/>
        </w:rPr>
      </w:pPr>
      <w:r w:rsidRPr="006E52FA">
        <w:rPr>
          <w:rFonts w:ascii="Times New Roman" w:eastAsia="Calibri" w:hAnsi="Times New Roman" w:cs="Times New Roman"/>
          <w:sz w:val="24"/>
          <w:szCs w:val="24"/>
        </w:rPr>
        <w:t>Veselības ministre</w:t>
      </w:r>
      <w:r w:rsidRPr="006E52FA">
        <w:rPr>
          <w:rFonts w:ascii="Times New Roman" w:eastAsia="Calibri" w:hAnsi="Times New Roman" w:cs="Times New Roman"/>
          <w:sz w:val="24"/>
          <w:szCs w:val="24"/>
        </w:rPr>
        <w:tab/>
      </w:r>
      <w:r w:rsidR="006E52FA">
        <w:rPr>
          <w:rFonts w:ascii="Times New Roman" w:eastAsia="Calibri" w:hAnsi="Times New Roman" w:cs="Times New Roman"/>
          <w:sz w:val="24"/>
          <w:szCs w:val="24"/>
        </w:rPr>
        <w:tab/>
      </w:r>
      <w:r w:rsidRPr="006E52FA">
        <w:rPr>
          <w:rFonts w:ascii="Times New Roman" w:eastAsia="Calibri" w:hAnsi="Times New Roman" w:cs="Times New Roman"/>
          <w:sz w:val="24"/>
          <w:szCs w:val="24"/>
        </w:rPr>
        <w:t xml:space="preserve">Anda </w:t>
      </w:r>
      <w:proofErr w:type="spellStart"/>
      <w:r w:rsidRPr="006E52FA">
        <w:rPr>
          <w:rFonts w:ascii="Times New Roman" w:eastAsia="Calibri" w:hAnsi="Times New Roman" w:cs="Times New Roman"/>
          <w:sz w:val="24"/>
          <w:szCs w:val="24"/>
        </w:rPr>
        <w:t>Čakša</w:t>
      </w:r>
      <w:proofErr w:type="spellEnd"/>
      <w:r w:rsidRPr="006E52FA">
        <w:rPr>
          <w:rFonts w:ascii="Times New Roman" w:eastAsia="Calibri" w:hAnsi="Times New Roman" w:cs="Times New Roman"/>
          <w:sz w:val="24"/>
          <w:szCs w:val="24"/>
        </w:rPr>
        <w:tab/>
      </w:r>
    </w:p>
    <w:p w:rsidR="004E6C83" w:rsidRPr="006E52FA" w:rsidRDefault="004E6C83" w:rsidP="004E6C83">
      <w:pPr>
        <w:tabs>
          <w:tab w:val="right" w:pos="9072"/>
        </w:tabs>
        <w:spacing w:after="0" w:line="240" w:lineRule="auto"/>
        <w:ind w:right="-1"/>
        <w:rPr>
          <w:rFonts w:ascii="Times New Roman" w:eastAsia="Calibri" w:hAnsi="Times New Roman" w:cs="Times New Roman"/>
          <w:sz w:val="24"/>
          <w:szCs w:val="24"/>
        </w:rPr>
      </w:pPr>
      <w:r w:rsidRPr="006E52FA">
        <w:rPr>
          <w:rFonts w:ascii="Times New Roman" w:eastAsia="Calibri" w:hAnsi="Times New Roman" w:cs="Times New Roman"/>
          <w:sz w:val="24"/>
          <w:szCs w:val="24"/>
        </w:rPr>
        <w:t>Vīza: Valsts sekretār</w:t>
      </w:r>
      <w:r w:rsidR="00623A44">
        <w:rPr>
          <w:rFonts w:ascii="Times New Roman" w:eastAsia="Calibri" w:hAnsi="Times New Roman" w:cs="Times New Roman"/>
          <w:sz w:val="24"/>
          <w:szCs w:val="24"/>
        </w:rPr>
        <w:t>s</w:t>
      </w:r>
      <w:r w:rsidRPr="006E52FA">
        <w:rPr>
          <w:rFonts w:ascii="Times New Roman" w:eastAsia="Calibri" w:hAnsi="Times New Roman" w:cs="Times New Roman"/>
          <w:sz w:val="24"/>
          <w:szCs w:val="24"/>
        </w:rPr>
        <w:t xml:space="preserve">                                                                 </w:t>
      </w:r>
      <w:r w:rsidR="00623A44">
        <w:rPr>
          <w:rFonts w:ascii="Times New Roman" w:eastAsia="Calibri" w:hAnsi="Times New Roman" w:cs="Times New Roman"/>
          <w:sz w:val="24"/>
          <w:szCs w:val="24"/>
        </w:rPr>
        <w:tab/>
        <w:t>Aivars Lapiņš</w:t>
      </w:r>
      <w:r w:rsidRPr="006E52FA">
        <w:rPr>
          <w:rFonts w:ascii="Times New Roman" w:eastAsia="Calibri" w:hAnsi="Times New Roman" w:cs="Times New Roman"/>
          <w:sz w:val="24"/>
          <w:szCs w:val="24"/>
        </w:rPr>
        <w:t xml:space="preserve"> </w:t>
      </w:r>
    </w:p>
    <w:p w:rsidR="004E6C83" w:rsidRPr="005871D8" w:rsidRDefault="004E6C83" w:rsidP="004E6C83">
      <w:pPr>
        <w:tabs>
          <w:tab w:val="right" w:pos="9072"/>
        </w:tabs>
        <w:spacing w:after="0" w:line="240" w:lineRule="auto"/>
        <w:ind w:right="-766"/>
        <w:rPr>
          <w:rFonts w:ascii="Times New Roman" w:eastAsia="Calibri" w:hAnsi="Times New Roman" w:cs="Times New Roman"/>
          <w:sz w:val="28"/>
          <w:szCs w:val="28"/>
        </w:rPr>
      </w:pPr>
    </w:p>
    <w:p w:rsidR="00571DF8" w:rsidRDefault="00571DF8" w:rsidP="004E6C83">
      <w:pPr>
        <w:tabs>
          <w:tab w:val="left" w:pos="6237"/>
        </w:tabs>
        <w:spacing w:after="0" w:line="240" w:lineRule="auto"/>
        <w:rPr>
          <w:rFonts w:ascii="Times New Roman" w:eastAsia="Calibri" w:hAnsi="Times New Roman" w:cs="Times New Roman"/>
        </w:rPr>
      </w:pPr>
    </w:p>
    <w:p w:rsidR="00571DF8" w:rsidRDefault="00571DF8" w:rsidP="004E6C83">
      <w:pPr>
        <w:tabs>
          <w:tab w:val="left" w:pos="6237"/>
        </w:tabs>
        <w:spacing w:after="0" w:line="240" w:lineRule="auto"/>
        <w:rPr>
          <w:rFonts w:ascii="Times New Roman" w:eastAsia="Calibri" w:hAnsi="Times New Roman" w:cs="Times New Roman"/>
        </w:rPr>
      </w:pPr>
    </w:p>
    <w:p w:rsidR="00571DF8" w:rsidRDefault="00571DF8" w:rsidP="004E6C83">
      <w:pPr>
        <w:tabs>
          <w:tab w:val="left" w:pos="6237"/>
        </w:tabs>
        <w:spacing w:after="0" w:line="240" w:lineRule="auto"/>
        <w:rPr>
          <w:rFonts w:ascii="Times New Roman" w:eastAsia="Calibri" w:hAnsi="Times New Roman" w:cs="Times New Roman"/>
        </w:rPr>
      </w:pPr>
    </w:p>
    <w:p w:rsidR="00E32C94" w:rsidRDefault="00E32C94" w:rsidP="004E6C83">
      <w:pPr>
        <w:tabs>
          <w:tab w:val="left" w:pos="6237"/>
        </w:tabs>
        <w:spacing w:after="0" w:line="240" w:lineRule="auto"/>
        <w:rPr>
          <w:rFonts w:ascii="Times New Roman" w:eastAsia="Calibri" w:hAnsi="Times New Roman" w:cs="Times New Roman"/>
        </w:rPr>
      </w:pPr>
    </w:p>
    <w:p w:rsidR="00E32C94" w:rsidRDefault="00E32C94" w:rsidP="004E6C83">
      <w:pPr>
        <w:tabs>
          <w:tab w:val="left" w:pos="6237"/>
        </w:tabs>
        <w:spacing w:after="0" w:line="240" w:lineRule="auto"/>
        <w:rPr>
          <w:rFonts w:ascii="Times New Roman" w:eastAsia="Calibri" w:hAnsi="Times New Roman" w:cs="Times New Roman"/>
        </w:rPr>
      </w:pPr>
    </w:p>
    <w:p w:rsidR="00E32C94" w:rsidRDefault="00E32C94" w:rsidP="004E6C83">
      <w:pPr>
        <w:tabs>
          <w:tab w:val="left" w:pos="6237"/>
        </w:tabs>
        <w:spacing w:after="0" w:line="240" w:lineRule="auto"/>
        <w:rPr>
          <w:rFonts w:ascii="Times New Roman" w:eastAsia="Calibri" w:hAnsi="Times New Roman" w:cs="Times New Roman"/>
        </w:rPr>
      </w:pPr>
    </w:p>
    <w:p w:rsidR="00E32C94" w:rsidRDefault="00E32C94" w:rsidP="004E6C83">
      <w:pPr>
        <w:tabs>
          <w:tab w:val="left" w:pos="6237"/>
        </w:tabs>
        <w:spacing w:after="0" w:line="240" w:lineRule="auto"/>
        <w:rPr>
          <w:rFonts w:ascii="Times New Roman" w:eastAsia="Calibri" w:hAnsi="Times New Roman" w:cs="Times New Roman"/>
        </w:rPr>
      </w:pPr>
    </w:p>
    <w:p w:rsidR="00E32C94" w:rsidRDefault="00E32C94" w:rsidP="004E6C83">
      <w:pPr>
        <w:tabs>
          <w:tab w:val="left" w:pos="6237"/>
        </w:tabs>
        <w:spacing w:after="0" w:line="240" w:lineRule="auto"/>
        <w:rPr>
          <w:rFonts w:ascii="Times New Roman" w:eastAsia="Calibri" w:hAnsi="Times New Roman" w:cs="Times New Roman"/>
        </w:rPr>
      </w:pPr>
    </w:p>
    <w:p w:rsidR="00E32C94" w:rsidRDefault="00E32C94" w:rsidP="004E6C83">
      <w:pPr>
        <w:tabs>
          <w:tab w:val="left" w:pos="6237"/>
        </w:tabs>
        <w:spacing w:after="0" w:line="240" w:lineRule="auto"/>
        <w:rPr>
          <w:rFonts w:ascii="Times New Roman" w:eastAsia="Calibri" w:hAnsi="Times New Roman" w:cs="Times New Roman"/>
        </w:rPr>
      </w:pPr>
    </w:p>
    <w:p w:rsidR="00E32C94" w:rsidRDefault="00E32C94" w:rsidP="004E6C83">
      <w:pPr>
        <w:tabs>
          <w:tab w:val="left" w:pos="6237"/>
        </w:tabs>
        <w:spacing w:after="0" w:line="240" w:lineRule="auto"/>
        <w:rPr>
          <w:rFonts w:ascii="Times New Roman" w:eastAsia="Calibri" w:hAnsi="Times New Roman" w:cs="Times New Roman"/>
        </w:rPr>
      </w:pPr>
    </w:p>
    <w:p w:rsidR="00E32C94" w:rsidRDefault="00E32C94" w:rsidP="004E6C83">
      <w:pPr>
        <w:tabs>
          <w:tab w:val="left" w:pos="6237"/>
        </w:tabs>
        <w:spacing w:after="0" w:line="240" w:lineRule="auto"/>
        <w:rPr>
          <w:rFonts w:ascii="Times New Roman" w:eastAsia="Calibri" w:hAnsi="Times New Roman" w:cs="Times New Roman"/>
        </w:rPr>
      </w:pPr>
    </w:p>
    <w:p w:rsidR="00E32C94" w:rsidRDefault="00E32C94" w:rsidP="004E6C83">
      <w:pPr>
        <w:tabs>
          <w:tab w:val="left" w:pos="6237"/>
        </w:tabs>
        <w:spacing w:after="0" w:line="240" w:lineRule="auto"/>
        <w:rPr>
          <w:rFonts w:ascii="Times New Roman" w:eastAsia="Calibri" w:hAnsi="Times New Roman" w:cs="Times New Roman"/>
        </w:rPr>
      </w:pPr>
    </w:p>
    <w:p w:rsidR="00E32C94" w:rsidRDefault="00E32C94" w:rsidP="004E6C83">
      <w:pPr>
        <w:tabs>
          <w:tab w:val="left" w:pos="6237"/>
        </w:tabs>
        <w:spacing w:after="0" w:line="240" w:lineRule="auto"/>
        <w:rPr>
          <w:rFonts w:ascii="Times New Roman" w:eastAsia="Calibri" w:hAnsi="Times New Roman" w:cs="Times New Roman"/>
        </w:rPr>
      </w:pPr>
    </w:p>
    <w:p w:rsidR="00E32C94" w:rsidRDefault="00E32C94" w:rsidP="004E6C83">
      <w:pPr>
        <w:tabs>
          <w:tab w:val="left" w:pos="6237"/>
        </w:tabs>
        <w:spacing w:after="0" w:line="240" w:lineRule="auto"/>
        <w:rPr>
          <w:rFonts w:ascii="Times New Roman" w:eastAsia="Calibri" w:hAnsi="Times New Roman" w:cs="Times New Roman"/>
        </w:rPr>
      </w:pPr>
    </w:p>
    <w:p w:rsidR="00E32C94" w:rsidRDefault="00E32C94" w:rsidP="004E6C83">
      <w:pPr>
        <w:tabs>
          <w:tab w:val="left" w:pos="6237"/>
        </w:tabs>
        <w:spacing w:after="0" w:line="240" w:lineRule="auto"/>
        <w:rPr>
          <w:rFonts w:ascii="Times New Roman" w:eastAsia="Calibri" w:hAnsi="Times New Roman" w:cs="Times New Roman"/>
        </w:rPr>
      </w:pPr>
    </w:p>
    <w:p w:rsidR="00E32C94" w:rsidRDefault="00E32C94" w:rsidP="004E6C83">
      <w:pPr>
        <w:tabs>
          <w:tab w:val="left" w:pos="6237"/>
        </w:tabs>
        <w:spacing w:after="0" w:line="240" w:lineRule="auto"/>
        <w:rPr>
          <w:rFonts w:ascii="Times New Roman" w:eastAsia="Calibri" w:hAnsi="Times New Roman" w:cs="Times New Roman"/>
        </w:rPr>
      </w:pPr>
    </w:p>
    <w:p w:rsidR="00E32C94" w:rsidRDefault="00E32C94" w:rsidP="004E6C83">
      <w:pPr>
        <w:tabs>
          <w:tab w:val="left" w:pos="6237"/>
        </w:tabs>
        <w:spacing w:after="0" w:line="240" w:lineRule="auto"/>
        <w:rPr>
          <w:rFonts w:ascii="Times New Roman" w:eastAsia="Calibri" w:hAnsi="Times New Roman" w:cs="Times New Roman"/>
        </w:rPr>
      </w:pPr>
    </w:p>
    <w:p w:rsidR="00E32C94" w:rsidRDefault="00E32C94" w:rsidP="004E6C83">
      <w:pPr>
        <w:tabs>
          <w:tab w:val="left" w:pos="6237"/>
        </w:tabs>
        <w:spacing w:after="0" w:line="240" w:lineRule="auto"/>
        <w:rPr>
          <w:rFonts w:ascii="Times New Roman" w:eastAsia="Calibri" w:hAnsi="Times New Roman" w:cs="Times New Roman"/>
        </w:rPr>
      </w:pPr>
    </w:p>
    <w:p w:rsidR="00E32C94" w:rsidRDefault="00E32C94" w:rsidP="004E6C83">
      <w:pPr>
        <w:tabs>
          <w:tab w:val="left" w:pos="6237"/>
        </w:tabs>
        <w:spacing w:after="0" w:line="240" w:lineRule="auto"/>
        <w:rPr>
          <w:rFonts w:ascii="Times New Roman" w:eastAsia="Calibri" w:hAnsi="Times New Roman" w:cs="Times New Roman"/>
        </w:rPr>
      </w:pPr>
    </w:p>
    <w:p w:rsidR="00E32C94" w:rsidRDefault="00E32C94" w:rsidP="004E6C83">
      <w:pPr>
        <w:tabs>
          <w:tab w:val="left" w:pos="6237"/>
        </w:tabs>
        <w:spacing w:after="0" w:line="240" w:lineRule="auto"/>
        <w:rPr>
          <w:rFonts w:ascii="Times New Roman" w:eastAsia="Calibri" w:hAnsi="Times New Roman" w:cs="Times New Roman"/>
        </w:rPr>
      </w:pPr>
    </w:p>
    <w:p w:rsidR="00E32C94" w:rsidRDefault="00E32C94" w:rsidP="004E6C83">
      <w:pPr>
        <w:tabs>
          <w:tab w:val="left" w:pos="6237"/>
        </w:tabs>
        <w:spacing w:after="0" w:line="240" w:lineRule="auto"/>
        <w:rPr>
          <w:rFonts w:ascii="Times New Roman" w:eastAsia="Calibri" w:hAnsi="Times New Roman" w:cs="Times New Roman"/>
        </w:rPr>
      </w:pPr>
    </w:p>
    <w:p w:rsidR="00E32C94" w:rsidRDefault="00E32C94" w:rsidP="004E6C83">
      <w:pPr>
        <w:tabs>
          <w:tab w:val="left" w:pos="6237"/>
        </w:tabs>
        <w:spacing w:after="0" w:line="240" w:lineRule="auto"/>
        <w:rPr>
          <w:rFonts w:ascii="Times New Roman" w:eastAsia="Calibri" w:hAnsi="Times New Roman" w:cs="Times New Roman"/>
        </w:rPr>
      </w:pPr>
    </w:p>
    <w:p w:rsidR="00E32C94" w:rsidRDefault="00E32C94" w:rsidP="004E6C83">
      <w:pPr>
        <w:tabs>
          <w:tab w:val="left" w:pos="6237"/>
        </w:tabs>
        <w:spacing w:after="0" w:line="240" w:lineRule="auto"/>
        <w:rPr>
          <w:rFonts w:ascii="Times New Roman" w:eastAsia="Calibri" w:hAnsi="Times New Roman" w:cs="Times New Roman"/>
        </w:rPr>
      </w:pPr>
    </w:p>
    <w:p w:rsidR="00E32C94" w:rsidRDefault="00E32C94" w:rsidP="004E6C83">
      <w:pPr>
        <w:tabs>
          <w:tab w:val="left" w:pos="6237"/>
        </w:tabs>
        <w:spacing w:after="0" w:line="240" w:lineRule="auto"/>
        <w:rPr>
          <w:rFonts w:ascii="Times New Roman" w:eastAsia="Calibri" w:hAnsi="Times New Roman" w:cs="Times New Roman"/>
        </w:rPr>
      </w:pPr>
    </w:p>
    <w:p w:rsidR="004E6C83" w:rsidRPr="006E52FA" w:rsidRDefault="006E52FA" w:rsidP="004E6C83">
      <w:pPr>
        <w:tabs>
          <w:tab w:val="left" w:pos="6237"/>
        </w:tabs>
        <w:spacing w:after="0" w:line="240" w:lineRule="auto"/>
        <w:rPr>
          <w:rFonts w:ascii="Times New Roman" w:eastAsia="Calibri" w:hAnsi="Times New Roman" w:cs="Times New Roman"/>
        </w:rPr>
      </w:pPr>
      <w:r w:rsidRPr="006E52FA">
        <w:rPr>
          <w:rFonts w:ascii="Times New Roman" w:eastAsia="Calibri" w:hAnsi="Times New Roman" w:cs="Times New Roman"/>
        </w:rPr>
        <w:t>Roga</w:t>
      </w:r>
      <w:r w:rsidR="004E6C83" w:rsidRPr="006E52FA">
        <w:rPr>
          <w:rFonts w:ascii="Times New Roman" w:eastAsia="Calibri" w:hAnsi="Times New Roman" w:cs="Times New Roman"/>
        </w:rPr>
        <w:t xml:space="preserve"> </w:t>
      </w:r>
      <w:r w:rsidR="004E6C83" w:rsidRPr="006E52FA">
        <w:rPr>
          <w:rFonts w:ascii="Times New Roman" w:eastAsia="Times New Roman" w:hAnsi="Times New Roman" w:cs="Times New Roman"/>
        </w:rPr>
        <w:t>67876</w:t>
      </w:r>
      <w:r w:rsidRPr="006E52FA">
        <w:rPr>
          <w:rFonts w:ascii="Times New Roman" w:eastAsia="Times New Roman" w:hAnsi="Times New Roman" w:cs="Times New Roman"/>
        </w:rPr>
        <w:t>093</w:t>
      </w:r>
    </w:p>
    <w:p w:rsidR="00894C55" w:rsidRDefault="006E52FA" w:rsidP="006E52FA">
      <w:pPr>
        <w:tabs>
          <w:tab w:val="left" w:pos="6237"/>
        </w:tabs>
        <w:spacing w:after="0" w:line="240" w:lineRule="auto"/>
        <w:rPr>
          <w:rFonts w:ascii="Times New Roman" w:eastAsia="Calibri" w:hAnsi="Times New Roman" w:cs="Times New Roman"/>
        </w:rPr>
      </w:pPr>
      <w:r w:rsidRPr="006E52FA">
        <w:rPr>
          <w:rFonts w:ascii="Times New Roman" w:hAnsi="Times New Roman" w:cs="Times New Roman"/>
        </w:rPr>
        <w:t>dace.roga@vm.gov.lv</w:t>
      </w:r>
      <w:r w:rsidRPr="006E52FA">
        <w:rPr>
          <w:rFonts w:ascii="Times New Roman" w:eastAsia="Calibri" w:hAnsi="Times New Roman" w:cs="Times New Roman"/>
        </w:rPr>
        <w:t xml:space="preserve"> </w:t>
      </w:r>
    </w:p>
    <w:p w:rsidR="00F50D7D" w:rsidRDefault="00F50D7D" w:rsidP="006E52FA">
      <w:pPr>
        <w:tabs>
          <w:tab w:val="left" w:pos="6237"/>
        </w:tabs>
        <w:spacing w:after="0" w:line="240" w:lineRule="auto"/>
        <w:rPr>
          <w:rFonts w:ascii="Times New Roman" w:eastAsia="Calibri" w:hAnsi="Times New Roman" w:cs="Times New Roman"/>
        </w:rPr>
      </w:pPr>
    </w:p>
    <w:p w:rsidR="00F50D7D" w:rsidRDefault="00F50D7D" w:rsidP="006E52FA">
      <w:pPr>
        <w:tabs>
          <w:tab w:val="left" w:pos="6237"/>
        </w:tabs>
        <w:spacing w:after="0" w:line="240" w:lineRule="auto"/>
        <w:rPr>
          <w:rFonts w:ascii="Times New Roman" w:eastAsia="Calibri" w:hAnsi="Times New Roman" w:cs="Times New Roman"/>
        </w:rPr>
      </w:pPr>
      <w:r>
        <w:rPr>
          <w:rFonts w:ascii="Times New Roman" w:eastAsia="Calibri" w:hAnsi="Times New Roman" w:cs="Times New Roman"/>
        </w:rPr>
        <w:t>Strazdiņa 67876042</w:t>
      </w:r>
    </w:p>
    <w:p w:rsidR="00F50D7D" w:rsidRPr="00894C55" w:rsidRDefault="00F50D7D" w:rsidP="006E52FA">
      <w:pPr>
        <w:tabs>
          <w:tab w:val="left" w:pos="6237"/>
        </w:tabs>
        <w:spacing w:after="0" w:line="240" w:lineRule="auto"/>
        <w:rPr>
          <w:rFonts w:ascii="Times New Roman" w:hAnsi="Times New Roman" w:cs="Times New Roman"/>
          <w:sz w:val="24"/>
          <w:szCs w:val="28"/>
        </w:rPr>
      </w:pPr>
      <w:r>
        <w:rPr>
          <w:rFonts w:ascii="Times New Roman" w:eastAsia="Calibri" w:hAnsi="Times New Roman" w:cs="Times New Roman"/>
        </w:rPr>
        <w:t>anda.strazdina@vm.gov.lv</w:t>
      </w:r>
    </w:p>
    <w:sectPr w:rsidR="00F50D7D" w:rsidRPr="00894C55" w:rsidSect="009857E6">
      <w:headerReference w:type="default" r:id="rId8"/>
      <w:footerReference w:type="default" r:id="rId9"/>
      <w:footerReference w:type="first" r:id="rId10"/>
      <w:pgSz w:w="11906" w:h="16838"/>
      <w:pgMar w:top="1560" w:right="1134" w:bottom="1134" w:left="1701" w:header="709"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0886" w:rsidRDefault="00F10886" w:rsidP="00894C55">
      <w:pPr>
        <w:spacing w:after="0" w:line="240" w:lineRule="auto"/>
      </w:pPr>
      <w:r>
        <w:separator/>
      </w:r>
    </w:p>
  </w:endnote>
  <w:endnote w:type="continuationSeparator" w:id="0">
    <w:p w:rsidR="00F10886" w:rsidRDefault="00F10886"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886" w:rsidRPr="00894C55" w:rsidRDefault="00F10886">
    <w:pPr>
      <w:pStyle w:val="Footer"/>
      <w:rPr>
        <w:rFonts w:ascii="Times New Roman" w:hAnsi="Times New Roman" w:cs="Times New Roman"/>
        <w:sz w:val="20"/>
        <w:szCs w:val="20"/>
      </w:rPr>
    </w:pPr>
    <w:r>
      <w:rPr>
        <w:rFonts w:ascii="Times New Roman" w:hAnsi="Times New Roman" w:cs="Times New Roman"/>
        <w:sz w:val="20"/>
        <w:szCs w:val="20"/>
      </w:rPr>
      <w:t>VManot_</w:t>
    </w:r>
    <w:r w:rsidR="009857E6">
      <w:rPr>
        <w:rFonts w:ascii="Times New Roman" w:hAnsi="Times New Roman" w:cs="Times New Roman"/>
        <w:sz w:val="20"/>
        <w:szCs w:val="20"/>
      </w:rPr>
      <w:t>0412</w:t>
    </w:r>
    <w:r>
      <w:rPr>
        <w:rFonts w:ascii="Times New Roman" w:hAnsi="Times New Roman" w:cs="Times New Roman"/>
        <w:sz w:val="20"/>
        <w:szCs w:val="20"/>
      </w:rPr>
      <w:t>17_groz_685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886" w:rsidRPr="009A2654" w:rsidRDefault="00F10886">
    <w:pPr>
      <w:pStyle w:val="Footer"/>
      <w:rPr>
        <w:rFonts w:ascii="Times New Roman" w:hAnsi="Times New Roman" w:cs="Times New Roman"/>
        <w:sz w:val="20"/>
        <w:szCs w:val="20"/>
      </w:rPr>
    </w:pPr>
    <w:r>
      <w:rPr>
        <w:rFonts w:ascii="Times New Roman" w:hAnsi="Times New Roman" w:cs="Times New Roman"/>
        <w:sz w:val="20"/>
        <w:szCs w:val="20"/>
      </w:rPr>
      <w:t>VManot_</w:t>
    </w:r>
    <w:r w:rsidR="009857E6">
      <w:rPr>
        <w:rFonts w:ascii="Times New Roman" w:hAnsi="Times New Roman" w:cs="Times New Roman"/>
        <w:sz w:val="20"/>
        <w:szCs w:val="20"/>
      </w:rPr>
      <w:t>0412</w:t>
    </w:r>
    <w:r>
      <w:rPr>
        <w:rFonts w:ascii="Times New Roman" w:hAnsi="Times New Roman" w:cs="Times New Roman"/>
        <w:sz w:val="20"/>
        <w:szCs w:val="20"/>
      </w:rPr>
      <w:t>17_groz_685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0886" w:rsidRDefault="00F10886" w:rsidP="00894C55">
      <w:pPr>
        <w:spacing w:after="0" w:line="240" w:lineRule="auto"/>
      </w:pPr>
      <w:r>
        <w:separator/>
      </w:r>
    </w:p>
  </w:footnote>
  <w:footnote w:type="continuationSeparator" w:id="0">
    <w:p w:rsidR="00F10886" w:rsidRDefault="00F10886" w:rsidP="00894C55">
      <w:pPr>
        <w:spacing w:after="0" w:line="240" w:lineRule="auto"/>
      </w:pPr>
      <w:r>
        <w:continuationSeparator/>
      </w:r>
    </w:p>
  </w:footnote>
  <w:footnote w:id="1">
    <w:p w:rsidR="00F10886" w:rsidRPr="0053496C" w:rsidRDefault="00F10886">
      <w:pPr>
        <w:pStyle w:val="FootnoteText"/>
        <w:rPr>
          <w:rFonts w:ascii="Times New Roman" w:hAnsi="Times New Roman" w:cs="Times New Roman"/>
        </w:rPr>
      </w:pPr>
      <w:r w:rsidRPr="0053496C">
        <w:rPr>
          <w:rStyle w:val="FootnoteReference"/>
          <w:rFonts w:ascii="Times New Roman" w:hAnsi="Times New Roman" w:cs="Times New Roman"/>
        </w:rPr>
        <w:footnoteRef/>
      </w:r>
      <w:r w:rsidRPr="0053496C">
        <w:rPr>
          <w:rFonts w:ascii="Times New Roman" w:hAnsi="Times New Roman" w:cs="Times New Roman"/>
        </w:rPr>
        <w:t xml:space="preserve"> http://polsis.mk.gov.lv/documents/5973</w:t>
      </w:r>
    </w:p>
  </w:footnote>
  <w:footnote w:id="2">
    <w:p w:rsidR="00F10886" w:rsidRDefault="00F10886">
      <w:pPr>
        <w:pStyle w:val="FootnoteText"/>
      </w:pPr>
      <w:r>
        <w:rPr>
          <w:rStyle w:val="FootnoteReference"/>
        </w:rPr>
        <w:footnoteRef/>
      </w:r>
      <w:r>
        <w:t xml:space="preserve"> </w:t>
      </w:r>
      <w:r w:rsidRPr="00D35943">
        <w:rPr>
          <w:rFonts w:ascii="Times New Roman" w:hAnsi="Times New Roman" w:cs="Times New Roman"/>
        </w:rPr>
        <w:t>Konceptuālā ziņojuma “Par veselības aprūpes sistēmas reformu”133., 134. un 135.punkts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F10886" w:rsidRPr="00C25B49" w:rsidRDefault="00F10886">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022406">
          <w:rPr>
            <w:rFonts w:ascii="Times New Roman" w:hAnsi="Times New Roman" w:cs="Times New Roman"/>
            <w:noProof/>
            <w:sz w:val="24"/>
            <w:szCs w:val="20"/>
          </w:rPr>
          <w:t>8</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0456E"/>
    <w:multiLevelType w:val="hybridMultilevel"/>
    <w:tmpl w:val="F8E05CBA"/>
    <w:lvl w:ilvl="0" w:tplc="A894C866">
      <w:start w:val="1"/>
      <w:numFmt w:val="decimal"/>
      <w:lvlText w:val="%1)"/>
      <w:lvlJc w:val="left"/>
      <w:pPr>
        <w:ind w:left="720" w:hanging="360"/>
      </w:pPr>
      <w:rPr>
        <w:rFonts w:hint="default"/>
        <w:color w:val="auto"/>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12E3970"/>
    <w:multiLevelType w:val="hybridMultilevel"/>
    <w:tmpl w:val="30382EE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4CC0BF1"/>
    <w:multiLevelType w:val="hybridMultilevel"/>
    <w:tmpl w:val="F8E05CBA"/>
    <w:lvl w:ilvl="0" w:tplc="A894C866">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BEF5810"/>
    <w:multiLevelType w:val="hybridMultilevel"/>
    <w:tmpl w:val="30382EE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BB84EA9"/>
    <w:multiLevelType w:val="hybridMultilevel"/>
    <w:tmpl w:val="C418706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22C5C33"/>
    <w:multiLevelType w:val="hybridMultilevel"/>
    <w:tmpl w:val="2DA2290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7F65964"/>
    <w:multiLevelType w:val="hybridMultilevel"/>
    <w:tmpl w:val="BE3209E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4C2445BD"/>
    <w:multiLevelType w:val="hybridMultilevel"/>
    <w:tmpl w:val="59E8912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EAE3CE4"/>
    <w:multiLevelType w:val="hybridMultilevel"/>
    <w:tmpl w:val="85FCAC62"/>
    <w:lvl w:ilvl="0" w:tplc="98B253D4">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9" w15:restartNumberingAfterBreak="0">
    <w:nsid w:val="5E7E4074"/>
    <w:multiLevelType w:val="hybridMultilevel"/>
    <w:tmpl w:val="BE3209E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7DF57381"/>
    <w:multiLevelType w:val="hybridMultilevel"/>
    <w:tmpl w:val="A8C400A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5"/>
  </w:num>
  <w:num w:numId="3">
    <w:abstractNumId w:val="10"/>
  </w:num>
  <w:num w:numId="4">
    <w:abstractNumId w:val="8"/>
  </w:num>
  <w:num w:numId="5">
    <w:abstractNumId w:val="2"/>
  </w:num>
  <w:num w:numId="6">
    <w:abstractNumId w:val="3"/>
  </w:num>
  <w:num w:numId="7">
    <w:abstractNumId w:val="4"/>
  </w:num>
  <w:num w:numId="8">
    <w:abstractNumId w:val="7"/>
  </w:num>
  <w:num w:numId="9">
    <w:abstractNumId w:val="1"/>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1167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058C"/>
    <w:rsid w:val="00001C7E"/>
    <w:rsid w:val="00007FDE"/>
    <w:rsid w:val="00014F01"/>
    <w:rsid w:val="00022406"/>
    <w:rsid w:val="00023A15"/>
    <w:rsid w:val="00045286"/>
    <w:rsid w:val="00063099"/>
    <w:rsid w:val="0007216E"/>
    <w:rsid w:val="0008612A"/>
    <w:rsid w:val="00092EEB"/>
    <w:rsid w:val="00097626"/>
    <w:rsid w:val="00097FC9"/>
    <w:rsid w:val="000A0240"/>
    <w:rsid w:val="000A516D"/>
    <w:rsid w:val="000A7605"/>
    <w:rsid w:val="000B1774"/>
    <w:rsid w:val="000B7D84"/>
    <w:rsid w:val="000C57B7"/>
    <w:rsid w:val="000D4878"/>
    <w:rsid w:val="000E4559"/>
    <w:rsid w:val="00111F87"/>
    <w:rsid w:val="00132A1C"/>
    <w:rsid w:val="001572B4"/>
    <w:rsid w:val="00181814"/>
    <w:rsid w:val="0018200F"/>
    <w:rsid w:val="001832BC"/>
    <w:rsid w:val="00183508"/>
    <w:rsid w:val="00183CAC"/>
    <w:rsid w:val="00186F16"/>
    <w:rsid w:val="00187F72"/>
    <w:rsid w:val="00190702"/>
    <w:rsid w:val="001A4346"/>
    <w:rsid w:val="001A4923"/>
    <w:rsid w:val="001B33AF"/>
    <w:rsid w:val="001B67B8"/>
    <w:rsid w:val="001C095C"/>
    <w:rsid w:val="001E64A8"/>
    <w:rsid w:val="001E7B3E"/>
    <w:rsid w:val="001F653D"/>
    <w:rsid w:val="001F6B5C"/>
    <w:rsid w:val="00215952"/>
    <w:rsid w:val="00215D85"/>
    <w:rsid w:val="00243426"/>
    <w:rsid w:val="00257AA9"/>
    <w:rsid w:val="002621F3"/>
    <w:rsid w:val="00266D3B"/>
    <w:rsid w:val="0028106D"/>
    <w:rsid w:val="002D5978"/>
    <w:rsid w:val="002E1C05"/>
    <w:rsid w:val="002F1B03"/>
    <w:rsid w:val="002F438A"/>
    <w:rsid w:val="00302CD1"/>
    <w:rsid w:val="003310CB"/>
    <w:rsid w:val="003429ED"/>
    <w:rsid w:val="00342D89"/>
    <w:rsid w:val="003740EE"/>
    <w:rsid w:val="00375A17"/>
    <w:rsid w:val="003942FB"/>
    <w:rsid w:val="003A554D"/>
    <w:rsid w:val="003B0BF9"/>
    <w:rsid w:val="003B4641"/>
    <w:rsid w:val="003C2338"/>
    <w:rsid w:val="003C4482"/>
    <w:rsid w:val="003C7D24"/>
    <w:rsid w:val="003E0791"/>
    <w:rsid w:val="003E3785"/>
    <w:rsid w:val="003F28AC"/>
    <w:rsid w:val="0041047D"/>
    <w:rsid w:val="00422E75"/>
    <w:rsid w:val="004449CC"/>
    <w:rsid w:val="004454FE"/>
    <w:rsid w:val="0044771F"/>
    <w:rsid w:val="00450967"/>
    <w:rsid w:val="0046053B"/>
    <w:rsid w:val="004605A2"/>
    <w:rsid w:val="00471F27"/>
    <w:rsid w:val="00476879"/>
    <w:rsid w:val="00487963"/>
    <w:rsid w:val="004936DB"/>
    <w:rsid w:val="00493DF3"/>
    <w:rsid w:val="004A37B5"/>
    <w:rsid w:val="004C67BC"/>
    <w:rsid w:val="004E6C83"/>
    <w:rsid w:val="004F1617"/>
    <w:rsid w:val="004F5882"/>
    <w:rsid w:val="004F7FCE"/>
    <w:rsid w:val="005001B7"/>
    <w:rsid w:val="0050178F"/>
    <w:rsid w:val="005072FF"/>
    <w:rsid w:val="00511E1C"/>
    <w:rsid w:val="00512BF1"/>
    <w:rsid w:val="00514B02"/>
    <w:rsid w:val="00524CDF"/>
    <w:rsid w:val="00526C51"/>
    <w:rsid w:val="0053496C"/>
    <w:rsid w:val="00557646"/>
    <w:rsid w:val="00571DF8"/>
    <w:rsid w:val="00573620"/>
    <w:rsid w:val="005A37C8"/>
    <w:rsid w:val="005B00C1"/>
    <w:rsid w:val="005C6AB7"/>
    <w:rsid w:val="005D7654"/>
    <w:rsid w:val="005E3268"/>
    <w:rsid w:val="005F4D53"/>
    <w:rsid w:val="005F6017"/>
    <w:rsid w:val="0060364E"/>
    <w:rsid w:val="00616475"/>
    <w:rsid w:val="00623A44"/>
    <w:rsid w:val="00625C92"/>
    <w:rsid w:val="00642B40"/>
    <w:rsid w:val="00655340"/>
    <w:rsid w:val="006621C5"/>
    <w:rsid w:val="00681CB8"/>
    <w:rsid w:val="006938AB"/>
    <w:rsid w:val="006976B3"/>
    <w:rsid w:val="006A6A58"/>
    <w:rsid w:val="006B421C"/>
    <w:rsid w:val="006B4D19"/>
    <w:rsid w:val="006C3BF9"/>
    <w:rsid w:val="006D3F79"/>
    <w:rsid w:val="006D6540"/>
    <w:rsid w:val="006E1081"/>
    <w:rsid w:val="006E52FA"/>
    <w:rsid w:val="006F4F1E"/>
    <w:rsid w:val="007054D6"/>
    <w:rsid w:val="00720585"/>
    <w:rsid w:val="0072275E"/>
    <w:rsid w:val="00723DF8"/>
    <w:rsid w:val="00727BE9"/>
    <w:rsid w:val="007341BF"/>
    <w:rsid w:val="00744533"/>
    <w:rsid w:val="00762E46"/>
    <w:rsid w:val="00773AF6"/>
    <w:rsid w:val="00780EC1"/>
    <w:rsid w:val="00783F5C"/>
    <w:rsid w:val="00785FBC"/>
    <w:rsid w:val="00795F71"/>
    <w:rsid w:val="007A0B87"/>
    <w:rsid w:val="007B637F"/>
    <w:rsid w:val="007C5759"/>
    <w:rsid w:val="007D6CA2"/>
    <w:rsid w:val="007E73AB"/>
    <w:rsid w:val="007F0E38"/>
    <w:rsid w:val="00816C11"/>
    <w:rsid w:val="00824478"/>
    <w:rsid w:val="00832C1B"/>
    <w:rsid w:val="00836259"/>
    <w:rsid w:val="0085096A"/>
    <w:rsid w:val="00853C0C"/>
    <w:rsid w:val="0085426B"/>
    <w:rsid w:val="008638F5"/>
    <w:rsid w:val="008824EB"/>
    <w:rsid w:val="00894C55"/>
    <w:rsid w:val="008B0595"/>
    <w:rsid w:val="008C2830"/>
    <w:rsid w:val="0090417E"/>
    <w:rsid w:val="00915048"/>
    <w:rsid w:val="009257F0"/>
    <w:rsid w:val="00936F39"/>
    <w:rsid w:val="00952B23"/>
    <w:rsid w:val="00975E30"/>
    <w:rsid w:val="0098529C"/>
    <w:rsid w:val="009857E6"/>
    <w:rsid w:val="009A2654"/>
    <w:rsid w:val="009A3565"/>
    <w:rsid w:val="009A4807"/>
    <w:rsid w:val="009A6553"/>
    <w:rsid w:val="009C029B"/>
    <w:rsid w:val="009C3B95"/>
    <w:rsid w:val="009D4994"/>
    <w:rsid w:val="009D53EC"/>
    <w:rsid w:val="009E74A8"/>
    <w:rsid w:val="00A02417"/>
    <w:rsid w:val="00A0243B"/>
    <w:rsid w:val="00A17354"/>
    <w:rsid w:val="00A244A2"/>
    <w:rsid w:val="00A27BB5"/>
    <w:rsid w:val="00A3065C"/>
    <w:rsid w:val="00A32DA9"/>
    <w:rsid w:val="00A3584F"/>
    <w:rsid w:val="00A36589"/>
    <w:rsid w:val="00A4141A"/>
    <w:rsid w:val="00A446D1"/>
    <w:rsid w:val="00A44BD4"/>
    <w:rsid w:val="00A6073E"/>
    <w:rsid w:val="00A62BE9"/>
    <w:rsid w:val="00A631AA"/>
    <w:rsid w:val="00A67DCC"/>
    <w:rsid w:val="00AD4DCF"/>
    <w:rsid w:val="00AE10D3"/>
    <w:rsid w:val="00AE5567"/>
    <w:rsid w:val="00AF72F7"/>
    <w:rsid w:val="00B02A0D"/>
    <w:rsid w:val="00B125E7"/>
    <w:rsid w:val="00B16480"/>
    <w:rsid w:val="00B2165C"/>
    <w:rsid w:val="00B22839"/>
    <w:rsid w:val="00B672A8"/>
    <w:rsid w:val="00B70453"/>
    <w:rsid w:val="00B710EA"/>
    <w:rsid w:val="00B73380"/>
    <w:rsid w:val="00B843FB"/>
    <w:rsid w:val="00B85744"/>
    <w:rsid w:val="00B9495E"/>
    <w:rsid w:val="00B97A93"/>
    <w:rsid w:val="00BA20AA"/>
    <w:rsid w:val="00BA3B17"/>
    <w:rsid w:val="00BB1EAD"/>
    <w:rsid w:val="00BD4425"/>
    <w:rsid w:val="00BE5857"/>
    <w:rsid w:val="00BE6F73"/>
    <w:rsid w:val="00C03EAF"/>
    <w:rsid w:val="00C05B3C"/>
    <w:rsid w:val="00C23FD3"/>
    <w:rsid w:val="00C25B49"/>
    <w:rsid w:val="00C2705E"/>
    <w:rsid w:val="00C348D1"/>
    <w:rsid w:val="00C42985"/>
    <w:rsid w:val="00C855DA"/>
    <w:rsid w:val="00C85E98"/>
    <w:rsid w:val="00C918F0"/>
    <w:rsid w:val="00CB5445"/>
    <w:rsid w:val="00CE1326"/>
    <w:rsid w:val="00CE5657"/>
    <w:rsid w:val="00D0161D"/>
    <w:rsid w:val="00D0205A"/>
    <w:rsid w:val="00D133F8"/>
    <w:rsid w:val="00D14A3E"/>
    <w:rsid w:val="00D22E76"/>
    <w:rsid w:val="00D35943"/>
    <w:rsid w:val="00D5003C"/>
    <w:rsid w:val="00D51E8A"/>
    <w:rsid w:val="00D6475C"/>
    <w:rsid w:val="00D93B2A"/>
    <w:rsid w:val="00DB35F7"/>
    <w:rsid w:val="00DB6534"/>
    <w:rsid w:val="00DC4A09"/>
    <w:rsid w:val="00DD327A"/>
    <w:rsid w:val="00E01D5B"/>
    <w:rsid w:val="00E07549"/>
    <w:rsid w:val="00E13B97"/>
    <w:rsid w:val="00E14C2F"/>
    <w:rsid w:val="00E22F05"/>
    <w:rsid w:val="00E32C94"/>
    <w:rsid w:val="00E3716B"/>
    <w:rsid w:val="00E52B5F"/>
    <w:rsid w:val="00E576F6"/>
    <w:rsid w:val="00E61FEA"/>
    <w:rsid w:val="00E77397"/>
    <w:rsid w:val="00E77DE4"/>
    <w:rsid w:val="00E84DC7"/>
    <w:rsid w:val="00E8749E"/>
    <w:rsid w:val="00E90C01"/>
    <w:rsid w:val="00E93312"/>
    <w:rsid w:val="00EA3F7C"/>
    <w:rsid w:val="00EA486E"/>
    <w:rsid w:val="00EC2D5F"/>
    <w:rsid w:val="00ED7434"/>
    <w:rsid w:val="00EF0BD5"/>
    <w:rsid w:val="00EF1BD0"/>
    <w:rsid w:val="00F07C13"/>
    <w:rsid w:val="00F10886"/>
    <w:rsid w:val="00F200E4"/>
    <w:rsid w:val="00F50D7D"/>
    <w:rsid w:val="00F57B0C"/>
    <w:rsid w:val="00F62A58"/>
    <w:rsid w:val="00F6490A"/>
    <w:rsid w:val="00F660CB"/>
    <w:rsid w:val="00F84A1C"/>
    <w:rsid w:val="00FA3F9B"/>
    <w:rsid w:val="00FD2493"/>
    <w:rsid w:val="00FE7912"/>
    <w:rsid w:val="00FF0FD6"/>
    <w:rsid w:val="00FF4ED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16737"/>
    <o:shapelayout v:ext="edit">
      <o:idmap v:ext="edit" data="1"/>
    </o:shapelayout>
  </w:shapeDefaults>
  <w:decimalSymbol w:val="."/>
  <w:listSeparator w:val=","/>
  <w14:docId w14:val="2ED83CD5"/>
  <w15:docId w15:val="{906A4D89-7A5A-4606-8C3F-71CB9AB46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FootnoteText">
    <w:name w:val="footnote text"/>
    <w:basedOn w:val="Normal"/>
    <w:link w:val="FootnoteTextChar"/>
    <w:uiPriority w:val="99"/>
    <w:semiHidden/>
    <w:unhideWhenUsed/>
    <w:rsid w:val="00A27BB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27BB5"/>
    <w:rPr>
      <w:sz w:val="20"/>
      <w:szCs w:val="20"/>
    </w:rPr>
  </w:style>
  <w:style w:type="character" w:styleId="FootnoteReference">
    <w:name w:val="footnote reference"/>
    <w:basedOn w:val="DefaultParagraphFont"/>
    <w:uiPriority w:val="99"/>
    <w:semiHidden/>
    <w:unhideWhenUsed/>
    <w:rsid w:val="00A27BB5"/>
    <w:rPr>
      <w:vertAlign w:val="superscript"/>
    </w:rPr>
  </w:style>
  <w:style w:type="paragraph" w:styleId="ListParagraph">
    <w:name w:val="List Paragraph"/>
    <w:basedOn w:val="Normal"/>
    <w:uiPriority w:val="34"/>
    <w:qFormat/>
    <w:rsid w:val="00A4141A"/>
    <w:pPr>
      <w:ind w:left="720"/>
      <w:contextualSpacing/>
    </w:pPr>
  </w:style>
  <w:style w:type="character" w:styleId="Emphasis">
    <w:name w:val="Emphasis"/>
    <w:basedOn w:val="DefaultParagraphFont"/>
    <w:qFormat/>
    <w:rsid w:val="00B672A8"/>
    <w:rPr>
      <w:i/>
      <w:iCs/>
    </w:rPr>
  </w:style>
  <w:style w:type="paragraph" w:styleId="EndnoteText">
    <w:name w:val="endnote text"/>
    <w:basedOn w:val="Normal"/>
    <w:link w:val="EndnoteTextChar"/>
    <w:uiPriority w:val="99"/>
    <w:semiHidden/>
    <w:unhideWhenUsed/>
    <w:rsid w:val="0007216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7216E"/>
    <w:rPr>
      <w:sz w:val="20"/>
      <w:szCs w:val="20"/>
    </w:rPr>
  </w:style>
  <w:style w:type="character" w:styleId="EndnoteReference">
    <w:name w:val="endnote reference"/>
    <w:basedOn w:val="DefaultParagraphFont"/>
    <w:uiPriority w:val="99"/>
    <w:semiHidden/>
    <w:unhideWhenUsed/>
    <w:rsid w:val="0007216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1796830563">
      <w:bodyDiv w:val="1"/>
      <w:marLeft w:val="0"/>
      <w:marRight w:val="0"/>
      <w:marTop w:val="0"/>
      <w:marBottom w:val="0"/>
      <w:divBdr>
        <w:top w:val="none" w:sz="0" w:space="0" w:color="auto"/>
        <w:left w:val="none" w:sz="0" w:space="0" w:color="auto"/>
        <w:bottom w:val="none" w:sz="0" w:space="0" w:color="auto"/>
        <w:right w:val="none" w:sz="0" w:space="0" w:color="auto"/>
      </w:divBdr>
    </w:div>
    <w:div w:id="1986397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9457D9-4A8B-4321-891D-B5781ECEA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9490</Words>
  <Characters>5410</Characters>
  <Application>Microsoft Office Word</Application>
  <DocSecurity>0</DocSecurity>
  <Lines>45</Lines>
  <Paragraphs>29</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2011.gada 30.augusta noteikumos Nr.685 "Rezidentu sadales un rezidentūras finansēšanas noteikumi"”” sākotnējās ietekmes novērtējuma ziņojums (anotācija)</vt:lpstr>
    </vt:vector>
  </TitlesOfParts>
  <Company>Veselības ministrija</Company>
  <LinksUpToDate>false</LinksUpToDate>
  <CharactersWithSpaces>14871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2011.gada 30.augusta noteikumos Nr.685 "Rezidentu sadales un rezidentūras finansēšanas noteikumi"”” sākotnējās ietekmes novērtējuma ziņojums (anotācija)</dc:title>
  <dc:subject>Anotācija</dc:subject>
  <dc:creator>Dace Roga</dc:creator>
  <dc:description>67876093, dace.roga@vm.gov.lv</dc:description>
  <cp:lastModifiedBy>Ivita Lazdiņa</cp:lastModifiedBy>
  <cp:revision>5</cp:revision>
  <cp:lastPrinted>2017-12-01T10:37:00Z</cp:lastPrinted>
  <dcterms:created xsi:type="dcterms:W3CDTF">2017-12-04T08:43:00Z</dcterms:created>
  <dcterms:modified xsi:type="dcterms:W3CDTF">2017-12-04T12:56:00Z</dcterms:modified>
</cp:coreProperties>
</file>