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94C55" w:rsidRPr="00D42DAA" w:rsidP="00A37AC8" w14:paraId="23DC5E02" w14:textId="531AE3CF">
      <w:pPr>
        <w:shd w:val="clear" w:color="auto" w:fill="FFFFFF"/>
        <w:spacing w:after="0" w:line="240" w:lineRule="auto"/>
        <w:contextualSpacing/>
        <w:jc w:val="center"/>
        <w:rPr>
          <w:rFonts w:ascii="Times New Roman" w:eastAsia="Times New Roman" w:hAnsi="Times New Roman" w:cs="Times New Roman"/>
          <w:b/>
          <w:bCs/>
          <w:sz w:val="28"/>
          <w:szCs w:val="24"/>
          <w:lang w:eastAsia="lv-LV"/>
        </w:rPr>
      </w:pPr>
      <w:bookmarkStart w:id="0" w:name="_GoBack"/>
      <w:bookmarkEnd w:id="0"/>
      <w:r w:rsidRPr="00D42DAA">
        <w:rPr>
          <w:rFonts w:ascii="Times New Roman" w:eastAsia="Times New Roman" w:hAnsi="Times New Roman" w:cs="Times New Roman"/>
          <w:b/>
          <w:bCs/>
          <w:sz w:val="28"/>
          <w:szCs w:val="24"/>
          <w:lang w:eastAsia="lv-LV"/>
        </w:rPr>
        <w:t xml:space="preserve">Ministru kabineta noteikumu projekta "Grozījumi Ministru kabineta 2013. gada 17. decembra noteikumos Nr. 1529 "Veselības aprūpes organizēšanas un finansēšanas kārtība"" </w:t>
      </w:r>
      <w:r w:rsidRPr="00D42DAA">
        <w:rPr>
          <w:rFonts w:ascii="Times New Roman" w:eastAsia="Times New Roman" w:hAnsi="Times New Roman" w:cs="Times New Roman"/>
          <w:b/>
          <w:bCs/>
          <w:sz w:val="28"/>
          <w:szCs w:val="24"/>
          <w:lang w:eastAsia="lv-LV"/>
        </w:rPr>
        <w:t>projekta</w:t>
      </w:r>
      <w:r w:rsidRPr="00D42DAA" w:rsidR="00984768">
        <w:rPr>
          <w:rFonts w:ascii="Times New Roman" w:eastAsia="Times New Roman" w:hAnsi="Times New Roman" w:cs="Times New Roman"/>
          <w:b/>
          <w:bCs/>
          <w:sz w:val="28"/>
          <w:szCs w:val="24"/>
          <w:lang w:eastAsia="lv-LV"/>
        </w:rPr>
        <w:t xml:space="preserve"> </w:t>
      </w:r>
      <w:r w:rsidRPr="00D42DAA">
        <w:rPr>
          <w:rFonts w:ascii="Times New Roman" w:eastAsia="Times New Roman" w:hAnsi="Times New Roman" w:cs="Times New Roman"/>
          <w:b/>
          <w:bCs/>
          <w:sz w:val="28"/>
          <w:szCs w:val="24"/>
          <w:lang w:eastAsia="lv-LV"/>
        </w:rPr>
        <w:t>sākotnējās ietekmes novērtējuma ziņojums (anotācija)</w:t>
      </w:r>
    </w:p>
    <w:p w:rsidR="00894C55" w:rsidRPr="00894C55" w:rsidP="00A37AC8" w14:paraId="580F2CF2" w14:textId="77777777">
      <w:pPr>
        <w:shd w:val="clear" w:color="auto" w:fill="FFFFFF"/>
        <w:spacing w:before="45" w:after="0" w:line="240" w:lineRule="auto"/>
        <w:ind w:firstLine="300"/>
        <w:contextualSpacing/>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727B29DC" w14:textId="77777777" w:rsidTr="006C1587">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94C55" w:rsidRPr="00D42DAA" w:rsidP="00A37AC8" w14:paraId="593C1EEC" w14:textId="7777777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lv-LV"/>
              </w:rPr>
            </w:pPr>
            <w:r w:rsidRPr="00D42DAA">
              <w:rPr>
                <w:rFonts w:ascii="Times New Roman" w:eastAsia="Times New Roman" w:hAnsi="Times New Roman" w:cs="Times New Roman"/>
                <w:b/>
                <w:bCs/>
                <w:sz w:val="24"/>
                <w:szCs w:val="24"/>
                <w:lang w:eastAsia="lv-LV"/>
              </w:rPr>
              <w:t>I.</w:t>
            </w:r>
            <w:r w:rsidRPr="00D42DAA" w:rsidR="0050178F">
              <w:rPr>
                <w:rFonts w:ascii="Times New Roman" w:eastAsia="Times New Roman" w:hAnsi="Times New Roman" w:cs="Times New Roman"/>
                <w:b/>
                <w:bCs/>
                <w:sz w:val="24"/>
                <w:szCs w:val="24"/>
                <w:lang w:eastAsia="lv-LV"/>
              </w:rPr>
              <w:t> </w:t>
            </w:r>
            <w:r w:rsidRPr="00D42DAA">
              <w:rPr>
                <w:rFonts w:ascii="Times New Roman" w:eastAsia="Times New Roman" w:hAnsi="Times New Roman" w:cs="Times New Roman"/>
                <w:b/>
                <w:bCs/>
                <w:sz w:val="24"/>
                <w:szCs w:val="24"/>
                <w:lang w:eastAsia="lv-LV"/>
              </w:rPr>
              <w:t>Tiesību akta projekta izstrādes nepieciešamība</w:t>
            </w:r>
          </w:p>
        </w:tc>
      </w:tr>
      <w:tr w14:paraId="7F3744E0"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7A01CCDD" w14:textId="77777777">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321D2283"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22C1C88B" w14:textId="3CF4395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Ministru kabineta noteikumu projekts "Grozījumi Ministru kabineta 2013.  gada 17. decembra noteikumos Nr. 1529 "Veselības aprūpes organizēšanas un finansēšanas kārtība"" (turpmāk – noteikumu projekts) izstrādāts, pamatojoties uz Ārstniecības likuma 4. panta pirmo daļu.</w:t>
            </w:r>
          </w:p>
        </w:tc>
      </w:tr>
      <w:tr w14:paraId="20B840AD"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065A310D" w14:textId="77777777">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4D1873F2"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35248" w:rsidRPr="00D42DAA" w:rsidP="00A37AC8" w14:paraId="3E24FBE8" w14:textId="11449D8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 xml:space="preserve">Kārtību, kādā iedzīvotāji saņem valsts apmaksātos veselības aprūpes pakalpojumus nosaka Ministru kabineta 2013. gada 17. decembra noteikumi Nr. 1529 </w:t>
            </w:r>
            <w:r w:rsidRPr="00D42DAA" w:rsidR="00F855BB">
              <w:rPr>
                <w:rFonts w:ascii="Times New Roman" w:hAnsi="Times New Roman" w:cs="Times New Roman"/>
                <w:sz w:val="24"/>
                <w:szCs w:val="24"/>
                <w:lang w:eastAsia="lv-LV"/>
              </w:rPr>
              <w:t>"</w:t>
            </w:r>
            <w:r w:rsidRPr="00D42DAA">
              <w:rPr>
                <w:rFonts w:ascii="Times New Roman" w:hAnsi="Times New Roman" w:cs="Times New Roman"/>
                <w:sz w:val="24"/>
                <w:szCs w:val="24"/>
                <w:lang w:eastAsia="lv-LV"/>
              </w:rPr>
              <w:t>Veselības aprūpes organizēšanas un finansēšanas kārtība</w:t>
            </w:r>
            <w:r w:rsidRPr="00D42DAA" w:rsidR="00F855BB">
              <w:rPr>
                <w:rFonts w:ascii="Times New Roman" w:hAnsi="Times New Roman" w:cs="Times New Roman"/>
                <w:sz w:val="24"/>
                <w:szCs w:val="24"/>
                <w:lang w:eastAsia="lv-LV"/>
              </w:rPr>
              <w:t>"</w:t>
            </w:r>
            <w:r w:rsidRPr="00D42DAA" w:rsidR="00E077DB">
              <w:rPr>
                <w:rFonts w:ascii="Times New Roman" w:hAnsi="Times New Roman" w:cs="Times New Roman"/>
                <w:sz w:val="24"/>
                <w:szCs w:val="24"/>
                <w:lang w:eastAsia="lv-LV"/>
              </w:rPr>
              <w:t xml:space="preserve"> (turpmāk</w:t>
            </w:r>
            <w:r w:rsidRPr="00D42DAA" w:rsidR="00647BA5">
              <w:rPr>
                <w:rFonts w:ascii="Times New Roman" w:hAnsi="Times New Roman" w:cs="Times New Roman"/>
                <w:sz w:val="24"/>
                <w:szCs w:val="24"/>
                <w:lang w:eastAsia="lv-LV"/>
              </w:rPr>
              <w:t> </w:t>
            </w:r>
            <w:r w:rsidRPr="00D42DAA" w:rsidR="00E077DB">
              <w:rPr>
                <w:rFonts w:ascii="Times New Roman" w:hAnsi="Times New Roman" w:cs="Times New Roman"/>
                <w:sz w:val="24"/>
                <w:szCs w:val="24"/>
                <w:lang w:eastAsia="lv-LV"/>
              </w:rPr>
              <w:t>–</w:t>
            </w:r>
            <w:r w:rsidRPr="00D42DAA" w:rsidR="00647BA5">
              <w:rPr>
                <w:rFonts w:ascii="Times New Roman" w:hAnsi="Times New Roman" w:cs="Times New Roman"/>
                <w:sz w:val="24"/>
                <w:szCs w:val="24"/>
                <w:lang w:eastAsia="lv-LV"/>
              </w:rPr>
              <w:t> </w:t>
            </w:r>
            <w:r w:rsidRPr="00D42DAA" w:rsidR="00E077DB">
              <w:rPr>
                <w:rFonts w:ascii="Times New Roman" w:hAnsi="Times New Roman" w:cs="Times New Roman"/>
                <w:sz w:val="24"/>
                <w:szCs w:val="24"/>
                <w:lang w:eastAsia="lv-LV"/>
              </w:rPr>
              <w:t>noteikumi)</w:t>
            </w:r>
            <w:r w:rsidRPr="00D42DAA">
              <w:rPr>
                <w:rFonts w:ascii="Times New Roman" w:hAnsi="Times New Roman" w:cs="Times New Roman"/>
                <w:sz w:val="24"/>
                <w:szCs w:val="24"/>
                <w:lang w:eastAsia="lv-LV"/>
              </w:rPr>
              <w:t xml:space="preserve">. </w:t>
            </w:r>
          </w:p>
          <w:p w:rsidR="00335248" w:rsidRPr="00D42DAA" w:rsidP="00A37AC8" w14:paraId="2BE0C9D3" w14:textId="7777777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 xml:space="preserve">Veselības ministrija </w:t>
            </w:r>
            <w:r w:rsidRPr="00D42DAA" w:rsidR="006063F1">
              <w:rPr>
                <w:rFonts w:ascii="Times New Roman" w:hAnsi="Times New Roman" w:cs="Times New Roman"/>
                <w:sz w:val="24"/>
                <w:szCs w:val="24"/>
                <w:lang w:eastAsia="lv-LV"/>
              </w:rPr>
              <w:t xml:space="preserve">ir sagatavojusi </w:t>
            </w:r>
            <w:r w:rsidRPr="00D42DAA">
              <w:rPr>
                <w:rFonts w:ascii="Times New Roman" w:hAnsi="Times New Roman" w:cs="Times New Roman"/>
                <w:sz w:val="24"/>
                <w:szCs w:val="24"/>
                <w:lang w:eastAsia="lv-LV"/>
              </w:rPr>
              <w:t>noteikumu projektu ar mērķi pilnveidot noteikumos iekļautās normas atbilstoši ekonomiskai un finanšu situācijai, kā arī ņemot vērā iestāžu izteiktos priekšlikumus veselības aprūpes nozarē.</w:t>
            </w:r>
          </w:p>
          <w:p w:rsidR="00335248" w:rsidRPr="00D42DAA" w:rsidP="00A37AC8" w14:paraId="69AB759F" w14:textId="109B3058">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Šo noteikumu grozījumu mērķis ir:</w:t>
            </w:r>
          </w:p>
          <w:p w:rsidR="00335248" w:rsidRPr="00D42DAA" w:rsidP="00A37AC8" w14:paraId="71CC4A06" w14:textId="7777777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 xml:space="preserve">1) uzlabot </w:t>
            </w:r>
            <w:r w:rsidRPr="00D42DAA">
              <w:rPr>
                <w:rFonts w:ascii="Times New Roman" w:hAnsi="Times New Roman" w:cs="Times New Roman"/>
                <w:sz w:val="24"/>
                <w:szCs w:val="24"/>
                <w:lang w:eastAsia="lv-LV"/>
              </w:rPr>
              <w:t>ļaundabīg</w:t>
            </w:r>
            <w:r w:rsidRPr="00D42DAA">
              <w:rPr>
                <w:rFonts w:ascii="Times New Roman" w:hAnsi="Times New Roman" w:cs="Times New Roman"/>
                <w:sz w:val="24"/>
                <w:szCs w:val="24"/>
                <w:lang w:eastAsia="lv-LV"/>
              </w:rPr>
              <w:t>o audzēju sekundāro diagnostiku</w:t>
            </w:r>
            <w:r w:rsidRPr="00D42DAA">
              <w:rPr>
                <w:rFonts w:ascii="Times New Roman" w:hAnsi="Times New Roman" w:cs="Times New Roman"/>
                <w:sz w:val="24"/>
                <w:szCs w:val="24"/>
                <w:lang w:eastAsia="lv-LV"/>
              </w:rPr>
              <w:t>;</w:t>
            </w:r>
          </w:p>
          <w:p w:rsidR="00894C55" w:rsidRPr="00D42DAA" w:rsidP="00A37AC8" w14:paraId="4540AC49" w14:textId="7777777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2) </w:t>
            </w:r>
            <w:r w:rsidRPr="00D42DAA" w:rsidR="00335248">
              <w:rPr>
                <w:rFonts w:ascii="Times New Roman" w:hAnsi="Times New Roman" w:cs="Times New Roman"/>
                <w:sz w:val="24"/>
                <w:szCs w:val="24"/>
                <w:lang w:eastAsia="lv-LV"/>
              </w:rPr>
              <w:t>nodrošināt valsts un pašvaldību ārstniecības iestādēs nodarbināto darba samaksas pieaugumu, atbilstoši papildus piešķirtajiem budžeta līdzekļiem</w:t>
            </w:r>
            <w:r w:rsidRPr="00D42DAA" w:rsidR="00171B5A">
              <w:rPr>
                <w:rFonts w:ascii="Times New Roman" w:hAnsi="Times New Roman" w:cs="Times New Roman"/>
                <w:sz w:val="24"/>
                <w:szCs w:val="24"/>
                <w:lang w:eastAsia="lv-LV"/>
              </w:rPr>
              <w:t>;</w:t>
            </w:r>
          </w:p>
          <w:p w:rsidR="00171B5A" w:rsidRPr="00D42DAA" w:rsidP="00A37AC8" w14:paraId="5D1E39C5" w14:textId="77777777">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3) palielināt ģimenes ārstu kapitācijas naudas apmēru</w:t>
            </w:r>
            <w:r w:rsidRPr="00D42DAA" w:rsidR="00BE4A87">
              <w:rPr>
                <w:rFonts w:ascii="Times New Roman" w:hAnsi="Times New Roman" w:cs="Times New Roman"/>
                <w:sz w:val="24"/>
                <w:szCs w:val="24"/>
                <w:lang w:eastAsia="lv-LV"/>
              </w:rPr>
              <w:t>;</w:t>
            </w:r>
          </w:p>
          <w:p w:rsidR="00BE4A87" w:rsidRPr="00D42DAA" w:rsidP="00A37AC8" w14:paraId="6B9B1ED1" w14:textId="2D4DF094">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4)</w:t>
            </w:r>
            <w:r w:rsidRPr="00D42DAA" w:rsidR="00B5571A">
              <w:rPr>
                <w:rFonts w:ascii="Times New Roman" w:hAnsi="Times New Roman" w:cs="Times New Roman"/>
                <w:sz w:val="24"/>
                <w:szCs w:val="24"/>
                <w:lang w:eastAsia="lv-LV"/>
              </w:rPr>
              <w:t> </w:t>
            </w:r>
            <w:r w:rsidRPr="00D42DAA">
              <w:rPr>
                <w:rFonts w:ascii="Times New Roman" w:hAnsi="Times New Roman" w:cs="Times New Roman"/>
                <w:sz w:val="24"/>
                <w:szCs w:val="24"/>
                <w:lang w:eastAsia="lv-LV"/>
              </w:rPr>
              <w:t>precizēt noteikumu 16.</w:t>
            </w:r>
            <w:r w:rsidRPr="00D42DAA" w:rsidR="00B5571A">
              <w:rPr>
                <w:rFonts w:ascii="Times New Roman" w:hAnsi="Times New Roman" w:cs="Times New Roman"/>
                <w:sz w:val="24"/>
                <w:szCs w:val="24"/>
                <w:lang w:eastAsia="lv-LV"/>
              </w:rPr>
              <w:t> </w:t>
            </w:r>
            <w:r w:rsidRPr="00D42DAA">
              <w:rPr>
                <w:rFonts w:ascii="Times New Roman" w:hAnsi="Times New Roman" w:cs="Times New Roman"/>
                <w:sz w:val="24"/>
                <w:szCs w:val="24"/>
                <w:lang w:eastAsia="lv-LV"/>
              </w:rPr>
              <w:t>pielikumā noteiktos  veselības aprūpes pakalpojumu tarifus par profilakses, diagnostikas, ārstēšanas un rehabilitācijas pakalpojumiem, atbilstoši veselības aprūpei piešķirtaj</w:t>
            </w:r>
            <w:r w:rsidRPr="00D42DAA" w:rsidR="00B5571A">
              <w:rPr>
                <w:rFonts w:ascii="Times New Roman" w:hAnsi="Times New Roman" w:cs="Times New Roman"/>
                <w:sz w:val="24"/>
                <w:szCs w:val="24"/>
                <w:lang w:eastAsia="lv-LV"/>
              </w:rPr>
              <w:t>iem papildus finanšu līdzekļiem;</w:t>
            </w:r>
          </w:p>
          <w:p w:rsidR="00B5571A" w:rsidRPr="00D42DAA" w:rsidP="00A37AC8" w14:paraId="221332A9" w14:textId="3631231C">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5) veikt izmaiņas veselības aprūpes pakalpojumu apmaksas kārtībā;</w:t>
            </w:r>
          </w:p>
          <w:p w:rsidR="00B5571A" w:rsidRPr="00D42DAA" w:rsidP="00A37AC8" w14:paraId="161CAB69" w14:textId="7CBA1958">
            <w:pPr>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 xml:space="preserve">6) </w:t>
            </w:r>
            <w:r w:rsidRPr="00D42DAA" w:rsidR="008A13BF">
              <w:rPr>
                <w:rFonts w:ascii="Times New Roman" w:hAnsi="Times New Roman" w:cs="Times New Roman"/>
                <w:sz w:val="24"/>
                <w:szCs w:val="24"/>
                <w:lang w:eastAsia="lv-LV"/>
              </w:rPr>
              <w:t>veikt citas izmaiņas veselības aprūpes sistēmas uzlabošanai.</w:t>
            </w:r>
          </w:p>
          <w:p w:rsidR="00621DF5" w:rsidRPr="00D42DAA" w:rsidP="00A37AC8" w14:paraId="38FA397A" w14:textId="20A47366">
            <w:pPr>
              <w:shd w:val="clear" w:color="auto" w:fill="FFFFFF" w:themeFill="background1"/>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Vienlaikus ar 2018.</w:t>
            </w:r>
            <w:r w:rsidRPr="00D42DAA" w:rsidR="00680E23">
              <w:rPr>
                <w:rFonts w:ascii="Times New Roman" w:hAnsi="Times New Roman" w:cs="Times New Roman"/>
                <w:sz w:val="24"/>
                <w:szCs w:val="24"/>
                <w:lang w:eastAsia="lv-LV"/>
              </w:rPr>
              <w:t> </w:t>
            </w:r>
            <w:r w:rsidRPr="00D42DAA">
              <w:rPr>
                <w:rFonts w:ascii="Times New Roman" w:hAnsi="Times New Roman" w:cs="Times New Roman"/>
                <w:sz w:val="24"/>
                <w:szCs w:val="24"/>
                <w:lang w:eastAsia="lv-LV"/>
              </w:rPr>
              <w:t>gada 1.</w:t>
            </w:r>
            <w:r w:rsidRPr="00D42DAA" w:rsidR="00680E23">
              <w:rPr>
                <w:rFonts w:ascii="Times New Roman" w:hAnsi="Times New Roman" w:cs="Times New Roman"/>
                <w:sz w:val="24"/>
                <w:szCs w:val="24"/>
                <w:lang w:eastAsia="lv-LV"/>
              </w:rPr>
              <w:t> </w:t>
            </w:r>
            <w:r w:rsidRPr="00D42DAA">
              <w:rPr>
                <w:rFonts w:ascii="Times New Roman" w:hAnsi="Times New Roman" w:cs="Times New Roman"/>
                <w:sz w:val="24"/>
                <w:szCs w:val="24"/>
                <w:lang w:eastAsia="lv-LV"/>
              </w:rPr>
              <w:t xml:space="preserve">jūliju paredzēts nodrošināt </w:t>
            </w:r>
            <w:r w:rsidRPr="00D42DAA" w:rsidR="001E3A71">
              <w:rPr>
                <w:rFonts w:ascii="Times New Roman" w:hAnsi="Times New Roman" w:cs="Times New Roman"/>
                <w:sz w:val="24"/>
                <w:szCs w:val="24"/>
                <w:lang w:eastAsia="lv-LV"/>
              </w:rPr>
              <w:t>pozitronu emisijas tomogrāfijas izmeklējumus personām ar aizdomām par ļaundabīgu audzēju noteikumu 36. pielikuma 1. (krūts vēzis), 3. (bronhu, plaušu vēzis), 5. (resnās un taisnās zarnas</w:t>
            </w:r>
            <w:r w:rsidRPr="00D42DAA" w:rsidR="0068598B">
              <w:rPr>
                <w:rFonts w:ascii="Times New Roman" w:hAnsi="Times New Roman" w:cs="Times New Roman"/>
                <w:sz w:val="24"/>
                <w:szCs w:val="24"/>
                <w:lang w:eastAsia="lv-LV"/>
              </w:rPr>
              <w:t xml:space="preserve"> vēzis) un 14. (melonoma) punktos minētajām lokalizācijām</w:t>
            </w:r>
            <w:r w:rsidRPr="00D42DAA" w:rsidR="001E3A71">
              <w:rPr>
                <w:rFonts w:ascii="Times New Roman" w:hAnsi="Times New Roman" w:cs="Times New Roman"/>
                <w:sz w:val="24"/>
                <w:szCs w:val="24"/>
                <w:lang w:eastAsia="lv-LV"/>
              </w:rPr>
              <w:t>.</w:t>
            </w:r>
          </w:p>
          <w:p w:rsidR="00751838" w:rsidRPr="00D42DAA" w:rsidP="00A37AC8" w14:paraId="5FEBDA15" w14:textId="7281F2F1">
            <w:pPr>
              <w:shd w:val="clear" w:color="auto" w:fill="FFFFFF" w:themeFill="background1"/>
              <w:spacing w:after="0" w:line="240" w:lineRule="auto"/>
              <w:ind w:firstLine="567"/>
              <w:contextualSpacing/>
              <w:jc w:val="both"/>
              <w:rPr>
                <w:rFonts w:ascii="Times New Roman" w:hAnsi="Times New Roman" w:cs="Times New Roman"/>
                <w:sz w:val="24"/>
                <w:szCs w:val="24"/>
                <w:lang w:eastAsia="lv-LV"/>
              </w:rPr>
            </w:pPr>
            <w:r w:rsidRPr="00D42DAA">
              <w:rPr>
                <w:rFonts w:ascii="Times New Roman" w:hAnsi="Times New Roman" w:cs="Times New Roman"/>
                <w:sz w:val="24"/>
                <w:szCs w:val="24"/>
                <w:lang w:eastAsia="lv-LV"/>
              </w:rPr>
              <w:t>1. Saskaņā ar Apvienoto Nāciju Organizācijas Konvencijas par personu ar invaliditāti tiesībām un Invaliditātes likumu attiecībā uz personu, kurai ir noteikta invaliditāte, lietojams jēdziens "persona ar invaliditāti", aizstājot iepriekš lietoto jēdzienu "invalīds". Līdz ar to, lai nodrošinātu jēdziena "persona ar invaliditāti" lietojumu, noteikumu projekts paredz precizēt terminoloģiju veikt atbilstošus grozījumus noteikumu tekstā</w:t>
            </w:r>
            <w:r w:rsidRPr="00D42DAA" w:rsidR="006D07C7">
              <w:rPr>
                <w:rFonts w:ascii="Times New Roman" w:hAnsi="Times New Roman" w:cs="Times New Roman"/>
                <w:sz w:val="24"/>
                <w:szCs w:val="24"/>
                <w:lang w:eastAsia="lv-LV"/>
              </w:rPr>
              <w:t xml:space="preserve">, aizstājot </w:t>
            </w:r>
            <w:r w:rsidRPr="00D42DAA">
              <w:rPr>
                <w:rFonts w:ascii="Times New Roman" w:hAnsi="Times New Roman" w:cs="Times New Roman"/>
                <w:sz w:val="24"/>
                <w:szCs w:val="24"/>
                <w:lang w:eastAsia="lv-LV"/>
              </w:rPr>
              <w:t xml:space="preserve">vairākkārt </w:t>
            </w:r>
            <w:r w:rsidRPr="00D42DAA">
              <w:rPr>
                <w:rFonts w:ascii="Times New Roman" w:hAnsi="Times New Roman" w:cs="Times New Roman"/>
                <w:sz w:val="24"/>
                <w:szCs w:val="24"/>
                <w:lang w:eastAsia="lv-LV"/>
              </w:rPr>
              <w:t xml:space="preserve">izmantoto jēdzienu </w:t>
            </w:r>
            <w:r w:rsidRPr="00D42DAA" w:rsidR="006D07C7">
              <w:rPr>
                <w:rFonts w:ascii="Times New Roman" w:hAnsi="Times New Roman" w:cs="Times New Roman"/>
                <w:sz w:val="24"/>
                <w:szCs w:val="24"/>
                <w:lang w:eastAsia="lv-LV"/>
              </w:rPr>
              <w:t>"</w:t>
            </w:r>
            <w:r w:rsidRPr="00D42DAA">
              <w:rPr>
                <w:rFonts w:ascii="Times New Roman" w:hAnsi="Times New Roman" w:cs="Times New Roman"/>
                <w:sz w:val="24"/>
                <w:szCs w:val="24"/>
                <w:lang w:eastAsia="lv-LV"/>
              </w:rPr>
              <w:t>invalīds</w:t>
            </w:r>
            <w:r w:rsidRPr="00D42DAA" w:rsidR="006D07C7">
              <w:rPr>
                <w:rFonts w:ascii="Times New Roman" w:hAnsi="Times New Roman" w:cs="Times New Roman"/>
                <w:sz w:val="24"/>
                <w:szCs w:val="24"/>
                <w:lang w:eastAsia="lv-LV"/>
              </w:rPr>
              <w:t>"</w:t>
            </w:r>
            <w:r w:rsidR="000330D4">
              <w:rPr>
                <w:rFonts w:ascii="Times New Roman" w:hAnsi="Times New Roman" w:cs="Times New Roman"/>
                <w:sz w:val="24"/>
                <w:szCs w:val="24"/>
                <w:lang w:eastAsia="lv-LV"/>
              </w:rPr>
              <w:t xml:space="preserve"> ar </w:t>
            </w:r>
            <w:r w:rsidRPr="00D42DAA">
              <w:rPr>
                <w:rFonts w:ascii="Times New Roman" w:hAnsi="Times New Roman" w:cs="Times New Roman"/>
                <w:sz w:val="24"/>
                <w:szCs w:val="24"/>
                <w:lang w:eastAsia="lv-LV"/>
              </w:rPr>
              <w:t xml:space="preserve">jēdzienu </w:t>
            </w:r>
            <w:r w:rsidRPr="00D42DAA" w:rsidR="006D07C7">
              <w:rPr>
                <w:rFonts w:ascii="Times New Roman" w:hAnsi="Times New Roman" w:cs="Times New Roman"/>
                <w:sz w:val="24"/>
                <w:szCs w:val="24"/>
                <w:lang w:eastAsia="lv-LV"/>
              </w:rPr>
              <w:t>"</w:t>
            </w:r>
            <w:r w:rsidRPr="00D42DAA">
              <w:rPr>
                <w:rFonts w:ascii="Times New Roman" w:hAnsi="Times New Roman" w:cs="Times New Roman"/>
                <w:sz w:val="24"/>
                <w:szCs w:val="24"/>
                <w:lang w:eastAsia="lv-LV"/>
              </w:rPr>
              <w:t>persona ar invaliditāti</w:t>
            </w:r>
            <w:r w:rsidRPr="00D42DAA" w:rsidR="006D07C7">
              <w:rPr>
                <w:rFonts w:ascii="Times New Roman" w:hAnsi="Times New Roman" w:cs="Times New Roman"/>
                <w:sz w:val="24"/>
                <w:szCs w:val="24"/>
                <w:lang w:eastAsia="lv-LV"/>
              </w:rPr>
              <w:t>"</w:t>
            </w:r>
            <w:r w:rsidRPr="00D42DAA">
              <w:rPr>
                <w:rFonts w:ascii="Times New Roman" w:hAnsi="Times New Roman" w:cs="Times New Roman"/>
                <w:sz w:val="24"/>
                <w:szCs w:val="24"/>
                <w:lang w:eastAsia="lv-LV"/>
              </w:rPr>
              <w:t xml:space="preserve"> atbilstošajā locījumā.</w:t>
            </w:r>
          </w:p>
          <w:p w:rsidR="00C70774" w:rsidRPr="00D42DAA" w:rsidP="00A37AC8" w14:paraId="62F7AB3B" w14:textId="66C3725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2</w:t>
            </w:r>
            <w:r w:rsidRPr="00D42DAA" w:rsidR="00621DF5">
              <w:rPr>
                <w:rFonts w:ascii="Times New Roman" w:eastAsia="Times New Roman" w:hAnsi="Times New Roman" w:cs="Times New Roman"/>
                <w:sz w:val="24"/>
                <w:szCs w:val="24"/>
                <w:lang w:eastAsia="lv-LV"/>
              </w:rPr>
              <w:t>.</w:t>
            </w:r>
            <w:r w:rsidRPr="00D42DAA" w:rsidR="008D7698">
              <w:rPr>
                <w:rFonts w:ascii="Times New Roman" w:eastAsia="Times New Roman" w:hAnsi="Times New Roman" w:cs="Times New Roman"/>
                <w:sz w:val="24"/>
                <w:szCs w:val="24"/>
                <w:lang w:eastAsia="lv-LV"/>
              </w:rPr>
              <w:t> </w:t>
            </w:r>
            <w:r w:rsidRPr="00D42DAA" w:rsidR="00621DF5">
              <w:rPr>
                <w:rFonts w:ascii="Times New Roman" w:eastAsia="Times New Roman" w:hAnsi="Times New Roman" w:cs="Times New Roman"/>
                <w:sz w:val="24"/>
                <w:szCs w:val="24"/>
                <w:lang w:eastAsia="lv-LV"/>
              </w:rPr>
              <w:t>Noteikumu projekts paredz precizēt noteikumu 11.23.2.</w:t>
            </w:r>
            <w:r w:rsidRPr="00D42DAA" w:rsidR="008D7698">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apakšpunktu, lai noteiktu to personu loku, kurām apmaksājama medicīniskā rehabilitācija </w:t>
            </w:r>
            <w:r w:rsidRPr="00D42DAA" w:rsidR="00164A0F">
              <w:rPr>
                <w:rFonts w:ascii="Times New Roman" w:eastAsia="Times New Roman" w:hAnsi="Times New Roman" w:cs="Times New Roman"/>
                <w:sz w:val="24"/>
                <w:szCs w:val="24"/>
                <w:lang w:eastAsia="lv-LV"/>
              </w:rPr>
              <w:t>no valsts budžeta līdzekļiem, papildus ievērojot noteikumu projektā iekļautos grozījumus, kas paredz noteikt medicīniskās rehabilitācijas pakalpojumu iedalījumu (akūta, subakūta un ilgtermiņa medicīniskās rehabilitācijas pakalpojumi).</w:t>
            </w:r>
            <w:r w:rsidRPr="00D42DAA" w:rsidR="00B76090">
              <w:rPr>
                <w:rFonts w:ascii="Times New Roman" w:eastAsia="Times New Roman" w:hAnsi="Times New Roman" w:cs="Times New Roman"/>
                <w:sz w:val="24"/>
                <w:szCs w:val="24"/>
                <w:lang w:eastAsia="lv-LV"/>
              </w:rPr>
              <w:t xml:space="preserve"> Noteikumu 11.23.2. apakšpunkta redakcijas precizēšana nerada papildus finansiālu ietekmi uz budžetu. </w:t>
            </w:r>
          </w:p>
          <w:p w:rsidR="00855F95" w:rsidRPr="00D42DAA" w:rsidP="00A37AC8" w14:paraId="67C129C8" w14:textId="4B5E0951">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3</w:t>
            </w:r>
            <w:r w:rsidRPr="00D42DAA" w:rsidR="0080215D">
              <w:rPr>
                <w:rFonts w:ascii="Times New Roman" w:eastAsia="Times New Roman" w:hAnsi="Times New Roman" w:cs="Times New Roman"/>
                <w:sz w:val="24"/>
                <w:szCs w:val="24"/>
                <w:lang w:eastAsia="lv-LV"/>
              </w:rPr>
              <w:t>.</w:t>
            </w:r>
            <w:r w:rsidRPr="00D42DAA" w:rsidR="008D7698">
              <w:rPr>
                <w:rFonts w:ascii="Times New Roman" w:eastAsia="Times New Roman" w:hAnsi="Times New Roman" w:cs="Times New Roman"/>
                <w:sz w:val="24"/>
                <w:szCs w:val="24"/>
                <w:lang w:eastAsia="lv-LV"/>
              </w:rPr>
              <w:t> </w:t>
            </w:r>
            <w:r w:rsidRPr="00D42DAA" w:rsidR="00497D71">
              <w:rPr>
                <w:rFonts w:ascii="Times New Roman" w:eastAsia="Times New Roman" w:hAnsi="Times New Roman" w:cs="Times New Roman"/>
                <w:sz w:val="24"/>
                <w:szCs w:val="24"/>
                <w:lang w:eastAsia="lv-LV"/>
              </w:rPr>
              <w:t>Noteikumu 11.25.</w:t>
            </w:r>
            <w:r w:rsidRPr="00D42DAA" w:rsidR="002F47E1">
              <w:rPr>
                <w:rFonts w:ascii="Times New Roman" w:eastAsia="Times New Roman" w:hAnsi="Times New Roman" w:cs="Times New Roman"/>
                <w:sz w:val="24"/>
                <w:szCs w:val="24"/>
                <w:lang w:eastAsia="lv-LV"/>
              </w:rPr>
              <w:t> </w:t>
            </w:r>
            <w:r w:rsidRPr="00D42DAA" w:rsidR="00497D71">
              <w:rPr>
                <w:rFonts w:ascii="Times New Roman" w:eastAsia="Times New Roman" w:hAnsi="Times New Roman" w:cs="Times New Roman"/>
                <w:sz w:val="24"/>
                <w:szCs w:val="24"/>
                <w:lang w:eastAsia="lv-LV"/>
              </w:rPr>
              <w:t>apakšpunkts nosaka, ka no valsts budžeta līdzekļiem netiek apmaksāti pozitronu emisijas tomogrāfijas izmeklējumu (</w:t>
            </w:r>
            <w:r w:rsidRPr="00D42DAA" w:rsidR="002F47E1">
              <w:rPr>
                <w:rFonts w:ascii="Times New Roman" w:eastAsia="Times New Roman" w:hAnsi="Times New Roman" w:cs="Times New Roman"/>
                <w:sz w:val="24"/>
                <w:szCs w:val="24"/>
                <w:lang w:eastAsia="lv-LV"/>
              </w:rPr>
              <w:t>turpmāk – </w:t>
            </w:r>
            <w:r w:rsidRPr="00D42DAA" w:rsidR="00497D71">
              <w:rPr>
                <w:rFonts w:ascii="Times New Roman" w:eastAsia="Times New Roman" w:hAnsi="Times New Roman" w:cs="Times New Roman"/>
                <w:sz w:val="24"/>
                <w:szCs w:val="24"/>
                <w:lang w:eastAsia="lv-LV"/>
              </w:rPr>
              <w:t>PET/DT). PET/DT ir uzskatāmā par modernāko metodi primāro un sekundāro izmaiņu precizēšanai vēža diagnostikā, kā arī slimības recidīvu atklāšanā.</w:t>
            </w:r>
            <w:r w:rsidRPr="00D42DAA" w:rsidR="00497D71">
              <w:rPr>
                <w:rFonts w:ascii="Times New Roman" w:eastAsia="Times New Roman" w:hAnsi="Times New Roman" w:cs="Times New Roman"/>
                <w:strike/>
                <w:sz w:val="24"/>
                <w:szCs w:val="24"/>
                <w:lang w:eastAsia="lv-LV"/>
              </w:rPr>
              <w:t xml:space="preserve"> </w:t>
            </w:r>
          </w:p>
          <w:p w:rsidR="0080215D" w:rsidRPr="00D42DAA" w:rsidP="00A37AC8" w14:paraId="786CDD7B" w14:textId="13A6198B">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PET/DT ir radioloģisks izmeklējums, izmantojot specifisku radioaktīvo izotopu ievadīšanu, galvenokārt, dažādu orgānu sistēmu ļaundabīgu audzēju diagnostikai, diferen</w:t>
            </w:r>
            <w:r w:rsidR="000330D4">
              <w:rPr>
                <w:rFonts w:ascii="Times New Roman" w:eastAsia="Times New Roman" w:hAnsi="Times New Roman" w:cs="Times New Roman"/>
                <w:sz w:val="24"/>
                <w:szCs w:val="24"/>
                <w:lang w:eastAsia="lv-LV"/>
              </w:rPr>
              <w:t xml:space="preserve">ciāldiagnostikai un ārstēšanas </w:t>
            </w:r>
            <w:r w:rsidRPr="00D42DAA">
              <w:rPr>
                <w:rFonts w:ascii="Times New Roman" w:eastAsia="Times New Roman" w:hAnsi="Times New Roman" w:cs="Times New Roman"/>
                <w:sz w:val="24"/>
                <w:szCs w:val="24"/>
                <w:lang w:eastAsia="lv-LV"/>
              </w:rPr>
              <w:t xml:space="preserve">efektivitātes kontrolei. Izmantojot PET/DT ar dažādu specifisku izotopu lietošanu  var diferencēt labdabīgus bojājumus no ļaundabīgiem, meklēt nezināmu primāru audzēju, ja pacientam ir atklāta metastātiska slimība vai paraneoplastisks sindroms, noteikt zināmu ļaundabīgo slimību stadijas, novērot zināmo ļaundabīgo slimību terapijas efektu, noteikt vai fizikālā izmeklēšanā vai ar kādu citu attēldiagnostikas metodi atrastās novirzes pēc ārstēšanas ir audzējs, fibroze vai nekroze, noteikt audzēja recidīvu, īpaši, ja ir paaugstināts audzēja marķieru līmenis, noteikt audzēja reģionu, kurš varētu būt diagnostiski vērtīgākais biopsijas izdarīšanai, vadīt staru terapijas plānošanu, neonkoloģiska pielietošana, tāda kā infekcijas un aterosklerozes novērtēšana. </w:t>
            </w:r>
            <w:r w:rsidRPr="00D42DAA" w:rsidR="003725A3">
              <w:rPr>
                <w:rFonts w:ascii="Times New Roman" w:eastAsia="Times New Roman" w:hAnsi="Times New Roman" w:cs="Times New Roman"/>
                <w:sz w:val="24"/>
                <w:szCs w:val="24"/>
                <w:lang w:eastAsia="lv-LV"/>
              </w:rPr>
              <w:t>Izmeklējums ļ</w:t>
            </w:r>
            <w:r w:rsidRPr="00D42DAA">
              <w:rPr>
                <w:rFonts w:ascii="Times New Roman" w:eastAsia="Times New Roman" w:hAnsi="Times New Roman" w:cs="Times New Roman"/>
                <w:sz w:val="24"/>
                <w:szCs w:val="24"/>
                <w:lang w:eastAsia="lv-LV"/>
              </w:rPr>
              <w:t>auj ievērojami biežā</w:t>
            </w:r>
            <w:r w:rsidR="000330D4">
              <w:rPr>
                <w:rFonts w:ascii="Times New Roman" w:eastAsia="Times New Roman" w:hAnsi="Times New Roman" w:cs="Times New Roman"/>
                <w:sz w:val="24"/>
                <w:szCs w:val="24"/>
                <w:lang w:eastAsia="lv-LV"/>
              </w:rPr>
              <w:t>k konstatēt saslimstību ar vēzi</w:t>
            </w:r>
            <w:r w:rsidRPr="00D42DAA">
              <w:rPr>
                <w:rFonts w:ascii="Times New Roman" w:eastAsia="Times New Roman" w:hAnsi="Times New Roman" w:cs="Times New Roman"/>
                <w:sz w:val="24"/>
                <w:szCs w:val="24"/>
                <w:lang w:eastAsia="lv-LV"/>
              </w:rPr>
              <w:t xml:space="preserve"> 1.</w:t>
            </w:r>
            <w:r w:rsidRPr="00D42DAA" w:rsidR="003725A3">
              <w:rPr>
                <w:rFonts w:ascii="Times New Roman" w:eastAsia="Times New Roman" w:hAnsi="Times New Roman" w:cs="Times New Roman"/>
                <w:sz w:val="24"/>
                <w:szCs w:val="24"/>
                <w:lang w:eastAsia="lv-LV"/>
              </w:rPr>
              <w:t xml:space="preserve"> – </w:t>
            </w:r>
            <w:r w:rsidRPr="00D42DAA">
              <w:rPr>
                <w:rFonts w:ascii="Times New Roman" w:eastAsia="Times New Roman" w:hAnsi="Times New Roman" w:cs="Times New Roman"/>
                <w:sz w:val="24"/>
                <w:szCs w:val="24"/>
                <w:lang w:eastAsia="lv-LV"/>
              </w:rPr>
              <w:t>2.</w:t>
            </w:r>
            <w:r w:rsidRPr="00D42DAA" w:rsidR="003725A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stadijā, iespējama agrīna vēža recidīva un metastāžu konstatēšana. Izmantojot PET/DT, 30</w:t>
            </w:r>
            <w:r w:rsidRPr="00D42DAA" w:rsidR="003725A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w:t>
            </w:r>
            <w:r w:rsidRPr="00D42DAA" w:rsidR="003725A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70</w:t>
            </w:r>
            <w:r w:rsidRPr="00D42DAA" w:rsidR="003725A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gadījumos pēc audzēju atklāšanas tie</w:t>
            </w:r>
            <w:r w:rsidRPr="00D42DAA" w:rsidR="00E36619">
              <w:rPr>
                <w:rFonts w:ascii="Times New Roman" w:eastAsia="Times New Roman" w:hAnsi="Times New Roman" w:cs="Times New Roman"/>
                <w:sz w:val="24"/>
                <w:szCs w:val="24"/>
                <w:lang w:eastAsia="lv-LV"/>
              </w:rPr>
              <w:t xml:space="preserve">k mainīta terapijas stratēģija. </w:t>
            </w:r>
            <w:r w:rsidR="000330D4">
              <w:rPr>
                <w:rFonts w:ascii="Times New Roman" w:eastAsia="Times New Roman" w:hAnsi="Times New Roman" w:cs="Times New Roman"/>
                <w:sz w:val="24"/>
                <w:szCs w:val="24"/>
                <w:lang w:eastAsia="lv-LV"/>
              </w:rPr>
              <w:t xml:space="preserve">Izmantojot PET/DT, </w:t>
            </w:r>
            <w:r w:rsidRPr="00D42DAA">
              <w:rPr>
                <w:rFonts w:ascii="Times New Roman" w:eastAsia="Times New Roman" w:hAnsi="Times New Roman" w:cs="Times New Roman"/>
                <w:sz w:val="24"/>
                <w:szCs w:val="24"/>
                <w:lang w:eastAsia="lv-LV"/>
              </w:rPr>
              <w:t>finanšu līdzekļi var tikt izmantoti racionālāk, ar lielāku efektivitāti, pagarinot pacientu kvalitatīvu dzīvildzi.</w:t>
            </w:r>
          </w:p>
          <w:p w:rsidR="00EF7773" w:rsidRPr="00D42DAA" w:rsidP="00A37AC8" w14:paraId="7BA9AD82"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Ņemot vērā iepriekš minēto, noteikumu projekts paredz no valsts budžeta līdzekļiem apmaksāt PET/DT izmeklējumus personām ar aizdomām par ļaundabīgu audzēju noteikumu 36.</w:t>
            </w:r>
            <w:r w:rsidRPr="00D42DAA">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pielikuma 1.</w:t>
            </w:r>
            <w:r w:rsidRPr="00D42DAA">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(krūts vēzis), </w:t>
            </w:r>
            <w:r w:rsidRPr="00D42DAA" w:rsidR="009A5854">
              <w:rPr>
                <w:rFonts w:ascii="Times New Roman" w:eastAsia="Times New Roman" w:hAnsi="Times New Roman" w:cs="Times New Roman"/>
                <w:sz w:val="24"/>
                <w:szCs w:val="24"/>
                <w:lang w:eastAsia="lv-LV"/>
              </w:rPr>
              <w:br/>
            </w:r>
            <w:r w:rsidRPr="00D42DAA">
              <w:rPr>
                <w:rFonts w:ascii="Times New Roman" w:eastAsia="Times New Roman" w:hAnsi="Times New Roman" w:cs="Times New Roman"/>
                <w:sz w:val="24"/>
                <w:szCs w:val="24"/>
                <w:lang w:eastAsia="lv-LV"/>
              </w:rPr>
              <w:t>3.</w:t>
            </w:r>
            <w:r w:rsidRPr="00D42DAA">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(bronhu, plaušu vēzis), 5.</w:t>
            </w:r>
            <w:r w:rsidRPr="00D42DAA">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(resnās un taisnās zarnas vēzis) un 14.</w:t>
            </w:r>
            <w:r w:rsidRPr="00D42DAA">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(melonoma) punktā minētajās lokalizācijās, ja par izmeklējuma nepieciešamību tiks saņemts ārstu konsīlija lēmums.</w:t>
            </w:r>
            <w:r w:rsidRPr="00D42DAA" w:rsidR="002A4759">
              <w:rPr>
                <w:rFonts w:ascii="Times New Roman" w:eastAsia="Times New Roman" w:hAnsi="Times New Roman" w:cs="Times New Roman"/>
                <w:sz w:val="24"/>
                <w:szCs w:val="24"/>
                <w:lang w:eastAsia="lv-LV"/>
              </w:rPr>
              <w:t xml:space="preserve"> </w:t>
            </w:r>
          </w:p>
          <w:p w:rsidR="00EF7773" w:rsidRPr="00D42DAA" w:rsidP="00A37AC8" w14:paraId="1C60457C" w14:textId="3F1D648E">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Papildus ievērojot, ka</w:t>
            </w:r>
            <w:r w:rsidRPr="00D42DAA">
              <w:rPr>
                <w:rFonts w:ascii="Times New Roman" w:eastAsia="Times New Roman" w:hAnsi="Times New Roman" w:cs="Times New Roman"/>
                <w:sz w:val="24"/>
                <w:szCs w:val="24"/>
                <w:lang w:eastAsia="lv-LV"/>
              </w:rPr>
              <w:t xml:space="preserve"> izmeklējuma nodrošināšanai no valsts budžeta līdzekļiem nepieciešams pārejas periods, </w:t>
            </w:r>
            <w:r w:rsidRPr="00D42DAA">
              <w:rPr>
                <w:rFonts w:ascii="Times New Roman" w:eastAsia="Times New Roman" w:hAnsi="Times New Roman" w:cs="Times New Roman"/>
                <w:sz w:val="24"/>
                <w:szCs w:val="24"/>
                <w:lang w:eastAsia="lv-LV"/>
              </w:rPr>
              <w:t>noteikumu projekts paredz nodrošināt konkrēto pakalpojumu no 2018. gada 1. jūlija.</w:t>
            </w:r>
          </w:p>
          <w:p w:rsidR="008D7698" w:rsidRPr="00D42DAA" w:rsidP="00A37AC8" w14:paraId="0ABAA6F0" w14:textId="537BE511">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4</w:t>
            </w:r>
            <w:r w:rsidRPr="00D42DAA">
              <w:rPr>
                <w:rFonts w:ascii="Times New Roman" w:eastAsia="Times New Roman" w:hAnsi="Times New Roman" w:cs="Times New Roman"/>
                <w:sz w:val="24"/>
                <w:szCs w:val="24"/>
                <w:lang w:eastAsia="lv-LV"/>
              </w:rPr>
              <w:t>. Noteikumu 11.35.</w:t>
            </w:r>
            <w:r w:rsidRPr="00D42DAA" w:rsidR="00FF418F">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apakšpunkts nosaka nosacījumus, kādos gadījumos medicīniskā apaugļošana netiek apmaksāta no valsts budžeta līdzekļiem. Ņemot vērā, ka norma iekļauj jēdzienu </w:t>
            </w:r>
            <w:r w:rsidRPr="00D42DAA" w:rsidR="00FF418F">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neveiksmīga apaugļošanas procedūra</w:t>
            </w:r>
            <w:r w:rsidRPr="00D42DAA" w:rsidR="00FF418F">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noteikumu projekts paredz papildināt konkrēto normu ar jēdziena skaidrojumu nosakot, ka par neveiksmīgu apaugļošanas procedūru uzskatāms gadījums, kad embrija transfēra </w:t>
            </w:r>
            <w:r w:rsidRPr="00D42DAA">
              <w:rPr>
                <w:rFonts w:ascii="Times New Roman" w:eastAsia="Times New Roman" w:hAnsi="Times New Roman" w:cs="Times New Roman"/>
                <w:sz w:val="24"/>
                <w:szCs w:val="24"/>
                <w:shd w:val="clear" w:color="auto" w:fill="FFFFFF" w:themeFill="background1"/>
                <w:lang w:eastAsia="lv-LV"/>
              </w:rPr>
              <w:t>rezultātā nav iestājusies grūtniecība</w:t>
            </w:r>
            <w:r w:rsidRPr="00D42DAA" w:rsidR="00722A93">
              <w:rPr>
                <w:rFonts w:ascii="Times New Roman" w:eastAsia="Times New Roman" w:hAnsi="Times New Roman" w:cs="Times New Roman"/>
                <w:sz w:val="24"/>
                <w:szCs w:val="24"/>
                <w:shd w:val="clear" w:color="auto" w:fill="FFFFFF" w:themeFill="background1"/>
                <w:lang w:eastAsia="lv-LV"/>
              </w:rPr>
              <w:t>, kas apstiprināta klīniski</w:t>
            </w:r>
            <w:r w:rsidRPr="00D42DAA">
              <w:rPr>
                <w:rFonts w:ascii="Times New Roman" w:eastAsia="Times New Roman" w:hAnsi="Times New Roman" w:cs="Times New Roman"/>
                <w:sz w:val="24"/>
                <w:szCs w:val="24"/>
                <w:shd w:val="clear" w:color="auto" w:fill="FFFFFF" w:themeFill="background1"/>
                <w:lang w:eastAsia="lv-LV"/>
              </w:rPr>
              <w:t>.</w:t>
            </w:r>
            <w:r w:rsidRPr="00D42DAA">
              <w:rPr>
                <w:rFonts w:ascii="Times New Roman" w:eastAsia="Times New Roman" w:hAnsi="Times New Roman" w:cs="Times New Roman"/>
                <w:sz w:val="24"/>
                <w:szCs w:val="24"/>
                <w:lang w:eastAsia="lv-LV"/>
              </w:rPr>
              <w:t xml:space="preserve"> </w:t>
            </w:r>
          </w:p>
          <w:p w:rsidR="003218DF" w:rsidRPr="00D42DAA" w:rsidP="00A37AC8" w14:paraId="597ABFC1" w14:textId="6EB92E0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5</w:t>
            </w:r>
            <w:r w:rsidRPr="00D42DAA">
              <w:rPr>
                <w:rFonts w:ascii="Times New Roman" w:eastAsia="Times New Roman" w:hAnsi="Times New Roman" w:cs="Times New Roman"/>
                <w:sz w:val="24"/>
                <w:szCs w:val="24"/>
                <w:lang w:eastAsia="lv-LV"/>
              </w:rPr>
              <w:t xml:space="preserve">. </w:t>
            </w:r>
            <w:r w:rsidRPr="00D42DAA" w:rsidR="00E46C15">
              <w:rPr>
                <w:rFonts w:ascii="Times New Roman" w:eastAsia="Times New Roman" w:hAnsi="Times New Roman" w:cs="Times New Roman"/>
                <w:sz w:val="24"/>
                <w:szCs w:val="24"/>
                <w:lang w:eastAsia="lv-LV"/>
              </w:rPr>
              <w:t>Noteikumu 51.</w:t>
            </w:r>
            <w:r w:rsidRPr="00D42DAA" w:rsidR="00E46C15">
              <w:rPr>
                <w:rFonts w:ascii="Times New Roman" w:eastAsia="Times New Roman" w:hAnsi="Times New Roman" w:cs="Times New Roman"/>
                <w:sz w:val="24"/>
                <w:szCs w:val="24"/>
                <w:vertAlign w:val="superscript"/>
                <w:lang w:eastAsia="lv-LV"/>
              </w:rPr>
              <w:t>1</w:t>
            </w:r>
            <w:r w:rsidRPr="00D42DAA" w:rsidR="00B1281A">
              <w:rPr>
                <w:rFonts w:ascii="Times New Roman" w:eastAsia="Times New Roman" w:hAnsi="Times New Roman" w:cs="Times New Roman"/>
                <w:sz w:val="24"/>
                <w:szCs w:val="24"/>
                <w:lang w:eastAsia="lv-LV"/>
              </w:rPr>
              <w:t xml:space="preserve"> 2. apakšpunkts nosaka kartību, </w:t>
            </w:r>
            <w:r w:rsidRPr="00D42DAA" w:rsidR="00E46C15">
              <w:rPr>
                <w:rFonts w:ascii="Times New Roman" w:eastAsia="Times New Roman" w:hAnsi="Times New Roman" w:cs="Times New Roman"/>
                <w:sz w:val="24"/>
                <w:szCs w:val="24"/>
                <w:lang w:eastAsia="lv-LV"/>
              </w:rPr>
              <w:t xml:space="preserve">kad tiek veikta </w:t>
            </w:r>
            <w:r w:rsidRPr="00D42DAA" w:rsidR="00B1281A">
              <w:rPr>
                <w:rFonts w:ascii="Times New Roman" w:eastAsia="Times New Roman" w:hAnsi="Times New Roman" w:cs="Times New Roman"/>
                <w:sz w:val="24"/>
                <w:szCs w:val="24"/>
                <w:lang w:eastAsia="lv-LV"/>
              </w:rPr>
              <w:t>noteikumu 34. pielikumā (Ļaundabīgo audzēju primārā diagnostika noteiktām lokalizācijām) minētā fizikālā izmeklēšana, anamnēzes noskaidrošana un nosūtīšana uz nepieciešamajiem izmeklējumiem, proti, apmeklējuma laikā, kad pirmo reizi konstatēta kāda no 34.</w:t>
            </w:r>
            <w:r w:rsidRPr="00D42DAA" w:rsidR="001F6220">
              <w:rPr>
                <w:rFonts w:ascii="Times New Roman" w:eastAsia="Times New Roman" w:hAnsi="Times New Roman" w:cs="Times New Roman"/>
                <w:sz w:val="24"/>
                <w:szCs w:val="24"/>
                <w:lang w:eastAsia="lv-LV"/>
              </w:rPr>
              <w:t> </w:t>
            </w:r>
            <w:r w:rsidRPr="00D42DAA" w:rsidR="00B1281A">
              <w:rPr>
                <w:rFonts w:ascii="Times New Roman" w:eastAsia="Times New Roman" w:hAnsi="Times New Roman" w:cs="Times New Roman"/>
                <w:sz w:val="24"/>
                <w:szCs w:val="24"/>
                <w:lang w:eastAsia="lv-LV"/>
              </w:rPr>
              <w:t>pielikumā noteiktajām sūdzībām vai simptomiem.</w:t>
            </w:r>
          </w:p>
          <w:p w:rsidR="00B1281A" w:rsidRPr="00D42DAA" w:rsidP="00A37AC8" w14:paraId="551B285A" w14:textId="2D3D3C72">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Ņemot vērā, ka nedz noteikumi, nedz konkrētā norma neiekļauj regulējumu par personām, kurām 34. pielikumā minētie izmeklējumi jau ir veikti ārpus noteikumos noteiktās ļaundabīgo audzēju diagnostikas</w:t>
            </w:r>
            <w:r w:rsidRPr="00D42DAA" w:rsidR="00D72CE7">
              <w:rPr>
                <w:rFonts w:ascii="Times New Roman" w:eastAsia="Times New Roman" w:hAnsi="Times New Roman" w:cs="Times New Roman"/>
                <w:sz w:val="24"/>
                <w:szCs w:val="24"/>
                <w:lang w:eastAsia="lv-LV"/>
              </w:rPr>
              <w:t xml:space="preserve"> kārtības</w:t>
            </w:r>
            <w:r w:rsidRPr="00D42DAA">
              <w:rPr>
                <w:rFonts w:ascii="Times New Roman" w:eastAsia="Times New Roman" w:hAnsi="Times New Roman" w:cs="Times New Roman"/>
                <w:sz w:val="24"/>
                <w:szCs w:val="24"/>
                <w:lang w:eastAsia="lv-LV"/>
              </w:rPr>
              <w:t xml:space="preserve">, </w:t>
            </w:r>
            <w:r w:rsidRPr="00D42DAA" w:rsidR="00AC33E3">
              <w:rPr>
                <w:rFonts w:ascii="Times New Roman" w:eastAsia="Times New Roman" w:hAnsi="Times New Roman" w:cs="Times New Roman"/>
                <w:sz w:val="24"/>
                <w:szCs w:val="24"/>
                <w:lang w:eastAsia="lv-LV"/>
              </w:rPr>
              <w:t xml:space="preserve">noteikumu projekts paredz noteikt, ka </w:t>
            </w:r>
            <w:r w:rsidRPr="00D42DAA">
              <w:rPr>
                <w:rFonts w:ascii="Times New Roman" w:eastAsia="Times New Roman" w:hAnsi="Times New Roman" w:cs="Times New Roman"/>
                <w:sz w:val="24"/>
                <w:szCs w:val="24"/>
                <w:lang w:eastAsia="lv-LV"/>
              </w:rPr>
              <w:t xml:space="preserve">ģimenes ārsts, pamatojoties uz šādu izmeklējumu rezultātiem, ir tiesīgs </w:t>
            </w:r>
            <w:r w:rsidRPr="00D42DAA" w:rsidR="0010118C">
              <w:rPr>
                <w:rFonts w:ascii="Times New Roman" w:eastAsia="Times New Roman" w:hAnsi="Times New Roman" w:cs="Times New Roman"/>
                <w:sz w:val="24"/>
                <w:szCs w:val="24"/>
                <w:lang w:eastAsia="lv-LV"/>
              </w:rPr>
              <w:t>nosūtīt</w:t>
            </w:r>
            <w:r w:rsidRPr="00D42DAA">
              <w:rPr>
                <w:rFonts w:ascii="Times New Roman" w:eastAsia="Times New Roman" w:hAnsi="Times New Roman" w:cs="Times New Roman"/>
                <w:sz w:val="24"/>
                <w:szCs w:val="24"/>
                <w:lang w:eastAsia="lv-LV"/>
              </w:rPr>
              <w:t xml:space="preserve"> pacientu turpmāko pakalpojumu saņemšanai.</w:t>
            </w:r>
            <w:r w:rsidRPr="00D42DAA" w:rsidR="00AC33E3">
              <w:rPr>
                <w:rFonts w:ascii="Times New Roman" w:eastAsia="Times New Roman" w:hAnsi="Times New Roman" w:cs="Times New Roman"/>
                <w:sz w:val="24"/>
                <w:szCs w:val="24"/>
                <w:lang w:eastAsia="lv-LV"/>
              </w:rPr>
              <w:t xml:space="preserve"> Tas nozīmē, ka ģimenes ārstam </w:t>
            </w:r>
            <w:r w:rsidRPr="00D42DAA" w:rsidR="00634B0E">
              <w:rPr>
                <w:rFonts w:ascii="Times New Roman" w:eastAsia="Times New Roman" w:hAnsi="Times New Roman" w:cs="Times New Roman"/>
                <w:sz w:val="24"/>
                <w:szCs w:val="24"/>
                <w:lang w:eastAsia="lv-LV"/>
              </w:rPr>
              <w:t>nebūs nepiecieš</w:t>
            </w:r>
            <w:r w:rsidRPr="00D42DAA" w:rsidR="00AC33E3">
              <w:rPr>
                <w:rFonts w:ascii="Times New Roman" w:eastAsia="Times New Roman" w:hAnsi="Times New Roman" w:cs="Times New Roman"/>
                <w:sz w:val="24"/>
                <w:szCs w:val="24"/>
                <w:lang w:eastAsia="lv-LV"/>
              </w:rPr>
              <w:t xml:space="preserve">ams veikt atkārtotu izmeklējumu, ja </w:t>
            </w:r>
            <w:r w:rsidRPr="00D42DAA" w:rsidR="00634B0E">
              <w:rPr>
                <w:rFonts w:ascii="Times New Roman" w:eastAsia="Times New Roman" w:hAnsi="Times New Roman" w:cs="Times New Roman"/>
                <w:sz w:val="24"/>
                <w:szCs w:val="24"/>
                <w:lang w:eastAsia="lv-LV"/>
              </w:rPr>
              <w:t xml:space="preserve">tas iepriekš veikts </w:t>
            </w:r>
            <w:r w:rsidRPr="00D42DAA" w:rsidR="00AC33E3">
              <w:rPr>
                <w:rFonts w:ascii="Times New Roman" w:eastAsia="Times New Roman" w:hAnsi="Times New Roman" w:cs="Times New Roman"/>
                <w:sz w:val="24"/>
                <w:szCs w:val="24"/>
                <w:lang w:eastAsia="lv-LV"/>
              </w:rPr>
              <w:t>ārpus noteikumu 34.</w:t>
            </w:r>
            <w:r w:rsidRPr="00D42DAA" w:rsidR="0010118C">
              <w:rPr>
                <w:rFonts w:ascii="Times New Roman" w:eastAsia="Times New Roman" w:hAnsi="Times New Roman" w:cs="Times New Roman"/>
                <w:sz w:val="24"/>
                <w:szCs w:val="24"/>
                <w:lang w:eastAsia="lv-LV"/>
              </w:rPr>
              <w:t> </w:t>
            </w:r>
            <w:r w:rsidRPr="00D42DAA" w:rsidR="00AC33E3">
              <w:rPr>
                <w:rFonts w:ascii="Times New Roman" w:eastAsia="Times New Roman" w:hAnsi="Times New Roman" w:cs="Times New Roman"/>
                <w:sz w:val="24"/>
                <w:szCs w:val="24"/>
                <w:lang w:eastAsia="lv-LV"/>
              </w:rPr>
              <w:t>pielikumā noteiktās kārtības</w:t>
            </w:r>
            <w:r w:rsidRPr="00D42DAA" w:rsidR="00634B0E">
              <w:rPr>
                <w:rFonts w:ascii="Times New Roman" w:eastAsia="Times New Roman" w:hAnsi="Times New Roman" w:cs="Times New Roman"/>
                <w:sz w:val="24"/>
                <w:szCs w:val="24"/>
                <w:lang w:eastAsia="lv-LV"/>
              </w:rPr>
              <w:t>.</w:t>
            </w:r>
            <w:r w:rsidRPr="00D42DAA" w:rsidR="000B6BEE">
              <w:rPr>
                <w:rFonts w:ascii="Times New Roman" w:eastAsia="Times New Roman" w:hAnsi="Times New Roman" w:cs="Times New Roman"/>
                <w:sz w:val="24"/>
                <w:szCs w:val="24"/>
                <w:lang w:eastAsia="lv-LV"/>
              </w:rPr>
              <w:t xml:space="preserve"> Ar </w:t>
            </w:r>
            <w:r w:rsidRPr="00D42DAA" w:rsidR="001A3A29">
              <w:rPr>
                <w:rFonts w:ascii="Times New Roman" w:eastAsia="Times New Roman" w:hAnsi="Times New Roman" w:cs="Times New Roman"/>
                <w:sz w:val="24"/>
                <w:szCs w:val="24"/>
                <w:lang w:eastAsia="lv-LV"/>
              </w:rPr>
              <w:t xml:space="preserve">minētajiem </w:t>
            </w:r>
            <w:r w:rsidRPr="00D42DAA" w:rsidR="000B6BEE">
              <w:rPr>
                <w:rFonts w:ascii="Times New Roman" w:eastAsia="Times New Roman" w:hAnsi="Times New Roman" w:cs="Times New Roman"/>
                <w:sz w:val="24"/>
                <w:szCs w:val="24"/>
                <w:lang w:eastAsia="lv-LV"/>
              </w:rPr>
              <w:t>grozījumiem paredzēts uzlabot onkoloģisko slimību ātrāk</w:t>
            </w:r>
            <w:r w:rsidRPr="00D42DAA" w:rsidR="005272E7">
              <w:rPr>
                <w:rFonts w:ascii="Times New Roman" w:eastAsia="Times New Roman" w:hAnsi="Times New Roman" w:cs="Times New Roman"/>
                <w:sz w:val="24"/>
                <w:szCs w:val="24"/>
                <w:lang w:eastAsia="lv-LV"/>
              </w:rPr>
              <w:t xml:space="preserve">u un efektīvāku diagnosticēšanu, kā arī </w:t>
            </w:r>
            <w:r w:rsidRPr="00D42DAA" w:rsidR="000B6BEE">
              <w:rPr>
                <w:rFonts w:ascii="Times New Roman" w:eastAsia="Times New Roman" w:hAnsi="Times New Roman" w:cs="Times New Roman"/>
                <w:sz w:val="24"/>
                <w:szCs w:val="24"/>
                <w:lang w:eastAsia="lv-LV"/>
              </w:rPr>
              <w:t>n</w:t>
            </w:r>
            <w:r w:rsidRPr="00D42DAA" w:rsidR="002A4759">
              <w:rPr>
                <w:rFonts w:ascii="Times New Roman" w:eastAsia="Times New Roman" w:hAnsi="Times New Roman" w:cs="Times New Roman"/>
                <w:sz w:val="24"/>
                <w:szCs w:val="24"/>
                <w:lang w:eastAsia="lv-LV"/>
              </w:rPr>
              <w:t>odrošināt iespēju pacientiem</w:t>
            </w:r>
            <w:r w:rsidRPr="00D42DAA" w:rsidR="004B7611">
              <w:rPr>
                <w:rFonts w:ascii="Times New Roman" w:eastAsia="Times New Roman" w:hAnsi="Times New Roman" w:cs="Times New Roman"/>
                <w:sz w:val="24"/>
                <w:szCs w:val="24"/>
                <w:lang w:eastAsia="lv-LV"/>
              </w:rPr>
              <w:t xml:space="preserve"> saņemt</w:t>
            </w:r>
            <w:r w:rsidRPr="00D42DAA" w:rsidR="002A4759">
              <w:rPr>
                <w:rFonts w:ascii="Times New Roman" w:eastAsia="Times New Roman" w:hAnsi="Times New Roman" w:cs="Times New Roman"/>
                <w:sz w:val="24"/>
                <w:szCs w:val="24"/>
                <w:lang w:eastAsia="lv-LV"/>
              </w:rPr>
              <w:t xml:space="preserve"> savlaicīgu onkoloģisko slimību ārstēšanu.</w:t>
            </w:r>
          </w:p>
          <w:p w:rsidR="008B307B" w:rsidRPr="00D42DAA" w:rsidP="00A37AC8" w14:paraId="4466A8F6" w14:textId="7F735D9A">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6</w:t>
            </w:r>
            <w:r w:rsidRPr="00D42DAA" w:rsidR="00E6145A">
              <w:rPr>
                <w:rFonts w:ascii="Times New Roman" w:eastAsia="Times New Roman" w:hAnsi="Times New Roman" w:cs="Times New Roman"/>
                <w:sz w:val="24"/>
                <w:szCs w:val="24"/>
                <w:lang w:eastAsia="lv-LV"/>
              </w:rPr>
              <w:t>.</w:t>
            </w:r>
            <w:r w:rsidRPr="00D42DAA" w:rsidR="00A2683C">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Ņemot vērā, ka pašreizējais regulējums, kas nosaka ģimenes ārsta prakses darba laiku gan rīta, gan vakara stundās, </w:t>
            </w:r>
            <w:r w:rsidRPr="00D42DAA" w:rsidR="00DB40AD">
              <w:rPr>
                <w:rFonts w:ascii="Times New Roman" w:eastAsia="Times New Roman" w:hAnsi="Times New Roman" w:cs="Times New Roman"/>
                <w:sz w:val="24"/>
                <w:szCs w:val="24"/>
                <w:lang w:eastAsia="lv-LV"/>
              </w:rPr>
              <w:t>negarantē</w:t>
            </w:r>
            <w:r w:rsidRPr="00D42DAA">
              <w:rPr>
                <w:rFonts w:ascii="Times New Roman" w:eastAsia="Times New Roman" w:hAnsi="Times New Roman" w:cs="Times New Roman"/>
                <w:sz w:val="24"/>
                <w:szCs w:val="24"/>
                <w:lang w:eastAsia="lv-LV"/>
              </w:rPr>
              <w:t xml:space="preserve"> personām iespēju saņemt nepieciešamos primārās veselības aprūpes pakalpojumus vakara stundās, jo īpaši pēc plkst. 17.00</w:t>
            </w:r>
            <w:r w:rsidRPr="00D42DAA" w:rsidR="005D445F">
              <w:rPr>
                <w:rFonts w:ascii="Times New Roman" w:eastAsia="Times New Roman" w:hAnsi="Times New Roman" w:cs="Times New Roman"/>
                <w:sz w:val="24"/>
                <w:szCs w:val="24"/>
                <w:lang w:eastAsia="lv-LV"/>
              </w:rPr>
              <w:t xml:space="preserve">, kad lielākajai daļai nodarbināto personu beidzas darbs, noteikumu projekts paredz precizēt </w:t>
            </w:r>
            <w:r w:rsidRPr="00D42DAA" w:rsidR="00DB40AD">
              <w:rPr>
                <w:rFonts w:ascii="Times New Roman" w:eastAsia="Times New Roman" w:hAnsi="Times New Roman" w:cs="Times New Roman"/>
                <w:sz w:val="24"/>
                <w:szCs w:val="24"/>
                <w:lang w:eastAsia="lv-LV"/>
              </w:rPr>
              <w:t>noteikumu 53.3. apakšpunktu nosakot, ka ģimenes ārsta praksei vienu reizi nedēļā jānodrošina pacientu pieņemšana līdz plkst. 19.00.</w:t>
            </w:r>
          </w:p>
          <w:p w:rsidR="00AF045F" w:rsidRPr="00D42DAA" w:rsidP="00A37AC8" w14:paraId="153C8954" w14:textId="5F27F32A">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Papildus grozījumi </w:t>
            </w:r>
            <w:r w:rsidRPr="00D42DAA">
              <w:rPr>
                <w:rFonts w:ascii="Times New Roman" w:eastAsia="Times New Roman" w:hAnsi="Times New Roman" w:cs="Times New Roman"/>
                <w:sz w:val="24"/>
                <w:szCs w:val="24"/>
                <w:lang w:eastAsia="lv-LV"/>
              </w:rPr>
              <w:t>paredz iespēju ģimenes ārstam</w:t>
            </w:r>
            <w:r w:rsidRPr="00D42DAA" w:rsidR="00090492">
              <w:rPr>
                <w:rFonts w:ascii="Times New Roman" w:eastAsia="Times New Roman" w:hAnsi="Times New Roman" w:cs="Times New Roman"/>
                <w:sz w:val="24"/>
                <w:szCs w:val="24"/>
                <w:lang w:eastAsia="lv-LV"/>
              </w:rPr>
              <w:t>, slēdzot līgumu</w:t>
            </w:r>
            <w:r w:rsidRPr="00D42DAA" w:rsidR="006C487C">
              <w:rPr>
                <w:rFonts w:ascii="Times New Roman" w:eastAsia="Times New Roman" w:hAnsi="Times New Roman" w:cs="Times New Roman"/>
                <w:sz w:val="24"/>
                <w:szCs w:val="24"/>
                <w:lang w:eastAsia="lv-LV"/>
              </w:rPr>
              <w:t xml:space="preserve"> par primārās veselības aprūpes pakalpojumu sniegšanu</w:t>
            </w:r>
            <w:r w:rsidRPr="00D42DAA" w:rsidR="00090492">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vienoties ar Nacionālo veselības dienestu</w:t>
            </w:r>
            <w:r w:rsidRPr="00D42DAA" w:rsidR="00CB5743">
              <w:rPr>
                <w:rFonts w:ascii="Times New Roman" w:eastAsia="Times New Roman" w:hAnsi="Times New Roman" w:cs="Times New Roman"/>
                <w:sz w:val="24"/>
                <w:szCs w:val="24"/>
                <w:lang w:eastAsia="lv-LV"/>
              </w:rPr>
              <w:t xml:space="preserve"> (turpmāk – </w:t>
            </w:r>
            <w:r w:rsidRPr="00D42DAA" w:rsidR="00FA363C">
              <w:rPr>
                <w:rFonts w:ascii="Times New Roman" w:eastAsia="Times New Roman" w:hAnsi="Times New Roman" w:cs="Times New Roman"/>
                <w:sz w:val="24"/>
                <w:szCs w:val="24"/>
                <w:lang w:eastAsia="lv-LV"/>
              </w:rPr>
              <w:t>d</w:t>
            </w:r>
            <w:r w:rsidRPr="00D42DAA" w:rsidR="00CB5743">
              <w:rPr>
                <w:rFonts w:ascii="Times New Roman" w:eastAsia="Times New Roman" w:hAnsi="Times New Roman" w:cs="Times New Roman"/>
                <w:sz w:val="24"/>
                <w:szCs w:val="24"/>
                <w:lang w:eastAsia="lv-LV"/>
              </w:rPr>
              <w:t xml:space="preserve">ienests) </w:t>
            </w:r>
            <w:r w:rsidRPr="00D42DAA">
              <w:rPr>
                <w:rFonts w:ascii="Times New Roman" w:eastAsia="Times New Roman" w:hAnsi="Times New Roman" w:cs="Times New Roman"/>
                <w:sz w:val="24"/>
                <w:szCs w:val="24"/>
                <w:lang w:eastAsia="lv-LV"/>
              </w:rPr>
              <w:t>par citu pieņemšanas laiku, ja, piemēram, ģimenes ārsta pieņe</w:t>
            </w:r>
            <w:r w:rsidRPr="00D42DAA" w:rsidR="00222168">
              <w:rPr>
                <w:rFonts w:ascii="Times New Roman" w:eastAsia="Times New Roman" w:hAnsi="Times New Roman" w:cs="Times New Roman"/>
                <w:sz w:val="24"/>
                <w:szCs w:val="24"/>
                <w:lang w:eastAsia="lv-LV"/>
              </w:rPr>
              <w:t>mšanas laiku</w:t>
            </w:r>
            <w:r w:rsidRPr="00D42DAA">
              <w:rPr>
                <w:rFonts w:ascii="Times New Roman" w:eastAsia="Times New Roman" w:hAnsi="Times New Roman" w:cs="Times New Roman"/>
                <w:sz w:val="24"/>
                <w:szCs w:val="24"/>
                <w:lang w:eastAsia="lv-LV"/>
              </w:rPr>
              <w:t xml:space="preserve"> nepieciešams pielāgot attiecīgās teritorijas sabiedriskā transporta kustībai, lai </w:t>
            </w:r>
            <w:r w:rsidRPr="00D42DAA" w:rsidR="00222168">
              <w:rPr>
                <w:rFonts w:ascii="Times New Roman" w:eastAsia="Times New Roman" w:hAnsi="Times New Roman" w:cs="Times New Roman"/>
                <w:sz w:val="24"/>
                <w:szCs w:val="24"/>
                <w:lang w:eastAsia="lv-LV"/>
              </w:rPr>
              <w:t>organizētu</w:t>
            </w:r>
            <w:r w:rsidRPr="00D42DAA">
              <w:rPr>
                <w:rFonts w:ascii="Times New Roman" w:eastAsia="Times New Roman" w:hAnsi="Times New Roman" w:cs="Times New Roman"/>
                <w:sz w:val="24"/>
                <w:szCs w:val="24"/>
                <w:lang w:eastAsia="lv-LV"/>
              </w:rPr>
              <w:t xml:space="preserve"> </w:t>
            </w:r>
            <w:r w:rsidRPr="00D42DAA" w:rsidR="00222168">
              <w:rPr>
                <w:rFonts w:ascii="Times New Roman" w:eastAsia="Times New Roman" w:hAnsi="Times New Roman" w:cs="Times New Roman"/>
                <w:sz w:val="24"/>
                <w:szCs w:val="24"/>
                <w:lang w:eastAsia="lv-LV"/>
              </w:rPr>
              <w:t>efektīvāku personu pieņemšanas plūsmu</w:t>
            </w:r>
            <w:r w:rsidRPr="00D42DAA">
              <w:rPr>
                <w:rFonts w:ascii="Times New Roman" w:eastAsia="Times New Roman" w:hAnsi="Times New Roman" w:cs="Times New Roman"/>
                <w:sz w:val="24"/>
                <w:szCs w:val="24"/>
                <w:lang w:eastAsia="lv-LV"/>
              </w:rPr>
              <w:t>.</w:t>
            </w:r>
          </w:p>
          <w:p w:rsidR="00052EB1" w:rsidRPr="00D42DAA" w:rsidP="00A37AC8" w14:paraId="4D6ECF72" w14:textId="602847D9">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Vienlaikus noteikumu projekts paredz papildināt noteikumus ar 53.9.</w:t>
            </w:r>
            <w:r w:rsidRPr="00D42DAA" w:rsidR="003B3454">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apakšpunktu, nosakot, ka ģimenes ārstam ir jāveic regulāra savā pacientu sarakstā reģistrēto </w:t>
            </w:r>
            <w:r w:rsidRPr="00D42DAA">
              <w:rPr>
                <w:rFonts w:ascii="Times New Roman" w:eastAsia="Times New Roman" w:hAnsi="Times New Roman" w:cs="Times New Roman"/>
                <w:sz w:val="24"/>
                <w:szCs w:val="24"/>
                <w:lang w:eastAsia="lv-LV"/>
              </w:rPr>
              <w:t>personu veselības stāvokļa novērtēšan</w:t>
            </w:r>
            <w:r w:rsidRPr="00D42DAA" w:rsidR="00CB5743">
              <w:rPr>
                <w:rFonts w:ascii="Times New Roman" w:eastAsia="Times New Roman" w:hAnsi="Times New Roman" w:cs="Times New Roman"/>
                <w:sz w:val="24"/>
                <w:szCs w:val="24"/>
                <w:lang w:eastAsia="lv-LV"/>
              </w:rPr>
              <w:t>a</w:t>
            </w:r>
            <w:r w:rsidRPr="00D42DAA" w:rsidR="00341EAE">
              <w:rPr>
                <w:rFonts w:ascii="Times New Roman" w:eastAsia="Times New Roman" w:hAnsi="Times New Roman" w:cs="Times New Roman"/>
                <w:sz w:val="24"/>
                <w:szCs w:val="24"/>
                <w:lang w:eastAsia="lv-LV"/>
              </w:rPr>
              <w:t xml:space="preserve"> (</w:t>
            </w:r>
            <w:r w:rsidRPr="00D42DAA" w:rsidR="005D5EA2">
              <w:rPr>
                <w:rFonts w:ascii="Times New Roman" w:eastAsia="Times New Roman" w:hAnsi="Times New Roman" w:cs="Times New Roman"/>
                <w:sz w:val="24"/>
                <w:szCs w:val="24"/>
                <w:lang w:eastAsia="lv-LV"/>
              </w:rPr>
              <w:t xml:space="preserve">atbilstoši </w:t>
            </w:r>
            <w:r w:rsidRPr="00D42DAA" w:rsidR="00341EAE">
              <w:rPr>
                <w:rFonts w:ascii="Times New Roman" w:eastAsia="Times New Roman" w:hAnsi="Times New Roman" w:cs="Times New Roman"/>
                <w:sz w:val="24"/>
                <w:szCs w:val="24"/>
                <w:lang w:eastAsia="lv-LV"/>
              </w:rPr>
              <w:t>Ministru</w:t>
            </w:r>
            <w:r w:rsidR="000330D4">
              <w:rPr>
                <w:rFonts w:ascii="Times New Roman" w:eastAsia="Times New Roman" w:hAnsi="Times New Roman" w:cs="Times New Roman"/>
                <w:sz w:val="24"/>
                <w:szCs w:val="24"/>
                <w:lang w:eastAsia="lv-LV"/>
              </w:rPr>
              <w:t xml:space="preserve"> kabineta 2009. gada 24. marta </w:t>
            </w:r>
            <w:r w:rsidRPr="00D42DAA" w:rsidR="00341EAE">
              <w:rPr>
                <w:rFonts w:ascii="Times New Roman" w:eastAsia="Times New Roman" w:hAnsi="Times New Roman" w:cs="Times New Roman"/>
                <w:sz w:val="24"/>
                <w:szCs w:val="24"/>
                <w:lang w:eastAsia="lv-LV"/>
              </w:rPr>
              <w:t xml:space="preserve">noteikumu </w:t>
            </w:r>
            <w:r w:rsidRPr="00D42DAA" w:rsidR="005D5EA2">
              <w:rPr>
                <w:rFonts w:ascii="Times New Roman" w:eastAsia="Times New Roman" w:hAnsi="Times New Roman" w:cs="Times New Roman"/>
                <w:sz w:val="24"/>
                <w:szCs w:val="24"/>
                <w:lang w:eastAsia="lv-LV"/>
              </w:rPr>
              <w:t xml:space="preserve">Nr. 268 </w:t>
            </w:r>
            <w:r w:rsidRPr="00D42DAA" w:rsidR="00C27025">
              <w:rPr>
                <w:rFonts w:ascii="Times New Roman" w:eastAsia="Times New Roman" w:hAnsi="Times New Roman" w:cs="Times New Roman"/>
                <w:sz w:val="24"/>
                <w:szCs w:val="24"/>
                <w:lang w:eastAsia="lv-LV"/>
              </w:rPr>
              <w:t xml:space="preserve">"Noteikumi par ārstniecības personu un studējošo, kuri apgūst pirmā vai otrā līmeņa profesionālās augstākās medicīniskās izglītības programmas, kompetenci ārstniecībā un šo personu teorētisko un praktisko zināšanu apjomu" </w:t>
            </w:r>
            <w:r w:rsidRPr="00D42DAA" w:rsidR="005D5EA2">
              <w:rPr>
                <w:rFonts w:ascii="Times New Roman" w:eastAsia="Times New Roman" w:hAnsi="Times New Roman" w:cs="Times New Roman"/>
                <w:sz w:val="24"/>
                <w:szCs w:val="24"/>
                <w:lang w:eastAsia="lv-LV"/>
              </w:rPr>
              <w:t>10.7. apakšpunktā noteiktajai kompetencei)</w:t>
            </w:r>
            <w:r w:rsidRPr="00D42DAA">
              <w:rPr>
                <w:rFonts w:ascii="Times New Roman" w:eastAsia="Times New Roman" w:hAnsi="Times New Roman" w:cs="Times New Roman"/>
                <w:sz w:val="24"/>
                <w:szCs w:val="24"/>
                <w:lang w:eastAsia="lv-LV"/>
              </w:rPr>
              <w:t xml:space="preserve"> </w:t>
            </w:r>
            <w:r w:rsidRPr="00D42DAA" w:rsidR="002A14E2">
              <w:rPr>
                <w:rFonts w:ascii="Times New Roman" w:eastAsia="Times New Roman" w:hAnsi="Times New Roman" w:cs="Times New Roman"/>
                <w:sz w:val="24"/>
                <w:szCs w:val="24"/>
                <w:lang w:eastAsia="lv-LV"/>
              </w:rPr>
              <w:t>pusei</w:t>
            </w:r>
            <w:r w:rsidRPr="00D42DAA">
              <w:rPr>
                <w:rFonts w:ascii="Times New Roman" w:eastAsia="Times New Roman" w:hAnsi="Times New Roman" w:cs="Times New Roman"/>
                <w:sz w:val="24"/>
                <w:szCs w:val="24"/>
                <w:lang w:eastAsia="lv-LV"/>
              </w:rPr>
              <w:t xml:space="preserve"> no visiem ģimenes ārsta pacientu sarakstā reģistrētajiem pacientiem.</w:t>
            </w:r>
            <w:r w:rsidRPr="00D42DAA" w:rsidR="00037999">
              <w:rPr>
                <w:rFonts w:ascii="Times New Roman" w:eastAsia="Times New Roman" w:hAnsi="Times New Roman" w:cs="Times New Roman"/>
                <w:sz w:val="24"/>
                <w:szCs w:val="24"/>
                <w:lang w:eastAsia="lv-LV"/>
              </w:rPr>
              <w:t xml:space="preserve"> </w:t>
            </w:r>
          </w:p>
          <w:p w:rsidR="000E3F0B" w:rsidRPr="00D42DAA" w:rsidP="00A37AC8" w14:paraId="0B132564" w14:textId="176976E2">
            <w:pPr>
              <w:shd w:val="clear" w:color="auto" w:fill="FFFFFF"/>
              <w:spacing w:after="120"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Atbilstoši spēkā esošajam normatīvajam regulējumam (noteikumu Nr. 1529 1. pielikums), ģimenes ārstam katru gadu ir jāveic pie ģimenes ārsta reģistrēto pieaugušo pacientu profilaktiskā apskate. Pieaugušo profilaktiskā apskate ir iekļauta ģimenes ārsta kapitācijas naudā. </w:t>
            </w:r>
            <w:r w:rsidRPr="00D42DAA">
              <w:rPr>
                <w:rFonts w:ascii="Times New Roman" w:eastAsia="Times New Roman" w:hAnsi="Times New Roman" w:cs="Times New Roman"/>
                <w:sz w:val="24"/>
                <w:szCs w:val="24"/>
                <w:lang w:eastAsia="lv-LV"/>
              </w:rPr>
              <w:br/>
              <w:t>2016. gadā tikai 26,27</w:t>
            </w:r>
            <w:r w:rsidRPr="00D42DAA" w:rsidR="00CD48F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pieaugušajiem pacientiem ir veikta profilaktiskā apskate, savukārt tikai 32,67</w:t>
            </w:r>
            <w:r w:rsidRPr="00D42DAA" w:rsidR="00CD48F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ģi</w:t>
            </w:r>
            <w:r w:rsidR="000330D4">
              <w:rPr>
                <w:rFonts w:ascii="Times New Roman" w:eastAsia="Times New Roman" w:hAnsi="Times New Roman" w:cs="Times New Roman"/>
                <w:sz w:val="24"/>
                <w:szCs w:val="24"/>
                <w:lang w:eastAsia="lv-LV"/>
              </w:rPr>
              <w:t>menes ārsti ir sasnieguši gada </w:t>
            </w:r>
            <w:r w:rsidRPr="00D42DAA">
              <w:rPr>
                <w:rFonts w:ascii="Times New Roman" w:eastAsia="Times New Roman" w:hAnsi="Times New Roman" w:cs="Times New Roman"/>
                <w:sz w:val="24"/>
                <w:szCs w:val="24"/>
                <w:lang w:eastAsia="lv-LV"/>
              </w:rPr>
              <w:t>darbības rādītāja "Veselības stāvokļa novērtējums pieaugušajiem" apakšējo robežu. Palielinot kapitācijas naudu, tiktu nodrošināts, ka vismaz 50</w:t>
            </w:r>
            <w:r w:rsidRPr="00D42DAA" w:rsidR="00CD48F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pie ģimenes ārsta reģistrētiem pacientiem visās ģimenes ārstu praksēs tiktu veikts veselības stāvokļa novērtējums.</w:t>
            </w:r>
          </w:p>
          <w:p w:rsidR="00052EB1" w:rsidRPr="00D42DAA" w:rsidP="00A37AC8" w14:paraId="78E49B67" w14:textId="462C4EF1">
            <w:pPr>
              <w:shd w:val="clear" w:color="auto" w:fill="FFFFFF"/>
              <w:spacing w:after="120"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Liela nozīme primārās veselības aprūpē ir ģimenes ārstu komandai, tas ir, ģimenes ārsta praksē strādājošām ģimenes ārsta māsām un ārstu palīgiem, kas kopā ar ģimenes ārstu nodrošina aprūpes regularitāti, savlaicīgumu un efektivitāti. Lai nodrošinātu ģimenes ārstu, ārstu palīgu un medmāsu pieejamību, ģimenes ārstu komandai nepieciešams piesaistīt otrās</w:t>
            </w:r>
            <w:r w:rsidR="000330D4">
              <w:rPr>
                <w:rFonts w:ascii="Times New Roman" w:eastAsia="Times New Roman" w:hAnsi="Times New Roman" w:cs="Times New Roman"/>
                <w:sz w:val="24"/>
                <w:szCs w:val="24"/>
                <w:lang w:eastAsia="lv-LV"/>
              </w:rPr>
              <w:t xml:space="preserve"> māsas. Pašlaik spēkā esošais </w:t>
            </w:r>
            <w:r w:rsidRPr="00D42DAA">
              <w:rPr>
                <w:rFonts w:ascii="Times New Roman" w:eastAsia="Times New Roman" w:hAnsi="Times New Roman" w:cs="Times New Roman"/>
                <w:sz w:val="24"/>
                <w:szCs w:val="24"/>
                <w:lang w:eastAsia="lv-LV"/>
              </w:rPr>
              <w:t>normatīvais regulējums (noteikumu Nr. 1529 12. pielikums) pieļauj ģimenes ārsta pra</w:t>
            </w:r>
            <w:r w:rsidR="000330D4">
              <w:rPr>
                <w:rFonts w:ascii="Times New Roman" w:eastAsia="Times New Roman" w:hAnsi="Times New Roman" w:cs="Times New Roman"/>
                <w:sz w:val="24"/>
                <w:szCs w:val="24"/>
                <w:lang w:eastAsia="lv-LV"/>
              </w:rPr>
              <w:t>ksei </w:t>
            </w:r>
            <w:r w:rsidRPr="00D42DAA">
              <w:rPr>
                <w:rFonts w:ascii="Times New Roman" w:eastAsia="Times New Roman" w:hAnsi="Times New Roman" w:cs="Times New Roman"/>
                <w:sz w:val="24"/>
                <w:szCs w:val="24"/>
                <w:lang w:eastAsia="lv-LV"/>
              </w:rPr>
              <w:t>piesaistīt otro māsu (ārsta palīgu), ja tā ir nodrošināta ar iekārtotu darba vietu un māsas vai ārsta palīga pacientu patstāvīgais pieņemšanas laiks ir ne mazāks par 10 stundām nedēļā. Līdz ar to otrās māsas (ārsta palīga) darbības nodrošināšanai, ģimenes ārstam ir jānodrošina papildus resursi.</w:t>
            </w:r>
          </w:p>
          <w:p w:rsidR="001226B5" w:rsidRPr="00D42DAA" w:rsidP="00A37AC8" w14:paraId="4C742EF3" w14:textId="3302DD7C">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shd w:val="clear" w:color="auto" w:fill="FFFFFF" w:themeFill="background1"/>
                <w:lang w:eastAsia="lv-LV"/>
              </w:rPr>
              <w:t>Grozījuma mērķis ir nodrošināt savlaicīgu slimību diagnostiku</w:t>
            </w:r>
            <w:r w:rsidRPr="00D42DAA" w:rsidR="002A14E2">
              <w:rPr>
                <w:rFonts w:ascii="Times New Roman" w:eastAsia="Times New Roman" w:hAnsi="Times New Roman" w:cs="Times New Roman"/>
                <w:sz w:val="24"/>
                <w:szCs w:val="24"/>
                <w:shd w:val="clear" w:color="auto" w:fill="FFFFFF" w:themeFill="background1"/>
                <w:lang w:eastAsia="lv-LV"/>
              </w:rPr>
              <w:t>,</w:t>
            </w:r>
            <w:r w:rsidRPr="00D42DAA">
              <w:rPr>
                <w:rFonts w:ascii="Times New Roman" w:eastAsia="Times New Roman" w:hAnsi="Times New Roman" w:cs="Times New Roman"/>
                <w:sz w:val="24"/>
                <w:szCs w:val="24"/>
                <w:shd w:val="clear" w:color="auto" w:fill="FFFFFF" w:themeFill="background1"/>
                <w:lang w:eastAsia="lv-LV"/>
              </w:rPr>
              <w:t xml:space="preserve"> vienlaikus nodrošinot personas iespējas saņemt savlaicīgu nepieciešamo ārstniecību.</w:t>
            </w:r>
          </w:p>
          <w:p w:rsidR="00CB2F8D" w:rsidRPr="00D42DAA" w:rsidP="00A37AC8" w14:paraId="2039F7A5" w14:textId="3A98C12E">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7</w:t>
            </w:r>
            <w:r w:rsidRPr="00D42DAA" w:rsidR="00F36A0A">
              <w:rPr>
                <w:rFonts w:ascii="Times New Roman" w:eastAsia="Times New Roman" w:hAnsi="Times New Roman" w:cs="Times New Roman"/>
                <w:sz w:val="24"/>
                <w:szCs w:val="24"/>
                <w:lang w:eastAsia="lv-LV"/>
              </w:rPr>
              <w:t>.</w:t>
            </w:r>
            <w:r w:rsidRPr="00D42DAA" w:rsidR="00DA7A4F">
              <w:rPr>
                <w:rFonts w:ascii="Times New Roman" w:eastAsia="Times New Roman" w:hAnsi="Times New Roman" w:cs="Times New Roman"/>
                <w:sz w:val="24"/>
                <w:szCs w:val="24"/>
                <w:lang w:eastAsia="lv-LV"/>
              </w:rPr>
              <w:t> </w:t>
            </w:r>
            <w:r w:rsidRPr="00D42DAA" w:rsidR="00F36A0A">
              <w:rPr>
                <w:rFonts w:ascii="Times New Roman" w:eastAsia="Times New Roman" w:hAnsi="Times New Roman" w:cs="Times New Roman"/>
                <w:sz w:val="24"/>
                <w:szCs w:val="24"/>
                <w:lang w:eastAsia="lv-LV"/>
              </w:rPr>
              <w:t>Noteikumu projekts paredz precizēt noteikumu 58.</w:t>
            </w:r>
            <w:r w:rsidRPr="00D42DAA" w:rsidR="006615F6">
              <w:rPr>
                <w:rFonts w:ascii="Times New Roman" w:eastAsia="Times New Roman" w:hAnsi="Times New Roman" w:cs="Times New Roman"/>
                <w:sz w:val="24"/>
                <w:szCs w:val="24"/>
                <w:lang w:eastAsia="lv-LV"/>
              </w:rPr>
              <w:t> </w:t>
            </w:r>
            <w:r w:rsidRPr="00D42DAA" w:rsidR="00F36A0A">
              <w:rPr>
                <w:rFonts w:ascii="Times New Roman" w:eastAsia="Times New Roman" w:hAnsi="Times New Roman" w:cs="Times New Roman"/>
                <w:sz w:val="24"/>
                <w:szCs w:val="24"/>
                <w:lang w:eastAsia="lv-LV"/>
              </w:rPr>
              <w:t xml:space="preserve">punktu, nosakot gadījumus, kad ģimenes ārsta ilgstošā prombūtne ir </w:t>
            </w:r>
            <w:r w:rsidRPr="00D42DAA" w:rsidR="00CC08A1">
              <w:rPr>
                <w:rFonts w:ascii="Times New Roman" w:eastAsia="Times New Roman" w:hAnsi="Times New Roman" w:cs="Times New Roman"/>
                <w:sz w:val="24"/>
                <w:szCs w:val="24"/>
                <w:lang w:eastAsia="lv-LV"/>
              </w:rPr>
              <w:t xml:space="preserve">uzskatāma par </w:t>
            </w:r>
            <w:r w:rsidRPr="00D42DAA" w:rsidR="00F36A0A">
              <w:rPr>
                <w:rFonts w:ascii="Times New Roman" w:eastAsia="Times New Roman" w:hAnsi="Times New Roman" w:cs="Times New Roman"/>
                <w:sz w:val="24"/>
                <w:szCs w:val="24"/>
                <w:lang w:eastAsia="lv-LV"/>
              </w:rPr>
              <w:t>attaisnot</w:t>
            </w:r>
            <w:r w:rsidRPr="00D42DAA" w:rsidR="00CC08A1">
              <w:rPr>
                <w:rFonts w:ascii="Times New Roman" w:eastAsia="Times New Roman" w:hAnsi="Times New Roman" w:cs="Times New Roman"/>
                <w:sz w:val="24"/>
                <w:szCs w:val="24"/>
                <w:lang w:eastAsia="lv-LV"/>
              </w:rPr>
              <w:t>u</w:t>
            </w:r>
            <w:r w:rsidRPr="00D42DAA">
              <w:rPr>
                <w:rFonts w:ascii="Times New Roman" w:eastAsia="Times New Roman" w:hAnsi="Times New Roman" w:cs="Times New Roman"/>
                <w:sz w:val="24"/>
                <w:szCs w:val="24"/>
                <w:lang w:eastAsia="lv-LV"/>
              </w:rPr>
              <w:t>.</w:t>
            </w:r>
          </w:p>
          <w:p w:rsidR="00CB2F8D" w:rsidRPr="00D42DAA" w:rsidP="00A37AC8" w14:paraId="6ADE46D6"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Grozījumi paredz noteikt, ka par ilgstošu ģimenes ārsta prombūtni ir uzskatāmi gadījumi, ja:</w:t>
            </w:r>
          </w:p>
          <w:p w:rsidR="00CB2F8D" w:rsidRPr="00D42DAA" w:rsidP="00A37AC8" w14:paraId="6C506E09"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1) </w:t>
            </w:r>
            <w:r w:rsidRPr="00D42DAA" w:rsidR="005D3DED">
              <w:rPr>
                <w:rFonts w:ascii="Times New Roman" w:eastAsia="Times New Roman" w:hAnsi="Times New Roman" w:cs="Times New Roman"/>
                <w:sz w:val="24"/>
                <w:szCs w:val="24"/>
                <w:lang w:eastAsia="lv-LV"/>
              </w:rPr>
              <w:t>ģimenes ārsts atrodas bērna kopšanas atvaļinājumā</w:t>
            </w:r>
            <w:r w:rsidRPr="00D42DAA" w:rsidR="00F947B4">
              <w:rPr>
                <w:rFonts w:ascii="Times New Roman" w:eastAsia="Times New Roman" w:hAnsi="Times New Roman" w:cs="Times New Roman"/>
                <w:sz w:val="24"/>
                <w:szCs w:val="24"/>
                <w:lang w:eastAsia="lv-LV"/>
              </w:rPr>
              <w:t>;</w:t>
            </w:r>
          </w:p>
          <w:p w:rsidR="00CB2F8D" w:rsidRPr="00D42DAA" w:rsidP="00A37AC8" w14:paraId="649A377E"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2) ģimenes ārstam ir darbnespēja, kura turpinās ilgāk par diviem mēnešiem;</w:t>
            </w:r>
          </w:p>
          <w:p w:rsidR="00CB2F8D" w:rsidRPr="00D42DAA" w:rsidP="00A37AC8" w14:paraId="0B4FD017"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3) ģimenes ārstam zināšanu un kompetences palielināšanai plānotas mācības, kas ilgst ne ilgāk par sešiem mēnešiem.</w:t>
            </w:r>
          </w:p>
          <w:p w:rsidR="00851F74" w:rsidRPr="00D42DAA" w:rsidP="00A37AC8" w14:paraId="4CC90ADB" w14:textId="277B1B5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Iepriekš minētie gadījumi ir jāapliecina ar attaisnojošu dokumentu, kas pierāda prombūtnes iemeslus.</w:t>
            </w:r>
            <w:r w:rsidRPr="00D42DAA" w:rsidR="004E74CE">
              <w:rPr>
                <w:rFonts w:ascii="Times New Roman" w:eastAsia="Times New Roman" w:hAnsi="Times New Roman" w:cs="Times New Roman"/>
                <w:sz w:val="24"/>
                <w:szCs w:val="24"/>
                <w:lang w:eastAsia="lv-LV"/>
              </w:rPr>
              <w:t xml:space="preserve"> Grozījumu mērķis ir mazināt gadījumus, kad ģimenes ārsta prombūt</w:t>
            </w:r>
            <w:r w:rsidRPr="00D42DAA" w:rsidR="00155CC5">
              <w:rPr>
                <w:rFonts w:ascii="Times New Roman" w:eastAsia="Times New Roman" w:hAnsi="Times New Roman" w:cs="Times New Roman"/>
                <w:sz w:val="24"/>
                <w:szCs w:val="24"/>
                <w:lang w:eastAsia="lv-LV"/>
              </w:rPr>
              <w:t xml:space="preserve">ne </w:t>
            </w:r>
            <w:r w:rsidRPr="00D42DAA" w:rsidR="00155CC5">
              <w:rPr>
                <w:rFonts w:ascii="Times New Roman" w:eastAsia="Times New Roman" w:hAnsi="Times New Roman" w:cs="Times New Roman"/>
                <w:sz w:val="24"/>
                <w:szCs w:val="24"/>
                <w:lang w:eastAsia="lv-LV"/>
              </w:rPr>
              <w:t>tiek izmantota negodprātīgi.</w:t>
            </w:r>
            <w:r w:rsidRPr="00D42DAA">
              <w:rPr>
                <w:rFonts w:ascii="Times New Roman" w:eastAsia="Times New Roman" w:hAnsi="Times New Roman" w:cs="Times New Roman"/>
                <w:sz w:val="24"/>
                <w:szCs w:val="24"/>
                <w:lang w:eastAsia="lv-LV"/>
              </w:rPr>
              <w:t xml:space="preserve"> </w:t>
            </w:r>
            <w:r w:rsidRPr="00D42DAA" w:rsidR="007B340C">
              <w:rPr>
                <w:rFonts w:ascii="Times New Roman" w:eastAsia="Times New Roman" w:hAnsi="Times New Roman" w:cs="Times New Roman"/>
                <w:sz w:val="24"/>
                <w:szCs w:val="24"/>
                <w:lang w:eastAsia="lv-LV"/>
              </w:rPr>
              <w:t>Pamatojoties uz dienesta rīcībā esošo informāciju, 2017. gada tika konstatēti 17 gadījumi, kad ģimenes ārsta prombūtne pārsniedz divus mēnešus.</w:t>
            </w:r>
          </w:p>
          <w:p w:rsidR="0001611A" w:rsidRPr="00D42DAA" w:rsidP="00A37AC8" w14:paraId="56E479F8" w14:textId="00FE69CE">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8</w:t>
            </w:r>
            <w:r w:rsidRPr="00D42DAA">
              <w:rPr>
                <w:rFonts w:ascii="Times New Roman" w:eastAsia="Times New Roman" w:hAnsi="Times New Roman" w:cs="Times New Roman"/>
                <w:sz w:val="24"/>
                <w:szCs w:val="24"/>
                <w:lang w:eastAsia="lv-LV"/>
              </w:rPr>
              <w:t>.</w:t>
            </w:r>
            <w:r w:rsidRPr="00D42DAA" w:rsidR="00DA7A4F">
              <w:rPr>
                <w:rFonts w:ascii="Times New Roman" w:eastAsia="Times New Roman" w:hAnsi="Times New Roman" w:cs="Times New Roman"/>
                <w:sz w:val="24"/>
                <w:szCs w:val="24"/>
                <w:lang w:eastAsia="lv-LV"/>
              </w:rPr>
              <w:t> </w:t>
            </w:r>
            <w:r w:rsidRPr="00D42DAA" w:rsidR="009E6301">
              <w:rPr>
                <w:rFonts w:ascii="Times New Roman" w:eastAsia="Times New Roman" w:hAnsi="Times New Roman" w:cs="Times New Roman"/>
                <w:sz w:val="24"/>
                <w:szCs w:val="24"/>
                <w:lang w:eastAsia="lv-LV"/>
              </w:rPr>
              <w:t>Noteikumu projekts paredz veikt grozījumus noteikumu 67.4.</w:t>
            </w:r>
            <w:r w:rsidRPr="00D42DAA" w:rsidR="00DA7A4F">
              <w:rPr>
                <w:rFonts w:ascii="Times New Roman" w:eastAsia="Times New Roman" w:hAnsi="Times New Roman" w:cs="Times New Roman"/>
                <w:sz w:val="24"/>
                <w:szCs w:val="24"/>
                <w:lang w:eastAsia="lv-LV"/>
              </w:rPr>
              <w:t> </w:t>
            </w:r>
            <w:r w:rsidRPr="00D42DAA" w:rsidR="009E6301">
              <w:rPr>
                <w:rFonts w:ascii="Times New Roman" w:eastAsia="Times New Roman" w:hAnsi="Times New Roman" w:cs="Times New Roman"/>
                <w:sz w:val="24"/>
                <w:szCs w:val="24"/>
                <w:lang w:eastAsia="lv-LV"/>
              </w:rPr>
              <w:t>apakšpunktā, nosakot, ka ģimenes ārsts var pieteikties nodrošināt veselības aprūpes pakalpojumus citā teritorijā, kamēr ģimenes ārsta iecerētajā teritorijā atbrīvosies vieta. Grozījumu palīdzēs risināt ģimenes ārstu pieejamības problēmu, piedāvājot noslēgt līgumu un strādāt līdz brīdim, kad ģimenes ārstam tiek piedāvāta iespēja noslēgt līgumu tās darbības teritorijā, uz kuru viņš patiesi pretendē un vēlas strādāt.</w:t>
            </w:r>
            <w:r w:rsidRPr="00D42DAA" w:rsidR="00177853">
              <w:rPr>
                <w:rFonts w:ascii="Times New Roman" w:eastAsia="Times New Roman" w:hAnsi="Times New Roman" w:cs="Times New Roman"/>
                <w:sz w:val="24"/>
                <w:szCs w:val="24"/>
                <w:lang w:eastAsia="lv-LV"/>
              </w:rPr>
              <w:t xml:space="preserve"> Pamatojoties uz iepriekš minēto, noteikumu projekts paredz precizēt noteikumu 67.6.1.</w:t>
            </w:r>
            <w:r w:rsidRPr="00D42DAA" w:rsidR="00DA7A4F">
              <w:rPr>
                <w:rFonts w:ascii="Times New Roman" w:eastAsia="Times New Roman" w:hAnsi="Times New Roman" w:cs="Times New Roman"/>
                <w:sz w:val="24"/>
                <w:szCs w:val="24"/>
                <w:lang w:eastAsia="lv-LV"/>
              </w:rPr>
              <w:t> </w:t>
            </w:r>
            <w:r w:rsidRPr="00D42DAA" w:rsidR="00EE0833">
              <w:rPr>
                <w:rFonts w:ascii="Times New Roman" w:eastAsia="Times New Roman" w:hAnsi="Times New Roman" w:cs="Times New Roman"/>
                <w:sz w:val="24"/>
                <w:szCs w:val="24"/>
                <w:lang w:eastAsia="lv-LV"/>
              </w:rPr>
              <w:t>apakšpunktu un svītrot 67.6.4. apakšpunktu.</w:t>
            </w:r>
          </w:p>
          <w:p w:rsidR="003D5806" w:rsidRPr="00D42DAA" w:rsidP="00A37AC8" w14:paraId="4B2FB5CC" w14:textId="76BE88AA">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9</w:t>
            </w:r>
            <w:r w:rsidRPr="00D42DAA" w:rsidR="007C41D3">
              <w:rPr>
                <w:rFonts w:ascii="Times New Roman" w:eastAsia="Times New Roman" w:hAnsi="Times New Roman" w:cs="Times New Roman"/>
                <w:sz w:val="24"/>
                <w:szCs w:val="24"/>
                <w:lang w:eastAsia="lv-LV"/>
              </w:rPr>
              <w:t xml:space="preserve">. </w:t>
            </w:r>
            <w:r w:rsidRPr="00D42DAA" w:rsidR="00177853">
              <w:rPr>
                <w:rFonts w:ascii="Times New Roman" w:eastAsia="Times New Roman" w:hAnsi="Times New Roman" w:cs="Times New Roman"/>
                <w:sz w:val="24"/>
                <w:szCs w:val="24"/>
                <w:lang w:eastAsia="lv-LV"/>
              </w:rPr>
              <w:t xml:space="preserve">Noteikumu projekts paredz noteikt </w:t>
            </w:r>
            <w:r w:rsidRPr="00D42DAA" w:rsidR="00FA363C">
              <w:rPr>
                <w:rFonts w:ascii="Times New Roman" w:eastAsia="Times New Roman" w:hAnsi="Times New Roman" w:cs="Times New Roman"/>
                <w:sz w:val="24"/>
                <w:szCs w:val="24"/>
                <w:lang w:eastAsia="lv-LV"/>
              </w:rPr>
              <w:t>d</w:t>
            </w:r>
            <w:r w:rsidRPr="00D42DAA" w:rsidR="007C41D3">
              <w:rPr>
                <w:rFonts w:ascii="Times New Roman" w:eastAsia="Times New Roman" w:hAnsi="Times New Roman" w:cs="Times New Roman"/>
                <w:sz w:val="24"/>
                <w:szCs w:val="24"/>
                <w:lang w:eastAsia="lv-LV"/>
              </w:rPr>
              <w:t>ienesta tiesības</w:t>
            </w:r>
            <w:r w:rsidRPr="00D42DAA">
              <w:rPr>
                <w:rFonts w:ascii="Times New Roman" w:eastAsia="Times New Roman" w:hAnsi="Times New Roman" w:cs="Times New Roman"/>
                <w:sz w:val="24"/>
                <w:szCs w:val="24"/>
                <w:lang w:eastAsia="lv-LV"/>
              </w:rPr>
              <w:t xml:space="preserve"> nemaksāt ģimenes ārsta praksei kapitācijas</w:t>
            </w:r>
            <w:r w:rsidRPr="00D42DAA" w:rsidR="006E4B0C">
              <w:rPr>
                <w:rFonts w:ascii="Times New Roman" w:eastAsia="Times New Roman" w:hAnsi="Times New Roman" w:cs="Times New Roman"/>
                <w:sz w:val="24"/>
                <w:szCs w:val="24"/>
                <w:lang w:eastAsia="lv-LV"/>
              </w:rPr>
              <w:t xml:space="preserve"> naudas</w:t>
            </w:r>
            <w:r w:rsidRPr="00D42DAA">
              <w:rPr>
                <w:rFonts w:ascii="Times New Roman" w:eastAsia="Times New Roman" w:hAnsi="Times New Roman" w:cs="Times New Roman"/>
                <w:sz w:val="24"/>
                <w:szCs w:val="24"/>
                <w:lang w:eastAsia="lv-LV"/>
              </w:rPr>
              <w:t xml:space="preserve"> maksājumu, ja konstatēti apstākļi, kas </w:t>
            </w:r>
            <w:r w:rsidRPr="00D42DAA" w:rsidR="006E4B0C">
              <w:rPr>
                <w:rFonts w:ascii="Times New Roman" w:eastAsia="Times New Roman" w:hAnsi="Times New Roman" w:cs="Times New Roman"/>
                <w:sz w:val="24"/>
                <w:szCs w:val="24"/>
                <w:lang w:eastAsia="lv-LV"/>
              </w:rPr>
              <w:t>apstiprina, ka konkrēta ģimenes ārsta prakse nesniedz noteikumos noteiktos pakalpojumus pilnā apjomā, vienlaikus saglabājot ģimenes ārsta prakses iespējas saņemt maksājumus par noteikumu 13.</w:t>
            </w:r>
            <w:r w:rsidRPr="00D42DAA" w:rsidR="00930E23">
              <w:rPr>
                <w:rFonts w:ascii="Times New Roman" w:eastAsia="Times New Roman" w:hAnsi="Times New Roman" w:cs="Times New Roman"/>
                <w:sz w:val="24"/>
                <w:szCs w:val="24"/>
                <w:lang w:eastAsia="lv-LV"/>
              </w:rPr>
              <w:t> </w:t>
            </w:r>
            <w:r w:rsidRPr="00D42DAA" w:rsidR="006E4B0C">
              <w:rPr>
                <w:rFonts w:ascii="Times New Roman" w:eastAsia="Times New Roman" w:hAnsi="Times New Roman" w:cs="Times New Roman"/>
                <w:sz w:val="24"/>
                <w:szCs w:val="24"/>
                <w:lang w:eastAsia="lv-LV"/>
              </w:rPr>
              <w:t>pielikumā (Aprūpes epizodes un to tarifi) noteiktajiem ģimenes ārsta aprūpes epizožu tarifiem un manipulāciju tarifiem, ievērojot noteikumu 11.</w:t>
            </w:r>
            <w:r w:rsidRPr="00D42DAA" w:rsidR="00930E23">
              <w:rPr>
                <w:rFonts w:ascii="Times New Roman" w:eastAsia="Times New Roman" w:hAnsi="Times New Roman" w:cs="Times New Roman"/>
                <w:sz w:val="24"/>
                <w:szCs w:val="24"/>
                <w:lang w:eastAsia="lv-LV"/>
              </w:rPr>
              <w:t> </w:t>
            </w:r>
            <w:r w:rsidRPr="00D42DAA" w:rsidR="006E4B0C">
              <w:rPr>
                <w:rFonts w:ascii="Times New Roman" w:eastAsia="Times New Roman" w:hAnsi="Times New Roman" w:cs="Times New Roman"/>
                <w:sz w:val="24"/>
                <w:szCs w:val="24"/>
                <w:lang w:eastAsia="lv-LV"/>
              </w:rPr>
              <w:t>pielikuma (Ģimenes ārsta praksei apmaksājamās manipulācijas) nosacījumus</w:t>
            </w:r>
            <w:r w:rsidRPr="00D42DAA" w:rsidR="00213C16">
              <w:rPr>
                <w:rFonts w:ascii="Times New Roman" w:eastAsia="Times New Roman" w:hAnsi="Times New Roman" w:cs="Times New Roman"/>
                <w:sz w:val="24"/>
                <w:szCs w:val="24"/>
                <w:lang w:eastAsia="lv-LV"/>
              </w:rPr>
              <w:t xml:space="preserve"> (86.</w:t>
            </w:r>
            <w:r w:rsidRPr="00D42DAA" w:rsidR="00213C16">
              <w:rPr>
                <w:rFonts w:ascii="Times New Roman" w:eastAsia="Times New Roman" w:hAnsi="Times New Roman" w:cs="Times New Roman"/>
                <w:sz w:val="24"/>
                <w:szCs w:val="24"/>
                <w:vertAlign w:val="superscript"/>
                <w:lang w:eastAsia="lv-LV"/>
              </w:rPr>
              <w:t>2</w:t>
            </w:r>
            <w:r w:rsidRPr="00D42DAA" w:rsidR="00213C16">
              <w:rPr>
                <w:rFonts w:ascii="Times New Roman" w:eastAsia="Times New Roman" w:hAnsi="Times New Roman" w:cs="Times New Roman"/>
                <w:sz w:val="24"/>
                <w:szCs w:val="24"/>
                <w:lang w:eastAsia="lv-LV"/>
              </w:rPr>
              <w:t xml:space="preserve"> punkts)</w:t>
            </w:r>
            <w:r w:rsidRPr="00D42DAA" w:rsidR="006E4B0C">
              <w:rPr>
                <w:rFonts w:ascii="Times New Roman" w:eastAsia="Times New Roman" w:hAnsi="Times New Roman" w:cs="Times New Roman"/>
                <w:sz w:val="24"/>
                <w:szCs w:val="24"/>
                <w:lang w:eastAsia="lv-LV"/>
              </w:rPr>
              <w:t>.</w:t>
            </w:r>
          </w:p>
          <w:p w:rsidR="007951BF" w:rsidRPr="00D42DAA" w:rsidP="00A37AC8" w14:paraId="1627F99C" w14:textId="21266E35">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10</w:t>
            </w:r>
            <w:r w:rsidRPr="00D42DAA" w:rsidR="00D827E0">
              <w:rPr>
                <w:rFonts w:ascii="Times New Roman" w:eastAsia="Times New Roman" w:hAnsi="Times New Roman" w:cs="Times New Roman"/>
                <w:sz w:val="24"/>
                <w:szCs w:val="24"/>
                <w:lang w:eastAsia="lv-LV"/>
              </w:rPr>
              <w:t xml:space="preserve">. </w:t>
            </w:r>
            <w:r w:rsidRPr="00D42DAA" w:rsidR="001A6E47">
              <w:rPr>
                <w:rFonts w:ascii="Times New Roman" w:eastAsia="Times New Roman" w:hAnsi="Times New Roman" w:cs="Times New Roman"/>
                <w:sz w:val="24"/>
                <w:szCs w:val="24"/>
                <w:lang w:eastAsia="lv-LV"/>
              </w:rPr>
              <w:t>Lai uzlabotu valsts orga</w:t>
            </w:r>
            <w:r w:rsidRPr="00D42DAA" w:rsidR="00171164">
              <w:rPr>
                <w:rFonts w:ascii="Times New Roman" w:eastAsia="Times New Roman" w:hAnsi="Times New Roman" w:cs="Times New Roman"/>
                <w:sz w:val="24"/>
                <w:szCs w:val="24"/>
                <w:lang w:eastAsia="lv-LV"/>
              </w:rPr>
              <w:t>nizētā krūts vēža un dzemdes ka</w:t>
            </w:r>
            <w:r w:rsidRPr="00D42DAA" w:rsidR="001A6E47">
              <w:rPr>
                <w:rFonts w:ascii="Times New Roman" w:eastAsia="Times New Roman" w:hAnsi="Times New Roman" w:cs="Times New Roman"/>
                <w:sz w:val="24"/>
                <w:szCs w:val="24"/>
                <w:lang w:eastAsia="lv-LV"/>
              </w:rPr>
              <w:t>k</w:t>
            </w:r>
            <w:r w:rsidRPr="00D42DAA" w:rsidR="00171164">
              <w:rPr>
                <w:rFonts w:ascii="Times New Roman" w:eastAsia="Times New Roman" w:hAnsi="Times New Roman" w:cs="Times New Roman"/>
                <w:sz w:val="24"/>
                <w:szCs w:val="24"/>
                <w:lang w:eastAsia="lv-LV"/>
              </w:rPr>
              <w:t>l</w:t>
            </w:r>
            <w:r w:rsidRPr="00D42DAA" w:rsidR="001A6E47">
              <w:rPr>
                <w:rFonts w:ascii="Times New Roman" w:eastAsia="Times New Roman" w:hAnsi="Times New Roman" w:cs="Times New Roman"/>
                <w:sz w:val="24"/>
                <w:szCs w:val="24"/>
                <w:lang w:eastAsia="lv-LV"/>
              </w:rPr>
              <w:t>a vēža skrīninga pieejamību, noteikumu projekts precizē noteikumu 99.5.</w:t>
            </w:r>
            <w:r w:rsidRPr="00D42DAA" w:rsidR="00C230D2">
              <w:rPr>
                <w:rFonts w:ascii="Times New Roman" w:eastAsia="Times New Roman" w:hAnsi="Times New Roman" w:cs="Times New Roman"/>
                <w:sz w:val="24"/>
                <w:szCs w:val="24"/>
                <w:lang w:eastAsia="lv-LV"/>
              </w:rPr>
              <w:t> </w:t>
            </w:r>
            <w:r w:rsidRPr="00D42DAA" w:rsidR="001A6E47">
              <w:rPr>
                <w:rFonts w:ascii="Times New Roman" w:eastAsia="Times New Roman" w:hAnsi="Times New Roman" w:cs="Times New Roman"/>
                <w:sz w:val="24"/>
                <w:szCs w:val="24"/>
                <w:lang w:eastAsia="lv-LV"/>
              </w:rPr>
              <w:t xml:space="preserve">apakšpunktu, nosakot, ka paciente var saņemt pakalpojumu valsts organizētā skrīninga ietvaros, ja tā ir saņēmusi </w:t>
            </w:r>
            <w:r w:rsidRPr="00D42DAA" w:rsidR="00FA363C">
              <w:rPr>
                <w:rFonts w:ascii="Times New Roman" w:eastAsia="Times New Roman" w:hAnsi="Times New Roman" w:cs="Times New Roman"/>
                <w:sz w:val="24"/>
                <w:szCs w:val="24"/>
                <w:lang w:eastAsia="lv-LV"/>
              </w:rPr>
              <w:t>d</w:t>
            </w:r>
            <w:r w:rsidRPr="00D42DAA" w:rsidR="001A6E47">
              <w:rPr>
                <w:rFonts w:ascii="Times New Roman" w:eastAsia="Times New Roman" w:hAnsi="Times New Roman" w:cs="Times New Roman"/>
                <w:sz w:val="24"/>
                <w:szCs w:val="24"/>
                <w:lang w:eastAsia="lv-LV"/>
              </w:rPr>
              <w:t>ienesta uzaicinājuma vēstuli, ģimenes ārsta</w:t>
            </w:r>
            <w:r w:rsidRPr="00D42DAA" w:rsidR="004618FC">
              <w:rPr>
                <w:rFonts w:ascii="Times New Roman" w:eastAsia="Times New Roman" w:hAnsi="Times New Roman" w:cs="Times New Roman"/>
                <w:sz w:val="24"/>
                <w:szCs w:val="24"/>
                <w:lang w:eastAsia="lv-LV"/>
              </w:rPr>
              <w:t xml:space="preserve"> prakses</w:t>
            </w:r>
            <w:r w:rsidRPr="00D42DAA" w:rsidR="001A6E47">
              <w:rPr>
                <w:rFonts w:ascii="Times New Roman" w:eastAsia="Times New Roman" w:hAnsi="Times New Roman" w:cs="Times New Roman"/>
                <w:sz w:val="24"/>
                <w:szCs w:val="24"/>
                <w:lang w:eastAsia="lv-LV"/>
              </w:rPr>
              <w:t xml:space="preserve"> sagatavotu vēstules kopiju vai pēc savas iniciatīvas vēršoties ārstniecības iestādē, kas nodrošina skrīninga programmu realizāciju, ja Vadības informācijas sistēmā ir derīga uzaicinājuma vēstule.</w:t>
            </w:r>
            <w:r w:rsidRPr="00D42DAA" w:rsidR="00EF149C">
              <w:rPr>
                <w:rFonts w:ascii="Times New Roman" w:eastAsia="Times New Roman" w:hAnsi="Times New Roman" w:cs="Times New Roman"/>
                <w:sz w:val="24"/>
                <w:szCs w:val="24"/>
                <w:lang w:eastAsia="lv-LV"/>
              </w:rPr>
              <w:t xml:space="preserve"> </w:t>
            </w:r>
          </w:p>
          <w:p w:rsidR="00C0274C" w:rsidRPr="00D42DAA" w:rsidP="00A37AC8" w14:paraId="169F9956" w14:textId="4F0EB4EB">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Ar grozījumiem paredzēts </w:t>
            </w:r>
            <w:r w:rsidRPr="00D42DAA" w:rsidR="007D306C">
              <w:rPr>
                <w:rFonts w:ascii="Times New Roman" w:eastAsia="Times New Roman" w:hAnsi="Times New Roman" w:cs="Times New Roman"/>
                <w:sz w:val="24"/>
                <w:szCs w:val="24"/>
                <w:lang w:eastAsia="lv-LV"/>
              </w:rPr>
              <w:t xml:space="preserve">ne tikai </w:t>
            </w:r>
            <w:r w:rsidRPr="00D42DAA">
              <w:rPr>
                <w:rFonts w:ascii="Times New Roman" w:eastAsia="Times New Roman" w:hAnsi="Times New Roman" w:cs="Times New Roman"/>
                <w:sz w:val="24"/>
                <w:szCs w:val="24"/>
                <w:lang w:eastAsia="lv-LV"/>
              </w:rPr>
              <w:t>uzlabot valsts organizētā kruts un dzemdes kakla vēža skrīni</w:t>
            </w:r>
            <w:r w:rsidRPr="00D42DAA" w:rsidR="007D306C">
              <w:rPr>
                <w:rFonts w:ascii="Times New Roman" w:eastAsia="Times New Roman" w:hAnsi="Times New Roman" w:cs="Times New Roman"/>
                <w:sz w:val="24"/>
                <w:szCs w:val="24"/>
                <w:lang w:eastAsia="lv-LV"/>
              </w:rPr>
              <w:t>nga pieejamību</w:t>
            </w:r>
            <w:r w:rsidRPr="00D42DAA">
              <w:rPr>
                <w:rFonts w:ascii="Times New Roman" w:eastAsia="Times New Roman" w:hAnsi="Times New Roman" w:cs="Times New Roman"/>
                <w:sz w:val="24"/>
                <w:szCs w:val="24"/>
                <w:lang w:eastAsia="lv-LV"/>
              </w:rPr>
              <w:t xml:space="preserve">, </w:t>
            </w:r>
            <w:r w:rsidRPr="00D42DAA" w:rsidR="007D306C">
              <w:rPr>
                <w:rFonts w:ascii="Times New Roman" w:eastAsia="Times New Roman" w:hAnsi="Times New Roman" w:cs="Times New Roman"/>
                <w:sz w:val="24"/>
                <w:szCs w:val="24"/>
                <w:lang w:eastAsia="lv-LV"/>
              </w:rPr>
              <w:t>bet arī risināt</w:t>
            </w:r>
            <w:r w:rsidRPr="00D42DAA">
              <w:rPr>
                <w:rFonts w:ascii="Times New Roman" w:eastAsia="Times New Roman" w:hAnsi="Times New Roman" w:cs="Times New Roman"/>
                <w:sz w:val="24"/>
                <w:szCs w:val="24"/>
                <w:lang w:eastAsia="lv-LV"/>
              </w:rPr>
              <w:t xml:space="preserve"> problēmsituācijas, kad persona, piemēram, dzīves vietas maiņas dēļ</w:t>
            </w:r>
            <w:r w:rsidRPr="00D42DAA" w:rsidR="007D306C">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nav saņēmusi </w:t>
            </w:r>
            <w:r w:rsidRPr="00D42DAA" w:rsidR="00FA363C">
              <w:rPr>
                <w:rFonts w:ascii="Times New Roman" w:eastAsia="Times New Roman" w:hAnsi="Times New Roman" w:cs="Times New Roman"/>
                <w:sz w:val="24"/>
                <w:szCs w:val="24"/>
                <w:lang w:eastAsia="lv-LV"/>
              </w:rPr>
              <w:t>d</w:t>
            </w:r>
            <w:r w:rsidRPr="00D42DAA">
              <w:rPr>
                <w:rFonts w:ascii="Times New Roman" w:eastAsia="Times New Roman" w:hAnsi="Times New Roman" w:cs="Times New Roman"/>
                <w:sz w:val="24"/>
                <w:szCs w:val="24"/>
                <w:lang w:eastAsia="lv-LV"/>
              </w:rPr>
              <w:t>ienesta nosūtīto uzaicinājumu.</w:t>
            </w:r>
          </w:p>
          <w:p w:rsidR="004B6154" w:rsidRPr="00D42DAA" w:rsidP="00A37AC8" w14:paraId="03CA2C8C" w14:textId="3FF2CB5E">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11</w:t>
            </w:r>
            <w:r w:rsidRPr="00D42DAA">
              <w:rPr>
                <w:rFonts w:ascii="Times New Roman" w:eastAsia="Times New Roman" w:hAnsi="Times New Roman" w:cs="Times New Roman"/>
                <w:sz w:val="24"/>
                <w:szCs w:val="24"/>
                <w:lang w:eastAsia="lv-LV"/>
              </w:rPr>
              <w:t xml:space="preserve">. </w:t>
            </w:r>
            <w:r w:rsidRPr="00D42DAA" w:rsidR="00B95385">
              <w:rPr>
                <w:rFonts w:ascii="Times New Roman" w:eastAsia="Times New Roman" w:hAnsi="Times New Roman" w:cs="Times New Roman"/>
                <w:sz w:val="24"/>
                <w:szCs w:val="24"/>
                <w:lang w:eastAsia="lv-LV"/>
              </w:rPr>
              <w:t>Lai veicinātu ārstnie</w:t>
            </w:r>
            <w:r w:rsidRPr="00D42DAA" w:rsidR="001908A6">
              <w:rPr>
                <w:rFonts w:ascii="Times New Roman" w:eastAsia="Times New Roman" w:hAnsi="Times New Roman" w:cs="Times New Roman"/>
                <w:sz w:val="24"/>
                <w:szCs w:val="24"/>
                <w:lang w:eastAsia="lv-LV"/>
              </w:rPr>
              <w:t>cības personās rūpīgāk izvērtēt</w:t>
            </w:r>
            <w:r w:rsidRPr="00D42DAA" w:rsidR="00B95385">
              <w:rPr>
                <w:rFonts w:ascii="Times New Roman" w:eastAsia="Times New Roman" w:hAnsi="Times New Roman" w:cs="Times New Roman"/>
                <w:sz w:val="24"/>
                <w:szCs w:val="24"/>
                <w:lang w:eastAsia="lv-LV"/>
              </w:rPr>
              <w:t xml:space="preserve"> vai pacientam nepieciešamo ķirurģisko manipulāciju ir droši veikt dienas stacionārā, noteikumu projekts paredz papildināt noteikumus ar 102.</w:t>
            </w:r>
            <w:r w:rsidRPr="00D42DAA" w:rsidR="00B95385">
              <w:rPr>
                <w:rFonts w:ascii="Times New Roman" w:eastAsia="Times New Roman" w:hAnsi="Times New Roman" w:cs="Times New Roman"/>
                <w:sz w:val="24"/>
                <w:szCs w:val="24"/>
                <w:vertAlign w:val="superscript"/>
                <w:lang w:eastAsia="lv-LV"/>
              </w:rPr>
              <w:t>1</w:t>
            </w:r>
            <w:r w:rsidRPr="00D42DAA" w:rsidR="00B95385">
              <w:rPr>
                <w:rFonts w:ascii="Times New Roman" w:eastAsia="Times New Roman" w:hAnsi="Times New Roman" w:cs="Times New Roman"/>
                <w:sz w:val="24"/>
                <w:szCs w:val="24"/>
                <w:lang w:eastAsia="lv-LV"/>
              </w:rPr>
              <w:t xml:space="preserve"> punktu, kas nosaka pacientu atlases kritērijus dienas stacionāra pakalpojumu saņemšanai.</w:t>
            </w:r>
          </w:p>
          <w:p w:rsidR="0099236A" w:rsidRPr="00D42DAA" w:rsidP="00A37AC8" w14:paraId="4CDEF2D8" w14:textId="44FDA9A8">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Noteiktie kritēriji noteikti balstoties uz citu valstu p</w:t>
            </w:r>
            <w:r w:rsidRPr="00D42DAA" w:rsidR="00D724C3">
              <w:rPr>
                <w:rFonts w:ascii="Times New Roman" w:eastAsia="Times New Roman" w:hAnsi="Times New Roman" w:cs="Times New Roman"/>
                <w:sz w:val="24"/>
                <w:szCs w:val="24"/>
                <w:lang w:eastAsia="lv-LV"/>
              </w:rPr>
              <w:t>ieredzi</w:t>
            </w:r>
            <w:r w:rsidRPr="00D42DAA">
              <w:rPr>
                <w:rFonts w:ascii="Times New Roman" w:eastAsia="Times New Roman" w:hAnsi="Times New Roman" w:cs="Times New Roman"/>
                <w:sz w:val="24"/>
                <w:szCs w:val="24"/>
                <w:lang w:eastAsia="lv-LV"/>
              </w:rPr>
              <w:t xml:space="preserve"> </w:t>
            </w:r>
            <w:r w:rsidRPr="00D42DAA" w:rsidR="00D724C3">
              <w:rPr>
                <w:rFonts w:ascii="Times New Roman" w:eastAsia="Times New Roman" w:hAnsi="Times New Roman" w:cs="Times New Roman"/>
                <w:sz w:val="24"/>
                <w:szCs w:val="24"/>
                <w:lang w:eastAsia="lv-LV"/>
              </w:rPr>
              <w:t>efektīvu un drošu veselības aprūpes pakalpojumu nodrošināšan</w:t>
            </w:r>
            <w:r w:rsidRPr="00D42DAA" w:rsidR="00D604AD">
              <w:rPr>
                <w:rFonts w:ascii="Times New Roman" w:eastAsia="Times New Roman" w:hAnsi="Times New Roman" w:cs="Times New Roman"/>
                <w:sz w:val="24"/>
                <w:szCs w:val="24"/>
                <w:lang w:eastAsia="lv-LV"/>
              </w:rPr>
              <w:t>a</w:t>
            </w:r>
            <w:r w:rsidRPr="00D42DAA" w:rsidR="00D724C3">
              <w:rPr>
                <w:rFonts w:ascii="Times New Roman" w:eastAsia="Times New Roman" w:hAnsi="Times New Roman" w:cs="Times New Roman"/>
                <w:sz w:val="24"/>
                <w:szCs w:val="24"/>
                <w:lang w:eastAsia="lv-LV"/>
              </w:rPr>
              <w:t>i.</w:t>
            </w:r>
            <w:r w:rsidRPr="00D42DAA" w:rsidR="00D604AD">
              <w:rPr>
                <w:rFonts w:ascii="Times New Roman" w:eastAsia="Times New Roman" w:hAnsi="Times New Roman" w:cs="Times New Roman"/>
                <w:sz w:val="24"/>
                <w:szCs w:val="24"/>
                <w:lang w:eastAsia="lv-LV"/>
              </w:rPr>
              <w:t xml:space="preserve"> Kritērijos iekļauti nosacījumi, kas skar gan pacienta veselības stāvokļa izvērtēšanu, gan pacienta spēju izprast ārstniecības procesu (tai skaitā</w:t>
            </w:r>
            <w:r w:rsidRPr="00D42DAA" w:rsidR="00562E22">
              <w:rPr>
                <w:rFonts w:ascii="Times New Roman" w:eastAsia="Times New Roman" w:hAnsi="Times New Roman" w:cs="Times New Roman"/>
                <w:sz w:val="24"/>
                <w:szCs w:val="24"/>
                <w:lang w:eastAsia="lv-LV"/>
              </w:rPr>
              <w:t xml:space="preserve"> to</w:t>
            </w:r>
            <w:r w:rsidRPr="00D42DAA" w:rsidR="00D604AD">
              <w:rPr>
                <w:rFonts w:ascii="Times New Roman" w:eastAsia="Times New Roman" w:hAnsi="Times New Roman" w:cs="Times New Roman"/>
                <w:sz w:val="24"/>
                <w:szCs w:val="24"/>
                <w:lang w:eastAsia="lv-LV"/>
              </w:rPr>
              <w:t xml:space="preserve"> riskus) un spēju </w:t>
            </w:r>
            <w:r w:rsidRPr="00D42DAA" w:rsidR="00D604AD">
              <w:rPr>
                <w:rFonts w:ascii="Times New Roman" w:eastAsia="Times New Roman" w:hAnsi="Times New Roman" w:cs="Times New Roman"/>
                <w:sz w:val="24"/>
                <w:szCs w:val="24"/>
                <w:lang w:eastAsia="lv-LV"/>
              </w:rPr>
              <w:t>izsaukt neatliekamās medicīniskās palīdzībās brigādi, gadījumos, ja konstatējami veselības stāvokļa saasinājumi.</w:t>
            </w:r>
          </w:p>
          <w:p w:rsidR="00EA1397" w:rsidRPr="00D42DAA" w:rsidP="00A37AC8" w14:paraId="7E1BA217" w14:textId="0B1E1165">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12</w:t>
            </w:r>
            <w:r w:rsidRPr="00D42DAA" w:rsidR="00997798">
              <w:rPr>
                <w:rFonts w:ascii="Times New Roman" w:eastAsia="Times New Roman" w:hAnsi="Times New Roman" w:cs="Times New Roman"/>
                <w:sz w:val="24"/>
                <w:szCs w:val="24"/>
                <w:lang w:eastAsia="lv-LV"/>
              </w:rPr>
              <w:t xml:space="preserve">. </w:t>
            </w:r>
            <w:r w:rsidRPr="00D42DAA" w:rsidR="00EE6FD7">
              <w:rPr>
                <w:rFonts w:ascii="Times New Roman" w:eastAsia="Times New Roman" w:hAnsi="Times New Roman" w:cs="Times New Roman"/>
                <w:sz w:val="24"/>
                <w:szCs w:val="24"/>
                <w:lang w:eastAsia="lv-LV"/>
              </w:rPr>
              <w:t xml:space="preserve">Lai novērstu gadījumus, kad dienas stacionārā tiek veikti ārstniecības pakalpojumi, kas pēc būtības ir diennakts stacionārā veicami ārstniecības pakalpojumi, noteikumu projekts paredz noteikt, ka pacienta uzturēšanās ķirurģijas dienas stacionārā ir ne vairāk kā viena diena. </w:t>
            </w:r>
          </w:p>
          <w:p w:rsidR="00EE6FD7" w:rsidRPr="00D42DAA" w:rsidP="00A37AC8" w14:paraId="05264525" w14:textId="6AE9F4F6">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Vienlaikus, lai nodrošinātu efektīvāku pacientu aprūpi pēc ārstniecības pakalpojumu saņemšanas, noteikumu projekts paredz noteikt ārstnie</w:t>
            </w:r>
            <w:r w:rsidRPr="00D42DAA" w:rsidR="00EA1397">
              <w:rPr>
                <w:rFonts w:ascii="Times New Roman" w:eastAsia="Times New Roman" w:hAnsi="Times New Roman" w:cs="Times New Roman"/>
                <w:sz w:val="24"/>
                <w:szCs w:val="24"/>
                <w:lang w:eastAsia="lv-LV"/>
              </w:rPr>
              <w:t xml:space="preserve">cības iestādes pienākumus, kas </w:t>
            </w:r>
            <w:r w:rsidRPr="00D42DAA">
              <w:rPr>
                <w:rFonts w:ascii="Times New Roman" w:eastAsia="Times New Roman" w:hAnsi="Times New Roman" w:cs="Times New Roman"/>
                <w:sz w:val="24"/>
                <w:szCs w:val="24"/>
                <w:lang w:eastAsia="lv-LV"/>
              </w:rPr>
              <w:t>jāveic pirms pacienta izrakstīšana</w:t>
            </w:r>
            <w:r w:rsidRPr="00D42DAA" w:rsidR="00EA1397">
              <w:rPr>
                <w:rFonts w:ascii="Times New Roman" w:eastAsia="Times New Roman" w:hAnsi="Times New Roman" w:cs="Times New Roman"/>
                <w:sz w:val="24"/>
                <w:szCs w:val="24"/>
                <w:lang w:eastAsia="lv-LV"/>
              </w:rPr>
              <w:t>s</w:t>
            </w:r>
            <w:r w:rsidRPr="00D42DAA">
              <w:rPr>
                <w:rFonts w:ascii="Times New Roman" w:eastAsia="Times New Roman" w:hAnsi="Times New Roman" w:cs="Times New Roman"/>
                <w:sz w:val="24"/>
                <w:szCs w:val="24"/>
                <w:lang w:eastAsia="lv-LV"/>
              </w:rPr>
              <w:t xml:space="preserve"> no ārstniecības iestādes. (106.1.</w:t>
            </w:r>
            <w:r w:rsidRPr="00D42DAA" w:rsidR="00C67D6C">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apakšpunkts un 106.</w:t>
            </w:r>
            <w:r w:rsidRPr="00D42DAA">
              <w:rPr>
                <w:rFonts w:ascii="Times New Roman" w:eastAsia="Times New Roman" w:hAnsi="Times New Roman" w:cs="Times New Roman"/>
                <w:sz w:val="24"/>
                <w:szCs w:val="24"/>
                <w:vertAlign w:val="superscript"/>
                <w:lang w:eastAsia="lv-LV"/>
              </w:rPr>
              <w:t>1</w:t>
            </w:r>
            <w:r w:rsidRPr="00D42DAA" w:rsidR="00C67D6C">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punkts).</w:t>
            </w:r>
          </w:p>
          <w:p w:rsidR="002D6240" w:rsidRPr="00D42DAA" w:rsidP="00A37AC8" w14:paraId="2837486D" w14:textId="47F28BE1">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3</w:t>
            </w:r>
            <w:r w:rsidRPr="00D42DAA" w:rsidR="00965B3D">
              <w:rPr>
                <w:rFonts w:ascii="Times New Roman" w:eastAsia="Times New Roman" w:hAnsi="Times New Roman" w:cs="Times New Roman"/>
                <w:sz w:val="24"/>
                <w:szCs w:val="24"/>
                <w:lang w:eastAsia="lv-LV"/>
              </w:rPr>
              <w:t>.</w:t>
            </w:r>
            <w:r w:rsidRPr="00D42DAA" w:rsidR="00645955">
              <w:rPr>
                <w:rFonts w:ascii="Times New Roman" w:eastAsia="Times New Roman" w:hAnsi="Times New Roman" w:cs="Times New Roman"/>
                <w:sz w:val="24"/>
                <w:szCs w:val="24"/>
                <w:lang w:eastAsia="lv-LV"/>
              </w:rPr>
              <w:t xml:space="preserve"> Lai </w:t>
            </w:r>
            <w:r w:rsidRPr="00D42DAA" w:rsidR="009353B8">
              <w:rPr>
                <w:rFonts w:ascii="Times New Roman" w:eastAsia="Times New Roman" w:hAnsi="Times New Roman" w:cs="Times New Roman"/>
                <w:sz w:val="24"/>
                <w:szCs w:val="24"/>
                <w:lang w:eastAsia="lv-LV"/>
              </w:rPr>
              <w:t>uzlabotu valsts apmaksātu medicīniskās apaugļošanas pakalpojumu pieejamību, noteikumu projekts paredz noteikumos iekļaut jaunas normas (123.</w:t>
            </w:r>
            <w:r w:rsidRPr="00D42DAA" w:rsidR="009353B8">
              <w:rPr>
                <w:rFonts w:ascii="Times New Roman" w:eastAsia="Times New Roman" w:hAnsi="Times New Roman" w:cs="Times New Roman"/>
                <w:sz w:val="24"/>
                <w:szCs w:val="24"/>
                <w:vertAlign w:val="superscript"/>
                <w:lang w:eastAsia="lv-LV"/>
              </w:rPr>
              <w:t>1</w:t>
            </w:r>
            <w:r w:rsidRPr="00D42DAA" w:rsidR="009353B8">
              <w:rPr>
                <w:rFonts w:ascii="Times New Roman" w:eastAsia="Times New Roman" w:hAnsi="Times New Roman" w:cs="Times New Roman"/>
                <w:sz w:val="24"/>
                <w:szCs w:val="24"/>
                <w:lang w:eastAsia="lv-LV"/>
              </w:rPr>
              <w:t>-123.</w:t>
            </w:r>
            <w:r w:rsidRPr="00D42DAA" w:rsidR="00EB7093">
              <w:rPr>
                <w:rFonts w:ascii="Times New Roman" w:eastAsia="Times New Roman" w:hAnsi="Times New Roman" w:cs="Times New Roman"/>
                <w:sz w:val="24"/>
                <w:szCs w:val="24"/>
                <w:vertAlign w:val="superscript"/>
                <w:lang w:eastAsia="lv-LV"/>
              </w:rPr>
              <w:t>7</w:t>
            </w:r>
            <w:r w:rsidRPr="00D42DAA" w:rsidR="009353B8">
              <w:rPr>
                <w:rFonts w:ascii="Times New Roman" w:eastAsia="Times New Roman" w:hAnsi="Times New Roman" w:cs="Times New Roman"/>
                <w:sz w:val="24"/>
                <w:szCs w:val="24"/>
                <w:lang w:eastAsia="lv-LV"/>
              </w:rPr>
              <w:t xml:space="preserve">), kas paredz noteikt nosacījumus centralizētai medicīniskās apaugļošanas pacientu gaidīšanas rindai, kuru pārraudzīs </w:t>
            </w:r>
            <w:r w:rsidRPr="00D42DAA" w:rsidR="00FA363C">
              <w:rPr>
                <w:rFonts w:ascii="Times New Roman" w:eastAsia="Times New Roman" w:hAnsi="Times New Roman" w:cs="Times New Roman"/>
                <w:sz w:val="24"/>
                <w:szCs w:val="24"/>
                <w:lang w:eastAsia="lv-LV"/>
              </w:rPr>
              <w:t>d</w:t>
            </w:r>
            <w:r w:rsidRPr="00D42DAA" w:rsidR="00896646">
              <w:rPr>
                <w:rFonts w:ascii="Times New Roman" w:eastAsia="Times New Roman" w:hAnsi="Times New Roman" w:cs="Times New Roman"/>
                <w:sz w:val="24"/>
                <w:szCs w:val="24"/>
                <w:lang w:eastAsia="lv-LV"/>
              </w:rPr>
              <w:t>ienests.</w:t>
            </w:r>
          </w:p>
          <w:p w:rsidR="00896646" w:rsidRPr="00D42DAA" w:rsidP="00A37AC8" w14:paraId="6A282630" w14:textId="4EB0C2C0">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Centralizētai medicīniskās apaugļošanas pacientu gaidīšanas rindas ietvaros, sistēmā, ko pārrauga </w:t>
            </w:r>
            <w:r w:rsidRPr="00D42DAA" w:rsidR="00FA363C">
              <w:rPr>
                <w:rFonts w:ascii="Times New Roman" w:eastAsia="Times New Roman" w:hAnsi="Times New Roman" w:cs="Times New Roman"/>
                <w:sz w:val="24"/>
                <w:szCs w:val="24"/>
                <w:lang w:eastAsia="lv-LV"/>
              </w:rPr>
              <w:t>d</w:t>
            </w:r>
            <w:r w:rsidRPr="00D42DAA">
              <w:rPr>
                <w:rFonts w:ascii="Times New Roman" w:eastAsia="Times New Roman" w:hAnsi="Times New Roman" w:cs="Times New Roman"/>
                <w:sz w:val="24"/>
                <w:szCs w:val="24"/>
                <w:lang w:eastAsia="lv-LV"/>
              </w:rPr>
              <w:t xml:space="preserve">ienests, uzglabāt personu datus (vārds, uzvārds, personas kods, </w:t>
            </w:r>
            <w:r w:rsidRPr="00D42DAA" w:rsidR="00A34826">
              <w:rPr>
                <w:rFonts w:ascii="Times New Roman" w:eastAsia="Times New Roman" w:hAnsi="Times New Roman" w:cs="Times New Roman"/>
                <w:sz w:val="24"/>
                <w:szCs w:val="24"/>
                <w:lang w:eastAsia="lv-LV"/>
              </w:rPr>
              <w:br/>
            </w:r>
            <w:r w:rsidRPr="00D42DAA">
              <w:rPr>
                <w:rFonts w:ascii="Times New Roman" w:eastAsia="Times New Roman" w:hAnsi="Times New Roman" w:cs="Times New Roman"/>
                <w:sz w:val="24"/>
                <w:szCs w:val="24"/>
                <w:lang w:eastAsia="lv-LV"/>
              </w:rPr>
              <w:t>e</w:t>
            </w:r>
            <w:r w:rsidRPr="00D42DAA" w:rsidR="00A34826">
              <w:rPr>
                <w:rFonts w:ascii="Times New Roman" w:eastAsia="Times New Roman" w:hAnsi="Times New Roman" w:cs="Times New Roman"/>
                <w:sz w:val="24"/>
                <w:szCs w:val="24"/>
                <w:lang w:eastAsia="lv-LV"/>
              </w:rPr>
              <w:t>lektroniskā pasta adrese (oficiālā elektroniskā adrese, ja pacientam ir aktivizēts e-adreses konts)</w:t>
            </w:r>
            <w:r w:rsidRPr="00D42DAA">
              <w:rPr>
                <w:rFonts w:ascii="Times New Roman" w:eastAsia="Times New Roman" w:hAnsi="Times New Roman" w:cs="Times New Roman"/>
                <w:sz w:val="24"/>
                <w:szCs w:val="24"/>
                <w:lang w:eastAsia="lv-LV"/>
              </w:rPr>
              <w:t>, tālrunis). Personu datu uzglabāšana minētajā sistēmā nepieciešama, lai identificētu noteiktu personu, kura iekļaujama gaidīšanas rindā un kurai pienākusi kārta saņemt medicīniskās apaugļošanas pakalpojumu, kā arī, lai sazinātos ar konkrēto personu par veselības aprūpes pakalpojuma saņemšanas iespējām.</w:t>
            </w:r>
          </w:p>
          <w:p w:rsidR="002D6240" w:rsidRPr="00D42DAA" w:rsidP="00A37AC8" w14:paraId="6BE248F9" w14:textId="662040D5">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Šādas centralizētās rindas izveide nodrošinās </w:t>
            </w:r>
            <w:r w:rsidRPr="00D42DAA" w:rsidR="00FA363C">
              <w:rPr>
                <w:rFonts w:ascii="Times New Roman" w:eastAsia="Times New Roman" w:hAnsi="Times New Roman" w:cs="Times New Roman"/>
                <w:sz w:val="24"/>
                <w:szCs w:val="24"/>
                <w:lang w:eastAsia="lv-LV"/>
              </w:rPr>
              <w:t>d</w:t>
            </w:r>
            <w:r w:rsidRPr="00D42DAA">
              <w:rPr>
                <w:rFonts w:ascii="Times New Roman" w:eastAsia="Times New Roman" w:hAnsi="Times New Roman" w:cs="Times New Roman"/>
                <w:sz w:val="24"/>
                <w:szCs w:val="24"/>
                <w:lang w:eastAsia="lv-LV"/>
              </w:rPr>
              <w:t xml:space="preserve">ienestam iespēju precīzāk kontrolēt pacientu skaitu, kam nepieciešams medicīniskās apaugļošanas pakalpojumus, operatīvi no rindas izslēdzot neatbilstošus pacientus, kā arī </w:t>
            </w:r>
            <w:r w:rsidRPr="00D42DAA">
              <w:rPr>
                <w:rFonts w:ascii="Times New Roman" w:eastAsia="Times New Roman" w:hAnsi="Times New Roman" w:cs="Times New Roman"/>
                <w:sz w:val="24"/>
                <w:szCs w:val="24"/>
                <w:lang w:eastAsia="lv-LV"/>
              </w:rPr>
              <w:t>atvieglojot veselības aprūpei atvēlētos valsts budžeta līdzekļus. Tā pār centralizētās rindas ietvaros plānots uzlabot pacientu informēšanu par gaidīšanas rindas garumu.</w:t>
            </w:r>
          </w:p>
          <w:p w:rsidR="000B00F2" w:rsidRPr="00D42DAA" w:rsidP="00A37AC8" w14:paraId="63166E51" w14:textId="6FE88E1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Centralizētas pacientu rindas izveides ietvaros paredzēts nodrošināt funkcionalitāti, kas ļaus noteikt konkrēta pacienta statusu – vietu gaidīšanas rindā, informāciju par pakalpojuma sniegšanas procesu un</w:t>
            </w:r>
            <w:r w:rsidRPr="00D42DAA" w:rsidR="002D6240">
              <w:rPr>
                <w:rFonts w:ascii="Times New Roman" w:eastAsia="Times New Roman" w:hAnsi="Times New Roman" w:cs="Times New Roman"/>
                <w:sz w:val="24"/>
                <w:szCs w:val="24"/>
                <w:lang w:eastAsia="lv-LV"/>
              </w:rPr>
              <w:t xml:space="preserve"> tā </w:t>
            </w:r>
            <w:r w:rsidRPr="00D42DAA">
              <w:rPr>
                <w:rFonts w:ascii="Times New Roman" w:eastAsia="Times New Roman" w:hAnsi="Times New Roman" w:cs="Times New Roman"/>
                <w:sz w:val="24"/>
                <w:szCs w:val="24"/>
                <w:lang w:eastAsia="lv-LV"/>
              </w:rPr>
              <w:t xml:space="preserve"> rezultātu.</w:t>
            </w:r>
          </w:p>
          <w:p w:rsidR="00575E30" w:rsidRPr="00D42DAA" w:rsidP="00A37AC8" w14:paraId="1AB2D987" w14:textId="7B783E31">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4</w:t>
            </w:r>
            <w:r w:rsidRPr="00D42DAA">
              <w:rPr>
                <w:rFonts w:ascii="Times New Roman" w:eastAsia="Times New Roman" w:hAnsi="Times New Roman" w:cs="Times New Roman"/>
                <w:sz w:val="24"/>
                <w:szCs w:val="24"/>
                <w:lang w:eastAsia="lv-LV"/>
              </w:rPr>
              <w:t xml:space="preserve">. </w:t>
            </w:r>
            <w:r w:rsidRPr="00D42DAA" w:rsidR="00B81D6F">
              <w:rPr>
                <w:rFonts w:ascii="Times New Roman" w:eastAsia="Times New Roman" w:hAnsi="Times New Roman" w:cs="Times New Roman"/>
                <w:sz w:val="24"/>
                <w:szCs w:val="24"/>
                <w:lang w:eastAsia="lv-LV"/>
              </w:rPr>
              <w:t xml:space="preserve">Noteikumu projekts paredz precizēt noteikumu 135. punktu, svītrojot vārdus </w:t>
            </w:r>
            <w:r w:rsidRPr="00D42DAA" w:rsidR="009972E1">
              <w:rPr>
                <w:rFonts w:ascii="Times New Roman" w:eastAsia="Times New Roman" w:hAnsi="Times New Roman" w:cs="Times New Roman"/>
                <w:sz w:val="24"/>
                <w:szCs w:val="24"/>
                <w:lang w:eastAsia="lv-LV"/>
              </w:rPr>
              <w:t>"</w:t>
            </w:r>
            <w:r w:rsidRPr="00D42DAA" w:rsidR="00B81D6F">
              <w:rPr>
                <w:rFonts w:ascii="Times New Roman" w:eastAsia="Times New Roman" w:hAnsi="Times New Roman" w:cs="Times New Roman"/>
                <w:sz w:val="24"/>
                <w:szCs w:val="24"/>
                <w:lang w:eastAsia="lv-LV"/>
              </w:rPr>
              <w:t>(blakus diagnoze)</w:t>
            </w:r>
            <w:r w:rsidRPr="00D42DAA" w:rsidR="009972E1">
              <w:rPr>
                <w:rFonts w:ascii="Times New Roman" w:eastAsia="Times New Roman" w:hAnsi="Times New Roman" w:cs="Times New Roman"/>
                <w:sz w:val="24"/>
                <w:szCs w:val="24"/>
                <w:lang w:eastAsia="lv-LV"/>
              </w:rPr>
              <w:t>"</w:t>
            </w:r>
            <w:r w:rsidRPr="00D42DAA" w:rsidR="00B81D6F">
              <w:rPr>
                <w:rFonts w:ascii="Times New Roman" w:eastAsia="Times New Roman" w:hAnsi="Times New Roman" w:cs="Times New Roman"/>
                <w:sz w:val="24"/>
                <w:szCs w:val="24"/>
                <w:lang w:eastAsia="lv-LV"/>
              </w:rPr>
              <w:t xml:space="preserve">, jo </w:t>
            </w:r>
            <w:r w:rsidRPr="00D42DAA" w:rsidR="00F14A42">
              <w:rPr>
                <w:rFonts w:ascii="Times New Roman" w:eastAsia="Times New Roman" w:hAnsi="Times New Roman" w:cs="Times New Roman"/>
                <w:sz w:val="24"/>
                <w:szCs w:val="24"/>
                <w:lang w:eastAsia="lv-LV"/>
              </w:rPr>
              <w:t>traumu un komplikāciju ārstēšanas procesā stacionārajos uzskaites dokumentos tiek norādīta pamata izrakstīšanas diagnoze, tādēļ informāciju par blakus diagnozēm nav nepieciešams norādīt</w:t>
            </w:r>
            <w:r w:rsidRPr="00D42DAA" w:rsidR="00761962">
              <w:rPr>
                <w:rFonts w:ascii="Times New Roman" w:eastAsia="Times New Roman" w:hAnsi="Times New Roman" w:cs="Times New Roman"/>
                <w:sz w:val="24"/>
                <w:szCs w:val="24"/>
                <w:lang w:eastAsia="lv-LV"/>
              </w:rPr>
              <w:t xml:space="preserve"> apkopotajos datos</w:t>
            </w:r>
            <w:r w:rsidRPr="00D42DAA" w:rsidR="00F14A42">
              <w:rPr>
                <w:rFonts w:ascii="Times New Roman" w:eastAsia="Times New Roman" w:hAnsi="Times New Roman" w:cs="Times New Roman"/>
                <w:sz w:val="24"/>
                <w:szCs w:val="24"/>
                <w:lang w:eastAsia="lv-LV"/>
              </w:rPr>
              <w:t>.</w:t>
            </w:r>
          </w:p>
          <w:p w:rsidR="00E60F9F" w:rsidRPr="00D42DAA" w:rsidP="00A37AC8" w14:paraId="5A4FCCCF" w14:textId="599D976D">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5</w:t>
            </w:r>
            <w:r w:rsidRPr="00D42DAA">
              <w:rPr>
                <w:rFonts w:ascii="Times New Roman" w:eastAsia="Times New Roman" w:hAnsi="Times New Roman" w:cs="Times New Roman"/>
                <w:sz w:val="24"/>
                <w:szCs w:val="24"/>
                <w:lang w:eastAsia="lv-LV"/>
              </w:rPr>
              <w:t>.</w:t>
            </w:r>
            <w:r w:rsidRPr="00D42DAA" w:rsidR="003E00C1">
              <w:rPr>
                <w:rFonts w:ascii="Times New Roman" w:eastAsia="Times New Roman" w:hAnsi="Times New Roman" w:cs="Times New Roman"/>
                <w:sz w:val="24"/>
                <w:szCs w:val="24"/>
                <w:lang w:eastAsia="lv-LV"/>
              </w:rPr>
              <w:t xml:space="preserve"> Lai nodrošinātu efektīvāku rehabilitācijas pakalpojumu sniegšanu pacientiem, t.i., atbilstoši pacienta veselības stāvoklim un potenciālajam ieguvumam, noteikumu projekts paredz papildināt noteikumus ar </w:t>
            </w:r>
            <w:r w:rsidRPr="00D42DAA" w:rsidR="003E00C1">
              <w:rPr>
                <w:rFonts w:ascii="Times New Roman" w:eastAsia="Times New Roman" w:hAnsi="Times New Roman" w:cs="Times New Roman"/>
                <w:sz w:val="24"/>
                <w:szCs w:val="24"/>
                <w:lang w:eastAsia="lv-LV"/>
              </w:rPr>
              <w:t>140.</w:t>
            </w:r>
            <w:r w:rsidRPr="00D42DAA" w:rsidR="003E00C1">
              <w:rPr>
                <w:rFonts w:ascii="Times New Roman" w:eastAsia="Times New Roman" w:hAnsi="Times New Roman" w:cs="Times New Roman"/>
                <w:sz w:val="24"/>
                <w:szCs w:val="24"/>
                <w:vertAlign w:val="superscript"/>
                <w:lang w:eastAsia="lv-LV"/>
              </w:rPr>
              <w:t>1</w:t>
            </w:r>
            <w:r w:rsidRPr="00D42DAA" w:rsidR="00B83859">
              <w:rPr>
                <w:rFonts w:ascii="Times New Roman" w:eastAsia="Times New Roman" w:hAnsi="Times New Roman" w:cs="Times New Roman"/>
                <w:sz w:val="24"/>
                <w:szCs w:val="24"/>
                <w:vertAlign w:val="superscript"/>
                <w:lang w:eastAsia="lv-LV"/>
              </w:rPr>
              <w:t> </w:t>
            </w:r>
            <w:r w:rsidRPr="00D42DAA" w:rsidR="007173E4">
              <w:rPr>
                <w:rFonts w:ascii="Times New Roman" w:eastAsia="Times New Roman" w:hAnsi="Times New Roman" w:cs="Times New Roman"/>
                <w:sz w:val="24"/>
                <w:szCs w:val="24"/>
                <w:lang w:eastAsia="lv-LV"/>
              </w:rPr>
              <w:t>un 140.</w:t>
            </w:r>
            <w:r w:rsidRPr="00D42DAA" w:rsidR="007173E4">
              <w:rPr>
                <w:rFonts w:ascii="Times New Roman" w:eastAsia="Times New Roman" w:hAnsi="Times New Roman" w:cs="Times New Roman"/>
                <w:sz w:val="24"/>
                <w:szCs w:val="24"/>
                <w:vertAlign w:val="superscript"/>
                <w:lang w:eastAsia="lv-LV"/>
              </w:rPr>
              <w:t>2</w:t>
            </w:r>
            <w:r w:rsidRPr="00D42DAA" w:rsidR="003E00C1">
              <w:rPr>
                <w:rFonts w:ascii="Times New Roman" w:eastAsia="Times New Roman" w:hAnsi="Times New Roman" w:cs="Times New Roman"/>
                <w:sz w:val="24"/>
                <w:szCs w:val="24"/>
                <w:lang w:eastAsia="lv-LV"/>
              </w:rPr>
              <w:t> punktu, nosakot prioritātes rindu veidošanā rehabilitācijas pakalpojumu saņemšanai.</w:t>
            </w:r>
            <w:r w:rsidRPr="00D42DAA" w:rsidR="001C7491">
              <w:rPr>
                <w:rFonts w:ascii="Times New Roman" w:eastAsia="Times New Roman" w:hAnsi="Times New Roman" w:cs="Times New Roman"/>
                <w:sz w:val="24"/>
                <w:szCs w:val="24"/>
                <w:lang w:eastAsia="lv-LV"/>
              </w:rPr>
              <w:t xml:space="preserve"> Minētās izmaiņas nodrošinās optimālu resursu izmantošanu.</w:t>
            </w:r>
          </w:p>
          <w:p w:rsidR="001C7491" w:rsidRPr="00D42DAA" w:rsidP="00A37AC8" w14:paraId="427106F4" w14:textId="143B2118">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6</w:t>
            </w:r>
            <w:r w:rsidRPr="00D42DAA" w:rsidR="007173E4">
              <w:rPr>
                <w:rFonts w:ascii="Times New Roman" w:eastAsia="Times New Roman" w:hAnsi="Times New Roman" w:cs="Times New Roman"/>
                <w:sz w:val="24"/>
                <w:szCs w:val="24"/>
                <w:lang w:eastAsia="lv-LV"/>
              </w:rPr>
              <w:t>.</w:t>
            </w:r>
            <w:r w:rsidRPr="00D42DAA" w:rsidR="00971A87">
              <w:rPr>
                <w:rFonts w:ascii="Times New Roman" w:eastAsia="Times New Roman" w:hAnsi="Times New Roman" w:cs="Times New Roman"/>
                <w:sz w:val="24"/>
                <w:szCs w:val="24"/>
                <w:lang w:eastAsia="lv-LV"/>
              </w:rPr>
              <w:t xml:space="preserve"> </w:t>
            </w:r>
            <w:r w:rsidRPr="00D42DAA" w:rsidR="009A031B">
              <w:rPr>
                <w:rFonts w:ascii="Times New Roman" w:eastAsia="Times New Roman" w:hAnsi="Times New Roman" w:cs="Times New Roman"/>
                <w:sz w:val="24"/>
                <w:szCs w:val="24"/>
                <w:lang w:eastAsia="lv-LV"/>
              </w:rPr>
              <w:t>Pamatojoties uz medicīniskās rehabilitācijas nozares pārstāvju norādēm, ka pastāv neskaidrības attiecībā uz ārstējošā ā</w:t>
            </w:r>
            <w:r w:rsidR="000330D4">
              <w:rPr>
                <w:rFonts w:ascii="Times New Roman" w:eastAsia="Times New Roman" w:hAnsi="Times New Roman" w:cs="Times New Roman"/>
                <w:sz w:val="24"/>
                <w:szCs w:val="24"/>
                <w:lang w:eastAsia="lv-LV"/>
              </w:rPr>
              <w:t>rsta atbildību un atbildību par</w:t>
            </w:r>
            <w:r w:rsidRPr="00D42DAA" w:rsidR="009A031B">
              <w:rPr>
                <w:rFonts w:ascii="Times New Roman" w:eastAsia="Times New Roman" w:hAnsi="Times New Roman" w:cs="Times New Roman"/>
                <w:sz w:val="24"/>
                <w:szCs w:val="24"/>
                <w:lang w:eastAsia="lv-LV"/>
              </w:rPr>
              <w:t xml:space="preserve"> rehabilitācijas pakalpojumiem kopumā</w:t>
            </w:r>
            <w:r w:rsidRPr="00D42DAA" w:rsidR="007F7D68">
              <w:rPr>
                <w:rFonts w:ascii="Times New Roman" w:eastAsia="Times New Roman" w:hAnsi="Times New Roman" w:cs="Times New Roman"/>
                <w:sz w:val="24"/>
                <w:szCs w:val="24"/>
                <w:lang w:eastAsia="lv-LV"/>
              </w:rPr>
              <w:t>, noteikumu projekts paredz papildināt noteikumus ar 140.</w:t>
            </w:r>
            <w:r w:rsidRPr="00D42DAA" w:rsidR="007F7D68">
              <w:rPr>
                <w:rFonts w:ascii="Times New Roman" w:eastAsia="Times New Roman" w:hAnsi="Times New Roman" w:cs="Times New Roman"/>
                <w:sz w:val="24"/>
                <w:szCs w:val="24"/>
                <w:vertAlign w:val="superscript"/>
                <w:lang w:eastAsia="lv-LV"/>
              </w:rPr>
              <w:t>3</w:t>
            </w:r>
            <w:r w:rsidRPr="00D42DAA" w:rsidR="007F7D68">
              <w:rPr>
                <w:rFonts w:ascii="Times New Roman" w:eastAsia="Times New Roman" w:hAnsi="Times New Roman" w:cs="Times New Roman"/>
                <w:sz w:val="24"/>
                <w:szCs w:val="24"/>
                <w:lang w:eastAsia="lv-LV"/>
              </w:rPr>
              <w:t xml:space="preserve"> punktu, nosakot medicīnisko rehabilitācijas pakalpojumu iedalījumu un nosakot speciālistu lomu ārstniecības procesos.</w:t>
            </w:r>
            <w:r w:rsidRPr="00D42DAA" w:rsidR="00D4706A">
              <w:rPr>
                <w:rFonts w:ascii="Times New Roman" w:eastAsia="Times New Roman" w:hAnsi="Times New Roman" w:cs="Times New Roman"/>
                <w:sz w:val="24"/>
                <w:szCs w:val="24"/>
                <w:lang w:eastAsia="lv-LV"/>
              </w:rPr>
              <w:t xml:space="preserve"> Vienlaikus veikti grozījumi noteikumu 147.punktā.</w:t>
            </w:r>
          </w:p>
          <w:p w:rsidR="00E73483" w:rsidRPr="00D42DAA" w:rsidP="00A37AC8" w14:paraId="4EFD12BA" w14:textId="3F92854F">
            <w:pPr>
              <w:shd w:val="clear" w:color="auto" w:fill="FFFFFF"/>
              <w:spacing w:after="120" w:line="240" w:lineRule="auto"/>
              <w:ind w:firstLine="284"/>
              <w:contextualSpacing/>
              <w:jc w:val="both"/>
              <w:rPr>
                <w:rFonts w:ascii="Times New Roman" w:eastAsia="Times New Roman" w:hAnsi="Times New Roman" w:cs="Times New Roman"/>
                <w:sz w:val="24"/>
                <w:szCs w:val="24"/>
              </w:rPr>
            </w:pPr>
            <w:r w:rsidRPr="00D42DAA">
              <w:rPr>
                <w:rFonts w:ascii="Times New Roman" w:eastAsia="Times New Roman" w:hAnsi="Times New Roman" w:cs="Times New Roman"/>
                <w:sz w:val="24"/>
                <w:szCs w:val="24"/>
                <w:lang w:eastAsia="lv-LV"/>
              </w:rPr>
              <w:t>1</w:t>
            </w:r>
            <w:r w:rsidRPr="00D42DAA" w:rsidR="00492182">
              <w:rPr>
                <w:rFonts w:ascii="Times New Roman" w:eastAsia="Times New Roman" w:hAnsi="Times New Roman" w:cs="Times New Roman"/>
                <w:sz w:val="24"/>
                <w:szCs w:val="24"/>
                <w:lang w:eastAsia="lv-LV"/>
              </w:rPr>
              <w:t>7</w:t>
            </w:r>
            <w:r w:rsidRPr="00D42DAA" w:rsidR="00207AC1">
              <w:rPr>
                <w:rFonts w:ascii="Times New Roman" w:eastAsia="Times New Roman" w:hAnsi="Times New Roman" w:cs="Times New Roman"/>
                <w:sz w:val="24"/>
                <w:szCs w:val="24"/>
                <w:lang w:eastAsia="lv-LV"/>
              </w:rPr>
              <w:t xml:space="preserve">. </w:t>
            </w:r>
            <w:r w:rsidRPr="00D42DAA">
              <w:rPr>
                <w:rFonts w:ascii="Times New Roman" w:eastAsia="Times New Roman" w:hAnsi="Times New Roman" w:cs="Times New Roman"/>
                <w:sz w:val="24"/>
                <w:szCs w:val="24"/>
              </w:rPr>
              <w:t>Kvalitatīvas aprūpes nodrošināšanai, reto sli</w:t>
            </w:r>
            <w:r w:rsidR="000330D4">
              <w:rPr>
                <w:rFonts w:ascii="Times New Roman" w:eastAsia="Times New Roman" w:hAnsi="Times New Roman" w:cs="Times New Roman"/>
                <w:sz w:val="24"/>
                <w:szCs w:val="24"/>
              </w:rPr>
              <w:t>mību pacientu aprūpē svarīga ir</w:t>
            </w:r>
            <w:r w:rsidRPr="00D42DAA">
              <w:rPr>
                <w:rFonts w:ascii="Times New Roman" w:eastAsia="Times New Roman" w:hAnsi="Times New Roman" w:cs="Times New Roman"/>
                <w:sz w:val="24"/>
                <w:szCs w:val="24"/>
              </w:rPr>
              <w:t xml:space="preserve"> multidisciplināra pieeja, kas nodrošinātu iespējami atbilstošāko palīdzību katram konkrētajam pacientam. Tās ietvaros katram pacientam varētu tikt izveidots individuālas ārstēšanas, aprūpes un rehabilitācijas plāns, tai skaitā izvērtēta nepieciešamība jaunu zāļu un </w:t>
            </w:r>
            <w:r w:rsidRPr="00D42DAA">
              <w:rPr>
                <w:rFonts w:ascii="Times New Roman" w:eastAsia="Arial Unicode MS" w:hAnsi="Times New Roman" w:cs="Times New Roman"/>
                <w:sz w:val="24"/>
                <w:szCs w:val="24"/>
                <w:shd w:val="clear" w:color="auto" w:fill="FFFFFF"/>
              </w:rPr>
              <w:t>zāļu reti sastopamu slimību ārstēšanai (</w:t>
            </w:r>
            <w:r w:rsidRPr="00D42DAA">
              <w:rPr>
                <w:rFonts w:ascii="Times New Roman" w:eastAsia="Times New Roman" w:hAnsi="Times New Roman" w:cs="Times New Roman"/>
                <w:sz w:val="24"/>
                <w:szCs w:val="24"/>
              </w:rPr>
              <w:t>orfāno zāļu) saņemšanai. Lai reto slimību pacientam sniegtu atbilstošu palīdzību, speciālistam jāiegulda lielāks darba apjoms, iedziļinoties konkrētajā problēmā, kā arī, lai izprastu to un atzītu kā izņēmumu, vienlaikus turpinot meklēt atbildes uz neskaidrajiem jautājumiem, daloties pieredzē ar citiem speciālistiem. Šāda pieeja var pagarināt</w:t>
            </w:r>
            <w:r w:rsidRPr="00D42DAA">
              <w:rPr>
                <w:rFonts w:ascii="Times New Roman" w:eastAsia="Times New Roman" w:hAnsi="Times New Roman" w:cs="Times New Roman"/>
                <w:sz w:val="24"/>
                <w:szCs w:val="24"/>
                <w:lang w:eastAsia="lv-LV"/>
              </w:rPr>
              <w:t xml:space="preserve"> vizītes laiku, ar secīgu augstāku pakalpojuma apmaksas tarifu. </w:t>
            </w:r>
          </w:p>
          <w:p w:rsidR="003F6931" w:rsidRPr="00D42DAA" w:rsidP="00A37AC8" w14:paraId="1B0EAFA9" w14:textId="77777777">
            <w:pPr>
              <w:shd w:val="clear" w:color="auto" w:fill="FFFFFF"/>
              <w:spacing w:after="120" w:line="240" w:lineRule="auto"/>
              <w:ind w:firstLine="284"/>
              <w:contextualSpacing/>
              <w:jc w:val="both"/>
              <w:rPr>
                <w:rFonts w:ascii="Times New Roman" w:eastAsia="Calibri" w:hAnsi="Times New Roman" w:cs="Times New Roman"/>
                <w:sz w:val="24"/>
                <w:szCs w:val="24"/>
              </w:rPr>
            </w:pPr>
            <w:r w:rsidRPr="00D42DAA">
              <w:rPr>
                <w:rFonts w:ascii="Times New Roman" w:eastAsia="Times New Roman" w:hAnsi="Times New Roman" w:cs="Times New Roman"/>
                <w:sz w:val="24"/>
                <w:szCs w:val="24"/>
              </w:rPr>
              <w:t>Atbilstoši Padomes ieteikumos par rīcību reto slimību jomā noteiktajam, dalībvalstīm l</w:t>
            </w:r>
            <w:r w:rsidRPr="00D42DAA">
              <w:rPr>
                <w:rFonts w:ascii="Times New Roman" w:eastAsia="Calibri" w:hAnsi="Times New Roman" w:cs="Times New Roman"/>
                <w:sz w:val="24"/>
                <w:szCs w:val="24"/>
              </w:rPr>
              <w:t>īdz 2013. gada beigām bija nepieciešams apzināt atbilstīgus valsts speciālo zināšanu centrus savas valsts teritorijā un veicināt speciālo zināšanu centru izveidi, kuri organizētu tādu pacientu aprūpi, kas sirgst ar retām slimībām, nodrošinot sadarbību ar attiecīgajiem ekspertiem un veicot profesionāļu un zināšanu apmaiņu valsts līmenī vai vajadzības gadījumā ar citām valstīm</w:t>
            </w:r>
            <w:r>
              <w:rPr>
                <w:rFonts w:ascii="Times New Roman" w:eastAsia="Calibri" w:hAnsi="Times New Roman" w:cs="Times New Roman"/>
                <w:sz w:val="24"/>
                <w:szCs w:val="24"/>
                <w:vertAlign w:val="superscript"/>
              </w:rPr>
              <w:footnoteReference w:id="2"/>
            </w:r>
            <w:r w:rsidRPr="00D42DAA">
              <w:rPr>
                <w:rFonts w:ascii="Times New Roman" w:eastAsia="Calibri" w:hAnsi="Times New Roman" w:cs="Times New Roman"/>
                <w:sz w:val="24"/>
                <w:szCs w:val="24"/>
              </w:rPr>
              <w:t xml:space="preserve">. </w:t>
            </w:r>
          </w:p>
          <w:p w:rsidR="003F6931" w:rsidRPr="00D42DAA" w:rsidP="00A37AC8" w14:paraId="12BE84A3" w14:textId="00D69210">
            <w:pPr>
              <w:shd w:val="clear" w:color="auto" w:fill="FFFFFF"/>
              <w:spacing w:after="120" w:line="240" w:lineRule="auto"/>
              <w:ind w:firstLine="284"/>
              <w:contextualSpacing/>
              <w:jc w:val="both"/>
              <w:rPr>
                <w:rFonts w:ascii="Times New Roman" w:eastAsia="TimesNewRoman" w:hAnsi="Times New Roman" w:cs="Times New Roman"/>
                <w:sz w:val="24"/>
                <w:szCs w:val="24"/>
              </w:rPr>
            </w:pPr>
            <w:r w:rsidRPr="00D42DAA">
              <w:rPr>
                <w:rFonts w:ascii="Times New Roman" w:eastAsia="Calibri" w:hAnsi="Times New Roman" w:cs="Times New Roman"/>
                <w:sz w:val="24"/>
                <w:szCs w:val="24"/>
              </w:rPr>
              <w:t xml:space="preserve">Jāatzīmē, ka </w:t>
            </w:r>
            <w:r w:rsidRPr="00D42DAA" w:rsidR="00C51B3F">
              <w:rPr>
                <w:rFonts w:ascii="Times New Roman" w:eastAsia="Calibri" w:hAnsi="Times New Roman" w:cs="Times New Roman"/>
                <w:sz w:val="24"/>
                <w:szCs w:val="24"/>
              </w:rPr>
              <w:t xml:space="preserve">ES </w:t>
            </w:r>
            <w:r w:rsidRPr="00D42DAA">
              <w:rPr>
                <w:rFonts w:ascii="Times New Roman" w:eastAsia="Calibri" w:hAnsi="Times New Roman" w:cs="Times New Roman"/>
                <w:sz w:val="24"/>
                <w:szCs w:val="24"/>
              </w:rPr>
              <w:t>d</w:t>
            </w:r>
            <w:r w:rsidRPr="00D42DAA">
              <w:rPr>
                <w:rFonts w:ascii="Times New Roman" w:eastAsia="TimesNewRoman" w:hAnsi="Times New Roman" w:cs="Times New Roman"/>
                <w:sz w:val="24"/>
                <w:szCs w:val="24"/>
              </w:rPr>
              <w:t xml:space="preserve">alībvalstu pieeja ekspertīzes centru organizēšanai to veselības aprūpes sistēmās ir bijusi ļoti dažāda. Dažas valstis ir oficiāli izraudzījušās ekspertīzes centrus reto slimību jomā (Francija, Dānija, Spānija un Apvienotā Karaliste). Itālijā ir izveidoti reģionāli ekspertīzes centri reto slimību jomā. Izraudzīšanās kritēriji katrā valstī ir atšķirīgi un dažkārt tie nav vienādi pat vienas valsts reģionu ietvaros, lai gan šie kritēriji bieži vien atbilst </w:t>
            </w:r>
            <w:r w:rsidRPr="00D42DAA">
              <w:rPr>
                <w:rFonts w:ascii="Times New Roman" w:eastAsia="Times New Roman" w:hAnsi="Times New Roman" w:cs="Times New Roman"/>
                <w:sz w:val="24"/>
                <w:szCs w:val="24"/>
              </w:rPr>
              <w:t>ES ekspertu komitejas reto slimību jomā</w:t>
            </w:r>
            <w:r w:rsidRPr="00D42DAA">
              <w:rPr>
                <w:rFonts w:ascii="Times New Roman" w:eastAsia="TimesNewRoman" w:hAnsi="Times New Roman" w:cs="Times New Roman"/>
                <w:iCs/>
                <w:sz w:val="24"/>
                <w:szCs w:val="24"/>
              </w:rPr>
              <w:t xml:space="preserve"> izstrādātajiem </w:t>
            </w:r>
            <w:r w:rsidRPr="00D42DAA" w:rsidR="00564AF4">
              <w:rPr>
                <w:rFonts w:ascii="Times New Roman" w:eastAsia="TimesNewRoman" w:hAnsi="Times New Roman" w:cs="Times New Roman"/>
                <w:iCs/>
                <w:sz w:val="24"/>
                <w:szCs w:val="24"/>
              </w:rPr>
              <w:br/>
            </w:r>
            <w:r w:rsidRPr="00D42DAA">
              <w:rPr>
                <w:rFonts w:ascii="Times New Roman" w:eastAsia="TimesNewRoman" w:hAnsi="Times New Roman" w:cs="Times New Roman"/>
                <w:iCs/>
                <w:sz w:val="24"/>
                <w:szCs w:val="24"/>
              </w:rPr>
              <w:t xml:space="preserve">2011. gada 24. oktobra </w:t>
            </w:r>
            <w:r w:rsidRPr="00D42DAA">
              <w:rPr>
                <w:rFonts w:ascii="Times New Roman" w:eastAsia="TimesNewRoman" w:hAnsi="Times New Roman" w:cs="Times New Roman"/>
                <w:sz w:val="24"/>
                <w:szCs w:val="24"/>
              </w:rPr>
              <w:t>"Ieteikumiem par kvalitātes kritērijiem dalībvalstu ekspertīzes centriem reto slimību jomā".</w:t>
            </w:r>
            <w:r>
              <w:rPr>
                <w:rFonts w:ascii="Times New Roman" w:eastAsia="TimesNewRoman" w:hAnsi="Times New Roman" w:cs="Times New Roman"/>
                <w:sz w:val="24"/>
                <w:szCs w:val="24"/>
                <w:vertAlign w:val="superscript"/>
              </w:rPr>
              <w:footnoteReference w:id="3"/>
            </w:r>
          </w:p>
          <w:p w:rsidR="00FE063A" w:rsidRPr="00D42DAA" w:rsidP="00A37AC8" w14:paraId="2A02913A" w14:textId="0AF17710">
            <w:pPr>
              <w:autoSpaceDE w:val="0"/>
              <w:autoSpaceDN w:val="0"/>
              <w:adjustRightInd w:val="0"/>
              <w:spacing w:after="120" w:line="240" w:lineRule="auto"/>
              <w:ind w:firstLine="284"/>
              <w:contextualSpacing/>
              <w:jc w:val="both"/>
              <w:rPr>
                <w:rFonts w:ascii="Times New Roman" w:eastAsia="Calibri" w:hAnsi="Times New Roman" w:cs="Times New Roman"/>
                <w:sz w:val="24"/>
                <w:szCs w:val="24"/>
              </w:rPr>
            </w:pPr>
            <w:r w:rsidRPr="00D42DAA">
              <w:rPr>
                <w:rFonts w:ascii="Times New Roman" w:eastAsia="Calibri" w:hAnsi="Times New Roman" w:cs="Times New Roman"/>
                <w:sz w:val="24"/>
                <w:szCs w:val="24"/>
                <w:lang w:eastAsia="lv-LV"/>
              </w:rPr>
              <w:t xml:space="preserve">Ārstniecības iestāžu iesaistīšanās nacionālā līmeņa centru veidošanā reto slimību jomā līdz šim ir balstīta uz brīvprātības principu un papildu finansējums nav bijis paredzēts, tādējādi Latvijā lielas aktivitātes no ārstniecības iestāžu puses nav bijušas. Kā pozitīvs piemērs minams </w:t>
            </w:r>
            <w:r w:rsidRPr="00D42DAA">
              <w:rPr>
                <w:rFonts w:ascii="Times New Roman" w:eastAsia="Calibri" w:hAnsi="Times New Roman" w:cs="Times New Roman"/>
                <w:sz w:val="24"/>
                <w:szCs w:val="24"/>
              </w:rPr>
              <w:t xml:space="preserve">cistiskās fibrozes kabinets, kas darbojas </w:t>
            </w:r>
            <w:r w:rsidRPr="00D42DAA" w:rsidR="003601F4">
              <w:rPr>
                <w:rFonts w:ascii="Times New Roman" w:eastAsia="Calibri" w:hAnsi="Times New Roman" w:cs="Times New Roman"/>
                <w:sz w:val="24"/>
                <w:szCs w:val="24"/>
              </w:rPr>
              <w:t xml:space="preserve">VSIA "Bērnu klīniskā universitātes slimnīca" </w:t>
            </w:r>
            <w:r w:rsidRPr="00D42DAA">
              <w:rPr>
                <w:rFonts w:ascii="Times New Roman" w:eastAsia="Calibri" w:hAnsi="Times New Roman" w:cs="Times New Roman"/>
                <w:sz w:val="24"/>
                <w:szCs w:val="24"/>
              </w:rPr>
              <w:t xml:space="preserve">kopš </w:t>
            </w:r>
            <w:r w:rsidRPr="00D42DAA">
              <w:rPr>
                <w:rFonts w:ascii="Times New Roman" w:eastAsia="Calibri" w:hAnsi="Times New Roman" w:cs="Times New Roman"/>
                <w:sz w:val="24"/>
                <w:szCs w:val="24"/>
              </w:rPr>
              <w:br/>
              <w:t xml:space="preserve">2014. gada janvāra. Cistiskās fibrozes pacientu aprūpei ir izveidota multidisciplināra komanda (bērnu pulmonologi, uztura speciālists, fizioterapeits, psihologs, gastroenetrologs, cistiskās fibrozes māsa). Regulāri notiek ārstniecības personāla tālākizglītība, ir apmācīts bērnu pulmonologs – cistiskās fibrozes speciālists. Valsts apmaksātas programmas ietvaros </w:t>
            </w:r>
            <w:r w:rsidRPr="00D42DAA" w:rsidR="003601F4">
              <w:rPr>
                <w:rFonts w:ascii="Times New Roman" w:eastAsia="Calibri" w:hAnsi="Times New Roman" w:cs="Times New Roman"/>
                <w:sz w:val="24"/>
                <w:szCs w:val="24"/>
              </w:rPr>
              <w:t xml:space="preserve">cistiskās fibrozes </w:t>
            </w:r>
            <w:r w:rsidRPr="00D42DAA">
              <w:rPr>
                <w:rFonts w:ascii="Times New Roman" w:eastAsia="Calibri" w:hAnsi="Times New Roman" w:cs="Times New Roman"/>
                <w:sz w:val="24"/>
                <w:szCs w:val="24"/>
              </w:rPr>
              <w:t xml:space="preserve"> pacientiem ir nodrošināta bezmaksas ārstēšana gan bērniem, gan pieaugušajiem un pielietoto medikamentu klāsts tiek iespēju robežās paplašināts. Cistiskās fibrozes pacientiem ir pieejami bezmaksas inhalātori un ārstnieciskais uzturs. Pēdējo 3 gadu laikā </w:t>
            </w:r>
            <w:r w:rsidRPr="00D42DAA" w:rsidR="00895902">
              <w:rPr>
                <w:rFonts w:ascii="Times New Roman" w:eastAsia="Calibri" w:hAnsi="Times New Roman" w:cs="Times New Roman"/>
                <w:sz w:val="24"/>
                <w:szCs w:val="24"/>
              </w:rPr>
              <w:t>VSIA "Bērnu klīniskā universitātes slimnīca"</w:t>
            </w:r>
            <w:r w:rsidRPr="00D42DAA">
              <w:rPr>
                <w:rFonts w:ascii="Times New Roman" w:eastAsia="Calibri" w:hAnsi="Times New Roman" w:cs="Times New Roman"/>
                <w:sz w:val="24"/>
                <w:szCs w:val="24"/>
              </w:rPr>
              <w:t xml:space="preserve"> organizē cistiskās fibrozes pacientiem un viņu piederīgajiem izglītojošas lekcijas par cistisko fibrozi, un ir izveidoti un pacientiem pieejami informatīvie materiāli. Stacionāra pacientiem reizi mēnesi tiek organizēti ārstu konsiliji. </w:t>
            </w:r>
          </w:p>
          <w:p w:rsidR="00FE063A" w:rsidRPr="00D42DAA" w:rsidP="00A37AC8" w14:paraId="3F8A336A" w14:textId="358C7897">
            <w:pPr>
              <w:spacing w:after="120" w:line="240" w:lineRule="auto"/>
              <w:ind w:firstLine="284"/>
              <w:contextualSpacing/>
              <w:jc w:val="both"/>
              <w:rPr>
                <w:rFonts w:ascii="Times New Roman" w:eastAsia="Times New Roman" w:hAnsi="Times New Roman" w:cs="Times New Roman"/>
                <w:sz w:val="24"/>
                <w:szCs w:val="24"/>
              </w:rPr>
            </w:pPr>
            <w:r w:rsidRPr="00D42DAA">
              <w:rPr>
                <w:rFonts w:ascii="Times New Roman" w:eastAsia="Times New Roman" w:hAnsi="Times New Roman" w:cs="Times New Roman"/>
                <w:sz w:val="24"/>
                <w:szCs w:val="24"/>
              </w:rPr>
              <w:t xml:space="preserve">Papildus minētajam, pieaugot gan pacientu, gan speciālistu informētībai, </w:t>
            </w:r>
            <w:r w:rsidRPr="00D42DAA" w:rsidR="00895902">
              <w:rPr>
                <w:rFonts w:ascii="Times New Roman" w:eastAsia="Calibri" w:hAnsi="Times New Roman" w:cs="Times New Roman"/>
                <w:sz w:val="24"/>
                <w:szCs w:val="24"/>
              </w:rPr>
              <w:t>VSIA "Bērnu klīniskā universitātes slimnīca"</w:t>
            </w:r>
            <w:r w:rsidRPr="00D42DAA">
              <w:rPr>
                <w:rFonts w:ascii="Times New Roman" w:eastAsia="Times New Roman" w:hAnsi="Times New Roman" w:cs="Times New Roman"/>
                <w:sz w:val="24"/>
                <w:szCs w:val="24"/>
              </w:rPr>
              <w:t xml:space="preserve"> ir apzinājusi savas iespējas kā nodrošināt atbilstošu Reto slimību pacientu plūsmu un veselības aprūpes nepārtrauktību, un ir atbalstījusi reto slimību centra kā koordinatīva centra izveidi uz </w:t>
            </w:r>
            <w:r w:rsidRPr="00D42DAA" w:rsidR="00895902">
              <w:rPr>
                <w:rFonts w:ascii="Times New Roman" w:eastAsia="Calibri" w:hAnsi="Times New Roman" w:cs="Times New Roman"/>
                <w:sz w:val="24"/>
                <w:szCs w:val="24"/>
              </w:rPr>
              <w:t>VSIA "Bērnu klīniskā universitātes slimnīca"</w:t>
            </w:r>
            <w:r w:rsidRPr="00D42DAA">
              <w:rPr>
                <w:rFonts w:ascii="Times New Roman" w:eastAsia="Times New Roman" w:hAnsi="Times New Roman" w:cs="Times New Roman"/>
                <w:sz w:val="24"/>
                <w:szCs w:val="24"/>
              </w:rPr>
              <w:t xml:space="preserve"> bāzes, veidojot atbalsta "vienības" pārējās klīniskās universitātes slimnīcās. </w:t>
            </w:r>
          </w:p>
          <w:p w:rsidR="004A1838" w:rsidRPr="00D42DAA" w:rsidP="00A37AC8" w14:paraId="05248BBF" w14:textId="2CB93634">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Ņemot vērā iepriekš minēto n</w:t>
            </w:r>
            <w:r w:rsidRPr="00D42DAA">
              <w:rPr>
                <w:rFonts w:ascii="Times New Roman" w:eastAsia="Times New Roman" w:hAnsi="Times New Roman" w:cs="Times New Roman"/>
                <w:sz w:val="24"/>
                <w:szCs w:val="24"/>
                <w:lang w:eastAsia="lv-LV"/>
              </w:rPr>
              <w:t>oteikumu projekts paredz papildināt noteikumu 162.11.</w:t>
            </w:r>
            <w:r w:rsidRPr="00D42DAA" w:rsidR="001F1A69">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apakšpunktu, apvienojot vienā kabinetā līdz šim atsevišķi esošas programmas (cistiskās fibrozes; fenilketonūrijas un citu vielmaiņas slimību; iedzimto anomāliju programma).</w:t>
            </w:r>
          </w:p>
          <w:p w:rsidR="004A1838" w:rsidRPr="00D42DAA" w:rsidP="00A37AC8" w14:paraId="6611CE57" w14:textId="18DD92C3">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Atbilstoši Plānam reto slimību jomā </w:t>
            </w:r>
            <w:r w:rsidRPr="00D42DAA" w:rsidR="009A17AA">
              <w:rPr>
                <w:rFonts w:ascii="Times New Roman" w:eastAsia="Times New Roman" w:hAnsi="Times New Roman" w:cs="Times New Roman"/>
                <w:sz w:val="24"/>
                <w:szCs w:val="24"/>
                <w:lang w:eastAsia="lv-LV"/>
              </w:rPr>
              <w:br/>
            </w:r>
            <w:r w:rsidRPr="00D42DAA">
              <w:rPr>
                <w:rFonts w:ascii="Times New Roman" w:eastAsia="Times New Roman" w:hAnsi="Times New Roman" w:cs="Times New Roman"/>
                <w:sz w:val="24"/>
                <w:szCs w:val="24"/>
                <w:lang w:eastAsia="lv-LV"/>
              </w:rPr>
              <w:t>2017.-2020.</w:t>
            </w:r>
            <w:r w:rsidRPr="00D42DAA" w:rsidR="00DF102D">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gadam</w:t>
            </w:r>
            <w:r>
              <w:rPr>
                <w:rStyle w:val="FootnoteReference"/>
                <w:rFonts w:ascii="Times New Roman" w:eastAsia="Times New Roman" w:hAnsi="Times New Roman" w:cs="Times New Roman"/>
                <w:sz w:val="24"/>
                <w:szCs w:val="24"/>
                <w:lang w:eastAsia="lv-LV"/>
              </w:rPr>
              <w:footnoteReference w:id="4"/>
            </w:r>
            <w:r w:rsidRPr="00D42DAA">
              <w:rPr>
                <w:rFonts w:ascii="Times New Roman" w:eastAsia="Times New Roman" w:hAnsi="Times New Roman" w:cs="Times New Roman"/>
                <w:sz w:val="24"/>
                <w:szCs w:val="24"/>
                <w:lang w:eastAsia="lv-LV"/>
              </w:rPr>
              <w:t xml:space="preserve"> (mērķi un rīcības virzieni 2.8.</w:t>
            </w:r>
            <w:r w:rsidRPr="00D42DAA" w:rsidR="009A17AA">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 xml:space="preserve">punkts), lai nodrošinātu kvalitatīvu ārstēšanu un aprūpi pacientiem ar retām slimībām (tai skaitā, ar retām ģenētiskām patoloģijām, pacienti, kuriem nepieciešama aprūpe visa mūža garumā un kuriem nepieciešams izstrādāt individuālu enerģijas un uzturvielu aprēķinu pamat slimības dēļ, kā arī veikt profilaktisko pasākumus slimību progresēšanas gaitā), VSIA "Bērnu klīniskā universitātes slimnīca" nepieciešamas izveidot vienotu reto slimību kabinetu, kurā tiktu apvienotas vairākas līdz šim atsevišķi esošas programmas (cistiskās </w:t>
            </w:r>
            <w:r w:rsidRPr="00D42DAA">
              <w:rPr>
                <w:rFonts w:ascii="Times New Roman" w:eastAsia="Times New Roman" w:hAnsi="Times New Roman" w:cs="Times New Roman"/>
                <w:sz w:val="24"/>
                <w:szCs w:val="24"/>
                <w:lang w:eastAsia="lv-LV"/>
              </w:rPr>
              <w:t>fibrozes; fenilketonūrijas un citu vielmaiņas slimību; iedzimto anomāliju programma).</w:t>
            </w:r>
          </w:p>
          <w:p w:rsidR="00207AC1" w:rsidRPr="00D42DAA" w:rsidP="00A37AC8" w14:paraId="5425C309" w14:textId="0E5D1595">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Kabinetā nodrošināmas arī psihologa konsultācijas, jo  neārstējamu slimību gadījumos pacientiem un to ģimenēm, kā arī grūtniecēm, kurām pierādīta iedzimta augļa attīstības anomālija, nepieciešams psiholoģisks atbalsts. Pakalpojums kabinetā nodrošināms visiem bērniem līdz 18</w:t>
            </w:r>
            <w:r w:rsidRPr="00D42DAA" w:rsidR="005D52C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gadu vecumam un pieaugušajiem ar noteiktām saslimšanām (atbilstoši SSK-10 diagnozes E84; E70-E90; Q00-Q99; Z35; G40-G41) ar ģimenes ārsta vai speciālista nosūtījumu.</w:t>
            </w:r>
          </w:p>
          <w:p w:rsidR="00FC362E" w:rsidRPr="00D42DAA" w:rsidP="00A37AC8" w14:paraId="47B80B88" w14:textId="09444B0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Ņemot vērā paredzētos grozījumus, noteikumu projekts paredz svītrot noteikumu 162.13.</w:t>
            </w:r>
            <w:r w:rsidRPr="00D42DAA" w:rsidR="005D52C5">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apakšpunktu.</w:t>
            </w:r>
          </w:p>
          <w:p w:rsidR="00E049B9" w:rsidRPr="00D42DAA" w:rsidP="00A37AC8" w14:paraId="51865C29" w14:textId="74A264DB">
            <w:pPr>
              <w:spacing w:before="100" w:beforeAutospacing="1" w:after="12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Times New Roman" w:hAnsi="Times New Roman" w:cs="Times New Roman"/>
                <w:sz w:val="24"/>
                <w:szCs w:val="24"/>
                <w:lang w:eastAsia="lv-LV"/>
              </w:rPr>
              <w:t>1</w:t>
            </w:r>
            <w:r w:rsidRPr="00D42DAA" w:rsidR="003703E8">
              <w:rPr>
                <w:rFonts w:ascii="Times New Roman" w:eastAsia="Times New Roman" w:hAnsi="Times New Roman" w:cs="Times New Roman"/>
                <w:sz w:val="24"/>
                <w:szCs w:val="24"/>
                <w:lang w:eastAsia="lv-LV"/>
              </w:rPr>
              <w:t>8</w:t>
            </w:r>
            <w:r w:rsidRPr="00D42DAA" w:rsidR="004A1838">
              <w:rPr>
                <w:rFonts w:ascii="Times New Roman" w:eastAsia="Times New Roman" w:hAnsi="Times New Roman" w:cs="Times New Roman"/>
                <w:sz w:val="24"/>
                <w:szCs w:val="24"/>
                <w:lang w:eastAsia="lv-LV"/>
              </w:rPr>
              <w:t xml:space="preserve">. </w:t>
            </w:r>
            <w:r w:rsidRPr="00D42DAA">
              <w:rPr>
                <w:rFonts w:ascii="Times New Roman" w:eastAsia="Calibri" w:hAnsi="Times New Roman" w:cs="Times New Roman"/>
                <w:sz w:val="24"/>
                <w:szCs w:val="24"/>
                <w:lang w:eastAsia="lv-LV"/>
              </w:rPr>
              <w:t>Viens no globālajiem mērķiem, ko uzstādījusi Pasaules Veselības organizācija (turpmāk - PVO), ir cukura diabēta izplatības pieauguma apturēšana līdz 2025.</w:t>
            </w:r>
            <w:r w:rsidRPr="00D42DAA" w:rsidR="0053500B">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gadam, atgriežot to 2010.</w:t>
            </w:r>
            <w:r w:rsidRPr="00D42DAA" w:rsidR="0053500B">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gada līmenī.</w:t>
            </w:r>
          </w:p>
          <w:p w:rsidR="00E049B9" w:rsidRPr="00D42DAA" w:rsidP="00A37AC8" w14:paraId="2A8A7AEB" w14:textId="074DC811">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Atbilstoši Slimību profilakses un kontroles centra datiem</w:t>
            </w:r>
            <w:r>
              <w:rPr>
                <w:rFonts w:ascii="Times New Roman" w:eastAsia="Calibri" w:hAnsi="Times New Roman" w:cs="Times New Roman"/>
                <w:sz w:val="24"/>
                <w:szCs w:val="24"/>
                <w:vertAlign w:val="superscript"/>
              </w:rPr>
              <w:footnoteReference w:id="5"/>
            </w:r>
            <w:r w:rsidRPr="00D42DAA">
              <w:rPr>
                <w:rFonts w:ascii="Times New Roman" w:eastAsia="Calibri" w:hAnsi="Times New Roman" w:cs="Times New Roman"/>
                <w:sz w:val="24"/>
                <w:szCs w:val="24"/>
                <w:lang w:eastAsia="lv-LV"/>
              </w:rPr>
              <w:t xml:space="preserve"> Latvijā 2008.</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 xml:space="preserve">gadā bija reģistrēti 63 409 cukura diabēta pacienti (jeb 2804.1 uz 100 000 iedzīvotājiem), savukārt 2016.gadā 88 945 (jeb 4561 uz 100 000) iedzīvotājiem. </w:t>
            </w:r>
          </w:p>
          <w:p w:rsidR="00E049B9" w:rsidRPr="00D42DAA" w:rsidP="00A37AC8" w14:paraId="1D9A6409" w14:textId="2A2A6DB1">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Cukuru diabēts ir hroniska, šobrīd vēl neizārstējama saslimšana, tāpēc vissvarīgākais ir pacientu noturēt optimālā, kompensētā saslimšanas stāvoklī, kad pacients var dzīvot pilnvērtīgu dzīvi, saglabāt dzīves kvalitāti un slimība tālāk neprogresē, izraisot ļoti nopietnas vēlīnas komplikācijas un pat nāvi. Tieši cukura diabēta pacientu aprūpē, bez medikamentozās terapijas ļoti sv</w:t>
            </w:r>
            <w:r w:rsidR="000330D4">
              <w:rPr>
                <w:rFonts w:ascii="Times New Roman" w:eastAsia="Calibri" w:hAnsi="Times New Roman" w:cs="Times New Roman"/>
                <w:sz w:val="24"/>
                <w:szCs w:val="24"/>
                <w:lang w:eastAsia="lv-LV"/>
              </w:rPr>
              <w:t>arīga ir pacientu apmācība, kas</w:t>
            </w:r>
            <w:r w:rsidRPr="00D42DAA">
              <w:rPr>
                <w:rFonts w:ascii="Times New Roman" w:eastAsia="Calibri" w:hAnsi="Times New Roman" w:cs="Times New Roman"/>
                <w:sz w:val="24"/>
                <w:szCs w:val="24"/>
                <w:lang w:eastAsia="lv-LV"/>
              </w:rPr>
              <w:t xml:space="preserve"> ir sistemātisks, mērķtiecīgs, aktīvs un nepārtraukts process, kurā pacients apgūst zināšanas un praktiskas iemaņas par cukura diabētu un tā kontroli. </w:t>
            </w:r>
          </w:p>
          <w:p w:rsidR="00E049B9" w:rsidRPr="00D42DAA" w:rsidP="00A37AC8" w14:paraId="46FC7EDE" w14:textId="77777777">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 xml:space="preserve">Ņemot vērā nepieciešamo multidisciplināro pieeju saslimšanas uzraudzībā kur kopā ar ģimenes ārstiem darbojas arī speciālisti - endokrinologi un speciāli apmācītas diabēta aprūpes māsas, reformas ietvaros būtu nepieciešams paralēli ģimenes ārstu sniegtajai aprūpei, apmaksāt  atsevišķu diabēta aprūpes kabinetu sniegto diabēta pacientu apmācību un aprūpi. </w:t>
            </w:r>
          </w:p>
          <w:p w:rsidR="00E049B9" w:rsidRPr="00D42DAA" w:rsidP="00A37AC8" w14:paraId="797CCDE2" w14:textId="3A533EA3">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Jāatzīmē, ka kopš 2014.</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 xml:space="preserve">gada valsts apmaksā diabēta pacientu apmācības kabinetu (VSIA </w:t>
            </w:r>
            <w:r w:rsidRPr="00D42DAA" w:rsidR="00700642">
              <w:rPr>
                <w:rFonts w:ascii="Times New Roman" w:eastAsia="Calibri" w:hAnsi="Times New Roman" w:cs="Times New Roman"/>
                <w:sz w:val="24"/>
                <w:szCs w:val="24"/>
                <w:lang w:eastAsia="lv-LV"/>
              </w:rPr>
              <w:t>"</w:t>
            </w:r>
            <w:r w:rsidRPr="00D42DAA">
              <w:rPr>
                <w:rFonts w:ascii="Times New Roman" w:eastAsia="Calibri" w:hAnsi="Times New Roman" w:cs="Times New Roman"/>
                <w:sz w:val="24"/>
                <w:szCs w:val="24"/>
                <w:lang w:eastAsia="lv-LV"/>
              </w:rPr>
              <w:t>Bērnu klīniskā universitātes klīnika</w:t>
            </w:r>
            <w:r w:rsidRPr="00D42DAA" w:rsidR="00700642">
              <w:rPr>
                <w:rFonts w:ascii="Times New Roman" w:eastAsia="Calibri" w:hAnsi="Times New Roman" w:cs="Times New Roman"/>
                <w:sz w:val="24"/>
                <w:szCs w:val="24"/>
                <w:lang w:eastAsia="lv-LV"/>
              </w:rPr>
              <w:t>"</w:t>
            </w:r>
            <w:r w:rsidRPr="00D42DAA">
              <w:rPr>
                <w:rFonts w:ascii="Times New Roman" w:eastAsia="Calibri" w:hAnsi="Times New Roman" w:cs="Times New Roman"/>
                <w:sz w:val="24"/>
                <w:szCs w:val="24"/>
                <w:lang w:eastAsia="lv-LV"/>
              </w:rPr>
              <w:t>), kas ir devis ievērojamus uzlabojums</w:t>
            </w:r>
            <w:r w:rsidR="000330D4">
              <w:rPr>
                <w:rFonts w:ascii="Times New Roman" w:eastAsia="Calibri" w:hAnsi="Times New Roman" w:cs="Times New Roman"/>
                <w:sz w:val="24"/>
                <w:szCs w:val="24"/>
                <w:lang w:eastAsia="lv-LV"/>
              </w:rPr>
              <w:t xml:space="preserve"> tieši bērnu ar cukura diabētu </w:t>
            </w:r>
            <w:r w:rsidRPr="00D42DAA">
              <w:rPr>
                <w:rFonts w:ascii="Times New Roman" w:eastAsia="Calibri" w:hAnsi="Times New Roman" w:cs="Times New Roman"/>
                <w:sz w:val="24"/>
                <w:szCs w:val="24"/>
                <w:lang w:eastAsia="lv-LV"/>
              </w:rPr>
              <w:t xml:space="preserve">saslimšanas kontrolē un ārstēšanā. </w:t>
            </w:r>
            <w:r w:rsidRPr="00D42DAA" w:rsidR="005D7205">
              <w:rPr>
                <w:rFonts w:ascii="Times New Roman" w:eastAsia="Calibri" w:hAnsi="Times New Roman" w:cs="Times New Roman"/>
                <w:sz w:val="24"/>
                <w:szCs w:val="24"/>
                <w:lang w:eastAsia="lv-LV"/>
              </w:rPr>
              <w:t>VSIA "Bērnu klīniskā universitātes klīnika"</w:t>
            </w:r>
            <w:r w:rsidRPr="00D42DAA">
              <w:rPr>
                <w:rFonts w:ascii="Times New Roman" w:eastAsia="Calibri" w:hAnsi="Times New Roman" w:cs="Times New Roman"/>
                <w:sz w:val="24"/>
                <w:szCs w:val="24"/>
                <w:lang w:eastAsia="lv-LV"/>
              </w:rPr>
              <w:t xml:space="preserve"> diabēta pacientu kabinetā 2017.</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 xml:space="preserve">gada </w:t>
            </w:r>
            <w:r w:rsidRPr="00D42DAA" w:rsidR="0071730D">
              <w:rPr>
                <w:rFonts w:ascii="Times New Roman" w:eastAsia="Calibri" w:hAnsi="Times New Roman" w:cs="Times New Roman"/>
                <w:sz w:val="24"/>
                <w:szCs w:val="24"/>
                <w:lang w:eastAsia="lv-LV"/>
              </w:rPr>
              <w:br/>
            </w:r>
            <w:r w:rsidRPr="00D42DAA">
              <w:rPr>
                <w:rFonts w:ascii="Times New Roman" w:eastAsia="Calibri" w:hAnsi="Times New Roman" w:cs="Times New Roman"/>
                <w:sz w:val="24"/>
                <w:szCs w:val="24"/>
                <w:lang w:eastAsia="lv-LV"/>
              </w:rPr>
              <w:t>9 mēnešos bērnu vai bērna piederīgo apmācība tika veikta 823 reizes (prognozētais apmeklējumu skaits 2017.</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 xml:space="preserve">gadā – 1 097). Katru gadu vidēji tiek reģistrēti 6 712 jauni diabēta pacienti, prognozējot kopējo diabētu pacientu skaitu </w:t>
            </w:r>
            <w:r w:rsidRPr="00D42DAA">
              <w:rPr>
                <w:rFonts w:ascii="Times New Roman" w:eastAsia="Calibri" w:hAnsi="Times New Roman" w:cs="Times New Roman"/>
                <w:sz w:val="24"/>
                <w:szCs w:val="24"/>
                <w:lang w:eastAsia="lv-LV"/>
              </w:rPr>
              <w:t>2018.</w:t>
            </w:r>
            <w:r w:rsidRPr="00D42DAA" w:rsidR="0071730D">
              <w:rPr>
                <w:rFonts w:ascii="Times New Roman" w:eastAsia="Calibri" w:hAnsi="Times New Roman" w:cs="Times New Roman"/>
                <w:sz w:val="24"/>
                <w:szCs w:val="24"/>
                <w:lang w:eastAsia="lv-LV"/>
              </w:rPr>
              <w:t> </w:t>
            </w:r>
            <w:r w:rsidRPr="00D42DAA">
              <w:rPr>
                <w:rFonts w:ascii="Times New Roman" w:eastAsia="Calibri" w:hAnsi="Times New Roman" w:cs="Times New Roman"/>
                <w:sz w:val="24"/>
                <w:szCs w:val="24"/>
                <w:lang w:eastAsia="lv-LV"/>
              </w:rPr>
              <w:t>gadam, kopējais diabētu pacientu skaits varētu būt 105 754 pacienti.</w:t>
            </w:r>
            <w:r>
              <w:rPr>
                <w:rFonts w:ascii="Times New Roman" w:eastAsia="Calibri" w:hAnsi="Times New Roman" w:cs="Times New Roman"/>
                <w:sz w:val="24"/>
                <w:szCs w:val="24"/>
                <w:vertAlign w:val="superscript"/>
                <w:lang w:eastAsia="lv-LV"/>
              </w:rPr>
              <w:footnoteReference w:id="6"/>
            </w:r>
          </w:p>
          <w:p w:rsidR="00E049B9" w:rsidRPr="00D42DAA" w:rsidP="00A37AC8" w14:paraId="43F348D8" w14:textId="77777777">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 xml:space="preserve">Atbilstoši apstiprinātajai tehnoloģijai </w:t>
            </w:r>
            <w:r>
              <w:rPr>
                <w:rFonts w:ascii="Times New Roman" w:eastAsia="Calibri" w:hAnsi="Times New Roman" w:cs="Times New Roman"/>
                <w:sz w:val="24"/>
                <w:szCs w:val="24"/>
                <w:lang w:eastAsia="lv-LV"/>
              </w:rPr>
              <w:footnoteReference w:id="7"/>
            </w:r>
            <w:r w:rsidRPr="00D42DAA">
              <w:rPr>
                <w:rFonts w:ascii="Times New Roman" w:eastAsia="Calibri" w:hAnsi="Times New Roman" w:cs="Times New Roman"/>
                <w:sz w:val="24"/>
                <w:szCs w:val="24"/>
                <w:lang w:eastAsia="lv-LV"/>
              </w:rPr>
              <w:t xml:space="preserve"> diabēta pacienta apmācības cikla ilgums ilgst 12 stundas. Lai izietu apmācības ciklu, katram pacientam nepieciešams apmeklēt diabēta kabinetu 4 reizes. Pirmreizējiem pacientu apmācībai tiek plānots 26 848 apmeklējumi (6 712 pirmreizējie pacienti x4 apmeklējumi). Savukārt atkārtotai jeb mērķtiecīgai apmācībai (1 reizi 5 gados) plānots 84 603 apmeklējumi (105 754x4:5). Papildus plānots, ka 5 500 apmeklējumi būtu nepieciešami individuālai apmācībai. Kopā nepieciešams diabētu apmācības kabinetos diabētu pacientu apmācībai plānot 116 951 apmeklējumus gadā. Pieņemot, ka vidējais apmeklējumu skaits dienā vienā kabinetā ir 12 apmeklējumi, lai veiktu visu diabēta pacientu apmācību, valstī kopā būtu nepieciešami 38 kabineti. </w:t>
            </w:r>
          </w:p>
          <w:p w:rsidR="008D706C" w:rsidRPr="00D42DAA" w:rsidP="00A37AC8" w14:paraId="7A9F4362" w14:textId="5050F98D">
            <w:pPr>
              <w:spacing w:after="200" w:line="240" w:lineRule="auto"/>
              <w:ind w:firstLine="284"/>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lang w:eastAsia="lv-LV"/>
              </w:rPr>
              <w:t>2018.gadā papildus plānots apmaksāt 11 diabēta apmācības kabinetus (4 kabinetus universitātes slimn</w:t>
            </w:r>
            <w:r w:rsidRPr="00D42DAA" w:rsidR="0071730D">
              <w:rPr>
                <w:rFonts w:ascii="Times New Roman" w:eastAsia="Calibri" w:hAnsi="Times New Roman" w:cs="Times New Roman"/>
                <w:sz w:val="24"/>
                <w:szCs w:val="24"/>
                <w:lang w:eastAsia="lv-LV"/>
              </w:rPr>
              <w:t>īcās un 7 reģionālās slimnīcās)</w:t>
            </w:r>
            <w:r w:rsidRPr="00D42DAA">
              <w:rPr>
                <w:rFonts w:ascii="Times New Roman" w:eastAsia="Calibri" w:hAnsi="Times New Roman" w:cs="Times New Roman"/>
                <w:sz w:val="24"/>
                <w:szCs w:val="24"/>
                <w:lang w:eastAsia="lv-LV"/>
              </w:rPr>
              <w:t>. Prognozētais apmeklējumu skaits šajos kabinetos – 33 264 apmeklējumi.</w:t>
            </w:r>
          </w:p>
          <w:p w:rsidR="009E78CC" w:rsidRPr="00D42DAA" w:rsidP="00A37AC8" w14:paraId="4BE42D6A" w14:textId="7BA69C00">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1</w:t>
            </w:r>
            <w:r w:rsidRPr="00D42DAA" w:rsidR="003703E8">
              <w:rPr>
                <w:rFonts w:ascii="Times New Roman" w:hAnsi="Times New Roman" w:cs="Times New Roman"/>
                <w:sz w:val="24"/>
                <w:szCs w:val="24"/>
              </w:rPr>
              <w:t>9</w:t>
            </w:r>
            <w:r w:rsidRPr="00D42DAA" w:rsidR="00504920">
              <w:rPr>
                <w:rFonts w:ascii="Times New Roman" w:hAnsi="Times New Roman" w:cs="Times New Roman"/>
                <w:sz w:val="24"/>
                <w:szCs w:val="24"/>
              </w:rPr>
              <w:t>.</w:t>
            </w:r>
            <w:r w:rsidRPr="00D42DAA" w:rsidR="006E08E6">
              <w:rPr>
                <w:rFonts w:ascii="Times New Roman" w:hAnsi="Times New Roman" w:cs="Times New Roman"/>
                <w:sz w:val="24"/>
                <w:szCs w:val="24"/>
              </w:rPr>
              <w:t xml:space="preserve"> </w:t>
            </w:r>
            <w:r w:rsidRPr="00D42DAA" w:rsidR="001463C9">
              <w:rPr>
                <w:rFonts w:ascii="Times New Roman" w:hAnsi="Times New Roman" w:cs="Times New Roman"/>
                <w:sz w:val="24"/>
                <w:szCs w:val="24"/>
              </w:rPr>
              <w:t>VSIA "Aknīstes psihoneiroloģiskā slimnīca" ir vienīgā psihiatriskā profila stacionārā ārstniecības iestāde Latvijā, kura ir specializējusies ilgstoši garīgi slimojošu, terapeitiski rezistentu pacientu ārstēšanā un rehabilitācijā. Slimnīcā ārstējas pacienti no visas Latvijas ar psihiskām slimībām vai psihiskiem traucējumiem ar izteiktu stabilu un ilgstošu pret medikamentiem rezistentu simptomātiku - personības un uzvedības traucējumi (asociālas, emocionāli nenoturīgas, epileptoīdas, paranojālas, kverulantas personības) ar sociālu dezadaptāciju, tieksmju un dziņu aizturi, tieksmi uz agresiju, vardarbību un konfliktiem, kā arī destruktīvu uzvedību, ieskaitot pašnāvības mēģinājumus.</w:t>
            </w:r>
            <w:r w:rsidRPr="00D42DAA">
              <w:rPr>
                <w:rFonts w:ascii="Times New Roman" w:hAnsi="Times New Roman" w:cs="Times New Roman"/>
                <w:sz w:val="24"/>
                <w:szCs w:val="24"/>
              </w:rPr>
              <w:t xml:space="preserve"> Saskaņā ar statistikas datiem slimnīcā ir 400 gultas vietas un to vidējais noslogojums 2016.gadā bija 98.8%</w:t>
            </w:r>
            <w:r>
              <w:rPr>
                <w:rStyle w:val="FootnoteReference"/>
                <w:rFonts w:ascii="Times New Roman" w:hAnsi="Times New Roman" w:cs="Times New Roman"/>
                <w:sz w:val="24"/>
                <w:szCs w:val="24"/>
              </w:rPr>
              <w:footnoteReference w:id="8"/>
            </w:r>
            <w:r w:rsidRPr="00D42DAA">
              <w:rPr>
                <w:rFonts w:ascii="Times New Roman" w:hAnsi="Times New Roman" w:cs="Times New Roman"/>
                <w:sz w:val="24"/>
                <w:szCs w:val="24"/>
              </w:rPr>
              <w:t>, kas apliecina ārstniecības iestādes nozīmīgumu ilgstoši garīgi slimojošu pacientu veselības aprūpe.</w:t>
            </w:r>
          </w:p>
          <w:p w:rsidR="001463C9" w:rsidRPr="00D42DAA" w:rsidP="00A37AC8" w14:paraId="26D5C14A" w14:textId="4EE104AD">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Tādēļ, lai nodrošinātu veselības aprūpes pakalpojuma </w:t>
            </w:r>
            <w:r w:rsidRPr="00D42DAA">
              <w:rPr>
                <w:rFonts w:ascii="Times New Roman" w:hAnsi="Times New Roman" w:cs="Times New Roman"/>
                <w:i/>
                <w:sz w:val="24"/>
                <w:szCs w:val="24"/>
              </w:rPr>
              <w:t>"ilgstoša psihiatriskā ārstēšana stacionārā, tai skaitā pēc tiesas lēmuma"</w:t>
            </w:r>
            <w:r w:rsidRPr="00D42DAA">
              <w:rPr>
                <w:rFonts w:ascii="Times New Roman" w:hAnsi="Times New Roman" w:cs="Times New Roman"/>
                <w:sz w:val="24"/>
                <w:szCs w:val="24"/>
              </w:rPr>
              <w:t xml:space="preserve"> pieejamību VSIA "Aknīstes psihoneiroloģiskā slimnīca", noteikumu projekts paredz noteikt, ka konkrēto pakalpojumu turpmāk būs iespējams nodrošināt neatkarīgi no ārstniecības iestādē ārstēto pacientu skaita</w:t>
            </w:r>
            <w:r w:rsidRPr="00D42DAA" w:rsidR="00AD1F40">
              <w:rPr>
                <w:rFonts w:ascii="Times New Roman" w:hAnsi="Times New Roman" w:cs="Times New Roman"/>
                <w:sz w:val="24"/>
                <w:szCs w:val="24"/>
              </w:rPr>
              <w:t>.</w:t>
            </w:r>
          </w:p>
          <w:p w:rsidR="006F0933" w:rsidRPr="00D42DAA" w:rsidP="00A37AC8" w14:paraId="1AF8342D" w14:textId="69839359">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20</w:t>
            </w:r>
            <w:r w:rsidRPr="00D42DAA" w:rsidR="00B34475">
              <w:rPr>
                <w:rFonts w:ascii="Times New Roman" w:hAnsi="Times New Roman" w:cs="Times New Roman"/>
                <w:sz w:val="24"/>
                <w:szCs w:val="24"/>
              </w:rPr>
              <w:t>.</w:t>
            </w:r>
            <w:r w:rsidRPr="00D42DAA" w:rsidR="000E1B55">
              <w:rPr>
                <w:rFonts w:ascii="Times New Roman" w:hAnsi="Times New Roman" w:cs="Times New Roman"/>
                <w:sz w:val="24"/>
                <w:szCs w:val="24"/>
              </w:rPr>
              <w:t xml:space="preserve"> </w:t>
            </w:r>
            <w:r w:rsidRPr="00D42DAA">
              <w:rPr>
                <w:rFonts w:ascii="Times New Roman" w:eastAsia="Times New Roman" w:hAnsi="Times New Roman" w:cs="Times New Roman"/>
                <w:sz w:val="24"/>
                <w:szCs w:val="24"/>
              </w:rPr>
              <w:t xml:space="preserve">Ņemot vērā, ka Ārstniecības likums paredz, ka bērnu veselības aprūpe ir prioritāra, valstij ir jānodrošina bērniem iespējas saņemt nepieciešamos stacionāros </w:t>
            </w:r>
            <w:r w:rsidRPr="00D42DAA">
              <w:rPr>
                <w:rFonts w:ascii="Times New Roman" w:eastAsia="Times New Roman" w:hAnsi="Times New Roman" w:cs="Times New Roman"/>
                <w:sz w:val="24"/>
                <w:szCs w:val="24"/>
              </w:rPr>
              <w:t>veselības aprūpes pakalpojumus nekavējoties un augstā kvalitātē. Atsevišķiem pakalpojumiem, piemēram, tuberkulozes ārstēšana, katru gadu samazinās pacientu skaits, bet finansējums joprojām nepieciešams infrastruktūras uzturēšanai noteiktā līmenī, kā arī speciālistu atalgojumam. Līdz ar to noteikumi tiek papildināti ar 168.8.</w:t>
            </w:r>
            <w:r w:rsidRPr="00D42DAA" w:rsidR="00F4458F">
              <w:rPr>
                <w:rFonts w:ascii="Times New Roman" w:eastAsia="Times New Roman" w:hAnsi="Times New Roman" w:cs="Times New Roman"/>
                <w:sz w:val="24"/>
                <w:szCs w:val="24"/>
              </w:rPr>
              <w:t> </w:t>
            </w:r>
            <w:r w:rsidRPr="00D42DAA">
              <w:rPr>
                <w:rFonts w:ascii="Times New Roman" w:eastAsia="Times New Roman" w:hAnsi="Times New Roman" w:cs="Times New Roman"/>
                <w:sz w:val="24"/>
                <w:szCs w:val="24"/>
              </w:rPr>
              <w:t>apakšpunktu, kas paredz tāmes maksājumu par noteikta veida pakalpojumiem, savukārt izmaiņas 241.4.6.</w:t>
            </w:r>
            <w:r w:rsidRPr="00D42DAA" w:rsidR="00F4458F">
              <w:rPr>
                <w:rFonts w:ascii="Times New Roman" w:eastAsia="Times New Roman" w:hAnsi="Times New Roman" w:cs="Times New Roman"/>
                <w:sz w:val="24"/>
                <w:szCs w:val="24"/>
              </w:rPr>
              <w:t> </w:t>
            </w:r>
            <w:r w:rsidRPr="00D42DAA">
              <w:rPr>
                <w:rFonts w:ascii="Times New Roman" w:eastAsia="Times New Roman" w:hAnsi="Times New Roman" w:cs="Times New Roman"/>
                <w:sz w:val="24"/>
                <w:szCs w:val="24"/>
              </w:rPr>
              <w:t>apakšpunktā un 241.4.6.3.</w:t>
            </w:r>
            <w:r w:rsidRPr="00D42DAA">
              <w:rPr>
                <w:rFonts w:ascii="Times New Roman" w:eastAsia="Times New Roman" w:hAnsi="Times New Roman" w:cs="Times New Roman"/>
                <w:sz w:val="24"/>
                <w:szCs w:val="24"/>
                <w:vertAlign w:val="superscript"/>
              </w:rPr>
              <w:t>1</w:t>
            </w:r>
            <w:r w:rsidRPr="00D42DAA">
              <w:rPr>
                <w:rFonts w:ascii="Times New Roman" w:eastAsia="Times New Roman" w:hAnsi="Times New Roman" w:cs="Times New Roman"/>
                <w:sz w:val="24"/>
                <w:szCs w:val="24"/>
              </w:rPr>
              <w:t xml:space="preserve"> dos tiesības dienestam, noteikt līgumā papildus kritērijus, kas ārstniecības iestādei būs jāizpilda, lai nezaudētu sākotnēji aprēķināto finansējumu.     </w:t>
            </w:r>
          </w:p>
          <w:p w:rsidR="000E1B55" w:rsidRPr="00D42DAA" w:rsidP="00A37AC8" w14:paraId="2915CF92" w14:textId="67E280F4">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43633F">
              <w:rPr>
                <w:rFonts w:ascii="Times New Roman" w:hAnsi="Times New Roman" w:cs="Times New Roman"/>
                <w:sz w:val="24"/>
                <w:szCs w:val="24"/>
              </w:rPr>
              <w:t>1</w:t>
            </w:r>
            <w:r w:rsidRPr="00D42DAA">
              <w:rPr>
                <w:rFonts w:ascii="Times New Roman" w:hAnsi="Times New Roman" w:cs="Times New Roman"/>
                <w:sz w:val="24"/>
                <w:szCs w:val="24"/>
              </w:rPr>
              <w:t>.</w:t>
            </w:r>
            <w:r w:rsidRPr="00D42DAA" w:rsidR="008B2AD3">
              <w:rPr>
                <w:rFonts w:ascii="Times New Roman" w:hAnsi="Times New Roman" w:cs="Times New Roman"/>
                <w:sz w:val="24"/>
                <w:szCs w:val="24"/>
              </w:rPr>
              <w:t xml:space="preserve"> </w:t>
            </w:r>
            <w:r w:rsidRPr="00D42DAA" w:rsidR="009965CC">
              <w:rPr>
                <w:rFonts w:ascii="Times New Roman" w:hAnsi="Times New Roman" w:cs="Times New Roman"/>
                <w:sz w:val="24"/>
                <w:szCs w:val="24"/>
              </w:rPr>
              <w:t>Lai veicinātu veselības aprūpes pakalpojumu pieejamību un savlaicīgu medicīniskās palīdzības saņemšanu jebkurā diennakts laikā, veikti grozījumi noteikumu 169. punktā, kā arī 3. pielikuma 1. punktā. Ar grozījumiem noteikts, ka ārstniecības iestādēm, kas minētas noteikumu 3. pielikuma 1. punktā, ir pienākums nodrošināt atbilstošu specialitāšu ārstniecības personu diennakts dežūras slimnīcā.</w:t>
            </w:r>
          </w:p>
          <w:p w:rsidR="009965CC" w:rsidRPr="00D42DAA" w:rsidP="00A37AC8" w14:paraId="44C8D826" w14:textId="2B0757D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43633F">
              <w:rPr>
                <w:rFonts w:ascii="Times New Roman" w:hAnsi="Times New Roman" w:cs="Times New Roman"/>
                <w:sz w:val="24"/>
                <w:szCs w:val="24"/>
              </w:rPr>
              <w:t>2</w:t>
            </w:r>
            <w:r w:rsidRPr="00D42DAA">
              <w:rPr>
                <w:rFonts w:ascii="Times New Roman" w:hAnsi="Times New Roman" w:cs="Times New Roman"/>
                <w:sz w:val="24"/>
                <w:szCs w:val="24"/>
              </w:rPr>
              <w:t>.</w:t>
            </w:r>
            <w:r w:rsidRPr="00D42DAA" w:rsidR="008315A4">
              <w:rPr>
                <w:rFonts w:ascii="Times New Roman" w:hAnsi="Times New Roman" w:cs="Times New Roman"/>
                <w:sz w:val="24"/>
                <w:szCs w:val="24"/>
              </w:rPr>
              <w:t xml:space="preserve"> Ar grozījumiem šo noteikumu 180. punktā tiek precizēt</w:t>
            </w:r>
            <w:r w:rsidRPr="00D42DAA" w:rsidR="009028C4">
              <w:rPr>
                <w:rFonts w:ascii="Times New Roman" w:hAnsi="Times New Roman" w:cs="Times New Roman"/>
                <w:sz w:val="24"/>
                <w:szCs w:val="24"/>
              </w:rPr>
              <w:t>a metodoloģija</w:t>
            </w:r>
            <w:r w:rsidRPr="00D42DAA" w:rsidR="00010262">
              <w:rPr>
                <w:rFonts w:ascii="Times New Roman" w:hAnsi="Times New Roman" w:cs="Times New Roman"/>
                <w:sz w:val="24"/>
                <w:szCs w:val="24"/>
              </w:rPr>
              <w:t xml:space="preserve"> budžeta līdzekļu plānošanai, kas paredzēti laboratorisko izmeklējumu nodrošināšanai ambulatorai aprūpei,</w:t>
            </w:r>
            <w:r w:rsidRPr="00D42DAA" w:rsidR="008315A4">
              <w:rPr>
                <w:rFonts w:ascii="Times New Roman" w:hAnsi="Times New Roman" w:cs="Times New Roman"/>
                <w:sz w:val="24"/>
                <w:szCs w:val="24"/>
              </w:rPr>
              <w:t xml:space="preserve"> paredzot, ka atsevišķi tiek izdalīti grūtnieču aprūpei nepieciešamie izmeklējumi un skrīninga izmeklējumi.</w:t>
            </w:r>
          </w:p>
          <w:p w:rsidR="00010262" w:rsidRPr="00D42DAA" w:rsidP="00A37AC8" w14:paraId="681907EA" w14:textId="2E4C79C0">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43633F">
              <w:rPr>
                <w:rFonts w:ascii="Times New Roman" w:hAnsi="Times New Roman" w:cs="Times New Roman"/>
                <w:sz w:val="24"/>
                <w:szCs w:val="24"/>
              </w:rPr>
              <w:t>3</w:t>
            </w:r>
            <w:r w:rsidRPr="00D42DAA">
              <w:rPr>
                <w:rFonts w:ascii="Times New Roman" w:hAnsi="Times New Roman" w:cs="Times New Roman"/>
                <w:sz w:val="24"/>
                <w:szCs w:val="24"/>
              </w:rPr>
              <w:t xml:space="preserve">. </w:t>
            </w:r>
            <w:r w:rsidRPr="00D42DAA" w:rsidR="003004D2">
              <w:rPr>
                <w:rFonts w:ascii="Times New Roman" w:hAnsi="Times New Roman" w:cs="Times New Roman"/>
                <w:sz w:val="24"/>
                <w:szCs w:val="24"/>
              </w:rPr>
              <w:t xml:space="preserve">Noteikumu projekts paredz precizēt noteikumu </w:t>
            </w:r>
            <w:r w:rsidRPr="00D42DAA" w:rsidR="00196A05">
              <w:rPr>
                <w:rFonts w:ascii="Times New Roman" w:hAnsi="Times New Roman" w:cs="Times New Roman"/>
                <w:sz w:val="24"/>
                <w:szCs w:val="24"/>
              </w:rPr>
              <w:t>186.</w:t>
            </w:r>
            <w:r w:rsidRPr="00D42DAA" w:rsidR="00F744B8">
              <w:rPr>
                <w:rFonts w:ascii="Times New Roman" w:hAnsi="Times New Roman" w:cs="Times New Roman"/>
                <w:sz w:val="24"/>
                <w:szCs w:val="24"/>
              </w:rPr>
              <w:t xml:space="preserve">, </w:t>
            </w:r>
            <w:r w:rsidRPr="00D42DAA" w:rsidR="00196A05">
              <w:rPr>
                <w:rFonts w:ascii="Times New Roman" w:hAnsi="Times New Roman" w:cs="Times New Roman"/>
                <w:sz w:val="24"/>
                <w:szCs w:val="24"/>
              </w:rPr>
              <w:t>187.</w:t>
            </w:r>
            <w:r w:rsidRPr="00D42DAA" w:rsidR="00F744B8">
              <w:rPr>
                <w:rFonts w:ascii="Times New Roman" w:hAnsi="Times New Roman" w:cs="Times New Roman"/>
                <w:sz w:val="24"/>
                <w:szCs w:val="24"/>
              </w:rPr>
              <w:t xml:space="preserve"> un 188.</w:t>
            </w:r>
            <w:r w:rsidRPr="00D42DAA" w:rsidR="003004D2">
              <w:rPr>
                <w:rFonts w:ascii="Times New Roman" w:hAnsi="Times New Roman" w:cs="Times New Roman"/>
                <w:sz w:val="24"/>
                <w:szCs w:val="24"/>
              </w:rPr>
              <w:t xml:space="preserve"> punkta noteiktos izmaksu aprēķināšanas nosacījumus</w:t>
            </w:r>
            <w:r w:rsidRPr="00D42DAA" w:rsidR="00196A05">
              <w:rPr>
                <w:rFonts w:ascii="Times New Roman" w:hAnsi="Times New Roman" w:cs="Times New Roman"/>
                <w:sz w:val="24"/>
                <w:szCs w:val="24"/>
              </w:rPr>
              <w:t>.</w:t>
            </w:r>
          </w:p>
          <w:p w:rsidR="0019411A" w:rsidRPr="00D42DAA" w:rsidP="00A37AC8" w14:paraId="07F1CE32" w14:textId="1ED74A18">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4</w:t>
            </w:r>
            <w:r w:rsidRPr="00D42DAA">
              <w:rPr>
                <w:rFonts w:ascii="Times New Roman" w:hAnsi="Times New Roman" w:cs="Times New Roman"/>
                <w:sz w:val="24"/>
                <w:szCs w:val="24"/>
              </w:rPr>
              <w:t xml:space="preserve">. Ar grozījumu noteikumu 194. punktā precizē iepriekšējā gada izvērtēšanas nosacījumus, norādot, ka izvērtējumu veic un starpību izmaksā tikai ārstam, kurš strādājis pilnu </w:t>
            </w:r>
            <w:r w:rsidRPr="00D42DAA" w:rsidR="00122022">
              <w:rPr>
                <w:rFonts w:ascii="Times New Roman" w:hAnsi="Times New Roman" w:cs="Times New Roman"/>
                <w:sz w:val="24"/>
                <w:szCs w:val="24"/>
              </w:rPr>
              <w:t xml:space="preserve">kalendāro </w:t>
            </w:r>
            <w:r w:rsidRPr="00D42DAA">
              <w:rPr>
                <w:rFonts w:ascii="Times New Roman" w:hAnsi="Times New Roman" w:cs="Times New Roman"/>
                <w:sz w:val="24"/>
                <w:szCs w:val="24"/>
              </w:rPr>
              <w:t>gadu.</w:t>
            </w:r>
          </w:p>
          <w:p w:rsidR="006E617F" w:rsidRPr="00D42DAA" w:rsidP="00A37AC8" w14:paraId="0E20FC4A" w14:textId="18A173DE">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5</w:t>
            </w:r>
            <w:r w:rsidRPr="00D42DAA">
              <w:rPr>
                <w:rFonts w:ascii="Times New Roman" w:hAnsi="Times New Roman" w:cs="Times New Roman"/>
                <w:sz w:val="24"/>
                <w:szCs w:val="24"/>
              </w:rPr>
              <w:t xml:space="preserve">. </w:t>
            </w:r>
            <w:r w:rsidRPr="00D42DAA" w:rsidR="000A10A7">
              <w:rPr>
                <w:rFonts w:ascii="Times New Roman" w:hAnsi="Times New Roman" w:cs="Times New Roman"/>
                <w:sz w:val="24"/>
                <w:szCs w:val="24"/>
              </w:rPr>
              <w:t xml:space="preserve">Noteikumu projekts paredz precizēt gadījumus par kādiem pakalpojumiem </w:t>
            </w:r>
            <w:r w:rsidRPr="00D42DAA" w:rsidR="00FA363C">
              <w:rPr>
                <w:rFonts w:ascii="Times New Roman" w:hAnsi="Times New Roman" w:cs="Times New Roman"/>
                <w:sz w:val="24"/>
                <w:szCs w:val="24"/>
              </w:rPr>
              <w:t>d</w:t>
            </w:r>
            <w:r w:rsidRPr="00D42DAA" w:rsidR="000A10A7">
              <w:rPr>
                <w:rFonts w:ascii="Times New Roman" w:hAnsi="Times New Roman" w:cs="Times New Roman"/>
                <w:sz w:val="24"/>
                <w:szCs w:val="24"/>
              </w:rPr>
              <w:t>ienests slēdz līgumus ar VISA "Rīgas Austrumu klīniskā universitātes slimnīca" (noteikumu</w:t>
            </w:r>
            <w:r w:rsidRPr="00D42DAA" w:rsidR="00AE3E85">
              <w:rPr>
                <w:rFonts w:ascii="Times New Roman" w:hAnsi="Times New Roman" w:cs="Times New Roman"/>
                <w:sz w:val="24"/>
                <w:szCs w:val="24"/>
              </w:rPr>
              <w:t xml:space="preserve"> 212.2.2.</w:t>
            </w:r>
            <w:r w:rsidRPr="00D42DAA" w:rsidR="00AE3E85">
              <w:rPr>
                <w:rFonts w:ascii="Times New Roman" w:hAnsi="Times New Roman" w:cs="Times New Roman"/>
                <w:sz w:val="24"/>
                <w:szCs w:val="24"/>
                <w:vertAlign w:val="superscript"/>
              </w:rPr>
              <w:t>1</w:t>
            </w:r>
            <w:r w:rsidRPr="00D42DAA" w:rsidR="00AE3E85">
              <w:rPr>
                <w:rFonts w:ascii="Times New Roman" w:hAnsi="Times New Roman" w:cs="Times New Roman"/>
                <w:sz w:val="24"/>
                <w:szCs w:val="24"/>
              </w:rPr>
              <w:t xml:space="preserve"> punkt</w:t>
            </w:r>
            <w:r w:rsidRPr="00D42DAA" w:rsidR="000A10A7">
              <w:rPr>
                <w:rFonts w:ascii="Times New Roman" w:hAnsi="Times New Roman" w:cs="Times New Roman"/>
                <w:sz w:val="24"/>
                <w:szCs w:val="24"/>
              </w:rPr>
              <w:t xml:space="preserve">s). </w:t>
            </w:r>
          </w:p>
          <w:p w:rsidR="00107B95" w:rsidRPr="00D42DAA" w:rsidP="00A37AC8" w14:paraId="41DADCC8" w14:textId="6A8C8F4C">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6</w:t>
            </w:r>
            <w:r w:rsidRPr="00D42DAA">
              <w:rPr>
                <w:rFonts w:ascii="Times New Roman" w:hAnsi="Times New Roman" w:cs="Times New Roman"/>
                <w:sz w:val="24"/>
                <w:szCs w:val="24"/>
              </w:rPr>
              <w:t>.</w:t>
            </w:r>
            <w:r w:rsidRPr="00D42DAA" w:rsidR="00B347EF">
              <w:rPr>
                <w:rFonts w:ascii="Times New Roman" w:hAnsi="Times New Roman" w:cs="Times New Roman"/>
                <w:b/>
                <w:sz w:val="24"/>
                <w:szCs w:val="24"/>
              </w:rPr>
              <w:t xml:space="preserve"> </w:t>
            </w:r>
            <w:r w:rsidRPr="00D42DAA" w:rsidR="003A3E89">
              <w:rPr>
                <w:rFonts w:ascii="Times New Roman" w:hAnsi="Times New Roman" w:cs="Times New Roman"/>
                <w:sz w:val="24"/>
                <w:szCs w:val="24"/>
              </w:rPr>
              <w:t xml:space="preserve">Noteikumu projekts paredz precizēt noteikumu 213.2. apakšpunktu nosakot, ka </w:t>
            </w:r>
            <w:r w:rsidRPr="00D42DAA" w:rsidR="00FA363C">
              <w:rPr>
                <w:rFonts w:ascii="Times New Roman" w:hAnsi="Times New Roman" w:cs="Times New Roman"/>
                <w:sz w:val="24"/>
                <w:szCs w:val="24"/>
              </w:rPr>
              <w:t>d</w:t>
            </w:r>
            <w:r w:rsidRPr="00D42DAA" w:rsidR="003A3E89">
              <w:rPr>
                <w:rFonts w:ascii="Times New Roman" w:hAnsi="Times New Roman" w:cs="Times New Roman"/>
                <w:sz w:val="24"/>
                <w:szCs w:val="24"/>
              </w:rPr>
              <w:t xml:space="preserve">ienests </w:t>
            </w:r>
            <w:r w:rsidRPr="00D42DAA" w:rsidR="00B347EF">
              <w:rPr>
                <w:rFonts w:ascii="Times New Roman" w:hAnsi="Times New Roman" w:cs="Times New Roman"/>
                <w:sz w:val="24"/>
                <w:szCs w:val="24"/>
              </w:rPr>
              <w:t>slēdz līgumus ar ambulatoro laboratorijas pakalpojumu sniedzējiem, kuriem līgumā ir iekļauts pakalpojuma veids "Citoloģiskās analīzes", ja iepriekšējā gadā ir veikti vismaz 1000 valsts apmaksāti citoloģiskie izmeklējumi.</w:t>
            </w:r>
            <w:r w:rsidRPr="00D42DAA">
              <w:rPr>
                <w:rFonts w:ascii="Times New Roman" w:hAnsi="Times New Roman" w:cs="Times New Roman"/>
                <w:sz w:val="24"/>
                <w:szCs w:val="24"/>
              </w:rPr>
              <w:t xml:space="preserve"> </w:t>
            </w:r>
          </w:p>
          <w:p w:rsidR="00107B95" w:rsidRPr="00D42DAA" w:rsidP="00A37AC8" w14:paraId="27273D30" w14:textId="3DBDD09A">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Grozījumi izriet no Veselibas ministrijas izstrādātā plāna par veselības aprūpes pakalpojumu onkoloģijas jomā uzlabošanu 2017.-2020. gadam (pieņemts ar Ministru kabineta 2017. gada 31. maija rīkojumu Nr. 269) 2.2.1.</w:t>
            </w:r>
            <w:r w:rsidRPr="00D42DAA" w:rsidR="00CE322C">
              <w:rPr>
                <w:rFonts w:ascii="Times New Roman" w:hAnsi="Times New Roman" w:cs="Times New Roman"/>
                <w:sz w:val="24"/>
                <w:szCs w:val="24"/>
              </w:rPr>
              <w:t> </w:t>
            </w:r>
            <w:r w:rsidRPr="00D42DAA">
              <w:rPr>
                <w:rFonts w:ascii="Times New Roman" w:hAnsi="Times New Roman" w:cs="Times New Roman"/>
                <w:sz w:val="24"/>
                <w:szCs w:val="24"/>
              </w:rPr>
              <w:t xml:space="preserve">apakšpunkta, kas paredz veikt uzlabojumus ar dzemdes kakla vēža skrīningizmeklējumu saistīto izmeklējumu (citoloģisko, morfoloģisko, kolposkopisko) </w:t>
            </w:r>
            <w:r w:rsidRPr="00D42DAA">
              <w:rPr>
                <w:rFonts w:ascii="Times New Roman" w:hAnsi="Times New Roman" w:cs="Times New Roman"/>
                <w:sz w:val="24"/>
                <w:szCs w:val="24"/>
              </w:rPr>
              <w:t>kvalitāti, tai skaitā nosakot prasības šī pakalpojuma sniedzējiem (apjoms, speciālistu kvalifikācija u.c.).</w:t>
            </w:r>
          </w:p>
          <w:p w:rsidR="00B347EF" w:rsidRPr="00D42DAA" w:rsidP="00A37AC8" w14:paraId="6F6ED8E2" w14:textId="01A4F528">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Ņemot vērā, ka pēc citoloģisko analīžu rezultātiem tiek izvērtēta nepieciešamība veikt iespējamu onkoloģisko saslimšanu ārstēšanu (ārstniecības turpināšanu), noteikumu projekts paredz noteikt citoloģisko izmeklējumu</w:t>
            </w:r>
            <w:r w:rsidRPr="00D42DAA" w:rsidR="00E04D9B">
              <w:rPr>
                <w:rFonts w:ascii="Times New Roman" w:hAnsi="Times New Roman" w:cs="Times New Roman"/>
                <w:sz w:val="24"/>
                <w:szCs w:val="24"/>
              </w:rPr>
              <w:t xml:space="preserve"> minimālo</w:t>
            </w:r>
            <w:r w:rsidRPr="00D42DAA">
              <w:rPr>
                <w:rFonts w:ascii="Times New Roman" w:hAnsi="Times New Roman" w:cs="Times New Roman"/>
                <w:sz w:val="24"/>
                <w:szCs w:val="24"/>
              </w:rPr>
              <w:t xml:space="preserve"> apjomu kā kritēriju </w:t>
            </w:r>
            <w:r w:rsidRPr="00D42DAA" w:rsidR="00E04D9B">
              <w:rPr>
                <w:rFonts w:ascii="Times New Roman" w:hAnsi="Times New Roman" w:cs="Times New Roman"/>
                <w:sz w:val="24"/>
                <w:szCs w:val="24"/>
              </w:rPr>
              <w:t>turpmākai pak</w:t>
            </w:r>
            <w:r w:rsidRPr="00D42DAA" w:rsidR="00E278F1">
              <w:rPr>
                <w:rFonts w:ascii="Times New Roman" w:hAnsi="Times New Roman" w:cs="Times New Roman"/>
                <w:sz w:val="24"/>
                <w:szCs w:val="24"/>
              </w:rPr>
              <w:t xml:space="preserve">alpojumu sniedzēju izvērtēšanai līguma noslēgšanai ar </w:t>
            </w:r>
            <w:r w:rsidRPr="00D42DAA" w:rsidR="00FA363C">
              <w:rPr>
                <w:rFonts w:ascii="Times New Roman" w:hAnsi="Times New Roman" w:cs="Times New Roman"/>
                <w:sz w:val="24"/>
                <w:szCs w:val="24"/>
              </w:rPr>
              <w:t>d</w:t>
            </w:r>
            <w:r w:rsidRPr="00D42DAA" w:rsidR="00E278F1">
              <w:rPr>
                <w:rFonts w:ascii="Times New Roman" w:hAnsi="Times New Roman" w:cs="Times New Roman"/>
                <w:sz w:val="24"/>
                <w:szCs w:val="24"/>
              </w:rPr>
              <w:t xml:space="preserve">ienestu </w:t>
            </w:r>
            <w:r w:rsidRPr="00D42DAA">
              <w:rPr>
                <w:rFonts w:ascii="Times New Roman" w:hAnsi="Times New Roman" w:cs="Times New Roman"/>
                <w:sz w:val="24"/>
                <w:szCs w:val="24"/>
              </w:rPr>
              <w:t>par pakalpojuma nodrošināšanu.</w:t>
            </w:r>
          </w:p>
          <w:p w:rsidR="00492E16" w:rsidRPr="00D42DAA" w:rsidP="00A37AC8" w14:paraId="62801161" w14:textId="6A8673F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7</w:t>
            </w:r>
            <w:r w:rsidRPr="00D42DAA" w:rsidR="00F84F86">
              <w:rPr>
                <w:rFonts w:ascii="Times New Roman" w:hAnsi="Times New Roman" w:cs="Times New Roman"/>
                <w:sz w:val="24"/>
                <w:szCs w:val="24"/>
              </w:rPr>
              <w:t xml:space="preserve">. </w:t>
            </w:r>
            <w:r w:rsidRPr="00D42DAA" w:rsidR="00273E19">
              <w:rPr>
                <w:rFonts w:ascii="Times New Roman" w:hAnsi="Times New Roman" w:cs="Times New Roman"/>
                <w:sz w:val="24"/>
                <w:szCs w:val="24"/>
              </w:rPr>
              <w:t xml:space="preserve">Noteikumu 222. punkts nosaka, ka </w:t>
            </w:r>
            <w:r w:rsidRPr="00D42DAA" w:rsidR="0045021C">
              <w:rPr>
                <w:rFonts w:ascii="Times New Roman" w:hAnsi="Times New Roman" w:cs="Times New Roman"/>
                <w:sz w:val="24"/>
                <w:szCs w:val="24"/>
              </w:rPr>
              <w:t>dienests</w:t>
            </w:r>
            <w:r w:rsidRPr="00D42DAA" w:rsidR="00273E19">
              <w:rPr>
                <w:rFonts w:ascii="Times New Roman" w:hAnsi="Times New Roman" w:cs="Times New Roman"/>
                <w:sz w:val="24"/>
                <w:szCs w:val="24"/>
              </w:rPr>
              <w:t xml:space="preserve"> izvērtē nepieciešamību veikt plānošanas teritorijā esošo veselības aprūpes pakalpojumu sniedzēju aptauju par to iespējām sniegt lielāku sekundāro ambulatoro veselības aprūpes pakalpojumu apjomu šajā veselības aprūpes pakalpojumu veidā</w:t>
            </w:r>
            <w:r w:rsidRPr="00D42DAA">
              <w:rPr>
                <w:rFonts w:ascii="Times New Roman" w:hAnsi="Times New Roman" w:cs="Times New Roman"/>
                <w:sz w:val="24"/>
                <w:szCs w:val="24"/>
              </w:rPr>
              <w:t xml:space="preserve">, ja sekundāro ambulatoro veselības aprūpes pakalpojumu apjoms ir mazāks par 65 % no valsts vidējā rādītāja. </w:t>
            </w:r>
          </w:p>
          <w:p w:rsidR="00273E19" w:rsidRPr="00D42DAA" w:rsidP="00A37AC8" w14:paraId="66279F70" w14:textId="7A0E743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Ņemot vērā, ka ar Ministru kabineta 2017. gada 28. marta noteikumiem Nr. 188 </w:t>
            </w:r>
            <w:r w:rsidRPr="00D42DAA" w:rsidR="00465C60">
              <w:rPr>
                <w:rFonts w:ascii="Times New Roman" w:hAnsi="Times New Roman" w:cs="Times New Roman"/>
                <w:sz w:val="24"/>
                <w:szCs w:val="24"/>
              </w:rPr>
              <w:t>"</w:t>
            </w:r>
            <w:r w:rsidRPr="00D42DAA">
              <w:rPr>
                <w:rFonts w:ascii="Times New Roman" w:hAnsi="Times New Roman" w:cs="Times New Roman"/>
                <w:sz w:val="24"/>
                <w:szCs w:val="24"/>
              </w:rPr>
              <w:t>Grozījumi Ministru kabineta 2013. ga</w:t>
            </w:r>
            <w:r w:rsidR="000330D4">
              <w:rPr>
                <w:rFonts w:ascii="Times New Roman" w:hAnsi="Times New Roman" w:cs="Times New Roman"/>
                <w:sz w:val="24"/>
                <w:szCs w:val="24"/>
              </w:rPr>
              <w:t>da 17. decembra noteikumos Nr. </w:t>
            </w:r>
            <w:r w:rsidRPr="00D42DAA">
              <w:rPr>
                <w:rFonts w:ascii="Times New Roman" w:hAnsi="Times New Roman" w:cs="Times New Roman"/>
                <w:sz w:val="24"/>
                <w:szCs w:val="24"/>
              </w:rPr>
              <w:t xml:space="preserve">1529 </w:t>
            </w:r>
            <w:r w:rsidRPr="00D42DAA" w:rsidR="00465C60">
              <w:rPr>
                <w:rFonts w:ascii="Times New Roman" w:hAnsi="Times New Roman" w:cs="Times New Roman"/>
                <w:sz w:val="24"/>
                <w:szCs w:val="24"/>
              </w:rPr>
              <w:t>"</w:t>
            </w:r>
            <w:r w:rsidRPr="00D42DAA">
              <w:rPr>
                <w:rFonts w:ascii="Times New Roman" w:hAnsi="Times New Roman" w:cs="Times New Roman"/>
                <w:sz w:val="24"/>
                <w:szCs w:val="24"/>
              </w:rPr>
              <w:t>Veselības aprūpes organizēšanas un finansēšanas kārtība</w:t>
            </w:r>
            <w:r w:rsidRPr="00D42DAA" w:rsidR="00465C60">
              <w:rPr>
                <w:rFonts w:ascii="Times New Roman" w:hAnsi="Times New Roman" w:cs="Times New Roman"/>
                <w:sz w:val="24"/>
                <w:szCs w:val="24"/>
              </w:rPr>
              <w:t>""</w:t>
            </w:r>
            <w:r w:rsidRPr="00D42DAA">
              <w:rPr>
                <w:rFonts w:ascii="Times New Roman" w:hAnsi="Times New Roman" w:cs="Times New Roman"/>
                <w:sz w:val="24"/>
                <w:szCs w:val="24"/>
              </w:rPr>
              <w:t>, lai veicinātu efektīvāku un uz rezultātiem orientētu veselības aprūpes pakalpojumu sniegšanu, kā arī, lai nodrošinātu minimālo specialitāšu un veselības aprūpes pakalpojumu veidus veselības aprūpes pakalpojumu plānošanas vienībās, tika veiktas izmaiņas veselības aprūpes pakalpojumu sniedzēju atlases kārtībā (noteikumu 213.1.apakšpunkts, 215., 225., 226., 227. un 230.</w:t>
            </w:r>
            <w:r w:rsidRPr="00D42DAA" w:rsidR="00465C60">
              <w:rPr>
                <w:rFonts w:ascii="Times New Roman" w:hAnsi="Times New Roman" w:cs="Times New Roman"/>
                <w:sz w:val="24"/>
                <w:szCs w:val="24"/>
              </w:rPr>
              <w:t> </w:t>
            </w:r>
            <w:r w:rsidRPr="00D42DAA">
              <w:rPr>
                <w:rFonts w:ascii="Times New Roman" w:hAnsi="Times New Roman" w:cs="Times New Roman"/>
                <w:sz w:val="24"/>
                <w:szCs w:val="24"/>
              </w:rPr>
              <w:t>punkts), nepieciešams veikt precizējumu noteikumu 222.</w:t>
            </w:r>
            <w:r w:rsidRPr="00D42DAA" w:rsidR="00465C60">
              <w:rPr>
                <w:rFonts w:ascii="Times New Roman" w:hAnsi="Times New Roman" w:cs="Times New Roman"/>
                <w:sz w:val="24"/>
                <w:szCs w:val="24"/>
              </w:rPr>
              <w:t> </w:t>
            </w:r>
            <w:r w:rsidRPr="00D42DAA">
              <w:rPr>
                <w:rFonts w:ascii="Times New Roman" w:hAnsi="Times New Roman" w:cs="Times New Roman"/>
                <w:sz w:val="24"/>
                <w:szCs w:val="24"/>
              </w:rPr>
              <w:t xml:space="preserve">punktā, nosakot, ka </w:t>
            </w:r>
            <w:r w:rsidRPr="00D42DAA" w:rsidR="00F008E8">
              <w:rPr>
                <w:rFonts w:ascii="Times New Roman" w:hAnsi="Times New Roman" w:cs="Times New Roman"/>
                <w:sz w:val="24"/>
                <w:szCs w:val="24"/>
              </w:rPr>
              <w:t>pakalpojumu sniedzēji, kas atlasīti atbilstoši iepriekš minētajai kārtībai, netiek iekļauti aptaujā.</w:t>
            </w:r>
          </w:p>
          <w:p w:rsidR="00F008E8" w:rsidRPr="00D42DAA" w:rsidP="00A37AC8" w14:paraId="191C666E"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Vienlaikus noteikumu projekts paredz noteikt, ka aptaujā nepiedalās pakalpojumu sniedzēji, kuri nespēj izpildīt esošo līgumu apjomu, tādējādi neiegūstot tiesības uz papildus sekundāro veselības aprūpes pakalpojumu apjomu.</w:t>
            </w:r>
          </w:p>
          <w:p w:rsidR="00C255FA" w:rsidRPr="00D42DAA" w:rsidP="00A37AC8" w14:paraId="71923C29" w14:textId="2E5DDE5E">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w:t>
            </w:r>
            <w:r w:rsidRPr="00D42DAA" w:rsidR="00DE38D6">
              <w:rPr>
                <w:rFonts w:ascii="Times New Roman" w:hAnsi="Times New Roman" w:cs="Times New Roman"/>
                <w:sz w:val="24"/>
                <w:szCs w:val="24"/>
              </w:rPr>
              <w:t>8</w:t>
            </w:r>
            <w:r w:rsidRPr="00D42DAA">
              <w:rPr>
                <w:rFonts w:ascii="Times New Roman" w:hAnsi="Times New Roman" w:cs="Times New Roman"/>
                <w:sz w:val="24"/>
                <w:szCs w:val="24"/>
              </w:rPr>
              <w:t>.</w:t>
            </w:r>
            <w:r w:rsidRPr="00D42DAA" w:rsidR="00465C60">
              <w:rPr>
                <w:rFonts w:ascii="Times New Roman" w:hAnsi="Times New Roman" w:cs="Times New Roman"/>
                <w:sz w:val="24"/>
                <w:szCs w:val="24"/>
              </w:rPr>
              <w:t> </w:t>
            </w:r>
            <w:r w:rsidRPr="00D42DAA" w:rsidR="0046749D">
              <w:rPr>
                <w:rFonts w:ascii="Times New Roman" w:hAnsi="Times New Roman" w:cs="Times New Roman"/>
                <w:sz w:val="24"/>
                <w:szCs w:val="24"/>
              </w:rPr>
              <w:t>Grozījumi paredz precizēt noteikumu 227.2.</w:t>
            </w:r>
            <w:r w:rsidRPr="00D42DAA" w:rsidR="00EA633A">
              <w:rPr>
                <w:rFonts w:ascii="Times New Roman" w:hAnsi="Times New Roman" w:cs="Times New Roman"/>
                <w:sz w:val="24"/>
                <w:szCs w:val="24"/>
              </w:rPr>
              <w:t> </w:t>
            </w:r>
            <w:r w:rsidRPr="00D42DAA" w:rsidR="0046749D">
              <w:rPr>
                <w:rFonts w:ascii="Times New Roman" w:hAnsi="Times New Roman" w:cs="Times New Roman"/>
                <w:sz w:val="24"/>
                <w:szCs w:val="24"/>
              </w:rPr>
              <w:t>apakšpunktu nosakot, ka pakalpojumu sniedzēji, kuri nespēj izpildīt esošo līgumu apjomu, neiegūst tiesības uz papildus apjomu</w:t>
            </w:r>
            <w:r w:rsidRPr="00D42DAA" w:rsidR="004820F2">
              <w:rPr>
                <w:rFonts w:ascii="Times New Roman" w:hAnsi="Times New Roman" w:cs="Times New Roman"/>
                <w:sz w:val="24"/>
                <w:szCs w:val="24"/>
              </w:rPr>
              <w:t xml:space="preserve"> </w:t>
            </w:r>
            <w:r w:rsidRPr="00D42DAA" w:rsidR="00852FDF">
              <w:rPr>
                <w:rFonts w:ascii="Times New Roman" w:hAnsi="Times New Roman" w:cs="Times New Roman"/>
                <w:sz w:val="24"/>
                <w:szCs w:val="24"/>
              </w:rPr>
              <w:t>veselības aprūpes pakalpojumu sniegšanai</w:t>
            </w:r>
            <w:r w:rsidRPr="00D42DAA" w:rsidR="0046749D">
              <w:rPr>
                <w:rFonts w:ascii="Times New Roman" w:hAnsi="Times New Roman" w:cs="Times New Roman"/>
                <w:sz w:val="24"/>
                <w:szCs w:val="24"/>
              </w:rPr>
              <w:t>.</w:t>
            </w:r>
          </w:p>
          <w:p w:rsidR="000D410B" w:rsidRPr="00D42DAA" w:rsidP="00A37AC8" w14:paraId="71A8B49A" w14:textId="45443DB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29</w:t>
            </w:r>
            <w:r w:rsidRPr="00D42DAA" w:rsidR="00117D6D">
              <w:rPr>
                <w:rFonts w:ascii="Times New Roman" w:hAnsi="Times New Roman" w:cs="Times New Roman"/>
                <w:sz w:val="24"/>
                <w:szCs w:val="24"/>
              </w:rPr>
              <w:t xml:space="preserve">. </w:t>
            </w:r>
            <w:r w:rsidRPr="00D42DAA">
              <w:rPr>
                <w:rFonts w:ascii="Times New Roman" w:hAnsi="Times New Roman" w:cs="Times New Roman"/>
                <w:sz w:val="24"/>
                <w:szCs w:val="24"/>
              </w:rPr>
              <w:t xml:space="preserve">Lai nodrošinātu savlaicīgu līgumu par valsts apmaksātu veselības aprūpes pakalpojumu sniegšanu noslēgšanas procesu, noteikumu projekts paredz noteikt, ka Nacionālais veselības dienests līgumu ar veselības aprūpes pakalpojumu sniedzējiem slēdz uz laiku, kas nav īsāks par 3 gadiem un nepārsniedz 10 gadus (noteikumu projekta </w:t>
            </w:r>
            <w:r w:rsidRPr="00D42DAA">
              <w:rPr>
                <w:rFonts w:ascii="Times New Roman" w:hAnsi="Times New Roman" w:cs="Times New Roman"/>
                <w:sz w:val="24"/>
                <w:szCs w:val="24"/>
              </w:rPr>
              <w:br/>
              <w:t>236. punkts).</w:t>
            </w:r>
          </w:p>
          <w:p w:rsidR="000D410B" w:rsidRPr="00D42DAA" w:rsidP="00A37AC8" w14:paraId="70256DCE" w14:textId="67EE860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Administratīvā sloga mazināšanai veselības aprūpes pakalpojumu snie</w:t>
            </w:r>
            <w:r w:rsidR="000330D4">
              <w:rPr>
                <w:rFonts w:ascii="Times New Roman" w:hAnsi="Times New Roman" w:cs="Times New Roman"/>
                <w:sz w:val="24"/>
                <w:szCs w:val="24"/>
              </w:rPr>
              <w:t xml:space="preserve">dzējiem tiks piedāvāts turpmāk </w:t>
            </w:r>
            <w:r w:rsidRPr="00D42DAA">
              <w:rPr>
                <w:rFonts w:ascii="Times New Roman" w:hAnsi="Times New Roman" w:cs="Times New Roman"/>
                <w:sz w:val="24"/>
                <w:szCs w:val="24"/>
              </w:rPr>
              <w:t xml:space="preserve">līgumu par primārās veselības aprūpes pakalpojumu sniegšanu un apmaksu slēgt trīs gadu periodam, paredzot, ka tas stāsies spēkā 2018. gada 1. janvārī. Savukārt, ņemot vērā, ka </w:t>
            </w:r>
            <w:r w:rsidRPr="00D42DAA">
              <w:rPr>
                <w:rFonts w:ascii="Times New Roman" w:hAnsi="Times New Roman" w:cs="Times New Roman"/>
                <w:sz w:val="24"/>
                <w:szCs w:val="24"/>
              </w:rPr>
              <w:t>finansējumu līgumos ar veselības aprūpes pakalpojumu sniedzējiem Nacionālais veselības dienests ir tiesīgs iekļaut vienīgi normatīvajos aktos noteiktajā kārtībā un apjomā, tas katru gadu tiks noteikts atsevišķā finanšu paziņojumā.</w:t>
            </w:r>
          </w:p>
          <w:p w:rsidR="00A60CF6" w:rsidRPr="00D42DAA" w:rsidP="00A37AC8" w14:paraId="266508D4" w14:textId="73FBE280">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Šobrīd spēkā esošā līguma kārtība paredzēja tā noslēgšanu katru gadu no jauna un regulāru grozījumu veikšanu gadījumos, ja jāmaina pakalpojuma sniedzēja finansējums, un atsevišķu norm</w:t>
            </w:r>
            <w:r w:rsidRPr="00D42DAA" w:rsidR="00515644">
              <w:rPr>
                <w:rFonts w:ascii="Times New Roman" w:hAnsi="Times New Roman" w:cs="Times New Roman"/>
                <w:sz w:val="24"/>
                <w:szCs w:val="24"/>
              </w:rPr>
              <w:t xml:space="preserve">atīvo aktu grozījumu gadījumos. </w:t>
            </w:r>
            <w:r w:rsidRPr="00D42DAA">
              <w:rPr>
                <w:rFonts w:ascii="Times New Roman" w:hAnsi="Times New Roman" w:cs="Times New Roman"/>
                <w:sz w:val="24"/>
                <w:szCs w:val="24"/>
              </w:rPr>
              <w:t>Ņemot vērā, ka atbilstoši jaunā parauga līgumam finansējums, ko dienests aprēķinās atbilstoši normatīvajiem aktiem, tiks noteikts atsevišķā finanšu paziņojumā, kas kļūs par līguma neatņemamu sastāvdaļu pēc tā saņemšanas ārstniecības iestādē, līguma grozījumi trīs gadu periodā var nebūt nepieciešami vai būs jāveic ievērojami retāk.</w:t>
            </w:r>
            <w:r w:rsidRPr="00D42DAA" w:rsidR="0020238B">
              <w:rPr>
                <w:rFonts w:ascii="Times New Roman" w:hAnsi="Times New Roman" w:cs="Times New Roman"/>
                <w:sz w:val="24"/>
                <w:szCs w:val="24"/>
              </w:rPr>
              <w:t xml:space="preserve"> </w:t>
            </w:r>
            <w:r w:rsidRPr="00D42DAA">
              <w:rPr>
                <w:rFonts w:ascii="Times New Roman" w:hAnsi="Times New Roman" w:cs="Times New Roman"/>
                <w:sz w:val="24"/>
                <w:szCs w:val="24"/>
              </w:rPr>
              <w:t>Tas nozīme, ka katru gadu atbilstoši veselības aprūpei noteiktajam valsts atvēlētā finanšu līdzekļu apmēram, dienests precizēs finanšu paziņojumu nevis izstrādās pilnībā jaunu līgumu.</w:t>
            </w:r>
            <w:r w:rsidRPr="00D42DAA" w:rsidR="005400F0">
              <w:rPr>
                <w:rFonts w:ascii="Times New Roman" w:hAnsi="Times New Roman" w:cs="Times New Roman"/>
                <w:sz w:val="24"/>
                <w:szCs w:val="24"/>
              </w:rPr>
              <w:t xml:space="preserve"> Vienlaikus atbilstoši noteikumu 264. punktam Ministru kabinets</w:t>
            </w:r>
            <w:r w:rsidR="000330D4">
              <w:rPr>
                <w:rFonts w:ascii="Times New Roman" w:hAnsi="Times New Roman" w:cs="Times New Roman"/>
                <w:sz w:val="24"/>
                <w:szCs w:val="24"/>
              </w:rPr>
              <w:t xml:space="preserve"> ir noteicis tiesības dienestam</w:t>
            </w:r>
            <w:r w:rsidRPr="00D42DAA">
              <w:rPr>
                <w:rFonts w:ascii="Times New Roman" w:hAnsi="Times New Roman" w:cs="Times New Roman"/>
                <w:sz w:val="24"/>
                <w:szCs w:val="24"/>
              </w:rPr>
              <w:t xml:space="preserve"> </w:t>
            </w:r>
            <w:r w:rsidRPr="00D42DAA" w:rsidR="005400F0">
              <w:rPr>
                <w:rFonts w:ascii="Times New Roman" w:hAnsi="Times New Roman" w:cs="Times New Roman"/>
                <w:sz w:val="24"/>
                <w:szCs w:val="24"/>
              </w:rPr>
              <w:t>pirms līgumā noteiktā termiņa vienpusēji izbeigt līgumu ar veselības aprūpes pakalpojumu sniedzēju pilnībā vai daļā</w:t>
            </w:r>
            <w:r w:rsidRPr="00D42DAA" w:rsidR="004A0A3A">
              <w:rPr>
                <w:rFonts w:ascii="Times New Roman" w:hAnsi="Times New Roman" w:cs="Times New Roman"/>
                <w:sz w:val="24"/>
                <w:szCs w:val="24"/>
              </w:rPr>
              <w:t>, ja konstatējami 264. punktā noteiktie nosacījumi.</w:t>
            </w:r>
            <w:r w:rsidRPr="00D42DAA" w:rsidR="00DB68EB">
              <w:rPr>
                <w:rFonts w:ascii="Times New Roman" w:hAnsi="Times New Roman" w:cs="Times New Roman"/>
                <w:sz w:val="24"/>
                <w:szCs w:val="24"/>
              </w:rPr>
              <w:t xml:space="preserve"> Attiecībā uz līgumu apjoma plānošanu nosacījumi paliek nemainīgi, proti, dienests līgumu apjomu plāno atbilstoši iepriekšējā gada rādītājiem, papildus ievērojot izmaiņas noteikumu </w:t>
            </w:r>
            <w:r w:rsidRPr="00D42DAA" w:rsidR="00AD1B5D">
              <w:rPr>
                <w:rFonts w:ascii="Times New Roman" w:hAnsi="Times New Roman" w:cs="Times New Roman"/>
                <w:sz w:val="24"/>
                <w:szCs w:val="24"/>
              </w:rPr>
              <w:br/>
            </w:r>
            <w:r w:rsidRPr="00D42DAA" w:rsidR="00DB68EB">
              <w:rPr>
                <w:rFonts w:ascii="Times New Roman" w:hAnsi="Times New Roman" w:cs="Times New Roman"/>
                <w:sz w:val="24"/>
                <w:szCs w:val="24"/>
              </w:rPr>
              <w:t xml:space="preserve">16. pielikumā noteikto valsts apmaksāto veselības aprūpes pakalpojumu tarifos, kā arī citus noteikumos noteiktos nosacījumus. </w:t>
            </w:r>
          </w:p>
          <w:p w:rsidR="000D410B" w:rsidRPr="00D42DAA" w:rsidP="00A37AC8" w14:paraId="7D5BBBBE" w14:textId="66E5D53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Ar informāciju, kas tiek iekļauta </w:t>
            </w:r>
            <w:r w:rsidRPr="00D42DAA" w:rsidR="00F7517A">
              <w:rPr>
                <w:rFonts w:ascii="Times New Roman" w:hAnsi="Times New Roman" w:cs="Times New Roman"/>
                <w:sz w:val="24"/>
                <w:szCs w:val="24"/>
              </w:rPr>
              <w:t xml:space="preserve">līgumos ar veselības aprūpes pakalpojumu sniedzējiem var iepazīties dienesta tīmekļa vietnes </w:t>
            </w:r>
            <w:r w:rsidRPr="00D42DAA" w:rsidR="00F7517A">
              <w:rPr>
                <w:rFonts w:ascii="Times New Roman" w:hAnsi="Times New Roman" w:cs="Times New Roman"/>
                <w:i/>
                <w:sz w:val="24"/>
                <w:szCs w:val="24"/>
              </w:rPr>
              <w:t xml:space="preserve">www.vmnvd.gov.lv </w:t>
            </w:r>
            <w:r w:rsidRPr="00D42DAA" w:rsidR="00F7517A">
              <w:rPr>
                <w:rFonts w:ascii="Times New Roman" w:hAnsi="Times New Roman" w:cs="Times New Roman"/>
                <w:sz w:val="24"/>
                <w:szCs w:val="24"/>
              </w:rPr>
              <w:t xml:space="preserve">sadaļā </w:t>
            </w:r>
            <w:r w:rsidRPr="00D42DAA" w:rsidR="00F7517A">
              <w:rPr>
                <w:rFonts w:ascii="Times New Roman" w:hAnsi="Times New Roman" w:cs="Times New Roman"/>
                <w:i/>
                <w:sz w:val="24"/>
                <w:szCs w:val="24"/>
              </w:rPr>
              <w:t>"Līgumpartneriem"-"Līgumu paraugi"</w:t>
            </w:r>
            <w:r w:rsidRPr="00D42DAA" w:rsidR="00F7517A">
              <w:rPr>
                <w:rFonts w:ascii="Times New Roman" w:hAnsi="Times New Roman" w:cs="Times New Roman"/>
                <w:sz w:val="24"/>
                <w:szCs w:val="24"/>
              </w:rPr>
              <w:t>.</w:t>
            </w:r>
          </w:p>
          <w:p w:rsidR="00910331" w:rsidRPr="00D42DAA" w:rsidP="00A37AC8" w14:paraId="2CE571BF" w14:textId="3517AD4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0</w:t>
            </w:r>
            <w:r w:rsidRPr="00D42DAA" w:rsidR="0046749D">
              <w:rPr>
                <w:rFonts w:ascii="Times New Roman" w:hAnsi="Times New Roman" w:cs="Times New Roman"/>
                <w:sz w:val="24"/>
                <w:szCs w:val="24"/>
              </w:rPr>
              <w:t xml:space="preserve">. </w:t>
            </w:r>
            <w:r w:rsidRPr="00D42DAA" w:rsidR="00D4089F">
              <w:rPr>
                <w:rFonts w:ascii="Times New Roman" w:hAnsi="Times New Roman" w:cs="Times New Roman"/>
                <w:sz w:val="24"/>
                <w:szCs w:val="24"/>
              </w:rPr>
              <w:t xml:space="preserve">Grozījumus noteikumu 237. punktā nepieciešams veikt, ievērojot </w:t>
            </w:r>
            <w:r w:rsidRPr="00D42DAA">
              <w:rPr>
                <w:rFonts w:ascii="Times New Roman" w:hAnsi="Times New Roman" w:cs="Times New Roman"/>
                <w:sz w:val="24"/>
                <w:szCs w:val="24"/>
              </w:rPr>
              <w:t>vienotās veselības nozares elektroniskās informācijas sistēmas ieviešanu</w:t>
            </w:r>
            <w:r w:rsidRPr="00D42DAA" w:rsidR="00215762">
              <w:rPr>
                <w:rFonts w:ascii="Times New Roman" w:hAnsi="Times New Roman" w:cs="Times New Roman"/>
                <w:sz w:val="24"/>
                <w:szCs w:val="24"/>
              </w:rPr>
              <w:t xml:space="preserve">. Ar grozījumiem paredzēts nodrošināt, ka minētās informācijas sistēmas lietošanā tiek iesaistīti visi veselības aprūpes pakalpojumu sniedzēji, kas noslēdz attiecīgu līgumu </w:t>
            </w:r>
            <w:r w:rsidRPr="00D42DAA" w:rsidR="00CB6269">
              <w:rPr>
                <w:rFonts w:ascii="Times New Roman" w:hAnsi="Times New Roman" w:cs="Times New Roman"/>
                <w:sz w:val="24"/>
                <w:szCs w:val="24"/>
              </w:rPr>
              <w:t xml:space="preserve">ar </w:t>
            </w:r>
            <w:r w:rsidRPr="00D42DAA" w:rsidR="00FA363C">
              <w:rPr>
                <w:rFonts w:ascii="Times New Roman" w:hAnsi="Times New Roman" w:cs="Times New Roman"/>
                <w:sz w:val="24"/>
                <w:szCs w:val="24"/>
              </w:rPr>
              <w:t>d</w:t>
            </w:r>
            <w:r w:rsidRPr="00D42DAA" w:rsidR="00CB6269">
              <w:rPr>
                <w:rFonts w:ascii="Times New Roman" w:hAnsi="Times New Roman" w:cs="Times New Roman"/>
                <w:sz w:val="24"/>
                <w:szCs w:val="24"/>
              </w:rPr>
              <w:t>ienestu, tādējādi nodrošinot pilnvērtīgāku informācijas sistēmas lietojumu.</w:t>
            </w:r>
          </w:p>
          <w:p w:rsidR="00560846" w:rsidRPr="00D42DAA" w:rsidP="00A37AC8" w14:paraId="5BE6BE8F" w14:textId="70B9021C">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1</w:t>
            </w:r>
            <w:r w:rsidRPr="00D42DAA">
              <w:rPr>
                <w:rFonts w:ascii="Times New Roman" w:hAnsi="Times New Roman" w:cs="Times New Roman"/>
                <w:sz w:val="24"/>
                <w:szCs w:val="24"/>
              </w:rPr>
              <w:t xml:space="preserve">. </w:t>
            </w:r>
            <w:r w:rsidRPr="00D42DAA" w:rsidR="005A0982">
              <w:rPr>
                <w:rFonts w:ascii="Times New Roman" w:hAnsi="Times New Roman" w:cs="Times New Roman"/>
                <w:sz w:val="24"/>
                <w:szCs w:val="24"/>
              </w:rPr>
              <w:t xml:space="preserve">Noteikumu projekts paredz precizēt noteikumu 241.4. apakšpunktu nosakot, ka pēc </w:t>
            </w:r>
            <w:r w:rsidRPr="00D42DAA" w:rsidR="00FA363C">
              <w:rPr>
                <w:rFonts w:ascii="Times New Roman" w:hAnsi="Times New Roman" w:cs="Times New Roman"/>
                <w:sz w:val="24"/>
                <w:szCs w:val="24"/>
              </w:rPr>
              <w:t>d</w:t>
            </w:r>
            <w:r w:rsidRPr="00D42DAA" w:rsidR="005A0982">
              <w:rPr>
                <w:rFonts w:ascii="Times New Roman" w:hAnsi="Times New Roman" w:cs="Times New Roman"/>
                <w:sz w:val="24"/>
                <w:szCs w:val="24"/>
              </w:rPr>
              <w:t xml:space="preserve">ienesta pieprasījuma veselības aprūpes pakalpojumu sniedzējam (ar kuru noslēgts līgums par valsts apmaksātu veselības aprūpes pakalpojumu sniegšanu) ir pienākums 10 darba dienu laikā, pēc izteiktā piedāvājuma grozījumu veikšanai attiecībā uz veselības aprūpes pakalpojumu apjomu vai finanšu apmēru, izdarīt grozījumus līgumā. Grozījums nepieciešams, lai mazinātu </w:t>
            </w:r>
            <w:r w:rsidRPr="00D42DAA" w:rsidR="00FA363C">
              <w:rPr>
                <w:rFonts w:ascii="Times New Roman" w:hAnsi="Times New Roman" w:cs="Times New Roman"/>
                <w:sz w:val="24"/>
                <w:szCs w:val="24"/>
              </w:rPr>
              <w:t>d</w:t>
            </w:r>
            <w:r w:rsidRPr="00D42DAA" w:rsidR="005A0982">
              <w:rPr>
                <w:rFonts w:ascii="Times New Roman" w:hAnsi="Times New Roman" w:cs="Times New Roman"/>
                <w:sz w:val="24"/>
                <w:szCs w:val="24"/>
              </w:rPr>
              <w:t xml:space="preserve">ienesta administratīvo slogu līgumu slēgšanas procesā ar pakalpojumu sniedzējiem, vienlaikus nodrošinot iespēju </w:t>
            </w:r>
            <w:r w:rsidRPr="00D42DAA" w:rsidR="00FA363C">
              <w:rPr>
                <w:rFonts w:ascii="Times New Roman" w:hAnsi="Times New Roman" w:cs="Times New Roman"/>
                <w:sz w:val="24"/>
                <w:szCs w:val="24"/>
              </w:rPr>
              <w:t>d</w:t>
            </w:r>
            <w:r w:rsidRPr="00D42DAA" w:rsidR="005A0982">
              <w:rPr>
                <w:rFonts w:ascii="Times New Roman" w:hAnsi="Times New Roman" w:cs="Times New Roman"/>
                <w:sz w:val="24"/>
                <w:szCs w:val="24"/>
              </w:rPr>
              <w:t>ienestam efektīvāk plānot veselības aprūpei atvēlētā valsts budžeta līdzekļu sadalījumu starp pakalpojumu sniedzējiem.</w:t>
            </w:r>
          </w:p>
          <w:p w:rsidR="00BD4C98" w:rsidRPr="00D42DAA" w:rsidP="00A37AC8" w14:paraId="79497B35" w14:textId="23FDFA3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2</w:t>
            </w:r>
            <w:r w:rsidRPr="00D42DAA" w:rsidR="00D82136">
              <w:rPr>
                <w:rFonts w:ascii="Times New Roman" w:hAnsi="Times New Roman" w:cs="Times New Roman"/>
                <w:sz w:val="24"/>
                <w:szCs w:val="24"/>
              </w:rPr>
              <w:t xml:space="preserve">. </w:t>
            </w:r>
            <w:r w:rsidRPr="00D42DAA" w:rsidR="00564E01">
              <w:rPr>
                <w:rFonts w:ascii="Times New Roman" w:hAnsi="Times New Roman" w:cs="Times New Roman"/>
                <w:sz w:val="24"/>
                <w:szCs w:val="24"/>
              </w:rPr>
              <w:t xml:space="preserve">Noteikumu projekts paredz veikt precizējumu noteikumu </w:t>
            </w:r>
            <w:r w:rsidRPr="00D42DAA" w:rsidR="00A106AE">
              <w:rPr>
                <w:rFonts w:ascii="Times New Roman" w:hAnsi="Times New Roman" w:cs="Times New Roman"/>
                <w:sz w:val="24"/>
                <w:szCs w:val="24"/>
              </w:rPr>
              <w:t>241.4.6.</w:t>
            </w:r>
            <w:r w:rsidRPr="00D42DAA" w:rsidR="00AD7D5E">
              <w:rPr>
                <w:rFonts w:ascii="Times New Roman" w:hAnsi="Times New Roman" w:cs="Times New Roman"/>
                <w:sz w:val="24"/>
                <w:szCs w:val="24"/>
              </w:rPr>
              <w:t xml:space="preserve">3. apakšpunktā, precizējot </w:t>
            </w:r>
            <w:r w:rsidRPr="00D42DAA">
              <w:rPr>
                <w:rFonts w:ascii="Times New Roman" w:hAnsi="Times New Roman" w:cs="Times New Roman"/>
                <w:sz w:val="24"/>
                <w:szCs w:val="24"/>
              </w:rPr>
              <w:t xml:space="preserve">fiksētā maksājuma </w:t>
            </w:r>
            <w:r w:rsidRPr="00D42DAA" w:rsidR="00186D2B">
              <w:rPr>
                <w:rFonts w:ascii="Times New Roman" w:hAnsi="Times New Roman" w:cs="Times New Roman"/>
                <w:sz w:val="24"/>
                <w:szCs w:val="24"/>
              </w:rPr>
              <w:t xml:space="preserve">par DRG grupā ietilpstošajiem pakalpojumiem </w:t>
            </w:r>
            <w:r w:rsidRPr="00D42DAA">
              <w:rPr>
                <w:rFonts w:ascii="Times New Roman" w:hAnsi="Times New Roman" w:cs="Times New Roman"/>
                <w:sz w:val="24"/>
                <w:szCs w:val="24"/>
              </w:rPr>
              <w:t>samazināšanas iemeslus.</w:t>
            </w:r>
          </w:p>
          <w:p w:rsidR="00E24BFC" w:rsidRPr="00D42DAA" w:rsidP="00A37AC8" w14:paraId="1308A3C2" w14:textId="0562D1AA">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3</w:t>
            </w:r>
            <w:r w:rsidRPr="00D42DAA">
              <w:rPr>
                <w:rFonts w:ascii="Times New Roman" w:hAnsi="Times New Roman" w:cs="Times New Roman"/>
                <w:sz w:val="24"/>
                <w:szCs w:val="24"/>
              </w:rPr>
              <w:t xml:space="preserve">. </w:t>
            </w:r>
            <w:r w:rsidRPr="00D42DAA" w:rsidR="00FD3E95">
              <w:rPr>
                <w:rFonts w:ascii="Times New Roman" w:hAnsi="Times New Roman" w:cs="Times New Roman"/>
                <w:sz w:val="24"/>
                <w:szCs w:val="24"/>
              </w:rPr>
              <w:t xml:space="preserve">Lai veicinātu </w:t>
            </w:r>
            <w:r w:rsidRPr="00D42DAA" w:rsidR="005F6ED8">
              <w:rPr>
                <w:rFonts w:ascii="Times New Roman" w:hAnsi="Times New Roman" w:cs="Times New Roman"/>
                <w:sz w:val="24"/>
                <w:szCs w:val="24"/>
              </w:rPr>
              <w:t xml:space="preserve">VSIA </w:t>
            </w:r>
            <w:r w:rsidRPr="00D42DAA" w:rsidR="00353499">
              <w:rPr>
                <w:rFonts w:ascii="Times New Roman" w:hAnsi="Times New Roman" w:cs="Times New Roman"/>
                <w:sz w:val="24"/>
                <w:szCs w:val="24"/>
              </w:rPr>
              <w:t>"</w:t>
            </w:r>
            <w:r w:rsidRPr="00D42DAA" w:rsidR="005F6ED8">
              <w:rPr>
                <w:rFonts w:ascii="Times New Roman" w:hAnsi="Times New Roman" w:cs="Times New Roman"/>
                <w:sz w:val="24"/>
                <w:szCs w:val="24"/>
              </w:rPr>
              <w:t>Bērnu klīniskā universitātes slimnīca</w:t>
            </w:r>
            <w:r w:rsidRPr="00D42DAA" w:rsidR="00353499">
              <w:rPr>
                <w:rFonts w:ascii="Times New Roman" w:hAnsi="Times New Roman" w:cs="Times New Roman"/>
                <w:sz w:val="24"/>
                <w:szCs w:val="24"/>
              </w:rPr>
              <w:t>"</w:t>
            </w:r>
            <w:r w:rsidRPr="00D42DAA" w:rsidR="005F6ED8">
              <w:rPr>
                <w:rFonts w:ascii="Times New Roman" w:hAnsi="Times New Roman" w:cs="Times New Roman"/>
                <w:sz w:val="24"/>
                <w:szCs w:val="24"/>
              </w:rPr>
              <w:t xml:space="preserve"> </w:t>
            </w:r>
            <w:r w:rsidRPr="00D42DAA" w:rsidR="00FD3E95">
              <w:rPr>
                <w:rFonts w:ascii="Times New Roman" w:hAnsi="Times New Roman" w:cs="Times New Roman"/>
                <w:sz w:val="24"/>
                <w:szCs w:val="24"/>
              </w:rPr>
              <w:t>iespējas plānot un nodrošināt bērnu ārstēšanu stacionārā, nepieciešams noteikt, ka noteiktus veselības aprūpes pakalpojumu veidus apmaksā ar ikmēneša fiksēto maksājumu, nevis pēc faktiskās izpildes</w:t>
            </w:r>
            <w:r w:rsidRPr="00D42DAA" w:rsidR="00F151E2">
              <w:rPr>
                <w:rFonts w:ascii="Times New Roman" w:hAnsi="Times New Roman" w:cs="Times New Roman"/>
                <w:sz w:val="24"/>
                <w:szCs w:val="24"/>
              </w:rPr>
              <w:t xml:space="preserve"> (</w:t>
            </w:r>
            <w:r w:rsidRPr="00D42DAA" w:rsidR="00AA77CE">
              <w:rPr>
                <w:rFonts w:ascii="Times New Roman" w:hAnsi="Times New Roman" w:cs="Times New Roman"/>
                <w:sz w:val="24"/>
                <w:szCs w:val="24"/>
              </w:rPr>
              <w:t xml:space="preserve">noteikumu </w:t>
            </w:r>
            <w:r w:rsidRPr="00D42DAA" w:rsidR="00F151E2">
              <w:rPr>
                <w:rFonts w:ascii="Times New Roman" w:hAnsi="Times New Roman" w:cs="Times New Roman"/>
                <w:sz w:val="24"/>
                <w:szCs w:val="24"/>
              </w:rPr>
              <w:t>241.4.6.3.</w:t>
            </w:r>
            <w:r w:rsidRPr="00D42DAA" w:rsidR="00F151E2">
              <w:rPr>
                <w:rFonts w:ascii="Times New Roman" w:hAnsi="Times New Roman" w:cs="Times New Roman"/>
                <w:sz w:val="24"/>
                <w:szCs w:val="24"/>
                <w:vertAlign w:val="superscript"/>
              </w:rPr>
              <w:t>1</w:t>
            </w:r>
            <w:r w:rsidRPr="00D42DAA" w:rsidR="00AA77CE">
              <w:rPr>
                <w:rFonts w:ascii="Times New Roman" w:hAnsi="Times New Roman" w:cs="Times New Roman"/>
                <w:sz w:val="24"/>
                <w:szCs w:val="24"/>
                <w:vertAlign w:val="superscript"/>
              </w:rPr>
              <w:t xml:space="preserve"> </w:t>
            </w:r>
            <w:r w:rsidRPr="00D42DAA" w:rsidR="00AA77CE">
              <w:rPr>
                <w:rFonts w:ascii="Times New Roman" w:hAnsi="Times New Roman" w:cs="Times New Roman"/>
                <w:sz w:val="24"/>
                <w:szCs w:val="24"/>
              </w:rPr>
              <w:t>apakšpunkts</w:t>
            </w:r>
            <w:r w:rsidRPr="00D42DAA" w:rsidR="00F151E2">
              <w:rPr>
                <w:rFonts w:ascii="Times New Roman" w:hAnsi="Times New Roman" w:cs="Times New Roman"/>
                <w:sz w:val="24"/>
                <w:szCs w:val="24"/>
              </w:rPr>
              <w:t>)</w:t>
            </w:r>
            <w:r w:rsidRPr="00D42DAA" w:rsidR="001608C3">
              <w:rPr>
                <w:rFonts w:ascii="Times New Roman" w:hAnsi="Times New Roman" w:cs="Times New Roman"/>
                <w:sz w:val="24"/>
                <w:szCs w:val="24"/>
              </w:rPr>
              <w:t>.</w:t>
            </w:r>
          </w:p>
          <w:p w:rsidR="007B71B8" w:rsidRPr="00D42DAA" w:rsidP="00A37AC8" w14:paraId="286DADCB" w14:textId="1B1224BE">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4</w:t>
            </w:r>
            <w:r w:rsidRPr="00D42DAA">
              <w:rPr>
                <w:rFonts w:ascii="Times New Roman" w:hAnsi="Times New Roman" w:cs="Times New Roman"/>
                <w:sz w:val="24"/>
                <w:szCs w:val="24"/>
              </w:rPr>
              <w:t>. Pamatojoties uz noteikumu projektā iekļautajām izmaiņām noteikumu 13. pielikuma 3. punktā,</w:t>
            </w:r>
            <w:r w:rsidRPr="00D42DAA" w:rsidR="004807B8">
              <w:rPr>
                <w:rFonts w:ascii="Times New Roman" w:hAnsi="Times New Roman" w:cs="Times New Roman"/>
                <w:sz w:val="24"/>
                <w:szCs w:val="24"/>
              </w:rPr>
              <w:t xml:space="preserve"> kas paredz svītrot specialitāti "Fizikālās medicīnas ārsts" (specialitāte ar šādu nosaukumu vairs nav), </w:t>
            </w:r>
            <w:r w:rsidRPr="00D42DAA">
              <w:rPr>
                <w:rFonts w:ascii="Times New Roman" w:hAnsi="Times New Roman" w:cs="Times New Roman"/>
                <w:sz w:val="24"/>
                <w:szCs w:val="24"/>
              </w:rPr>
              <w:t xml:space="preserve">veiktas redakcionālas izmaiņas noteikumu 254.1. </w:t>
            </w:r>
            <w:r w:rsidRPr="00D42DAA" w:rsidR="004807B8">
              <w:rPr>
                <w:rFonts w:ascii="Times New Roman" w:hAnsi="Times New Roman" w:cs="Times New Roman"/>
                <w:sz w:val="24"/>
                <w:szCs w:val="24"/>
              </w:rPr>
              <w:t>apakšpunktā, lai tas atbilstu 13. pielikuma 3. punkta aktuālajai numerācijai.</w:t>
            </w:r>
          </w:p>
          <w:p w:rsidR="001F4D2E" w:rsidRPr="00D42DAA" w:rsidP="00A37AC8" w14:paraId="4D7EF48F" w14:textId="243252E4">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5</w:t>
            </w:r>
            <w:r w:rsidRPr="00D42DAA">
              <w:rPr>
                <w:rFonts w:ascii="Times New Roman" w:hAnsi="Times New Roman" w:cs="Times New Roman"/>
                <w:sz w:val="24"/>
                <w:szCs w:val="24"/>
              </w:rPr>
              <w:t xml:space="preserve">. Noteikumu 262. punkts paredz tiesības </w:t>
            </w:r>
            <w:r w:rsidRPr="00D42DAA" w:rsidR="00FA363C">
              <w:rPr>
                <w:rFonts w:ascii="Times New Roman" w:hAnsi="Times New Roman" w:cs="Times New Roman"/>
                <w:sz w:val="24"/>
                <w:szCs w:val="24"/>
              </w:rPr>
              <w:t>d</w:t>
            </w:r>
            <w:r w:rsidRPr="00D42DAA">
              <w:rPr>
                <w:rFonts w:ascii="Times New Roman" w:hAnsi="Times New Roman" w:cs="Times New Roman"/>
                <w:sz w:val="24"/>
                <w:szCs w:val="24"/>
              </w:rPr>
              <w:t>ienestam, pamatojoties uz ārstniecības iestādes rakstveida iesniegumu, veikt izmaiņas līgumā noteiktajā finansējuma apmērā, novirzot līdzekļus no vienas veselības aprūpes programmas citai, ievērojot normā noteiktos nosacījumus.</w:t>
            </w:r>
          </w:p>
          <w:p w:rsidR="003B38F3" w:rsidRPr="00D42DAA" w:rsidP="00A37AC8" w14:paraId="1A78FCCD" w14:textId="2F4804B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Ņemot vērā, ka vairumā gadījumu ārstniecības iestādes iesniegumus iesniedz līdz pat kalendārā gada beigām</w:t>
            </w:r>
            <w:r w:rsidRPr="00D42DAA">
              <w:rPr>
                <w:rFonts w:ascii="Times New Roman" w:hAnsi="Times New Roman" w:cs="Times New Roman"/>
                <w:sz w:val="24"/>
                <w:szCs w:val="24"/>
              </w:rPr>
              <w:t xml:space="preserve">, kas apgrūtina </w:t>
            </w:r>
            <w:r w:rsidRPr="00D42DAA" w:rsidR="00FA363C">
              <w:rPr>
                <w:rFonts w:ascii="Times New Roman" w:hAnsi="Times New Roman" w:cs="Times New Roman"/>
                <w:sz w:val="24"/>
                <w:szCs w:val="24"/>
              </w:rPr>
              <w:t>d</w:t>
            </w:r>
            <w:r w:rsidRPr="00D42DAA">
              <w:rPr>
                <w:rFonts w:ascii="Times New Roman" w:hAnsi="Times New Roman" w:cs="Times New Roman"/>
                <w:sz w:val="24"/>
                <w:szCs w:val="24"/>
              </w:rPr>
              <w:t>ienesta darbu, plānojot finansējuma pārdali un līgumu izvērtēšanu kopumā, noteikumu projekts paredz noteikt, ka ārstniecības iestādēm iesniegums ir jāiesniedz līdz kalendārā gada 1. decembrim.</w:t>
            </w:r>
          </w:p>
          <w:p w:rsidR="003B38F3" w:rsidRPr="00D42DAA" w:rsidP="00A37AC8" w14:paraId="2E86F8B3" w14:textId="3E96D40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Nosakot termiņu, līdz kuram ārstniecības iestādēm ir jāiesniedz iesniegums ar lūgumu par izmaiņu veikšanu finansējuma apmērā, tiks </w:t>
            </w:r>
            <w:r w:rsidRPr="00D42DAA">
              <w:rPr>
                <w:rFonts w:ascii="Times New Roman" w:hAnsi="Times New Roman" w:cs="Times New Roman"/>
                <w:sz w:val="24"/>
                <w:szCs w:val="24"/>
              </w:rPr>
              <w:t xml:space="preserve">nodrošināts, ka </w:t>
            </w:r>
            <w:r w:rsidRPr="00D42DAA" w:rsidR="00FA363C">
              <w:rPr>
                <w:rFonts w:ascii="Times New Roman" w:hAnsi="Times New Roman" w:cs="Times New Roman"/>
                <w:sz w:val="24"/>
                <w:szCs w:val="24"/>
              </w:rPr>
              <w:t>d</w:t>
            </w:r>
            <w:r w:rsidRPr="00D42DAA">
              <w:rPr>
                <w:rFonts w:ascii="Times New Roman" w:hAnsi="Times New Roman" w:cs="Times New Roman"/>
                <w:sz w:val="24"/>
                <w:szCs w:val="24"/>
              </w:rPr>
              <w:t>ienestam ir saprātīgs laiks izvērtēt ar ārstniecības iestādi noslēgto līgumu kopsakarā ar citu ārstniecības iestāžu līgumu izpildi.</w:t>
            </w:r>
          </w:p>
          <w:p w:rsidR="00F22347" w:rsidRPr="00D42DAA" w:rsidP="00A37AC8" w14:paraId="5FE940B0" w14:textId="67677FA0">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5A0501">
              <w:rPr>
                <w:rFonts w:ascii="Times New Roman" w:hAnsi="Times New Roman" w:cs="Times New Roman"/>
                <w:sz w:val="24"/>
                <w:szCs w:val="24"/>
              </w:rPr>
              <w:t>3</w:t>
            </w:r>
            <w:r w:rsidRPr="00D42DAA" w:rsidR="00DE38D6">
              <w:rPr>
                <w:rFonts w:ascii="Times New Roman" w:hAnsi="Times New Roman" w:cs="Times New Roman"/>
                <w:sz w:val="24"/>
                <w:szCs w:val="24"/>
              </w:rPr>
              <w:t>6</w:t>
            </w:r>
            <w:r w:rsidRPr="00D42DAA" w:rsidR="005A0501">
              <w:rPr>
                <w:rFonts w:ascii="Times New Roman" w:hAnsi="Times New Roman" w:cs="Times New Roman"/>
                <w:sz w:val="24"/>
                <w:szCs w:val="24"/>
              </w:rPr>
              <w:t xml:space="preserve">. </w:t>
            </w:r>
            <w:r w:rsidRPr="00D42DAA">
              <w:rPr>
                <w:rFonts w:ascii="Times New Roman" w:hAnsi="Times New Roman" w:cs="Times New Roman"/>
                <w:sz w:val="24"/>
                <w:szCs w:val="24"/>
              </w:rPr>
              <w:t>Ņemot vērā, ka veselības aprūpes nozarē veicamas izmaiņas ne tikai veselības aprūpes organizēšanas kārtībā, bet arī finansēšanas kārtībā, noteikumu projekts paredz papildināt noteikumus ar 263.</w:t>
            </w:r>
            <w:r w:rsidRPr="00D42DAA">
              <w:rPr>
                <w:rFonts w:ascii="Times New Roman" w:hAnsi="Times New Roman" w:cs="Times New Roman"/>
                <w:sz w:val="24"/>
                <w:szCs w:val="24"/>
                <w:vertAlign w:val="superscript"/>
              </w:rPr>
              <w:t>1</w:t>
            </w:r>
            <w:r w:rsidRPr="00D42DAA">
              <w:rPr>
                <w:rFonts w:ascii="Times New Roman" w:hAnsi="Times New Roman" w:cs="Times New Roman"/>
                <w:sz w:val="24"/>
                <w:szCs w:val="24"/>
              </w:rPr>
              <w:t xml:space="preserve"> punktu, nosakot, ka pirms jauna veselības aprūpes pakalpojuma modeļa ieviešanas (veselības aprūpes sistēmas reformas ietvaros), lai pārbaudītu un analizētu noteiktu apmaksas modeļu darbību, kā arī piemērotību dažāda profila ārstniecības iestādēm, kā arī veselības aprūpes pakalpojumu sniedzējiem, dienests</w:t>
            </w:r>
            <w:r w:rsidRPr="00D42DAA" w:rsidR="008621B1">
              <w:rPr>
                <w:rFonts w:ascii="Times New Roman" w:hAnsi="Times New Roman" w:cs="Times New Roman"/>
                <w:sz w:val="24"/>
                <w:szCs w:val="24"/>
              </w:rPr>
              <w:t xml:space="preserve">, vienojoties ar </w:t>
            </w:r>
            <w:r w:rsidRPr="00D42DAA" w:rsidR="007D7F8A">
              <w:rPr>
                <w:rFonts w:ascii="Times New Roman" w:hAnsi="Times New Roman" w:cs="Times New Roman"/>
                <w:sz w:val="24"/>
                <w:szCs w:val="24"/>
              </w:rPr>
              <w:t>Veselības ministriju</w:t>
            </w:r>
            <w:r w:rsidRPr="00D42DAA">
              <w:rPr>
                <w:rFonts w:ascii="Times New Roman" w:hAnsi="Times New Roman" w:cs="Times New Roman"/>
                <w:sz w:val="24"/>
                <w:szCs w:val="24"/>
              </w:rPr>
              <w:t xml:space="preserve"> var konkrētā apmaksas kārtības modeļa ietvaros </w:t>
            </w:r>
            <w:r w:rsidRPr="00D42DAA" w:rsidR="007D7F8A">
              <w:rPr>
                <w:rFonts w:ascii="Times New Roman" w:hAnsi="Times New Roman" w:cs="Times New Roman"/>
                <w:sz w:val="24"/>
                <w:szCs w:val="24"/>
              </w:rPr>
              <w:t>noteikt finansēšanas kārtību.</w:t>
            </w:r>
            <w:r w:rsidRPr="00D42DAA">
              <w:rPr>
                <w:rFonts w:ascii="Times New Roman" w:hAnsi="Times New Roman" w:cs="Times New Roman"/>
                <w:sz w:val="24"/>
                <w:szCs w:val="24"/>
              </w:rPr>
              <w:t xml:space="preserve"> </w:t>
            </w:r>
            <w:r w:rsidRPr="00D42DAA" w:rsidR="00A170B7">
              <w:rPr>
                <w:rFonts w:ascii="Times New Roman" w:hAnsi="Times New Roman" w:cs="Times New Roman"/>
                <w:sz w:val="24"/>
                <w:szCs w:val="24"/>
              </w:rPr>
              <w:t xml:space="preserve">Šādos gadījumos dienests </w:t>
            </w:r>
            <w:r w:rsidRPr="00D42DAA" w:rsidR="00086FEE">
              <w:rPr>
                <w:rFonts w:ascii="Times New Roman" w:hAnsi="Times New Roman" w:cs="Times New Roman"/>
                <w:sz w:val="24"/>
                <w:szCs w:val="24"/>
              </w:rPr>
              <w:t xml:space="preserve">izstrādāto </w:t>
            </w:r>
            <w:r w:rsidRPr="00D42DAA" w:rsidR="007D7F8A">
              <w:rPr>
                <w:rFonts w:ascii="Times New Roman" w:hAnsi="Times New Roman" w:cs="Times New Roman"/>
                <w:sz w:val="24"/>
                <w:szCs w:val="24"/>
              </w:rPr>
              <w:t>aprobējamo apmaksas modeli</w:t>
            </w:r>
            <w:r w:rsidRPr="00D42DAA" w:rsidR="00086FEE">
              <w:rPr>
                <w:rFonts w:ascii="Times New Roman" w:hAnsi="Times New Roman" w:cs="Times New Roman"/>
                <w:sz w:val="24"/>
                <w:szCs w:val="24"/>
              </w:rPr>
              <w:t xml:space="preserve"> saskaņo ar Veselības ministriju, lai nodrošinātu, ka konkrētā modeļa attīstīšana ir saistāma ar veselības aprūpes reformā iekļautajiem mērķiem.</w:t>
            </w:r>
          </w:p>
          <w:p w:rsidR="001F4D2E" w:rsidRPr="00D42DAA" w:rsidP="00A37AC8" w14:paraId="0EE8C494" w14:textId="6A02ABB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7</w:t>
            </w:r>
            <w:r w:rsidRPr="00D42DAA">
              <w:rPr>
                <w:rFonts w:ascii="Times New Roman" w:hAnsi="Times New Roman" w:cs="Times New Roman"/>
                <w:sz w:val="24"/>
                <w:szCs w:val="24"/>
              </w:rPr>
              <w:t xml:space="preserve">. </w:t>
            </w:r>
            <w:r w:rsidRPr="00D42DAA" w:rsidR="00800772">
              <w:rPr>
                <w:rFonts w:ascii="Times New Roman" w:hAnsi="Times New Roman" w:cs="Times New Roman"/>
                <w:sz w:val="24"/>
                <w:szCs w:val="24"/>
              </w:rPr>
              <w:t>Lai nodrošinātu iedzīvotājiem iespēju iepazīties ar informāciju par ārstniecības iestāžu darbības kvalitāti, noteikumu projekts paredz papildinā</w:t>
            </w:r>
            <w:r w:rsidRPr="00D42DAA" w:rsidR="004E0104">
              <w:rPr>
                <w:rFonts w:ascii="Times New Roman" w:hAnsi="Times New Roman" w:cs="Times New Roman"/>
                <w:sz w:val="24"/>
                <w:szCs w:val="24"/>
              </w:rPr>
              <w:t xml:space="preserve">t un paplašināt esošās </w:t>
            </w:r>
            <w:r w:rsidRPr="00D42DAA" w:rsidR="00FA363C">
              <w:rPr>
                <w:rFonts w:ascii="Times New Roman" w:hAnsi="Times New Roman" w:cs="Times New Roman"/>
                <w:sz w:val="24"/>
                <w:szCs w:val="24"/>
              </w:rPr>
              <w:t>d</w:t>
            </w:r>
            <w:r w:rsidRPr="00D42DAA" w:rsidR="00800772">
              <w:rPr>
                <w:rFonts w:ascii="Times New Roman" w:hAnsi="Times New Roman" w:cs="Times New Roman"/>
                <w:sz w:val="24"/>
                <w:szCs w:val="24"/>
              </w:rPr>
              <w:t>ienesta tiesības savā mājas lapā publicēt informāciju par ārstniecības iestāžu darbības rādītājiem, papildinot noteikumus ar 264.</w:t>
            </w:r>
            <w:r w:rsidRPr="00D42DAA" w:rsidR="00800772">
              <w:rPr>
                <w:rFonts w:ascii="Times New Roman" w:hAnsi="Times New Roman" w:cs="Times New Roman"/>
                <w:sz w:val="24"/>
                <w:szCs w:val="24"/>
                <w:vertAlign w:val="superscript"/>
              </w:rPr>
              <w:t>1</w:t>
            </w:r>
            <w:r w:rsidRPr="00D42DAA" w:rsidR="00800772">
              <w:rPr>
                <w:rFonts w:ascii="Times New Roman" w:hAnsi="Times New Roman" w:cs="Times New Roman"/>
                <w:sz w:val="24"/>
                <w:szCs w:val="24"/>
              </w:rPr>
              <w:t xml:space="preserve"> punktu.</w:t>
            </w:r>
          </w:p>
          <w:p w:rsidR="00800772" w:rsidRPr="00D42DAA" w:rsidP="00A37AC8" w14:paraId="12CA0D61" w14:textId="3D2F00E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3</w:t>
            </w:r>
            <w:r w:rsidRPr="00D42DAA" w:rsidR="00DE38D6">
              <w:rPr>
                <w:rFonts w:ascii="Times New Roman" w:hAnsi="Times New Roman" w:cs="Times New Roman"/>
                <w:sz w:val="24"/>
                <w:szCs w:val="24"/>
              </w:rPr>
              <w:t>8</w:t>
            </w:r>
            <w:r w:rsidRPr="00D42DAA">
              <w:rPr>
                <w:rFonts w:ascii="Times New Roman" w:hAnsi="Times New Roman" w:cs="Times New Roman"/>
                <w:sz w:val="24"/>
                <w:szCs w:val="24"/>
              </w:rPr>
              <w:t xml:space="preserve">. </w:t>
            </w:r>
            <w:r w:rsidRPr="00D42DAA" w:rsidR="00F04C76">
              <w:rPr>
                <w:rFonts w:ascii="Times New Roman" w:hAnsi="Times New Roman" w:cs="Times New Roman"/>
                <w:sz w:val="24"/>
                <w:szCs w:val="24"/>
              </w:rPr>
              <w:t xml:space="preserve">Lai nodrošinātu ārstniecības iestāžu aktīvāku iesaisti līgumu noslēgšanā par vienotās veselības nozares elektroniskās sistēmas lietošanu un minētās sistēmas turpmāku lietošanu, </w:t>
            </w:r>
            <w:r w:rsidRPr="00D42DAA" w:rsidR="006B01E5">
              <w:rPr>
                <w:rFonts w:ascii="Times New Roman" w:hAnsi="Times New Roman" w:cs="Times New Roman"/>
                <w:sz w:val="24"/>
                <w:szCs w:val="24"/>
              </w:rPr>
              <w:t>noteikumu projekts paredz papildināt noteikumus</w:t>
            </w:r>
            <w:r w:rsidRPr="00D42DAA" w:rsidR="00F04C76">
              <w:rPr>
                <w:rFonts w:ascii="Times New Roman" w:hAnsi="Times New Roman" w:cs="Times New Roman"/>
                <w:sz w:val="24"/>
                <w:szCs w:val="24"/>
              </w:rPr>
              <w:t xml:space="preserve"> ar </w:t>
            </w:r>
            <w:r w:rsidRPr="00D42DAA" w:rsidR="006B01E5">
              <w:rPr>
                <w:rFonts w:ascii="Times New Roman" w:hAnsi="Times New Roman" w:cs="Times New Roman"/>
                <w:sz w:val="24"/>
                <w:szCs w:val="24"/>
              </w:rPr>
              <w:t>264.5.</w:t>
            </w:r>
            <w:r w:rsidRPr="00D42DAA" w:rsidR="006B01E5">
              <w:rPr>
                <w:rFonts w:ascii="Times New Roman" w:hAnsi="Times New Roman" w:cs="Times New Roman"/>
                <w:sz w:val="24"/>
                <w:szCs w:val="24"/>
                <w:vertAlign w:val="superscript"/>
              </w:rPr>
              <w:t>1</w:t>
            </w:r>
            <w:r w:rsidRPr="00D42DAA" w:rsidR="006B01E5">
              <w:rPr>
                <w:rFonts w:ascii="Times New Roman" w:hAnsi="Times New Roman" w:cs="Times New Roman"/>
                <w:sz w:val="24"/>
                <w:szCs w:val="24"/>
              </w:rPr>
              <w:t xml:space="preserve"> apakšpunktu</w:t>
            </w:r>
            <w:r w:rsidRPr="00D42DAA" w:rsidR="00F04C76">
              <w:rPr>
                <w:rFonts w:ascii="Times New Roman" w:hAnsi="Times New Roman" w:cs="Times New Roman"/>
                <w:sz w:val="24"/>
                <w:szCs w:val="24"/>
              </w:rPr>
              <w:t xml:space="preserve">, kas paredz </w:t>
            </w:r>
            <w:r w:rsidRPr="00D42DAA" w:rsidR="00FA363C">
              <w:rPr>
                <w:rFonts w:ascii="Times New Roman" w:hAnsi="Times New Roman" w:cs="Times New Roman"/>
                <w:sz w:val="24"/>
                <w:szCs w:val="24"/>
              </w:rPr>
              <w:t>d</w:t>
            </w:r>
            <w:r w:rsidRPr="00D42DAA" w:rsidR="00F04C76">
              <w:rPr>
                <w:rFonts w:ascii="Times New Roman" w:hAnsi="Times New Roman" w:cs="Times New Roman"/>
                <w:sz w:val="24"/>
                <w:szCs w:val="24"/>
              </w:rPr>
              <w:t>ienesta tiesības vienpersoniski izbeigt publisko tiesību līgumu ar ārstniecības iestādi par valsts apmaksājamo veselības aprūpes pakalpojumu sniegšanu un apmaksu, ja ārstniecības iestāde neizpilda normatīvajos aktos noteiktos pienākumus minētas sistēmas lietošanā.</w:t>
            </w:r>
          </w:p>
          <w:p w:rsidR="00D34548" w:rsidRPr="00D42DAA" w:rsidP="00A37AC8" w14:paraId="748EB2E6" w14:textId="0E6E2E69">
            <w:pPr>
              <w:spacing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hAnsi="Times New Roman" w:cs="Times New Roman"/>
                <w:sz w:val="24"/>
                <w:szCs w:val="24"/>
              </w:rPr>
              <w:t>39</w:t>
            </w:r>
            <w:r w:rsidRPr="00D42DAA" w:rsidR="006B01E5">
              <w:rPr>
                <w:rFonts w:ascii="Times New Roman" w:hAnsi="Times New Roman" w:cs="Times New Roman"/>
                <w:sz w:val="24"/>
                <w:szCs w:val="24"/>
              </w:rPr>
              <w:t>.</w:t>
            </w:r>
            <w:r w:rsidRPr="00D42DAA">
              <w:rPr>
                <w:rFonts w:ascii="Times New Roman" w:eastAsia="Times New Roman" w:hAnsi="Times New Roman" w:cs="Times New Roman"/>
                <w:sz w:val="24"/>
                <w:szCs w:val="24"/>
                <w:lang w:eastAsia="lv-LV"/>
              </w:rPr>
              <w:t xml:space="preserve"> Saskaņā ar 2017. gada 7. augusta Ministru kabineta rīkojumu Nr. 394 apstiprināto konceptuālā ziņojuma "Par vesel</w:t>
            </w:r>
            <w:r w:rsidR="000330D4">
              <w:rPr>
                <w:rFonts w:ascii="Times New Roman" w:eastAsia="Times New Roman" w:hAnsi="Times New Roman" w:cs="Times New Roman"/>
                <w:sz w:val="24"/>
                <w:szCs w:val="24"/>
                <w:lang w:eastAsia="lv-LV"/>
              </w:rPr>
              <w:t xml:space="preserve">ības aprūpes sistēmas reformu" </w:t>
            </w:r>
            <w:r w:rsidRPr="00D42DAA">
              <w:rPr>
                <w:rFonts w:ascii="Times New Roman" w:eastAsia="Times New Roman" w:hAnsi="Times New Roman" w:cs="Times New Roman"/>
                <w:sz w:val="24"/>
                <w:szCs w:val="24"/>
                <w:lang w:eastAsia="lv-LV"/>
              </w:rPr>
              <w:t xml:space="preserve">281. punktu: </w:t>
            </w:r>
          </w:p>
          <w:p w:rsidR="00D34548" w:rsidRPr="00D42DAA" w:rsidP="00A37AC8" w14:paraId="217218C5" w14:textId="3B08B887">
            <w:pPr>
              <w:spacing w:after="0"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"281. Ārstniecības personu darba samaksas palielināšanai līdz 2023. gadam nepieciešams novirzīt 500,8 miljonus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ārstu un funkcionālo speciālistu vidējā darba samaksai 2021. gadā par mērķi nosakot divkāršu tautsaimniecībā nodarbināto vidējo darba samaksu. Ārstniecības un pacientu aprūpes personu darba samaksai nepieciešams sasniegt 60%, bet ārstniecības un pacientu aprūpes atbalsta personu vidējā darba samaksa nepieciešams sasniegt 40% no ārstu un funkcionālo speciālistu vidējās darba samaksas, lielāku finansējuma apjomu paredzot stacionārajām ārstniecības iestādēm. Šāds solis ļaus apturēt ārstniecības personāla migrāciju gan uz ambulatoro sektoru, gan arī migrāciju uz citām ES valstīm, kas šobrīd rada ļoti būtiskus draudus stacionāro veselības aprūpes pakalpojumu pieejamībai."</w:t>
            </w:r>
          </w:p>
          <w:p w:rsidR="00D34548" w:rsidRPr="00D42DAA" w:rsidP="00A37AC8" w14:paraId="241C8530" w14:textId="02ACC987">
            <w:pPr>
              <w:spacing w:after="0"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 Vairākkārtīga iepriekšējos gados veiktā minimālās algas palielināšana ārstniecības un pacientu aprūpes atbalsta personām, vienlaicīgi neveicot zemākās mēnešalgas skalas izlīdzināšanu arī ārstiem un funkcionāliem speciālistiem, kā arī ārstniecības un pacientu aprūpes personām un funkcionālo speciālistu asistentiem, 2017.</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gadā ir novedusi pie situācijas, ka faktiskā darba samaksas proporcija pa attiecīgām ārstniecības personu iedalījuma kategorijām ir sekojoša:</w:t>
            </w:r>
          </w:p>
          <w:p w:rsidR="00D34548" w:rsidRPr="00D42DAA" w:rsidP="00A37AC8" w14:paraId="752E45F2" w14:textId="77777777">
            <w:pPr>
              <w:spacing w:before="75" w:after="75"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ārstiem un funkcionālajiem speciālistiem – 859,00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(859 – 100 %);</w:t>
            </w:r>
          </w:p>
          <w:p w:rsidR="00D34548" w:rsidRPr="00D42DAA" w:rsidP="00A37AC8" w14:paraId="0B3E4802" w14:textId="77777777">
            <w:pPr>
              <w:spacing w:before="75" w:after="75"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ārstniecības un pacientu aprūpes personām un funkcionālo speciālistu asistentiem – 537,00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(537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ir 62,5 % no 859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w:t>
            </w:r>
          </w:p>
          <w:p w:rsidR="00D34548" w:rsidRPr="00D42DAA" w:rsidP="00A37AC8" w14:paraId="6F5D2833" w14:textId="77777777">
            <w:pPr>
              <w:spacing w:before="75" w:after="75"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ārstniecības un pacientu aprūpes atbalsta personām – 400,00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(400 </w:t>
            </w:r>
            <w:r w:rsidRPr="00D42DAA">
              <w:rPr>
                <w:rFonts w:ascii="Times New Roman" w:eastAsia="Times New Roman" w:hAnsi="Times New Roman" w:cs="Times New Roman"/>
                <w:i/>
                <w:sz w:val="24"/>
                <w:szCs w:val="24"/>
                <w:lang w:eastAsia="lv-LV"/>
              </w:rPr>
              <w:t>euro</w:t>
            </w:r>
            <w:r w:rsidRPr="00D42DAA">
              <w:rPr>
                <w:rFonts w:ascii="Times New Roman" w:eastAsia="Times New Roman" w:hAnsi="Times New Roman" w:cs="Times New Roman"/>
                <w:sz w:val="24"/>
                <w:szCs w:val="24"/>
                <w:lang w:eastAsia="lv-LV"/>
              </w:rPr>
              <w:t xml:space="preserve"> ir 46,6 % no 859).</w:t>
            </w:r>
          </w:p>
          <w:p w:rsidR="00D34548" w:rsidRPr="00D42DAA" w:rsidP="00A37AC8" w14:paraId="63DC2490" w14:textId="77777777">
            <w:pPr>
              <w:spacing w:before="75" w:after="75" w:line="240" w:lineRule="auto"/>
              <w:ind w:firstLine="284"/>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Minētā situācija nav samērojama ne ar izglītības un kvalifikācijas līmeni, ne arī ar veicamajiem pienākumiem. </w:t>
            </w:r>
          </w:p>
          <w:p w:rsidR="00EA1263" w:rsidRPr="00D42DAA" w:rsidP="00A37AC8" w14:paraId="6C6FEAC6" w14:textId="363B489C">
            <w:pPr>
              <w:spacing w:after="0" w:line="240" w:lineRule="auto"/>
              <w:ind w:firstLine="284"/>
              <w:contextualSpacing/>
              <w:jc w:val="both"/>
              <w:rPr>
                <w:rFonts w:ascii="Times New Roman" w:hAnsi="Times New Roman" w:cs="Times New Roman"/>
                <w:sz w:val="24"/>
                <w:szCs w:val="24"/>
              </w:rPr>
            </w:pPr>
            <w:r w:rsidRPr="00D42DAA">
              <w:rPr>
                <w:rFonts w:ascii="Times New Roman" w:eastAsia="Times New Roman" w:hAnsi="Times New Roman" w:cs="Times New Roman"/>
                <w:sz w:val="24"/>
                <w:szCs w:val="24"/>
                <w:lang w:eastAsia="lv-LV"/>
              </w:rPr>
              <w:t xml:space="preserve">Veselības ministrija, lai risinātu jautājumu par ārstniecības personu darba samaksas modeļa pārskatīšanu, pārskatot ārstniecības personu amata kvalifikācijas </w:t>
            </w:r>
            <w:r w:rsidRPr="00D42DAA">
              <w:rPr>
                <w:rFonts w:ascii="Times New Roman" w:eastAsia="Times New Roman" w:hAnsi="Times New Roman" w:cs="Times New Roman"/>
                <w:sz w:val="24"/>
                <w:szCs w:val="24"/>
                <w:lang w:eastAsia="lv-LV"/>
              </w:rPr>
              <w:t xml:space="preserve">kategorijas </w:t>
            </w:r>
            <w:r w:rsidR="000330D4">
              <w:rPr>
                <w:rFonts w:ascii="Times New Roman" w:eastAsia="Times New Roman" w:hAnsi="Times New Roman" w:cs="Times New Roman"/>
                <w:sz w:val="24"/>
                <w:szCs w:val="24"/>
                <w:lang w:eastAsia="lv-LV"/>
              </w:rPr>
              <w:t xml:space="preserve">un tām noteiktās mēnešalgas </w:t>
            </w:r>
            <w:r w:rsidRPr="00D42DAA">
              <w:rPr>
                <w:rFonts w:ascii="Times New Roman" w:eastAsia="Times New Roman" w:hAnsi="Times New Roman" w:cs="Times New Roman"/>
                <w:sz w:val="24"/>
                <w:szCs w:val="24"/>
                <w:lang w:eastAsia="lv-LV"/>
              </w:rPr>
              <w:t>(tai skaitā vērtējot darba samaksas paaugstināšanu) ar Veselības ministrijas 2016.</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gada 29.</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februāra rīkojumu Nr.</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31 izveidoja darba grupu, kuras locekļi bija no Latvijas Veselības un sociālās aprūpes darbinieku arodbiedrības, Latvijas Ārstniecības un aprūpes darbinieku arodbiedrības, Latvijas Māsu asociācijas, Latvijas Jauno ārstu asociācijas, Latvijas Medicīnas studentu asociācijas,</w:t>
            </w:r>
            <w:r w:rsidR="000330D4">
              <w:rPr>
                <w:rFonts w:ascii="Times New Roman" w:eastAsia="Times New Roman" w:hAnsi="Times New Roman" w:cs="Times New Roman"/>
                <w:sz w:val="24"/>
                <w:szCs w:val="24"/>
                <w:lang w:eastAsia="lv-LV"/>
              </w:rPr>
              <w:t xml:space="preserve"> Latvijas Studentu apvienības, </w:t>
            </w:r>
            <w:r w:rsidRPr="00D42DAA">
              <w:rPr>
                <w:rFonts w:ascii="Times New Roman" w:eastAsia="Times New Roman" w:hAnsi="Times New Roman" w:cs="Times New Roman"/>
                <w:sz w:val="24"/>
                <w:szCs w:val="24"/>
                <w:lang w:eastAsia="lv-LV"/>
              </w:rPr>
              <w:t>Latvijas ārstniecības un aprūpes darbinieku arodbiedrības, kā arī pārstāvji no slimnīcām. Kopumā tika izvērtēts veselības nozares sistēmā strādājošo esošais atalgojums un lemts par 2018.</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gadam</w:t>
            </w:r>
            <w:r w:rsidR="000330D4">
              <w:rPr>
                <w:rFonts w:ascii="Times New Roman" w:eastAsia="Times New Roman" w:hAnsi="Times New Roman" w:cs="Times New Roman"/>
                <w:sz w:val="24"/>
                <w:szCs w:val="24"/>
                <w:lang w:eastAsia="lv-LV"/>
              </w:rPr>
              <w:t xml:space="preserve"> piešķirtā papildus finansējuma</w:t>
            </w:r>
            <w:r w:rsidRPr="00D42DAA">
              <w:rPr>
                <w:rFonts w:ascii="Times New Roman" w:eastAsia="Times New Roman" w:hAnsi="Times New Roman" w:cs="Times New Roman"/>
                <w:sz w:val="24"/>
                <w:szCs w:val="24"/>
                <w:lang w:eastAsia="lv-LV"/>
              </w:rPr>
              <w:t> ārstniecības personu darba samaksas paaugstināšanai sadalījumu. Minētās darba grupas ietvaros, ņemot vērā papildus piešķirtā finansējuma apjomu 2018.</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gadam, tika atbalstīts Noteikumu projekta 1.44. punktā iekļautais vidējās darba samaksas pieaugums (ievērojot iepriekš minēto darba samaksa proporcijas sadalījumu pa Noteikumu projekta 1.44.</w:t>
            </w:r>
            <w:r w:rsidRPr="00D42DAA" w:rsidR="00B10083">
              <w:rPr>
                <w:rFonts w:ascii="Times New Roman" w:eastAsia="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punktā iekļautajām ārstniecības personu iedalījuma kategorijām).</w:t>
            </w:r>
            <w:r w:rsidRPr="00D42DAA" w:rsidR="00805427">
              <w:rPr>
                <w:rFonts w:ascii="Times New Roman" w:hAnsi="Times New Roman" w:cs="Times New Roman"/>
                <w:sz w:val="24"/>
                <w:szCs w:val="24"/>
              </w:rPr>
              <w:t xml:space="preserve"> </w:t>
            </w:r>
            <w:r w:rsidRPr="00D42DAA" w:rsidR="003C1905">
              <w:rPr>
                <w:rFonts w:ascii="Times New Roman" w:hAnsi="Times New Roman" w:cs="Times New Roman"/>
                <w:sz w:val="24"/>
                <w:szCs w:val="24"/>
              </w:rPr>
              <w:t>(</w:t>
            </w:r>
            <w:r w:rsidRPr="00D42DAA" w:rsidR="00C119B6">
              <w:rPr>
                <w:rFonts w:ascii="Times New Roman" w:hAnsi="Times New Roman" w:cs="Times New Roman"/>
                <w:sz w:val="24"/>
                <w:szCs w:val="24"/>
              </w:rPr>
              <w:t xml:space="preserve">noteikumu </w:t>
            </w:r>
            <w:r w:rsidRPr="00D42DAA" w:rsidR="003C1905">
              <w:rPr>
                <w:rFonts w:ascii="Times New Roman" w:hAnsi="Times New Roman" w:cs="Times New Roman"/>
                <w:sz w:val="24"/>
                <w:szCs w:val="24"/>
              </w:rPr>
              <w:t>287. punkts)</w:t>
            </w:r>
            <w:r w:rsidRPr="00D42DAA" w:rsidR="00C119B6">
              <w:rPr>
                <w:rFonts w:ascii="Times New Roman" w:hAnsi="Times New Roman" w:cs="Times New Roman"/>
                <w:sz w:val="24"/>
                <w:szCs w:val="24"/>
              </w:rPr>
              <w:t>.</w:t>
            </w:r>
          </w:p>
          <w:p w:rsidR="00DF403F" w:rsidRPr="00D42DAA" w:rsidP="00A37AC8" w14:paraId="096D78A0" w14:textId="26F45F4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0</w:t>
            </w:r>
            <w:r w:rsidRPr="00D42DAA" w:rsidR="00BE0689">
              <w:rPr>
                <w:rFonts w:ascii="Times New Roman" w:hAnsi="Times New Roman" w:cs="Times New Roman"/>
                <w:sz w:val="24"/>
                <w:szCs w:val="24"/>
              </w:rPr>
              <w:t>.</w:t>
            </w:r>
            <w:r w:rsidRPr="00D42DAA">
              <w:rPr>
                <w:rFonts w:ascii="Times New Roman" w:hAnsi="Times New Roman" w:cs="Times New Roman"/>
                <w:sz w:val="24"/>
                <w:szCs w:val="24"/>
              </w:rPr>
              <w:t xml:space="preserve"> </w:t>
            </w:r>
            <w:r w:rsidRPr="00D42DAA" w:rsidR="00BE0689">
              <w:rPr>
                <w:rFonts w:ascii="Times New Roman" w:hAnsi="Times New Roman" w:cs="Times New Roman"/>
                <w:sz w:val="24"/>
                <w:szCs w:val="24"/>
              </w:rPr>
              <w:t xml:space="preserve">Noteikumu projekts paredz papildināt noteikumus </w:t>
            </w:r>
            <w:r w:rsidRPr="00D42DAA">
              <w:rPr>
                <w:rFonts w:ascii="Times New Roman" w:hAnsi="Times New Roman" w:cs="Times New Roman"/>
                <w:sz w:val="24"/>
                <w:szCs w:val="24"/>
              </w:rPr>
              <w:t>287.</w:t>
            </w:r>
            <w:r w:rsidRPr="00D42DAA">
              <w:rPr>
                <w:rFonts w:ascii="Times New Roman" w:hAnsi="Times New Roman" w:cs="Times New Roman"/>
                <w:sz w:val="24"/>
                <w:szCs w:val="24"/>
                <w:vertAlign w:val="superscript"/>
              </w:rPr>
              <w:t>1</w:t>
            </w:r>
            <w:r w:rsidRPr="00D42DAA">
              <w:rPr>
                <w:rFonts w:ascii="Times New Roman" w:hAnsi="Times New Roman" w:cs="Times New Roman"/>
                <w:sz w:val="24"/>
                <w:szCs w:val="24"/>
              </w:rPr>
              <w:t xml:space="preserve"> punktu</w:t>
            </w:r>
            <w:r w:rsidRPr="00D42DAA" w:rsidR="00BE0689">
              <w:rPr>
                <w:rFonts w:ascii="Times New Roman" w:hAnsi="Times New Roman" w:cs="Times New Roman"/>
                <w:sz w:val="24"/>
                <w:szCs w:val="24"/>
              </w:rPr>
              <w:t xml:space="preserve"> nosakot, ka aprēķinot stacionārās veselības aprūpes pakalpojumu tarifus, dienests gultasdienas tarifā </w:t>
            </w:r>
            <w:r w:rsidRPr="00D42DAA" w:rsidR="00394EB8">
              <w:rPr>
                <w:rFonts w:ascii="Times New Roman" w:hAnsi="Times New Roman" w:cs="Times New Roman"/>
                <w:sz w:val="24"/>
                <w:szCs w:val="24"/>
              </w:rPr>
              <w:t xml:space="preserve">papildus </w:t>
            </w:r>
            <w:r w:rsidRPr="00D42DAA" w:rsidR="00BE0689">
              <w:rPr>
                <w:rFonts w:ascii="Times New Roman" w:hAnsi="Times New Roman" w:cs="Times New Roman"/>
                <w:sz w:val="24"/>
                <w:szCs w:val="24"/>
              </w:rPr>
              <w:t>ietvers samaksu par darbu nakts laikā, brīvdienās un svētku dienās</w:t>
            </w:r>
            <w:r w:rsidRPr="00D42DAA" w:rsidR="00521A3B">
              <w:rPr>
                <w:rFonts w:ascii="Times New Roman" w:hAnsi="Times New Roman" w:cs="Times New Roman"/>
                <w:sz w:val="24"/>
                <w:szCs w:val="24"/>
              </w:rPr>
              <w:t>.</w:t>
            </w:r>
          </w:p>
          <w:p w:rsidR="00381DE9" w:rsidRPr="00D42DAA" w:rsidP="00A37AC8" w14:paraId="1C8E9209" w14:textId="7438355C">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1</w:t>
            </w:r>
            <w:r w:rsidRPr="00D42DAA">
              <w:rPr>
                <w:rFonts w:ascii="Times New Roman" w:hAnsi="Times New Roman" w:cs="Times New Roman"/>
                <w:sz w:val="24"/>
                <w:szCs w:val="24"/>
              </w:rPr>
              <w:t xml:space="preserve">. </w:t>
            </w:r>
            <w:r w:rsidRPr="00D42DAA" w:rsidR="00AE506A">
              <w:rPr>
                <w:rFonts w:ascii="Times New Roman" w:hAnsi="Times New Roman" w:cs="Times New Roman"/>
                <w:sz w:val="24"/>
                <w:szCs w:val="24"/>
              </w:rPr>
              <w:t xml:space="preserve">Noteikumu projekts paredz </w:t>
            </w:r>
            <w:r w:rsidRPr="00D42DAA" w:rsidR="001C3174">
              <w:rPr>
                <w:rFonts w:ascii="Times New Roman" w:hAnsi="Times New Roman" w:cs="Times New Roman"/>
                <w:sz w:val="24"/>
                <w:szCs w:val="24"/>
              </w:rPr>
              <w:t>nodrošināt vienādus nosacījumus gan zāļu iekļaušanai no valsts budžeta līdzekļiem apmaksāto pakalpojumu klāstā, gan kompensējamo zāļu sarakstā. Šajos gadījumos ir jāveic zāļu novērtēšana atbilstoši normatīvajos aktos par ambulatorajai ārstēšanai paredzēto zāļu iegādes izdevumu kompensācijas kārtību noteikto kā vērtējams iesniegums jauna zāļu vispārīgā nosaukuma iekļauš</w:t>
            </w:r>
            <w:r w:rsidRPr="00D42DAA" w:rsidR="006703C5">
              <w:rPr>
                <w:rFonts w:ascii="Times New Roman" w:hAnsi="Times New Roman" w:cs="Times New Roman"/>
                <w:sz w:val="24"/>
                <w:szCs w:val="24"/>
              </w:rPr>
              <w:t xml:space="preserve">anai kompensējamo zāļu sarakstā </w:t>
            </w:r>
            <w:r w:rsidRPr="00D42DAA" w:rsidR="005F7B40">
              <w:rPr>
                <w:rFonts w:ascii="Times New Roman" w:hAnsi="Times New Roman" w:cs="Times New Roman"/>
                <w:sz w:val="24"/>
                <w:szCs w:val="24"/>
              </w:rPr>
              <w:t>(</w:t>
            </w:r>
            <w:r w:rsidRPr="00D42DAA" w:rsidR="006703C5">
              <w:rPr>
                <w:rFonts w:ascii="Times New Roman" w:hAnsi="Times New Roman" w:cs="Times New Roman"/>
                <w:sz w:val="24"/>
                <w:szCs w:val="24"/>
              </w:rPr>
              <w:t xml:space="preserve">noteikumu </w:t>
            </w:r>
            <w:r w:rsidRPr="00D42DAA" w:rsidR="00AE506A">
              <w:rPr>
                <w:rFonts w:ascii="Times New Roman" w:hAnsi="Times New Roman" w:cs="Times New Roman"/>
                <w:sz w:val="24"/>
                <w:szCs w:val="24"/>
              </w:rPr>
              <w:t>288.</w:t>
            </w:r>
            <w:r w:rsidRPr="00D42DAA" w:rsidR="00AE506A">
              <w:rPr>
                <w:rFonts w:ascii="Times New Roman" w:hAnsi="Times New Roman" w:cs="Times New Roman"/>
                <w:sz w:val="24"/>
                <w:szCs w:val="24"/>
                <w:vertAlign w:val="superscript"/>
              </w:rPr>
              <w:t>1</w:t>
            </w:r>
            <w:r w:rsidRPr="00D42DAA" w:rsidR="00AE506A">
              <w:rPr>
                <w:rFonts w:ascii="Times New Roman" w:hAnsi="Times New Roman" w:cs="Times New Roman"/>
                <w:sz w:val="24"/>
                <w:szCs w:val="24"/>
              </w:rPr>
              <w:t xml:space="preserve"> punkts</w:t>
            </w:r>
            <w:r w:rsidRPr="00D42DAA" w:rsidR="005F7B40">
              <w:rPr>
                <w:rFonts w:ascii="Times New Roman" w:hAnsi="Times New Roman" w:cs="Times New Roman"/>
                <w:sz w:val="24"/>
                <w:szCs w:val="24"/>
              </w:rPr>
              <w:t>)</w:t>
            </w:r>
            <w:r w:rsidRPr="00D42DAA" w:rsidR="006703C5">
              <w:rPr>
                <w:rFonts w:ascii="Times New Roman" w:hAnsi="Times New Roman" w:cs="Times New Roman"/>
                <w:sz w:val="24"/>
                <w:szCs w:val="24"/>
              </w:rPr>
              <w:t>.</w:t>
            </w:r>
          </w:p>
          <w:p w:rsidR="00802CB3" w:rsidRPr="00D42DAA" w:rsidP="00A37AC8" w14:paraId="24A34293" w14:textId="6CDDDA4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2</w:t>
            </w:r>
            <w:r w:rsidRPr="00D42DAA">
              <w:rPr>
                <w:rFonts w:ascii="Times New Roman" w:hAnsi="Times New Roman" w:cs="Times New Roman"/>
                <w:sz w:val="24"/>
                <w:szCs w:val="24"/>
              </w:rPr>
              <w:t xml:space="preserve">. </w:t>
            </w:r>
            <w:r w:rsidRPr="00D42DAA" w:rsidR="009D0AA4">
              <w:rPr>
                <w:rFonts w:ascii="Times New Roman" w:hAnsi="Times New Roman" w:cs="Times New Roman"/>
                <w:sz w:val="24"/>
                <w:szCs w:val="24"/>
              </w:rPr>
              <w:t>Pamatojoties uz vienotā veselības nozares elektroniskās informācijas sistēmas izveidi, kurā nodrošināta iespēja iedzīvotājiem elektroniski pieteikties EVAK saņemšanai, nepieciešams precizēt noteikumus, papildinot tos ar 302.</w:t>
            </w:r>
            <w:r w:rsidRPr="00D42DAA" w:rsidR="009D0AA4">
              <w:rPr>
                <w:rFonts w:ascii="Times New Roman" w:hAnsi="Times New Roman" w:cs="Times New Roman"/>
                <w:sz w:val="24"/>
                <w:szCs w:val="24"/>
                <w:vertAlign w:val="superscript"/>
              </w:rPr>
              <w:t>1</w:t>
            </w:r>
            <w:r w:rsidRPr="00D42DAA" w:rsidR="009D0AA4">
              <w:rPr>
                <w:rFonts w:ascii="Times New Roman" w:hAnsi="Times New Roman" w:cs="Times New Roman"/>
                <w:sz w:val="24"/>
                <w:szCs w:val="24"/>
              </w:rPr>
              <w:t xml:space="preserve"> punktu. Grozījumi paredz noteikt, ka personām ir iespējams izmantot iepriekš minētajā informācijas sistēmā iekļauto pieteikuma formu EVAK saņemšanai.</w:t>
            </w:r>
          </w:p>
          <w:p w:rsidR="00357392" w:rsidRPr="00D42DAA" w:rsidP="00A37AC8" w14:paraId="486AA608" w14:textId="7B6758A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3</w:t>
            </w:r>
            <w:r w:rsidRPr="00D42DAA" w:rsidR="00497E0F">
              <w:rPr>
                <w:rFonts w:ascii="Times New Roman" w:hAnsi="Times New Roman" w:cs="Times New Roman"/>
                <w:sz w:val="24"/>
                <w:szCs w:val="24"/>
              </w:rPr>
              <w:t xml:space="preserve">. </w:t>
            </w:r>
            <w:r w:rsidRPr="00D42DAA" w:rsidR="00416950">
              <w:rPr>
                <w:rFonts w:ascii="Times New Roman" w:hAnsi="Times New Roman" w:cs="Times New Roman"/>
                <w:sz w:val="24"/>
                <w:szCs w:val="24"/>
              </w:rPr>
              <w:t xml:space="preserve">Atbilstoši </w:t>
            </w:r>
            <w:r w:rsidRPr="00D42DAA" w:rsidR="00497E0F">
              <w:rPr>
                <w:rFonts w:ascii="Times New Roman" w:hAnsi="Times New Roman" w:cs="Times New Roman"/>
                <w:sz w:val="24"/>
                <w:szCs w:val="24"/>
              </w:rPr>
              <w:t>Administratīvā procesa likuma 69.</w:t>
            </w:r>
            <w:r w:rsidRPr="00D42DAA" w:rsidR="00416950">
              <w:rPr>
                <w:rFonts w:ascii="Times New Roman" w:hAnsi="Times New Roman" w:cs="Times New Roman"/>
                <w:sz w:val="24"/>
                <w:szCs w:val="24"/>
              </w:rPr>
              <w:t> </w:t>
            </w:r>
            <w:r w:rsidRPr="00D42DAA" w:rsidR="00497E0F">
              <w:rPr>
                <w:rFonts w:ascii="Times New Roman" w:hAnsi="Times New Roman" w:cs="Times New Roman"/>
                <w:sz w:val="24"/>
                <w:szCs w:val="24"/>
              </w:rPr>
              <w:t>panta pirmās daļas 2.</w:t>
            </w:r>
            <w:r w:rsidRPr="00D42DAA" w:rsidR="00416950">
              <w:rPr>
                <w:rFonts w:ascii="Times New Roman" w:hAnsi="Times New Roman" w:cs="Times New Roman"/>
                <w:sz w:val="24"/>
                <w:szCs w:val="24"/>
              </w:rPr>
              <w:t> </w:t>
            </w:r>
            <w:r w:rsidRPr="00D42DAA" w:rsidR="00497E0F">
              <w:rPr>
                <w:rFonts w:ascii="Times New Roman" w:hAnsi="Times New Roman" w:cs="Times New Roman"/>
                <w:sz w:val="24"/>
                <w:szCs w:val="24"/>
              </w:rPr>
              <w:t>punkt</w:t>
            </w:r>
            <w:r w:rsidRPr="00D42DAA" w:rsidR="00416950">
              <w:rPr>
                <w:rFonts w:ascii="Times New Roman" w:hAnsi="Times New Roman" w:cs="Times New Roman"/>
                <w:sz w:val="24"/>
                <w:szCs w:val="24"/>
              </w:rPr>
              <w:t>am</w:t>
            </w:r>
            <w:r w:rsidRPr="00D42DAA" w:rsidR="00497E0F">
              <w:rPr>
                <w:rFonts w:ascii="Times New Roman" w:hAnsi="Times New Roman" w:cs="Times New Roman"/>
                <w:sz w:val="24"/>
                <w:szCs w:val="24"/>
              </w:rPr>
              <w:t xml:space="preserve"> </w:t>
            </w:r>
            <w:r w:rsidRPr="00D42DAA" w:rsidR="00497E0F">
              <w:rPr>
                <w:rFonts w:ascii="Times New Roman" w:hAnsi="Times New Roman" w:cs="Times New Roman"/>
                <w:i/>
                <w:sz w:val="24"/>
                <w:szCs w:val="24"/>
              </w:rPr>
              <w:t>(..) administratīvo aktu var izdot mutvārdos vai citādi, neievērojot šā likuma 67.panta noteikumus, ja (..) tas paredzēts piemērojamā normatīvajā aktā (..)</w:t>
            </w:r>
            <w:r w:rsidRPr="00D42DAA" w:rsidR="00497E0F">
              <w:rPr>
                <w:rFonts w:ascii="Times New Roman" w:hAnsi="Times New Roman" w:cs="Times New Roman"/>
                <w:sz w:val="24"/>
                <w:szCs w:val="24"/>
              </w:rPr>
              <w:t xml:space="preserve">. Ņemot vērā, ka </w:t>
            </w:r>
            <w:r w:rsidRPr="00D42DAA" w:rsidR="00796A34">
              <w:rPr>
                <w:rFonts w:ascii="Times New Roman" w:hAnsi="Times New Roman" w:cs="Times New Roman"/>
                <w:sz w:val="24"/>
                <w:szCs w:val="24"/>
              </w:rPr>
              <w:t>vairumā</w:t>
            </w:r>
            <w:r w:rsidRPr="00D42DAA" w:rsidR="00497E0F">
              <w:rPr>
                <w:rFonts w:ascii="Times New Roman" w:hAnsi="Times New Roman" w:cs="Times New Roman"/>
                <w:sz w:val="24"/>
                <w:szCs w:val="24"/>
              </w:rPr>
              <w:t xml:space="preserve"> gadījumu EVAK </w:t>
            </w:r>
            <w:r w:rsidRPr="00D42DAA" w:rsidR="00796A34">
              <w:rPr>
                <w:rFonts w:ascii="Times New Roman" w:hAnsi="Times New Roman" w:cs="Times New Roman"/>
                <w:sz w:val="24"/>
                <w:szCs w:val="24"/>
              </w:rPr>
              <w:t xml:space="preserve">personām tiek izsniegta nekavējoties, kad tā ierodas </w:t>
            </w:r>
            <w:r w:rsidRPr="00D42DAA" w:rsidR="004E0104">
              <w:rPr>
                <w:rFonts w:ascii="Times New Roman" w:hAnsi="Times New Roman" w:cs="Times New Roman"/>
                <w:sz w:val="24"/>
                <w:szCs w:val="24"/>
              </w:rPr>
              <w:t>D</w:t>
            </w:r>
            <w:r w:rsidRPr="00D42DAA" w:rsidR="00796A34">
              <w:rPr>
                <w:rFonts w:ascii="Times New Roman" w:hAnsi="Times New Roman" w:cs="Times New Roman"/>
                <w:sz w:val="24"/>
                <w:szCs w:val="24"/>
              </w:rPr>
              <w:t>ienestā un iesniedz</w:t>
            </w:r>
            <w:r w:rsidRPr="00D42DAA">
              <w:rPr>
                <w:rFonts w:ascii="Times New Roman" w:hAnsi="Times New Roman" w:cs="Times New Roman"/>
                <w:sz w:val="24"/>
                <w:szCs w:val="24"/>
              </w:rPr>
              <w:t xml:space="preserve"> aizpildītu pieteikuma anketu, </w:t>
            </w:r>
            <w:r w:rsidRPr="00D42DAA" w:rsidR="00497E0F">
              <w:rPr>
                <w:rFonts w:ascii="Times New Roman" w:hAnsi="Times New Roman" w:cs="Times New Roman"/>
                <w:sz w:val="24"/>
                <w:szCs w:val="24"/>
              </w:rPr>
              <w:t>personai</w:t>
            </w:r>
            <w:r w:rsidRPr="00D42DAA">
              <w:rPr>
                <w:rFonts w:ascii="Times New Roman" w:hAnsi="Times New Roman" w:cs="Times New Roman"/>
                <w:sz w:val="24"/>
                <w:szCs w:val="24"/>
              </w:rPr>
              <w:t xml:space="preserve"> izsniedzot EVAK vienlaikus tiek paziņots pozitīvais </w:t>
            </w:r>
            <w:r w:rsidRPr="00D42DAA">
              <w:rPr>
                <w:rFonts w:ascii="Times New Roman" w:hAnsi="Times New Roman" w:cs="Times New Roman"/>
                <w:sz w:val="24"/>
                <w:szCs w:val="24"/>
              </w:rPr>
              <w:t xml:space="preserve">lēmums par dokumenta izsniegšanu. Tādēļ gadījumos, ja </w:t>
            </w:r>
            <w:r w:rsidRPr="00D42DAA" w:rsidR="004E0104">
              <w:rPr>
                <w:rFonts w:ascii="Times New Roman" w:hAnsi="Times New Roman" w:cs="Times New Roman"/>
                <w:sz w:val="24"/>
                <w:szCs w:val="24"/>
              </w:rPr>
              <w:t>D</w:t>
            </w:r>
            <w:r w:rsidRPr="00D42DAA">
              <w:rPr>
                <w:rFonts w:ascii="Times New Roman" w:hAnsi="Times New Roman" w:cs="Times New Roman"/>
                <w:sz w:val="24"/>
                <w:szCs w:val="24"/>
              </w:rPr>
              <w:t xml:space="preserve">ienestam trūkst informācijas, lai izsniegtu EVAK, par šādu lēmumu nepieciešams informēt iesniedzēju lūdzot sniegt papildus informāciju. Ņemot vērā iepriekš minēto, noteikumu projekts paredz papildināt noteikumus ar 304. punktu, nosakot, ka </w:t>
            </w:r>
            <w:r w:rsidRPr="00D42DAA" w:rsidR="00B048F2">
              <w:rPr>
                <w:rFonts w:ascii="Times New Roman" w:hAnsi="Times New Roman" w:cs="Times New Roman"/>
                <w:sz w:val="24"/>
                <w:szCs w:val="24"/>
              </w:rPr>
              <w:t>D</w:t>
            </w:r>
            <w:r w:rsidRPr="00D42DAA">
              <w:rPr>
                <w:rFonts w:ascii="Times New Roman" w:hAnsi="Times New Roman" w:cs="Times New Roman"/>
                <w:sz w:val="24"/>
                <w:szCs w:val="24"/>
              </w:rPr>
              <w:t>ienests informē personu par tās tiesībām saņemt EVAK, kā arī nosūtot apdrošināšanas karti uz norādīto adresi.</w:t>
            </w:r>
            <w:r w:rsidRPr="00D42DAA" w:rsidR="00421C82">
              <w:rPr>
                <w:rFonts w:ascii="Times New Roman" w:hAnsi="Times New Roman" w:cs="Times New Roman"/>
                <w:sz w:val="24"/>
                <w:szCs w:val="24"/>
              </w:rPr>
              <w:t xml:space="preserve"> Līdzīgu regulējumu paredzot arī gadījumiem, kad </w:t>
            </w:r>
            <w:r w:rsidRPr="00D42DAA" w:rsidR="004E0104">
              <w:rPr>
                <w:rFonts w:ascii="Times New Roman" w:hAnsi="Times New Roman" w:cs="Times New Roman"/>
                <w:sz w:val="24"/>
                <w:szCs w:val="24"/>
              </w:rPr>
              <w:t>D</w:t>
            </w:r>
            <w:r w:rsidRPr="00D42DAA" w:rsidR="00421C82">
              <w:rPr>
                <w:rFonts w:ascii="Times New Roman" w:hAnsi="Times New Roman" w:cs="Times New Roman"/>
                <w:sz w:val="24"/>
                <w:szCs w:val="24"/>
              </w:rPr>
              <w:t>ienestam trūkst informācijas, lai izsniegtu EVAK.</w:t>
            </w:r>
          </w:p>
          <w:p w:rsidR="0020645B" w:rsidRPr="00D42DAA" w:rsidP="00A37AC8" w14:paraId="5B710CCA" w14:textId="04FB0D48">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4</w:t>
            </w:r>
            <w:r w:rsidRPr="00D42DAA" w:rsidR="00DE38D6">
              <w:rPr>
                <w:rFonts w:ascii="Times New Roman" w:hAnsi="Times New Roman" w:cs="Times New Roman"/>
                <w:sz w:val="24"/>
                <w:szCs w:val="24"/>
              </w:rPr>
              <w:t>4</w:t>
            </w:r>
            <w:r w:rsidRPr="00D42DAA" w:rsidR="00A9479E">
              <w:rPr>
                <w:rFonts w:ascii="Times New Roman" w:hAnsi="Times New Roman" w:cs="Times New Roman"/>
                <w:sz w:val="24"/>
                <w:szCs w:val="24"/>
              </w:rPr>
              <w:t>.</w:t>
            </w:r>
            <w:r w:rsidRPr="00D42DAA" w:rsidR="00E401DC">
              <w:rPr>
                <w:rFonts w:ascii="Times New Roman" w:hAnsi="Times New Roman" w:cs="Times New Roman"/>
                <w:sz w:val="24"/>
                <w:szCs w:val="24"/>
              </w:rPr>
              <w:t xml:space="preserve"> </w:t>
            </w:r>
            <w:r w:rsidRPr="00D42DAA">
              <w:rPr>
                <w:rFonts w:ascii="Times New Roman" w:hAnsi="Times New Roman" w:cs="Times New Roman"/>
                <w:sz w:val="24"/>
                <w:szCs w:val="24"/>
              </w:rPr>
              <w:t xml:space="preserve">Noteikumu projekts paredz veikt izmaiņas nodaļā "Noslēguma jautājumi", lai precizētu kārtību, kādā </w:t>
            </w:r>
            <w:r w:rsidRPr="00D42DAA" w:rsidR="00FA363C">
              <w:rPr>
                <w:rFonts w:ascii="Times New Roman" w:hAnsi="Times New Roman" w:cs="Times New Roman"/>
                <w:sz w:val="24"/>
                <w:szCs w:val="24"/>
              </w:rPr>
              <w:t>d</w:t>
            </w:r>
            <w:r w:rsidRPr="00D42DAA">
              <w:rPr>
                <w:rFonts w:ascii="Times New Roman" w:hAnsi="Times New Roman" w:cs="Times New Roman"/>
                <w:sz w:val="24"/>
                <w:szCs w:val="24"/>
              </w:rPr>
              <w:t>ienests veic valsts atvēlēto finanšu līdzekļu plānošanu veselības aprūpes pakalpojumu nodrošināšanai</w:t>
            </w:r>
            <w:r w:rsidRPr="00D42DAA" w:rsidR="00C636EE">
              <w:rPr>
                <w:rFonts w:ascii="Times New Roman" w:hAnsi="Times New Roman" w:cs="Times New Roman"/>
                <w:sz w:val="24"/>
                <w:szCs w:val="24"/>
              </w:rPr>
              <w:t xml:space="preserve">. </w:t>
            </w:r>
          </w:p>
          <w:p w:rsidR="004E410D" w:rsidRPr="00D42DAA" w:rsidP="00A37AC8" w14:paraId="02E82ED4" w14:textId="74DA3831">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Ar 2017.gada 28.marta Ministru kabineta noteikumiem Nr.188 (grozījumi MK noteikumos nr.</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1529) tika noteikts, ka Valsts ieņēmumu dienests un Valsts sociālās apdrošināšanas aģentūra informāci</w:t>
            </w:r>
            <w:r w:rsidR="000330D4">
              <w:rPr>
                <w:rFonts w:ascii="Times New Roman" w:hAnsi="Times New Roman" w:cs="Times New Roman"/>
                <w:sz w:val="24"/>
                <w:szCs w:val="24"/>
              </w:rPr>
              <w:t>ju, kas dienestam nepieciešama</w:t>
            </w:r>
            <w:r w:rsidRPr="00D42DAA">
              <w:rPr>
                <w:rFonts w:ascii="Times New Roman" w:hAnsi="Times New Roman" w:cs="Times New Roman"/>
                <w:sz w:val="24"/>
                <w:szCs w:val="24"/>
              </w:rPr>
              <w:t xml:space="preserve"> sociālā nodrošinājuma sistēmas koordinēšanai un veselības aprūpes pakalpojumu saņēmēju reģistra uzturēšanai, nodos tikai no 2019.</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gada 1.</w:t>
            </w:r>
            <w:r w:rsidRPr="00D42DAA" w:rsidR="00F62BF6">
              <w:rPr>
                <w:rFonts w:ascii="Times New Roman" w:hAnsi="Times New Roman" w:cs="Times New Roman"/>
                <w:sz w:val="24"/>
                <w:szCs w:val="24"/>
              </w:rPr>
              <w:t> jūlija</w:t>
            </w:r>
            <w:r w:rsidRPr="00D42DAA">
              <w:rPr>
                <w:rFonts w:ascii="Times New Roman" w:hAnsi="Times New Roman" w:cs="Times New Roman"/>
                <w:sz w:val="24"/>
                <w:szCs w:val="24"/>
              </w:rPr>
              <w:t>. Tomēr šāda informācija dienestam savu funkciju izpildei ir nepieciešama jau šobrīd. Normas sākotnējais mērķis bija noteikt, ka šī informācija, ko dienests jau šobrīd pieprasa un saņem papīra formā, no 2019.</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gada 1.</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jūlija t</w:t>
            </w:r>
            <w:r w:rsidR="000330D4">
              <w:rPr>
                <w:rFonts w:ascii="Times New Roman" w:hAnsi="Times New Roman" w:cs="Times New Roman"/>
                <w:sz w:val="24"/>
                <w:szCs w:val="24"/>
              </w:rPr>
              <w:t>iek nodota tiešsaistes režīmā.</w:t>
            </w:r>
          </w:p>
          <w:p w:rsidR="000A6F8B" w:rsidRPr="00D42DAA" w:rsidP="00A37AC8" w14:paraId="59891402" w14:textId="5B8DE87A">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2017.</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gadā rindu mazināšanai tika piešķirti papildus līdzekļi, kuri tika novirzīti ārstniecības iestādēm rindu mazināšanai un sekundāro ambulatoro pakalpojumu pieejamības uzlabošanai. Minētais pasākums būtiski mainīja ārstniecības iestādēm piešķirto finansējuma (līguma) apjomu. Bet šobrīd spēkā esošā kārtība, kādā plāno finansējumu sekundārās veselības aprūpes pakalpojumu apmaksai, paredz, ka plānošanās procesā 2018.</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gadam būtu jāizmanto Vadības informācijas sistēmas dati par sniegtajiem pakalpojumiem 2016. gada četros pēdējos mēnešos un 2017.</w:t>
            </w:r>
            <w:r w:rsidRPr="00D42DAA" w:rsidR="00F62BF6">
              <w:rPr>
                <w:rFonts w:ascii="Times New Roman" w:hAnsi="Times New Roman" w:cs="Times New Roman"/>
                <w:sz w:val="24"/>
                <w:szCs w:val="24"/>
              </w:rPr>
              <w:t> </w:t>
            </w:r>
            <w:r w:rsidRPr="00D42DAA">
              <w:rPr>
                <w:rFonts w:ascii="Times New Roman" w:hAnsi="Times New Roman" w:cs="Times New Roman"/>
                <w:sz w:val="24"/>
                <w:szCs w:val="24"/>
              </w:rPr>
              <w:t xml:space="preserve">gada pirmajos astoņos mēnešos. Lai nesamazinātu sekundārās veselības aprūpes pakalpojumu pieejamību, ar </w:t>
            </w:r>
            <w:r w:rsidRPr="00D42DAA" w:rsidR="000367E3">
              <w:rPr>
                <w:rFonts w:ascii="Times New Roman" w:hAnsi="Times New Roman" w:cs="Times New Roman"/>
                <w:sz w:val="24"/>
                <w:szCs w:val="24"/>
              </w:rPr>
              <w:t>377</w:t>
            </w:r>
            <w:r w:rsidRPr="00D42DAA">
              <w:rPr>
                <w:rFonts w:ascii="Times New Roman" w:hAnsi="Times New Roman" w:cs="Times New Roman"/>
                <w:sz w:val="24"/>
                <w:szCs w:val="24"/>
              </w:rPr>
              <w:t>.</w:t>
            </w:r>
            <w:r w:rsidRPr="00D42DAA" w:rsidR="00DA7BB6">
              <w:rPr>
                <w:rFonts w:ascii="Times New Roman" w:hAnsi="Times New Roman" w:cs="Times New Roman"/>
                <w:sz w:val="24"/>
                <w:szCs w:val="24"/>
              </w:rPr>
              <w:t> </w:t>
            </w:r>
            <w:r w:rsidRPr="00D42DAA">
              <w:rPr>
                <w:rFonts w:ascii="Times New Roman" w:hAnsi="Times New Roman" w:cs="Times New Roman"/>
                <w:sz w:val="24"/>
                <w:szCs w:val="24"/>
              </w:rPr>
              <w:t>punktu tiek noteikta izņēmuma kārtība, kādā tiek plānots finansējuma apjoms 2018.</w:t>
            </w:r>
            <w:r w:rsidRPr="00D42DAA" w:rsidR="00275820">
              <w:rPr>
                <w:rFonts w:ascii="Times New Roman" w:hAnsi="Times New Roman" w:cs="Times New Roman"/>
                <w:sz w:val="24"/>
                <w:szCs w:val="24"/>
              </w:rPr>
              <w:t> </w:t>
            </w:r>
            <w:r w:rsidRPr="00D42DAA">
              <w:rPr>
                <w:rFonts w:ascii="Times New Roman" w:hAnsi="Times New Roman" w:cs="Times New Roman"/>
                <w:sz w:val="24"/>
                <w:szCs w:val="24"/>
              </w:rPr>
              <w:t>gadam, plānošanā izmantojot Vadības informācijas sistēmas datus par sniegtajiem pakalpojumiem 2017.</w:t>
            </w:r>
            <w:r w:rsidRPr="00D42DAA" w:rsidR="00275820">
              <w:rPr>
                <w:rFonts w:ascii="Times New Roman" w:hAnsi="Times New Roman" w:cs="Times New Roman"/>
                <w:sz w:val="24"/>
                <w:szCs w:val="24"/>
              </w:rPr>
              <w:t> </w:t>
            </w:r>
            <w:r w:rsidRPr="00D42DAA">
              <w:rPr>
                <w:rFonts w:ascii="Times New Roman" w:hAnsi="Times New Roman" w:cs="Times New Roman"/>
                <w:sz w:val="24"/>
                <w:szCs w:val="24"/>
              </w:rPr>
              <w:t>gada pirmajos deviņos mēnešos.</w:t>
            </w:r>
          </w:p>
          <w:p w:rsidR="000A6F8B" w:rsidRPr="00D42DAA" w:rsidP="00A37AC8" w14:paraId="524D87AE" w14:textId="00CF2FBF">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Ņemot vērā, ka 2018.</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gadā tarifā plānots būtisks atalgojuma pieaugums ārstniecības personām, tad spēkā esošā līguma finansējuma apjoma plānošanas kārtība, kurā finansējuma apmēru salīdzina ar iepriekšējā gadā plānoto finansējuma apjomu, var radīt situāciju, ka ārstniecības iestādes nesaņem šo plānoto finansējuma pieaugumu, tādā veidā ietekmējot stacionāro veselības aprūpes pakalpojumu pieejamību. Līdz ar to 37</w:t>
            </w:r>
            <w:r w:rsidRPr="00D42DAA" w:rsidR="00E11A55">
              <w:rPr>
                <w:rFonts w:ascii="Times New Roman" w:hAnsi="Times New Roman" w:cs="Times New Roman"/>
                <w:sz w:val="24"/>
                <w:szCs w:val="24"/>
              </w:rPr>
              <w:t>8</w:t>
            </w:r>
            <w:r w:rsidRPr="00D42DAA">
              <w:rPr>
                <w:rFonts w:ascii="Times New Roman" w:hAnsi="Times New Roman" w:cs="Times New Roman"/>
                <w:sz w:val="24"/>
                <w:szCs w:val="24"/>
              </w:rPr>
              <w:t>. un 37</w:t>
            </w:r>
            <w:r w:rsidRPr="00D42DAA" w:rsidR="00E11A55">
              <w:rPr>
                <w:rFonts w:ascii="Times New Roman" w:hAnsi="Times New Roman" w:cs="Times New Roman"/>
                <w:sz w:val="24"/>
                <w:szCs w:val="24"/>
              </w:rPr>
              <w:t>9</w:t>
            </w:r>
            <w:r w:rsidRPr="00D42DAA">
              <w:rPr>
                <w:rFonts w:ascii="Times New Roman" w:hAnsi="Times New Roman" w:cs="Times New Roman"/>
                <w:sz w:val="24"/>
                <w:szCs w:val="24"/>
              </w:rPr>
              <w:t>.</w:t>
            </w:r>
            <w:r w:rsidRPr="00D42DAA" w:rsidR="00380C66">
              <w:rPr>
                <w:rFonts w:ascii="Times New Roman" w:hAnsi="Times New Roman" w:cs="Times New Roman"/>
                <w:b/>
                <w:sz w:val="24"/>
                <w:szCs w:val="24"/>
              </w:rPr>
              <w:t> </w:t>
            </w:r>
            <w:r w:rsidRPr="00D42DAA">
              <w:rPr>
                <w:rFonts w:ascii="Times New Roman" w:hAnsi="Times New Roman" w:cs="Times New Roman"/>
                <w:sz w:val="24"/>
                <w:szCs w:val="24"/>
              </w:rPr>
              <w:t xml:space="preserve">punktā tiek noteikta </w:t>
            </w:r>
            <w:r w:rsidRPr="00D42DAA">
              <w:rPr>
                <w:rFonts w:ascii="Times New Roman" w:hAnsi="Times New Roman" w:cs="Times New Roman"/>
                <w:sz w:val="24"/>
                <w:szCs w:val="24"/>
              </w:rPr>
              <w:t>izņēmuma kārtība, kādā tiek plānots finansējuma apjoms 2018.</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gadam par stacionārās veselības aprūpes pakalpojumiem, papildus finanšu iespēju robežās tuvinot līgumā katru gadu plānoto pacientu skaitu faktiskajam ārstniecības iestādēs ārstēto pacientu skaitu. Savukārt 37</w:t>
            </w:r>
            <w:r w:rsidRPr="00D42DAA" w:rsidR="003C7BA8">
              <w:rPr>
                <w:rFonts w:ascii="Times New Roman" w:hAnsi="Times New Roman" w:cs="Times New Roman"/>
                <w:sz w:val="24"/>
                <w:szCs w:val="24"/>
              </w:rPr>
              <w:t>8</w:t>
            </w:r>
            <w:r w:rsidRPr="00D42DAA">
              <w:rPr>
                <w:rFonts w:ascii="Times New Roman" w:hAnsi="Times New Roman" w:cs="Times New Roman"/>
                <w:sz w:val="24"/>
                <w:szCs w:val="24"/>
              </w:rPr>
              <w:t>.</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punktā, kurā noteikta kārtība, kādā aprēķina finansējumu SIA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Bērnu klīniskā universitātes slimnīca</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papildus tiek ņemts vērā apstāklis, ka atbilstoši Ārstniecības likumam bērnu veselības aprūpe ir prioritāra, tādēļ valstij ir jānodrošina bērniem iespējas saņemt nepieciešamos stacionāros veselības aprūpes pakalpojumus nekavējoties un augstā kvalitātē. Atsevišķiem pakalpojumiem, katru gadu samazinās pacientu skaits, bet ārstniecības iestādei finansējums joprojām nepieciešams infrastruktūras uzturēšanai noteiktā līmenī, kā arī speciālistu atalgojumam.</w:t>
            </w:r>
          </w:p>
          <w:p w:rsidR="000A6F8B" w:rsidRPr="00D42DAA" w:rsidP="00A37AC8" w14:paraId="532D24EE" w14:textId="61D1DAD6">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Šobrīd atbilstoši normatīvajam regulējumam tiek pieļauts, ka pacients pakalpojuma saņemšanai dienas stacionārā var tikt uzņemts vienu vai vairākas reizes. Lai gan dienas stacionāra pakalpojumi tiek apmaksāti no valsts budžeta, daļu no pakalpojumu maksas sedz pacients no saviem finanšu līdzekļiem. Atbilstoši Noteikumu Nr.</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1529 4.</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pielikuma 3.</w:t>
            </w:r>
            <w:r w:rsidRPr="00D42DAA" w:rsidR="00380C66">
              <w:rPr>
                <w:rFonts w:ascii="Times New Roman" w:hAnsi="Times New Roman" w:cs="Times New Roman"/>
                <w:sz w:val="24"/>
                <w:szCs w:val="24"/>
              </w:rPr>
              <w:t xml:space="preserve"> </w:t>
            </w:r>
            <w:r w:rsidRPr="00D42DAA">
              <w:rPr>
                <w:rFonts w:ascii="Times New Roman" w:hAnsi="Times New Roman" w:cs="Times New Roman"/>
                <w:sz w:val="24"/>
                <w:szCs w:val="24"/>
              </w:rPr>
              <w:t xml:space="preserve">punktam par ārstēšanos dienas stacionārā pacients veic pacienta iemaksu 7.11 </w:t>
            </w:r>
            <w:r w:rsidRPr="00D42DAA">
              <w:rPr>
                <w:rFonts w:ascii="Times New Roman" w:hAnsi="Times New Roman" w:cs="Times New Roman"/>
                <w:i/>
                <w:sz w:val="24"/>
                <w:szCs w:val="24"/>
              </w:rPr>
              <w:t>euro</w:t>
            </w:r>
            <w:r w:rsidRPr="00D42DAA">
              <w:rPr>
                <w:rFonts w:ascii="Times New Roman" w:hAnsi="Times New Roman" w:cs="Times New Roman"/>
                <w:sz w:val="24"/>
                <w:szCs w:val="24"/>
              </w:rPr>
              <w:t xml:space="preserve"> apmērā par katru dienu. Tomēr gadījumos, kad dienas stacionāra pakalpojumi tiek sniegti vairākas dienas, pacientam vēl nepieciešams segt nakšņošanas un/ vai ēdināšanas izdevumus, kas šobrīd netiek apmaksāti no valsts budžeta līdzekļiem. Tāpat šobrīd dienas stacionārā tiek veiktas manipulācijas, kas saistītas ar lielu risku pacienta veselībai un kurām nepieciešama ilgstoša pēcoperācijas aprūpe, t.i. tās manipulācijas, kuras pēc būtības ir veicamas diennakts stacionārā. Lai uzlabotu pakalpojumu kvalitāti, tādā veidā nodrošinot iespēju pacientam saņemt drošu pakalpojumu, un samazinātu pacientu līdzmaksājumu apjomu, plānotas izmaiņas dienas stacionāra darbībā. Turpmāk tiks noteikts, ka dienas stacionārā tiek sniegti tikai tādi ķirurģiski pakalpojumi, kurus ir droši pacientam veikt vienā dienā - pēc pakalpojumu sniegšanas novērtējot pacienta veselības stāvokli un izrakstot to mājās tajā pašā dienā. Līdz ar to daļa no manipulācijām, kas līdz šim tika veiktas ķirurģiskā dienas stacionārā, tiks pārceltas uz jaunizveidotu stacionārās veselības aprūpes programma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īslaicīgā plānveida ķirurģija</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Lai nodrošinātu ārstniecības iestādēm iespēju pielāgot savu darbību plānotajām izmaiņām un ļautu dienestam operatīvi reaģēt uz izmaiņām pakalpojuma pieejamībā, novirzot tam nepieciešamo finansējumu, noteikumi papildināti ar 3</w:t>
            </w:r>
            <w:r w:rsidRPr="00D42DAA" w:rsidR="00E11A55">
              <w:rPr>
                <w:rFonts w:ascii="Times New Roman" w:hAnsi="Times New Roman" w:cs="Times New Roman"/>
                <w:sz w:val="24"/>
                <w:szCs w:val="24"/>
              </w:rPr>
              <w:t>80</w:t>
            </w:r>
            <w:r w:rsidRPr="00D42DAA">
              <w:rPr>
                <w:rFonts w:ascii="Times New Roman" w:hAnsi="Times New Roman" w:cs="Times New Roman"/>
                <w:sz w:val="24"/>
                <w:szCs w:val="24"/>
              </w:rPr>
              <w:t>.</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punktu. </w:t>
            </w:r>
          </w:p>
          <w:p w:rsidR="000A6F8B" w:rsidRPr="00D42DAA" w:rsidP="00A37AC8" w14:paraId="05EE9B4D" w14:textId="59983503">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Vienlaikus MK noteikumu Nr.1529</w:t>
            </w:r>
            <w:r w:rsidRPr="00D42DAA">
              <w:rPr>
                <w:rFonts w:ascii="Times New Roman" w:hAnsi="Times New Roman" w:cs="Times New Roman"/>
                <w:b/>
                <w:sz w:val="24"/>
                <w:szCs w:val="24"/>
              </w:rPr>
              <w:t xml:space="preserve"> </w:t>
            </w:r>
            <w:r w:rsidRPr="00D42DAA">
              <w:rPr>
                <w:rFonts w:ascii="Times New Roman" w:hAnsi="Times New Roman" w:cs="Times New Roman"/>
                <w:sz w:val="24"/>
                <w:szCs w:val="24"/>
              </w:rPr>
              <w:t>19.</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pielikumā tiek veiktas izmaiņas, mainot dienas stacionāra veidus un attiecīgā veida saistošās manipulācijas. Rokas un rekonstruktīvās ķirurģijas, un plastiskās ķirurģijas </w:t>
            </w:r>
            <w:r w:rsidRPr="00D42DAA">
              <w:rPr>
                <w:rFonts w:ascii="Times New Roman" w:hAnsi="Times New Roman" w:cs="Times New Roman"/>
                <w:sz w:val="24"/>
                <w:szCs w:val="24"/>
              </w:rPr>
              <w:t>manipulācijas tiek iekļautas dienas stacionāra traumatoloģijas un ortopēdijas sadaļā, jo visas šīs specialitātes ir radniecīgas nozares, kā arī rokas un rekonstruktīvā ķirurģija ir papildspecialitāte ārstam traumatologam vai plastiskajam ķirurgam. Ņemot vērā, ka traumatologa ortopēda, plastiskas ķirurga un rokas ķirurga kompetences atbilstoši Ministru kabineta noteikumu Nr.</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268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ir līdzīgas, tas nodrošinās kvalitatīvāku pakalpojumu pacientam. Tāpat tiek izveidots jauns dienas stacionāra veids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bērnu ķirurģija</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kurā tiek iekļautas manipulācijas no sadaļām </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vispārīgā ķirurģija</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traumatoloģija</w:t>
            </w:r>
            <w:r w:rsidRPr="00D42DAA" w:rsidR="00380C66">
              <w:rPr>
                <w:rFonts w:ascii="Times New Roman" w:hAnsi="Times New Roman" w:cs="Times New Roman"/>
                <w:sz w:val="24"/>
                <w:szCs w:val="24"/>
              </w:rPr>
              <w:t>"</w:t>
            </w:r>
            <w:r w:rsidRPr="00D42DAA">
              <w:rPr>
                <w:rFonts w:ascii="Times New Roman" w:hAnsi="Times New Roman" w:cs="Times New Roman"/>
                <w:sz w:val="24"/>
                <w:szCs w:val="24"/>
              </w:rPr>
              <w:t xml:space="preserve"> un citām, ar mērķi uzlabot pakalpojumu kvalitāti, jo šo pakalpojumu sniegšanā ir jāiesaista ārstniecības personas ar specializāciju bērnu medicīnā, piemēram, bērnu ķirurgs. Šāda dienas stacionāra izveide pamatojama ar bērna vecuma fizioloģiskajām īpatnībām, kā arī izmantojamo medicīnisko aparatūru atbilstoši bērna vecumam. Līdz ar to MK Noteikumi nr.</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1529 tiek papildināti ar 38</w:t>
            </w:r>
            <w:r w:rsidRPr="00D42DAA" w:rsidR="00E11A55">
              <w:rPr>
                <w:rFonts w:ascii="Times New Roman" w:hAnsi="Times New Roman" w:cs="Times New Roman"/>
                <w:sz w:val="24"/>
                <w:szCs w:val="24"/>
              </w:rPr>
              <w:t>3</w:t>
            </w:r>
            <w:r w:rsidRPr="00D42DAA">
              <w:rPr>
                <w:rFonts w:ascii="Times New Roman" w:hAnsi="Times New Roman" w:cs="Times New Roman"/>
                <w:sz w:val="24"/>
                <w:szCs w:val="24"/>
              </w:rPr>
              <w:t>.</w:t>
            </w:r>
            <w:r w:rsidRPr="00D42DAA" w:rsidR="00380C66">
              <w:rPr>
                <w:rFonts w:ascii="Times New Roman" w:hAnsi="Times New Roman" w:cs="Times New Roman"/>
                <w:sz w:val="24"/>
                <w:szCs w:val="24"/>
              </w:rPr>
              <w:t> </w:t>
            </w:r>
            <w:r w:rsidRPr="00D42DAA">
              <w:rPr>
                <w:rFonts w:ascii="Times New Roman" w:hAnsi="Times New Roman" w:cs="Times New Roman"/>
                <w:sz w:val="24"/>
                <w:szCs w:val="24"/>
              </w:rPr>
              <w:t xml:space="preserve">punktu, kas, neradot administratīvo slogu dienestam un ārstniecības iestādēm, ļaus līgumā iekļaut to dienas stacionāra veidu, kurš atbilst ārstniecības iestādes kompetencei. </w:t>
            </w:r>
          </w:p>
          <w:p w:rsidR="00485B87" w:rsidRPr="00D42DAA" w:rsidP="00A37AC8" w14:paraId="400C9913" w14:textId="5320B29F">
            <w:pPr>
              <w:shd w:val="clear" w:color="auto" w:fill="FFFFFF" w:themeFill="background1"/>
              <w:spacing w:after="0" w:line="240" w:lineRule="auto"/>
              <w:ind w:firstLine="567"/>
              <w:contextualSpacing/>
              <w:jc w:val="both"/>
              <w:rPr>
                <w:rFonts w:ascii="Times New Roman" w:hAnsi="Times New Roman" w:cs="Times New Roman"/>
                <w:sz w:val="24"/>
                <w:szCs w:val="24"/>
                <w:shd w:val="clear" w:color="auto" w:fill="FFFFFF"/>
              </w:rPr>
            </w:pPr>
            <w:r w:rsidRPr="00D42DAA">
              <w:rPr>
                <w:rFonts w:ascii="Times New Roman" w:hAnsi="Times New Roman" w:cs="Times New Roman"/>
                <w:sz w:val="24"/>
                <w:szCs w:val="24"/>
                <w:shd w:val="clear" w:color="auto" w:fill="FFFFFF"/>
              </w:rPr>
              <w:t>Papildus jāuzsver, ka 2017.</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gada 17.</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maijā stājās spēkā Eiropas Parlamenta un Padomes Regula (ES) 2017/852 par dzīvsudrabu un ar ko atceļ Regulu (EK) Nr.1102/2008 (turpmāk - Regula), kuras 10.</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panta 1.</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punkts nosaka no 2019.</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gada 1.</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janvāra izmantot tikai iepriekš sagatavotās devās kapsulētu zobārstniecības amalgamu. Zobārstiem ir aizliegts izmantot dzīvsudrabu brīvā veidā. Savukārt no 2018.</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gada 1.</w:t>
            </w:r>
            <w:r w:rsidRPr="00D42DAA" w:rsidR="006E39AE">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jūlija zobārstniecības amalgamu nedrīkst izmantot piena zobu ārstēšanai bērniem vecumā līdz 15 gadiem un grūtniecēm vai sievietēm, kuras baro bērnu ar krūti. Tas nozīmē valsts zobārstniecības pakalpojumu nodrošināšanā ieviest kompozīta materiāla plombes zobu ārstēšanai bērniem vecumā līdz 15 gadiem, kam arī nepieciešami papildus finanšu līdzekļus no veselības aprūpes budžeta.</w:t>
            </w:r>
          </w:p>
          <w:p w:rsidR="00D9529D" w:rsidRPr="00D42DAA" w:rsidP="00A37AC8" w14:paraId="382372FD" w14:textId="74F6EDC5">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Ņemot vērā, ka VSIA "Bērnu klīniskā universitātes slimnīca" ir vadošā ārstniecības iestāde bērnu veselības uzlabošanā un ārstniecības nodrošināšanā, noteikumu projekts paredz veikt izmaiņas attiecībā uz apmaksas nosacījumiem, kas skar konkrēto ārstniecības iestādi, lai </w:t>
            </w:r>
            <w:r w:rsidRPr="00D42DAA" w:rsidR="0020645B">
              <w:rPr>
                <w:rFonts w:ascii="Times New Roman" w:hAnsi="Times New Roman" w:cs="Times New Roman"/>
                <w:sz w:val="24"/>
                <w:szCs w:val="24"/>
              </w:rPr>
              <w:t>veicinātu</w:t>
            </w:r>
            <w:r w:rsidRPr="00D42DAA">
              <w:rPr>
                <w:rFonts w:ascii="Times New Roman" w:hAnsi="Times New Roman" w:cs="Times New Roman"/>
                <w:sz w:val="24"/>
                <w:szCs w:val="24"/>
              </w:rPr>
              <w:t xml:space="preserve"> veselības aprūpes pakalpojumu pieejamību</w:t>
            </w:r>
            <w:r w:rsidRPr="00D42DAA" w:rsidR="0020645B">
              <w:rPr>
                <w:rFonts w:ascii="Times New Roman" w:hAnsi="Times New Roman" w:cs="Times New Roman"/>
                <w:sz w:val="24"/>
                <w:szCs w:val="24"/>
              </w:rPr>
              <w:t xml:space="preserve"> ārstniecības iestādē</w:t>
            </w:r>
            <w:r w:rsidRPr="00D42DAA">
              <w:rPr>
                <w:rFonts w:ascii="Times New Roman" w:hAnsi="Times New Roman" w:cs="Times New Roman"/>
                <w:sz w:val="24"/>
                <w:szCs w:val="24"/>
              </w:rPr>
              <w:t>.</w:t>
            </w:r>
          </w:p>
          <w:p w:rsidR="00C36F79" w:rsidRPr="00D42DAA" w:rsidP="00A37AC8" w14:paraId="597B53D1" w14:textId="7A06FAB1">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Atbilstoši veiktajām izmaiņām noteikumu projektā attiecībā uz dienas stacionārā veicamajiem veselības aprūpes pakalpojumiem, stacionāra pakalpojumu apjomu plānos ņemot vērā dienas stacionāra pakalpojumu </w:t>
            </w:r>
            <w:r w:rsidRPr="00D42DAA">
              <w:rPr>
                <w:rFonts w:ascii="Times New Roman" w:hAnsi="Times New Roman" w:cs="Times New Roman"/>
                <w:sz w:val="24"/>
                <w:szCs w:val="24"/>
              </w:rPr>
              <w:t>samazinājumu un pārvirzot pacientu plūsmu uz stacionāra pakalpojumiem. Izmaiņas veiktas, lai nodrošinātu drošus un kvalitatīvus veselības aprūpes pakalpojumus.</w:t>
            </w:r>
          </w:p>
          <w:p w:rsidR="00D26BD8" w:rsidRPr="00D42DAA" w:rsidP="00A37AC8" w14:paraId="78CC5D38" w14:textId="17A4E084">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Papildus projekts paredz papildināt noteikumu nodaļu "Noslēguma jautājumi" ar normām, kas paredz noteikt, ka izmaiņas dienas stacionāra darbībā stāsies spēkā ar </w:t>
            </w:r>
            <w:r w:rsidRPr="00D42DAA">
              <w:rPr>
                <w:rFonts w:ascii="Times New Roman" w:hAnsi="Times New Roman" w:cs="Times New Roman"/>
                <w:sz w:val="24"/>
                <w:szCs w:val="24"/>
              </w:rPr>
              <w:br/>
              <w:t>2018. gada 1. martu, lai nodrošinātu sagatavošanās periodu ārstniecības iestādēm.</w:t>
            </w:r>
            <w:r w:rsidRPr="00D42DAA" w:rsidR="00A95E54">
              <w:rPr>
                <w:rFonts w:ascii="Times New Roman" w:hAnsi="Times New Roman" w:cs="Times New Roman"/>
                <w:sz w:val="24"/>
                <w:szCs w:val="24"/>
              </w:rPr>
              <w:t xml:space="preserve"> Vienlaikus, lai nodrošinātu pozitronu emisijas tomogrāfijas pakalpojuma sniedzēju atlasi, noteikumu projekts paredz, ka dienests informāciju par iepirkumu publicē līdz 2018. gada 1. martam.</w:t>
            </w:r>
          </w:p>
          <w:p w:rsidR="00761B80" w:rsidRPr="00D42DAA" w:rsidP="00A37AC8" w14:paraId="6DA0277B" w14:textId="1277D458">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Vēl noteikumu projekta nodaļa "Noslēguma jautājumi" papild</w:t>
            </w:r>
            <w:r w:rsidRPr="00D42DAA">
              <w:rPr>
                <w:rFonts w:ascii="Times New Roman" w:hAnsi="Times New Roman" w:cs="Times New Roman"/>
                <w:sz w:val="24"/>
                <w:szCs w:val="24"/>
              </w:rPr>
              <w:t>ināta ar 389. punktu, nosakot, k</w:t>
            </w:r>
            <w:r w:rsidRPr="00D42DAA">
              <w:rPr>
                <w:rFonts w:ascii="Times New Roman" w:hAnsi="Times New Roman" w:cs="Times New Roman"/>
                <w:sz w:val="24"/>
                <w:szCs w:val="24"/>
              </w:rPr>
              <w:t xml:space="preserve">a kopējo </w:t>
            </w:r>
            <w:r w:rsidRPr="00D42DAA">
              <w:rPr>
                <w:rFonts w:ascii="Times New Roman" w:eastAsia="Times New Roman" w:hAnsi="Times New Roman" w:cs="Times New Roman"/>
                <w:sz w:val="24"/>
                <w:szCs w:val="24"/>
                <w:lang w:eastAsia="lv-LV"/>
              </w:rPr>
              <w:t xml:space="preserve">finanšu līdzekļu apjomu, kas paredzēts ģimenes ārstu gada darbības novērtējuma maksājumu </w:t>
            </w:r>
            <w:r w:rsidRPr="00D42DAA" w:rsidR="004D1387">
              <w:rPr>
                <w:rFonts w:ascii="Times New Roman" w:eastAsia="Times New Roman" w:hAnsi="Times New Roman" w:cs="Times New Roman"/>
                <w:sz w:val="24"/>
                <w:szCs w:val="24"/>
                <w:lang w:eastAsia="lv-LV"/>
              </w:rPr>
              <w:t xml:space="preserve">par 2018. gadu </w:t>
            </w:r>
            <w:r w:rsidRPr="00D42DAA">
              <w:rPr>
                <w:rFonts w:ascii="Times New Roman" w:eastAsia="Times New Roman" w:hAnsi="Times New Roman" w:cs="Times New Roman"/>
                <w:sz w:val="24"/>
                <w:szCs w:val="24"/>
                <w:lang w:eastAsia="lv-LV"/>
              </w:rPr>
              <w:t>veikšanai, un kārtību, kādā tos aprēķina katrai ģimenes ārsta praksei, nosaka līgumā ar dienestu.</w:t>
            </w:r>
          </w:p>
          <w:p w:rsidR="00761B80" w:rsidRPr="00D42DAA" w:rsidP="00A37AC8" w14:paraId="68A4AEFC" w14:textId="2145E9DC">
            <w:pPr>
              <w:shd w:val="clear" w:color="auto" w:fill="FFFFFF" w:themeFill="background1"/>
              <w:spacing w:after="0" w:line="240" w:lineRule="auto"/>
              <w:ind w:firstLine="567"/>
              <w:contextualSpacing/>
              <w:jc w:val="both"/>
              <w:rPr>
                <w:rFonts w:ascii="Times New Roman" w:hAnsi="Times New Roman" w:cs="Times New Roman"/>
                <w:sz w:val="24"/>
                <w:szCs w:val="24"/>
              </w:rPr>
            </w:pPr>
            <w:r w:rsidRPr="00D42DAA">
              <w:rPr>
                <w:rFonts w:ascii="Times New Roman" w:eastAsia="Times New Roman" w:hAnsi="Times New Roman" w:cs="Times New Roman"/>
                <w:sz w:val="24"/>
                <w:szCs w:val="24"/>
              </w:rPr>
              <w:t>Ņemot vērā, ka plānots mainīt ģimenes ārstu gada darbības novērtēšanas kritērijus, lai veidotu tos mērķtiecīgākus, tiek plānots mainīt arī kārtību, kādā tiks izmaksāts gada darbības novērtējuma maksājums. Šobrīd atbilstoši spēkā esošajam normatīvo aktu regulējumam iespējamā ģimenes ārstam izmaksājamā summa veidojas visu gadu atbilstoši reģistrēto pacientu skaita izmaiņām pa mēnešiem un normatīvajos aktos noteiktajai summai vienai personai. Līdz ar to 2018.</w:t>
            </w:r>
            <w:r w:rsidRPr="00D42DAA">
              <w:rPr>
                <w:rFonts w:ascii="Times New Roman" w:hAnsi="Times New Roman" w:cs="Times New Roman"/>
                <w:sz w:val="24"/>
                <w:szCs w:val="24"/>
              </w:rPr>
              <w:t> </w:t>
            </w:r>
            <w:r w:rsidR="000330D4">
              <w:rPr>
                <w:rFonts w:ascii="Times New Roman" w:eastAsia="Times New Roman" w:hAnsi="Times New Roman" w:cs="Times New Roman"/>
                <w:sz w:val="24"/>
                <w:szCs w:val="24"/>
              </w:rPr>
              <w:t>gadā</w:t>
            </w:r>
            <w:r w:rsidRPr="00D42DAA">
              <w:rPr>
                <w:rFonts w:ascii="Times New Roman" w:eastAsia="Times New Roman" w:hAnsi="Times New Roman" w:cs="Times New Roman"/>
                <w:sz w:val="24"/>
                <w:szCs w:val="24"/>
              </w:rPr>
              <w:t xml:space="preserve"> ģimenes ārstu gada darbības novērtēšanas maksājumu par 2017. gadu plānots izmaksāt, ievērojot informāciju par 2017. gada uzkrāto summu katram ģimenes ārstam. Plānots pārskatīt esošo kārtību, kādā izmaksā darbības novērtējuma maksājumu, padarot to vairāk motivējošu, tādā veidā veicinot lielāku ģimenes ārstu vēlmi iesaistīties kvalitātes kritēriju pildīšanā. Līdz ar to sadarbībā ar ģimenes ārstu asociācijām tiks izstrādāta un līgumā noteikta jauna kārtība, kādā tiks izmaksāts 2018. gada darbības novērtējuma maksājums. Turklāt arī Pasaules Banka, izvērtējot Latvijā spēkā esošo veselības aprūpes organizēšanas kārtību, norādīja, ka nepieciešams "</w:t>
            </w:r>
            <w:r w:rsidRPr="00D42DAA">
              <w:rPr>
                <w:rFonts w:ascii="Times New Roman" w:eastAsia="Times New Roman" w:hAnsi="Times New Roman" w:cs="Times New Roman"/>
                <w:i/>
                <w:sz w:val="24"/>
                <w:szCs w:val="24"/>
              </w:rPr>
              <w:t>ieviests jaunus līgumattiecību un samaksas mehānismus, lai veicinātu kvalitātes standartu un kvalitātes uzlabošanas pasākumu ievērošanu</w:t>
            </w:r>
            <w:r w:rsidRPr="00D42DAA">
              <w:rPr>
                <w:rFonts w:ascii="Times New Roman" w:eastAsia="Times New Roman" w:hAnsi="Times New Roman" w:cs="Times New Roman"/>
                <w:sz w:val="24"/>
                <w:szCs w:val="24"/>
              </w:rPr>
              <w:t xml:space="preserve">"(Starptautiskās Rekonstrukcijas un attīstības bankas nodevums "Kvalitātes nodrošināšanas pārskats" Eiropas Sociālā fonda līdzfinansētā projekta "Veselības tīklu attīstības vadlīniju un kvalitātes nodrošināšanas sistēmas izstrāde un ieviešana prioritāro jomu ietvaros" ietvaros, pieejams </w:t>
            </w:r>
            <w:r>
              <w:fldChar w:fldCharType="begin"/>
            </w:r>
            <w:r>
              <w:instrText xml:space="preserve"> HYPERLINK "http://www.vmnvd.gov.lv/lv/esf-projekts/zinojumi%20" </w:instrText>
            </w:r>
            <w:r>
              <w:fldChar w:fldCharType="separate"/>
            </w:r>
            <w:r w:rsidRPr="00D42DAA">
              <w:rPr>
                <w:rFonts w:ascii="Times New Roman" w:eastAsia="Times New Roman" w:hAnsi="Times New Roman" w:cs="Times New Roman"/>
                <w:sz w:val="24"/>
                <w:szCs w:val="24"/>
                <w:u w:val="single"/>
              </w:rPr>
              <w:t xml:space="preserve">http://www.vmnvd.gov.lv/lv/esf-projekts/zinojumi </w:t>
            </w:r>
            <w:r>
              <w:fldChar w:fldCharType="end"/>
            </w:r>
            <w:r w:rsidR="000330D4">
              <w:rPr>
                <w:rFonts w:ascii="Times New Roman" w:eastAsia="Times New Roman" w:hAnsi="Times New Roman" w:cs="Times New Roman"/>
                <w:sz w:val="24"/>
                <w:szCs w:val="24"/>
              </w:rPr>
              <w:t>).</w:t>
            </w:r>
          </w:p>
          <w:p w:rsidR="00761B80" w:rsidRPr="00D42DAA" w:rsidP="00A37AC8" w14:paraId="0AA215C9" w14:textId="77777777">
            <w:pPr>
              <w:shd w:val="clear" w:color="auto" w:fill="FFFFFF" w:themeFill="background1"/>
              <w:spacing w:after="0" w:line="240" w:lineRule="auto"/>
              <w:ind w:firstLine="567"/>
              <w:contextualSpacing/>
              <w:jc w:val="both"/>
              <w:rPr>
                <w:rFonts w:ascii="Times New Roman" w:hAnsi="Times New Roman" w:cs="Times New Roman"/>
                <w:sz w:val="24"/>
                <w:szCs w:val="24"/>
              </w:rPr>
            </w:pPr>
          </w:p>
          <w:p w:rsidR="00D9529D" w:rsidRPr="00D42DAA" w:rsidP="00A37AC8" w14:paraId="42FF1CF7"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sz w:val="24"/>
                <w:szCs w:val="24"/>
              </w:rPr>
              <w:t>Grozījumi noteikumu pielikumos</w:t>
            </w:r>
            <w:r w:rsidRPr="00D42DAA" w:rsidR="0084223A">
              <w:rPr>
                <w:rFonts w:ascii="Times New Roman" w:hAnsi="Times New Roman" w:cs="Times New Roman"/>
                <w:b/>
                <w:sz w:val="24"/>
                <w:szCs w:val="24"/>
              </w:rPr>
              <w:t>:</w:t>
            </w:r>
          </w:p>
          <w:p w:rsidR="00D9529D" w:rsidRPr="00D42DAA" w:rsidP="00A37AC8" w14:paraId="50070D64"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i/>
                <w:sz w:val="24"/>
                <w:szCs w:val="24"/>
              </w:rPr>
              <w:t>1.pielikums</w:t>
            </w:r>
            <w:r w:rsidRPr="00D42DAA">
              <w:rPr>
                <w:rFonts w:ascii="Times New Roman" w:hAnsi="Times New Roman" w:cs="Times New Roman"/>
                <w:b/>
                <w:sz w:val="24"/>
                <w:szCs w:val="24"/>
              </w:rPr>
              <w:t>:</w:t>
            </w:r>
          </w:p>
          <w:p w:rsidR="00D9529D" w:rsidRPr="00D42DAA" w:rsidP="00A37AC8" w14:paraId="3999911E"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F6250A">
              <w:rPr>
                <w:rFonts w:ascii="Times New Roman" w:hAnsi="Times New Roman" w:cs="Times New Roman"/>
                <w:sz w:val="24"/>
                <w:szCs w:val="24"/>
              </w:rPr>
              <w:t>p</w:t>
            </w:r>
            <w:r w:rsidRPr="00D42DAA">
              <w:rPr>
                <w:rFonts w:ascii="Times New Roman" w:hAnsi="Times New Roman" w:cs="Times New Roman"/>
                <w:sz w:val="24"/>
                <w:szCs w:val="24"/>
              </w:rPr>
              <w:t>recizēts noteikumu 1. pielikuma 1.5.</w:t>
            </w:r>
            <w:r w:rsidRPr="00D42DAA">
              <w:rPr>
                <w:rFonts w:ascii="Times New Roman" w:hAnsi="Times New Roman" w:cs="Times New Roman"/>
                <w:sz w:val="24"/>
                <w:szCs w:val="24"/>
                <w:vertAlign w:val="superscript"/>
              </w:rPr>
              <w:t>1</w:t>
            </w:r>
            <w:r w:rsidRPr="00D42DAA">
              <w:rPr>
                <w:rFonts w:ascii="Times New Roman" w:hAnsi="Times New Roman" w:cs="Times New Roman"/>
                <w:sz w:val="24"/>
                <w:szCs w:val="24"/>
              </w:rPr>
              <w:t xml:space="preserve"> apakšpunkts, lai noteiktu konkrētas ārstniecības iestādes, kuras ir tiesīgas sniegt valsts apmaksātus perin</w:t>
            </w:r>
            <w:r w:rsidRPr="00D42DAA" w:rsidR="00F6250A">
              <w:rPr>
                <w:rFonts w:ascii="Times New Roman" w:hAnsi="Times New Roman" w:cs="Times New Roman"/>
                <w:sz w:val="24"/>
                <w:szCs w:val="24"/>
              </w:rPr>
              <w:t>atālās aprūpes pakalpojumus;</w:t>
            </w:r>
          </w:p>
          <w:p w:rsidR="00D9529D" w:rsidRPr="00D42DAA" w:rsidP="00A37AC8" w14:paraId="5360F2EE" w14:textId="5BFFFB1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F6250A">
              <w:rPr>
                <w:rFonts w:ascii="Times New Roman" w:hAnsi="Times New Roman" w:cs="Times New Roman"/>
                <w:sz w:val="24"/>
                <w:szCs w:val="24"/>
              </w:rPr>
              <w:t xml:space="preserve">noteikumu projekts precizēt noteikumu 1. pielikuma 4. punktu, </w:t>
            </w:r>
            <w:r w:rsidRPr="00D42DAA">
              <w:rPr>
                <w:rFonts w:ascii="Times New Roman" w:hAnsi="Times New Roman" w:cs="Times New Roman"/>
                <w:sz w:val="24"/>
                <w:szCs w:val="24"/>
              </w:rPr>
              <w:t xml:space="preserve">ievērojot Ministru kabineta </w:t>
            </w:r>
            <w:r w:rsidRPr="00D42DAA" w:rsidR="00F6250A">
              <w:rPr>
                <w:rFonts w:ascii="Times New Roman" w:hAnsi="Times New Roman" w:cs="Times New Roman"/>
                <w:sz w:val="24"/>
                <w:szCs w:val="24"/>
              </w:rPr>
              <w:t xml:space="preserve">2016.gada 6. septembra </w:t>
            </w:r>
            <w:r w:rsidRPr="00D42DAA">
              <w:rPr>
                <w:rFonts w:ascii="Times New Roman" w:hAnsi="Times New Roman" w:cs="Times New Roman"/>
                <w:sz w:val="24"/>
                <w:szCs w:val="24"/>
              </w:rPr>
              <w:t xml:space="preserve">noteikumos Nr. 594 </w:t>
            </w:r>
            <w:r w:rsidRPr="00D42DAA" w:rsidR="00313FEF">
              <w:rPr>
                <w:rFonts w:ascii="Times New Roman" w:hAnsi="Times New Roman" w:cs="Times New Roman"/>
                <w:sz w:val="24"/>
                <w:szCs w:val="24"/>
              </w:rPr>
              <w:t>"</w:t>
            </w:r>
            <w:r w:rsidRPr="00D42DAA">
              <w:rPr>
                <w:rFonts w:ascii="Times New Roman" w:hAnsi="Times New Roman" w:cs="Times New Roman"/>
                <w:sz w:val="24"/>
                <w:szCs w:val="24"/>
              </w:rPr>
              <w:t>Sportistu un bērnu ar paaugstinātu fizisko slodzi veselības aprūpes un medicīniskās uzraudzības kārtība</w:t>
            </w:r>
            <w:r w:rsidRPr="00D42DAA" w:rsidR="00313FEF">
              <w:rPr>
                <w:rFonts w:ascii="Times New Roman" w:hAnsi="Times New Roman" w:cs="Times New Roman"/>
                <w:sz w:val="24"/>
                <w:szCs w:val="24"/>
              </w:rPr>
              <w:t>"</w:t>
            </w:r>
            <w:r w:rsidRPr="00D42DAA">
              <w:rPr>
                <w:rFonts w:ascii="Times New Roman" w:hAnsi="Times New Roman" w:cs="Times New Roman"/>
                <w:sz w:val="24"/>
                <w:szCs w:val="24"/>
              </w:rPr>
              <w:t xml:space="preserve"> noteikto. </w:t>
            </w:r>
            <w:r w:rsidRPr="00D42DAA" w:rsidR="00F6250A">
              <w:rPr>
                <w:rFonts w:ascii="Times New Roman" w:hAnsi="Times New Roman" w:cs="Times New Roman"/>
                <w:sz w:val="24"/>
                <w:szCs w:val="24"/>
              </w:rPr>
              <w:t>Š</w:t>
            </w:r>
            <w:r w:rsidRPr="00D42DAA">
              <w:rPr>
                <w:rFonts w:ascii="Times New Roman" w:hAnsi="Times New Roman" w:cs="Times New Roman"/>
                <w:sz w:val="24"/>
                <w:szCs w:val="24"/>
              </w:rPr>
              <w:t xml:space="preserve">obrīd minētie noteikumi paredz ģimenes ārstu veiktas pārbaudes, kas nav minētas </w:t>
            </w:r>
            <w:r w:rsidRPr="00D42DAA" w:rsidR="00F6250A">
              <w:rPr>
                <w:rFonts w:ascii="Times New Roman" w:hAnsi="Times New Roman" w:cs="Times New Roman"/>
                <w:sz w:val="24"/>
                <w:szCs w:val="24"/>
              </w:rPr>
              <w:t>n</w:t>
            </w:r>
            <w:r w:rsidRPr="00D42DAA">
              <w:rPr>
                <w:rFonts w:ascii="Times New Roman" w:hAnsi="Times New Roman" w:cs="Times New Roman"/>
                <w:sz w:val="24"/>
                <w:szCs w:val="24"/>
              </w:rPr>
              <w:t>oteikumu Nr.</w:t>
            </w:r>
            <w:r w:rsidRPr="00D42DAA" w:rsidR="00F6250A">
              <w:rPr>
                <w:rFonts w:ascii="Times New Roman" w:hAnsi="Times New Roman" w:cs="Times New Roman"/>
                <w:sz w:val="24"/>
                <w:szCs w:val="24"/>
              </w:rPr>
              <w:t> </w:t>
            </w:r>
            <w:r w:rsidRPr="00D42DAA">
              <w:rPr>
                <w:rFonts w:ascii="Times New Roman" w:hAnsi="Times New Roman" w:cs="Times New Roman"/>
                <w:sz w:val="24"/>
                <w:szCs w:val="24"/>
              </w:rPr>
              <w:t>1529 1.</w:t>
            </w:r>
            <w:r w:rsidRPr="00D42DAA" w:rsidR="00F6250A">
              <w:rPr>
                <w:rFonts w:ascii="Times New Roman" w:hAnsi="Times New Roman" w:cs="Times New Roman"/>
                <w:sz w:val="24"/>
                <w:szCs w:val="24"/>
              </w:rPr>
              <w:t> </w:t>
            </w:r>
            <w:r w:rsidRPr="00D42DAA">
              <w:rPr>
                <w:rFonts w:ascii="Times New Roman" w:hAnsi="Times New Roman" w:cs="Times New Roman"/>
                <w:sz w:val="24"/>
                <w:szCs w:val="24"/>
              </w:rPr>
              <w:t xml:space="preserve">pielikumā. </w:t>
            </w:r>
          </w:p>
          <w:p w:rsidR="00D9529D" w:rsidRPr="00D42DAA" w:rsidP="00A37AC8" w14:paraId="495475CB"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Jau šobrīd no valsts budžeta līdzekļiem sporta ārsta konsultāciju apmaksā sportistiem un bērniem ar paaugstinātu fizisko slodzi līdz 18 gadu vecumam. Esošais MK 1529 regulējums nereti rada problēmsituācijas, tā kā apmaksa saistīta arī ar citu normatīvo aktu regulējumu (Valsts sporta medicīnas centra darbību regulējošiem normatīvajiem aktiem un tā finansēšanu), līdz ar to nepieciešams precizēt MK 1529 1.pielikuma redakciju, kas nosaka, kādas profilaktiskās apskates un izmeklējumi tiek apmaksāti no valsts budžeta līdzekļiem, precizējot, ka sporta ārsta veiktās apskates, kas tiek veiktas saskaņā ar MK noteikumiem Nr.594 “Sportistu un bērnu ar paaugstinātu fizisko slodzi veselības aprūpes un medicīniskās uzraudzības kārtība”, apmaksā līdz 18 gadu vecumam.</w:t>
            </w:r>
          </w:p>
          <w:p w:rsidR="00D9529D" w:rsidRPr="00D42DAA" w:rsidP="00A37AC8" w14:paraId="4837C4B6"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i/>
                <w:sz w:val="24"/>
                <w:szCs w:val="24"/>
              </w:rPr>
              <w:t>2.pielikums</w:t>
            </w:r>
            <w:r w:rsidRPr="00D42DAA">
              <w:rPr>
                <w:rFonts w:ascii="Times New Roman" w:hAnsi="Times New Roman" w:cs="Times New Roman"/>
                <w:b/>
                <w:sz w:val="24"/>
                <w:szCs w:val="24"/>
              </w:rPr>
              <w:t>:</w:t>
            </w:r>
          </w:p>
          <w:p w:rsidR="00D9529D" w:rsidRPr="00D42DAA" w:rsidP="00A37AC8" w14:paraId="1E825D66" w14:textId="6ADCAEB6">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pielikumā veikti grozījumi paplašinot ārstu speciālistu loku, kas </w:t>
            </w:r>
            <w:r w:rsidRPr="00D42DAA" w:rsidR="00F833A6">
              <w:rPr>
                <w:rFonts w:ascii="Times New Roman" w:hAnsi="Times New Roman" w:cs="Times New Roman"/>
                <w:sz w:val="24"/>
                <w:szCs w:val="24"/>
              </w:rPr>
              <w:t>ir tiesīgi izrakstīt nosūtījumus uz noteiktiem veselības aprūpes pakalpojumiem</w:t>
            </w:r>
            <w:r w:rsidRPr="00D42DAA" w:rsidR="00BC5AA6">
              <w:rPr>
                <w:rFonts w:ascii="Times New Roman" w:hAnsi="Times New Roman" w:cs="Times New Roman"/>
                <w:sz w:val="24"/>
                <w:szCs w:val="24"/>
              </w:rPr>
              <w:t>, ievērojot šo speciālistu kompetenci. Vienlaikus veiktie grozījumi sniegs iespēju paātrināt pacientu plūsmu nepieciešamo pakalpojumu saņemšanai.</w:t>
            </w:r>
          </w:p>
          <w:p w:rsidR="00D9529D" w:rsidRPr="00D42DAA" w:rsidP="00A37AC8" w14:paraId="0A45DF62"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w:t>
            </w:r>
            <w:r w:rsidRPr="00D42DAA" w:rsidR="0084223A">
              <w:rPr>
                <w:rFonts w:ascii="Times New Roman" w:hAnsi="Times New Roman" w:cs="Times New Roman"/>
                <w:b/>
                <w:i/>
                <w:sz w:val="24"/>
                <w:szCs w:val="24"/>
              </w:rPr>
              <w:t>.pielikums:</w:t>
            </w:r>
          </w:p>
          <w:p w:rsidR="00A90043" w:rsidRPr="00D42DAA" w:rsidP="00A37AC8" w14:paraId="0CBAB8D2" w14:textId="6E1DEAC4">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26A5A">
              <w:rPr>
                <w:rFonts w:ascii="Times New Roman" w:hAnsi="Times New Roman" w:cs="Times New Roman"/>
                <w:sz w:val="24"/>
                <w:szCs w:val="24"/>
              </w:rPr>
              <w:t>l</w:t>
            </w:r>
            <w:r w:rsidRPr="00D42DAA" w:rsidR="00286338">
              <w:rPr>
                <w:rFonts w:ascii="Times New Roman" w:hAnsi="Times New Roman" w:cs="Times New Roman"/>
                <w:sz w:val="24"/>
                <w:szCs w:val="24"/>
              </w:rPr>
              <w:t xml:space="preserve">ai </w:t>
            </w:r>
            <w:r w:rsidRPr="00D42DAA" w:rsidR="00487F02">
              <w:rPr>
                <w:rFonts w:ascii="Times New Roman" w:hAnsi="Times New Roman" w:cs="Times New Roman"/>
                <w:sz w:val="24"/>
                <w:szCs w:val="24"/>
              </w:rPr>
              <w:t xml:space="preserve">nodrošinātu </w:t>
            </w:r>
            <w:r w:rsidRPr="00D42DAA">
              <w:rPr>
                <w:rFonts w:ascii="Times New Roman" w:hAnsi="Times New Roman" w:cs="Times New Roman"/>
                <w:sz w:val="24"/>
                <w:szCs w:val="24"/>
              </w:rPr>
              <w:t xml:space="preserve">veselības aprūpes pakalpojuma </w:t>
            </w:r>
            <w:r w:rsidRPr="00D42DAA">
              <w:rPr>
                <w:rFonts w:ascii="Times New Roman" w:hAnsi="Times New Roman" w:cs="Times New Roman"/>
                <w:i/>
                <w:sz w:val="24"/>
                <w:szCs w:val="24"/>
              </w:rPr>
              <w:t xml:space="preserve">"ilgstoša psihiatriskā ārstēšana stacionārā, tai skaitā pēc tiesas lēmuma" </w:t>
            </w:r>
            <w:r w:rsidRPr="00D42DAA">
              <w:rPr>
                <w:rFonts w:ascii="Times New Roman" w:hAnsi="Times New Roman" w:cs="Times New Roman"/>
                <w:sz w:val="24"/>
                <w:szCs w:val="24"/>
              </w:rPr>
              <w:t>pieejamību VSIA "Aknīstes psihoneiroloģiskā slimnīca"</w:t>
            </w:r>
            <w:r w:rsidRPr="00D42DAA" w:rsidR="0024606C">
              <w:rPr>
                <w:rFonts w:ascii="Times New Roman" w:hAnsi="Times New Roman" w:cs="Times New Roman"/>
                <w:sz w:val="24"/>
                <w:szCs w:val="24"/>
              </w:rPr>
              <w:t>, noteikumu projekts paredz noteikt, ka konkrēto pakalpojumu turpmāk būs iespējams nodrošināt neatkarīgi no ārstniecības iestādē ārstēto pacientu skaita;</w:t>
            </w:r>
          </w:p>
          <w:p w:rsidR="000C1BAB" w:rsidRPr="00D42DAA" w:rsidP="00A37AC8" w14:paraId="724C48E0" w14:textId="1B7B2BA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26A5A">
              <w:rPr>
                <w:rFonts w:ascii="Times New Roman" w:hAnsi="Times New Roman" w:cs="Times New Roman"/>
                <w:sz w:val="24"/>
                <w:szCs w:val="24"/>
              </w:rPr>
              <w:t>noteikumu projekts precizē, ka</w:t>
            </w:r>
            <w:r w:rsidRPr="00D42DAA" w:rsidR="00B644EC">
              <w:rPr>
                <w:rFonts w:ascii="Times New Roman" w:hAnsi="Times New Roman" w:cs="Times New Roman"/>
                <w:sz w:val="24"/>
                <w:szCs w:val="24"/>
              </w:rPr>
              <w:t xml:space="preserve"> </w:t>
            </w:r>
            <w:r w:rsidRPr="00D42DAA" w:rsidR="00FB4F7B">
              <w:rPr>
                <w:rFonts w:ascii="Times New Roman" w:hAnsi="Times New Roman" w:cs="Times New Roman"/>
                <w:sz w:val="24"/>
                <w:szCs w:val="24"/>
              </w:rPr>
              <w:t>fizioloģiskās dzemdības un dzemdības ar ķeizargriezienu apmaksā arī citām ārstniecības iestādēm</w:t>
            </w:r>
            <w:r w:rsidRPr="00D42DAA" w:rsidR="005747C8">
              <w:rPr>
                <w:rFonts w:ascii="Times New Roman" w:hAnsi="Times New Roman" w:cs="Times New Roman"/>
                <w:sz w:val="24"/>
                <w:szCs w:val="24"/>
              </w:rPr>
              <w:t xml:space="preserve"> (ievērojot noteikumu 3. pielikuma 3.2.45.2. un 3.2.45.3. apakšpunktā noteikto tarifu)</w:t>
            </w:r>
            <w:r w:rsidRPr="00D42DAA" w:rsidR="00FB4F7B">
              <w:rPr>
                <w:rFonts w:ascii="Times New Roman" w:hAnsi="Times New Roman" w:cs="Times New Roman"/>
                <w:sz w:val="24"/>
                <w:szCs w:val="24"/>
              </w:rPr>
              <w:t xml:space="preserve">, ja tās </w:t>
            </w:r>
            <w:r w:rsidRPr="00D42DAA">
              <w:rPr>
                <w:rFonts w:ascii="Times New Roman" w:hAnsi="Times New Roman" w:cs="Times New Roman"/>
                <w:sz w:val="24"/>
                <w:szCs w:val="24"/>
              </w:rPr>
              <w:t>iepriekšējā gadā ir sniegušas dzemdību palīdzību vismaz 200 gadījumos (noteikumu 212.3.1. apakšpunkts);</w:t>
            </w:r>
          </w:p>
          <w:p w:rsidR="006A2FEB" w:rsidRPr="00D42DAA" w:rsidP="00A37AC8" w14:paraId="2CCC6D36" w14:textId="158533E9">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807BB">
              <w:rPr>
                <w:rFonts w:ascii="Times New Roman" w:hAnsi="Times New Roman" w:cs="Times New Roman"/>
                <w:sz w:val="24"/>
                <w:szCs w:val="24"/>
              </w:rPr>
              <w:t>l</w:t>
            </w:r>
            <w:r w:rsidRPr="00D42DAA">
              <w:rPr>
                <w:rFonts w:ascii="Times New Roman" w:hAnsi="Times New Roman" w:cs="Times New Roman"/>
                <w:sz w:val="24"/>
                <w:szCs w:val="24"/>
              </w:rPr>
              <w:t xml:space="preserve">ai veicinātu veselības aprūpes pakalpojumu pieejamību un savlaicīgu medicīniskās palīdzības saņemšanu jebkurā diennakts laikā, veikti grozījumi noteikumu 169. punktā, kā arī 3. pielikuma 1. punktā. Ar grozījumiem noteikts, ka ārstniecības iestādēm, kas minētas </w:t>
            </w:r>
            <w:r w:rsidRPr="00D42DAA">
              <w:rPr>
                <w:rFonts w:ascii="Times New Roman" w:hAnsi="Times New Roman" w:cs="Times New Roman"/>
                <w:sz w:val="24"/>
                <w:szCs w:val="24"/>
              </w:rPr>
              <w:t>noteikumu 3. pielikuma 1. punktā, ir pienākums nodrošināt atbilstošu specialitāšu ārstniecības personu diennakts dežūras slimnīcā</w:t>
            </w:r>
            <w:r w:rsidRPr="00D42DAA" w:rsidR="00C67CBA">
              <w:rPr>
                <w:rFonts w:ascii="Times New Roman" w:hAnsi="Times New Roman" w:cs="Times New Roman"/>
                <w:sz w:val="24"/>
                <w:szCs w:val="24"/>
              </w:rPr>
              <w:t>. Noteiktais speciālistu skaits un noteiktas specialitātes tika noteiktas balstoties uz pašreizējo situāciju, kā arī vērtējot konkrētā ārstniecības iestādē sniegto veselības aprūpes pakalpojumu apjomu</w:t>
            </w:r>
            <w:r w:rsidRPr="00D42DAA" w:rsidR="00293C57">
              <w:rPr>
                <w:rFonts w:ascii="Times New Roman" w:hAnsi="Times New Roman" w:cs="Times New Roman"/>
                <w:sz w:val="24"/>
                <w:szCs w:val="24"/>
              </w:rPr>
              <w:t>. Gadījumos, ja ārstniecības iestāde nenodrošina šo noteikumu 3. pielikuma 1. punktā minēto speciālistu diennakts dežūras, dienests var samazināt ikmēneša fiksēto piemaksu par slimnīcas uzņemšanas nodaļas darbību</w:t>
            </w:r>
            <w:r w:rsidRPr="00D42DAA">
              <w:rPr>
                <w:rFonts w:ascii="Times New Roman" w:hAnsi="Times New Roman" w:cs="Times New Roman"/>
                <w:sz w:val="24"/>
                <w:szCs w:val="24"/>
              </w:rPr>
              <w:t>;</w:t>
            </w:r>
          </w:p>
          <w:p w:rsidR="00286338" w:rsidRPr="00D42DAA" w:rsidP="00A37AC8" w14:paraId="39868909" w14:textId="37AD914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D42DAA" w:rsidR="006A2FEB">
              <w:rPr>
                <w:rFonts w:ascii="Times New Roman" w:hAnsi="Times New Roman" w:cs="Times New Roman"/>
                <w:sz w:val="24"/>
                <w:szCs w:val="24"/>
              </w:rPr>
              <w:t xml:space="preserve"> </w:t>
            </w:r>
            <w:r w:rsidRPr="00D42DAA" w:rsidR="004C2464">
              <w:rPr>
                <w:rFonts w:ascii="Times New Roman" w:hAnsi="Times New Roman" w:cs="Times New Roman"/>
                <w:sz w:val="24"/>
                <w:szCs w:val="24"/>
              </w:rPr>
              <w:t xml:space="preserve">pielikums papildināts ar jaunām pakalpojumu programmām </w:t>
            </w:r>
            <w:r w:rsidRPr="00D42DAA" w:rsidR="004C2464">
              <w:rPr>
                <w:rFonts w:ascii="Times New Roman" w:hAnsi="Times New Roman" w:cs="Times New Roman"/>
                <w:i/>
                <w:sz w:val="24"/>
                <w:szCs w:val="24"/>
              </w:rPr>
              <w:t>“</w:t>
            </w:r>
            <w:r w:rsidRPr="00D42DAA" w:rsidR="00390178">
              <w:rPr>
                <w:rFonts w:ascii="Times New Roman" w:hAnsi="Times New Roman" w:cs="Times New Roman"/>
                <w:i/>
                <w:sz w:val="24"/>
                <w:szCs w:val="24"/>
              </w:rPr>
              <w:t>Ortotopiskā aknu transplantācija”</w:t>
            </w:r>
            <w:r w:rsidRPr="00D42DAA" w:rsidR="00390178">
              <w:rPr>
                <w:rFonts w:ascii="Times New Roman" w:hAnsi="Times New Roman" w:cs="Times New Roman"/>
                <w:sz w:val="24"/>
                <w:szCs w:val="24"/>
              </w:rPr>
              <w:t xml:space="preserve"> un </w:t>
            </w:r>
            <w:r w:rsidRPr="00D42DAA" w:rsidR="00390178">
              <w:rPr>
                <w:rFonts w:ascii="Times New Roman" w:hAnsi="Times New Roman" w:cs="Times New Roman"/>
                <w:i/>
                <w:sz w:val="24"/>
                <w:szCs w:val="24"/>
              </w:rPr>
              <w:t>“Aortālā vārstuļa transkatetrāla implantācija”</w:t>
            </w:r>
            <w:r w:rsidRPr="00D42DAA" w:rsidR="00390178">
              <w:rPr>
                <w:rFonts w:ascii="Times New Roman" w:hAnsi="Times New Roman" w:cs="Times New Roman"/>
                <w:sz w:val="24"/>
                <w:szCs w:val="24"/>
              </w:rPr>
              <w:t>.</w:t>
            </w:r>
          </w:p>
          <w:p w:rsidR="006A2FEB" w:rsidRPr="00D42DAA" w:rsidP="00A37AC8" w14:paraId="7943DEA1"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4.pielikums:</w:t>
            </w:r>
          </w:p>
          <w:p w:rsidR="006A2FEB" w:rsidRPr="00D42DAA" w:rsidP="00A37AC8" w14:paraId="3BC0C7D1"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EF2326">
              <w:rPr>
                <w:rFonts w:ascii="Times New Roman" w:hAnsi="Times New Roman" w:cs="Times New Roman"/>
                <w:sz w:val="24"/>
                <w:szCs w:val="24"/>
              </w:rPr>
              <w:t>ņ</w:t>
            </w:r>
            <w:r w:rsidRPr="00D42DAA">
              <w:rPr>
                <w:rFonts w:ascii="Times New Roman" w:hAnsi="Times New Roman" w:cs="Times New Roman"/>
                <w:sz w:val="24"/>
                <w:szCs w:val="24"/>
              </w:rPr>
              <w:t xml:space="preserve">emot vērā, ka </w:t>
            </w:r>
            <w:r w:rsidRPr="00D42DAA" w:rsidR="009B386B">
              <w:rPr>
                <w:rFonts w:ascii="Times New Roman" w:hAnsi="Times New Roman" w:cs="Times New Roman"/>
                <w:sz w:val="24"/>
                <w:szCs w:val="24"/>
              </w:rPr>
              <w:t xml:space="preserve">intrauterīnā inseminācijas metode </w:t>
            </w:r>
            <w:r w:rsidRPr="00D42DAA">
              <w:rPr>
                <w:rFonts w:ascii="Times New Roman" w:hAnsi="Times New Roman" w:cs="Times New Roman"/>
                <w:sz w:val="24"/>
                <w:szCs w:val="24"/>
              </w:rPr>
              <w:t xml:space="preserve">vairs </w:t>
            </w:r>
            <w:r w:rsidRPr="00D42DAA" w:rsidR="009B386B">
              <w:rPr>
                <w:rFonts w:ascii="Times New Roman" w:hAnsi="Times New Roman" w:cs="Times New Roman"/>
                <w:sz w:val="24"/>
                <w:szCs w:val="24"/>
              </w:rPr>
              <w:t>netiek uzskatīta</w:t>
            </w:r>
            <w:r w:rsidRPr="00D42DAA">
              <w:rPr>
                <w:rFonts w:ascii="Times New Roman" w:hAnsi="Times New Roman" w:cs="Times New Roman"/>
                <w:sz w:val="24"/>
                <w:szCs w:val="24"/>
              </w:rPr>
              <w:t xml:space="preserve"> kā efektīv</w:t>
            </w:r>
            <w:r w:rsidRPr="00D42DAA" w:rsidR="009B386B">
              <w:rPr>
                <w:rFonts w:ascii="Times New Roman" w:hAnsi="Times New Roman" w:cs="Times New Roman"/>
                <w:sz w:val="24"/>
                <w:szCs w:val="24"/>
              </w:rPr>
              <w:t>a</w:t>
            </w:r>
            <w:r w:rsidRPr="00D42DAA">
              <w:rPr>
                <w:rFonts w:ascii="Times New Roman" w:hAnsi="Times New Roman" w:cs="Times New Roman"/>
                <w:sz w:val="24"/>
                <w:szCs w:val="24"/>
              </w:rPr>
              <w:t xml:space="preserve"> medicīniskās apaugļošanas ārstēšanā</w:t>
            </w:r>
            <w:r w:rsidRPr="00D42DAA" w:rsidR="009B386B">
              <w:rPr>
                <w:rFonts w:ascii="Times New Roman" w:hAnsi="Times New Roman" w:cs="Times New Roman"/>
                <w:sz w:val="24"/>
                <w:szCs w:val="24"/>
              </w:rPr>
              <w:t>,</w:t>
            </w:r>
            <w:r w:rsidRPr="00D42DAA">
              <w:rPr>
                <w:rFonts w:ascii="Times New Roman" w:hAnsi="Times New Roman" w:cs="Times New Roman"/>
                <w:sz w:val="24"/>
                <w:szCs w:val="24"/>
              </w:rPr>
              <w:t xml:space="preserve"> </w:t>
            </w:r>
            <w:r w:rsidRPr="00D42DAA" w:rsidR="009B386B">
              <w:rPr>
                <w:rFonts w:ascii="Times New Roman" w:hAnsi="Times New Roman" w:cs="Times New Roman"/>
                <w:sz w:val="24"/>
                <w:szCs w:val="24"/>
              </w:rPr>
              <w:t>noteikumu projekts paredz</w:t>
            </w:r>
            <w:r w:rsidRPr="00D42DAA">
              <w:rPr>
                <w:rFonts w:ascii="Times New Roman" w:hAnsi="Times New Roman" w:cs="Times New Roman"/>
                <w:sz w:val="24"/>
                <w:szCs w:val="24"/>
              </w:rPr>
              <w:t xml:space="preserve"> svītrot no valsts apmaksāto pakalpojumu groza.</w:t>
            </w:r>
          </w:p>
          <w:p w:rsidR="006A2FEB" w:rsidRPr="00D42DAA" w:rsidP="00A37AC8" w14:paraId="6DBE642E"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5.pielikums:</w:t>
            </w:r>
          </w:p>
          <w:p w:rsidR="001A0B7D" w:rsidRPr="00D42DAA" w:rsidP="00A37AC8" w14:paraId="3C162EF3"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EA2975">
              <w:rPr>
                <w:rFonts w:ascii="Times New Roman" w:hAnsi="Times New Roman" w:cs="Times New Roman"/>
                <w:sz w:val="24"/>
                <w:szCs w:val="24"/>
              </w:rPr>
              <w:t>ņ</w:t>
            </w:r>
            <w:r w:rsidRPr="00D42DAA">
              <w:rPr>
                <w:rFonts w:ascii="Times New Roman" w:hAnsi="Times New Roman" w:cs="Times New Roman"/>
                <w:sz w:val="24"/>
                <w:szCs w:val="24"/>
              </w:rPr>
              <w:t>emot vērā, ka intrauterīnā inseminācijas metode vairs netiek uzskatīta kā efektīva medicīniskās apaugļošanas ārstēšanā, noteikumu projekts paredz svītrot no val</w:t>
            </w:r>
            <w:r w:rsidRPr="00D42DAA" w:rsidR="00EF2326">
              <w:rPr>
                <w:rFonts w:ascii="Times New Roman" w:hAnsi="Times New Roman" w:cs="Times New Roman"/>
                <w:sz w:val="24"/>
                <w:szCs w:val="24"/>
              </w:rPr>
              <w:t>sts apmaksāto pakalpojumu groza;</w:t>
            </w:r>
          </w:p>
          <w:p w:rsidR="006A2FEB" w:rsidRPr="00D42DAA" w:rsidP="00A37AC8" w14:paraId="3A13EC08"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EF2326">
              <w:rPr>
                <w:rFonts w:ascii="Times New Roman" w:hAnsi="Times New Roman" w:cs="Times New Roman"/>
                <w:sz w:val="24"/>
                <w:szCs w:val="24"/>
              </w:rPr>
              <w:t>veikti redakcionāli precizējumi manipulāciju nosaukumos atbilstoši 16. pielikumā noteikto manipulāciju nosaukumu izmaiņām.</w:t>
            </w:r>
          </w:p>
          <w:p w:rsidR="006A2FEB" w:rsidRPr="00D42DAA" w:rsidP="00A37AC8" w14:paraId="2952BAE3"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7.pielikums:</w:t>
            </w:r>
          </w:p>
          <w:p w:rsidR="00695503" w:rsidRPr="00D42DAA" w:rsidP="00A37AC8" w14:paraId="2963E0B9" w14:textId="783EA4A5">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61862">
              <w:rPr>
                <w:rFonts w:ascii="Times New Roman" w:hAnsi="Times New Roman" w:cs="Times New Roman"/>
                <w:sz w:val="24"/>
                <w:szCs w:val="24"/>
              </w:rPr>
              <w:t xml:space="preserve">veikti </w:t>
            </w:r>
            <w:r w:rsidRPr="00D42DAA">
              <w:rPr>
                <w:rFonts w:ascii="Times New Roman" w:hAnsi="Times New Roman" w:cs="Times New Roman"/>
                <w:sz w:val="24"/>
                <w:szCs w:val="24"/>
              </w:rPr>
              <w:t>redakcionāli precizējumi</w:t>
            </w:r>
            <w:r w:rsidRPr="00D42DAA" w:rsidR="00461862">
              <w:rPr>
                <w:rFonts w:ascii="Times New Roman" w:hAnsi="Times New Roman" w:cs="Times New Roman"/>
                <w:sz w:val="24"/>
                <w:szCs w:val="24"/>
              </w:rPr>
              <w:t xml:space="preserve"> atbilstoši rad</w:t>
            </w:r>
            <w:r w:rsidRPr="00D42DAA" w:rsidR="00540481">
              <w:rPr>
                <w:rFonts w:ascii="Times New Roman" w:hAnsi="Times New Roman" w:cs="Times New Roman"/>
                <w:sz w:val="24"/>
                <w:szCs w:val="24"/>
              </w:rPr>
              <w:t>ioloģijas manipulāciju izmaiņām, svītrojot no 7. pielikuma 3.3. apakšpunkta</w:t>
            </w:r>
            <w:r w:rsidRPr="00D42DAA">
              <w:rPr>
                <w:rFonts w:ascii="Times New Roman" w:hAnsi="Times New Roman" w:cs="Times New Roman"/>
                <w:sz w:val="24"/>
                <w:szCs w:val="24"/>
              </w:rPr>
              <w:t xml:space="preserve"> 3. kolonas "Diagnoze un veicamās manipulācijas "svītrota diagnoze "Diagnoze Z12.3 50105 – piemaksa mamogrāfijas izmeklējumiem par digitālās tehnoloģijas pielietojumu. Mamogrāfijas gadījumā, tai skaitā veicot organizēto vēža skrīningu, norāda divas reizes. Nenorādīt kopā ar manipulācijām 50012, 50013, 50014 un 50027".</w:t>
            </w:r>
          </w:p>
          <w:p w:rsidR="006A2FEB" w:rsidRPr="00D42DAA" w:rsidP="00A37AC8" w14:paraId="36A7A811"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9. pielikums:</w:t>
            </w:r>
          </w:p>
          <w:p w:rsidR="003905BC" w:rsidRPr="00D42DAA" w:rsidP="00A37AC8" w14:paraId="6D82E4A3" w14:textId="7610D7DA">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Pr>
                <w:rFonts w:ascii="Times New Roman" w:hAnsi="Times New Roman" w:cs="Times New Roman"/>
                <w:sz w:val="24"/>
                <w:szCs w:val="24"/>
              </w:rPr>
              <w:t>lai uzlabotu ģimenes ārstu kapacitāti un nodrošinātu pacientu pieejamību primārai veselības aprūpei, plānots palielināt finansējumu kapitācijas naudā</w:t>
            </w:r>
            <w:r w:rsidRPr="00D42DAA" w:rsidR="00980195">
              <w:rPr>
                <w:rFonts w:ascii="Times New Roman" w:hAnsi="Times New Roman" w:cs="Times New Roman"/>
                <w:sz w:val="24"/>
                <w:szCs w:val="24"/>
              </w:rPr>
              <w:t xml:space="preserve"> līdz 1,601602 </w:t>
            </w:r>
            <w:r w:rsidRPr="00D42DAA" w:rsidR="00980195">
              <w:rPr>
                <w:rFonts w:ascii="Times New Roman" w:hAnsi="Times New Roman" w:cs="Times New Roman"/>
                <w:i/>
                <w:sz w:val="24"/>
                <w:szCs w:val="24"/>
              </w:rPr>
              <w:t>euro</w:t>
            </w:r>
            <w:r w:rsidRPr="00D42DAA" w:rsidR="00980195">
              <w:rPr>
                <w:rFonts w:ascii="Times New Roman" w:hAnsi="Times New Roman" w:cs="Times New Roman"/>
                <w:sz w:val="24"/>
                <w:szCs w:val="24"/>
              </w:rPr>
              <w:t xml:space="preserve"> mēnesī (</w:t>
            </w:r>
            <w:r w:rsidRPr="00D42DAA">
              <w:rPr>
                <w:rFonts w:ascii="Times New Roman" w:hAnsi="Times New Roman" w:cs="Times New Roman"/>
                <w:sz w:val="24"/>
                <w:szCs w:val="24"/>
              </w:rPr>
              <w:t xml:space="preserve">205,10 </w:t>
            </w:r>
            <w:r w:rsidRPr="00D42DAA">
              <w:rPr>
                <w:rFonts w:ascii="Times New Roman" w:hAnsi="Times New Roman" w:cs="Times New Roman"/>
                <w:i/>
                <w:sz w:val="24"/>
                <w:szCs w:val="24"/>
              </w:rPr>
              <w:t>euro</w:t>
            </w:r>
            <w:r w:rsidRPr="00D42DAA">
              <w:rPr>
                <w:rFonts w:ascii="Times New Roman" w:hAnsi="Times New Roman" w:cs="Times New Roman"/>
                <w:sz w:val="24"/>
                <w:szCs w:val="24"/>
              </w:rPr>
              <w:t xml:space="preserve"> mēnesī uz praksi</w:t>
            </w:r>
            <w:r w:rsidRPr="00D42DAA" w:rsidR="00980195">
              <w:rPr>
                <w:rFonts w:ascii="Times New Roman" w:hAnsi="Times New Roman" w:cs="Times New Roman"/>
                <w:sz w:val="24"/>
                <w:szCs w:val="24"/>
              </w:rPr>
              <w:t>)</w:t>
            </w:r>
            <w:r w:rsidRPr="00D42DAA">
              <w:rPr>
                <w:rFonts w:ascii="Times New Roman" w:hAnsi="Times New Roman" w:cs="Times New Roman"/>
                <w:sz w:val="24"/>
                <w:szCs w:val="24"/>
              </w:rPr>
              <w:t>, nosakot 3 rezultatīvos rādītājus:</w:t>
            </w:r>
          </w:p>
          <w:p w:rsidR="00980195" w:rsidRPr="00D42DAA" w:rsidP="00A37AC8" w14:paraId="48F97E54" w14:textId="668829B6">
            <w:pPr>
              <w:spacing w:after="200" w:line="240" w:lineRule="auto"/>
              <w:ind w:left="641"/>
              <w:contextualSpacing/>
              <w:jc w:val="both"/>
              <w:rPr>
                <w:rFonts w:ascii="Times New Roman" w:eastAsia="Calibri" w:hAnsi="Times New Roman" w:cs="Times New Roman"/>
                <w:sz w:val="24"/>
                <w:szCs w:val="24"/>
              </w:rPr>
            </w:pPr>
            <w:r w:rsidRPr="00D42DAA">
              <w:rPr>
                <w:rFonts w:ascii="Times New Roman" w:eastAsia="Calibri" w:hAnsi="Times New Roman" w:cs="Times New Roman"/>
                <w:sz w:val="24"/>
                <w:szCs w:val="24"/>
              </w:rPr>
              <w:t>1) ģimenes ārsts veic regulāru savā pacientu sarakstā reģistrēto personu veselības stāvokļa novērtēšanu, nodrošinot, ka gadā veikta novērtēšana ne mazāk kā pusei no visiem ģimenes ārsta pacientu sarakstā reģistrētiem pacientiem;</w:t>
            </w:r>
          </w:p>
          <w:p w:rsidR="00980195" w:rsidRPr="00D42DAA" w:rsidP="00A37AC8" w14:paraId="267033F5" w14:textId="3F002BCA">
            <w:pPr>
              <w:spacing w:after="200" w:line="240" w:lineRule="auto"/>
              <w:ind w:left="641"/>
              <w:contextualSpacing/>
              <w:jc w:val="both"/>
              <w:rPr>
                <w:rFonts w:ascii="Times New Roman" w:eastAsia="Calibri" w:hAnsi="Times New Roman" w:cs="Times New Roman"/>
                <w:sz w:val="24"/>
                <w:szCs w:val="24"/>
              </w:rPr>
            </w:pPr>
            <w:r w:rsidRPr="00D42DAA">
              <w:rPr>
                <w:rFonts w:ascii="Times New Roman" w:eastAsia="Calibri" w:hAnsi="Times New Roman" w:cs="Times New Roman"/>
                <w:sz w:val="24"/>
                <w:szCs w:val="24"/>
              </w:rPr>
              <w:t>2) nodrošināt ģimenes ārsta konsultāciju pieejamību piecu dienu laikā;</w:t>
            </w:r>
          </w:p>
          <w:p w:rsidR="00980195" w:rsidRPr="00D42DAA" w:rsidP="00A37AC8" w14:paraId="398616DF" w14:textId="661BA01D">
            <w:pPr>
              <w:spacing w:after="200" w:line="240" w:lineRule="auto"/>
              <w:ind w:left="641"/>
              <w:contextualSpacing/>
              <w:jc w:val="both"/>
              <w:rPr>
                <w:rFonts w:ascii="Times New Roman" w:eastAsia="Calibri" w:hAnsi="Times New Roman" w:cs="Times New Roman"/>
                <w:sz w:val="24"/>
                <w:szCs w:val="24"/>
                <w:lang w:eastAsia="lv-LV"/>
              </w:rPr>
            </w:pPr>
            <w:r w:rsidRPr="00D42DAA">
              <w:rPr>
                <w:rFonts w:ascii="Times New Roman" w:eastAsia="Calibri" w:hAnsi="Times New Roman" w:cs="Times New Roman"/>
                <w:sz w:val="24"/>
                <w:szCs w:val="24"/>
              </w:rPr>
              <w:t>3) nodrošināt ģimenes ārsta prakses darbību gan rīta, gan vakara stundās, nosakot,</w:t>
            </w:r>
            <w:r w:rsidRPr="00D42DAA">
              <w:rPr>
                <w:rFonts w:ascii="Times New Roman" w:eastAsia="Calibri" w:hAnsi="Times New Roman" w:cs="Times New Roman"/>
                <w:sz w:val="24"/>
                <w:szCs w:val="24"/>
                <w:lang w:eastAsia="lv-LV"/>
              </w:rPr>
              <w:t xml:space="preserve"> ka vienu reizi nedēļā </w:t>
            </w:r>
            <w:r w:rsidRPr="00D42DAA">
              <w:rPr>
                <w:rFonts w:ascii="Times New Roman" w:eastAsia="Calibri" w:hAnsi="Times New Roman" w:cs="Times New Roman"/>
                <w:sz w:val="24"/>
                <w:szCs w:val="24"/>
                <w:lang w:eastAsia="lv-LV"/>
              </w:rPr>
              <w:t>pacientu pieņemšanas laiks ir no plkst. 8.00 un vienu reizi nedēļā pacientu pieņemšanas laiks ir līdz plkst. 19.00.</w:t>
            </w:r>
          </w:p>
          <w:p w:rsidR="006A2FEB" w:rsidRPr="00D42DAA" w:rsidP="00A37AC8" w14:paraId="40D3685E"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12. pielikums:</w:t>
            </w:r>
          </w:p>
          <w:p w:rsidR="0018081E" w:rsidRPr="00D42DAA" w:rsidP="00A37AC8" w14:paraId="0957B824" w14:textId="21345474">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C05325">
              <w:rPr>
                <w:rFonts w:ascii="Times New Roman" w:hAnsi="Times New Roman" w:cs="Times New Roman"/>
                <w:sz w:val="24"/>
                <w:szCs w:val="24"/>
              </w:rPr>
              <w:t>saistībā ar plānošanas dokumentos iekļautajiem pasākumiem, noteikumu projekts paredz papildināt</w:t>
            </w:r>
            <w:r w:rsidRPr="00D42DAA" w:rsidR="00337CA4">
              <w:rPr>
                <w:rFonts w:ascii="Times New Roman" w:hAnsi="Times New Roman" w:cs="Times New Roman"/>
                <w:sz w:val="24"/>
                <w:szCs w:val="24"/>
              </w:rPr>
              <w:t xml:space="preserve"> ģimenes ārsta darba vietā vai ģimenes ārsta darbības pamatteritorijā strādājošas māsas(-u) un ārsta palīga(-u) (feldšera) pamatuzdevumus, pildot ģimenes ārsta uzdevumus slimību diagnostikā, ārstēšanā un profilaksē</w:t>
            </w:r>
            <w:r w:rsidRPr="00D42DAA" w:rsidR="00C05325">
              <w:rPr>
                <w:rFonts w:ascii="Times New Roman" w:hAnsi="Times New Roman" w:cs="Times New Roman"/>
                <w:sz w:val="24"/>
                <w:szCs w:val="24"/>
              </w:rPr>
              <w:t>, nosakot pienākumu informētu pacientus par mutes veselības jautājumiem.</w:t>
            </w:r>
          </w:p>
          <w:p w:rsidR="006A2FEB" w:rsidRPr="00D42DAA" w:rsidP="00A37AC8" w14:paraId="053FF654"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13. pielikums:</w:t>
            </w:r>
          </w:p>
          <w:p w:rsidR="006A2FEB" w:rsidRPr="00D42DAA" w:rsidP="00A37AC8" w14:paraId="01D99F4E"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noteikumu projekts paredz veikt izmaiņas speciālistu un attiecināmo aprūpes epizožu tarifos. </w:t>
            </w:r>
          </w:p>
          <w:p w:rsidR="006A2FEB" w:rsidRPr="00D42DAA" w:rsidP="00A37AC8" w14:paraId="14C11BF3" w14:textId="11062426">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14. pielikums:</w:t>
            </w:r>
          </w:p>
          <w:p w:rsidR="00656546" w:rsidRPr="00D42DAA" w:rsidP="00A37AC8" w14:paraId="33A583C5" w14:textId="0D5AE524">
            <w:pPr>
              <w:spacing w:after="0" w:line="240" w:lineRule="auto"/>
              <w:ind w:firstLine="567"/>
              <w:contextualSpacing/>
              <w:jc w:val="both"/>
              <w:rPr>
                <w:rFonts w:ascii="Times New Roman" w:hAnsi="Times New Roman" w:cs="Times New Roman"/>
                <w:sz w:val="24"/>
                <w:szCs w:val="24"/>
                <w:shd w:val="clear" w:color="auto" w:fill="FFFFFF"/>
              </w:rPr>
            </w:pPr>
            <w:r w:rsidRPr="00D42DAA">
              <w:rPr>
                <w:rFonts w:ascii="Times New Roman" w:hAnsi="Times New Roman" w:cs="Times New Roman"/>
                <w:sz w:val="24"/>
                <w:szCs w:val="24"/>
                <w:shd w:val="clear" w:color="auto" w:fill="FFFFFF"/>
              </w:rPr>
              <w:t>-</w:t>
            </w:r>
            <w:r w:rsidRPr="00D42DAA" w:rsidR="00C7305C">
              <w:rPr>
                <w:rFonts w:ascii="Times New Roman" w:hAnsi="Times New Roman" w:cs="Times New Roman"/>
                <w:sz w:val="24"/>
                <w:szCs w:val="24"/>
                <w:shd w:val="clear" w:color="auto" w:fill="FFFFFF"/>
              </w:rPr>
              <w:t> </w:t>
            </w:r>
            <w:r w:rsidRPr="00D42DAA">
              <w:rPr>
                <w:rFonts w:ascii="Times New Roman" w:hAnsi="Times New Roman" w:cs="Times New Roman"/>
                <w:sz w:val="24"/>
                <w:szCs w:val="24"/>
                <w:shd w:val="clear" w:color="auto" w:fill="FFFFFF"/>
              </w:rPr>
              <w:t>grozījumu mērķis noteikumu 14. pielikumā ir nodrošināt savlaicīgu slimību diagnostiku, vienlaikus nodrošinot personas iespējas saņemt savlaicīgu nepieciešamo ārstniecību. Iepriekš minētie grozījumi izstrādāti pamatojoties uz darba grupas detalizēta redzējuma sagatavošanai primārās veselības aprūpes attīstībai (izveidota ar Veselības ministrijas 2017. gada 7. augusta rīkojumu Nr. 159) sanāksmēs diskutētajiem jautājumiem par veicamajiem uzlabojumiem primārajā veselības aprūpē</w:t>
            </w:r>
            <w:r w:rsidRPr="00D42DAA" w:rsidR="00F22346">
              <w:rPr>
                <w:rFonts w:ascii="Times New Roman" w:hAnsi="Times New Roman" w:cs="Times New Roman"/>
                <w:sz w:val="24"/>
                <w:szCs w:val="24"/>
                <w:shd w:val="clear" w:color="auto" w:fill="FFFFFF"/>
              </w:rPr>
              <w:t>;</w:t>
            </w:r>
          </w:p>
          <w:p w:rsidR="00F22346" w:rsidRPr="00D42DAA" w:rsidP="00A37AC8" w14:paraId="7A047D00"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eastAsia="Times New Roman" w:hAnsi="Times New Roman" w:cs="Times New Roman"/>
                <w:sz w:val="24"/>
                <w:szCs w:val="24"/>
                <w:lang w:eastAsia="lv-LV"/>
              </w:rPr>
              <w:t>-</w:t>
            </w:r>
            <w:r w:rsidRPr="00D42DAA">
              <w:rPr>
                <w:rFonts w:ascii="Times New Roman" w:hAnsi="Times New Roman" w:cs="Times New Roman"/>
                <w:sz w:val="24"/>
                <w:szCs w:val="24"/>
              </w:rPr>
              <w:t xml:space="preserve"> noteikumu projekts paredz veikt izmaiņas esošajos ģimenes ārsta gada darbības novērtēšanas kritērijos, nosakot šādus 8 sasniedzamos kritērijus:</w:t>
            </w:r>
          </w:p>
          <w:p w:rsidR="00F22346" w:rsidRPr="00D42DAA" w:rsidP="00A37AC8" w14:paraId="193C73EB"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1) triju mēnešu laikā no datuma, kad pacients reģistrēts pie ģimenes ārsta, viņam ir veikta apskate un veselības stāvokļa novērtējums;</w:t>
            </w:r>
          </w:p>
          <w:p w:rsidR="00F22346" w:rsidRPr="00D42DAA" w:rsidP="00A37AC8" w14:paraId="3F37CF38"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2) bērnu veselība;</w:t>
            </w:r>
          </w:p>
          <w:p w:rsidR="00F22346" w:rsidRPr="00D42DAA" w:rsidP="00A37AC8" w14:paraId="5B1570CF"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3) organizētā vēža skrīninga datu uzraudzība zarnu audzēju agrīnā diagnostikā;</w:t>
            </w:r>
          </w:p>
          <w:p w:rsidR="00F22346" w:rsidRPr="00D42DAA" w:rsidP="00A37AC8" w14:paraId="60958A64"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4) glikohemoglobīna (glikozētā Hb) mērījumi 2.tipa cukura diabēta slimniekiem;</w:t>
            </w:r>
          </w:p>
          <w:p w:rsidR="00F22346" w:rsidRPr="00D42DAA" w:rsidP="00A37AC8" w14:paraId="63EB0C52"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5)</w:t>
            </w:r>
            <w:r w:rsidRPr="00D42DAA">
              <w:rPr>
                <w:rFonts w:ascii="Times New Roman" w:hAnsi="Times New Roman" w:cs="Times New Roman"/>
                <w:sz w:val="24"/>
                <w:szCs w:val="24"/>
                <w:lang w:eastAsia="lv-LV"/>
              </w:rPr>
              <w:t> </w:t>
            </w:r>
            <w:r w:rsidRPr="00D42DAA">
              <w:rPr>
                <w:rFonts w:ascii="Times New Roman" w:eastAsia="Times New Roman" w:hAnsi="Times New Roman" w:cs="Times New Roman"/>
                <w:sz w:val="24"/>
                <w:szCs w:val="24"/>
                <w:lang w:eastAsia="lv-LV"/>
              </w:rPr>
              <w:t>mikroalbuminūrijas noteikšana kvantitatīvi 2.tipa cukura diabēta pacientiem;</w:t>
            </w:r>
          </w:p>
          <w:p w:rsidR="00F22346" w:rsidRPr="00D42DAA" w:rsidP="00A37AC8" w14:paraId="4B449881"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6) zema blīvuma holesterīna līmeņa noteikšana; </w:t>
            </w:r>
          </w:p>
          <w:p w:rsidR="00F22346" w:rsidRPr="00D42DAA" w:rsidP="00A37AC8" w14:paraId="219B6A3A"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7) izelpas maksimuma plūsmas mērīšana bronhiālās astmas pacientiem;</w:t>
            </w:r>
          </w:p>
          <w:p w:rsidR="00F22346" w:rsidRPr="00D42DAA" w:rsidP="00A37AC8" w14:paraId="6246F2FB"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eastAsia="Times New Roman" w:hAnsi="Times New Roman" w:cs="Times New Roman"/>
                <w:sz w:val="24"/>
                <w:szCs w:val="24"/>
                <w:lang w:eastAsia="lv-LV"/>
              </w:rPr>
              <w:t>8) ģimenes ārsts savā darbībā izmanto iespējami daudz manipulāciju, kuras ietilpst viņa profesionālajā kompetencē un ir noteikumu 11. pielikumā. Minētajos kritērijos iekļautās aptveres lielums tika diskutēts iepriekš minētajā darba grupa, analizējot dienestam pieejamos datus, kā arī ģimenes ārstu interešu pārstāvošo asociāciju priekšlikumus.</w:t>
            </w:r>
          </w:p>
          <w:p w:rsidR="006A2FEB" w:rsidRPr="00D42DAA" w:rsidP="00A37AC8" w14:paraId="4A71B30B"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15.pielikums:</w:t>
            </w:r>
          </w:p>
          <w:p w:rsidR="00CC2724" w:rsidRPr="00D42DAA" w:rsidP="00A37AC8" w14:paraId="06EE8890"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veikti grozījumu saistībā ar atalgojuma palielināšanu, kā arī noteikti jauni veselības aprūpes pakalpojumu saņemšanas veidi</w:t>
            </w:r>
            <w:r w:rsidRPr="00D42DAA" w:rsidR="00FF1DDE">
              <w:rPr>
                <w:rFonts w:ascii="Times New Roman" w:hAnsi="Times New Roman" w:cs="Times New Roman"/>
                <w:sz w:val="24"/>
                <w:szCs w:val="24"/>
              </w:rPr>
              <w:t>;</w:t>
            </w:r>
          </w:p>
          <w:p w:rsidR="00FF1DDE" w:rsidRPr="00D42DAA" w:rsidP="00A37AC8" w14:paraId="07F9AE71"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atbilstoši </w:t>
            </w:r>
            <w:r w:rsidRPr="00D42DAA" w:rsidR="007840C7">
              <w:rPr>
                <w:rFonts w:ascii="Times New Roman" w:hAnsi="Times New Roman" w:cs="Times New Roman"/>
                <w:i/>
                <w:sz w:val="24"/>
                <w:szCs w:val="24"/>
              </w:rPr>
              <w:t>“</w:t>
            </w:r>
            <w:r w:rsidRPr="00D42DAA">
              <w:rPr>
                <w:rFonts w:ascii="Times New Roman" w:hAnsi="Times New Roman" w:cs="Times New Roman"/>
                <w:i/>
                <w:sz w:val="24"/>
                <w:szCs w:val="24"/>
              </w:rPr>
              <w:t xml:space="preserve">Plānam reto slimību jomā </w:t>
            </w:r>
            <w:r w:rsidRPr="00D42DAA" w:rsidR="003153AA">
              <w:rPr>
                <w:rFonts w:ascii="Times New Roman" w:hAnsi="Times New Roman" w:cs="Times New Roman"/>
                <w:i/>
                <w:sz w:val="24"/>
                <w:szCs w:val="24"/>
              </w:rPr>
              <w:br/>
            </w:r>
            <w:r w:rsidRPr="00D42DAA">
              <w:rPr>
                <w:rFonts w:ascii="Times New Roman" w:hAnsi="Times New Roman" w:cs="Times New Roman"/>
                <w:i/>
                <w:sz w:val="24"/>
                <w:szCs w:val="24"/>
              </w:rPr>
              <w:t>2017.-2020.</w:t>
            </w:r>
            <w:r w:rsidRPr="00D42DAA" w:rsidR="007840C7">
              <w:rPr>
                <w:rFonts w:ascii="Times New Roman" w:hAnsi="Times New Roman" w:cs="Times New Roman"/>
                <w:i/>
                <w:sz w:val="24"/>
                <w:szCs w:val="24"/>
              </w:rPr>
              <w:t> </w:t>
            </w:r>
            <w:r w:rsidRPr="00D42DAA">
              <w:rPr>
                <w:rFonts w:ascii="Times New Roman" w:hAnsi="Times New Roman" w:cs="Times New Roman"/>
                <w:i/>
                <w:sz w:val="24"/>
                <w:szCs w:val="24"/>
              </w:rPr>
              <w:t>gadam</w:t>
            </w:r>
            <w:r w:rsidRPr="00D42DAA" w:rsidR="007840C7">
              <w:rPr>
                <w:rFonts w:ascii="Times New Roman" w:hAnsi="Times New Roman" w:cs="Times New Roman"/>
                <w:i/>
                <w:sz w:val="24"/>
                <w:szCs w:val="24"/>
              </w:rPr>
              <w:t>”</w:t>
            </w:r>
            <w:r w:rsidRPr="00D42DAA">
              <w:rPr>
                <w:rFonts w:ascii="Times New Roman" w:hAnsi="Times New Roman" w:cs="Times New Roman"/>
                <w:sz w:val="24"/>
                <w:szCs w:val="24"/>
              </w:rPr>
              <w:t xml:space="preserve"> (mērķi un rīcības virzieni 2.8.</w:t>
            </w:r>
            <w:r w:rsidRPr="00D42DAA" w:rsidR="00196886">
              <w:rPr>
                <w:rFonts w:ascii="Times New Roman" w:hAnsi="Times New Roman" w:cs="Times New Roman"/>
                <w:sz w:val="24"/>
                <w:szCs w:val="24"/>
              </w:rPr>
              <w:t xml:space="preserve">punktam), veiktas izmaiņas reto slimību izmeklēšanā uzlabojot </w:t>
            </w:r>
            <w:r w:rsidRPr="00D42DAA">
              <w:rPr>
                <w:rFonts w:ascii="Times New Roman" w:hAnsi="Times New Roman" w:cs="Times New Roman"/>
                <w:sz w:val="24"/>
                <w:szCs w:val="24"/>
              </w:rPr>
              <w:t>iespēj</w:t>
            </w:r>
            <w:r w:rsidRPr="00D42DAA" w:rsidR="00196886">
              <w:rPr>
                <w:rFonts w:ascii="Times New Roman" w:hAnsi="Times New Roman" w:cs="Times New Roman"/>
                <w:sz w:val="24"/>
                <w:szCs w:val="24"/>
              </w:rPr>
              <w:t>u</w:t>
            </w:r>
            <w:r w:rsidRPr="00D42DAA">
              <w:rPr>
                <w:rFonts w:ascii="Times New Roman" w:hAnsi="Times New Roman" w:cs="Times New Roman"/>
                <w:sz w:val="24"/>
                <w:szCs w:val="24"/>
              </w:rPr>
              <w:t xml:space="preserve"> apstiprināt retās slimības diagnozi, </w:t>
            </w:r>
            <w:r w:rsidRPr="00D42DAA" w:rsidR="00116EF0">
              <w:rPr>
                <w:rFonts w:ascii="Times New Roman" w:hAnsi="Times New Roman" w:cs="Times New Roman"/>
                <w:sz w:val="24"/>
                <w:szCs w:val="24"/>
              </w:rPr>
              <w:t>vienlaikus nodrošinot, ka tiks</w:t>
            </w:r>
            <w:r w:rsidRPr="00D42DAA">
              <w:rPr>
                <w:rFonts w:ascii="Times New Roman" w:hAnsi="Times New Roman" w:cs="Times New Roman"/>
                <w:sz w:val="24"/>
                <w:szCs w:val="24"/>
              </w:rPr>
              <w:t xml:space="preserve"> uzsākta savla</w:t>
            </w:r>
            <w:r w:rsidRPr="00D42DAA" w:rsidR="00116EF0">
              <w:rPr>
                <w:rFonts w:ascii="Times New Roman" w:hAnsi="Times New Roman" w:cs="Times New Roman"/>
                <w:sz w:val="24"/>
                <w:szCs w:val="24"/>
              </w:rPr>
              <w:t xml:space="preserve">icīgāka retās slimības terapija </w:t>
            </w:r>
            <w:r w:rsidRPr="00D42DAA">
              <w:rPr>
                <w:rFonts w:ascii="Times New Roman" w:hAnsi="Times New Roman" w:cs="Times New Roman"/>
                <w:sz w:val="24"/>
                <w:szCs w:val="24"/>
              </w:rPr>
              <w:t>uzlabota</w:t>
            </w:r>
            <w:r w:rsidRPr="00D42DAA" w:rsidR="00116EF0">
              <w:rPr>
                <w:rFonts w:ascii="Times New Roman" w:hAnsi="Times New Roman" w:cs="Times New Roman"/>
                <w:sz w:val="24"/>
                <w:szCs w:val="24"/>
              </w:rPr>
              <w:t>s</w:t>
            </w:r>
            <w:r w:rsidRPr="00D42DAA">
              <w:rPr>
                <w:rFonts w:ascii="Times New Roman" w:hAnsi="Times New Roman" w:cs="Times New Roman"/>
                <w:sz w:val="24"/>
                <w:szCs w:val="24"/>
              </w:rPr>
              <w:t xml:space="preserve"> dzīves kvalitāte</w:t>
            </w:r>
            <w:r w:rsidRPr="00D42DAA" w:rsidR="00116EF0">
              <w:rPr>
                <w:rFonts w:ascii="Times New Roman" w:hAnsi="Times New Roman" w:cs="Times New Roman"/>
                <w:sz w:val="24"/>
                <w:szCs w:val="24"/>
              </w:rPr>
              <w:t>s sasniegšanai</w:t>
            </w:r>
            <w:r w:rsidRPr="00D42DAA">
              <w:rPr>
                <w:rFonts w:ascii="Times New Roman" w:hAnsi="Times New Roman" w:cs="Times New Roman"/>
                <w:sz w:val="24"/>
                <w:szCs w:val="24"/>
              </w:rPr>
              <w:t>, neārstējamas slimības gadījumā pacientam un ģimenei būs iespējams saņemt psihologa konsultāciju.</w:t>
            </w:r>
          </w:p>
          <w:p w:rsidR="00C64477" w:rsidRPr="00D42DAA" w:rsidP="00A37AC8" w14:paraId="10A5EC63"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i/>
                <w:sz w:val="24"/>
                <w:szCs w:val="24"/>
              </w:rPr>
              <w:t>16.pielikums:</w:t>
            </w:r>
          </w:p>
          <w:p w:rsidR="00510544" w:rsidRPr="00D42DAA" w:rsidP="00A37AC8" w14:paraId="6C8C3D8A" w14:textId="11FB440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pamatojoties uz Veselības aprūpes sistēmai piešķirto finanšu līdzekļu palielinājumu 2018. gadam, noteikumi paredz izteikt 16. pielikumu jaunā redakcijā, lai uzlabotu veselības aprūpes pakalpoj</w:t>
            </w:r>
            <w:r w:rsidRPr="00D42DAA" w:rsidR="00D22FE4">
              <w:rPr>
                <w:rFonts w:ascii="Times New Roman" w:hAnsi="Times New Roman" w:cs="Times New Roman"/>
                <w:sz w:val="24"/>
                <w:szCs w:val="24"/>
              </w:rPr>
              <w:t>umu nodrošinājumu un pieejamību;</w:t>
            </w:r>
          </w:p>
          <w:p w:rsidR="00510544" w:rsidRPr="00D42DAA" w:rsidP="00A37AC8" w14:paraId="5B21C3A1"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 lai precizētu un izslēgtu neskaidras situācijas par manipulāciju pielietošanu, veiktas redakcionālas izmaiņas manipulāciju nosaukumos;</w:t>
            </w:r>
          </w:p>
          <w:p w:rsidR="00510544" w:rsidRPr="00D42DAA" w:rsidP="00A37AC8" w14:paraId="395AD1ED"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pamatojoties uz Eiropas Parlamenta un Padomes Regulu (ES) 2017/852 no 2018. gada 1. jūlija zobārstniecības amalgamu neizmanto piena zobu ārstēšanai bērniem vecumā līdz 15 gadiem. Līdz ar to valsts zobārstniecības pakalpojumu nodrošināšanā tiks ieviesti kompozīta materiāli plombes zobu ārstēšanai bērniem vecumā līdz 15 gadiem un pielikumā iekļautas jaunas zobārstniecības manipulācijas 70245-70254, svītrotas 70203, 70204, 70205, 70206;</w:t>
            </w:r>
          </w:p>
          <w:p w:rsidR="00510544" w:rsidRPr="00D42DAA" w:rsidP="00A37AC8" w14:paraId="6C345427"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lai nodrošinātu jaunu pakalpojumu, piemēram, aknu transplantācijas, pozitronu emisijas tomogrāfijas /datortomogrāfijas (PET/DT), poligrāfijas (PG), polisonogrāfijas (PSG), Reto slimību kabineta, cukura diabēta pacientu un viņu tuvinieku apmācības kabinetu  apmaksu no valsts budžeta līdzekļiem, pielikums papildināts ar jaunām manipulācijām;</w:t>
            </w:r>
          </w:p>
          <w:p w:rsidR="00510544" w:rsidRPr="00D42DAA" w:rsidP="00A37AC8" w14:paraId="2E8D3AF4" w14:textId="18D201AC">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ņemot vērā, ka pieņemts jauns normatīvais akts - Ministru kabineta 2017.gada 7.marta noteikumi Nr.125 "Noteikumi par kārtību, kādā piešķir un anulē nacionālās references laboratorijas statusu epidemioloģiskās drošības jomā vai aptur tās darbību, kā arī par nacionālās references laboratorijas tiesībām un pienākumiem", kas nosaka references laboratorijas darbības principus, pielikums papildināts ar jaunām manipulācijām, tajā skaitā uzskaites manipulācijām no šo noteikumu 24. pielikuma un iekļauts pielikumā ar atzīmi R</w:t>
            </w:r>
            <w:r w:rsidRPr="00D42DAA" w:rsidR="0098604E">
              <w:rPr>
                <w:rFonts w:ascii="Times New Roman" w:hAnsi="Times New Roman" w:cs="Times New Roman"/>
                <w:sz w:val="24"/>
                <w:szCs w:val="24"/>
              </w:rPr>
              <w:t xml:space="preserve"> (papildus </w:t>
            </w:r>
            <w:r w:rsidRPr="00D42DAA" w:rsidR="00E47E2C">
              <w:rPr>
                <w:rFonts w:ascii="Times New Roman" w:hAnsi="Times New Roman" w:cs="Times New Roman"/>
                <w:sz w:val="24"/>
                <w:szCs w:val="24"/>
              </w:rPr>
              <w:t xml:space="preserve">attiecīgi grozījumi </w:t>
            </w:r>
            <w:r w:rsidRPr="00D42DAA" w:rsidR="0098604E">
              <w:rPr>
                <w:rFonts w:ascii="Times New Roman" w:hAnsi="Times New Roman" w:cs="Times New Roman"/>
                <w:sz w:val="24"/>
                <w:szCs w:val="24"/>
              </w:rPr>
              <w:t xml:space="preserve">veikti noteikumu 212.2.2. apakšpunktā) </w:t>
            </w:r>
            <w:r w:rsidRPr="00D42DAA">
              <w:rPr>
                <w:rFonts w:ascii="Times New Roman" w:hAnsi="Times New Roman" w:cs="Times New Roman"/>
                <w:sz w:val="24"/>
                <w:szCs w:val="24"/>
              </w:rPr>
              <w:t>;</w:t>
            </w:r>
          </w:p>
          <w:p w:rsidR="00510544" w:rsidRPr="00D42DAA" w:rsidP="00A37AC8" w14:paraId="7B1B73EF"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 no pielikuma svītrotas novecojušas/neaktuālas manipulācijas;</w:t>
            </w:r>
          </w:p>
          <w:p w:rsidR="00510544" w:rsidRPr="00D42DAA" w:rsidP="00A37AC8" w14:paraId="75F62CC3"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 ņemot vērā valsts piešķirto finansējumu atalgojuma pieaugumam 2018. gadā, veikti manipulāciju tarifu pārrēķini.</w:t>
            </w:r>
          </w:p>
          <w:p w:rsidR="00C64477" w:rsidRPr="00D42DAA" w:rsidP="00A37AC8" w14:paraId="2F83D6E6" w14:textId="03EEA9D6">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17.pielikums:</w:t>
            </w:r>
          </w:p>
          <w:p w:rsidR="00BE6EB9" w:rsidRPr="00D42DAA" w:rsidP="00A37AC8" w14:paraId="6FD7F3F8" w14:textId="77777777">
            <w:pPr>
              <w:spacing w:after="0" w:line="240" w:lineRule="auto"/>
              <w:ind w:firstLine="567"/>
              <w:contextualSpacing/>
              <w:jc w:val="both"/>
              <w:rPr>
                <w:rFonts w:ascii="Times New Roman" w:hAnsi="Times New Roman" w:cs="Times New Roman"/>
                <w:b/>
                <w:sz w:val="24"/>
                <w:szCs w:val="24"/>
              </w:rPr>
            </w:pPr>
            <w:r w:rsidRPr="00D42DAA">
              <w:rPr>
                <w:rFonts w:ascii="Times New Roman" w:hAnsi="Times New Roman" w:cs="Times New Roman"/>
                <w:b/>
                <w:sz w:val="24"/>
                <w:szCs w:val="24"/>
              </w:rPr>
              <w:t xml:space="preserve">- </w:t>
            </w:r>
            <w:r w:rsidRPr="00D42DAA">
              <w:rPr>
                <w:rFonts w:ascii="Times New Roman" w:hAnsi="Times New Roman" w:cs="Times New Roman"/>
                <w:sz w:val="24"/>
                <w:szCs w:val="24"/>
              </w:rPr>
              <w:t>ņemot vērā, ka SIA “Siguldas slimnīca” nodrošina 2. līmeņa steidzamās medicīniskās palīdzības punktu. Līdz ar to, veikti grozījumi noteikumu 17. pielikuma 4.2.4. un 4.3.2. apakšpunktā.</w:t>
            </w:r>
          </w:p>
          <w:p w:rsidR="00C64477" w:rsidRPr="00D42DAA" w:rsidP="00A37AC8" w14:paraId="4AB756B2"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19.pielikums:</w:t>
            </w:r>
          </w:p>
          <w:p w:rsidR="00FE2DED" w:rsidRPr="00D42DAA" w:rsidP="00A37AC8" w14:paraId="7685D030" w14:textId="04B8F88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lai uzlabotu dienas stacionārā sniegto pakalpojumu kvalitāti, </w:t>
            </w:r>
            <w:r w:rsidRPr="00D42DAA" w:rsidR="00E50FC7">
              <w:rPr>
                <w:rFonts w:ascii="Times New Roman" w:hAnsi="Times New Roman" w:cs="Times New Roman"/>
                <w:sz w:val="24"/>
                <w:szCs w:val="24"/>
              </w:rPr>
              <w:t xml:space="preserve">grozījumi paredz noteikt dienas </w:t>
            </w:r>
            <w:r w:rsidRPr="00D42DAA">
              <w:rPr>
                <w:rFonts w:ascii="Times New Roman" w:hAnsi="Times New Roman" w:cs="Times New Roman"/>
                <w:sz w:val="24"/>
                <w:szCs w:val="24"/>
              </w:rPr>
              <w:t xml:space="preserve">stacionārā veicamo manipulāciju apjomu, kurā nav iekļautas manipulācijas, kas saistītas ar lielu risku pacienta veselībai un kurām nepieciešama </w:t>
            </w:r>
            <w:r w:rsidRPr="00D42DAA" w:rsidR="00E50FC7">
              <w:rPr>
                <w:rFonts w:ascii="Times New Roman" w:hAnsi="Times New Roman" w:cs="Times New Roman"/>
                <w:sz w:val="24"/>
                <w:szCs w:val="24"/>
              </w:rPr>
              <w:t>ilgstoša pēcoperācijas aprūpe.</w:t>
            </w:r>
          </w:p>
          <w:p w:rsidR="00BD2C1E" w:rsidRPr="00D42DAA" w:rsidP="00A37AC8" w14:paraId="2DD49688" w14:textId="281BF933">
            <w:pPr>
              <w:spacing w:after="0" w:line="240" w:lineRule="auto"/>
              <w:ind w:firstLine="567"/>
              <w:contextualSpacing/>
              <w:jc w:val="both"/>
              <w:rPr>
                <w:rFonts w:ascii="Times New Roman" w:eastAsia="Times New Roman" w:hAnsi="Times New Roman" w:cs="Times New Roman"/>
                <w:b/>
                <w:i/>
                <w:sz w:val="24"/>
                <w:szCs w:val="24"/>
              </w:rPr>
            </w:pPr>
            <w:r w:rsidRPr="00D42DAA">
              <w:rPr>
                <w:rFonts w:ascii="Times New Roman" w:eastAsia="Times New Roman" w:hAnsi="Times New Roman" w:cs="Times New Roman"/>
                <w:b/>
                <w:i/>
                <w:sz w:val="24"/>
                <w:szCs w:val="24"/>
              </w:rPr>
              <w:t>21. pielikums:</w:t>
            </w:r>
          </w:p>
          <w:p w:rsidR="007D39CB" w:rsidRPr="00D42DAA" w:rsidP="00A37AC8" w14:paraId="350EB610" w14:textId="7DC8085A">
            <w:pPr>
              <w:spacing w:after="0" w:line="240" w:lineRule="auto"/>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       - lai pacientiem ar onkoloģiskām saslimšanām nodrošinātu prioritāru pakalpojumu saņemšanu, kā arī tiktu nodrošināta onkoloģisko slimību dinamiskā novērošana, noteikumu projekta pielikums tiek papildināts ar precizējumu, kas nosaka, ka šajā pielikumā noteiktie apmaksas nosacījumi neattiecas uz izmeklējumiem, kas tiek veikti šo noteikumu 34. un 36. pielikumā noteiktajā kārtībā vai </w:t>
            </w:r>
            <w:r w:rsidRPr="00D42DAA">
              <w:rPr>
                <w:rFonts w:ascii="Times New Roman" w:eastAsia="Times New Roman" w:hAnsi="Times New Roman" w:cs="Times New Roman"/>
                <w:sz w:val="24"/>
                <w:szCs w:val="24"/>
                <w:lang w:eastAsia="lv-LV"/>
              </w:rPr>
              <w:t>dinamiskās novērošanas ietvaros</w:t>
            </w:r>
            <w:r w:rsidRPr="00D42DAA" w:rsidR="00D22FE4">
              <w:rPr>
                <w:rFonts w:ascii="Times New Roman" w:eastAsia="Times New Roman" w:hAnsi="Times New Roman" w:cs="Times New Roman"/>
                <w:sz w:val="24"/>
                <w:szCs w:val="24"/>
                <w:lang w:eastAsia="lv-LV"/>
              </w:rPr>
              <w:t>.</w:t>
            </w:r>
          </w:p>
          <w:p w:rsidR="00BD2C1E" w:rsidRPr="00D42DAA" w:rsidP="00A37AC8" w14:paraId="3A95D9F6" w14:textId="5A4A3C3F">
            <w:pPr>
              <w:spacing w:after="0" w:line="240" w:lineRule="auto"/>
              <w:ind w:firstLine="531"/>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b/>
                <w:i/>
                <w:sz w:val="24"/>
                <w:szCs w:val="24"/>
                <w:lang w:eastAsia="lv-LV"/>
              </w:rPr>
              <w:t>22. pielikums:</w:t>
            </w:r>
          </w:p>
          <w:p w:rsidR="00BD2C1E" w:rsidRPr="00D42DAA" w:rsidP="00A37AC8" w14:paraId="21D77B6D" w14:textId="77777777">
            <w:pPr>
              <w:spacing w:after="0" w:line="240" w:lineRule="auto"/>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b/>
                <w:sz w:val="24"/>
                <w:szCs w:val="24"/>
                <w:lang w:eastAsia="lv-LV"/>
              </w:rPr>
              <w:t xml:space="preserve">     - </w:t>
            </w:r>
            <w:r w:rsidRPr="00D42DAA">
              <w:rPr>
                <w:rFonts w:ascii="Times New Roman" w:eastAsia="Times New Roman" w:hAnsi="Times New Roman" w:cs="Times New Roman"/>
                <w:sz w:val="24"/>
                <w:szCs w:val="24"/>
                <w:lang w:eastAsia="lv-LV"/>
              </w:rPr>
              <w:t>pielikums papildināts ar medikamentiem tuberkulozes ārstēšanas uzlabošanai un ar NO (Nitric Oxide) gāzes pielietošanu jaundzimušo ar plaušu saslimšanām ārstēšanai, kā arī ar elpošanas palīglīdzekļu nodrošināšanu.</w:t>
            </w:r>
          </w:p>
          <w:p w:rsidR="00BD2C1E" w:rsidRPr="00D42DAA" w:rsidP="00A37AC8" w14:paraId="62A6BBE5" w14:textId="13561E03">
            <w:pPr>
              <w:spacing w:after="0" w:line="240" w:lineRule="auto"/>
              <w:ind w:firstLine="567"/>
              <w:contextualSpacing/>
              <w:jc w:val="both"/>
              <w:rPr>
                <w:rFonts w:ascii="Times New Roman" w:eastAsia="Times New Roman" w:hAnsi="Times New Roman" w:cs="Times New Roman"/>
                <w:b/>
                <w:i/>
                <w:sz w:val="24"/>
                <w:szCs w:val="24"/>
              </w:rPr>
            </w:pPr>
            <w:r w:rsidRPr="00D42DAA">
              <w:rPr>
                <w:rFonts w:ascii="Times New Roman" w:eastAsia="Times New Roman" w:hAnsi="Times New Roman" w:cs="Times New Roman"/>
                <w:b/>
                <w:i/>
                <w:sz w:val="24"/>
                <w:szCs w:val="24"/>
              </w:rPr>
              <w:t>24. pielikums:</w:t>
            </w:r>
          </w:p>
          <w:p w:rsidR="00BD2C1E" w:rsidRPr="00D42DAA" w:rsidP="00A37AC8" w14:paraId="31831BFB" w14:textId="04D347F9">
            <w:pPr>
              <w:spacing w:after="0" w:line="240" w:lineRule="auto"/>
              <w:contextualSpacing/>
              <w:jc w:val="both"/>
              <w:rPr>
                <w:rFonts w:ascii="Times New Roman" w:eastAsia="Times New Roman" w:hAnsi="Times New Roman" w:cs="Times New Roman"/>
                <w:b/>
                <w:sz w:val="24"/>
                <w:szCs w:val="24"/>
              </w:rPr>
            </w:pPr>
            <w:r w:rsidRPr="00D42DAA">
              <w:rPr>
                <w:rFonts w:ascii="Times New Roman" w:eastAsia="Times New Roman" w:hAnsi="Times New Roman" w:cs="Times New Roman"/>
                <w:b/>
                <w:sz w:val="24"/>
                <w:szCs w:val="24"/>
              </w:rPr>
              <w:t xml:space="preserve">     - </w:t>
            </w:r>
            <w:r w:rsidRPr="00D42DAA">
              <w:rPr>
                <w:rFonts w:ascii="Times New Roman" w:eastAsia="Times New Roman" w:hAnsi="Times New Roman" w:cs="Times New Roman"/>
                <w:sz w:val="24"/>
                <w:szCs w:val="24"/>
              </w:rPr>
              <w:t>ņemot vērā, ka pieņemts jauns normatīvais akts</w:t>
            </w:r>
            <w:r w:rsidRPr="00D42DAA">
              <w:rPr>
                <w:rFonts w:ascii="Times New Roman" w:eastAsia="Times New Roman" w:hAnsi="Times New Roman" w:cs="Times New Roman"/>
                <w:b/>
                <w:sz w:val="24"/>
                <w:szCs w:val="24"/>
              </w:rPr>
              <w:t xml:space="preserve"> - </w:t>
            </w:r>
            <w:r w:rsidRPr="00D42DAA">
              <w:rPr>
                <w:rFonts w:ascii="Times New Roman" w:eastAsia="Times New Roman" w:hAnsi="Times New Roman" w:cs="Times New Roman"/>
                <w:sz w:val="24"/>
                <w:szCs w:val="24"/>
                <w:lang w:eastAsia="lv-LV"/>
              </w:rPr>
              <w:t xml:space="preserve">Ministru kabineta 2017.gada 7.marta noteikumi Nr.125 "Noteikumi par kārtību, kādā piešķir un anulē nacionālās references laboratorijas statusu epidemioloģiskās drošības jomā vai aptur tās darbību, kā arī par nacionālās references laboratorijas tiesībām un pienākumiem", </w:t>
            </w:r>
            <w:r w:rsidRPr="00D42DAA">
              <w:rPr>
                <w:rFonts w:ascii="Times New Roman" w:eastAsia="Times New Roman" w:hAnsi="Times New Roman" w:cs="Times New Roman"/>
                <w:bCs/>
                <w:iCs/>
                <w:sz w:val="24"/>
                <w:szCs w:val="24"/>
                <w:lang w:eastAsia="lv-LV"/>
              </w:rPr>
              <w:t>kas nosaka references laboratorijas darbības principus, pielikums zaudējis aktualitāti un t</w:t>
            </w:r>
            <w:r w:rsidR="000330D4">
              <w:rPr>
                <w:rFonts w:ascii="Times New Roman" w:eastAsia="Times New Roman" w:hAnsi="Times New Roman" w:cs="Times New Roman"/>
                <w:bCs/>
                <w:iCs/>
                <w:sz w:val="24"/>
                <w:szCs w:val="24"/>
                <w:lang w:eastAsia="lv-LV"/>
              </w:rPr>
              <w:t xml:space="preserve">iek svītrots. Manipulācijas no </w:t>
            </w:r>
            <w:r w:rsidRPr="00D42DAA">
              <w:rPr>
                <w:rFonts w:ascii="Times New Roman" w:eastAsia="Times New Roman" w:hAnsi="Times New Roman" w:cs="Times New Roman"/>
                <w:bCs/>
                <w:iCs/>
                <w:sz w:val="24"/>
                <w:szCs w:val="24"/>
                <w:lang w:eastAsia="lv-LV"/>
              </w:rPr>
              <w:t>šī pielikuma tiek iekļautas šo noteikumu 16. pielikumā, ar atzīmi R.</w:t>
            </w:r>
          </w:p>
          <w:p w:rsidR="00C64477" w:rsidRPr="00D42DAA" w:rsidP="00A37AC8" w14:paraId="0690C65D"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25.pielikums:</w:t>
            </w:r>
          </w:p>
          <w:p w:rsidR="001B277A" w:rsidRPr="00D42DAA" w:rsidP="00A37AC8" w14:paraId="7B169A40" w14:textId="2FA7390B">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veikti redakcionāli labojumu, pamatojoties uz izmaiņām radioloģijas tarifu metodikā</w:t>
            </w:r>
            <w:r w:rsidR="00302D08">
              <w:rPr>
                <w:rFonts w:ascii="Times New Roman" w:hAnsi="Times New Roman" w:cs="Times New Roman"/>
                <w:sz w:val="24"/>
                <w:szCs w:val="24"/>
              </w:rPr>
              <w:t>, kā arī izmaiņām dienas stacionāra veidos</w:t>
            </w:r>
            <w:r w:rsidRPr="00D42DAA">
              <w:rPr>
                <w:rFonts w:ascii="Times New Roman" w:hAnsi="Times New Roman" w:cs="Times New Roman"/>
                <w:sz w:val="24"/>
                <w:szCs w:val="24"/>
              </w:rPr>
              <w:t>;</w:t>
            </w:r>
          </w:p>
          <w:p w:rsidR="00AA018F" w:rsidRPr="00D42DAA" w:rsidP="00A37AC8" w14:paraId="2D28797E"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B31053">
              <w:rPr>
                <w:rFonts w:ascii="Times New Roman" w:hAnsi="Times New Roman" w:cs="Times New Roman"/>
                <w:sz w:val="24"/>
                <w:szCs w:val="24"/>
              </w:rPr>
              <w:t>lai uzlabotu pacientu plūsmu un efektīvāk veiktu finanšu līdzekļu plānošanu, veiktas izmaiņas sirds asinsvadu sistēmas funkcionālo izmeklējumu nodrošināšanā, iedalot tos divos pakalpojumu veidos.</w:t>
            </w:r>
          </w:p>
          <w:p w:rsidR="001B277A" w:rsidRPr="00D42DAA" w:rsidP="00A37AC8" w14:paraId="04C9B483"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342D26">
              <w:rPr>
                <w:rFonts w:ascii="Times New Roman" w:hAnsi="Times New Roman" w:cs="Times New Roman"/>
                <w:sz w:val="24"/>
                <w:szCs w:val="24"/>
              </w:rPr>
              <w:t>ņemot vērā, ka intrauterīnā inseminācijas metode vairs netiek uzskatīta kā efektīva medicīniskās apaugļošanas ārstēšanā, noteikumu projekts paredz svītrot no valsts apmaksāto pakalpojumu groza</w:t>
            </w:r>
            <w:r w:rsidRPr="00D42DAA">
              <w:rPr>
                <w:rFonts w:ascii="Times New Roman" w:hAnsi="Times New Roman" w:cs="Times New Roman"/>
                <w:sz w:val="24"/>
                <w:szCs w:val="24"/>
              </w:rPr>
              <w:t>.</w:t>
            </w:r>
          </w:p>
          <w:p w:rsidR="00C64477" w:rsidRPr="00D42DAA" w:rsidP="00A37AC8" w14:paraId="491EC1FB"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26.pielikums:</w:t>
            </w:r>
          </w:p>
          <w:p w:rsidR="00031196" w:rsidRPr="00D42DAA" w:rsidP="00A37AC8" w14:paraId="3C04A375" w14:textId="7F8ECEEC">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Lai samazinātu administratīvo slogu ārstniecības iestādēm un </w:t>
            </w:r>
            <w:r w:rsidRPr="00D42DAA" w:rsidR="004E0104">
              <w:rPr>
                <w:rFonts w:ascii="Times New Roman" w:hAnsi="Times New Roman" w:cs="Times New Roman"/>
                <w:sz w:val="24"/>
                <w:szCs w:val="24"/>
              </w:rPr>
              <w:t>D</w:t>
            </w:r>
            <w:r w:rsidRPr="00D42DAA" w:rsidR="00132A99">
              <w:rPr>
                <w:rFonts w:ascii="Times New Roman" w:hAnsi="Times New Roman" w:cs="Times New Roman"/>
                <w:sz w:val="24"/>
                <w:szCs w:val="24"/>
              </w:rPr>
              <w:t xml:space="preserve">ienestam sniedzamās informācijas apjomu, </w:t>
            </w:r>
            <w:r w:rsidR="000330D4">
              <w:rPr>
                <w:rFonts w:ascii="Times New Roman" w:hAnsi="Times New Roman" w:cs="Times New Roman"/>
                <w:sz w:val="24"/>
                <w:szCs w:val="24"/>
              </w:rPr>
              <w:t>veiktas izmaiņas noteikumu 26. </w:t>
            </w:r>
            <w:r w:rsidRPr="00D42DAA" w:rsidR="00132A99">
              <w:rPr>
                <w:rFonts w:ascii="Times New Roman" w:hAnsi="Times New Roman" w:cs="Times New Roman"/>
                <w:sz w:val="24"/>
                <w:szCs w:val="24"/>
              </w:rPr>
              <w:t>pielikumā noteiktajā izziņā.</w:t>
            </w:r>
            <w:r w:rsidRPr="00D42DAA">
              <w:rPr>
                <w:rFonts w:ascii="Times New Roman" w:hAnsi="Times New Roman" w:cs="Times New Roman"/>
                <w:sz w:val="24"/>
                <w:szCs w:val="24"/>
              </w:rPr>
              <w:t xml:space="preserve"> </w:t>
            </w:r>
          </w:p>
          <w:p w:rsidR="00BC4B42" w:rsidRPr="00D42DAA" w:rsidP="00A37AC8" w14:paraId="18FFA137" w14:textId="2833475F">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1.Izziņas sadaļā “Persona” </w:t>
            </w:r>
            <w:r w:rsidRPr="00D42DAA" w:rsidR="00031196">
              <w:rPr>
                <w:rFonts w:ascii="Times New Roman" w:hAnsi="Times New Roman" w:cs="Times New Roman"/>
                <w:sz w:val="24"/>
                <w:szCs w:val="24"/>
              </w:rPr>
              <w:t>tiek svītrota informācija</w:t>
            </w:r>
            <w:r w:rsidRPr="00D42DAA">
              <w:rPr>
                <w:rFonts w:ascii="Times New Roman" w:hAnsi="Times New Roman" w:cs="Times New Roman"/>
                <w:sz w:val="24"/>
                <w:szCs w:val="24"/>
              </w:rPr>
              <w:t xml:space="preserve"> par cietušās personas dzīvesvietas adresi, jo </w:t>
            </w:r>
            <w:r w:rsidRPr="00D42DAA" w:rsidR="004E0104">
              <w:rPr>
                <w:rFonts w:ascii="Times New Roman" w:hAnsi="Times New Roman" w:cs="Times New Roman"/>
                <w:sz w:val="24"/>
                <w:szCs w:val="24"/>
              </w:rPr>
              <w:t>D</w:t>
            </w:r>
            <w:r w:rsidRPr="00D42DAA" w:rsidR="00031196">
              <w:rPr>
                <w:rFonts w:ascii="Times New Roman" w:hAnsi="Times New Roman" w:cs="Times New Roman"/>
                <w:sz w:val="24"/>
                <w:szCs w:val="24"/>
              </w:rPr>
              <w:t>ienestam</w:t>
            </w:r>
            <w:r w:rsidRPr="00D42DAA">
              <w:rPr>
                <w:rFonts w:ascii="Times New Roman" w:hAnsi="Times New Roman" w:cs="Times New Roman"/>
                <w:sz w:val="24"/>
                <w:szCs w:val="24"/>
              </w:rPr>
              <w:t xml:space="preserve"> regresa prasību pieteikšanai nav nepieciešama informācija par cietušās personas dzīvesvietu;</w:t>
            </w:r>
          </w:p>
          <w:p w:rsidR="00BC4B42" w:rsidRPr="00D42DAA" w:rsidP="00A37AC8" w14:paraId="21D86910"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2.Izziņas sadaļā “Ziņas par nelaimes gadīju</w:t>
            </w:r>
            <w:r w:rsidRPr="00D42DAA" w:rsidR="00031196">
              <w:rPr>
                <w:rFonts w:ascii="Times New Roman" w:hAnsi="Times New Roman" w:cs="Times New Roman"/>
                <w:sz w:val="24"/>
                <w:szCs w:val="24"/>
              </w:rPr>
              <w:t>mu” aizstāts</w:t>
            </w:r>
            <w:r w:rsidRPr="00D42DAA">
              <w:rPr>
                <w:rFonts w:ascii="Times New Roman" w:hAnsi="Times New Roman" w:cs="Times New Roman"/>
                <w:sz w:val="24"/>
                <w:szCs w:val="24"/>
              </w:rPr>
              <w:t xml:space="preserve"> nelaimes gadījuma veida nosaukumu “Transportā ārpus darba” ar citos normatīvajos aktos noteikto apzīmējumu “Ceļu satiksmes negadījums”;</w:t>
            </w:r>
          </w:p>
          <w:p w:rsidR="00BC4B42" w:rsidRPr="00D42DAA" w:rsidP="00A37AC8" w14:paraId="0643597E" w14:textId="74657703">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3.Izziņas sadaļā </w:t>
            </w:r>
            <w:r w:rsidRPr="00D42DAA" w:rsidR="00D22FE4">
              <w:rPr>
                <w:rFonts w:ascii="Times New Roman" w:hAnsi="Times New Roman" w:cs="Times New Roman"/>
                <w:sz w:val="24"/>
                <w:szCs w:val="24"/>
              </w:rPr>
              <w:t>"</w:t>
            </w:r>
            <w:r w:rsidRPr="00D42DAA">
              <w:rPr>
                <w:rFonts w:ascii="Times New Roman" w:hAnsi="Times New Roman" w:cs="Times New Roman"/>
                <w:sz w:val="24"/>
                <w:szCs w:val="24"/>
              </w:rPr>
              <w:t>Ziņas par nelaimes gadījumu</w:t>
            </w:r>
            <w:r w:rsidRPr="00D42DAA" w:rsidR="00D22FE4">
              <w:rPr>
                <w:rFonts w:ascii="Times New Roman" w:hAnsi="Times New Roman" w:cs="Times New Roman"/>
                <w:sz w:val="24"/>
                <w:szCs w:val="24"/>
              </w:rPr>
              <w:t>"</w:t>
            </w:r>
            <w:r w:rsidRPr="00D42DAA">
              <w:rPr>
                <w:rFonts w:ascii="Times New Roman" w:hAnsi="Times New Roman" w:cs="Times New Roman"/>
                <w:sz w:val="24"/>
                <w:szCs w:val="24"/>
              </w:rPr>
              <w:t xml:space="preserve"> svītrot</w:t>
            </w:r>
            <w:r w:rsidRPr="00D42DAA" w:rsidR="00031196">
              <w:rPr>
                <w:rFonts w:ascii="Times New Roman" w:hAnsi="Times New Roman" w:cs="Times New Roman"/>
                <w:sz w:val="24"/>
                <w:szCs w:val="24"/>
              </w:rPr>
              <w:t>s</w:t>
            </w:r>
            <w:r w:rsidRPr="00D42DAA">
              <w:rPr>
                <w:rFonts w:ascii="Times New Roman" w:hAnsi="Times New Roman" w:cs="Times New Roman"/>
                <w:sz w:val="24"/>
                <w:szCs w:val="24"/>
              </w:rPr>
              <w:t xml:space="preserve"> nelaimes gadījuma veid</w:t>
            </w:r>
            <w:r w:rsidRPr="00D42DAA" w:rsidR="00031196">
              <w:rPr>
                <w:rFonts w:ascii="Times New Roman" w:hAnsi="Times New Roman" w:cs="Times New Roman"/>
                <w:sz w:val="24"/>
                <w:szCs w:val="24"/>
              </w:rPr>
              <w:t>s</w:t>
            </w:r>
            <w:r w:rsidRPr="00D42DAA">
              <w:rPr>
                <w:rFonts w:ascii="Times New Roman" w:hAnsi="Times New Roman" w:cs="Times New Roman"/>
                <w:sz w:val="24"/>
                <w:szCs w:val="24"/>
              </w:rPr>
              <w:t xml:space="preserve"> </w:t>
            </w:r>
            <w:r w:rsidRPr="00D42DAA" w:rsidR="00D22FE4">
              <w:rPr>
                <w:rFonts w:ascii="Times New Roman" w:hAnsi="Times New Roman" w:cs="Times New Roman"/>
                <w:sz w:val="24"/>
                <w:szCs w:val="24"/>
              </w:rPr>
              <w:t>"</w:t>
            </w:r>
            <w:r w:rsidRPr="00D42DAA">
              <w:rPr>
                <w:rFonts w:ascii="Times New Roman" w:hAnsi="Times New Roman" w:cs="Times New Roman"/>
                <w:sz w:val="24"/>
                <w:szCs w:val="24"/>
              </w:rPr>
              <w:t>Sadzīvē organizācijas vai personas vainas dēļ</w:t>
            </w:r>
            <w:r w:rsidRPr="00D42DAA" w:rsidR="00D22FE4">
              <w:rPr>
                <w:rFonts w:ascii="Times New Roman" w:hAnsi="Times New Roman" w:cs="Times New Roman"/>
                <w:sz w:val="24"/>
                <w:szCs w:val="24"/>
              </w:rPr>
              <w:t>"</w:t>
            </w:r>
            <w:r w:rsidRPr="00D42DAA">
              <w:rPr>
                <w:rFonts w:ascii="Times New Roman" w:hAnsi="Times New Roman" w:cs="Times New Roman"/>
                <w:sz w:val="24"/>
                <w:szCs w:val="24"/>
              </w:rPr>
              <w:t>.</w:t>
            </w:r>
          </w:p>
          <w:p w:rsidR="00C64477" w:rsidRPr="00D42DAA" w:rsidP="00A37AC8" w14:paraId="60CCDF9C"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32.pielikums:</w:t>
            </w:r>
          </w:p>
          <w:p w:rsidR="004C4BCB" w:rsidRPr="00D42DAA" w:rsidP="00A37AC8" w14:paraId="2EAB3D4A"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Pr>
                <w:rFonts w:ascii="Times New Roman" w:hAnsi="Times New Roman" w:cs="Times New Roman"/>
                <w:sz w:val="24"/>
                <w:szCs w:val="24"/>
              </w:rPr>
              <w:t>pamatojoties uz 32. pielikuma 2.1. un 2.2. apakšpunktā noteikto preparātu lietošanas anotācijā norādītajiem lietošanas nosacījumiem atkarībā no bērnu vecuma grupas, veikti redakcionāli grozījumi iepriekš minētajos apakšpunktos.</w:t>
            </w:r>
          </w:p>
          <w:p w:rsidR="00B409E3" w:rsidRPr="00D42DAA" w:rsidP="00A37AC8" w14:paraId="7A5AFCA5"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Piezīme: iepērkamo preparātu cena šo grozījumu rezultātā netiks mainīta. Grozījumi tiek veikti, lai nodrošinātu atbilstību preparātu lietošanas instrukcijā ietvertajiem nosacījumiem bērniem attiecīgā vecuma grupā, taču preparātu cena paliks līdzšinējā apmērā.</w:t>
            </w:r>
          </w:p>
          <w:p w:rsidR="00C64477" w:rsidRPr="00D42DAA" w:rsidP="00A37AC8" w14:paraId="0F9B5210"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34.pielikums:</w:t>
            </w:r>
          </w:p>
          <w:p w:rsidR="00E853ED" w:rsidRPr="00D42DAA" w:rsidP="00A37AC8" w14:paraId="54A7D6B3"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4F122E">
              <w:rPr>
                <w:rFonts w:ascii="Times New Roman" w:hAnsi="Times New Roman" w:cs="Times New Roman"/>
                <w:sz w:val="24"/>
                <w:szCs w:val="24"/>
              </w:rPr>
              <w:t>l</w:t>
            </w:r>
            <w:r w:rsidRPr="00D42DAA">
              <w:rPr>
                <w:rFonts w:ascii="Times New Roman" w:hAnsi="Times New Roman" w:cs="Times New Roman"/>
                <w:sz w:val="24"/>
                <w:szCs w:val="24"/>
              </w:rPr>
              <w:t>ai nodrošinātu atbilstību nosacījumiem par dzemdes ķermeņa vēža diagnosticēšanas kārtību, šo noteikumu 34.</w:t>
            </w:r>
            <w:r w:rsidRPr="00D42DAA" w:rsidR="004F122E">
              <w:rPr>
                <w:rFonts w:ascii="Times New Roman" w:hAnsi="Times New Roman" w:cs="Times New Roman"/>
                <w:sz w:val="24"/>
                <w:szCs w:val="24"/>
              </w:rPr>
              <w:t> </w:t>
            </w:r>
            <w:r w:rsidRPr="00D42DAA">
              <w:rPr>
                <w:rFonts w:ascii="Times New Roman" w:hAnsi="Times New Roman" w:cs="Times New Roman"/>
                <w:sz w:val="24"/>
                <w:szCs w:val="24"/>
              </w:rPr>
              <w:t>pielikuma 10.</w:t>
            </w:r>
            <w:r w:rsidRPr="00D42DAA" w:rsidR="004F122E">
              <w:rPr>
                <w:rFonts w:ascii="Times New Roman" w:hAnsi="Times New Roman" w:cs="Times New Roman"/>
                <w:sz w:val="24"/>
                <w:szCs w:val="24"/>
              </w:rPr>
              <w:t> </w:t>
            </w:r>
            <w:r w:rsidRPr="00D42DAA">
              <w:rPr>
                <w:rFonts w:ascii="Times New Roman" w:hAnsi="Times New Roman" w:cs="Times New Roman"/>
                <w:sz w:val="24"/>
                <w:szCs w:val="24"/>
              </w:rPr>
              <w:t>punktā minētais dzemdes ķermeņa vēzis papildināts ar papildus diagnozes kodu.</w:t>
            </w:r>
          </w:p>
          <w:p w:rsidR="00E24C6A" w:rsidRPr="00D42DAA" w:rsidP="00A37AC8" w14:paraId="45E47548"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xml:space="preserve">- </w:t>
            </w:r>
            <w:r w:rsidRPr="00D42DAA" w:rsidR="00C2516E">
              <w:rPr>
                <w:rFonts w:ascii="Times New Roman" w:hAnsi="Times New Roman" w:cs="Times New Roman"/>
                <w:sz w:val="24"/>
                <w:szCs w:val="24"/>
              </w:rPr>
              <w:t>l</w:t>
            </w:r>
            <w:r w:rsidRPr="00D42DAA">
              <w:rPr>
                <w:rFonts w:ascii="Times New Roman" w:hAnsi="Times New Roman" w:cs="Times New Roman"/>
                <w:sz w:val="24"/>
                <w:szCs w:val="24"/>
              </w:rPr>
              <w:t xml:space="preserve">ai uzlabotu onkoloģisko slimību ātrāku un efektīvāku diagnosticēšanu un nodrošinātu pacientiem iespēju uzsākt savlaicīgu onkoloģisko saslimšanu ārstēšanu, </w:t>
            </w:r>
            <w:r w:rsidRPr="00D42DAA" w:rsidR="00C2516E">
              <w:rPr>
                <w:rFonts w:ascii="Times New Roman" w:hAnsi="Times New Roman" w:cs="Times New Roman"/>
                <w:sz w:val="24"/>
                <w:szCs w:val="24"/>
              </w:rPr>
              <w:t>noteikumu projekts paredz</w:t>
            </w:r>
            <w:r w:rsidRPr="00D42DAA">
              <w:rPr>
                <w:rFonts w:ascii="Times New Roman" w:hAnsi="Times New Roman" w:cs="Times New Roman"/>
                <w:sz w:val="24"/>
                <w:szCs w:val="24"/>
              </w:rPr>
              <w:t xml:space="preserve"> papildināt noteikumus ar jaunām audzēju lokalizācijas vietām un atbilstoši izmeklēšanas algoritmiem.</w:t>
            </w:r>
          </w:p>
          <w:p w:rsidR="00C64477" w:rsidRPr="00D42DAA" w:rsidP="00A37AC8" w14:paraId="68742658"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35.pielikums:</w:t>
            </w:r>
          </w:p>
          <w:p w:rsidR="00315D7A" w:rsidRPr="00D42DAA" w:rsidP="00A37AC8" w14:paraId="4AEFD9FB" w14:textId="77777777">
            <w:pPr>
              <w:spacing w:line="240" w:lineRule="auto"/>
              <w:contextualSpacing/>
              <w:jc w:val="both"/>
              <w:rPr>
                <w:rFonts w:ascii="Times New Roman" w:hAnsi="Times New Roman" w:cs="Times New Roman"/>
                <w:sz w:val="24"/>
                <w:szCs w:val="24"/>
              </w:rPr>
            </w:pPr>
            <w:r w:rsidRPr="00D42DAA">
              <w:rPr>
                <w:rFonts w:ascii="Times New Roman" w:hAnsi="Times New Roman" w:cs="Times New Roman"/>
                <w:b/>
                <w:i/>
                <w:sz w:val="24"/>
                <w:szCs w:val="24"/>
              </w:rPr>
              <w:t>-</w:t>
            </w:r>
            <w:r w:rsidRPr="00D42DAA">
              <w:rPr>
                <w:rFonts w:ascii="Times New Roman" w:hAnsi="Times New Roman" w:cs="Times New Roman"/>
                <w:sz w:val="24"/>
                <w:szCs w:val="24"/>
              </w:rPr>
              <w:t xml:space="preserve"> pamatojoties uz Eirop</w:t>
            </w:r>
            <w:r w:rsidRPr="00D42DAA" w:rsidR="00926DD2">
              <w:rPr>
                <w:rFonts w:ascii="Times New Roman" w:hAnsi="Times New Roman" w:cs="Times New Roman"/>
                <w:sz w:val="24"/>
                <w:szCs w:val="24"/>
              </w:rPr>
              <w:t>as Parlamenta un Padomes Regulu</w:t>
            </w:r>
            <w:r w:rsidRPr="00D42DAA">
              <w:rPr>
                <w:rFonts w:ascii="Times New Roman" w:hAnsi="Times New Roman" w:cs="Times New Roman"/>
                <w:sz w:val="24"/>
                <w:szCs w:val="24"/>
              </w:rPr>
              <w:t xml:space="preserve"> (ES) 2017/852 no 2018.</w:t>
            </w:r>
            <w:r w:rsidRPr="00D42DAA" w:rsidR="00926DD2">
              <w:rPr>
                <w:rFonts w:ascii="Times New Roman" w:hAnsi="Times New Roman" w:cs="Times New Roman"/>
                <w:sz w:val="24"/>
                <w:szCs w:val="24"/>
              </w:rPr>
              <w:t> </w:t>
            </w:r>
            <w:r w:rsidRPr="00D42DAA">
              <w:rPr>
                <w:rFonts w:ascii="Times New Roman" w:hAnsi="Times New Roman" w:cs="Times New Roman"/>
                <w:sz w:val="24"/>
                <w:szCs w:val="24"/>
              </w:rPr>
              <w:t>gada 1.</w:t>
            </w:r>
            <w:r w:rsidRPr="00D42DAA" w:rsidR="00926DD2">
              <w:rPr>
                <w:rFonts w:ascii="Times New Roman" w:hAnsi="Times New Roman" w:cs="Times New Roman"/>
                <w:sz w:val="24"/>
                <w:szCs w:val="24"/>
              </w:rPr>
              <w:t> </w:t>
            </w:r>
            <w:r w:rsidRPr="00D42DAA">
              <w:rPr>
                <w:rFonts w:ascii="Times New Roman" w:hAnsi="Times New Roman" w:cs="Times New Roman"/>
                <w:sz w:val="24"/>
                <w:szCs w:val="24"/>
              </w:rPr>
              <w:t>jūlija zobārstniecības amalgamu neizmanto piena zobu ārstēšanai bērniem vecumā līdz 15 gadiem (</w:t>
            </w:r>
            <w:r w:rsidRPr="00D42DAA" w:rsidR="00D13579">
              <w:rPr>
                <w:rFonts w:ascii="Times New Roman" w:hAnsi="Times New Roman" w:cs="Times New Roman"/>
                <w:sz w:val="24"/>
                <w:szCs w:val="24"/>
              </w:rPr>
              <w:t>svītrotas</w:t>
            </w:r>
            <w:r w:rsidRPr="00D42DAA">
              <w:rPr>
                <w:rFonts w:ascii="Times New Roman" w:hAnsi="Times New Roman" w:cs="Times New Roman"/>
                <w:sz w:val="24"/>
                <w:szCs w:val="24"/>
              </w:rPr>
              <w:t xml:space="preserve"> zobārstniecības manipulācijas 70203, 70204, 70205, 70206). Tas nozīmē</w:t>
            </w:r>
            <w:r w:rsidRPr="00D42DAA" w:rsidR="00D13579">
              <w:rPr>
                <w:rFonts w:ascii="Times New Roman" w:hAnsi="Times New Roman" w:cs="Times New Roman"/>
                <w:sz w:val="24"/>
                <w:szCs w:val="24"/>
              </w:rPr>
              <w:t>, ka</w:t>
            </w:r>
            <w:r w:rsidRPr="00D42DAA">
              <w:rPr>
                <w:rFonts w:ascii="Times New Roman" w:hAnsi="Times New Roman" w:cs="Times New Roman"/>
                <w:sz w:val="24"/>
                <w:szCs w:val="24"/>
              </w:rPr>
              <w:t xml:space="preserve"> valsts zobārstniecības pakalpojumu nodrošināšanā </w:t>
            </w:r>
            <w:r w:rsidRPr="00D42DAA" w:rsidR="00D13579">
              <w:rPr>
                <w:rFonts w:ascii="Times New Roman" w:hAnsi="Times New Roman" w:cs="Times New Roman"/>
                <w:sz w:val="24"/>
                <w:szCs w:val="24"/>
              </w:rPr>
              <w:t xml:space="preserve">tiks </w:t>
            </w:r>
            <w:r w:rsidRPr="00D42DAA">
              <w:rPr>
                <w:rFonts w:ascii="Times New Roman" w:hAnsi="Times New Roman" w:cs="Times New Roman"/>
                <w:sz w:val="24"/>
                <w:szCs w:val="24"/>
              </w:rPr>
              <w:t>ieviest</w:t>
            </w:r>
            <w:r w:rsidRPr="00D42DAA" w:rsidR="00D13579">
              <w:rPr>
                <w:rFonts w:ascii="Times New Roman" w:hAnsi="Times New Roman" w:cs="Times New Roman"/>
                <w:sz w:val="24"/>
                <w:szCs w:val="24"/>
              </w:rPr>
              <w:t>i</w:t>
            </w:r>
            <w:r w:rsidRPr="00D42DAA">
              <w:rPr>
                <w:rFonts w:ascii="Times New Roman" w:hAnsi="Times New Roman" w:cs="Times New Roman"/>
                <w:sz w:val="24"/>
                <w:szCs w:val="24"/>
              </w:rPr>
              <w:t xml:space="preserve"> kompozīta materiāl</w:t>
            </w:r>
            <w:r w:rsidRPr="00D42DAA" w:rsidR="00D13579">
              <w:rPr>
                <w:rFonts w:ascii="Times New Roman" w:hAnsi="Times New Roman" w:cs="Times New Roman"/>
                <w:sz w:val="24"/>
                <w:szCs w:val="24"/>
              </w:rPr>
              <w:t>i</w:t>
            </w:r>
            <w:r w:rsidRPr="00D42DAA">
              <w:rPr>
                <w:rFonts w:ascii="Times New Roman" w:hAnsi="Times New Roman" w:cs="Times New Roman"/>
                <w:sz w:val="24"/>
                <w:szCs w:val="24"/>
              </w:rPr>
              <w:t xml:space="preserve"> plombes zobu ārstēšanai bērniem vecumā līdz 15 gadiem (</w:t>
            </w:r>
            <w:r w:rsidRPr="00D42DAA" w:rsidR="00D13579">
              <w:rPr>
                <w:rFonts w:ascii="Times New Roman" w:hAnsi="Times New Roman" w:cs="Times New Roman"/>
                <w:sz w:val="24"/>
                <w:szCs w:val="24"/>
              </w:rPr>
              <w:t>i</w:t>
            </w:r>
            <w:r w:rsidRPr="00D42DAA">
              <w:rPr>
                <w:rFonts w:ascii="Times New Roman" w:hAnsi="Times New Roman" w:cs="Times New Roman"/>
                <w:sz w:val="24"/>
                <w:szCs w:val="24"/>
              </w:rPr>
              <w:t>ekļautas jaunas zobārstniecības manipulācijas 70245-70254).</w:t>
            </w:r>
          </w:p>
          <w:p w:rsidR="00C64477" w:rsidRPr="00D42DAA" w:rsidP="00A37AC8" w14:paraId="6E8A4E1E" w14:textId="77777777">
            <w:pPr>
              <w:spacing w:after="0" w:line="240" w:lineRule="auto"/>
              <w:ind w:firstLine="567"/>
              <w:contextualSpacing/>
              <w:jc w:val="both"/>
              <w:rPr>
                <w:rFonts w:ascii="Times New Roman" w:hAnsi="Times New Roman" w:cs="Times New Roman"/>
                <w:b/>
                <w:i/>
                <w:sz w:val="24"/>
                <w:szCs w:val="24"/>
              </w:rPr>
            </w:pPr>
            <w:r w:rsidRPr="00D42DAA">
              <w:rPr>
                <w:rFonts w:ascii="Times New Roman" w:hAnsi="Times New Roman" w:cs="Times New Roman"/>
                <w:b/>
                <w:i/>
                <w:sz w:val="24"/>
                <w:szCs w:val="24"/>
              </w:rPr>
              <w:t>36.pielikums:</w:t>
            </w:r>
          </w:p>
          <w:p w:rsidR="00CC2724" w:rsidRPr="00D42DAA" w:rsidP="00A37AC8" w14:paraId="4AE3D03B" w14:textId="77777777">
            <w:pPr>
              <w:spacing w:after="0" w:line="240" w:lineRule="auto"/>
              <w:ind w:firstLine="567"/>
              <w:contextualSpacing/>
              <w:jc w:val="both"/>
              <w:rPr>
                <w:rFonts w:ascii="Times New Roman" w:hAnsi="Times New Roman" w:cs="Times New Roman"/>
                <w:sz w:val="24"/>
                <w:szCs w:val="24"/>
              </w:rPr>
            </w:pPr>
            <w:r w:rsidRPr="00D42DAA">
              <w:rPr>
                <w:rFonts w:ascii="Times New Roman" w:hAnsi="Times New Roman" w:cs="Times New Roman"/>
                <w:sz w:val="24"/>
                <w:szCs w:val="24"/>
              </w:rPr>
              <w:t>- l</w:t>
            </w:r>
            <w:r w:rsidRPr="00D42DAA" w:rsidR="00315D7A">
              <w:rPr>
                <w:rFonts w:ascii="Times New Roman" w:hAnsi="Times New Roman" w:cs="Times New Roman"/>
                <w:sz w:val="24"/>
                <w:szCs w:val="24"/>
              </w:rPr>
              <w:t xml:space="preserve">ai uzlabotu onkoloģisko slimību ātrāku un efektīvāku diagnosticēšanu un nodrošinātu pacientiem iespēju uzsākt savlaicīgu onkoloģisko saslimšanu ārstēšanu, </w:t>
            </w:r>
            <w:r w:rsidRPr="00D42DAA" w:rsidR="0044226D">
              <w:rPr>
                <w:rFonts w:ascii="Times New Roman" w:hAnsi="Times New Roman" w:cs="Times New Roman"/>
                <w:sz w:val="24"/>
                <w:szCs w:val="24"/>
              </w:rPr>
              <w:t xml:space="preserve">noteikumu projekts paredz </w:t>
            </w:r>
            <w:r w:rsidRPr="00D42DAA" w:rsidR="00315D7A">
              <w:rPr>
                <w:rFonts w:ascii="Times New Roman" w:hAnsi="Times New Roman" w:cs="Times New Roman"/>
                <w:sz w:val="24"/>
                <w:szCs w:val="24"/>
              </w:rPr>
              <w:t>papildināt noteikumus ar jaunām audzēju lokalizācijas vietām un atbilstoši izmeklēšanas algoritmiem.</w:t>
            </w:r>
          </w:p>
        </w:tc>
      </w:tr>
      <w:tr w14:paraId="1FBE07E6"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5795ED23" w14:textId="77777777">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2DB72BB6"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1371818404"/>
            <w:placeholder>
              <w:docPart w:val="37ADDDF53DEB4F699DF97E9C2EC547DB"/>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6714B058"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Nacionālais veselības dienests, medicīniskās rehabilitācijas speciālisti, Veselības ministrija</w:t>
                </w:r>
                <w:r w:rsidRPr="00D42DAA" w:rsidR="00D042F2">
                  <w:rPr>
                    <w:rFonts w:ascii="Times New Roman" w:eastAsia="Times New Roman" w:hAnsi="Times New Roman" w:cs="Times New Roman"/>
                    <w:sz w:val="24"/>
                    <w:szCs w:val="24"/>
                    <w:lang w:eastAsia="lv-LV"/>
                  </w:rPr>
                  <w:t>.</w:t>
                </w:r>
              </w:p>
            </w:tc>
          </w:sdtContent>
        </w:sdt>
      </w:tr>
      <w:tr w14:paraId="616DB310"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5841B38E" w14:textId="77777777">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6B9246D8"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915101126"/>
            <w:placeholder>
              <w:docPart w:val="B882A66A9A7E49BE846FCEA215C187D9"/>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42DAA" w:rsidP="00A37AC8" w14:paraId="65B4BAC3" w14:textId="77777777">
                <w:pPr>
                  <w:spacing w:after="0" w:line="240" w:lineRule="auto"/>
                  <w:contextualSpacing/>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Nav</w:t>
                </w:r>
              </w:p>
            </w:tc>
          </w:sdtContent>
        </w:sdt>
      </w:tr>
    </w:tbl>
    <w:p w:rsidR="00894C55" w:rsidRPr="00894C55" w:rsidP="00894C55" w14:paraId="487B600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429F89EE"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624C" w:rsidP="0050178F" w14:paraId="4020BA8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624C">
              <w:rPr>
                <w:rFonts w:ascii="Times New Roman" w:eastAsia="Times New Roman" w:hAnsi="Times New Roman" w:cs="Times New Roman"/>
                <w:b/>
                <w:bCs/>
                <w:sz w:val="24"/>
                <w:szCs w:val="24"/>
                <w:lang w:eastAsia="lv-LV"/>
              </w:rPr>
              <w:t>II.</w:t>
            </w:r>
            <w:r w:rsidRPr="00AF624C" w:rsidR="0050178F">
              <w:rPr>
                <w:rFonts w:ascii="Times New Roman" w:eastAsia="Times New Roman" w:hAnsi="Times New Roman" w:cs="Times New Roman"/>
                <w:b/>
                <w:bCs/>
                <w:sz w:val="24"/>
                <w:szCs w:val="24"/>
                <w:lang w:eastAsia="lv-LV"/>
              </w:rPr>
              <w:t> </w:t>
            </w:r>
            <w:r w:rsidRPr="00AF624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2E87D2BC"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7D7B4999"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7DC36020"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F5F19" w:rsidP="00894C55" w14:paraId="4B4B9B0B" w14:textId="30FEC36A">
            <w:pPr>
              <w:spacing w:after="0" w:line="240" w:lineRule="auto"/>
              <w:rPr>
                <w:rFonts w:ascii="Times New Roman" w:eastAsia="Times New Roman" w:hAnsi="Times New Roman" w:cs="Times New Roman"/>
                <w:sz w:val="24"/>
                <w:szCs w:val="24"/>
                <w:lang w:eastAsia="lv-LV"/>
              </w:rPr>
            </w:pPr>
            <w:r w:rsidRPr="00D1148D">
              <w:rPr>
                <w:rFonts w:ascii="Times New Roman" w:eastAsia="Times New Roman" w:hAnsi="Times New Roman" w:cs="Times New Roman"/>
                <w:sz w:val="24"/>
                <w:szCs w:val="24"/>
                <w:lang w:eastAsia="lv-LV"/>
              </w:rPr>
              <w:t>Ārstniecības iestādes, ārstniecības personas, iedzīvotāji, Nacionālais veselības dienests.</w:t>
            </w:r>
          </w:p>
        </w:tc>
      </w:tr>
      <w:tr w14:paraId="6FD80498"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2BAC32B1"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08217337"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F5F19" w:rsidP="00B02A30" w14:paraId="592798FC" w14:textId="29775E7D">
            <w:pPr>
              <w:spacing w:after="0" w:line="240" w:lineRule="auto"/>
              <w:ind w:firstLine="284"/>
              <w:jc w:val="both"/>
              <w:rPr>
                <w:rFonts w:ascii="Times New Roman" w:eastAsia="Times New Roman" w:hAnsi="Times New Roman" w:cs="Times New Roman"/>
                <w:sz w:val="24"/>
                <w:szCs w:val="20"/>
                <w:lang w:eastAsia="lv-LV"/>
              </w:rPr>
            </w:pPr>
            <w:r w:rsidRPr="003F5F19">
              <w:rPr>
                <w:rFonts w:ascii="Times New Roman" w:eastAsia="Times New Roman" w:hAnsi="Times New Roman" w:cs="Times New Roman"/>
                <w:sz w:val="24"/>
                <w:szCs w:val="20"/>
                <w:lang w:eastAsia="lv-LV"/>
              </w:rPr>
              <w:t>Noteikumu projekta ieviešana tautsaimniecību neietekmēs.</w:t>
            </w:r>
          </w:p>
          <w:p w:rsidR="00290230" w:rsidP="00B02A30" w14:paraId="7007ED16" w14:textId="6C163BDB">
            <w:pPr>
              <w:spacing w:after="0" w:line="240" w:lineRule="auto"/>
              <w:ind w:firstLine="284"/>
              <w:jc w:val="both"/>
              <w:rPr>
                <w:rFonts w:ascii="Times New Roman" w:eastAsia="Times New Roman" w:hAnsi="Times New Roman" w:cs="Times New Roman"/>
                <w:sz w:val="24"/>
                <w:szCs w:val="20"/>
                <w:lang w:eastAsia="lv-LV"/>
              </w:rPr>
            </w:pPr>
            <w:r w:rsidRPr="00290230">
              <w:rPr>
                <w:rFonts w:ascii="Times New Roman" w:eastAsia="Times New Roman" w:hAnsi="Times New Roman" w:cs="Times New Roman"/>
                <w:sz w:val="24"/>
                <w:szCs w:val="20"/>
                <w:lang w:eastAsia="lv-LV"/>
              </w:rPr>
              <w:t>Noteikumu projektā paredzētie grozījumi noteikumu 58. punktā neradīs ietekmi uz administratīvo slogu nedz dienestam, nedz ārstniecības personām, proti, administratīvais slogs paliks nemainīgs, jo jau šobrīd ģimenes ārstam dienestam ir jāsniedz informācija par savas prombūtnes laiku.</w:t>
            </w:r>
          </w:p>
          <w:p w:rsidR="00B02A30" w:rsidRPr="003F5F19" w:rsidP="00B02A30" w14:paraId="452EE022" w14:textId="1C0D4F16">
            <w:pPr>
              <w:spacing w:after="0" w:line="240" w:lineRule="auto"/>
              <w:ind w:firstLine="284"/>
              <w:jc w:val="both"/>
              <w:rPr>
                <w:rFonts w:ascii="Times New Roman" w:eastAsia="Times New Roman" w:hAnsi="Times New Roman" w:cs="Times New Roman"/>
                <w:sz w:val="24"/>
                <w:szCs w:val="20"/>
                <w:lang w:eastAsia="lv-LV"/>
              </w:rPr>
            </w:pPr>
            <w:r w:rsidRPr="003F5F19">
              <w:rPr>
                <w:rFonts w:ascii="Times New Roman" w:eastAsia="Times New Roman" w:hAnsi="Times New Roman" w:cs="Times New Roman"/>
                <w:sz w:val="24"/>
                <w:szCs w:val="20"/>
                <w:lang w:eastAsia="lv-LV"/>
              </w:rPr>
              <w:t>Attiecībā uz grozījumiem noteikumu 236. punktā (par līgumu slēgšanas termiņu maiņu), paredzams, ka administratīvais slogs gan dienestam, gan veselības aprūpes pakalpojuma sniedzējiem samazināsies, jo samazināsies sagatavojamo dokumentu skaits, kā arī nepieciešamais laiks izstrādājot jaunus līgumus, kā arī tos izvērtējot no veselības aprūpes pakalpojuma sniedzēju puses, kas savukārt dienestam dos vairāk laika finanšu līdzekļu plānošanai, kā arī citu funkciju nodrošināšanai, kas noteiktas Ministru kabineta 2011. gada 1. novembra noteikumos Nr. 850 "Nacionālā veselības dienesta nolikums."</w:t>
            </w:r>
          </w:p>
          <w:p w:rsidR="00B02A30" w:rsidRPr="003F5F19" w:rsidP="00D736E4" w14:paraId="064DC054" w14:textId="3F844897">
            <w:pPr>
              <w:spacing w:after="0" w:line="240" w:lineRule="auto"/>
              <w:ind w:firstLine="284"/>
              <w:jc w:val="both"/>
              <w:rPr>
                <w:rFonts w:ascii="Times New Roman" w:eastAsia="Times New Roman" w:hAnsi="Times New Roman" w:cs="Times New Roman"/>
                <w:sz w:val="24"/>
                <w:szCs w:val="20"/>
                <w:lang w:eastAsia="lv-LV"/>
              </w:rPr>
            </w:pPr>
            <w:r w:rsidRPr="003F5F19">
              <w:rPr>
                <w:rFonts w:ascii="Times New Roman" w:eastAsia="Times New Roman" w:hAnsi="Times New Roman" w:cs="Times New Roman"/>
                <w:sz w:val="24"/>
                <w:szCs w:val="20"/>
                <w:lang w:eastAsia="lv-LV"/>
              </w:rPr>
              <w:t>Tā pat attiecībā uz noteikumu projektā paredzēto grozījumu par dienesta tiesībām savā tīmekļa vietnē publicēt informāciju par veselības aprūpes pakalpojumu sniedzēju darbības rādītājiem (264.</w:t>
            </w:r>
            <w:r w:rsidRPr="003F5F19">
              <w:rPr>
                <w:rFonts w:ascii="Times New Roman" w:eastAsia="Times New Roman" w:hAnsi="Times New Roman" w:cs="Times New Roman"/>
                <w:sz w:val="24"/>
                <w:szCs w:val="20"/>
                <w:vertAlign w:val="superscript"/>
                <w:lang w:eastAsia="lv-LV"/>
              </w:rPr>
              <w:t>1</w:t>
            </w:r>
            <w:r w:rsidR="00815DFD">
              <w:rPr>
                <w:rFonts w:ascii="Times New Roman" w:eastAsia="Times New Roman" w:hAnsi="Times New Roman" w:cs="Times New Roman"/>
                <w:sz w:val="24"/>
                <w:szCs w:val="20"/>
                <w:lang w:eastAsia="lv-LV"/>
              </w:rPr>
              <w:t xml:space="preserve"> </w:t>
            </w:r>
            <w:r w:rsidRPr="003F5F19">
              <w:rPr>
                <w:rFonts w:ascii="Times New Roman" w:eastAsia="Times New Roman" w:hAnsi="Times New Roman" w:cs="Times New Roman"/>
                <w:sz w:val="24"/>
                <w:szCs w:val="20"/>
                <w:lang w:eastAsia="lv-LV"/>
              </w:rPr>
              <w:t>punkts), uzskatāms, ka Administratīvais slogs netiks palielināts, jo šāda informācija jau tiek apkopota katru gadu. Tāpat tiek plānots publicēt citus ārstniecības iestāžu darbības rādītājus, kas tiek izmantoti dienesta lēmumu pieņemšanā vai var palīdzēt pacientiem izvēlēties, kurā ārstniecības iestādē saņemt nepieciešamos veselības aprūpes pakalpojumus. Arī šajā gadījumā administratīvais slogs būtiski netiks palielināts, jo šāda informācija ir dienesta rīcībā un tiek apstrādāta dienesta vajadzībām</w:t>
            </w:r>
            <w:r w:rsidRPr="003F5F19" w:rsidR="00D736E4">
              <w:rPr>
                <w:rFonts w:ascii="Times New Roman" w:eastAsia="Times New Roman" w:hAnsi="Times New Roman" w:cs="Times New Roman"/>
                <w:sz w:val="24"/>
                <w:szCs w:val="20"/>
                <w:lang w:eastAsia="lv-LV"/>
              </w:rPr>
              <w:t>.</w:t>
            </w:r>
          </w:p>
        </w:tc>
      </w:tr>
      <w:tr w14:paraId="69C9EA47" w14:textId="77777777" w:rsidTr="004549F7">
        <w:tblPrEx>
          <w:tblW w:w="5000" w:type="pct"/>
          <w:tblCellMar>
            <w:top w:w="24" w:type="dxa"/>
            <w:left w:w="24" w:type="dxa"/>
            <w:bottom w:w="24" w:type="dxa"/>
            <w:right w:w="24" w:type="dxa"/>
          </w:tblCellMar>
          <w:tblLook w:val="04A0"/>
        </w:tblPrEx>
        <w:trPr>
          <w:trHeight w:val="166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4D353042"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0C892354"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549F7" w:rsidRPr="003F5F19" w:rsidP="00822A3B" w14:paraId="24908A90" w14:textId="6099A871">
            <w:pPr>
              <w:spacing w:after="0" w:line="240" w:lineRule="auto"/>
              <w:ind w:firstLine="284"/>
              <w:jc w:val="both"/>
              <w:rPr>
                <w:rFonts w:ascii="Times New Roman" w:eastAsia="Times New Roman" w:hAnsi="Times New Roman" w:cs="Times New Roman"/>
                <w:sz w:val="24"/>
                <w:szCs w:val="24"/>
                <w:lang w:eastAsia="lv-LV"/>
              </w:rPr>
            </w:pPr>
            <w:r w:rsidRPr="003F5F19">
              <w:rPr>
                <w:rFonts w:ascii="Times New Roman" w:eastAsia="Times New Roman" w:hAnsi="Times New Roman" w:cs="Times New Roman"/>
                <w:sz w:val="24"/>
                <w:szCs w:val="24"/>
                <w:lang w:eastAsia="lv-LV"/>
              </w:rPr>
              <w:t>Pamatojoties uz veiktajiem grozījumiem noteikumu 58.</w:t>
            </w:r>
            <w:r w:rsidRPr="003F5F19" w:rsidR="009F2E91">
              <w:rPr>
                <w:rFonts w:ascii="Times New Roman" w:eastAsia="Times New Roman" w:hAnsi="Times New Roman" w:cs="Times New Roman"/>
                <w:sz w:val="24"/>
                <w:szCs w:val="24"/>
                <w:lang w:eastAsia="lv-LV"/>
              </w:rPr>
              <w:t> </w:t>
            </w:r>
            <w:r w:rsidRPr="003F5F19">
              <w:rPr>
                <w:rFonts w:ascii="Times New Roman" w:eastAsia="Times New Roman" w:hAnsi="Times New Roman" w:cs="Times New Roman"/>
                <w:sz w:val="24"/>
                <w:szCs w:val="24"/>
                <w:lang w:eastAsia="lv-LV"/>
              </w:rPr>
              <w:t>punktā, kas paredz ģimenes ārstam sniegt informāciju dienestam par ilgstošu prombūtni, administratīvās izmaksas gadā varētu būt ((7,19 x 0,2) x (17 x 1)</w:t>
            </w:r>
            <w:r w:rsidRPr="003F5F19" w:rsidR="00154BEB">
              <w:rPr>
                <w:rFonts w:ascii="Times New Roman" w:eastAsia="Times New Roman" w:hAnsi="Times New Roman" w:cs="Times New Roman"/>
                <w:sz w:val="24"/>
                <w:szCs w:val="24"/>
                <w:lang w:eastAsia="lv-LV"/>
              </w:rPr>
              <w:t>)</w:t>
            </w:r>
            <w:r w:rsidRPr="003F5F19">
              <w:rPr>
                <w:rFonts w:ascii="Times New Roman" w:eastAsia="Times New Roman" w:hAnsi="Times New Roman" w:cs="Times New Roman"/>
                <w:sz w:val="24"/>
                <w:szCs w:val="24"/>
                <w:lang w:eastAsia="lv-LV"/>
              </w:rPr>
              <w:t xml:space="preserve"> =</w:t>
            </w:r>
            <w:r w:rsidRPr="003F5F19" w:rsidR="00A23F99">
              <w:rPr>
                <w:rFonts w:ascii="Times New Roman" w:eastAsia="Times New Roman" w:hAnsi="Times New Roman" w:cs="Times New Roman"/>
                <w:sz w:val="24"/>
                <w:szCs w:val="24"/>
                <w:lang w:eastAsia="lv-LV"/>
              </w:rPr>
              <w:t xml:space="preserve"> </w:t>
            </w:r>
            <w:r w:rsidRPr="003F5F19" w:rsidR="003F15C1">
              <w:rPr>
                <w:rFonts w:ascii="Times New Roman" w:eastAsia="Times New Roman" w:hAnsi="Times New Roman" w:cs="Times New Roman"/>
                <w:sz w:val="24"/>
                <w:szCs w:val="24"/>
                <w:lang w:eastAsia="lv-LV"/>
              </w:rPr>
              <w:t>24,44</w:t>
            </w:r>
            <w:r w:rsidRPr="003F5F19">
              <w:rPr>
                <w:rFonts w:ascii="Times New Roman" w:eastAsia="Times New Roman" w:hAnsi="Times New Roman" w:cs="Times New Roman"/>
                <w:sz w:val="24"/>
                <w:szCs w:val="24"/>
                <w:lang w:eastAsia="lv-LV"/>
              </w:rPr>
              <w:t xml:space="preserve"> </w:t>
            </w:r>
            <w:r w:rsidRPr="003F5F19">
              <w:rPr>
                <w:rFonts w:ascii="Times New Roman" w:eastAsia="Times New Roman" w:hAnsi="Times New Roman" w:cs="Times New Roman"/>
                <w:i/>
                <w:sz w:val="24"/>
                <w:szCs w:val="24"/>
                <w:lang w:eastAsia="lv-LV"/>
              </w:rPr>
              <w:t>euro</w:t>
            </w:r>
            <w:r w:rsidRPr="003F5F19">
              <w:rPr>
                <w:rFonts w:ascii="Times New Roman" w:eastAsia="Times New Roman" w:hAnsi="Times New Roman" w:cs="Times New Roman"/>
                <w:sz w:val="24"/>
                <w:szCs w:val="24"/>
                <w:lang w:eastAsia="lv-LV"/>
              </w:rPr>
              <w:t xml:space="preserve">, pieņemot, ka ģimenes ārsta vidējā atalgojuma apmērs atbilstoši noteikumu </w:t>
            </w:r>
            <w:r w:rsidRPr="003F5F19" w:rsidR="00301FB2">
              <w:rPr>
                <w:rFonts w:ascii="Times New Roman" w:eastAsia="Times New Roman" w:hAnsi="Times New Roman" w:cs="Times New Roman"/>
                <w:sz w:val="24"/>
                <w:szCs w:val="24"/>
                <w:lang w:eastAsia="lv-LV"/>
              </w:rPr>
              <w:t>287</w:t>
            </w:r>
            <w:r w:rsidRPr="003F5F19">
              <w:rPr>
                <w:rFonts w:ascii="Times New Roman" w:eastAsia="Times New Roman" w:hAnsi="Times New Roman" w:cs="Times New Roman"/>
                <w:sz w:val="24"/>
                <w:szCs w:val="24"/>
                <w:lang w:eastAsia="lv-LV"/>
              </w:rPr>
              <w:t>.</w:t>
            </w:r>
            <w:r w:rsidRPr="003F5F19" w:rsidR="00301FB2">
              <w:rPr>
                <w:rFonts w:ascii="Times New Roman" w:eastAsia="Times New Roman" w:hAnsi="Times New Roman" w:cs="Times New Roman"/>
                <w:sz w:val="24"/>
                <w:szCs w:val="24"/>
                <w:lang w:eastAsia="lv-LV"/>
              </w:rPr>
              <w:t xml:space="preserve"> </w:t>
            </w:r>
            <w:r w:rsidRPr="003F5F19">
              <w:rPr>
                <w:rFonts w:ascii="Times New Roman" w:eastAsia="Times New Roman" w:hAnsi="Times New Roman" w:cs="Times New Roman"/>
                <w:sz w:val="24"/>
                <w:szCs w:val="24"/>
                <w:lang w:eastAsia="lv-LV"/>
              </w:rPr>
              <w:t xml:space="preserve">punktam ir ~ 6.69 </w:t>
            </w:r>
            <w:r w:rsidRPr="003F5F19">
              <w:rPr>
                <w:rFonts w:ascii="Times New Roman" w:eastAsia="Times New Roman" w:hAnsi="Times New Roman" w:cs="Times New Roman"/>
                <w:i/>
                <w:sz w:val="24"/>
                <w:szCs w:val="24"/>
                <w:lang w:eastAsia="lv-LV"/>
              </w:rPr>
              <w:t>euro</w:t>
            </w:r>
            <w:r w:rsidRPr="003F5F19">
              <w:rPr>
                <w:rFonts w:ascii="Times New Roman" w:eastAsia="Times New Roman" w:hAnsi="Times New Roman" w:cs="Times New Roman"/>
                <w:sz w:val="24"/>
                <w:szCs w:val="24"/>
                <w:lang w:eastAsia="lv-LV"/>
              </w:rPr>
              <w:t xml:space="preserve">, laiks, kas nepieciešams informācijas nosūtīšanai ir 0,2 h jeb </w:t>
            </w:r>
            <w:r w:rsidR="00411A09">
              <w:rPr>
                <w:rFonts w:ascii="Times New Roman" w:eastAsia="Times New Roman" w:hAnsi="Times New Roman" w:cs="Times New Roman"/>
                <w:sz w:val="24"/>
                <w:szCs w:val="24"/>
                <w:lang w:eastAsia="lv-LV"/>
              </w:rPr>
              <w:br/>
            </w:r>
            <w:r w:rsidRPr="003F5F19">
              <w:rPr>
                <w:rFonts w:ascii="Times New Roman" w:eastAsia="Times New Roman" w:hAnsi="Times New Roman" w:cs="Times New Roman"/>
                <w:sz w:val="24"/>
                <w:szCs w:val="24"/>
                <w:lang w:eastAsia="lv-LV"/>
              </w:rPr>
              <w:t xml:space="preserve">12 minūtes, subjektu skaits pamatojoties uz dienesta rīcībā esošo informāciju varētu sasniegt aptuveni 20 ģimenes </w:t>
            </w:r>
            <w:r w:rsidRPr="003F5F19">
              <w:rPr>
                <w:rFonts w:ascii="Times New Roman" w:eastAsia="Times New Roman" w:hAnsi="Times New Roman" w:cs="Times New Roman"/>
                <w:sz w:val="24"/>
                <w:szCs w:val="24"/>
                <w:lang w:eastAsia="lv-LV"/>
              </w:rPr>
              <w:t xml:space="preserve">ārstus (2017. gadā konstatēti 17 gadījumi, kad ģimenes ārsti atradās ilgstošā prombūtnē). Papildus nepieciešams ievērot, ka biežums informācijas sniegšanai gadā var būt atšķirīgs, tādēļ aprēķins tika veikts uz vienu gadījumu. (Finanšu līdzekļu apjoma sadaļā pieskaitāmi arī pasta izdevumi, kas varētu sasniegt ~ 0,50 </w:t>
            </w:r>
            <w:r w:rsidRPr="003F5F19">
              <w:rPr>
                <w:rFonts w:ascii="Times New Roman" w:eastAsia="Times New Roman" w:hAnsi="Times New Roman" w:cs="Times New Roman"/>
                <w:i/>
                <w:sz w:val="24"/>
                <w:szCs w:val="24"/>
                <w:lang w:eastAsia="lv-LV"/>
              </w:rPr>
              <w:t>euro</w:t>
            </w:r>
            <w:r w:rsidRPr="003F5F19">
              <w:rPr>
                <w:rFonts w:ascii="Times New Roman" w:eastAsia="Times New Roman" w:hAnsi="Times New Roman" w:cs="Times New Roman"/>
                <w:sz w:val="24"/>
                <w:szCs w:val="24"/>
                <w:lang w:eastAsia="lv-LV"/>
              </w:rPr>
              <w:t>).</w:t>
            </w:r>
          </w:p>
          <w:p w:rsidR="00154BEB" w:rsidRPr="003F5F19" w:rsidP="00822A3B" w14:paraId="50B4FDC5" w14:textId="0CC07C4E">
            <w:pPr>
              <w:spacing w:after="0" w:line="240" w:lineRule="auto"/>
              <w:ind w:firstLine="284"/>
              <w:jc w:val="both"/>
              <w:rPr>
                <w:rFonts w:ascii="Times New Roman" w:eastAsia="Times New Roman" w:hAnsi="Times New Roman" w:cs="Times New Roman"/>
                <w:sz w:val="24"/>
                <w:szCs w:val="24"/>
                <w:lang w:eastAsia="lv-LV"/>
              </w:rPr>
            </w:pPr>
            <w:r w:rsidRPr="003F5F19">
              <w:rPr>
                <w:rFonts w:ascii="Times New Roman" w:eastAsia="Times New Roman" w:hAnsi="Times New Roman" w:cs="Times New Roman"/>
                <w:sz w:val="24"/>
                <w:szCs w:val="24"/>
                <w:lang w:eastAsia="lv-LV"/>
              </w:rPr>
              <w:t>Ievērojot grozījumus noteikumu 236.</w:t>
            </w:r>
            <w:r w:rsidRPr="003F5F19" w:rsidR="00C44AAC">
              <w:rPr>
                <w:rFonts w:ascii="Times New Roman" w:eastAsia="Times New Roman" w:hAnsi="Times New Roman" w:cs="Times New Roman"/>
                <w:sz w:val="24"/>
                <w:szCs w:val="24"/>
                <w:lang w:eastAsia="lv-LV"/>
              </w:rPr>
              <w:t> </w:t>
            </w:r>
            <w:r w:rsidRPr="003F5F19">
              <w:rPr>
                <w:rFonts w:ascii="Times New Roman" w:eastAsia="Times New Roman" w:hAnsi="Times New Roman" w:cs="Times New Roman"/>
                <w:sz w:val="24"/>
                <w:szCs w:val="24"/>
                <w:lang w:eastAsia="lv-LV"/>
              </w:rPr>
              <w:t xml:space="preserve">punktā, administratīvās izmaksas gadā varētu būt </w:t>
            </w:r>
            <w:r w:rsidRPr="003F5F19" w:rsidR="00C44AAC">
              <w:rPr>
                <w:rFonts w:ascii="Times New Roman" w:eastAsia="Times New Roman" w:hAnsi="Times New Roman" w:cs="Times New Roman"/>
                <w:sz w:val="24"/>
                <w:szCs w:val="24"/>
                <w:lang w:eastAsia="lv-LV"/>
              </w:rPr>
              <w:br/>
            </w:r>
            <w:r w:rsidRPr="003F5F19">
              <w:rPr>
                <w:rFonts w:ascii="Times New Roman" w:eastAsia="Times New Roman" w:hAnsi="Times New Roman" w:cs="Times New Roman"/>
                <w:sz w:val="24"/>
                <w:szCs w:val="24"/>
                <w:lang w:eastAsia="lv-LV"/>
              </w:rPr>
              <w:t>((</w:t>
            </w:r>
            <w:r w:rsidRPr="003F5F19" w:rsidR="00734B9D">
              <w:rPr>
                <w:rFonts w:ascii="Times New Roman" w:eastAsia="Times New Roman" w:hAnsi="Times New Roman" w:cs="Times New Roman"/>
                <w:sz w:val="24"/>
                <w:szCs w:val="24"/>
                <w:lang w:eastAsia="lv-LV"/>
              </w:rPr>
              <w:t>9,97</w:t>
            </w:r>
            <w:r w:rsidRPr="003F5F19">
              <w:rPr>
                <w:rFonts w:ascii="Times New Roman" w:eastAsia="Times New Roman" w:hAnsi="Times New Roman" w:cs="Times New Roman"/>
                <w:sz w:val="24"/>
                <w:szCs w:val="24"/>
                <w:lang w:eastAsia="lv-LV"/>
              </w:rPr>
              <w:t xml:space="preserve"> x 0,08) x (1304 x 2)) = 5</w:t>
            </w:r>
            <w:r w:rsidRPr="003F5F19" w:rsidR="00734B9D">
              <w:rPr>
                <w:rFonts w:ascii="Times New Roman" w:eastAsia="Times New Roman" w:hAnsi="Times New Roman" w:cs="Times New Roman"/>
                <w:sz w:val="24"/>
                <w:szCs w:val="24"/>
                <w:lang w:eastAsia="lv-LV"/>
              </w:rPr>
              <w:t>5</w:t>
            </w:r>
            <w:r w:rsidRPr="003F5F19">
              <w:rPr>
                <w:rFonts w:ascii="Times New Roman" w:eastAsia="Times New Roman" w:hAnsi="Times New Roman" w:cs="Times New Roman"/>
                <w:sz w:val="24"/>
                <w:szCs w:val="24"/>
                <w:lang w:eastAsia="lv-LV"/>
              </w:rPr>
              <w:t>35,22</w:t>
            </w:r>
            <w:r w:rsidRPr="003F5F19" w:rsidR="00734B9D">
              <w:rPr>
                <w:rFonts w:ascii="Times New Roman" w:eastAsia="Times New Roman" w:hAnsi="Times New Roman" w:cs="Times New Roman"/>
                <w:sz w:val="24"/>
                <w:szCs w:val="24"/>
                <w:lang w:eastAsia="lv-LV"/>
              </w:rPr>
              <w:t xml:space="preserve"> </w:t>
            </w:r>
            <w:r w:rsidRPr="003F5F19" w:rsidR="00734B9D">
              <w:rPr>
                <w:rFonts w:ascii="Times New Roman" w:eastAsia="Times New Roman" w:hAnsi="Times New Roman" w:cs="Times New Roman"/>
                <w:i/>
                <w:sz w:val="24"/>
                <w:szCs w:val="24"/>
                <w:lang w:eastAsia="lv-LV"/>
              </w:rPr>
              <w:t>euro</w:t>
            </w:r>
            <w:r w:rsidRPr="003F5F19" w:rsidR="001167CF">
              <w:rPr>
                <w:rFonts w:ascii="Times New Roman" w:eastAsia="Times New Roman" w:hAnsi="Times New Roman" w:cs="Times New Roman"/>
                <w:sz w:val="24"/>
                <w:szCs w:val="24"/>
                <w:lang w:eastAsia="lv-LV"/>
              </w:rPr>
              <w:t xml:space="preserve">, pieņemot, ka </w:t>
            </w:r>
            <w:r w:rsidRPr="003F5F19" w:rsidR="00287DE4">
              <w:rPr>
                <w:rFonts w:ascii="Times New Roman" w:eastAsia="Times New Roman" w:hAnsi="Times New Roman" w:cs="Times New Roman"/>
                <w:sz w:val="24"/>
                <w:szCs w:val="24"/>
                <w:lang w:eastAsia="lv-LV"/>
              </w:rPr>
              <w:t xml:space="preserve">dienesta lietvedības darbinieka samaksa stundā ir 8,53 </w:t>
            </w:r>
            <w:r w:rsidRPr="003F5F19" w:rsidR="00287DE4">
              <w:rPr>
                <w:rFonts w:ascii="Times New Roman" w:eastAsia="Times New Roman" w:hAnsi="Times New Roman" w:cs="Times New Roman"/>
                <w:i/>
                <w:sz w:val="24"/>
                <w:szCs w:val="24"/>
                <w:lang w:eastAsia="lv-LV"/>
              </w:rPr>
              <w:t>euro</w:t>
            </w:r>
            <w:r w:rsidRPr="003F5F19" w:rsidR="00287DE4">
              <w:rPr>
                <w:rFonts w:ascii="Times New Roman" w:eastAsia="Times New Roman" w:hAnsi="Times New Roman" w:cs="Times New Roman"/>
                <w:sz w:val="24"/>
                <w:szCs w:val="24"/>
                <w:lang w:eastAsia="lv-LV"/>
              </w:rPr>
              <w:t>, laiks, kas nepieciešams līguma nosūtīša</w:t>
            </w:r>
            <w:r w:rsidRPr="003F5F19" w:rsidR="00C44AAC">
              <w:rPr>
                <w:rFonts w:ascii="Times New Roman" w:eastAsia="Times New Roman" w:hAnsi="Times New Roman" w:cs="Times New Roman"/>
                <w:sz w:val="24"/>
                <w:szCs w:val="24"/>
                <w:lang w:eastAsia="lv-LV"/>
              </w:rPr>
              <w:t xml:space="preserve">nai ir 0,08 stundas jeb </w:t>
            </w:r>
            <w:r w:rsidRPr="003F5F19" w:rsidR="00905A6C">
              <w:rPr>
                <w:rFonts w:ascii="Times New Roman" w:eastAsia="Times New Roman" w:hAnsi="Times New Roman" w:cs="Times New Roman"/>
                <w:sz w:val="24"/>
                <w:szCs w:val="24"/>
                <w:lang w:eastAsia="lv-LV"/>
              </w:rPr>
              <w:t xml:space="preserve">5 min., subjektu skaits, ko izmaiņas skars ir </w:t>
            </w:r>
            <w:r w:rsidRPr="003F5F19" w:rsidR="00C44AAC">
              <w:rPr>
                <w:rFonts w:ascii="Times New Roman" w:eastAsia="Times New Roman" w:hAnsi="Times New Roman" w:cs="Times New Roman"/>
                <w:sz w:val="24"/>
                <w:szCs w:val="24"/>
                <w:lang w:eastAsia="lv-LV"/>
              </w:rPr>
              <w:br/>
            </w:r>
            <w:r w:rsidRPr="003F5F19" w:rsidR="00905A6C">
              <w:rPr>
                <w:rFonts w:ascii="Times New Roman" w:eastAsia="Times New Roman" w:hAnsi="Times New Roman" w:cs="Times New Roman"/>
                <w:sz w:val="24"/>
                <w:szCs w:val="24"/>
                <w:lang w:eastAsia="lv-LV"/>
              </w:rPr>
              <w:t>1304 ģimenes ārstu prakses ar kurām pašreiz līgums tiek slēgts u</w:t>
            </w:r>
            <w:r w:rsidRPr="003F5F19" w:rsidR="00C44AAC">
              <w:rPr>
                <w:rFonts w:ascii="Times New Roman" w:eastAsia="Times New Roman" w:hAnsi="Times New Roman" w:cs="Times New Roman"/>
                <w:sz w:val="24"/>
                <w:szCs w:val="24"/>
                <w:lang w:eastAsia="lv-LV"/>
              </w:rPr>
              <w:t>z vienu gadu. Papildus</w:t>
            </w:r>
            <w:r w:rsidRPr="003F5F19" w:rsidR="00905A6C">
              <w:rPr>
                <w:rFonts w:ascii="Times New Roman" w:eastAsia="Times New Roman" w:hAnsi="Times New Roman" w:cs="Times New Roman"/>
                <w:sz w:val="24"/>
                <w:szCs w:val="24"/>
                <w:lang w:eastAsia="lv-LV"/>
              </w:rPr>
              <w:t xml:space="preserve"> ņemot vērā, ka līgumu noslēgšanas procedūrā nepieciešams sagatavoto līgumu nosūtīt </w:t>
            </w:r>
            <w:r w:rsidRPr="003F5F19" w:rsidR="00C44AAC">
              <w:rPr>
                <w:rFonts w:ascii="Times New Roman" w:eastAsia="Times New Roman" w:hAnsi="Times New Roman" w:cs="Times New Roman"/>
                <w:sz w:val="24"/>
                <w:szCs w:val="24"/>
                <w:lang w:eastAsia="lv-LV"/>
              </w:rPr>
              <w:t xml:space="preserve">veselības aprūpes </w:t>
            </w:r>
            <w:r w:rsidRPr="003F5F19" w:rsidR="00905A6C">
              <w:rPr>
                <w:rFonts w:ascii="Times New Roman" w:eastAsia="Times New Roman" w:hAnsi="Times New Roman" w:cs="Times New Roman"/>
                <w:sz w:val="24"/>
                <w:szCs w:val="24"/>
                <w:lang w:eastAsia="lv-LV"/>
              </w:rPr>
              <w:t>pakalpojuma sniedzējam, kā arī saņemt parakstītu līgumu, aprēķinā iekļautas divas reizes informācijas sniegšanai.</w:t>
            </w:r>
          </w:p>
          <w:p w:rsidR="00894C55" w:rsidRPr="000156BA" w:rsidP="000156BA" w14:paraId="041D0EB5" w14:textId="24337E1C">
            <w:pPr>
              <w:spacing w:after="0" w:line="240" w:lineRule="auto"/>
              <w:ind w:firstLine="284"/>
              <w:jc w:val="both"/>
              <w:rPr>
                <w:rFonts w:ascii="Times New Roman" w:eastAsia="Times New Roman" w:hAnsi="Times New Roman" w:cs="Times New Roman"/>
                <w:color w:val="70AD47" w:themeColor="accent6"/>
                <w:sz w:val="24"/>
                <w:szCs w:val="24"/>
                <w:lang w:eastAsia="lv-LV"/>
              </w:rPr>
            </w:pPr>
            <w:r w:rsidRPr="003F5F19">
              <w:rPr>
                <w:rFonts w:ascii="Times New Roman" w:eastAsia="Times New Roman" w:hAnsi="Times New Roman" w:cs="Times New Roman"/>
                <w:sz w:val="24"/>
                <w:szCs w:val="24"/>
                <w:lang w:eastAsia="lv-LV"/>
              </w:rPr>
              <w:t>Savukārt attiecībā uz noteikumu projektā iekļauto grozījumu, kas paredz dienesta tiesības dienesta tīmekļa vietnē publicēt informāciju par veselības aprūpes pakalpojumu sniedzēju darbības rādītājiem</w:t>
            </w:r>
            <w:r w:rsidRPr="003F5F19" w:rsidR="00C44AAC">
              <w:rPr>
                <w:rFonts w:ascii="Times New Roman" w:eastAsia="Times New Roman" w:hAnsi="Times New Roman" w:cs="Times New Roman"/>
                <w:sz w:val="24"/>
                <w:szCs w:val="24"/>
                <w:lang w:eastAsia="lv-LV"/>
              </w:rPr>
              <w:t xml:space="preserve"> (264.</w:t>
            </w:r>
            <w:r w:rsidRPr="003F5F19" w:rsidR="00C44AAC">
              <w:rPr>
                <w:rFonts w:ascii="Times New Roman" w:eastAsia="Times New Roman" w:hAnsi="Times New Roman" w:cs="Times New Roman"/>
                <w:sz w:val="24"/>
                <w:szCs w:val="24"/>
                <w:vertAlign w:val="superscript"/>
                <w:lang w:eastAsia="lv-LV"/>
              </w:rPr>
              <w:t>1</w:t>
            </w:r>
            <w:r w:rsidRPr="003F5F19" w:rsidR="00C44AAC">
              <w:rPr>
                <w:rFonts w:ascii="Times New Roman" w:eastAsia="Times New Roman" w:hAnsi="Times New Roman" w:cs="Times New Roman"/>
                <w:sz w:val="24"/>
                <w:szCs w:val="24"/>
                <w:lang w:eastAsia="lv-LV"/>
              </w:rPr>
              <w:t xml:space="preserve"> punkts)</w:t>
            </w:r>
            <w:r w:rsidRPr="003F5F19">
              <w:rPr>
                <w:rFonts w:ascii="Times New Roman" w:eastAsia="Times New Roman" w:hAnsi="Times New Roman" w:cs="Times New Roman"/>
                <w:sz w:val="24"/>
                <w:szCs w:val="24"/>
                <w:lang w:eastAsia="lv-LV"/>
              </w:rPr>
              <w:t>, administratīvās izmaksas gadā varētu būt</w:t>
            </w:r>
            <w:r w:rsidRPr="003F5F19" w:rsidR="00C44AAC">
              <w:rPr>
                <w:rFonts w:ascii="Times New Roman" w:eastAsia="Times New Roman" w:hAnsi="Times New Roman" w:cs="Times New Roman"/>
                <w:sz w:val="24"/>
                <w:szCs w:val="24"/>
                <w:lang w:eastAsia="lv-LV"/>
              </w:rPr>
              <w:br/>
            </w:r>
            <w:r w:rsidRPr="003F5F19">
              <w:rPr>
                <w:rFonts w:ascii="Times New Roman" w:eastAsia="Times New Roman" w:hAnsi="Times New Roman" w:cs="Times New Roman"/>
                <w:sz w:val="24"/>
                <w:szCs w:val="24"/>
                <w:lang w:eastAsia="lv-LV"/>
              </w:rPr>
              <w:t xml:space="preserve"> ((7,39 x 1,7) x (1 x1) = 12,56 </w:t>
            </w:r>
            <w:r w:rsidRPr="003F5F19">
              <w:rPr>
                <w:rFonts w:ascii="Times New Roman" w:eastAsia="Times New Roman" w:hAnsi="Times New Roman" w:cs="Times New Roman"/>
                <w:i/>
                <w:sz w:val="24"/>
                <w:szCs w:val="24"/>
                <w:lang w:eastAsia="lv-LV"/>
              </w:rPr>
              <w:t>euro</w:t>
            </w:r>
            <w:r w:rsidRPr="003F5F19">
              <w:rPr>
                <w:rFonts w:ascii="Times New Roman" w:eastAsia="Times New Roman" w:hAnsi="Times New Roman" w:cs="Times New Roman"/>
                <w:sz w:val="24"/>
                <w:szCs w:val="24"/>
                <w:lang w:eastAsia="lv-LV"/>
              </w:rPr>
              <w:t>, pieņemot</w:t>
            </w:r>
            <w:r w:rsidRPr="003F5F19" w:rsidR="00D5462C">
              <w:rPr>
                <w:rFonts w:ascii="Times New Roman" w:eastAsia="Times New Roman" w:hAnsi="Times New Roman" w:cs="Times New Roman"/>
                <w:sz w:val="24"/>
                <w:szCs w:val="24"/>
                <w:lang w:eastAsia="lv-LV"/>
              </w:rPr>
              <w:t xml:space="preserve">, ka dienesta darbinieka samaksa, ievērojot valsts sociālās </w:t>
            </w:r>
            <w:r w:rsidRPr="003F5F19" w:rsidR="00C44AAC">
              <w:rPr>
                <w:rFonts w:ascii="Times New Roman" w:eastAsia="Times New Roman" w:hAnsi="Times New Roman" w:cs="Times New Roman"/>
                <w:sz w:val="24"/>
                <w:szCs w:val="24"/>
                <w:lang w:eastAsia="lv-LV"/>
              </w:rPr>
              <w:t xml:space="preserve">apdrošināšanas </w:t>
            </w:r>
            <w:r w:rsidRPr="003F5F19" w:rsidR="00D5462C">
              <w:rPr>
                <w:rFonts w:ascii="Times New Roman" w:eastAsia="Times New Roman" w:hAnsi="Times New Roman" w:cs="Times New Roman"/>
                <w:sz w:val="24"/>
                <w:szCs w:val="24"/>
                <w:lang w:eastAsia="lv-LV"/>
              </w:rPr>
              <w:t>obligātās iemaksas apmēru</w:t>
            </w:r>
            <w:r w:rsidRPr="003F5F19" w:rsidR="00C44AAC">
              <w:rPr>
                <w:rFonts w:ascii="Times New Roman" w:eastAsia="Times New Roman" w:hAnsi="Times New Roman" w:cs="Times New Roman"/>
                <w:sz w:val="24"/>
                <w:szCs w:val="24"/>
                <w:lang w:eastAsia="lv-LV"/>
              </w:rPr>
              <w:t>,</w:t>
            </w:r>
            <w:r w:rsidRPr="003F5F19" w:rsidR="00D5462C">
              <w:rPr>
                <w:rFonts w:ascii="Times New Roman" w:eastAsia="Times New Roman" w:hAnsi="Times New Roman" w:cs="Times New Roman"/>
                <w:sz w:val="24"/>
                <w:szCs w:val="24"/>
                <w:lang w:eastAsia="lv-LV"/>
              </w:rPr>
              <w:t xml:space="preserve"> ir 7,39 </w:t>
            </w:r>
            <w:r w:rsidRPr="003F5F19" w:rsidR="00D5462C">
              <w:rPr>
                <w:rFonts w:ascii="Times New Roman" w:eastAsia="Times New Roman" w:hAnsi="Times New Roman" w:cs="Times New Roman"/>
                <w:i/>
                <w:sz w:val="24"/>
                <w:szCs w:val="24"/>
                <w:lang w:eastAsia="lv-LV"/>
              </w:rPr>
              <w:t>euro</w:t>
            </w:r>
            <w:r w:rsidRPr="003F5F19" w:rsidR="00D5462C">
              <w:rPr>
                <w:rFonts w:ascii="Times New Roman" w:eastAsia="Times New Roman" w:hAnsi="Times New Roman" w:cs="Times New Roman"/>
                <w:sz w:val="24"/>
                <w:szCs w:val="24"/>
                <w:lang w:eastAsia="lv-LV"/>
              </w:rPr>
              <w:t xml:space="preserve">, laiks, kas nepieciešams informācijas sagatavošanai un publicēšanai ir 1,7 stundas </w:t>
            </w:r>
            <w:r w:rsidRPr="003F5F19" w:rsidR="000156BA">
              <w:rPr>
                <w:rFonts w:ascii="Times New Roman" w:eastAsia="Times New Roman" w:hAnsi="Times New Roman" w:cs="Times New Roman"/>
                <w:sz w:val="24"/>
                <w:szCs w:val="24"/>
                <w:lang w:eastAsia="lv-LV"/>
              </w:rPr>
              <w:t>jeb 1 stunda un 42 minūtes</w:t>
            </w:r>
            <w:r w:rsidRPr="003F5F19" w:rsidR="008A04A3">
              <w:rPr>
                <w:rFonts w:ascii="Times New Roman" w:eastAsia="Times New Roman" w:hAnsi="Times New Roman" w:cs="Times New Roman"/>
                <w:sz w:val="24"/>
                <w:szCs w:val="24"/>
                <w:lang w:eastAsia="lv-LV"/>
              </w:rPr>
              <w:t>. Papildus konkrēto funkciju paredzēts izpildīt vienam dienesta darbiniekam, paredzot, ka informācija varētu tikt publicēta vienu reizi gadā.</w:t>
            </w:r>
          </w:p>
        </w:tc>
      </w:tr>
      <w:tr w14:paraId="64AE5308"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022D8C4D"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624C" w:rsidP="00894C55" w14:paraId="286C05AB"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468925536"/>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AF624C" w:rsidP="00A807DF" w14:paraId="53224498" w14:textId="77777777">
                <w:pPr>
                  <w:spacing w:after="0" w:line="240" w:lineRule="auto"/>
                  <w:rPr>
                    <w:rFonts w:ascii="Times New Roman" w:eastAsia="Times New Roman" w:hAnsi="Times New Roman" w:cs="Times New Roman"/>
                    <w:sz w:val="24"/>
                    <w:szCs w:val="24"/>
                    <w:lang w:eastAsia="lv-LV"/>
                  </w:rPr>
                </w:pPr>
                <w:r w:rsidRPr="00AF624C">
                  <w:rPr>
                    <w:rFonts w:ascii="Times New Roman" w:eastAsia="Times New Roman" w:hAnsi="Times New Roman" w:cs="Times New Roman"/>
                    <w:sz w:val="24"/>
                    <w:szCs w:val="24"/>
                    <w:lang w:eastAsia="lv-LV"/>
                  </w:rPr>
                  <w:t>Nav</w:t>
                </w:r>
              </w:p>
            </w:tc>
          </w:sdtContent>
        </w:sdt>
      </w:tr>
    </w:tbl>
    <w:p w:rsidR="00894C55" w:rsidRPr="00FD17EA" w:rsidP="00894C55" w14:paraId="0EB4559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006"/>
        <w:gridCol w:w="3631"/>
        <w:gridCol w:w="1164"/>
        <w:gridCol w:w="1126"/>
        <w:gridCol w:w="1058"/>
        <w:gridCol w:w="1070"/>
      </w:tblGrid>
      <w:tr w14:paraId="0AF9FAD8" w14:textId="77777777" w:rsidTr="000F529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4E8CCF4F"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III. Tiesību akta projekta ietekme uz valsts budžetu un pašvaldību budžetiem</w:t>
            </w:r>
          </w:p>
        </w:tc>
      </w:tr>
      <w:tr w14:paraId="54893C1E" w14:textId="77777777" w:rsidTr="003F12A5">
        <w:tblPrEx>
          <w:tblW w:w="5000" w:type="pct"/>
          <w:jc w:val="center"/>
          <w:tblCellMar>
            <w:top w:w="24" w:type="dxa"/>
            <w:left w:w="24" w:type="dxa"/>
            <w:bottom w:w="24" w:type="dxa"/>
            <w:right w:w="24" w:type="dxa"/>
          </w:tblCellMar>
          <w:tblLook w:val="04A0"/>
        </w:tblPrEx>
        <w:trPr>
          <w:jc w:val="center"/>
        </w:trPr>
        <w:tc>
          <w:tcPr>
            <w:tcW w:w="622" w:type="pct"/>
            <w:vMerge w:val="restar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3318EE96"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Rādītāji</w:t>
            </w:r>
          </w:p>
        </w:tc>
        <w:tc>
          <w:tcPr>
            <w:tcW w:w="248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5E85BA38"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2017. gads</w:t>
            </w:r>
          </w:p>
        </w:tc>
        <w:tc>
          <w:tcPr>
            <w:tcW w:w="1895" w:type="pct"/>
            <w:gridSpan w:val="3"/>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4B45EC5B"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Turpmākie trīs gadi (</w:t>
            </w:r>
            <w:r w:rsidRPr="00A53E05">
              <w:rPr>
                <w:rFonts w:ascii="Times New Roman" w:eastAsia="Times New Roman" w:hAnsi="Times New Roman" w:cs="Times New Roman"/>
                <w:i/>
                <w:iCs/>
                <w:sz w:val="24"/>
                <w:lang w:eastAsia="lv-LV"/>
              </w:rPr>
              <w:t>euro</w:t>
            </w:r>
            <w:r w:rsidRPr="00A53E05">
              <w:rPr>
                <w:rFonts w:ascii="Times New Roman" w:eastAsia="Times New Roman" w:hAnsi="Times New Roman" w:cs="Times New Roman"/>
                <w:sz w:val="24"/>
                <w:lang w:eastAsia="lv-LV"/>
              </w:rPr>
              <w:t>)</w:t>
            </w:r>
          </w:p>
        </w:tc>
      </w:tr>
      <w:tr w14:paraId="5DB8071C" w14:textId="77777777" w:rsidTr="003F12A5">
        <w:tblPrEx>
          <w:tblW w:w="5000" w:type="pct"/>
          <w:jc w:val="center"/>
          <w:tblCellMar>
            <w:top w:w="24" w:type="dxa"/>
            <w:left w:w="24" w:type="dxa"/>
            <w:bottom w:w="24" w:type="dxa"/>
            <w:right w:w="24" w:type="dxa"/>
          </w:tblCellMar>
          <w:tblLook w:val="04A0"/>
        </w:tblPrEx>
        <w:trPr>
          <w:jc w:val="center"/>
        </w:trPr>
        <w:tc>
          <w:tcPr>
            <w:tcW w:w="622" w:type="pct"/>
            <w:vMerge/>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FD43BAB" w14:textId="77777777">
            <w:pPr>
              <w:spacing w:after="0" w:line="240" w:lineRule="auto"/>
              <w:rPr>
                <w:rFonts w:ascii="Times New Roman" w:eastAsia="Times New Roman" w:hAnsi="Times New Roman" w:cs="Times New Roman"/>
                <w:b/>
                <w:bCs/>
                <w:sz w:val="24"/>
                <w:lang w:eastAsia="lv-LV"/>
              </w:rPr>
            </w:pPr>
          </w:p>
        </w:tc>
        <w:tc>
          <w:tcPr>
            <w:tcW w:w="2484" w:type="pct"/>
            <w:gridSpan w:val="2"/>
            <w:vMerge/>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7C01D0C1" w14:textId="77777777">
            <w:pPr>
              <w:spacing w:after="0" w:line="240" w:lineRule="auto"/>
              <w:rPr>
                <w:rFonts w:ascii="Times New Roman" w:eastAsia="Times New Roman" w:hAnsi="Times New Roman" w:cs="Times New Roman"/>
                <w:b/>
                <w:bCs/>
                <w:sz w:val="24"/>
                <w:lang w:eastAsia="lv-LV"/>
              </w:rPr>
            </w:pPr>
          </w:p>
        </w:tc>
        <w:tc>
          <w:tcPr>
            <w:tcW w:w="65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6CB280CF"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2018</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1704796A"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2019</w:t>
            </w:r>
          </w:p>
        </w:tc>
        <w:tc>
          <w:tcPr>
            <w:tcW w:w="623"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1B2A6DC"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2020</w:t>
            </w:r>
          </w:p>
        </w:tc>
      </w:tr>
      <w:tr w14:paraId="0132B9B5" w14:textId="77777777" w:rsidTr="003F12A5">
        <w:tblPrEx>
          <w:tblW w:w="5000" w:type="pct"/>
          <w:jc w:val="center"/>
          <w:tblCellMar>
            <w:top w:w="24" w:type="dxa"/>
            <w:left w:w="24" w:type="dxa"/>
            <w:bottom w:w="24" w:type="dxa"/>
            <w:right w:w="24" w:type="dxa"/>
          </w:tblCellMar>
          <w:tblLook w:val="04A0"/>
        </w:tblPrEx>
        <w:trPr>
          <w:jc w:val="center"/>
        </w:trPr>
        <w:tc>
          <w:tcPr>
            <w:tcW w:w="622" w:type="pct"/>
            <w:vMerge/>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77F5980F" w14:textId="77777777">
            <w:pPr>
              <w:spacing w:after="0" w:line="240" w:lineRule="auto"/>
              <w:rPr>
                <w:rFonts w:ascii="Times New Roman" w:eastAsia="Times New Roman" w:hAnsi="Times New Roman" w:cs="Times New Roman"/>
                <w:b/>
                <w:bCs/>
                <w:sz w:val="24"/>
                <w:lang w:eastAsia="lv-LV"/>
              </w:rPr>
            </w:pPr>
          </w:p>
        </w:tc>
        <w:tc>
          <w:tcPr>
            <w:tcW w:w="180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3D75DF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saskaņā ar valsts budžetu kārtējam gadam</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183C1FB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izmaiņas kārtējā gadā, salīdzinot ar valsts budžetu kārtējam gadam</w:t>
            </w:r>
          </w:p>
        </w:tc>
        <w:tc>
          <w:tcPr>
            <w:tcW w:w="65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5598E97F"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izmaiņas, salīdzinot ar kārtējo (n) gadu</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66429450"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izmaiņas, salīdzinot ar kārtējo (n) gadu</w:t>
            </w:r>
          </w:p>
        </w:tc>
        <w:tc>
          <w:tcPr>
            <w:tcW w:w="623"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3409F79"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izmaiņas, salīdzinot ar kārtējo (n) gadu</w:t>
            </w:r>
          </w:p>
        </w:tc>
      </w:tr>
      <w:tr w14:paraId="5228A830"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120AF29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1</w:t>
            </w:r>
          </w:p>
        </w:tc>
        <w:tc>
          <w:tcPr>
            <w:tcW w:w="180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4908D67B"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2</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7319134C"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3</w:t>
            </w:r>
          </w:p>
        </w:tc>
        <w:tc>
          <w:tcPr>
            <w:tcW w:w="65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24062E4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4</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1C29B0A9"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5</w:t>
            </w:r>
          </w:p>
        </w:tc>
        <w:tc>
          <w:tcPr>
            <w:tcW w:w="623"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066B0197"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6</w:t>
            </w:r>
          </w:p>
        </w:tc>
      </w:tr>
      <w:tr w14:paraId="65069134"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CC92B53"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1. Budžeta ieņēmumi:</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C9012F3" w14:textId="77777777">
            <w:pPr>
              <w:spacing w:after="0" w:line="240" w:lineRule="auto"/>
              <w:jc w:val="center"/>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724 483 015</w:t>
            </w: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E33E199" w14:textId="77777777">
            <w:pPr>
              <w:spacing w:after="0" w:line="240" w:lineRule="auto"/>
              <w:jc w:val="center"/>
              <w:rPr>
                <w:rFonts w:ascii="Times New Roman" w:eastAsia="Times New Roman" w:hAnsi="Times New Roman" w:cs="Times New Roman"/>
                <w:b/>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76284F2" w14:textId="77777777">
            <w:pPr>
              <w:spacing w:after="0" w:line="240" w:lineRule="auto"/>
              <w:jc w:val="center"/>
              <w:rPr>
                <w:rFonts w:ascii="Times New Roman" w:eastAsia="Times New Roman" w:hAnsi="Times New Roman" w:cs="Times New Roman"/>
                <w:b/>
                <w:sz w:val="20"/>
                <w:szCs w:val="20"/>
                <w:lang w:eastAsia="lv-LV"/>
              </w:rPr>
            </w:pPr>
            <w:r w:rsidRPr="00A53E05">
              <w:rPr>
                <w:rFonts w:ascii="Times New Roman" w:hAnsi="Times New Roman" w:cs="Times New Roman"/>
                <w:b/>
                <w:bCs/>
                <w:sz w:val="20"/>
                <w:szCs w:val="20"/>
              </w:rPr>
              <w:t>85 454 917</w:t>
            </w: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9931400" w14:textId="0B681EA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Pr="00A53E05">
              <w:rPr>
                <w:rFonts w:ascii="Times New Roman" w:hAnsi="Times New Roman" w:cs="Times New Roman"/>
                <w:b/>
                <w:sz w:val="20"/>
                <w:szCs w:val="20"/>
              </w:rPr>
              <w:t xml:space="preserve">86 622 730 </w:t>
            </w:r>
          </w:p>
          <w:p w:rsidR="00D7043E" w:rsidRPr="00A53E05" w:rsidP="00D7043E" w14:paraId="7A7326E7" w14:textId="77777777">
            <w:pPr>
              <w:spacing w:after="0" w:line="240" w:lineRule="auto"/>
              <w:jc w:val="center"/>
              <w:rPr>
                <w:rFonts w:ascii="Times New Roman" w:eastAsia="Times New Roman" w:hAnsi="Times New Roman" w:cs="Times New Roman"/>
                <w:b/>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2EA86321" w14:textId="6CD2BC4D">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Pr="00A53E05">
              <w:rPr>
                <w:rFonts w:ascii="Times New Roman" w:hAnsi="Times New Roman" w:cs="Times New Roman"/>
                <w:b/>
                <w:sz w:val="20"/>
                <w:szCs w:val="20"/>
              </w:rPr>
              <w:t xml:space="preserve">86 622 730 </w:t>
            </w:r>
          </w:p>
          <w:p w:rsidR="00D7043E" w:rsidRPr="00A53E05" w:rsidP="00D7043E" w14:paraId="0CEFC288" w14:textId="77777777">
            <w:pPr>
              <w:spacing w:after="0" w:line="240" w:lineRule="auto"/>
              <w:jc w:val="center"/>
              <w:rPr>
                <w:rFonts w:ascii="Times New Roman" w:eastAsia="Times New Roman" w:hAnsi="Times New Roman" w:cs="Times New Roman"/>
                <w:b/>
                <w:sz w:val="20"/>
                <w:szCs w:val="20"/>
                <w:lang w:eastAsia="lv-LV"/>
              </w:rPr>
            </w:pPr>
          </w:p>
        </w:tc>
      </w:tr>
      <w:tr w14:paraId="3DAC2823"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7FD61C4"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1.1. valsts pamatbudžets, tai skaitā ieņēmumi no maksas pakalpojumiem un citi pašu ieņēmumi</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E9C68EE"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724 483 015</w:t>
            </w:r>
          </w:p>
          <w:p w:rsidR="00D7043E" w:rsidRPr="00A53E05" w:rsidP="00D7043E" w14:paraId="31724C4D"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08E5F7A6"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15 556 463</w:t>
            </w: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95A4E54"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10016" w:rsidRPr="00A53E05" w:rsidP="00D7043E" w14:paraId="6D4DF2AE" w14:textId="77777777">
            <w:pPr>
              <w:spacing w:after="0" w:line="240" w:lineRule="auto"/>
              <w:jc w:val="center"/>
              <w:rPr>
                <w:rFonts w:ascii="Times New Roman" w:hAnsi="Times New Roman" w:cs="Times New Roman"/>
                <w:bCs/>
                <w:sz w:val="20"/>
                <w:szCs w:val="20"/>
              </w:rPr>
            </w:pPr>
            <w:r w:rsidRPr="00A53E05">
              <w:rPr>
                <w:rFonts w:ascii="Times New Roman" w:hAnsi="Times New Roman" w:cs="Times New Roman"/>
                <w:bCs/>
                <w:sz w:val="20"/>
                <w:szCs w:val="20"/>
              </w:rPr>
              <w:t xml:space="preserve">85 454 917 </w:t>
            </w:r>
          </w:p>
          <w:p w:rsidR="00D7043E" w:rsidRPr="00A53E05" w:rsidP="00D10016" w14:paraId="6377948F" w14:textId="5F10BF5B">
            <w:pPr>
              <w:spacing w:after="0" w:line="240" w:lineRule="auto"/>
              <w:jc w:val="center"/>
              <w:rPr>
                <w:rFonts w:ascii="Times New Roman" w:hAnsi="Times New Roman" w:cs="Times New Roman"/>
                <w:bCs/>
                <w:sz w:val="20"/>
                <w:szCs w:val="20"/>
              </w:rPr>
            </w:pPr>
            <w:r w:rsidRPr="00A53E05">
              <w:rPr>
                <w:rFonts w:ascii="Times New Roman" w:hAnsi="Times New Roman" w:cs="Times New Roman"/>
                <w:bCs/>
                <w:sz w:val="20"/>
                <w:szCs w:val="20"/>
              </w:rPr>
              <w:t>(</w:t>
            </w:r>
            <w:r w:rsidRPr="00A53E05">
              <w:rPr>
                <w:rFonts w:ascii="Times New Roman" w:hAnsi="Times New Roman" w:cs="Times New Roman"/>
                <w:bCs/>
                <w:sz w:val="20"/>
                <w:szCs w:val="20"/>
              </w:rPr>
              <w:t>71 793 822  - 1 % no sociālām iemaksām un</w:t>
            </w:r>
          </w:p>
          <w:p w:rsidR="00D7043E" w:rsidRPr="00A53E05" w:rsidP="00D7043E" w14:paraId="7D8B2449" w14:textId="77777777">
            <w:pPr>
              <w:jc w:val="center"/>
              <w:rPr>
                <w:rFonts w:ascii="Times New Roman" w:hAnsi="Times New Roman" w:cs="Times New Roman"/>
                <w:bCs/>
                <w:sz w:val="20"/>
                <w:szCs w:val="20"/>
              </w:rPr>
            </w:pPr>
            <w:r w:rsidRPr="00A53E05">
              <w:rPr>
                <w:rFonts w:ascii="Times New Roman" w:hAnsi="Times New Roman" w:cs="Times New Roman"/>
                <w:bCs/>
                <w:sz w:val="20"/>
                <w:szCs w:val="20"/>
              </w:rPr>
              <w:t xml:space="preserve">13 661 095 no EK atkāpes) </w:t>
            </w:r>
          </w:p>
          <w:p w:rsidR="00D7043E" w:rsidRPr="00A53E05" w:rsidP="00D7043E" w14:paraId="5DFC0BC3" w14:textId="77777777">
            <w:pPr>
              <w:jc w:val="center"/>
              <w:rPr>
                <w:rFonts w:ascii="Times New Roman" w:hAnsi="Times New Roman" w:cs="Times New Roman"/>
                <w:bCs/>
                <w:sz w:val="20"/>
                <w:szCs w:val="20"/>
              </w:rPr>
            </w:pPr>
            <w:r w:rsidRPr="00A53E05">
              <w:rPr>
                <w:rFonts w:ascii="Times New Roman" w:hAnsi="Times New Roman" w:cs="Times New Roman"/>
                <w:bCs/>
                <w:sz w:val="20"/>
                <w:szCs w:val="20"/>
              </w:rPr>
              <w:t xml:space="preserve">  </w:t>
            </w:r>
          </w:p>
          <w:p w:rsidR="00D7043E" w:rsidRPr="00A53E05" w:rsidP="00D7043E" w14:paraId="295C32CD"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11598B8" w14:textId="277A3358">
            <w:pPr>
              <w:jc w:val="center"/>
              <w:rPr>
                <w:rFonts w:ascii="Times New Roman" w:hAnsi="Times New Roman" w:cs="Times New Roman"/>
                <w:sz w:val="20"/>
                <w:szCs w:val="20"/>
              </w:rPr>
            </w:pPr>
            <w:r>
              <w:rPr>
                <w:rFonts w:ascii="Times New Roman" w:hAnsi="Times New Roman" w:cs="Times New Roman"/>
                <w:sz w:val="20"/>
                <w:szCs w:val="20"/>
              </w:rPr>
              <w:t xml:space="preserve"> </w:t>
            </w:r>
            <w:r w:rsidRPr="00A53E05">
              <w:rPr>
                <w:rFonts w:ascii="Times New Roman" w:hAnsi="Times New Roman" w:cs="Times New Roman"/>
                <w:sz w:val="20"/>
                <w:szCs w:val="20"/>
              </w:rPr>
              <w:t xml:space="preserve">86 622 730 </w:t>
            </w:r>
          </w:p>
          <w:p w:rsidR="00D7043E" w:rsidRPr="00A53E05" w:rsidP="00D7043E" w14:paraId="4490B82A" w14:textId="77777777">
            <w:pPr>
              <w:jc w:val="center"/>
              <w:rPr>
                <w:rFonts w:ascii="Times New Roman" w:hAnsi="Times New Roman" w:cs="Times New Roman"/>
                <w:bCs/>
                <w:sz w:val="20"/>
                <w:szCs w:val="20"/>
              </w:rPr>
            </w:pPr>
            <w:r w:rsidRPr="00A53E05">
              <w:rPr>
                <w:rFonts w:ascii="Times New Roman" w:hAnsi="Times New Roman" w:cs="Times New Roman"/>
                <w:bCs/>
                <w:sz w:val="20"/>
                <w:szCs w:val="20"/>
              </w:rPr>
              <w:t>(71 793 822  - 1 % no sociālām iemaksām un</w:t>
            </w:r>
          </w:p>
          <w:p w:rsidR="00D7043E" w:rsidRPr="00A53E05" w:rsidP="00D7043E" w14:paraId="7EF5FD9E" w14:textId="77777777">
            <w:pPr>
              <w:jc w:val="center"/>
              <w:rPr>
                <w:rFonts w:ascii="Times New Roman" w:hAnsi="Times New Roman" w:cs="Times New Roman"/>
                <w:bCs/>
                <w:sz w:val="20"/>
                <w:szCs w:val="20"/>
              </w:rPr>
            </w:pPr>
            <w:r w:rsidRPr="00A53E05">
              <w:rPr>
                <w:rFonts w:ascii="Times New Roman" w:hAnsi="Times New Roman" w:cs="Times New Roman"/>
                <w:bCs/>
                <w:sz w:val="20"/>
                <w:szCs w:val="20"/>
              </w:rPr>
              <w:t xml:space="preserve">14 828 908 no EK atkāpes) </w:t>
            </w:r>
          </w:p>
          <w:p w:rsidR="00D7043E" w:rsidRPr="00A53E05" w:rsidP="00D7043E" w14:paraId="3E0F98D9"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7679FCF" w14:textId="34BFEFF1">
            <w:pPr>
              <w:jc w:val="center"/>
              <w:rPr>
                <w:rFonts w:ascii="Times New Roman" w:hAnsi="Times New Roman" w:cs="Times New Roman"/>
                <w:sz w:val="20"/>
                <w:szCs w:val="20"/>
              </w:rPr>
            </w:pPr>
            <w:r>
              <w:rPr>
                <w:rFonts w:ascii="Times New Roman" w:hAnsi="Times New Roman" w:cs="Times New Roman"/>
                <w:sz w:val="20"/>
                <w:szCs w:val="20"/>
              </w:rPr>
              <w:t xml:space="preserve"> </w:t>
            </w:r>
            <w:r w:rsidRPr="00A53E05">
              <w:rPr>
                <w:rFonts w:ascii="Times New Roman" w:hAnsi="Times New Roman" w:cs="Times New Roman"/>
                <w:sz w:val="20"/>
                <w:szCs w:val="20"/>
              </w:rPr>
              <w:t xml:space="preserve">86 622 730  </w:t>
            </w:r>
          </w:p>
          <w:p w:rsidR="00D7043E" w:rsidRPr="00A53E05" w:rsidP="00D7043E" w14:paraId="5D6AC661" w14:textId="77777777">
            <w:pPr>
              <w:jc w:val="center"/>
              <w:rPr>
                <w:rFonts w:ascii="Times New Roman" w:hAnsi="Times New Roman" w:cs="Times New Roman"/>
                <w:bCs/>
                <w:sz w:val="20"/>
                <w:szCs w:val="20"/>
              </w:rPr>
            </w:pPr>
            <w:r w:rsidRPr="00A53E05">
              <w:rPr>
                <w:rFonts w:ascii="Times New Roman" w:hAnsi="Times New Roman" w:cs="Times New Roman"/>
                <w:bCs/>
                <w:sz w:val="20"/>
                <w:szCs w:val="20"/>
              </w:rPr>
              <w:t xml:space="preserve"> (71 793 822  - 1 % no sociālām iemaksām un</w:t>
            </w:r>
          </w:p>
          <w:p w:rsidR="00D7043E" w:rsidRPr="00A53E05" w:rsidP="00D7043E" w14:paraId="64494C94" w14:textId="77777777">
            <w:pPr>
              <w:jc w:val="center"/>
              <w:rPr>
                <w:rFonts w:ascii="Times New Roman" w:hAnsi="Times New Roman" w:cs="Times New Roman"/>
                <w:bCs/>
                <w:sz w:val="20"/>
                <w:szCs w:val="20"/>
              </w:rPr>
            </w:pPr>
            <w:r w:rsidRPr="00A53E05">
              <w:rPr>
                <w:rFonts w:ascii="Times New Roman" w:hAnsi="Times New Roman" w:cs="Times New Roman"/>
                <w:bCs/>
                <w:sz w:val="20"/>
                <w:szCs w:val="20"/>
              </w:rPr>
              <w:t xml:space="preserve">14 828 908  no VM rezervētā finansējuma)  </w:t>
            </w:r>
          </w:p>
          <w:p w:rsidR="00D7043E" w:rsidRPr="00A53E05" w:rsidP="00D7043E" w14:paraId="6B0BC5B2" w14:textId="77777777">
            <w:pPr>
              <w:spacing w:after="0" w:line="240" w:lineRule="auto"/>
              <w:jc w:val="center"/>
              <w:rPr>
                <w:rFonts w:ascii="Times New Roman" w:eastAsia="Times New Roman" w:hAnsi="Times New Roman" w:cs="Times New Roman"/>
                <w:sz w:val="20"/>
                <w:szCs w:val="20"/>
                <w:lang w:eastAsia="lv-LV"/>
              </w:rPr>
            </w:pPr>
          </w:p>
        </w:tc>
      </w:tr>
      <w:tr w14:paraId="62FB8412"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108CA4E7"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33.14.00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7E9EF1C1"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87 486 883</w:t>
            </w:r>
          </w:p>
          <w:p w:rsidR="00D7043E" w:rsidRPr="00A53E05" w:rsidP="00D7043E" w14:paraId="32AD7007"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42AF7A36"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21 914</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60F02FE6"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796A72ED" w14:textId="77777777">
            <w:pPr>
              <w:jc w:val="center"/>
              <w:rPr>
                <w:rFonts w:ascii="Times New Roman" w:hAnsi="Times New Roman" w:cs="Times New Roman"/>
                <w:sz w:val="20"/>
                <w:szCs w:val="20"/>
              </w:rPr>
            </w:pPr>
            <w:r w:rsidRPr="00A53E05">
              <w:rPr>
                <w:rFonts w:ascii="Times New Roman" w:hAnsi="Times New Roman" w:cs="Times New Roman"/>
                <w:sz w:val="20"/>
                <w:szCs w:val="20"/>
              </w:rPr>
              <w:t>21 303 021</w:t>
            </w:r>
          </w:p>
          <w:p w:rsidR="00D7043E" w:rsidRPr="00A53E05" w:rsidP="00D7043E" w14:paraId="03C7EF47"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28332FF7"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 </w:t>
            </w:r>
          </w:p>
          <w:p w:rsidR="00D7043E" w:rsidRPr="00A53E05" w:rsidP="00D7043E" w14:paraId="4EC3E0E9" w14:textId="2C370E3D">
            <w:pPr>
              <w:jc w:val="center"/>
              <w:rPr>
                <w:rFonts w:ascii="Times New Roman" w:hAnsi="Times New Roman" w:cs="Times New Roman"/>
                <w:sz w:val="20"/>
                <w:szCs w:val="20"/>
              </w:rPr>
            </w:pPr>
            <w:r>
              <w:rPr>
                <w:rFonts w:ascii="Times New Roman" w:hAnsi="Times New Roman" w:cs="Times New Roman"/>
                <w:sz w:val="20"/>
                <w:szCs w:val="20"/>
              </w:rPr>
              <w:t>22</w:t>
            </w:r>
            <w:r w:rsidRPr="00A53E05">
              <w:rPr>
                <w:rFonts w:ascii="Times New Roman" w:hAnsi="Times New Roman" w:cs="Times New Roman"/>
                <w:sz w:val="20"/>
                <w:szCs w:val="20"/>
              </w:rPr>
              <w:t> 235 361</w:t>
            </w: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4B981DBD"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 </w:t>
            </w:r>
          </w:p>
          <w:p w:rsidR="00D7043E" w:rsidRPr="00A53E05" w:rsidP="00D7043E" w14:paraId="25B9C65C"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22  235 361 </w:t>
            </w:r>
          </w:p>
        </w:tc>
      </w:tr>
      <w:tr w14:paraId="3A035C4E"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66069FC5"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33.15.00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272C44B9"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25 160 356</w:t>
            </w:r>
          </w:p>
          <w:p w:rsidR="00D7043E" w:rsidRPr="00A53E05" w:rsidP="00D7043E" w14:paraId="68554638"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2A73CA75"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1 620</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372AA480"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79F58C9A" w14:textId="77777777">
            <w:pPr>
              <w:jc w:val="center"/>
              <w:rPr>
                <w:rFonts w:ascii="Times New Roman" w:hAnsi="Times New Roman" w:cs="Times New Roman"/>
                <w:sz w:val="20"/>
                <w:szCs w:val="20"/>
              </w:rPr>
            </w:pPr>
            <w:r w:rsidRPr="00A53E05">
              <w:rPr>
                <w:rFonts w:ascii="Times New Roman" w:hAnsi="Times New Roman" w:cs="Times New Roman"/>
                <w:sz w:val="20"/>
                <w:szCs w:val="20"/>
              </w:rPr>
              <w:t>2 268 653</w:t>
            </w:r>
          </w:p>
          <w:p w:rsidR="00D7043E" w:rsidRPr="00A53E05" w:rsidP="00D7043E" w14:paraId="5C1FE26F"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4E3EAB25"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2 504 126 </w:t>
            </w:r>
          </w:p>
          <w:p w:rsidR="00D7043E" w:rsidRPr="00A53E05" w:rsidP="00D7043E" w14:paraId="553876B8"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722F473C"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2 504 126 </w:t>
            </w:r>
          </w:p>
          <w:p w:rsidR="00D7043E" w:rsidRPr="00A53E05" w:rsidP="00D7043E" w14:paraId="1ACCB333" w14:textId="77777777">
            <w:pPr>
              <w:spacing w:after="0" w:line="240" w:lineRule="auto"/>
              <w:jc w:val="center"/>
              <w:rPr>
                <w:rFonts w:ascii="Times New Roman" w:eastAsia="Times New Roman" w:hAnsi="Times New Roman" w:cs="Times New Roman"/>
                <w:sz w:val="20"/>
                <w:szCs w:val="20"/>
                <w:lang w:eastAsia="lv-LV"/>
              </w:rPr>
            </w:pPr>
          </w:p>
        </w:tc>
      </w:tr>
      <w:tr w14:paraId="0C3E8A71"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2DF8FFB1"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33.16.00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4475FD98"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176 565 747</w:t>
            </w:r>
          </w:p>
          <w:p w:rsidR="00D7043E" w:rsidRPr="00A53E05" w:rsidP="00D7043E" w14:paraId="7D8E9751"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624FFC3B"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25 052</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318C3C60"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6BF4F9A7" w14:textId="77777777">
            <w:pPr>
              <w:jc w:val="center"/>
              <w:rPr>
                <w:rFonts w:ascii="Times New Roman" w:hAnsi="Times New Roman" w:cs="Times New Roman"/>
                <w:sz w:val="20"/>
                <w:szCs w:val="20"/>
              </w:rPr>
            </w:pPr>
            <w:r w:rsidRPr="00A53E05">
              <w:rPr>
                <w:rFonts w:ascii="Times New Roman" w:hAnsi="Times New Roman" w:cs="Times New Roman"/>
                <w:sz w:val="20"/>
                <w:szCs w:val="20"/>
              </w:rPr>
              <w:t>16 731 307</w:t>
            </w:r>
          </w:p>
          <w:p w:rsidR="00D7043E" w:rsidRPr="00A53E05" w:rsidP="00D7043E" w14:paraId="301A6026"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7EE75B9B" w14:textId="0347D512">
            <w:pPr>
              <w:jc w:val="center"/>
              <w:rPr>
                <w:rFonts w:ascii="Times New Roman" w:hAnsi="Times New Roman" w:cs="Times New Roman"/>
                <w:sz w:val="20"/>
                <w:szCs w:val="20"/>
              </w:rPr>
            </w:pPr>
            <w:r>
              <w:rPr>
                <w:rFonts w:ascii="Times New Roman" w:hAnsi="Times New Roman" w:cs="Times New Roman"/>
                <w:sz w:val="20"/>
                <w:szCs w:val="20"/>
              </w:rPr>
              <w:t xml:space="preserve"> </w:t>
            </w:r>
            <w:r w:rsidRPr="00A53E05">
              <w:rPr>
                <w:rFonts w:ascii="Times New Roman" w:hAnsi="Times New Roman" w:cs="Times New Roman"/>
                <w:sz w:val="20"/>
                <w:szCs w:val="20"/>
              </w:rPr>
              <w:t>16  731 307</w:t>
            </w:r>
          </w:p>
          <w:p w:rsidR="00D7043E" w:rsidRPr="00A53E05" w:rsidP="00D7043E" w14:paraId="0CB2464B"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2E3F5DD3" w14:textId="6E648DE3">
            <w:pPr>
              <w:jc w:val="center"/>
              <w:rPr>
                <w:rFonts w:ascii="Times New Roman" w:hAnsi="Times New Roman" w:cs="Times New Roman"/>
                <w:sz w:val="20"/>
                <w:szCs w:val="20"/>
              </w:rPr>
            </w:pPr>
            <w:r>
              <w:rPr>
                <w:rFonts w:ascii="Times New Roman" w:hAnsi="Times New Roman" w:cs="Times New Roman"/>
                <w:sz w:val="20"/>
                <w:szCs w:val="20"/>
              </w:rPr>
              <w:t xml:space="preserve"> 16</w:t>
            </w:r>
            <w:r w:rsidRPr="00A53E05">
              <w:rPr>
                <w:rFonts w:ascii="Times New Roman" w:hAnsi="Times New Roman" w:cs="Times New Roman"/>
                <w:sz w:val="20"/>
                <w:szCs w:val="20"/>
              </w:rPr>
              <w:t> 731 307</w:t>
            </w:r>
          </w:p>
          <w:p w:rsidR="00D7043E" w:rsidRPr="00A53E05" w:rsidP="00D7043E" w14:paraId="4FFF326E" w14:textId="77777777">
            <w:pPr>
              <w:spacing w:after="0" w:line="240" w:lineRule="auto"/>
              <w:jc w:val="center"/>
              <w:rPr>
                <w:rFonts w:ascii="Times New Roman" w:eastAsia="Times New Roman" w:hAnsi="Times New Roman" w:cs="Times New Roman"/>
                <w:sz w:val="20"/>
                <w:szCs w:val="20"/>
                <w:lang w:eastAsia="lv-LV"/>
              </w:rPr>
            </w:pPr>
          </w:p>
        </w:tc>
      </w:tr>
      <w:tr w14:paraId="59F66386"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5651DAC7"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33.17.00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1D42FA4F"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181 550 420</w:t>
            </w:r>
          </w:p>
          <w:p w:rsidR="00D7043E" w:rsidRPr="00A53E05" w:rsidP="00D7043E" w14:paraId="2D895F66"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0A1D9676"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1 038 488</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2C21EE82"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2CC7A933" w14:textId="77777777">
            <w:pPr>
              <w:jc w:val="center"/>
              <w:rPr>
                <w:rFonts w:ascii="Times New Roman" w:hAnsi="Times New Roman" w:cs="Times New Roman"/>
                <w:sz w:val="20"/>
                <w:szCs w:val="20"/>
              </w:rPr>
            </w:pPr>
            <w:r w:rsidRPr="00A53E05">
              <w:rPr>
                <w:rFonts w:ascii="Times New Roman" w:hAnsi="Times New Roman" w:cs="Times New Roman"/>
                <w:sz w:val="20"/>
                <w:szCs w:val="20"/>
              </w:rPr>
              <w:t>32 507 039</w:t>
            </w:r>
          </w:p>
          <w:p w:rsidR="00D7043E" w:rsidRPr="00A53E05" w:rsidP="00D7043E" w14:paraId="02B2D74F"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21FA93A5" w14:textId="0FCFCDE2">
            <w:pPr>
              <w:jc w:val="center"/>
              <w:rPr>
                <w:rFonts w:ascii="Times New Roman" w:hAnsi="Times New Roman" w:cs="Times New Roman"/>
                <w:sz w:val="20"/>
                <w:szCs w:val="20"/>
              </w:rPr>
            </w:pPr>
            <w:r>
              <w:rPr>
                <w:rFonts w:ascii="Times New Roman" w:hAnsi="Times New Roman" w:cs="Times New Roman"/>
                <w:sz w:val="20"/>
                <w:szCs w:val="20"/>
              </w:rPr>
              <w:t xml:space="preserve"> </w:t>
            </w:r>
            <w:r w:rsidRPr="00A53E05">
              <w:rPr>
                <w:rFonts w:ascii="Times New Roman" w:hAnsi="Times New Roman" w:cs="Times New Roman"/>
                <w:sz w:val="20"/>
                <w:szCs w:val="20"/>
              </w:rPr>
              <w:t xml:space="preserve">32 507 039 </w:t>
            </w:r>
          </w:p>
          <w:p w:rsidR="00D7043E" w:rsidRPr="00A53E05" w:rsidP="00D7043E" w14:paraId="24FEDF49"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60C8C2CB" w14:textId="4E1B8704">
            <w:pPr>
              <w:jc w:val="center"/>
              <w:rPr>
                <w:rFonts w:ascii="Times New Roman" w:hAnsi="Times New Roman" w:cs="Times New Roman"/>
                <w:sz w:val="20"/>
                <w:szCs w:val="20"/>
              </w:rPr>
            </w:pPr>
            <w:r>
              <w:rPr>
                <w:rFonts w:ascii="Times New Roman" w:hAnsi="Times New Roman" w:cs="Times New Roman"/>
                <w:sz w:val="20"/>
                <w:szCs w:val="20"/>
              </w:rPr>
              <w:t xml:space="preserve"> </w:t>
            </w:r>
            <w:r w:rsidRPr="00A53E05">
              <w:rPr>
                <w:rFonts w:ascii="Times New Roman" w:hAnsi="Times New Roman" w:cs="Times New Roman"/>
                <w:sz w:val="20"/>
                <w:szCs w:val="20"/>
              </w:rPr>
              <w:t xml:space="preserve">32 507 039 </w:t>
            </w:r>
          </w:p>
          <w:p w:rsidR="00D7043E" w:rsidRPr="00A53E05" w:rsidP="00D7043E" w14:paraId="10E5C655" w14:textId="77777777">
            <w:pPr>
              <w:spacing w:after="0" w:line="240" w:lineRule="auto"/>
              <w:jc w:val="center"/>
              <w:rPr>
                <w:rFonts w:ascii="Times New Roman" w:eastAsia="Times New Roman" w:hAnsi="Times New Roman" w:cs="Times New Roman"/>
                <w:sz w:val="20"/>
                <w:szCs w:val="20"/>
                <w:lang w:eastAsia="lv-LV"/>
              </w:rPr>
            </w:pPr>
          </w:p>
        </w:tc>
      </w:tr>
      <w:tr w14:paraId="48C033F4"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5C54F1CE"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33.18.00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41CD5BC7"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101 047 939</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7E46C95D"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7CA80073" w14:textId="77777777">
            <w:pPr>
              <w:jc w:val="center"/>
              <w:rPr>
                <w:rFonts w:ascii="Times New Roman" w:hAnsi="Times New Roman" w:cs="Times New Roman"/>
                <w:sz w:val="20"/>
                <w:szCs w:val="20"/>
              </w:rPr>
            </w:pPr>
            <w:r w:rsidRPr="00A53E05">
              <w:rPr>
                <w:rFonts w:ascii="Times New Roman" w:hAnsi="Times New Roman" w:cs="Times New Roman"/>
                <w:sz w:val="20"/>
                <w:szCs w:val="20"/>
              </w:rPr>
              <w:t>12 522 811</w:t>
            </w:r>
          </w:p>
          <w:p w:rsidR="00D7043E" w:rsidRPr="00A53E05" w:rsidP="00D7043E" w14:paraId="54262BCB"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576AF9DD" w14:textId="5BF9D6BE">
            <w:pPr>
              <w:jc w:val="center"/>
              <w:rPr>
                <w:rFonts w:ascii="Times New Roman" w:hAnsi="Times New Roman" w:cs="Times New Roman"/>
                <w:sz w:val="20"/>
                <w:szCs w:val="20"/>
              </w:rPr>
            </w:pPr>
            <w:r>
              <w:rPr>
                <w:rFonts w:ascii="Times New Roman" w:hAnsi="Times New Roman" w:cs="Times New Roman"/>
                <w:sz w:val="20"/>
                <w:szCs w:val="20"/>
              </w:rPr>
              <w:t xml:space="preserve"> </w:t>
            </w:r>
            <w:r w:rsidRPr="00A53E05">
              <w:rPr>
                <w:rFonts w:ascii="Times New Roman" w:hAnsi="Times New Roman" w:cs="Times New Roman"/>
                <w:sz w:val="20"/>
                <w:szCs w:val="20"/>
              </w:rPr>
              <w:t xml:space="preserve">12 522 811 </w:t>
            </w:r>
          </w:p>
          <w:p w:rsidR="00D7043E" w:rsidRPr="00A53E05" w:rsidP="00D7043E" w14:paraId="3E007B70"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338C3D99" w14:textId="372C7706">
            <w:pPr>
              <w:jc w:val="center"/>
              <w:rPr>
                <w:rFonts w:ascii="Times New Roman" w:hAnsi="Times New Roman" w:cs="Times New Roman"/>
                <w:sz w:val="20"/>
                <w:szCs w:val="20"/>
              </w:rPr>
            </w:pPr>
            <w:r>
              <w:rPr>
                <w:rFonts w:ascii="Times New Roman" w:hAnsi="Times New Roman" w:cs="Times New Roman"/>
                <w:sz w:val="20"/>
                <w:szCs w:val="20"/>
              </w:rPr>
              <w:t xml:space="preserve"> </w:t>
            </w:r>
            <w:r w:rsidRPr="00A53E05">
              <w:rPr>
                <w:rFonts w:ascii="Times New Roman" w:hAnsi="Times New Roman" w:cs="Times New Roman"/>
                <w:sz w:val="20"/>
                <w:szCs w:val="20"/>
              </w:rPr>
              <w:t xml:space="preserve">12 522 811 </w:t>
            </w:r>
          </w:p>
          <w:p w:rsidR="00D7043E" w:rsidRPr="00A53E05" w:rsidP="00D7043E" w14:paraId="2623DC1E" w14:textId="77777777">
            <w:pPr>
              <w:spacing w:after="0" w:line="240" w:lineRule="auto"/>
              <w:jc w:val="center"/>
              <w:rPr>
                <w:rFonts w:ascii="Times New Roman" w:eastAsia="Times New Roman" w:hAnsi="Times New Roman" w:cs="Times New Roman"/>
                <w:sz w:val="20"/>
                <w:szCs w:val="20"/>
                <w:lang w:eastAsia="lv-LV"/>
              </w:rPr>
            </w:pPr>
          </w:p>
        </w:tc>
      </w:tr>
      <w:tr w14:paraId="135C3279"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1095F54E"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33.19.00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63F066C2"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3 721 455</w:t>
            </w:r>
          </w:p>
          <w:p w:rsidR="00D7043E" w:rsidRPr="00A53E05" w:rsidP="00D7043E" w14:paraId="18A30DE0"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42580558"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2 808 197</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45D1D8EF"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1E7C2C1B"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1CB4D523"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60616493" w14:textId="77777777">
            <w:pPr>
              <w:spacing w:after="0" w:line="240" w:lineRule="auto"/>
              <w:jc w:val="center"/>
              <w:rPr>
                <w:rFonts w:ascii="Times New Roman" w:eastAsia="Times New Roman" w:hAnsi="Times New Roman" w:cs="Times New Roman"/>
                <w:sz w:val="20"/>
                <w:szCs w:val="20"/>
                <w:lang w:eastAsia="lv-LV"/>
              </w:rPr>
            </w:pPr>
          </w:p>
        </w:tc>
      </w:tr>
      <w:tr w14:paraId="4561582E"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530901FB"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33.03.00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1B9DD29A"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142 762 336</w:t>
            </w:r>
          </w:p>
          <w:p w:rsidR="00D7043E" w:rsidRPr="00A53E05" w:rsidP="00D7043E" w14:paraId="10A51E50"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298897AA"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10 141 463</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782F1BDD"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424CD596" w14:textId="77777777">
            <w:pPr>
              <w:jc w:val="center"/>
              <w:rPr>
                <w:rFonts w:ascii="Times New Roman" w:hAnsi="Times New Roman" w:cs="Times New Roman"/>
                <w:sz w:val="20"/>
                <w:szCs w:val="20"/>
              </w:rPr>
            </w:pPr>
            <w:r w:rsidRPr="00A53E05">
              <w:rPr>
                <w:rFonts w:ascii="Times New Roman" w:hAnsi="Times New Roman" w:cs="Times New Roman"/>
                <w:sz w:val="20"/>
                <w:szCs w:val="20"/>
              </w:rPr>
              <w:t>77 371</w:t>
            </w:r>
          </w:p>
          <w:p w:rsidR="00D7043E" w:rsidRPr="00A53E05" w:rsidP="00D7043E" w14:paraId="18AAAF57" w14:textId="77777777">
            <w:pPr>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671559E5"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77 371 </w:t>
            </w:r>
          </w:p>
          <w:p w:rsidR="00D7043E" w:rsidRPr="00A53E05" w:rsidP="00D7043E" w14:paraId="3926965C"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18631E0B"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 77 371 </w:t>
            </w:r>
          </w:p>
          <w:p w:rsidR="00D7043E" w:rsidRPr="00A53E05" w:rsidP="00D7043E" w14:paraId="2D843E93" w14:textId="77777777">
            <w:pPr>
              <w:spacing w:after="0" w:line="240" w:lineRule="auto"/>
              <w:jc w:val="center"/>
              <w:rPr>
                <w:rFonts w:ascii="Times New Roman" w:eastAsia="Times New Roman" w:hAnsi="Times New Roman" w:cs="Times New Roman"/>
                <w:sz w:val="20"/>
                <w:szCs w:val="20"/>
                <w:lang w:eastAsia="lv-LV"/>
              </w:rPr>
            </w:pPr>
          </w:p>
        </w:tc>
      </w:tr>
      <w:tr w14:paraId="43CA4F27"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4280C131"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45.01.00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60803E87"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6 187 879</w:t>
            </w:r>
          </w:p>
          <w:p w:rsidR="00D7043E" w:rsidRPr="00A53E05" w:rsidP="00D7043E" w14:paraId="32EBB70E" w14:textId="77777777">
            <w:pPr>
              <w:spacing w:after="0" w:line="240" w:lineRule="auto"/>
              <w:jc w:val="center"/>
              <w:rPr>
                <w:rFonts w:ascii="Times New Roman" w:eastAsia="Times New Roman" w:hAnsi="Times New Roman" w:cs="Times New Roman"/>
                <w:sz w:val="20"/>
                <w:szCs w:val="20"/>
                <w:lang w:eastAsia="lv-LV"/>
              </w:rPr>
            </w:pPr>
          </w:p>
          <w:p w:rsidR="00D7043E" w:rsidRPr="00A53E05" w:rsidP="00D7043E" w14:paraId="17DA7126"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1 519 729</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32338936"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7E239E40" w14:textId="77777777">
            <w:pPr>
              <w:jc w:val="center"/>
              <w:rPr>
                <w:rFonts w:ascii="Times New Roman" w:hAnsi="Times New Roman" w:cs="Times New Roman"/>
                <w:sz w:val="20"/>
                <w:szCs w:val="20"/>
              </w:rPr>
            </w:pPr>
            <w:r w:rsidRPr="00A53E05">
              <w:rPr>
                <w:rFonts w:ascii="Times New Roman" w:hAnsi="Times New Roman" w:cs="Times New Roman"/>
                <w:sz w:val="20"/>
                <w:szCs w:val="20"/>
              </w:rPr>
              <w:t>44 715</w:t>
            </w:r>
          </w:p>
          <w:p w:rsidR="00D7043E" w:rsidRPr="00A53E05" w:rsidP="00D7043E" w14:paraId="377B01F3"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05069522"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44 715 </w:t>
            </w:r>
          </w:p>
          <w:p w:rsidR="00D7043E" w:rsidRPr="00A53E05" w:rsidP="00D7043E" w14:paraId="6893E243"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0C5C04ED" w14:textId="77777777">
            <w:pPr>
              <w:jc w:val="center"/>
              <w:rPr>
                <w:rFonts w:ascii="Times New Roman" w:hAnsi="Times New Roman" w:cs="Times New Roman"/>
                <w:sz w:val="20"/>
                <w:szCs w:val="20"/>
              </w:rPr>
            </w:pPr>
            <w:r w:rsidRPr="00A53E05">
              <w:rPr>
                <w:rFonts w:ascii="Times New Roman" w:hAnsi="Times New Roman" w:cs="Times New Roman"/>
                <w:sz w:val="20"/>
                <w:szCs w:val="20"/>
              </w:rPr>
              <w:t xml:space="preserve"> 44 715 </w:t>
            </w:r>
          </w:p>
          <w:p w:rsidR="00D7043E" w:rsidRPr="00A53E05" w:rsidP="00D7043E" w14:paraId="4135B0BE" w14:textId="77777777">
            <w:pPr>
              <w:spacing w:after="0" w:line="240" w:lineRule="auto"/>
              <w:jc w:val="center"/>
              <w:rPr>
                <w:rFonts w:ascii="Times New Roman" w:eastAsia="Times New Roman" w:hAnsi="Times New Roman" w:cs="Times New Roman"/>
                <w:sz w:val="20"/>
                <w:szCs w:val="20"/>
                <w:lang w:eastAsia="lv-LV"/>
              </w:rPr>
            </w:pPr>
          </w:p>
        </w:tc>
      </w:tr>
      <w:tr w14:paraId="3DB4A3ED"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34B54BF"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1.2. valsts speciālais budžets</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BFF0B76" w14:textId="77777777">
            <w:pPr>
              <w:spacing w:after="0" w:line="240" w:lineRule="auto"/>
              <w:jc w:val="center"/>
              <w:rPr>
                <w:rFonts w:ascii="Times New Roman" w:eastAsia="Times New Roman" w:hAnsi="Times New Roman" w:cs="Times New Roman"/>
                <w:sz w:val="20"/>
                <w:szCs w:val="20"/>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267932C"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A85C8A4"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96F0443"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3033928" w14:textId="77777777">
            <w:pPr>
              <w:spacing w:after="0" w:line="240" w:lineRule="auto"/>
              <w:jc w:val="center"/>
              <w:rPr>
                <w:rFonts w:ascii="Times New Roman" w:eastAsia="Times New Roman" w:hAnsi="Times New Roman" w:cs="Times New Roman"/>
                <w:sz w:val="20"/>
                <w:szCs w:val="20"/>
                <w:lang w:eastAsia="lv-LV"/>
              </w:rPr>
            </w:pPr>
          </w:p>
        </w:tc>
      </w:tr>
      <w:tr w14:paraId="494E6934"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6018041"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1.3. pašvaldību budžets</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2A2308E" w14:textId="77777777">
            <w:pPr>
              <w:spacing w:after="0" w:line="240" w:lineRule="auto"/>
              <w:jc w:val="center"/>
              <w:rPr>
                <w:rFonts w:ascii="Times New Roman" w:eastAsia="Times New Roman" w:hAnsi="Times New Roman" w:cs="Times New Roman"/>
                <w:sz w:val="20"/>
                <w:szCs w:val="20"/>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32D837C"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41A2C53"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6B2344CA"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312F504" w14:textId="77777777">
            <w:pPr>
              <w:spacing w:after="0" w:line="240" w:lineRule="auto"/>
              <w:jc w:val="center"/>
              <w:rPr>
                <w:rFonts w:ascii="Times New Roman" w:eastAsia="Times New Roman" w:hAnsi="Times New Roman" w:cs="Times New Roman"/>
                <w:sz w:val="20"/>
                <w:szCs w:val="20"/>
                <w:lang w:eastAsia="lv-LV"/>
              </w:rPr>
            </w:pPr>
          </w:p>
        </w:tc>
      </w:tr>
      <w:tr w14:paraId="734E686D"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6026C60E"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2. Budžeta izdevumi:</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A8902F1" w14:textId="77777777">
            <w:pPr>
              <w:spacing w:after="0" w:line="240" w:lineRule="auto"/>
              <w:jc w:val="center"/>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708 857 245</w:t>
            </w: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0542BB0F" w14:textId="77777777">
            <w:pPr>
              <w:spacing w:after="0" w:line="240" w:lineRule="auto"/>
              <w:jc w:val="center"/>
              <w:rPr>
                <w:rFonts w:ascii="Times New Roman" w:eastAsia="Times New Roman" w:hAnsi="Times New Roman" w:cs="Times New Roman"/>
                <w:b/>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6C0EEA51" w14:textId="77777777">
            <w:pPr>
              <w:jc w:val="center"/>
              <w:rPr>
                <w:rFonts w:ascii="Times New Roman" w:hAnsi="Times New Roman" w:cs="Times New Roman"/>
                <w:b/>
                <w:bCs/>
                <w:sz w:val="20"/>
                <w:szCs w:val="20"/>
              </w:rPr>
            </w:pPr>
            <w:r w:rsidRPr="00A53E05">
              <w:rPr>
                <w:rFonts w:ascii="Times New Roman" w:hAnsi="Times New Roman" w:cs="Times New Roman"/>
                <w:b/>
                <w:bCs/>
                <w:sz w:val="20"/>
                <w:szCs w:val="20"/>
              </w:rPr>
              <w:t>85 454 917</w:t>
            </w:r>
          </w:p>
          <w:p w:rsidR="00D7043E" w:rsidRPr="00A53E05" w:rsidP="00D7043E" w14:paraId="1340044A" w14:textId="77777777">
            <w:pPr>
              <w:spacing w:after="0" w:line="240" w:lineRule="auto"/>
              <w:jc w:val="center"/>
              <w:rPr>
                <w:rFonts w:ascii="Times New Roman" w:eastAsia="Times New Roman" w:hAnsi="Times New Roman" w:cs="Times New Roman"/>
                <w:b/>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9F13CDD" w14:textId="77777777">
            <w:pPr>
              <w:jc w:val="center"/>
              <w:rPr>
                <w:rFonts w:ascii="Times New Roman" w:hAnsi="Times New Roman" w:cs="Times New Roman"/>
                <w:b/>
                <w:bCs/>
                <w:sz w:val="20"/>
                <w:szCs w:val="20"/>
              </w:rPr>
            </w:pPr>
            <w:r w:rsidRPr="00A53E05">
              <w:rPr>
                <w:rFonts w:ascii="Times New Roman" w:hAnsi="Times New Roman" w:cs="Times New Roman"/>
                <w:b/>
                <w:bCs/>
                <w:sz w:val="20"/>
                <w:szCs w:val="20"/>
              </w:rPr>
              <w:t>86 622 730</w:t>
            </w:r>
          </w:p>
          <w:p w:rsidR="00D7043E" w:rsidRPr="00A53E05" w:rsidP="00D7043E" w14:paraId="56B8A3AE" w14:textId="77777777">
            <w:pPr>
              <w:spacing w:after="0" w:line="240" w:lineRule="auto"/>
              <w:jc w:val="center"/>
              <w:rPr>
                <w:rFonts w:ascii="Times New Roman" w:eastAsia="Times New Roman" w:hAnsi="Times New Roman" w:cs="Times New Roman"/>
                <w:b/>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046C294D" w14:textId="77777777">
            <w:pPr>
              <w:jc w:val="center"/>
              <w:rPr>
                <w:rFonts w:ascii="Times New Roman" w:hAnsi="Times New Roman" w:cs="Times New Roman"/>
                <w:b/>
                <w:bCs/>
                <w:sz w:val="20"/>
                <w:szCs w:val="20"/>
              </w:rPr>
            </w:pPr>
            <w:r w:rsidRPr="00A53E05">
              <w:rPr>
                <w:rFonts w:ascii="Times New Roman" w:hAnsi="Times New Roman" w:cs="Times New Roman"/>
                <w:b/>
                <w:bCs/>
                <w:sz w:val="20"/>
                <w:szCs w:val="20"/>
              </w:rPr>
              <w:t>86 622 730</w:t>
            </w:r>
          </w:p>
          <w:p w:rsidR="00D7043E" w:rsidRPr="00A53E05" w:rsidP="00D7043E" w14:paraId="44790F57" w14:textId="77777777">
            <w:pPr>
              <w:spacing w:after="0" w:line="240" w:lineRule="auto"/>
              <w:jc w:val="center"/>
              <w:rPr>
                <w:rFonts w:ascii="Times New Roman" w:eastAsia="Times New Roman" w:hAnsi="Times New Roman" w:cs="Times New Roman"/>
                <w:b/>
                <w:sz w:val="20"/>
                <w:szCs w:val="20"/>
                <w:lang w:eastAsia="lv-LV"/>
              </w:rPr>
            </w:pPr>
          </w:p>
        </w:tc>
      </w:tr>
      <w:tr w14:paraId="0EC67593"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2209060D"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2.1. valsts pamatbudžets</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F39DC4A"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708 857 245</w:t>
            </w: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9C4EC3B"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2A77C1D" w14:textId="77777777">
            <w:pPr>
              <w:jc w:val="center"/>
              <w:rPr>
                <w:rFonts w:ascii="Times New Roman" w:hAnsi="Times New Roman" w:cs="Times New Roman"/>
                <w:b/>
                <w:bCs/>
                <w:sz w:val="20"/>
                <w:szCs w:val="20"/>
              </w:rPr>
            </w:pPr>
            <w:r w:rsidRPr="00A53E05">
              <w:rPr>
                <w:rFonts w:ascii="Times New Roman" w:hAnsi="Times New Roman" w:cs="Times New Roman"/>
                <w:b/>
                <w:bCs/>
                <w:sz w:val="20"/>
                <w:szCs w:val="20"/>
              </w:rPr>
              <w:t>85 454 917</w:t>
            </w:r>
          </w:p>
          <w:p w:rsidR="00D7043E" w:rsidRPr="00A53E05" w:rsidP="00D7043E" w14:paraId="3E510E92"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6A8CD0F" w14:textId="77777777">
            <w:pPr>
              <w:jc w:val="center"/>
              <w:rPr>
                <w:rFonts w:ascii="Times New Roman" w:hAnsi="Times New Roman" w:cs="Times New Roman"/>
                <w:b/>
                <w:bCs/>
                <w:sz w:val="20"/>
                <w:szCs w:val="20"/>
              </w:rPr>
            </w:pPr>
            <w:r w:rsidRPr="00A53E05">
              <w:rPr>
                <w:rFonts w:ascii="Times New Roman" w:hAnsi="Times New Roman" w:cs="Times New Roman"/>
                <w:b/>
                <w:bCs/>
                <w:sz w:val="20"/>
                <w:szCs w:val="20"/>
              </w:rPr>
              <w:t>86 622 730</w:t>
            </w:r>
          </w:p>
          <w:p w:rsidR="00D7043E" w:rsidRPr="00A53E05" w:rsidP="00D7043E" w14:paraId="54CF8001"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76E921C" w14:textId="77777777">
            <w:pPr>
              <w:jc w:val="center"/>
              <w:rPr>
                <w:rFonts w:ascii="Times New Roman" w:hAnsi="Times New Roman" w:cs="Times New Roman"/>
                <w:b/>
                <w:bCs/>
                <w:sz w:val="20"/>
                <w:szCs w:val="20"/>
              </w:rPr>
            </w:pPr>
            <w:r w:rsidRPr="00A53E05">
              <w:rPr>
                <w:rFonts w:ascii="Times New Roman" w:hAnsi="Times New Roman" w:cs="Times New Roman"/>
                <w:b/>
                <w:bCs/>
                <w:sz w:val="20"/>
                <w:szCs w:val="20"/>
              </w:rPr>
              <w:t>86 622 730</w:t>
            </w:r>
          </w:p>
          <w:p w:rsidR="00D7043E" w:rsidRPr="00A53E05" w:rsidP="00D7043E" w14:paraId="27E81DA8" w14:textId="77777777">
            <w:pPr>
              <w:spacing w:after="0" w:line="240" w:lineRule="auto"/>
              <w:jc w:val="center"/>
              <w:rPr>
                <w:rFonts w:ascii="Times New Roman" w:eastAsia="Times New Roman" w:hAnsi="Times New Roman" w:cs="Times New Roman"/>
                <w:sz w:val="20"/>
                <w:szCs w:val="20"/>
                <w:lang w:eastAsia="lv-LV"/>
              </w:rPr>
            </w:pPr>
          </w:p>
        </w:tc>
      </w:tr>
      <w:tr w14:paraId="53202200"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6E993D13"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33.14.00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07C8F658"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87 486 883</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439F4BEF"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5130F1FB" w14:textId="77777777">
            <w:pPr>
              <w:jc w:val="center"/>
              <w:rPr>
                <w:rFonts w:ascii="Times New Roman" w:hAnsi="Times New Roman" w:cs="Times New Roman"/>
                <w:sz w:val="20"/>
                <w:szCs w:val="20"/>
              </w:rPr>
            </w:pPr>
            <w:r w:rsidRPr="00A53E05">
              <w:rPr>
                <w:rFonts w:ascii="Times New Roman" w:hAnsi="Times New Roman" w:cs="Times New Roman"/>
                <w:sz w:val="20"/>
                <w:szCs w:val="20"/>
              </w:rPr>
              <w:t>21 303 021</w:t>
            </w:r>
          </w:p>
          <w:p w:rsidR="00D7043E" w:rsidRPr="00A53E05" w:rsidP="00D7043E" w14:paraId="5DC00213" w14:textId="77777777">
            <w:pPr>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2A1C6F37" w14:textId="77777777">
            <w:pPr>
              <w:jc w:val="center"/>
              <w:rPr>
                <w:rFonts w:ascii="Times New Roman" w:hAnsi="Times New Roman" w:cs="Times New Roman"/>
                <w:sz w:val="20"/>
                <w:szCs w:val="20"/>
              </w:rPr>
            </w:pPr>
            <w:r w:rsidRPr="00A53E05">
              <w:rPr>
                <w:rFonts w:ascii="Times New Roman" w:hAnsi="Times New Roman" w:cs="Times New Roman"/>
                <w:sz w:val="20"/>
                <w:szCs w:val="20"/>
              </w:rPr>
              <w:t>22 235 361</w:t>
            </w:r>
          </w:p>
          <w:p w:rsidR="00D7043E" w:rsidRPr="00A53E05" w:rsidP="00D7043E" w14:paraId="1FE3626E"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7143DA71"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hAnsi="Times New Roman" w:cs="Times New Roman"/>
                <w:sz w:val="20"/>
                <w:szCs w:val="20"/>
              </w:rPr>
              <w:t>22 235 361</w:t>
            </w:r>
          </w:p>
        </w:tc>
      </w:tr>
      <w:tr w14:paraId="55D6E81C"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12C54B12"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33.15.00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35DDA8B0"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25 160 356</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139D35CB"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112555A9" w14:textId="77777777">
            <w:pPr>
              <w:jc w:val="center"/>
              <w:rPr>
                <w:rFonts w:ascii="Times New Roman" w:hAnsi="Times New Roman" w:cs="Times New Roman"/>
                <w:sz w:val="20"/>
                <w:szCs w:val="20"/>
              </w:rPr>
            </w:pPr>
            <w:r w:rsidRPr="00A53E05">
              <w:rPr>
                <w:rFonts w:ascii="Times New Roman" w:hAnsi="Times New Roman" w:cs="Times New Roman"/>
                <w:sz w:val="20"/>
                <w:szCs w:val="20"/>
              </w:rPr>
              <w:t>2 379 494</w:t>
            </w:r>
          </w:p>
          <w:p w:rsidR="00D7043E" w:rsidRPr="00A53E05" w:rsidP="00D7043E" w14:paraId="6053EE9D"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0EF5DC0C" w14:textId="77777777">
            <w:pPr>
              <w:jc w:val="center"/>
              <w:rPr>
                <w:rFonts w:ascii="Times New Roman" w:hAnsi="Times New Roman" w:cs="Times New Roman"/>
                <w:sz w:val="20"/>
                <w:szCs w:val="20"/>
              </w:rPr>
            </w:pPr>
            <w:r w:rsidRPr="00A53E05">
              <w:rPr>
                <w:rFonts w:ascii="Times New Roman" w:hAnsi="Times New Roman" w:cs="Times New Roman"/>
                <w:sz w:val="20"/>
                <w:szCs w:val="20"/>
              </w:rPr>
              <w:t>2 614 967</w:t>
            </w:r>
          </w:p>
          <w:p w:rsidR="00D7043E" w:rsidRPr="00A53E05" w:rsidP="00D7043E" w14:paraId="09077821"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7E982D33" w14:textId="77777777">
            <w:pPr>
              <w:jc w:val="center"/>
              <w:rPr>
                <w:rFonts w:ascii="Times New Roman" w:hAnsi="Times New Roman" w:cs="Times New Roman"/>
                <w:sz w:val="20"/>
                <w:szCs w:val="20"/>
              </w:rPr>
            </w:pPr>
            <w:r w:rsidRPr="00A53E05">
              <w:rPr>
                <w:rFonts w:ascii="Times New Roman" w:hAnsi="Times New Roman" w:cs="Times New Roman"/>
                <w:sz w:val="20"/>
                <w:szCs w:val="20"/>
              </w:rPr>
              <w:t>2 614 967</w:t>
            </w:r>
          </w:p>
          <w:p w:rsidR="00D7043E" w:rsidRPr="00A53E05" w:rsidP="00D7043E" w14:paraId="2F0B0BF8" w14:textId="77777777">
            <w:pPr>
              <w:spacing w:after="0" w:line="240" w:lineRule="auto"/>
              <w:jc w:val="center"/>
              <w:rPr>
                <w:rFonts w:ascii="Times New Roman" w:eastAsia="Times New Roman" w:hAnsi="Times New Roman" w:cs="Times New Roman"/>
                <w:sz w:val="20"/>
                <w:szCs w:val="20"/>
                <w:lang w:eastAsia="lv-LV"/>
              </w:rPr>
            </w:pPr>
          </w:p>
        </w:tc>
      </w:tr>
      <w:tr w14:paraId="3721E650"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30934ACC"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33.16.00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1DA938AC"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176 565 747</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7FEFD9AD"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2F7EAEB8" w14:textId="77777777">
            <w:pPr>
              <w:jc w:val="center"/>
              <w:rPr>
                <w:rFonts w:ascii="Times New Roman" w:hAnsi="Times New Roman" w:cs="Times New Roman"/>
                <w:sz w:val="20"/>
                <w:szCs w:val="20"/>
              </w:rPr>
            </w:pPr>
            <w:r w:rsidRPr="00A53E05">
              <w:rPr>
                <w:rFonts w:ascii="Times New Roman" w:hAnsi="Times New Roman" w:cs="Times New Roman"/>
                <w:sz w:val="20"/>
                <w:szCs w:val="20"/>
              </w:rPr>
              <w:t>9 277 748</w:t>
            </w:r>
          </w:p>
          <w:p w:rsidR="00D7043E" w:rsidRPr="00A53E05" w:rsidP="00D7043E" w14:paraId="2A019FD6"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1B5DAA2A" w14:textId="77777777">
            <w:pPr>
              <w:jc w:val="center"/>
              <w:rPr>
                <w:rFonts w:ascii="Times New Roman" w:hAnsi="Times New Roman" w:cs="Times New Roman"/>
                <w:sz w:val="20"/>
                <w:szCs w:val="20"/>
              </w:rPr>
            </w:pPr>
            <w:r w:rsidRPr="00A53E05">
              <w:rPr>
                <w:rFonts w:ascii="Times New Roman" w:hAnsi="Times New Roman" w:cs="Times New Roman"/>
                <w:sz w:val="20"/>
                <w:szCs w:val="20"/>
              </w:rPr>
              <w:t>9 277 748</w:t>
            </w:r>
          </w:p>
          <w:p w:rsidR="00D7043E" w:rsidRPr="00A53E05" w:rsidP="00D7043E" w14:paraId="7355C36E"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3C373950" w14:textId="77777777">
            <w:pPr>
              <w:jc w:val="center"/>
              <w:rPr>
                <w:rFonts w:ascii="Times New Roman" w:hAnsi="Times New Roman" w:cs="Times New Roman"/>
                <w:sz w:val="20"/>
                <w:szCs w:val="20"/>
              </w:rPr>
            </w:pPr>
            <w:r w:rsidRPr="00A53E05">
              <w:rPr>
                <w:rFonts w:ascii="Times New Roman" w:hAnsi="Times New Roman" w:cs="Times New Roman"/>
                <w:sz w:val="20"/>
                <w:szCs w:val="20"/>
              </w:rPr>
              <w:t>9 277 748</w:t>
            </w:r>
          </w:p>
          <w:p w:rsidR="00D7043E" w:rsidRPr="00A53E05" w:rsidP="00D7043E" w14:paraId="2D9E90B3" w14:textId="77777777">
            <w:pPr>
              <w:spacing w:after="0" w:line="240" w:lineRule="auto"/>
              <w:jc w:val="center"/>
              <w:rPr>
                <w:rFonts w:ascii="Times New Roman" w:eastAsia="Times New Roman" w:hAnsi="Times New Roman" w:cs="Times New Roman"/>
                <w:sz w:val="20"/>
                <w:szCs w:val="20"/>
                <w:lang w:eastAsia="lv-LV"/>
              </w:rPr>
            </w:pPr>
          </w:p>
        </w:tc>
      </w:tr>
      <w:tr w14:paraId="7B0B151D"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2A8D6940"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33.17.00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0E0B7C18"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165 150 420</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69A44EE7"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5F73D7DF" w14:textId="77777777">
            <w:pPr>
              <w:jc w:val="center"/>
              <w:rPr>
                <w:rFonts w:ascii="Times New Roman" w:hAnsi="Times New Roman" w:cs="Times New Roman"/>
                <w:sz w:val="20"/>
                <w:szCs w:val="20"/>
              </w:rPr>
            </w:pPr>
            <w:r w:rsidRPr="00A53E05">
              <w:rPr>
                <w:rFonts w:ascii="Times New Roman" w:hAnsi="Times New Roman" w:cs="Times New Roman"/>
                <w:sz w:val="20"/>
                <w:szCs w:val="20"/>
              </w:rPr>
              <w:t>33 546 071</w:t>
            </w:r>
          </w:p>
          <w:p w:rsidR="00D7043E" w:rsidRPr="00A53E05" w:rsidP="00D7043E" w14:paraId="7A2D6BB0"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3B892B6F" w14:textId="77777777">
            <w:pPr>
              <w:jc w:val="center"/>
              <w:rPr>
                <w:rFonts w:ascii="Times New Roman" w:hAnsi="Times New Roman" w:cs="Times New Roman"/>
                <w:sz w:val="20"/>
                <w:szCs w:val="20"/>
              </w:rPr>
            </w:pPr>
            <w:r w:rsidRPr="00A53E05">
              <w:rPr>
                <w:rFonts w:ascii="Times New Roman" w:hAnsi="Times New Roman" w:cs="Times New Roman"/>
                <w:sz w:val="20"/>
                <w:szCs w:val="20"/>
              </w:rPr>
              <w:t>33 546 071</w:t>
            </w:r>
          </w:p>
          <w:p w:rsidR="00D7043E" w:rsidRPr="00A53E05" w:rsidP="00D7043E" w14:paraId="18541BC4"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6DB9EAE5" w14:textId="77777777">
            <w:pPr>
              <w:jc w:val="center"/>
              <w:rPr>
                <w:rFonts w:ascii="Times New Roman" w:hAnsi="Times New Roman" w:cs="Times New Roman"/>
                <w:sz w:val="20"/>
                <w:szCs w:val="20"/>
              </w:rPr>
            </w:pPr>
            <w:r w:rsidRPr="00A53E05">
              <w:rPr>
                <w:rFonts w:ascii="Times New Roman" w:hAnsi="Times New Roman" w:cs="Times New Roman"/>
                <w:sz w:val="20"/>
                <w:szCs w:val="20"/>
              </w:rPr>
              <w:t>33 546 071</w:t>
            </w:r>
          </w:p>
          <w:p w:rsidR="00D7043E" w:rsidRPr="00A53E05" w:rsidP="00D7043E" w14:paraId="107531FB" w14:textId="77777777">
            <w:pPr>
              <w:spacing w:after="0" w:line="240" w:lineRule="auto"/>
              <w:jc w:val="center"/>
              <w:rPr>
                <w:rFonts w:ascii="Times New Roman" w:eastAsia="Times New Roman" w:hAnsi="Times New Roman" w:cs="Times New Roman"/>
                <w:sz w:val="20"/>
                <w:szCs w:val="20"/>
                <w:lang w:eastAsia="lv-LV"/>
              </w:rPr>
            </w:pPr>
          </w:p>
        </w:tc>
      </w:tr>
      <w:tr w14:paraId="07C72D0E"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7335FCCF"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33.18.00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79307407"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101 047 939</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52E020DC"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7B597C8C" w14:textId="77777777">
            <w:pPr>
              <w:jc w:val="center"/>
              <w:rPr>
                <w:rFonts w:ascii="Times New Roman" w:hAnsi="Times New Roman" w:cs="Times New Roman"/>
                <w:sz w:val="20"/>
                <w:szCs w:val="20"/>
              </w:rPr>
            </w:pPr>
            <w:r w:rsidRPr="00A53E05">
              <w:rPr>
                <w:rFonts w:ascii="Times New Roman" w:hAnsi="Times New Roman" w:cs="Times New Roman"/>
                <w:sz w:val="20"/>
                <w:szCs w:val="20"/>
              </w:rPr>
              <w:t>18 826 497</w:t>
            </w:r>
          </w:p>
          <w:p w:rsidR="00D7043E" w:rsidRPr="00A53E05" w:rsidP="00D7043E" w14:paraId="330C04E4"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6F246662" w14:textId="77777777">
            <w:pPr>
              <w:jc w:val="center"/>
              <w:rPr>
                <w:rFonts w:ascii="Times New Roman" w:hAnsi="Times New Roman" w:cs="Times New Roman"/>
                <w:sz w:val="20"/>
                <w:szCs w:val="20"/>
              </w:rPr>
            </w:pPr>
            <w:r w:rsidRPr="00A53E05">
              <w:rPr>
                <w:rFonts w:ascii="Times New Roman" w:hAnsi="Times New Roman" w:cs="Times New Roman"/>
                <w:sz w:val="20"/>
                <w:szCs w:val="20"/>
              </w:rPr>
              <w:t>18 826 497</w:t>
            </w:r>
          </w:p>
          <w:p w:rsidR="00D7043E" w:rsidRPr="00A53E05" w:rsidP="00D7043E" w14:paraId="6278A959"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4A059CF7" w14:textId="77777777">
            <w:pPr>
              <w:jc w:val="center"/>
              <w:rPr>
                <w:rFonts w:ascii="Times New Roman" w:hAnsi="Times New Roman" w:cs="Times New Roman"/>
                <w:sz w:val="20"/>
                <w:szCs w:val="20"/>
              </w:rPr>
            </w:pPr>
            <w:r w:rsidRPr="00A53E05">
              <w:rPr>
                <w:rFonts w:ascii="Times New Roman" w:hAnsi="Times New Roman" w:cs="Times New Roman"/>
                <w:sz w:val="20"/>
                <w:szCs w:val="20"/>
              </w:rPr>
              <w:t>18 826 497</w:t>
            </w:r>
          </w:p>
          <w:p w:rsidR="00D7043E" w:rsidRPr="00A53E05" w:rsidP="00D7043E" w14:paraId="54637D35"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hAnsi="Times New Roman" w:cs="Times New Roman"/>
                <w:sz w:val="20"/>
                <w:szCs w:val="20"/>
              </w:rPr>
              <w:t> </w:t>
            </w:r>
          </w:p>
        </w:tc>
      </w:tr>
      <w:tr w14:paraId="2DC9E7A0"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7F181A8B"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33.19.00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5ABF49FE"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3 723 989</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77868D15"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7FDF4979"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3412A80F"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4AC62017" w14:textId="77777777">
            <w:pPr>
              <w:spacing w:after="0" w:line="240" w:lineRule="auto"/>
              <w:jc w:val="center"/>
              <w:rPr>
                <w:rFonts w:ascii="Times New Roman" w:eastAsia="Times New Roman" w:hAnsi="Times New Roman" w:cs="Times New Roman"/>
                <w:sz w:val="20"/>
                <w:szCs w:val="20"/>
                <w:lang w:eastAsia="lv-LV"/>
              </w:rPr>
            </w:pPr>
          </w:p>
        </w:tc>
      </w:tr>
      <w:tr w14:paraId="49CD2F21"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35C7B3BA"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33.03.00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4946AECD"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142 956 106</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37ACCC35"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7B22F002" w14:textId="77777777">
            <w:pPr>
              <w:jc w:val="center"/>
              <w:rPr>
                <w:rFonts w:ascii="Times New Roman" w:hAnsi="Times New Roman" w:cs="Times New Roman"/>
                <w:sz w:val="20"/>
                <w:szCs w:val="20"/>
              </w:rPr>
            </w:pPr>
            <w:r w:rsidRPr="00A53E05">
              <w:rPr>
                <w:rFonts w:ascii="Times New Roman" w:hAnsi="Times New Roman" w:cs="Times New Roman"/>
                <w:sz w:val="20"/>
                <w:szCs w:val="20"/>
              </w:rPr>
              <w:t>77 371</w:t>
            </w:r>
          </w:p>
          <w:p w:rsidR="00D7043E" w:rsidRPr="00A53E05" w:rsidP="00D7043E" w14:paraId="065E6601" w14:textId="77777777">
            <w:pPr>
              <w:jc w:val="center"/>
              <w:rPr>
                <w:rFonts w:ascii="Times New Roman" w:hAnsi="Times New Roman" w:cs="Times New Roman"/>
                <w:bCs/>
                <w:sz w:val="20"/>
                <w:szCs w:val="20"/>
              </w:rPr>
            </w:pPr>
          </w:p>
          <w:p w:rsidR="00D7043E" w:rsidRPr="00A53E05" w:rsidP="00D7043E" w14:paraId="6E7BEFC7"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23AAA712" w14:textId="77777777">
            <w:pPr>
              <w:jc w:val="center"/>
              <w:rPr>
                <w:rFonts w:ascii="Times New Roman" w:hAnsi="Times New Roman" w:cs="Times New Roman"/>
                <w:sz w:val="20"/>
                <w:szCs w:val="20"/>
              </w:rPr>
            </w:pPr>
            <w:r w:rsidRPr="00A53E05">
              <w:rPr>
                <w:rFonts w:ascii="Times New Roman" w:hAnsi="Times New Roman" w:cs="Times New Roman"/>
                <w:sz w:val="20"/>
                <w:szCs w:val="20"/>
              </w:rPr>
              <w:t>77 371</w:t>
            </w:r>
          </w:p>
          <w:p w:rsidR="00D7043E" w:rsidRPr="00A53E05" w:rsidP="00D7043E" w14:paraId="64D82817"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5386F04B" w14:textId="77777777">
            <w:pPr>
              <w:jc w:val="center"/>
              <w:rPr>
                <w:rFonts w:ascii="Times New Roman" w:hAnsi="Times New Roman" w:cs="Times New Roman"/>
                <w:sz w:val="20"/>
                <w:szCs w:val="20"/>
              </w:rPr>
            </w:pPr>
            <w:r w:rsidRPr="00A53E05">
              <w:rPr>
                <w:rFonts w:ascii="Times New Roman" w:hAnsi="Times New Roman" w:cs="Times New Roman"/>
                <w:sz w:val="20"/>
                <w:szCs w:val="20"/>
              </w:rPr>
              <w:t>77 371</w:t>
            </w:r>
          </w:p>
          <w:p w:rsidR="00D7043E" w:rsidRPr="00A53E05" w:rsidP="00D7043E" w14:paraId="7ABD4356" w14:textId="77777777">
            <w:pPr>
              <w:spacing w:after="0" w:line="240" w:lineRule="auto"/>
              <w:jc w:val="center"/>
              <w:rPr>
                <w:rFonts w:ascii="Times New Roman" w:eastAsia="Times New Roman" w:hAnsi="Times New Roman" w:cs="Times New Roman"/>
                <w:sz w:val="20"/>
                <w:szCs w:val="20"/>
                <w:lang w:eastAsia="lv-LV"/>
              </w:rPr>
            </w:pPr>
          </w:p>
        </w:tc>
      </w:tr>
      <w:tr w14:paraId="02B0F9AC"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tcPr>
          <w:p w:rsidR="00D7043E" w:rsidRPr="00A53E05" w:rsidP="00D7043E" w14:paraId="5F95EC9D" w14:textId="77777777">
            <w:pPr>
              <w:spacing w:after="0" w:line="240" w:lineRule="auto"/>
              <w:jc w:val="right"/>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45.01.00</w:t>
            </w:r>
          </w:p>
        </w:tc>
        <w:tc>
          <w:tcPr>
            <w:tcW w:w="1806" w:type="pct"/>
            <w:tcBorders>
              <w:top w:val="outset" w:sz="6" w:space="0" w:color="414142"/>
              <w:left w:val="outset" w:sz="6" w:space="0" w:color="414142"/>
              <w:bottom w:val="outset" w:sz="6" w:space="0" w:color="414142"/>
              <w:right w:val="outset" w:sz="6" w:space="0" w:color="414142"/>
            </w:tcBorders>
          </w:tcPr>
          <w:p w:rsidR="00D7043E" w:rsidRPr="00A53E05" w:rsidP="00D7043E" w14:paraId="15A324E5"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6 765 805</w:t>
            </w:r>
          </w:p>
        </w:tc>
        <w:tc>
          <w:tcPr>
            <w:tcW w:w="678" w:type="pct"/>
            <w:tcBorders>
              <w:top w:val="outset" w:sz="6" w:space="0" w:color="414142"/>
              <w:left w:val="outset" w:sz="6" w:space="0" w:color="414142"/>
              <w:bottom w:val="outset" w:sz="6" w:space="0" w:color="414142"/>
              <w:right w:val="outset" w:sz="6" w:space="0" w:color="414142"/>
            </w:tcBorders>
          </w:tcPr>
          <w:p w:rsidR="00D7043E" w:rsidRPr="00A53E05" w:rsidP="00D7043E" w14:paraId="2ECB2136"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tcPr>
          <w:p w:rsidR="00D7043E" w:rsidRPr="00A53E05" w:rsidP="00D7043E" w14:paraId="41C5DB0D" w14:textId="77777777">
            <w:pPr>
              <w:jc w:val="center"/>
              <w:rPr>
                <w:rFonts w:ascii="Times New Roman" w:hAnsi="Times New Roman" w:cs="Times New Roman"/>
                <w:sz w:val="20"/>
                <w:szCs w:val="20"/>
              </w:rPr>
            </w:pPr>
            <w:r w:rsidRPr="00A53E05">
              <w:rPr>
                <w:rFonts w:ascii="Times New Roman" w:hAnsi="Times New Roman" w:cs="Times New Roman"/>
                <w:sz w:val="20"/>
                <w:szCs w:val="20"/>
              </w:rPr>
              <w:t>44 715</w:t>
            </w:r>
          </w:p>
          <w:p w:rsidR="00D7043E" w:rsidRPr="00A53E05" w:rsidP="00D7043E" w14:paraId="5E7151AB"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tcPr>
          <w:p w:rsidR="00D7043E" w:rsidRPr="00A53E05" w:rsidP="00D7043E" w14:paraId="3C57060E" w14:textId="77777777">
            <w:pPr>
              <w:jc w:val="center"/>
              <w:rPr>
                <w:rFonts w:ascii="Times New Roman" w:hAnsi="Times New Roman" w:cs="Times New Roman"/>
                <w:sz w:val="20"/>
                <w:szCs w:val="20"/>
              </w:rPr>
            </w:pPr>
            <w:r w:rsidRPr="00A53E05">
              <w:rPr>
                <w:rFonts w:ascii="Times New Roman" w:hAnsi="Times New Roman" w:cs="Times New Roman"/>
                <w:sz w:val="20"/>
                <w:szCs w:val="20"/>
              </w:rPr>
              <w:t>44 715</w:t>
            </w:r>
          </w:p>
          <w:p w:rsidR="00D7043E" w:rsidRPr="00A53E05" w:rsidP="00D7043E" w14:paraId="7190275E"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tcPr>
          <w:p w:rsidR="00D7043E" w:rsidRPr="00A53E05" w:rsidP="00D7043E" w14:paraId="42432AA6" w14:textId="77777777">
            <w:pPr>
              <w:jc w:val="center"/>
              <w:rPr>
                <w:rFonts w:ascii="Times New Roman" w:hAnsi="Times New Roman" w:cs="Times New Roman"/>
                <w:sz w:val="20"/>
                <w:szCs w:val="20"/>
              </w:rPr>
            </w:pPr>
            <w:r w:rsidRPr="00A53E05">
              <w:rPr>
                <w:rFonts w:ascii="Times New Roman" w:hAnsi="Times New Roman" w:cs="Times New Roman"/>
                <w:sz w:val="20"/>
                <w:szCs w:val="20"/>
              </w:rPr>
              <w:t>44 715</w:t>
            </w:r>
          </w:p>
          <w:p w:rsidR="00D7043E" w:rsidRPr="00A53E05" w:rsidP="00D7043E" w14:paraId="25C7F28E" w14:textId="77777777">
            <w:pPr>
              <w:spacing w:after="0" w:line="240" w:lineRule="auto"/>
              <w:jc w:val="center"/>
              <w:rPr>
                <w:rFonts w:ascii="Times New Roman" w:eastAsia="Times New Roman" w:hAnsi="Times New Roman" w:cs="Times New Roman"/>
                <w:sz w:val="20"/>
                <w:szCs w:val="20"/>
                <w:lang w:eastAsia="lv-LV"/>
              </w:rPr>
            </w:pPr>
          </w:p>
        </w:tc>
      </w:tr>
      <w:tr w14:paraId="55DBEFDA"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A66E4EB"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2.2. valsts speciālais budžets</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868F65F" w14:textId="77777777">
            <w:pPr>
              <w:spacing w:after="0" w:line="240" w:lineRule="auto"/>
              <w:jc w:val="center"/>
              <w:rPr>
                <w:rFonts w:ascii="Times New Roman" w:eastAsia="Times New Roman" w:hAnsi="Times New Roman" w:cs="Times New Roman"/>
                <w:sz w:val="20"/>
                <w:szCs w:val="20"/>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2DC073AE"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B229388"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0882A087"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654FF89" w14:textId="77777777">
            <w:pPr>
              <w:spacing w:after="0" w:line="240" w:lineRule="auto"/>
              <w:jc w:val="center"/>
              <w:rPr>
                <w:rFonts w:ascii="Times New Roman" w:eastAsia="Times New Roman" w:hAnsi="Times New Roman" w:cs="Times New Roman"/>
                <w:sz w:val="20"/>
                <w:szCs w:val="20"/>
                <w:lang w:eastAsia="lv-LV"/>
              </w:rPr>
            </w:pPr>
          </w:p>
        </w:tc>
      </w:tr>
      <w:tr w14:paraId="38FF6A49"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18D6A2A"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2.3. pašvaldību budžets</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92EC3A5" w14:textId="77777777">
            <w:pPr>
              <w:spacing w:after="0" w:line="240" w:lineRule="auto"/>
              <w:jc w:val="center"/>
              <w:rPr>
                <w:rFonts w:ascii="Times New Roman" w:eastAsia="Times New Roman" w:hAnsi="Times New Roman" w:cs="Times New Roman"/>
                <w:sz w:val="20"/>
                <w:szCs w:val="20"/>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2146A7A"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445CCD9"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4D0647E"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9AC106F" w14:textId="77777777">
            <w:pPr>
              <w:spacing w:after="0" w:line="240" w:lineRule="auto"/>
              <w:jc w:val="center"/>
              <w:rPr>
                <w:rFonts w:ascii="Times New Roman" w:eastAsia="Times New Roman" w:hAnsi="Times New Roman" w:cs="Times New Roman"/>
                <w:sz w:val="20"/>
                <w:szCs w:val="20"/>
                <w:lang w:eastAsia="lv-LV"/>
              </w:rPr>
            </w:pPr>
          </w:p>
        </w:tc>
      </w:tr>
      <w:tr w14:paraId="7CFFEDEF"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99D44F1"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3. Finansiālā ietekme:</w:t>
            </w:r>
          </w:p>
        </w:tc>
        <w:tc>
          <w:tcPr>
            <w:tcW w:w="1806" w:type="pct"/>
            <w:tcBorders>
              <w:top w:val="outset" w:sz="6" w:space="0" w:color="414142"/>
              <w:left w:val="outset" w:sz="6" w:space="0" w:color="414142"/>
              <w:bottom w:val="outset" w:sz="6" w:space="0" w:color="414142"/>
              <w:right w:val="outset" w:sz="6" w:space="0" w:color="414142"/>
            </w:tcBorders>
            <w:vAlign w:val="center"/>
            <w:hideMark/>
          </w:tcPr>
          <w:p w:rsidR="00D7043E" w:rsidRPr="00A53E05" w:rsidP="00D7043E" w14:paraId="616AA3E5" w14:textId="77777777">
            <w:pPr>
              <w:spacing w:after="0" w:line="240" w:lineRule="auto"/>
              <w:jc w:val="center"/>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15 625 770</w:t>
            </w: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31E79EF" w14:textId="77777777">
            <w:pPr>
              <w:spacing w:after="0" w:line="240" w:lineRule="auto"/>
              <w:jc w:val="center"/>
              <w:rPr>
                <w:rFonts w:ascii="Times New Roman" w:eastAsia="Times New Roman" w:hAnsi="Times New Roman" w:cs="Times New Roman"/>
                <w:b/>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3389553" w14:textId="77777777">
            <w:pPr>
              <w:spacing w:after="0" w:line="240" w:lineRule="auto"/>
              <w:jc w:val="center"/>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0</w:t>
            </w: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CC56047" w14:textId="77777777">
            <w:pPr>
              <w:spacing w:after="0" w:line="240" w:lineRule="auto"/>
              <w:jc w:val="center"/>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0</w:t>
            </w: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B0B5670" w14:textId="77777777">
            <w:pPr>
              <w:spacing w:after="0" w:line="240" w:lineRule="auto"/>
              <w:jc w:val="center"/>
              <w:rPr>
                <w:rFonts w:ascii="Times New Roman" w:eastAsia="Times New Roman" w:hAnsi="Times New Roman" w:cs="Times New Roman"/>
                <w:b/>
                <w:sz w:val="20"/>
                <w:szCs w:val="20"/>
                <w:lang w:eastAsia="lv-LV"/>
              </w:rPr>
            </w:pPr>
          </w:p>
        </w:tc>
      </w:tr>
      <w:tr w14:paraId="1FA23A01"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0157F5B8"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3.1. valsts pamatbudžets</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267A4C1E"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15 625 770</w:t>
            </w: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CC6DE30"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4469AC3"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0</w:t>
            </w: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13ABF95E" w14:textId="77777777">
            <w:pPr>
              <w:spacing w:after="0" w:line="240" w:lineRule="auto"/>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0</w:t>
            </w: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78A4C69" w14:textId="77777777">
            <w:pPr>
              <w:spacing w:after="0" w:line="240" w:lineRule="auto"/>
              <w:jc w:val="center"/>
              <w:rPr>
                <w:rFonts w:ascii="Times New Roman" w:eastAsia="Times New Roman" w:hAnsi="Times New Roman" w:cs="Times New Roman"/>
                <w:sz w:val="20"/>
                <w:szCs w:val="20"/>
                <w:lang w:eastAsia="lv-LV"/>
              </w:rPr>
            </w:pPr>
          </w:p>
        </w:tc>
      </w:tr>
      <w:tr w14:paraId="393851DA"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2D97F462"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3.2. speciālais budžets</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9871A09" w14:textId="77777777">
            <w:pPr>
              <w:spacing w:after="0" w:line="240" w:lineRule="auto"/>
              <w:jc w:val="center"/>
              <w:rPr>
                <w:rFonts w:ascii="Times New Roman" w:eastAsia="Times New Roman" w:hAnsi="Times New Roman" w:cs="Times New Roman"/>
                <w:sz w:val="20"/>
                <w:szCs w:val="20"/>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0EFE9B39" w14:textId="77777777">
            <w:pPr>
              <w:spacing w:after="0" w:line="240" w:lineRule="auto"/>
              <w:jc w:val="center"/>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89585EA" w14:textId="77777777">
            <w:pPr>
              <w:spacing w:after="0" w:line="240" w:lineRule="auto"/>
              <w:jc w:val="center"/>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B3F424A" w14:textId="77777777">
            <w:pPr>
              <w:spacing w:after="0" w:line="240" w:lineRule="auto"/>
              <w:jc w:val="center"/>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4DEFA62" w14:textId="77777777">
            <w:pPr>
              <w:spacing w:after="0" w:line="240" w:lineRule="auto"/>
              <w:jc w:val="center"/>
              <w:rPr>
                <w:rFonts w:ascii="Times New Roman" w:eastAsia="Times New Roman" w:hAnsi="Times New Roman" w:cs="Times New Roman"/>
                <w:sz w:val="20"/>
                <w:szCs w:val="20"/>
                <w:lang w:eastAsia="lv-LV"/>
              </w:rPr>
            </w:pPr>
          </w:p>
        </w:tc>
      </w:tr>
      <w:tr w14:paraId="27BA6048"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40A8E047"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 pašvaldību budžets</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29B0D398" w14:textId="77777777">
            <w:pPr>
              <w:spacing w:after="0" w:line="240" w:lineRule="auto"/>
              <w:rPr>
                <w:rFonts w:ascii="Times New Roman" w:eastAsia="Times New Roman" w:hAnsi="Times New Roman" w:cs="Times New Roman"/>
                <w:sz w:val="20"/>
                <w:szCs w:val="20"/>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FB232D9" w14:textId="77777777">
            <w:pPr>
              <w:spacing w:after="0" w:line="240" w:lineRule="auto"/>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7255BDB8" w14:textId="77777777">
            <w:pPr>
              <w:spacing w:after="0" w:line="240" w:lineRule="auto"/>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E5C24AB" w14:textId="77777777">
            <w:pPr>
              <w:spacing w:after="0" w:line="240" w:lineRule="auto"/>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0FF79276" w14:textId="77777777">
            <w:pPr>
              <w:spacing w:after="0" w:line="240" w:lineRule="auto"/>
              <w:rPr>
                <w:rFonts w:ascii="Times New Roman" w:eastAsia="Times New Roman" w:hAnsi="Times New Roman" w:cs="Times New Roman"/>
                <w:sz w:val="20"/>
                <w:szCs w:val="20"/>
                <w:lang w:eastAsia="lv-LV"/>
              </w:rPr>
            </w:pPr>
          </w:p>
        </w:tc>
      </w:tr>
      <w:tr w14:paraId="32CE7802" w14:textId="77777777" w:rsidTr="003F12A5">
        <w:tblPrEx>
          <w:tblW w:w="5000" w:type="pct"/>
          <w:jc w:val="center"/>
          <w:tblCellMar>
            <w:top w:w="24" w:type="dxa"/>
            <w:left w:w="24" w:type="dxa"/>
            <w:bottom w:w="24" w:type="dxa"/>
            <w:right w:w="24" w:type="dxa"/>
          </w:tblCellMar>
          <w:tblLook w:val="04A0"/>
        </w:tblPrEx>
        <w:trPr>
          <w:trHeight w:val="1380"/>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340C7277"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806" w:type="pct"/>
            <w:tcBorders>
              <w:top w:val="outset" w:sz="6" w:space="0" w:color="414142"/>
              <w:left w:val="outset" w:sz="6" w:space="0" w:color="414142"/>
              <w:bottom w:val="outset" w:sz="6" w:space="0" w:color="414142"/>
              <w:right w:val="outset" w:sz="6" w:space="0" w:color="414142"/>
            </w:tcBorders>
            <w:hideMark/>
          </w:tcPr>
          <w:p w:rsidR="00D7043E" w:rsidRPr="00A53E05" w:rsidP="00D7043E" w14:paraId="5C8FFD92"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X</w:t>
            </w:r>
          </w:p>
        </w:tc>
        <w:tc>
          <w:tcPr>
            <w:tcW w:w="678" w:type="pct"/>
            <w:tcBorders>
              <w:top w:val="outset" w:sz="6" w:space="0" w:color="414142"/>
              <w:left w:val="outset" w:sz="6" w:space="0" w:color="414142"/>
              <w:right w:val="outset" w:sz="6" w:space="0" w:color="414142"/>
            </w:tcBorders>
            <w:hideMark/>
          </w:tcPr>
          <w:p w:rsidR="00D7043E" w:rsidRPr="00A53E05" w:rsidP="00D7043E" w14:paraId="1AFFA8AD" w14:textId="77777777">
            <w:pPr>
              <w:spacing w:after="0" w:line="240" w:lineRule="auto"/>
              <w:rPr>
                <w:rFonts w:ascii="Times New Roman" w:eastAsia="Times New Roman" w:hAnsi="Times New Roman" w:cs="Times New Roman"/>
                <w:sz w:val="20"/>
                <w:szCs w:val="20"/>
                <w:lang w:eastAsia="lv-LV"/>
              </w:rPr>
            </w:pPr>
          </w:p>
        </w:tc>
        <w:tc>
          <w:tcPr>
            <w:tcW w:w="656" w:type="pct"/>
            <w:tcBorders>
              <w:top w:val="outset" w:sz="6" w:space="0" w:color="414142"/>
              <w:left w:val="outset" w:sz="6" w:space="0" w:color="414142"/>
              <w:right w:val="outset" w:sz="6" w:space="0" w:color="414142"/>
            </w:tcBorders>
            <w:hideMark/>
          </w:tcPr>
          <w:p w:rsidR="00D7043E" w:rsidRPr="00A53E05" w:rsidP="00D7043E" w14:paraId="5CF6B822" w14:textId="77777777">
            <w:pPr>
              <w:spacing w:after="0" w:line="240" w:lineRule="auto"/>
              <w:rPr>
                <w:rFonts w:ascii="Times New Roman" w:eastAsia="Times New Roman" w:hAnsi="Times New Roman" w:cs="Times New Roman"/>
                <w:sz w:val="20"/>
                <w:szCs w:val="20"/>
                <w:lang w:eastAsia="lv-LV"/>
              </w:rPr>
            </w:pPr>
          </w:p>
        </w:tc>
        <w:tc>
          <w:tcPr>
            <w:tcW w:w="616" w:type="pct"/>
            <w:tcBorders>
              <w:top w:val="outset" w:sz="6" w:space="0" w:color="414142"/>
              <w:left w:val="outset" w:sz="6" w:space="0" w:color="414142"/>
              <w:right w:val="outset" w:sz="6" w:space="0" w:color="414142"/>
            </w:tcBorders>
            <w:hideMark/>
          </w:tcPr>
          <w:p w:rsidR="00D7043E" w:rsidRPr="00A53E05" w:rsidP="00D7043E" w14:paraId="0002CE8A" w14:textId="77777777">
            <w:pPr>
              <w:spacing w:after="0" w:line="240" w:lineRule="auto"/>
              <w:rPr>
                <w:rFonts w:ascii="Times New Roman" w:eastAsia="Times New Roman" w:hAnsi="Times New Roman" w:cs="Times New Roman"/>
                <w:sz w:val="20"/>
                <w:szCs w:val="20"/>
                <w:lang w:eastAsia="lv-LV"/>
              </w:rPr>
            </w:pPr>
          </w:p>
        </w:tc>
        <w:tc>
          <w:tcPr>
            <w:tcW w:w="623" w:type="pct"/>
            <w:tcBorders>
              <w:top w:val="outset" w:sz="6" w:space="0" w:color="414142"/>
              <w:left w:val="outset" w:sz="6" w:space="0" w:color="414142"/>
              <w:right w:val="outset" w:sz="6" w:space="0" w:color="414142"/>
            </w:tcBorders>
            <w:hideMark/>
          </w:tcPr>
          <w:p w:rsidR="00D7043E" w:rsidRPr="00A53E05" w:rsidP="00D7043E" w14:paraId="06BA43FA" w14:textId="77777777">
            <w:pPr>
              <w:spacing w:after="0" w:line="240" w:lineRule="auto"/>
              <w:rPr>
                <w:rFonts w:ascii="Times New Roman" w:eastAsia="Times New Roman" w:hAnsi="Times New Roman" w:cs="Times New Roman"/>
                <w:sz w:val="20"/>
                <w:szCs w:val="20"/>
                <w:lang w:eastAsia="lv-LV"/>
              </w:rPr>
            </w:pPr>
          </w:p>
        </w:tc>
      </w:tr>
      <w:tr w14:paraId="0FF9C655"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35DEB02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 Precizēta finansiālā ietekme:</w:t>
            </w:r>
          </w:p>
        </w:tc>
        <w:tc>
          <w:tcPr>
            <w:tcW w:w="1806" w:type="pct"/>
            <w:vMerge w:val="restart"/>
            <w:tcBorders>
              <w:top w:val="outset" w:sz="6" w:space="0" w:color="414142"/>
              <w:left w:val="outset" w:sz="6" w:space="0" w:color="414142"/>
              <w:bottom w:val="outset" w:sz="6" w:space="0" w:color="414142"/>
              <w:right w:val="outset" w:sz="6" w:space="0" w:color="414142"/>
            </w:tcBorders>
            <w:hideMark/>
          </w:tcPr>
          <w:p w:rsidR="00D7043E" w:rsidRPr="00D10016" w:rsidP="00D7043E" w14:paraId="3B189738" w14:textId="77777777">
            <w:pPr>
              <w:spacing w:before="100" w:beforeAutospacing="1" w:after="100" w:afterAutospacing="1" w:line="293" w:lineRule="atLeast"/>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X</w:t>
            </w:r>
          </w:p>
        </w:tc>
        <w:tc>
          <w:tcPr>
            <w:tcW w:w="678"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396E0B06" w14:textId="77777777">
            <w:pPr>
              <w:spacing w:after="0" w:line="240" w:lineRule="auto"/>
              <w:rPr>
                <w:rFonts w:ascii="Times New Roman" w:eastAsia="Times New Roman" w:hAnsi="Times New Roman" w:cs="Times New Roman"/>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4DA9AA30" w14:textId="77777777">
            <w:pPr>
              <w:spacing w:after="0" w:line="240" w:lineRule="auto"/>
              <w:rPr>
                <w:rFonts w:ascii="Times New Roman" w:eastAsia="Times New Roman" w:hAnsi="Times New Roman" w:cs="Times New Roman"/>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00F2D872" w14:textId="77777777">
            <w:pPr>
              <w:spacing w:after="0" w:line="240" w:lineRule="auto"/>
              <w:rPr>
                <w:rFonts w:ascii="Times New Roman" w:eastAsia="Times New Roman" w:hAnsi="Times New Roman" w:cs="Times New Roman"/>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7F663B31"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5B8701B4"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7C3A6FBC"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5.1. valsts pamatbudžets</w:t>
            </w:r>
          </w:p>
        </w:tc>
        <w:tc>
          <w:tcPr>
            <w:tcW w:w="1806" w:type="pct"/>
            <w:vMerge/>
            <w:tcBorders>
              <w:top w:val="outset" w:sz="6" w:space="0" w:color="414142"/>
              <w:left w:val="outset" w:sz="6" w:space="0" w:color="414142"/>
              <w:bottom w:val="outset" w:sz="6" w:space="0" w:color="414142"/>
              <w:right w:val="outset" w:sz="6" w:space="0" w:color="414142"/>
            </w:tcBorders>
            <w:vAlign w:val="center"/>
            <w:hideMark/>
          </w:tcPr>
          <w:p w:rsidR="00D7043E" w:rsidRPr="00D10016" w:rsidP="00D7043E" w14:paraId="68DD7CBA" w14:textId="77777777">
            <w:pPr>
              <w:spacing w:after="0" w:line="240" w:lineRule="auto"/>
              <w:rPr>
                <w:rFonts w:ascii="Times New Roman" w:eastAsia="Times New Roman" w:hAnsi="Times New Roman" w:cs="Times New Roman"/>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1406C81C" w14:textId="77777777">
            <w:pPr>
              <w:spacing w:after="0" w:line="240" w:lineRule="auto"/>
              <w:rPr>
                <w:rFonts w:ascii="Times New Roman" w:eastAsia="Times New Roman" w:hAnsi="Times New Roman" w:cs="Times New Roman"/>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63379A29" w14:textId="77777777">
            <w:pPr>
              <w:spacing w:after="0" w:line="240" w:lineRule="auto"/>
              <w:rPr>
                <w:rFonts w:ascii="Times New Roman" w:eastAsia="Times New Roman" w:hAnsi="Times New Roman" w:cs="Times New Roman"/>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6721F561" w14:textId="77777777">
            <w:pPr>
              <w:spacing w:after="0" w:line="240" w:lineRule="auto"/>
              <w:rPr>
                <w:rFonts w:ascii="Times New Roman" w:eastAsia="Times New Roman" w:hAnsi="Times New Roman" w:cs="Times New Roman"/>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1CCF65F4"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20F01CF4"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65593BD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5.2. speciālais budžets</w:t>
            </w:r>
          </w:p>
        </w:tc>
        <w:tc>
          <w:tcPr>
            <w:tcW w:w="1806" w:type="pct"/>
            <w:vMerge/>
            <w:tcBorders>
              <w:top w:val="outset" w:sz="6" w:space="0" w:color="414142"/>
              <w:left w:val="outset" w:sz="6" w:space="0" w:color="414142"/>
              <w:bottom w:val="outset" w:sz="6" w:space="0" w:color="414142"/>
              <w:right w:val="outset" w:sz="6" w:space="0" w:color="414142"/>
            </w:tcBorders>
            <w:vAlign w:val="center"/>
            <w:hideMark/>
          </w:tcPr>
          <w:p w:rsidR="00D7043E" w:rsidRPr="00D10016" w:rsidP="00D7043E" w14:paraId="2B59A510" w14:textId="77777777">
            <w:pPr>
              <w:spacing w:after="0" w:line="240" w:lineRule="auto"/>
              <w:rPr>
                <w:rFonts w:ascii="Times New Roman" w:eastAsia="Times New Roman" w:hAnsi="Times New Roman" w:cs="Times New Roman"/>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291E1741" w14:textId="77777777">
            <w:pPr>
              <w:spacing w:after="0" w:line="240" w:lineRule="auto"/>
              <w:rPr>
                <w:rFonts w:ascii="Times New Roman" w:eastAsia="Times New Roman" w:hAnsi="Times New Roman" w:cs="Times New Roman"/>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026ED42F" w14:textId="77777777">
            <w:pPr>
              <w:spacing w:after="0" w:line="240" w:lineRule="auto"/>
              <w:rPr>
                <w:rFonts w:ascii="Times New Roman" w:eastAsia="Times New Roman" w:hAnsi="Times New Roman" w:cs="Times New Roman"/>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70CED20F" w14:textId="77777777">
            <w:pPr>
              <w:spacing w:after="0" w:line="240" w:lineRule="auto"/>
              <w:rPr>
                <w:rFonts w:ascii="Times New Roman" w:eastAsia="Times New Roman" w:hAnsi="Times New Roman" w:cs="Times New Roman"/>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495D722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33ECC154"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369382A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5.3. pašvaldību budžets</w:t>
            </w:r>
          </w:p>
        </w:tc>
        <w:tc>
          <w:tcPr>
            <w:tcW w:w="1806" w:type="pct"/>
            <w:vMerge/>
            <w:tcBorders>
              <w:top w:val="outset" w:sz="6" w:space="0" w:color="414142"/>
              <w:left w:val="outset" w:sz="6" w:space="0" w:color="414142"/>
              <w:bottom w:val="outset" w:sz="6" w:space="0" w:color="414142"/>
              <w:right w:val="outset" w:sz="6" w:space="0" w:color="414142"/>
            </w:tcBorders>
            <w:vAlign w:val="center"/>
            <w:hideMark/>
          </w:tcPr>
          <w:p w:rsidR="00D7043E" w:rsidRPr="00D10016" w:rsidP="00D7043E" w14:paraId="540700A0" w14:textId="77777777">
            <w:pPr>
              <w:spacing w:after="0" w:line="240" w:lineRule="auto"/>
              <w:rPr>
                <w:rFonts w:ascii="Times New Roman" w:eastAsia="Times New Roman" w:hAnsi="Times New Roman" w:cs="Times New Roman"/>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2BAFE56D" w14:textId="77777777">
            <w:pPr>
              <w:spacing w:after="0" w:line="240" w:lineRule="auto"/>
              <w:rPr>
                <w:rFonts w:ascii="Times New Roman" w:eastAsia="Times New Roman" w:hAnsi="Times New Roman" w:cs="Times New Roman"/>
                <w:lang w:eastAsia="lv-LV"/>
              </w:rPr>
            </w:pPr>
          </w:p>
        </w:tc>
        <w:tc>
          <w:tcPr>
            <w:tcW w:w="656"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16013E46" w14:textId="77777777">
            <w:pPr>
              <w:spacing w:after="0" w:line="240" w:lineRule="auto"/>
              <w:rPr>
                <w:rFonts w:ascii="Times New Roman" w:eastAsia="Times New Roman" w:hAnsi="Times New Roman" w:cs="Times New Roman"/>
                <w:lang w:eastAsia="lv-LV"/>
              </w:rPr>
            </w:pPr>
          </w:p>
        </w:tc>
        <w:tc>
          <w:tcPr>
            <w:tcW w:w="616"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48BEB555" w14:textId="77777777">
            <w:pPr>
              <w:spacing w:after="0" w:line="240" w:lineRule="auto"/>
              <w:rPr>
                <w:rFonts w:ascii="Times New Roman" w:eastAsia="Times New Roman" w:hAnsi="Times New Roman" w:cs="Times New Roman"/>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rsidR="00D7043E" w:rsidRPr="00D10016" w:rsidP="00D7043E" w14:paraId="573F56AB"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05C9C39C"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B55556" w:rsidP="00D7043E" w14:paraId="1CC179E0"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 Detalizēts ieņēmumu un izdevumu aprēķins (ja nepieciešams, detalizētu ieņēmumu un izdevumu aprēķinu var pievienot anotācijas pielikumā):</w:t>
            </w:r>
          </w:p>
        </w:tc>
        <w:tc>
          <w:tcPr>
            <w:tcW w:w="4378"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7043E" w:rsidRPr="00D10016" w:rsidP="00D7043E" w14:paraId="456D4F5B" w14:textId="745A58C7">
            <w:pPr>
              <w:widowControl w:val="0"/>
              <w:spacing w:after="0" w:line="240" w:lineRule="auto"/>
              <w:ind w:firstLine="298"/>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2017.gads atbilstoši likumam </w:t>
            </w:r>
            <w:r w:rsidR="00B55556">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Par valsts budžetu 2017.gadam</w:t>
            </w:r>
            <w:r w:rsidR="00B55556">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 xml:space="preserve"> un ņemot vērā Finanšu ministrijas 06.01.2017. rīkojumu Nr.5, 24.02.2017. rīkojumu Nr.79, 27.03.2017. rīkojumu Nr.129, 11.04.2017. rīkojumu Nr.160, 14.07.2017. rīkojumu Nr.301, 11.09.2017. rīkojumu Nr.379, 13.10.2017. rīkojumu Nr.435 un 13.10.2017. rīkojumu Nr.436:</w:t>
            </w:r>
          </w:p>
          <w:p w:rsidR="00D7043E" w:rsidRPr="00D10016" w:rsidP="00D7043E" w14:paraId="0D8A2CC1" w14:textId="77777777">
            <w:pPr>
              <w:widowControl w:val="0"/>
              <w:spacing w:after="0" w:line="240" w:lineRule="auto"/>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 Veselības ministrijas (NVD) budžeta programmas 33.00.00:</w:t>
            </w:r>
          </w:p>
          <w:p w:rsidR="00D7043E" w:rsidRPr="00D10016" w:rsidP="00D7043E" w14:paraId="08E3A1A9" w14:textId="1AD0A1D3">
            <w:pPr>
              <w:spacing w:after="0" w:line="240" w:lineRule="auto"/>
              <w:jc w:val="both"/>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apakšprogrammā 33.03.00 </w:t>
            </w:r>
            <w:r w:rsidR="00B55556">
              <w:rPr>
                <w:rFonts w:ascii="Times New Roman" w:eastAsia="Times New Roman" w:hAnsi="Times New Roman" w:cs="Times New Roman"/>
                <w:lang w:eastAsia="lv-LV"/>
              </w:rPr>
              <w:t>"</w:t>
            </w:r>
            <w:r w:rsidRPr="00D10016">
              <w:rPr>
                <w:rFonts w:ascii="Times New Roman" w:eastAsia="Times New Roman" w:hAnsi="Times New Roman" w:cs="Times New Roman"/>
                <w:lang w:eastAsia="lv-LV"/>
              </w:rPr>
              <w:t>Kompensējamo medikamentu un materiālu apmaksāšana</w:t>
            </w:r>
            <w:r w:rsidR="00B55556">
              <w:rPr>
                <w:rFonts w:ascii="Times New Roman" w:eastAsia="Times New Roman" w:hAnsi="Times New Roman" w:cs="Times New Roman"/>
                <w:lang w:eastAsia="lv-LV"/>
              </w:rPr>
              <w:t>"</w:t>
            </w:r>
            <w:r w:rsidRPr="00D10016">
              <w:rPr>
                <w:rFonts w:ascii="Times New Roman" w:eastAsia="Times New Roman" w:hAnsi="Times New Roman" w:cs="Times New Roman"/>
                <w:lang w:eastAsia="lv-LV"/>
              </w:rPr>
              <w:t>:</w:t>
            </w:r>
          </w:p>
          <w:p w:rsidR="00D7043E" w:rsidRPr="00D10016" w:rsidP="00D7043E" w14:paraId="1FBD970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Resursi izdevumu segšanai 142 762 336 </w:t>
            </w:r>
            <w:r w:rsidRPr="00D10016">
              <w:rPr>
                <w:rFonts w:ascii="Times New Roman" w:eastAsia="Times New Roman" w:hAnsi="Times New Roman" w:cs="Times New Roman"/>
                <w:i/>
                <w:iCs/>
                <w:lang w:eastAsia="lv-LV"/>
              </w:rPr>
              <w:t>euro</w:t>
            </w:r>
          </w:p>
          <w:p w:rsidR="00D7043E" w:rsidRPr="00D10016" w:rsidP="00D7043E" w14:paraId="4758B293" w14:textId="77777777">
            <w:pPr>
              <w:spacing w:after="0" w:line="240" w:lineRule="auto"/>
              <w:ind w:firstLine="298"/>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Ieņēmumi no maksas pakalpojumiem 10 141 463 </w:t>
            </w:r>
            <w:r w:rsidRPr="00D10016">
              <w:rPr>
                <w:rFonts w:ascii="Times New Roman" w:eastAsia="Times New Roman" w:hAnsi="Times New Roman" w:cs="Times New Roman"/>
                <w:i/>
                <w:iCs/>
                <w:lang w:eastAsia="lv-LV"/>
              </w:rPr>
              <w:t>euro</w:t>
            </w:r>
          </w:p>
          <w:p w:rsidR="00D7043E" w:rsidRPr="00D10016" w:rsidP="00D7043E" w14:paraId="30C79DFA" w14:textId="35804E4C">
            <w:pPr>
              <w:spacing w:after="0" w:line="240" w:lineRule="auto"/>
              <w:ind w:firstLine="259"/>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Dot</w:t>
            </w:r>
            <w:r w:rsidR="000330D4">
              <w:rPr>
                <w:rFonts w:ascii="Times New Roman" w:eastAsia="Times New Roman" w:hAnsi="Times New Roman" w:cs="Times New Roman"/>
                <w:lang w:eastAsia="lv-LV"/>
              </w:rPr>
              <w:t>ācija no vispārējiem ieņēmumiem</w:t>
            </w:r>
            <w:r w:rsidRPr="00D10016">
              <w:rPr>
                <w:rFonts w:ascii="Times New Roman" w:eastAsia="Times New Roman" w:hAnsi="Times New Roman" w:cs="Times New Roman"/>
                <w:lang w:eastAsia="lv-LV"/>
              </w:rPr>
              <w:t xml:space="preserve"> 132 620 873 </w:t>
            </w:r>
            <w:r w:rsidRPr="00D10016">
              <w:rPr>
                <w:rFonts w:ascii="Times New Roman" w:eastAsia="Times New Roman" w:hAnsi="Times New Roman" w:cs="Times New Roman"/>
                <w:i/>
                <w:iCs/>
                <w:lang w:eastAsia="lv-LV"/>
              </w:rPr>
              <w:t>euro</w:t>
            </w:r>
            <w:r w:rsidRPr="00D10016">
              <w:rPr>
                <w:rFonts w:ascii="Times New Roman" w:eastAsia="Times New Roman" w:hAnsi="Times New Roman" w:cs="Times New Roman"/>
                <w:lang w:eastAsia="lv-LV"/>
              </w:rPr>
              <w:t xml:space="preserve"> </w:t>
            </w:r>
          </w:p>
          <w:p w:rsidR="00D7043E" w:rsidRPr="00D10016" w:rsidP="00D7043E" w14:paraId="75043ADC" w14:textId="4FC393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Izdevumi 142 956 106 </w:t>
            </w:r>
            <w:r w:rsidRPr="00D10016">
              <w:rPr>
                <w:rFonts w:ascii="Times New Roman" w:eastAsia="Times New Roman" w:hAnsi="Times New Roman" w:cs="Times New Roman"/>
                <w:i/>
                <w:iCs/>
                <w:lang w:eastAsia="lv-LV"/>
              </w:rPr>
              <w:t>euro</w:t>
            </w:r>
            <w:r w:rsidRPr="00D10016">
              <w:rPr>
                <w:rFonts w:ascii="Times New Roman" w:eastAsia="Times New Roman" w:hAnsi="Times New Roman" w:cs="Times New Roman"/>
                <w:lang w:eastAsia="lv-LV"/>
              </w:rPr>
              <w:t>, tai skaitā:</w:t>
            </w:r>
          </w:p>
          <w:p w:rsidR="00D7043E" w:rsidRPr="00D10016" w:rsidP="00D7043E" w14:paraId="3E530F38" w14:textId="77777777">
            <w:pPr>
              <w:spacing w:after="0" w:line="240" w:lineRule="auto"/>
              <w:ind w:firstLine="259"/>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Subsīdijas un dotācijas 142 956 106 </w:t>
            </w:r>
            <w:r w:rsidRPr="00D10016">
              <w:rPr>
                <w:rFonts w:ascii="Times New Roman" w:eastAsia="Times New Roman" w:hAnsi="Times New Roman" w:cs="Times New Roman"/>
                <w:i/>
                <w:iCs/>
                <w:lang w:eastAsia="lv-LV"/>
              </w:rPr>
              <w:t>euro</w:t>
            </w:r>
          </w:p>
          <w:p w:rsidR="00D7043E" w:rsidRPr="00D10016" w:rsidP="00D7043E" w14:paraId="137BB69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Finansiālā bilance -193 770</w:t>
            </w:r>
          </w:p>
          <w:p w:rsidR="00D7043E" w:rsidRPr="00D10016" w:rsidP="00D7043E" w14:paraId="0C182070" w14:textId="77777777">
            <w:pPr>
              <w:spacing w:after="0" w:line="240" w:lineRule="auto"/>
              <w:ind w:left="298"/>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Maksas pakalpojumu un citu pašu ieņēmumu naudas līdzekļu atlikumu izmaiņas palielinājums (-) vai samazinājums (+) 193 770</w:t>
            </w:r>
          </w:p>
          <w:p w:rsidR="00D7043E" w:rsidRPr="00D10016" w:rsidP="00D7043E" w14:paraId="14A125E8" w14:textId="77777777">
            <w:pPr>
              <w:spacing w:after="0" w:line="240" w:lineRule="auto"/>
              <w:rPr>
                <w:rFonts w:ascii="Times New Roman" w:eastAsia="Times New Roman" w:hAnsi="Times New Roman" w:cs="Times New Roman"/>
                <w:noProof/>
                <w:u w:val="single"/>
                <w:lang w:eastAsia="lv-LV"/>
              </w:rPr>
            </w:pPr>
          </w:p>
          <w:p w:rsidR="00D7043E" w:rsidRPr="00D10016" w:rsidP="00D7043E" w14:paraId="0537F81F" w14:textId="0487CF8D">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33.14.00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Primārās ambulatorās veselības aprūpes nodrošināšana</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4F3671A3"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87 486 883 </w:t>
            </w:r>
            <w:r w:rsidRPr="00D10016">
              <w:rPr>
                <w:rFonts w:ascii="Times New Roman" w:eastAsia="Times New Roman" w:hAnsi="Times New Roman" w:cs="Times New Roman"/>
                <w:i/>
                <w:noProof/>
                <w:lang w:eastAsia="lv-LV"/>
              </w:rPr>
              <w:t>euro</w:t>
            </w:r>
          </w:p>
          <w:p w:rsidR="00D7043E" w:rsidRPr="00D10016" w:rsidP="00D7043E" w14:paraId="76B252C7"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21 914 </w:t>
            </w:r>
            <w:r w:rsidRPr="00D10016">
              <w:rPr>
                <w:rFonts w:ascii="Times New Roman" w:eastAsia="Times New Roman" w:hAnsi="Times New Roman" w:cs="Times New Roman"/>
                <w:i/>
                <w:noProof/>
                <w:lang w:eastAsia="lv-LV"/>
              </w:rPr>
              <w:t>euro</w:t>
            </w:r>
          </w:p>
          <w:p w:rsidR="00D7043E" w:rsidRPr="00D10016" w:rsidP="00D7043E" w14:paraId="321E90F5"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87 464 969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59ABD9CC" w14:textId="7472BDA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000330D4">
              <w:rPr>
                <w:rFonts w:ascii="Times New Roman" w:eastAsia="Times New Roman" w:hAnsi="Times New Roman" w:cs="Times New Roman"/>
                <w:shd w:val="clear" w:color="auto" w:fill="FFFFFF"/>
                <w:lang w:eastAsia="lv-LV" w:bidi="lv-LV"/>
              </w:rPr>
              <w:t xml:space="preserve">87 486 883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30CF5C4C"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86 320 314 </w:t>
            </w:r>
            <w:r w:rsidRPr="00D10016">
              <w:rPr>
                <w:rFonts w:ascii="Times New Roman" w:eastAsia="Times New Roman" w:hAnsi="Times New Roman" w:cs="Times New Roman"/>
                <w:i/>
                <w:noProof/>
                <w:lang w:eastAsia="lv-LV"/>
              </w:rPr>
              <w:t>euro</w:t>
            </w:r>
          </w:p>
          <w:p w:rsidR="00D7043E" w:rsidRPr="00D10016" w:rsidP="00D7043E" w14:paraId="1E14ACBF"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1 166 569 </w:t>
            </w:r>
            <w:r w:rsidRPr="00D10016">
              <w:rPr>
                <w:rFonts w:ascii="Times New Roman" w:eastAsia="Times New Roman" w:hAnsi="Times New Roman" w:cs="Times New Roman"/>
                <w:i/>
                <w:noProof/>
                <w:lang w:eastAsia="lv-LV"/>
              </w:rPr>
              <w:t>euro</w:t>
            </w:r>
          </w:p>
          <w:p w:rsidR="00D7043E" w:rsidRPr="00D10016" w:rsidP="00D7043E" w14:paraId="1A33ECC3" w14:textId="77777777">
            <w:pPr>
              <w:spacing w:after="0" w:line="240" w:lineRule="auto"/>
              <w:rPr>
                <w:rFonts w:ascii="Times New Roman" w:eastAsia="Times New Roman" w:hAnsi="Times New Roman" w:cs="Times New Roman"/>
                <w:noProof/>
                <w:lang w:eastAsia="lv-LV"/>
              </w:rPr>
            </w:pPr>
          </w:p>
          <w:p w:rsidR="00D7043E" w:rsidRPr="00D10016" w:rsidP="00D7043E" w14:paraId="550EB25B" w14:textId="5B2EAC9C">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33.15.00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Laboratorisko izmeklējumu nodrošināšana ambulatorajā aprūpē</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2FDD2BC5"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25 160 356 </w:t>
            </w:r>
            <w:r w:rsidRPr="00D10016">
              <w:rPr>
                <w:rFonts w:ascii="Times New Roman" w:eastAsia="Times New Roman" w:hAnsi="Times New Roman" w:cs="Times New Roman"/>
                <w:i/>
                <w:noProof/>
                <w:lang w:eastAsia="lv-LV"/>
              </w:rPr>
              <w:t>euro</w:t>
            </w:r>
          </w:p>
          <w:p w:rsidR="00D7043E" w:rsidRPr="00D10016" w:rsidP="00D7043E" w14:paraId="52E4EED2"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1 620 </w:t>
            </w:r>
            <w:r w:rsidRPr="00D10016">
              <w:rPr>
                <w:rFonts w:ascii="Times New Roman" w:eastAsia="Times New Roman" w:hAnsi="Times New Roman" w:cs="Times New Roman"/>
                <w:i/>
                <w:noProof/>
                <w:lang w:eastAsia="lv-LV"/>
              </w:rPr>
              <w:t>euro</w:t>
            </w:r>
          </w:p>
          <w:p w:rsidR="00D7043E" w:rsidRPr="00D10016" w:rsidP="00D7043E" w14:paraId="33AAC85B"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25 158 736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39D50B46" w14:textId="4C255E44">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000330D4">
              <w:rPr>
                <w:rFonts w:ascii="Times New Roman" w:eastAsia="Times New Roman" w:hAnsi="Times New Roman" w:cs="Times New Roman"/>
                <w:shd w:val="clear" w:color="auto" w:fill="FFFFFF"/>
                <w:lang w:eastAsia="lv-LV" w:bidi="lv-LV"/>
              </w:rPr>
              <w:t xml:space="preserve">25 160 356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3D1E4975"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25 147 461 </w:t>
            </w:r>
            <w:r w:rsidRPr="00D10016">
              <w:rPr>
                <w:rFonts w:ascii="Times New Roman" w:eastAsia="Times New Roman" w:hAnsi="Times New Roman" w:cs="Times New Roman"/>
                <w:i/>
                <w:noProof/>
                <w:lang w:eastAsia="lv-LV"/>
              </w:rPr>
              <w:t>euro</w:t>
            </w:r>
          </w:p>
          <w:p w:rsidR="00D7043E" w:rsidRPr="00D10016" w:rsidP="00D7043E" w14:paraId="4DF4DCDA"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12 895 </w:t>
            </w:r>
            <w:r w:rsidRPr="00D10016">
              <w:rPr>
                <w:rFonts w:ascii="Times New Roman" w:eastAsia="Times New Roman" w:hAnsi="Times New Roman" w:cs="Times New Roman"/>
                <w:i/>
                <w:noProof/>
                <w:lang w:eastAsia="lv-LV"/>
              </w:rPr>
              <w:t>euro</w:t>
            </w:r>
          </w:p>
          <w:p w:rsidR="00D7043E" w:rsidRPr="00D10016" w:rsidP="00D7043E" w14:paraId="45C97EBF" w14:textId="77777777">
            <w:pPr>
              <w:spacing w:after="0" w:line="240" w:lineRule="auto"/>
              <w:ind w:firstLine="259"/>
              <w:rPr>
                <w:rFonts w:ascii="Times New Roman" w:eastAsia="Times New Roman" w:hAnsi="Times New Roman" w:cs="Times New Roman"/>
                <w:noProof/>
                <w:lang w:eastAsia="lv-LV"/>
              </w:rPr>
            </w:pPr>
          </w:p>
          <w:p w:rsidR="00D7043E" w:rsidRPr="00D10016" w:rsidP="00D7043E" w14:paraId="5E104046" w14:textId="24D5DDE5">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33.16.00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307EA3EF"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176 565 747 </w:t>
            </w:r>
            <w:r w:rsidRPr="00D10016">
              <w:rPr>
                <w:rFonts w:ascii="Times New Roman" w:eastAsia="Times New Roman" w:hAnsi="Times New Roman" w:cs="Times New Roman"/>
                <w:i/>
                <w:noProof/>
                <w:lang w:eastAsia="lv-LV"/>
              </w:rPr>
              <w:t>euro</w:t>
            </w:r>
          </w:p>
          <w:p w:rsidR="00D7043E" w:rsidRPr="00D10016" w:rsidP="00D7043E" w14:paraId="0563CDE3"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25 052 </w:t>
            </w:r>
            <w:r w:rsidRPr="00D10016">
              <w:rPr>
                <w:rFonts w:ascii="Times New Roman" w:eastAsia="Times New Roman" w:hAnsi="Times New Roman" w:cs="Times New Roman"/>
                <w:i/>
                <w:noProof/>
                <w:lang w:eastAsia="lv-LV"/>
              </w:rPr>
              <w:t>euro</w:t>
            </w:r>
          </w:p>
          <w:p w:rsidR="00D7043E" w:rsidRPr="00D10016" w:rsidP="00D7043E" w14:paraId="60DE2A92"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176 540 695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46140A37" w14:textId="6B942CAE">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000330D4">
              <w:rPr>
                <w:rFonts w:ascii="Times New Roman" w:eastAsia="Times New Roman" w:hAnsi="Times New Roman" w:cs="Times New Roman"/>
                <w:shd w:val="clear" w:color="auto" w:fill="FFFFFF"/>
                <w:lang w:eastAsia="lv-LV" w:bidi="lv-LV"/>
              </w:rPr>
              <w:t xml:space="preserve">176 565 747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09D8BE65"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175 951 471 </w:t>
            </w:r>
            <w:r w:rsidRPr="00D10016">
              <w:rPr>
                <w:rFonts w:ascii="Times New Roman" w:eastAsia="Times New Roman" w:hAnsi="Times New Roman" w:cs="Times New Roman"/>
                <w:i/>
                <w:noProof/>
                <w:lang w:eastAsia="lv-LV"/>
              </w:rPr>
              <w:t>euro</w:t>
            </w:r>
          </w:p>
          <w:p w:rsidR="00D7043E" w:rsidRPr="00D10016" w:rsidP="00D7043E" w14:paraId="5B0CD712"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614 276 </w:t>
            </w:r>
            <w:r w:rsidRPr="00D10016">
              <w:rPr>
                <w:rFonts w:ascii="Times New Roman" w:eastAsia="Times New Roman" w:hAnsi="Times New Roman" w:cs="Times New Roman"/>
                <w:i/>
                <w:noProof/>
                <w:lang w:eastAsia="lv-LV"/>
              </w:rPr>
              <w:t>euro</w:t>
            </w:r>
          </w:p>
          <w:p w:rsidR="00D7043E" w:rsidRPr="00D10016" w:rsidP="00D7043E" w14:paraId="16A3B817" w14:textId="77777777">
            <w:pPr>
              <w:spacing w:after="0" w:line="240" w:lineRule="auto"/>
              <w:rPr>
                <w:rFonts w:ascii="Times New Roman" w:eastAsia="Times New Roman" w:hAnsi="Times New Roman" w:cs="Times New Roman"/>
                <w:noProof/>
                <w:lang w:eastAsia="lv-LV"/>
              </w:rPr>
            </w:pPr>
          </w:p>
          <w:p w:rsidR="00D7043E" w:rsidRPr="00D10016" w:rsidP="00D7043E" w14:paraId="21DA0913" w14:textId="58F26011">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33.17.00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Neatliekamās medicīniskās palīdzības nodrošināšana stacionārās ārstniecības iestādēs</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449AD2A7"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181 550 420 </w:t>
            </w:r>
            <w:r w:rsidRPr="00D10016">
              <w:rPr>
                <w:rFonts w:ascii="Times New Roman" w:eastAsia="Times New Roman" w:hAnsi="Times New Roman" w:cs="Times New Roman"/>
                <w:i/>
                <w:noProof/>
                <w:lang w:eastAsia="lv-LV"/>
              </w:rPr>
              <w:t>euro</w:t>
            </w:r>
          </w:p>
          <w:p w:rsidR="00D7043E" w:rsidRPr="00D10016" w:rsidP="00D7043E" w14:paraId="029025B7"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1 038 488 </w:t>
            </w:r>
            <w:r w:rsidRPr="00D10016">
              <w:rPr>
                <w:rFonts w:ascii="Times New Roman" w:eastAsia="Times New Roman" w:hAnsi="Times New Roman" w:cs="Times New Roman"/>
                <w:i/>
                <w:noProof/>
                <w:lang w:eastAsia="lv-LV"/>
              </w:rPr>
              <w:t>euro</w:t>
            </w:r>
          </w:p>
          <w:p w:rsidR="00D7043E" w:rsidRPr="00D10016" w:rsidP="00D7043E" w14:paraId="6F03972C" w14:textId="4F4E6AE5">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180 511 932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77CB6DF1"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165 150 420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5245AA2A"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165 150 420 </w:t>
            </w:r>
            <w:r w:rsidRPr="00D10016">
              <w:rPr>
                <w:rFonts w:ascii="Times New Roman" w:eastAsia="Times New Roman" w:hAnsi="Times New Roman" w:cs="Times New Roman"/>
                <w:i/>
                <w:noProof/>
                <w:lang w:eastAsia="lv-LV"/>
              </w:rPr>
              <w:t>euro</w:t>
            </w:r>
          </w:p>
          <w:p w:rsidR="00D7043E" w:rsidRPr="00D10016" w:rsidP="00D7043E" w14:paraId="559DF196"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Finansiālā bilance 16 400 000</w:t>
            </w:r>
          </w:p>
          <w:p w:rsidR="00D7043E" w:rsidRPr="00D10016" w:rsidP="00D7043E" w14:paraId="2749E9A6" w14:textId="77777777">
            <w:pPr>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Akcijas un cita līdzdalība pašu kapitālā -16 400 000</w:t>
            </w:r>
          </w:p>
          <w:p w:rsidR="00D7043E" w:rsidRPr="00D10016" w:rsidP="00D7043E" w14:paraId="59955D32"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 </w:t>
            </w:r>
          </w:p>
          <w:p w:rsidR="00D7043E" w:rsidRPr="00D10016" w:rsidP="00D7043E" w14:paraId="5225237A" w14:textId="68523CF2">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33.18.00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 xml:space="preserve">Plānveida stacionāro veselības aprūpes pakalpojumu </w:t>
            </w:r>
            <w:r w:rsidRPr="00D10016">
              <w:rPr>
                <w:rFonts w:ascii="Times New Roman" w:eastAsia="Times New Roman" w:hAnsi="Times New Roman" w:cs="Times New Roman"/>
                <w:shd w:val="clear" w:color="auto" w:fill="FFFFFF"/>
                <w:lang w:eastAsia="lv-LV" w:bidi="lv-LV"/>
              </w:rPr>
              <w:t>nodrošināšana</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75CED0C4"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101 047 939 </w:t>
            </w:r>
            <w:r w:rsidRPr="00D10016">
              <w:rPr>
                <w:rFonts w:ascii="Times New Roman" w:eastAsia="Times New Roman" w:hAnsi="Times New Roman" w:cs="Times New Roman"/>
                <w:i/>
                <w:noProof/>
                <w:lang w:eastAsia="lv-LV"/>
              </w:rPr>
              <w:t>euro</w:t>
            </w:r>
          </w:p>
          <w:p w:rsidR="00D7043E" w:rsidRPr="00D10016" w:rsidP="00D7043E" w14:paraId="1A2BDA0E" w14:textId="2EDA1DA6">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dot</w:t>
            </w:r>
            <w:r w:rsidR="000330D4">
              <w:rPr>
                <w:rFonts w:ascii="Times New Roman" w:eastAsia="Times New Roman" w:hAnsi="Times New Roman" w:cs="Times New Roman"/>
                <w:noProof/>
                <w:lang w:eastAsia="lv-LV"/>
              </w:rPr>
              <w:t>ācija no vispārējiem ieņēmumiem</w:t>
            </w:r>
            <w:r w:rsidRPr="00D10016">
              <w:rPr>
                <w:rFonts w:ascii="Times New Roman" w:eastAsia="Times New Roman" w:hAnsi="Times New Roman" w:cs="Times New Roman"/>
                <w:shd w:val="clear" w:color="auto" w:fill="FFFFFF"/>
                <w:lang w:eastAsia="lv-LV" w:bidi="lv-LV"/>
              </w:rPr>
              <w:t xml:space="preserve"> 101 047 939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1F58FF77"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101 047 939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344D2A6F"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101 047 939 </w:t>
            </w:r>
            <w:r w:rsidRPr="00D10016">
              <w:rPr>
                <w:rFonts w:ascii="Times New Roman" w:eastAsia="Times New Roman" w:hAnsi="Times New Roman" w:cs="Times New Roman"/>
                <w:i/>
                <w:noProof/>
                <w:lang w:eastAsia="lv-LV"/>
              </w:rPr>
              <w:t>euro</w:t>
            </w:r>
          </w:p>
          <w:p w:rsidR="00D7043E" w:rsidRPr="00D10016" w:rsidP="00D7043E" w14:paraId="0F61B2A1" w14:textId="77777777">
            <w:pPr>
              <w:spacing w:after="0" w:line="240" w:lineRule="auto"/>
              <w:ind w:firstLine="259"/>
              <w:rPr>
                <w:rFonts w:ascii="Times New Roman" w:eastAsia="Times New Roman" w:hAnsi="Times New Roman" w:cs="Times New Roman"/>
                <w:i/>
                <w:noProof/>
                <w:lang w:eastAsia="lv-LV"/>
              </w:rPr>
            </w:pPr>
          </w:p>
          <w:p w:rsidR="00D7043E" w:rsidRPr="00D10016" w:rsidP="00D7043E" w14:paraId="320E76D9" w14:textId="5D9F1B5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33.19.00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Starptautiskie norēķini par sniegtajiem veselības aprūpes pakalpojumiem</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6FF22AB0"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3 721 455 </w:t>
            </w:r>
            <w:r w:rsidRPr="00D10016">
              <w:rPr>
                <w:rFonts w:ascii="Times New Roman" w:eastAsia="Times New Roman" w:hAnsi="Times New Roman" w:cs="Times New Roman"/>
                <w:i/>
                <w:noProof/>
                <w:lang w:eastAsia="lv-LV"/>
              </w:rPr>
              <w:t>euro</w:t>
            </w:r>
          </w:p>
          <w:p w:rsidR="00D7043E" w:rsidRPr="00D10016" w:rsidP="00D7043E" w14:paraId="385C8332"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2 808 197 </w:t>
            </w:r>
            <w:r w:rsidRPr="00D10016">
              <w:rPr>
                <w:rFonts w:ascii="Times New Roman" w:eastAsia="Times New Roman" w:hAnsi="Times New Roman" w:cs="Times New Roman"/>
                <w:i/>
                <w:noProof/>
                <w:lang w:eastAsia="lv-LV"/>
              </w:rPr>
              <w:t>euro</w:t>
            </w:r>
          </w:p>
          <w:p w:rsidR="00D7043E" w:rsidRPr="00D10016" w:rsidP="00D7043E" w14:paraId="5021E650" w14:textId="7B318C9F">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913 258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3F8D5A0A"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3 723 989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2CC3F658"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3 723 989 </w:t>
            </w:r>
            <w:r w:rsidRPr="00D10016">
              <w:rPr>
                <w:rFonts w:ascii="Times New Roman" w:eastAsia="Times New Roman" w:hAnsi="Times New Roman" w:cs="Times New Roman"/>
                <w:i/>
                <w:noProof/>
                <w:lang w:eastAsia="lv-LV"/>
              </w:rPr>
              <w:t>euro</w:t>
            </w:r>
          </w:p>
          <w:p w:rsidR="00D7043E" w:rsidRPr="00D10016" w:rsidP="00D7043E" w14:paraId="74CE5719"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Finansiālā bilance -2 534</w:t>
            </w:r>
          </w:p>
          <w:p w:rsidR="00D7043E" w:rsidRPr="00D10016" w:rsidP="00D7043E" w14:paraId="2AF03EB6" w14:textId="77777777">
            <w:pPr>
              <w:spacing w:after="0" w:line="240" w:lineRule="auto"/>
              <w:ind w:left="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Maksas pakalpojumu un citu pašu ieņēmumu naudas līdzekļu atlikumu izmaiņas palielinājums (-) vai samazinājums (+) 2 534</w:t>
            </w:r>
          </w:p>
          <w:p w:rsidR="00D7043E" w:rsidRPr="00D10016" w:rsidP="00D7043E" w14:paraId="5DA2A3DB" w14:textId="77777777">
            <w:pPr>
              <w:spacing w:after="0" w:line="240" w:lineRule="auto"/>
              <w:ind w:left="298"/>
              <w:rPr>
                <w:rFonts w:ascii="Times New Roman" w:eastAsia="Times New Roman" w:hAnsi="Times New Roman" w:cs="Times New Roman"/>
                <w:noProof/>
                <w:lang w:eastAsia="lv-LV"/>
              </w:rPr>
            </w:pPr>
          </w:p>
          <w:p w:rsidR="00D7043E" w:rsidRPr="00D10016" w:rsidP="00D7043E" w14:paraId="4374FD4C" w14:textId="284ABF45">
            <w:pPr>
              <w:spacing w:after="0" w:line="240" w:lineRule="auto"/>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Veselības ministrijas (NVD) budžeta programmas 45.00.00 </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finansējuma administrēšana</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 xml:space="preserve"> apakšprogrammā 45.01.00 </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finansējuma administrēšana un ekonomiskā novērtēšana</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w:t>
            </w:r>
          </w:p>
          <w:p w:rsidR="00D7043E" w:rsidRPr="00D10016" w:rsidP="00D7043E" w14:paraId="7A26264C"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6 187 879 </w:t>
            </w:r>
            <w:r w:rsidRPr="00D10016">
              <w:rPr>
                <w:rFonts w:ascii="Times New Roman" w:eastAsia="Times New Roman" w:hAnsi="Times New Roman" w:cs="Times New Roman"/>
                <w:i/>
                <w:noProof/>
                <w:lang w:eastAsia="lv-LV"/>
              </w:rPr>
              <w:t>euro</w:t>
            </w:r>
          </w:p>
          <w:p w:rsidR="00D7043E" w:rsidRPr="00D10016" w:rsidP="00D7043E" w14:paraId="24981BB6"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1 519 729 </w:t>
            </w:r>
            <w:r w:rsidRPr="00D10016">
              <w:rPr>
                <w:rFonts w:ascii="Times New Roman" w:eastAsia="Times New Roman" w:hAnsi="Times New Roman" w:cs="Times New Roman"/>
                <w:i/>
                <w:noProof/>
                <w:lang w:eastAsia="lv-LV"/>
              </w:rPr>
              <w:t>euro</w:t>
            </w:r>
          </w:p>
          <w:p w:rsidR="00D7043E" w:rsidRPr="00D10016" w:rsidP="00D7043E" w14:paraId="7A6BD062" w14:textId="52B1BCC1">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4 668 150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15263372"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6 765 805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759048FE" w14:textId="77777777">
            <w:pPr>
              <w:spacing w:after="0" w:line="240" w:lineRule="auto"/>
              <w:ind w:firstLine="363"/>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Atlīdzība 3 226 709 </w:t>
            </w:r>
            <w:r w:rsidRPr="00D10016">
              <w:rPr>
                <w:rFonts w:ascii="Times New Roman" w:eastAsia="Times New Roman" w:hAnsi="Times New Roman" w:cs="Times New Roman"/>
                <w:i/>
                <w:noProof/>
                <w:lang w:eastAsia="lv-LV"/>
              </w:rPr>
              <w:t>euro</w:t>
            </w:r>
          </w:p>
          <w:p w:rsidR="00D7043E" w:rsidRPr="00D10016" w:rsidP="00D7043E" w14:paraId="3B4D3B66" w14:textId="77777777">
            <w:pPr>
              <w:spacing w:after="0" w:line="240" w:lineRule="auto"/>
              <w:ind w:firstLine="363"/>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Preces un pakalpojumi 2 919 299 </w:t>
            </w:r>
            <w:r w:rsidRPr="00D10016">
              <w:rPr>
                <w:rFonts w:ascii="Times New Roman" w:eastAsia="Times New Roman" w:hAnsi="Times New Roman" w:cs="Times New Roman"/>
                <w:i/>
                <w:noProof/>
                <w:lang w:eastAsia="lv-LV"/>
              </w:rPr>
              <w:t>euro</w:t>
            </w:r>
          </w:p>
          <w:p w:rsidR="00D7043E" w:rsidRPr="00D10016" w:rsidP="00D7043E" w14:paraId="1CEC8D1A"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197 226 </w:t>
            </w:r>
            <w:r w:rsidRPr="00D10016">
              <w:rPr>
                <w:rFonts w:ascii="Times New Roman" w:eastAsia="Times New Roman" w:hAnsi="Times New Roman" w:cs="Times New Roman"/>
                <w:i/>
                <w:noProof/>
                <w:lang w:eastAsia="lv-LV"/>
              </w:rPr>
              <w:t>euro</w:t>
            </w:r>
          </w:p>
          <w:p w:rsidR="00D7043E" w:rsidRPr="00D10016" w:rsidP="00D7043E" w14:paraId="39EDD824"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Kapitālie izdevumi 422 571</w:t>
            </w:r>
            <w:r w:rsidRPr="00D10016">
              <w:rPr>
                <w:rFonts w:ascii="Times New Roman" w:eastAsia="Times New Roman" w:hAnsi="Times New Roman" w:cs="Times New Roman"/>
                <w:i/>
                <w:noProof/>
                <w:lang w:eastAsia="lv-LV"/>
              </w:rPr>
              <w:t xml:space="preserve"> euro</w:t>
            </w:r>
          </w:p>
          <w:p w:rsidR="00D7043E" w:rsidRPr="00D10016" w:rsidP="00D7043E" w14:paraId="7489B1AB"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Finansiālā bilance -577 926</w:t>
            </w:r>
          </w:p>
          <w:p w:rsidR="00D7043E" w:rsidRPr="00D10016" w:rsidP="00D7043E" w14:paraId="6171F018" w14:textId="77777777">
            <w:pPr>
              <w:spacing w:after="0" w:line="240" w:lineRule="auto"/>
              <w:ind w:left="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Maksas pakalpojumu un citu pašu ieņēmumu naudas līdzekļu atlikumu izmaiņas palielinājums (-) vai samazinājums (+) 577 926</w:t>
            </w:r>
          </w:p>
          <w:p w:rsidR="00D7043E" w:rsidRPr="00D10016" w:rsidP="00D7043E" w14:paraId="6B14B609" w14:textId="77777777">
            <w:pPr>
              <w:spacing w:after="0" w:line="240" w:lineRule="auto"/>
              <w:jc w:val="both"/>
              <w:rPr>
                <w:rFonts w:ascii="Times New Roman" w:eastAsia="Times New Roman" w:hAnsi="Times New Roman" w:cs="Times New Roman"/>
                <w:noProof/>
                <w:u w:val="single"/>
                <w:lang w:eastAsia="lv-LV"/>
              </w:rPr>
            </w:pPr>
          </w:p>
          <w:p w:rsidR="00D7043E" w:rsidRPr="00D10016" w:rsidP="00D7043E" w14:paraId="14987800" w14:textId="77777777">
            <w:pPr>
              <w:spacing w:after="0" w:line="240" w:lineRule="auto"/>
              <w:jc w:val="both"/>
              <w:rPr>
                <w:rFonts w:ascii="Times New Roman" w:eastAsia="Times New Roman" w:hAnsi="Times New Roman" w:cs="Times New Roman"/>
                <w:noProof/>
                <w:u w:val="single"/>
                <w:lang w:eastAsia="lv-LV"/>
              </w:rPr>
            </w:pPr>
          </w:p>
          <w:p w:rsidR="00D7043E" w:rsidRPr="00D10016" w:rsidP="00D7043E" w14:paraId="38404DE0" w14:textId="77777777">
            <w:pPr>
              <w:spacing w:after="0" w:line="240" w:lineRule="auto"/>
              <w:jc w:val="both"/>
              <w:rPr>
                <w:rFonts w:ascii="Times New Roman" w:eastAsia="Times New Roman" w:hAnsi="Times New Roman" w:cs="Times New Roman"/>
                <w:noProof/>
                <w:u w:val="single"/>
                <w:lang w:eastAsia="lv-LV"/>
              </w:rPr>
            </w:pPr>
          </w:p>
          <w:p w:rsidR="00D7043E" w:rsidRPr="00D10016" w:rsidP="00D7043E" w14:paraId="15F854DB" w14:textId="67A16D69">
            <w:pPr>
              <w:spacing w:after="0" w:line="240" w:lineRule="auto"/>
              <w:ind w:firstLine="298"/>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2018.gads atbilstoši Ministru kabineta 2017.gada 10.oktobra sēdē (protokols Nr.50 31.patagrāfs) apstiprinātajam likumprojektam </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Par valsts budžetu 2018.gadam</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 xml:space="preserve"> Veselības ministrijas (NVD) budžeta programmas 33.00.00 </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nodrošināšana</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i/>
                <w:lang w:eastAsia="lv-LV"/>
              </w:rPr>
              <w:t xml:space="preserve"> </w:t>
            </w:r>
          </w:p>
          <w:p w:rsidR="00D7043E" w:rsidRPr="00D10016" w:rsidP="00D7043E" w14:paraId="72DC1E29" w14:textId="139C7774">
            <w:pPr>
              <w:spacing w:after="0" w:line="240" w:lineRule="auto"/>
              <w:ind w:firstLine="209"/>
              <w:jc w:val="both"/>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apakšprogrammā 33.03.00 </w:t>
            </w:r>
            <w:r w:rsidR="00F1556C">
              <w:rPr>
                <w:rFonts w:ascii="Times New Roman" w:eastAsia="Times New Roman" w:hAnsi="Times New Roman" w:cs="Times New Roman"/>
                <w:lang w:eastAsia="lv-LV"/>
              </w:rPr>
              <w:t>"</w:t>
            </w:r>
            <w:r w:rsidRPr="00D10016">
              <w:rPr>
                <w:rFonts w:ascii="Times New Roman" w:eastAsia="Times New Roman" w:hAnsi="Times New Roman" w:cs="Times New Roman"/>
                <w:lang w:eastAsia="lv-LV"/>
              </w:rPr>
              <w:t>Kompensējamo medikamentu un materiālu apmaksāšana</w:t>
            </w:r>
            <w:r w:rsidR="00F1556C">
              <w:rPr>
                <w:rFonts w:ascii="Times New Roman" w:eastAsia="Times New Roman" w:hAnsi="Times New Roman" w:cs="Times New Roman"/>
                <w:lang w:eastAsia="lv-LV"/>
              </w:rPr>
              <w:t>"</w:t>
            </w:r>
            <w:r w:rsidRPr="00D10016">
              <w:rPr>
                <w:rFonts w:ascii="Times New Roman" w:eastAsia="Times New Roman" w:hAnsi="Times New Roman" w:cs="Times New Roman"/>
                <w:lang w:eastAsia="lv-LV"/>
              </w:rPr>
              <w:t>:</w:t>
            </w:r>
          </w:p>
          <w:p w:rsidR="00D7043E" w:rsidRPr="00D10016" w:rsidP="00D7043E" w14:paraId="017E0B7A"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Resursi izdevumu segšanai 129 993 386 </w:t>
            </w:r>
            <w:r w:rsidRPr="00D10016">
              <w:rPr>
                <w:rFonts w:ascii="Times New Roman" w:eastAsia="Times New Roman" w:hAnsi="Times New Roman" w:cs="Times New Roman"/>
                <w:i/>
                <w:iCs/>
                <w:lang w:eastAsia="lv-LV"/>
              </w:rPr>
              <w:t>euro</w:t>
            </w:r>
          </w:p>
          <w:p w:rsidR="00D7043E" w:rsidRPr="00D10016" w:rsidP="00D7043E" w14:paraId="5B8AEF1B" w14:textId="0D54B8F1">
            <w:pPr>
              <w:spacing w:after="0" w:line="240" w:lineRule="auto"/>
              <w:ind w:firstLine="298"/>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Ieņēmumi no maksas pakalpojumiem 7 </w:t>
            </w:r>
            <w:r w:rsidR="000330D4">
              <w:rPr>
                <w:rFonts w:ascii="Times New Roman" w:eastAsia="Times New Roman" w:hAnsi="Times New Roman" w:cs="Times New Roman"/>
                <w:lang w:eastAsia="lv-LV"/>
              </w:rPr>
              <w:t>022 054 </w:t>
            </w:r>
            <w:r w:rsidRPr="00D10016">
              <w:rPr>
                <w:rFonts w:ascii="Times New Roman" w:eastAsia="Times New Roman" w:hAnsi="Times New Roman" w:cs="Times New Roman"/>
                <w:i/>
                <w:iCs/>
                <w:lang w:eastAsia="lv-LV"/>
              </w:rPr>
              <w:t>euro</w:t>
            </w:r>
          </w:p>
          <w:p w:rsidR="00D7043E" w:rsidRPr="00D10016" w:rsidP="00D7043E" w14:paraId="7C03C9F4" w14:textId="21D5DDB9">
            <w:pPr>
              <w:spacing w:after="0" w:line="240" w:lineRule="auto"/>
              <w:ind w:firstLine="259"/>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Dot</w:t>
            </w:r>
            <w:r w:rsidR="000330D4">
              <w:rPr>
                <w:rFonts w:ascii="Times New Roman" w:eastAsia="Times New Roman" w:hAnsi="Times New Roman" w:cs="Times New Roman"/>
                <w:lang w:eastAsia="lv-LV"/>
              </w:rPr>
              <w:t>ācija no vispārējiem ieņēmumiem</w:t>
            </w:r>
            <w:r w:rsidRPr="00D10016">
              <w:rPr>
                <w:rFonts w:ascii="Times New Roman" w:eastAsia="Times New Roman" w:hAnsi="Times New Roman" w:cs="Times New Roman"/>
                <w:lang w:eastAsia="lv-LV"/>
              </w:rPr>
              <w:t> 122 971 332 </w:t>
            </w:r>
            <w:r w:rsidRPr="00D10016">
              <w:rPr>
                <w:rFonts w:ascii="Times New Roman" w:eastAsia="Times New Roman" w:hAnsi="Times New Roman" w:cs="Times New Roman"/>
                <w:i/>
                <w:iCs/>
                <w:lang w:eastAsia="lv-LV"/>
              </w:rPr>
              <w:t>euro</w:t>
            </w:r>
          </w:p>
          <w:p w:rsidR="00D7043E" w:rsidRPr="00D10016" w:rsidP="00D7043E" w14:paraId="38679791"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Izdevumi 129 993 386 </w:t>
            </w:r>
            <w:r w:rsidRPr="00D10016">
              <w:rPr>
                <w:rFonts w:ascii="Times New Roman" w:eastAsia="Times New Roman" w:hAnsi="Times New Roman" w:cs="Times New Roman"/>
                <w:i/>
                <w:iCs/>
                <w:lang w:eastAsia="lv-LV"/>
              </w:rPr>
              <w:t>euro</w:t>
            </w:r>
            <w:r w:rsidRPr="00D10016">
              <w:rPr>
                <w:rFonts w:ascii="Times New Roman" w:eastAsia="Times New Roman" w:hAnsi="Times New Roman" w:cs="Times New Roman"/>
                <w:lang w:eastAsia="lv-LV"/>
              </w:rPr>
              <w:t>, tai skaitā:</w:t>
            </w:r>
          </w:p>
          <w:p w:rsidR="00D7043E" w:rsidRPr="00D10016" w:rsidP="00D7043E" w14:paraId="792E6E50" w14:textId="77777777">
            <w:pPr>
              <w:spacing w:after="0" w:line="240" w:lineRule="auto"/>
              <w:ind w:firstLine="259"/>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Subsīdijas un dotācijas 129 993 386 </w:t>
            </w:r>
            <w:r w:rsidRPr="00D10016">
              <w:rPr>
                <w:rFonts w:ascii="Times New Roman" w:eastAsia="Times New Roman" w:hAnsi="Times New Roman" w:cs="Times New Roman"/>
                <w:i/>
                <w:iCs/>
                <w:lang w:eastAsia="lv-LV"/>
              </w:rPr>
              <w:t>euro</w:t>
            </w:r>
          </w:p>
          <w:p w:rsidR="00D7043E" w:rsidRPr="00D10016" w:rsidP="00D7043E" w14:paraId="054AEEB3" w14:textId="77777777">
            <w:pPr>
              <w:spacing w:after="0" w:line="240" w:lineRule="auto"/>
              <w:rPr>
                <w:rFonts w:ascii="Times New Roman" w:eastAsia="Times New Roman" w:hAnsi="Times New Roman" w:cs="Times New Roman"/>
                <w:noProof/>
                <w:lang w:eastAsia="lv-LV"/>
              </w:rPr>
            </w:pPr>
          </w:p>
          <w:p w:rsidR="00D7043E" w:rsidRPr="00D10016" w:rsidP="00D7043E" w14:paraId="26B3F16A" w14:textId="31183FAB">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33.14.00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Primārās ambulatorās veselības aprūpes nodrošināšana</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604145AC"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87 939 179 </w:t>
            </w:r>
            <w:r w:rsidRPr="00D10016">
              <w:rPr>
                <w:rFonts w:ascii="Times New Roman" w:eastAsia="Times New Roman" w:hAnsi="Times New Roman" w:cs="Times New Roman"/>
                <w:i/>
                <w:noProof/>
                <w:lang w:eastAsia="lv-LV"/>
              </w:rPr>
              <w:t>euro</w:t>
            </w:r>
          </w:p>
          <w:p w:rsidR="00D7043E" w:rsidRPr="00D10016" w:rsidP="00D7043E" w14:paraId="431AD357"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13 304 </w:t>
            </w:r>
            <w:r w:rsidRPr="00D10016">
              <w:rPr>
                <w:rFonts w:ascii="Times New Roman" w:eastAsia="Times New Roman" w:hAnsi="Times New Roman" w:cs="Times New Roman"/>
                <w:i/>
                <w:noProof/>
                <w:lang w:eastAsia="lv-LV"/>
              </w:rPr>
              <w:t>euro</w:t>
            </w:r>
          </w:p>
          <w:p w:rsidR="00D7043E" w:rsidRPr="00D10016" w:rsidP="00D7043E" w14:paraId="772A941B"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87 925 875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3780D867" w14:textId="6299D0A2">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87 939 179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64FAC65A"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86 892 705 </w:t>
            </w:r>
            <w:r w:rsidRPr="00D10016">
              <w:rPr>
                <w:rFonts w:ascii="Times New Roman" w:eastAsia="Times New Roman" w:hAnsi="Times New Roman" w:cs="Times New Roman"/>
                <w:i/>
                <w:noProof/>
                <w:lang w:eastAsia="lv-LV"/>
              </w:rPr>
              <w:t>euro</w:t>
            </w:r>
          </w:p>
          <w:p w:rsidR="00D7043E" w:rsidRPr="00D10016" w:rsidP="00D7043E" w14:paraId="039849DC"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1 046 474 </w:t>
            </w:r>
            <w:r w:rsidRPr="00D10016">
              <w:rPr>
                <w:rFonts w:ascii="Times New Roman" w:eastAsia="Times New Roman" w:hAnsi="Times New Roman" w:cs="Times New Roman"/>
                <w:i/>
                <w:noProof/>
                <w:lang w:eastAsia="lv-LV"/>
              </w:rPr>
              <w:t>euro</w:t>
            </w:r>
          </w:p>
          <w:p w:rsidR="00D7043E" w:rsidRPr="00D10016" w:rsidP="00D7043E" w14:paraId="04562443" w14:textId="77777777">
            <w:pPr>
              <w:spacing w:after="0" w:line="240" w:lineRule="auto"/>
              <w:rPr>
                <w:rFonts w:ascii="Times New Roman" w:eastAsia="Times New Roman" w:hAnsi="Times New Roman" w:cs="Times New Roman"/>
                <w:noProof/>
                <w:lang w:eastAsia="lv-LV"/>
              </w:rPr>
            </w:pPr>
          </w:p>
          <w:p w:rsidR="00D7043E" w:rsidRPr="00D10016" w:rsidP="00D7043E" w14:paraId="77B9DFAD" w14:textId="6DE5EECE">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33.15.00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Laboratorisko izmeklējumu nodrošināšana ambulatorajā aprūpē</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30C6D8AC"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25 616 868 </w:t>
            </w:r>
            <w:r w:rsidRPr="00D10016">
              <w:rPr>
                <w:rFonts w:ascii="Times New Roman" w:eastAsia="Times New Roman" w:hAnsi="Times New Roman" w:cs="Times New Roman"/>
                <w:i/>
                <w:noProof/>
                <w:lang w:eastAsia="lv-LV"/>
              </w:rPr>
              <w:t>euro</w:t>
            </w:r>
          </w:p>
          <w:p w:rsidR="00D7043E" w:rsidRPr="00D10016" w:rsidP="00D7043E" w14:paraId="57731CD1"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1 620 </w:t>
            </w:r>
            <w:r w:rsidRPr="00D10016">
              <w:rPr>
                <w:rFonts w:ascii="Times New Roman" w:eastAsia="Times New Roman" w:hAnsi="Times New Roman" w:cs="Times New Roman"/>
                <w:i/>
                <w:noProof/>
                <w:lang w:eastAsia="lv-LV"/>
              </w:rPr>
              <w:t>euro</w:t>
            </w:r>
          </w:p>
          <w:p w:rsidR="00D7043E" w:rsidRPr="00D10016" w:rsidP="00D7043E" w14:paraId="76257210"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25 615 248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1595BE7C" w14:textId="38708089">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000330D4">
              <w:rPr>
                <w:rFonts w:ascii="Times New Roman" w:eastAsia="Times New Roman" w:hAnsi="Times New Roman" w:cs="Times New Roman"/>
                <w:shd w:val="clear" w:color="auto" w:fill="FFFFFF"/>
                <w:lang w:eastAsia="lv-LV" w:bidi="lv-LV"/>
              </w:rPr>
              <w:t xml:space="preserve">25 616 868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2CB95977"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25 603 267 </w:t>
            </w:r>
            <w:r w:rsidRPr="00D10016">
              <w:rPr>
                <w:rFonts w:ascii="Times New Roman" w:eastAsia="Times New Roman" w:hAnsi="Times New Roman" w:cs="Times New Roman"/>
                <w:i/>
                <w:noProof/>
                <w:lang w:eastAsia="lv-LV"/>
              </w:rPr>
              <w:t>euro</w:t>
            </w:r>
          </w:p>
          <w:p w:rsidR="00D7043E" w:rsidRPr="00D10016" w:rsidP="00D7043E" w14:paraId="5DA9E978"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13 601 </w:t>
            </w:r>
            <w:r w:rsidRPr="00D10016">
              <w:rPr>
                <w:rFonts w:ascii="Times New Roman" w:eastAsia="Times New Roman" w:hAnsi="Times New Roman" w:cs="Times New Roman"/>
                <w:i/>
                <w:noProof/>
                <w:lang w:eastAsia="lv-LV"/>
              </w:rPr>
              <w:t>euro</w:t>
            </w:r>
          </w:p>
          <w:p w:rsidR="00D7043E" w:rsidRPr="00D10016" w:rsidP="00D7043E" w14:paraId="5A6E861F" w14:textId="77777777">
            <w:pPr>
              <w:spacing w:after="0" w:line="240" w:lineRule="auto"/>
              <w:ind w:firstLine="259"/>
              <w:rPr>
                <w:rFonts w:ascii="Times New Roman" w:eastAsia="Times New Roman" w:hAnsi="Times New Roman" w:cs="Times New Roman"/>
                <w:noProof/>
                <w:lang w:eastAsia="lv-LV"/>
              </w:rPr>
            </w:pPr>
          </w:p>
          <w:p w:rsidR="00D7043E" w:rsidRPr="00D10016" w:rsidP="00D7043E" w14:paraId="5D1C31D2" w14:textId="35768C4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33.16.00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1DB027F9"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157 907 996 </w:t>
            </w:r>
            <w:r w:rsidRPr="00D10016">
              <w:rPr>
                <w:rFonts w:ascii="Times New Roman" w:eastAsia="Times New Roman" w:hAnsi="Times New Roman" w:cs="Times New Roman"/>
                <w:i/>
                <w:noProof/>
                <w:lang w:eastAsia="lv-LV"/>
              </w:rPr>
              <w:t>euro</w:t>
            </w:r>
          </w:p>
          <w:p w:rsidR="00D7043E" w:rsidRPr="00D10016" w:rsidP="00D7043E" w14:paraId="09FA3767"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25 052 </w:t>
            </w:r>
            <w:r w:rsidRPr="00D10016">
              <w:rPr>
                <w:rFonts w:ascii="Times New Roman" w:eastAsia="Times New Roman" w:hAnsi="Times New Roman" w:cs="Times New Roman"/>
                <w:i/>
                <w:noProof/>
                <w:lang w:eastAsia="lv-LV"/>
              </w:rPr>
              <w:t>euro</w:t>
            </w:r>
          </w:p>
          <w:p w:rsidR="00D7043E" w:rsidRPr="00D10016" w:rsidP="00D7043E" w14:paraId="5F2C29E1"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157 882 944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3C4F972C" w14:textId="5FBA41B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000330D4">
              <w:rPr>
                <w:rFonts w:ascii="Times New Roman" w:eastAsia="Times New Roman" w:hAnsi="Times New Roman" w:cs="Times New Roman"/>
                <w:shd w:val="clear" w:color="auto" w:fill="FFFFFF"/>
                <w:lang w:eastAsia="lv-LV" w:bidi="lv-LV"/>
              </w:rPr>
              <w:t xml:space="preserve">157 907 996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5467452E" w14:textId="77777777">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157 281 626 </w:t>
            </w:r>
            <w:r w:rsidRPr="00D10016">
              <w:rPr>
                <w:rFonts w:ascii="Times New Roman" w:eastAsia="Times New Roman" w:hAnsi="Times New Roman" w:cs="Times New Roman"/>
                <w:i/>
                <w:noProof/>
                <w:lang w:eastAsia="lv-LV"/>
              </w:rPr>
              <w:t>euro</w:t>
            </w:r>
          </w:p>
          <w:p w:rsidR="00D7043E" w:rsidRPr="00D10016" w:rsidP="00D7043E" w14:paraId="18D5D985"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Uzturēšanas izdevumu transferti </w:t>
            </w:r>
            <w:r w:rsidRPr="00D10016">
              <w:rPr>
                <w:rFonts w:ascii="Times New Roman" w:eastAsia="Times New Roman" w:hAnsi="Times New Roman" w:cs="Times New Roman"/>
                <w:shd w:val="clear" w:color="auto" w:fill="FFFFFF"/>
                <w:lang w:eastAsia="lv-LV" w:bidi="lv-LV"/>
              </w:rPr>
              <w:t xml:space="preserve">626 370 </w:t>
            </w:r>
            <w:r w:rsidRPr="00D10016">
              <w:rPr>
                <w:rFonts w:ascii="Times New Roman" w:eastAsia="Times New Roman" w:hAnsi="Times New Roman" w:cs="Times New Roman"/>
                <w:i/>
                <w:noProof/>
                <w:lang w:eastAsia="lv-LV"/>
              </w:rPr>
              <w:t>euro</w:t>
            </w:r>
          </w:p>
          <w:p w:rsidR="00D7043E" w:rsidRPr="00D10016" w:rsidP="00D7043E" w14:paraId="5F0674B1" w14:textId="77777777">
            <w:pPr>
              <w:spacing w:after="0" w:line="240" w:lineRule="auto"/>
              <w:ind w:firstLine="259"/>
              <w:rPr>
                <w:rFonts w:ascii="Times New Roman" w:eastAsia="Times New Roman" w:hAnsi="Times New Roman" w:cs="Times New Roman"/>
                <w:i/>
                <w:noProof/>
                <w:lang w:eastAsia="lv-LV"/>
              </w:rPr>
            </w:pPr>
          </w:p>
          <w:p w:rsidR="00D7043E" w:rsidRPr="00D10016" w:rsidP="00D7043E" w14:paraId="15B79F0B" w14:textId="3BE800A9">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33.17.00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Neatliekamās medicīniskās palīdzības nodrošināšana stacionārās ārstniecības iestādēs</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405D1C53"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177 550 427 </w:t>
            </w:r>
            <w:r w:rsidRPr="00D10016">
              <w:rPr>
                <w:rFonts w:ascii="Times New Roman" w:eastAsia="Times New Roman" w:hAnsi="Times New Roman" w:cs="Times New Roman"/>
                <w:i/>
                <w:noProof/>
                <w:lang w:eastAsia="lv-LV"/>
              </w:rPr>
              <w:t>euro</w:t>
            </w:r>
          </w:p>
          <w:p w:rsidR="00D7043E" w:rsidRPr="00D10016" w:rsidP="00D7043E" w14:paraId="4F145FE3"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1 047 098 </w:t>
            </w:r>
            <w:r w:rsidRPr="00D10016">
              <w:rPr>
                <w:rFonts w:ascii="Times New Roman" w:eastAsia="Times New Roman" w:hAnsi="Times New Roman" w:cs="Times New Roman"/>
                <w:i/>
                <w:noProof/>
                <w:lang w:eastAsia="lv-LV"/>
              </w:rPr>
              <w:t>euro</w:t>
            </w:r>
          </w:p>
          <w:p w:rsidR="00D7043E" w:rsidRPr="00D10016" w:rsidP="00D7043E" w14:paraId="5BAF6918" w14:textId="77E1A2E4">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Dot</w:t>
            </w:r>
            <w:r w:rsidR="000330D4">
              <w:rPr>
                <w:rFonts w:ascii="Times New Roman" w:eastAsia="Times New Roman" w:hAnsi="Times New Roman" w:cs="Times New Roman"/>
                <w:noProof/>
                <w:lang w:eastAsia="lv-LV"/>
              </w:rPr>
              <w:t>ācija no vispārējiem ieņēmumiem</w:t>
            </w:r>
            <w:r w:rsidRPr="00D10016">
              <w:rPr>
                <w:rFonts w:ascii="Times New Roman" w:eastAsia="Times New Roman" w:hAnsi="Times New Roman" w:cs="Times New Roman"/>
                <w:shd w:val="clear" w:color="auto" w:fill="FFFFFF"/>
                <w:lang w:eastAsia="lv-LV" w:bidi="lv-LV"/>
              </w:rPr>
              <w:t xml:space="preserve"> 176 503 329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735FB18E"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177 550 427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392B8DBF"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177 550 427 </w:t>
            </w:r>
            <w:r w:rsidRPr="00D10016">
              <w:rPr>
                <w:rFonts w:ascii="Times New Roman" w:eastAsia="Times New Roman" w:hAnsi="Times New Roman" w:cs="Times New Roman"/>
                <w:i/>
                <w:noProof/>
                <w:lang w:eastAsia="lv-LV"/>
              </w:rPr>
              <w:t>euro</w:t>
            </w:r>
          </w:p>
          <w:p w:rsidR="00D7043E" w:rsidRPr="00D10016" w:rsidP="00D7043E" w14:paraId="56E9A749" w14:textId="77777777">
            <w:pPr>
              <w:spacing w:after="0" w:line="240" w:lineRule="auto"/>
              <w:rPr>
                <w:rFonts w:ascii="Times New Roman" w:eastAsia="Times New Roman" w:hAnsi="Times New Roman" w:cs="Times New Roman"/>
                <w:noProof/>
                <w:lang w:eastAsia="lv-LV"/>
              </w:rPr>
            </w:pPr>
          </w:p>
          <w:p w:rsidR="00D7043E" w:rsidRPr="00D10016" w:rsidP="00D7043E" w14:paraId="5CC37F9F" w14:textId="1A2E574E">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33.18.00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Plānveida stacionāro veselības aprūpes pakalpojumu nodrošināšana</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5303EA60"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102 109 665 </w:t>
            </w:r>
            <w:r w:rsidRPr="00D10016">
              <w:rPr>
                <w:rFonts w:ascii="Times New Roman" w:eastAsia="Times New Roman" w:hAnsi="Times New Roman" w:cs="Times New Roman"/>
                <w:i/>
                <w:noProof/>
                <w:lang w:eastAsia="lv-LV"/>
              </w:rPr>
              <w:t>euro</w:t>
            </w:r>
          </w:p>
          <w:p w:rsidR="00D7043E" w:rsidRPr="00D10016" w:rsidP="00D7043E" w14:paraId="58434921" w14:textId="6C1414AE">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102 109 665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2859522E"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102 109 665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05B2645D"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102 109 665 </w:t>
            </w:r>
            <w:r w:rsidRPr="00D10016">
              <w:rPr>
                <w:rFonts w:ascii="Times New Roman" w:eastAsia="Times New Roman" w:hAnsi="Times New Roman" w:cs="Times New Roman"/>
                <w:i/>
                <w:noProof/>
                <w:lang w:eastAsia="lv-LV"/>
              </w:rPr>
              <w:t>euro</w:t>
            </w:r>
          </w:p>
          <w:p w:rsidR="00D7043E" w:rsidRPr="00D10016" w:rsidP="00D7043E" w14:paraId="27C0F95C" w14:textId="77777777">
            <w:pPr>
              <w:spacing w:after="0" w:line="240" w:lineRule="auto"/>
              <w:ind w:firstLine="259"/>
              <w:rPr>
                <w:rFonts w:ascii="Times New Roman" w:eastAsia="Times New Roman" w:hAnsi="Times New Roman" w:cs="Times New Roman"/>
                <w:i/>
                <w:noProof/>
                <w:lang w:eastAsia="lv-LV"/>
              </w:rPr>
            </w:pPr>
          </w:p>
          <w:p w:rsidR="00D7043E" w:rsidRPr="00D10016" w:rsidP="00D7043E" w14:paraId="312B1364" w14:textId="202D0CA1">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D10016">
              <w:rPr>
                <w:rFonts w:ascii="Times New Roman" w:eastAsia="Times New Roman" w:hAnsi="Times New Roman" w:cs="Times New Roman"/>
                <w:shd w:val="clear" w:color="auto" w:fill="FFFFFF"/>
                <w:lang w:eastAsia="lv-LV" w:bidi="lv-LV"/>
              </w:rPr>
              <w:t xml:space="preserve">apakšprogrammā 33.19.00 </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Starptautiskie norēķini par sniegtajiem veselības aprūpes pakalpojumiem</w:t>
            </w:r>
            <w:r w:rsidR="00F1556C">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w:t>
            </w:r>
          </w:p>
          <w:p w:rsidR="00D7043E" w:rsidRPr="00D10016" w:rsidP="00D7043E" w14:paraId="5C93BC6B"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3 721 455 </w:t>
            </w:r>
            <w:r w:rsidRPr="00D10016">
              <w:rPr>
                <w:rFonts w:ascii="Times New Roman" w:eastAsia="Times New Roman" w:hAnsi="Times New Roman" w:cs="Times New Roman"/>
                <w:i/>
                <w:noProof/>
                <w:lang w:eastAsia="lv-LV"/>
              </w:rPr>
              <w:t>euro</w:t>
            </w:r>
          </w:p>
          <w:p w:rsidR="00D7043E" w:rsidRPr="00D10016" w:rsidP="00D7043E" w14:paraId="2AB02D96"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2 808 197 </w:t>
            </w:r>
            <w:r w:rsidRPr="00D10016">
              <w:rPr>
                <w:rFonts w:ascii="Times New Roman" w:eastAsia="Times New Roman" w:hAnsi="Times New Roman" w:cs="Times New Roman"/>
                <w:i/>
                <w:noProof/>
                <w:lang w:eastAsia="lv-LV"/>
              </w:rPr>
              <w:t>euro</w:t>
            </w:r>
          </w:p>
          <w:p w:rsidR="00D7043E" w:rsidRPr="00D10016" w:rsidP="00D7043E" w14:paraId="43D1AFBB" w14:textId="3F718E23">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913 258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5E4F6369"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3 721 455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26A5A21D"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3 721 455 </w:t>
            </w:r>
            <w:r w:rsidRPr="00D10016">
              <w:rPr>
                <w:rFonts w:ascii="Times New Roman" w:eastAsia="Times New Roman" w:hAnsi="Times New Roman" w:cs="Times New Roman"/>
                <w:i/>
                <w:noProof/>
                <w:lang w:eastAsia="lv-LV"/>
              </w:rPr>
              <w:t xml:space="preserve">euro </w:t>
            </w:r>
          </w:p>
          <w:p w:rsidR="00D7043E" w:rsidRPr="00D10016" w:rsidP="00D7043E" w14:paraId="3B490CC0" w14:textId="77777777">
            <w:pPr>
              <w:spacing w:after="0" w:line="240" w:lineRule="auto"/>
              <w:rPr>
                <w:rFonts w:ascii="Times New Roman" w:eastAsia="Times New Roman" w:hAnsi="Times New Roman" w:cs="Times New Roman"/>
                <w:i/>
                <w:noProof/>
                <w:lang w:eastAsia="lv-LV"/>
              </w:rPr>
            </w:pPr>
          </w:p>
          <w:p w:rsidR="00D7043E" w:rsidRPr="00D10016" w:rsidP="00D7043E" w14:paraId="7C7AEFE6" w14:textId="5F60248E">
            <w:pPr>
              <w:spacing w:after="0" w:line="240" w:lineRule="auto"/>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 xml:space="preserve">Veselības ministrijas (NVD) budžeta programmas 45.00.00 </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finansējuma administrēšana</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 xml:space="preserve"> apakšprogrammā 45.01.00 </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Veselības aprūpes finansējuma administrēšana un ekonomiskā novērtēšana</w:t>
            </w:r>
            <w:r w:rsidR="00F1556C">
              <w:rPr>
                <w:rFonts w:ascii="Times New Roman" w:eastAsia="Times New Roman" w:hAnsi="Times New Roman" w:cs="Times New Roman"/>
                <w:noProof/>
                <w:u w:val="single"/>
                <w:lang w:eastAsia="lv-LV"/>
              </w:rPr>
              <w:t>"</w:t>
            </w:r>
            <w:r w:rsidRPr="00D10016">
              <w:rPr>
                <w:rFonts w:ascii="Times New Roman" w:eastAsia="Times New Roman" w:hAnsi="Times New Roman" w:cs="Times New Roman"/>
                <w:noProof/>
                <w:u w:val="single"/>
                <w:lang w:eastAsia="lv-LV"/>
              </w:rPr>
              <w:t>:</w:t>
            </w:r>
          </w:p>
          <w:p w:rsidR="00D7043E" w:rsidRPr="00D10016" w:rsidP="00D7043E" w14:paraId="135235B5" w14:textId="77777777">
            <w:pPr>
              <w:spacing w:after="0" w:line="240" w:lineRule="auto"/>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Resursi izdevumu segšanai </w:t>
            </w:r>
            <w:r w:rsidRPr="00D10016">
              <w:rPr>
                <w:rFonts w:ascii="Times New Roman" w:eastAsia="Times New Roman" w:hAnsi="Times New Roman" w:cs="Times New Roman"/>
                <w:shd w:val="clear" w:color="auto" w:fill="FFFFFF"/>
                <w:lang w:eastAsia="lv-LV" w:bidi="lv-LV"/>
              </w:rPr>
              <w:t xml:space="preserve">6 204 096 </w:t>
            </w:r>
            <w:r w:rsidRPr="00D10016">
              <w:rPr>
                <w:rFonts w:ascii="Times New Roman" w:eastAsia="Times New Roman" w:hAnsi="Times New Roman" w:cs="Times New Roman"/>
                <w:i/>
                <w:noProof/>
                <w:lang w:eastAsia="lv-LV"/>
              </w:rPr>
              <w:t>euro</w:t>
            </w:r>
          </w:p>
          <w:p w:rsidR="00D7043E" w:rsidRPr="00D10016" w:rsidP="00D7043E" w14:paraId="53E30AA3" w14:textId="77777777">
            <w:pPr>
              <w:tabs>
                <w:tab w:val="right" w:pos="259"/>
              </w:tabs>
              <w:spacing w:after="0" w:line="240" w:lineRule="auto"/>
              <w:ind w:firstLine="298"/>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Ieņēmumi no maksas pakalpojumiem </w:t>
            </w:r>
            <w:r w:rsidRPr="00D10016">
              <w:rPr>
                <w:rFonts w:ascii="Times New Roman" w:eastAsia="Times New Roman" w:hAnsi="Times New Roman" w:cs="Times New Roman"/>
                <w:shd w:val="clear" w:color="auto" w:fill="FFFFFF"/>
                <w:lang w:eastAsia="lv-LV" w:bidi="lv-LV"/>
              </w:rPr>
              <w:t xml:space="preserve">1 519 729 </w:t>
            </w:r>
            <w:r w:rsidRPr="00D10016">
              <w:rPr>
                <w:rFonts w:ascii="Times New Roman" w:eastAsia="Times New Roman" w:hAnsi="Times New Roman" w:cs="Times New Roman"/>
                <w:i/>
                <w:noProof/>
                <w:lang w:eastAsia="lv-LV"/>
              </w:rPr>
              <w:t>euro</w:t>
            </w:r>
          </w:p>
          <w:p w:rsidR="00D7043E" w:rsidRPr="00D10016" w:rsidP="00D7043E" w14:paraId="481BFDA9" w14:textId="7DF3902D">
            <w:pPr>
              <w:spacing w:after="0" w:line="240" w:lineRule="auto"/>
              <w:ind w:firstLine="259"/>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Dotācija no vispārējiem ieņēmumiem </w:t>
            </w:r>
            <w:r w:rsidRPr="00D10016">
              <w:rPr>
                <w:rFonts w:ascii="Times New Roman" w:eastAsia="Times New Roman" w:hAnsi="Times New Roman" w:cs="Times New Roman"/>
                <w:shd w:val="clear" w:color="auto" w:fill="FFFFFF"/>
                <w:lang w:eastAsia="lv-LV" w:bidi="lv-LV"/>
              </w:rPr>
              <w:t xml:space="preserve">4 684 367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xml:space="preserve"> </w:t>
            </w:r>
          </w:p>
          <w:p w:rsidR="00D7043E" w:rsidRPr="00D10016" w:rsidP="00D7043E" w14:paraId="74DF0C31" w14:textId="77777777">
            <w:pPr>
              <w:spacing w:after="0" w:line="240" w:lineRule="auto"/>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Izdevumi </w:t>
            </w:r>
            <w:r w:rsidRPr="00D10016">
              <w:rPr>
                <w:rFonts w:ascii="Times New Roman" w:eastAsia="Times New Roman" w:hAnsi="Times New Roman" w:cs="Times New Roman"/>
                <w:shd w:val="clear" w:color="auto" w:fill="FFFFFF"/>
                <w:lang w:eastAsia="lv-LV" w:bidi="lv-LV"/>
              </w:rPr>
              <w:t xml:space="preserve">6 204 096 </w:t>
            </w:r>
            <w:r w:rsidRPr="00D10016">
              <w:rPr>
                <w:rFonts w:ascii="Times New Roman" w:eastAsia="Times New Roman" w:hAnsi="Times New Roman" w:cs="Times New Roman"/>
                <w:i/>
                <w:noProof/>
                <w:lang w:eastAsia="lv-LV"/>
              </w:rPr>
              <w:t>euro</w:t>
            </w:r>
            <w:r w:rsidRPr="00D10016">
              <w:rPr>
                <w:rFonts w:ascii="Times New Roman" w:eastAsia="Times New Roman" w:hAnsi="Times New Roman" w:cs="Times New Roman"/>
                <w:noProof/>
                <w:lang w:eastAsia="lv-LV"/>
              </w:rPr>
              <w:t>, tai skaitā:</w:t>
            </w:r>
          </w:p>
          <w:p w:rsidR="00D7043E" w:rsidRPr="00D10016" w:rsidP="00D7043E" w14:paraId="2BE39ECD" w14:textId="77777777">
            <w:pPr>
              <w:spacing w:after="0" w:line="240" w:lineRule="auto"/>
              <w:ind w:firstLine="363"/>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Atlīdzība 3 247 862 </w:t>
            </w:r>
            <w:r w:rsidRPr="00D10016">
              <w:rPr>
                <w:rFonts w:ascii="Times New Roman" w:eastAsia="Times New Roman" w:hAnsi="Times New Roman" w:cs="Times New Roman"/>
                <w:i/>
                <w:noProof/>
                <w:lang w:eastAsia="lv-LV"/>
              </w:rPr>
              <w:t>euro</w:t>
            </w:r>
          </w:p>
          <w:p w:rsidR="00D7043E" w:rsidRPr="00D10016" w:rsidP="00D7043E" w14:paraId="564FE0A2" w14:textId="77777777">
            <w:pPr>
              <w:spacing w:after="0" w:line="240" w:lineRule="auto"/>
              <w:ind w:firstLine="363"/>
              <w:rPr>
                <w:rFonts w:ascii="Times New Roman" w:eastAsia="Times New Roman" w:hAnsi="Times New Roman" w:cs="Times New Roman"/>
                <w:noProof/>
                <w:lang w:eastAsia="lv-LV"/>
              </w:rPr>
            </w:pPr>
            <w:r w:rsidRPr="00D10016">
              <w:rPr>
                <w:rFonts w:ascii="Times New Roman" w:eastAsia="Times New Roman" w:hAnsi="Times New Roman" w:cs="Times New Roman"/>
                <w:noProof/>
                <w:lang w:eastAsia="lv-LV"/>
              </w:rPr>
              <w:t xml:space="preserve">Preces un pakalpojumi 2 644 602 </w:t>
            </w:r>
            <w:r w:rsidRPr="00D10016">
              <w:rPr>
                <w:rFonts w:ascii="Times New Roman" w:eastAsia="Times New Roman" w:hAnsi="Times New Roman" w:cs="Times New Roman"/>
                <w:i/>
                <w:noProof/>
                <w:lang w:eastAsia="lv-LV"/>
              </w:rPr>
              <w:t>euro</w:t>
            </w:r>
          </w:p>
          <w:p w:rsidR="00D7043E" w:rsidRPr="00D10016" w:rsidP="00D7043E" w14:paraId="51698F9A"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 xml:space="preserve">Subsīdijas un dotācijas </w:t>
            </w:r>
            <w:r w:rsidRPr="00D10016">
              <w:rPr>
                <w:rFonts w:ascii="Times New Roman" w:eastAsia="Times New Roman" w:hAnsi="Times New Roman" w:cs="Times New Roman"/>
                <w:shd w:val="clear" w:color="auto" w:fill="FFFFFF"/>
                <w:lang w:eastAsia="lv-LV" w:bidi="lv-LV"/>
              </w:rPr>
              <w:t xml:space="preserve">201 161 </w:t>
            </w:r>
            <w:r w:rsidRPr="00D10016">
              <w:rPr>
                <w:rFonts w:ascii="Times New Roman" w:eastAsia="Times New Roman" w:hAnsi="Times New Roman" w:cs="Times New Roman"/>
                <w:i/>
                <w:noProof/>
                <w:lang w:eastAsia="lv-LV"/>
              </w:rPr>
              <w:t>euro</w:t>
            </w:r>
          </w:p>
          <w:p w:rsidR="00D7043E" w:rsidRPr="00D10016" w:rsidP="00D7043E" w14:paraId="59B6DE3C" w14:textId="77777777">
            <w:pPr>
              <w:spacing w:after="0" w:line="240" w:lineRule="auto"/>
              <w:ind w:firstLine="259"/>
              <w:rPr>
                <w:rFonts w:ascii="Times New Roman" w:eastAsia="Times New Roman" w:hAnsi="Times New Roman" w:cs="Times New Roman"/>
                <w:i/>
                <w:noProof/>
                <w:lang w:eastAsia="lv-LV"/>
              </w:rPr>
            </w:pPr>
            <w:r w:rsidRPr="00D10016">
              <w:rPr>
                <w:rFonts w:ascii="Times New Roman" w:eastAsia="Times New Roman" w:hAnsi="Times New Roman" w:cs="Times New Roman"/>
                <w:noProof/>
                <w:lang w:eastAsia="lv-LV"/>
              </w:rPr>
              <w:t>Kapitālie izdevumi 110 471</w:t>
            </w:r>
            <w:r w:rsidRPr="00D10016">
              <w:rPr>
                <w:rFonts w:ascii="Times New Roman" w:eastAsia="Times New Roman" w:hAnsi="Times New Roman" w:cs="Times New Roman"/>
                <w:i/>
                <w:noProof/>
                <w:lang w:eastAsia="lv-LV"/>
              </w:rPr>
              <w:t xml:space="preserve"> euro</w:t>
            </w:r>
          </w:p>
          <w:p w:rsidR="00D7043E" w:rsidRPr="00D10016" w:rsidP="00D7043E" w14:paraId="57789516" w14:textId="77777777">
            <w:pPr>
              <w:spacing w:after="0" w:line="240" w:lineRule="auto"/>
              <w:ind w:firstLine="259"/>
              <w:rPr>
                <w:rFonts w:ascii="Times New Roman" w:eastAsia="Times New Roman" w:hAnsi="Times New Roman" w:cs="Times New Roman"/>
                <w:i/>
                <w:noProof/>
                <w:lang w:eastAsia="lv-LV"/>
              </w:rPr>
            </w:pPr>
          </w:p>
          <w:p w:rsidR="00D7043E" w:rsidRPr="00D10016" w:rsidP="00D7043E" w14:paraId="47FC5F68" w14:textId="77777777">
            <w:pPr>
              <w:spacing w:after="0" w:line="240" w:lineRule="auto"/>
              <w:ind w:left="15" w:firstLine="283"/>
              <w:jc w:val="both"/>
              <w:rPr>
                <w:rFonts w:ascii="Times New Roman" w:eastAsia="Times New Roman" w:hAnsi="Times New Roman" w:cs="Times New Roman"/>
                <w:i/>
                <w:noProof/>
                <w:u w:val="single"/>
                <w:lang w:eastAsia="lv-LV"/>
              </w:rPr>
            </w:pPr>
            <w:r w:rsidRPr="00D10016">
              <w:rPr>
                <w:rFonts w:ascii="Times New Roman" w:eastAsia="Times New Roman" w:hAnsi="Times New Roman" w:cs="Times New Roman"/>
                <w:i/>
                <w:noProof/>
                <w:u w:val="single"/>
                <w:lang w:eastAsia="lv-LV"/>
              </w:rPr>
              <w:t>Ietekme uz 2018.gadu</w:t>
            </w:r>
          </w:p>
          <w:p w:rsidR="00D7043E" w:rsidRPr="00D10016" w:rsidP="00D7043E" w14:paraId="37E500A2" w14:textId="77777777">
            <w:pPr>
              <w:spacing w:after="0" w:line="240" w:lineRule="auto"/>
              <w:ind w:left="15" w:firstLine="283"/>
              <w:jc w:val="both"/>
              <w:rPr>
                <w:rFonts w:ascii="Times New Roman" w:eastAsia="Times New Roman" w:hAnsi="Times New Roman" w:cs="Times New Roman"/>
                <w:i/>
                <w:noProof/>
                <w:lang w:eastAsia="lv-LV"/>
              </w:rPr>
            </w:pPr>
          </w:p>
          <w:p w:rsidR="00D7043E" w:rsidRPr="00D10016" w:rsidP="00D7043E" w14:paraId="6756173F" w14:textId="485724DE">
            <w:pPr>
              <w:jc w:val="both"/>
              <w:rPr>
                <w:rFonts w:ascii="Times New Roman" w:hAnsi="Times New Roman" w:cs="Times New Roman"/>
                <w:lang w:eastAsia="lv-LV"/>
              </w:rPr>
            </w:pPr>
            <w:r w:rsidRPr="00D10016">
              <w:rPr>
                <w:rFonts w:ascii="Times New Roman" w:hAnsi="Times New Roman" w:cs="Times New Roman"/>
                <w:noProof/>
              </w:rPr>
              <w:t xml:space="preserve">1.Atbilstoši likumprojekta </w:t>
            </w:r>
            <w:r w:rsidR="00F1556C">
              <w:rPr>
                <w:rFonts w:ascii="Times New Roman" w:hAnsi="Times New Roman" w:cs="Times New Roman"/>
                <w:noProof/>
              </w:rPr>
              <w:t>"</w:t>
            </w:r>
            <w:r w:rsidRPr="00D10016">
              <w:rPr>
                <w:rFonts w:ascii="Times New Roman" w:hAnsi="Times New Roman" w:cs="Times New Roman"/>
                <w:noProof/>
              </w:rPr>
              <w:t>Par valsts budžetu 2018.</w:t>
            </w:r>
            <w:r w:rsidR="00F1556C">
              <w:rPr>
                <w:rFonts w:ascii="Times New Roman" w:hAnsi="Times New Roman" w:cs="Times New Roman"/>
                <w:noProof/>
              </w:rPr>
              <w:t> </w:t>
            </w:r>
            <w:r w:rsidRPr="00D10016">
              <w:rPr>
                <w:rFonts w:ascii="Times New Roman" w:hAnsi="Times New Roman" w:cs="Times New Roman"/>
                <w:noProof/>
              </w:rPr>
              <w:t>gadam</w:t>
            </w:r>
            <w:r w:rsidR="00F1556C">
              <w:rPr>
                <w:rFonts w:ascii="Times New Roman" w:hAnsi="Times New Roman" w:cs="Times New Roman"/>
                <w:noProof/>
              </w:rPr>
              <w:t>"</w:t>
            </w:r>
            <w:r w:rsidRPr="00D10016">
              <w:rPr>
                <w:rFonts w:ascii="Times New Roman" w:hAnsi="Times New Roman" w:cs="Times New Roman"/>
                <w:noProof/>
              </w:rPr>
              <w:t xml:space="preserve"> un likumprojekta </w:t>
            </w:r>
            <w:r w:rsidR="00F1556C">
              <w:rPr>
                <w:rFonts w:ascii="Times New Roman" w:hAnsi="Times New Roman" w:cs="Times New Roman"/>
                <w:noProof/>
              </w:rPr>
              <w:t>"</w:t>
            </w:r>
            <w:r w:rsidRPr="00D10016">
              <w:rPr>
                <w:rFonts w:ascii="Times New Roman" w:hAnsi="Times New Roman" w:cs="Times New Roman"/>
                <w:noProof/>
              </w:rPr>
              <w:t>Par vidējā termiņa budžeta ietvaru 2018., 2019. un 2020.</w:t>
            </w:r>
            <w:r w:rsidR="00F1556C">
              <w:rPr>
                <w:rFonts w:ascii="Times New Roman" w:hAnsi="Times New Roman" w:cs="Times New Roman"/>
                <w:noProof/>
              </w:rPr>
              <w:t> </w:t>
            </w:r>
            <w:r w:rsidRPr="00D10016">
              <w:rPr>
                <w:rFonts w:ascii="Times New Roman" w:hAnsi="Times New Roman" w:cs="Times New Roman"/>
                <w:noProof/>
              </w:rPr>
              <w:t>gadam</w:t>
            </w:r>
            <w:r w:rsidR="00F1556C">
              <w:rPr>
                <w:rFonts w:ascii="Times New Roman" w:hAnsi="Times New Roman" w:cs="Times New Roman"/>
                <w:noProof/>
              </w:rPr>
              <w:t>"</w:t>
            </w:r>
            <w:r w:rsidRPr="00D10016">
              <w:rPr>
                <w:rFonts w:ascii="Times New Roman" w:hAnsi="Times New Roman" w:cs="Times New Roman"/>
                <w:noProof/>
              </w:rPr>
              <w:t xml:space="preserve"> 1.lasījumā Saeimā atbalstītajam – Veselības ministrijai rezervēto finansējumu no </w:t>
            </w:r>
            <w:r w:rsidRPr="00D10016">
              <w:rPr>
                <w:rFonts w:ascii="Times New Roman" w:hAnsi="Times New Roman" w:cs="Times New Roman"/>
                <w:lang w:eastAsia="lv-LV"/>
              </w:rPr>
              <w:t xml:space="preserve">budžeta resora </w:t>
            </w:r>
            <w:r w:rsidR="00F1556C">
              <w:rPr>
                <w:rFonts w:ascii="Times New Roman" w:hAnsi="Times New Roman" w:cs="Times New Roman"/>
                <w:lang w:eastAsia="lv-LV"/>
              </w:rPr>
              <w:t>"</w:t>
            </w:r>
            <w:r w:rsidRPr="00D10016">
              <w:rPr>
                <w:rFonts w:ascii="Times New Roman" w:hAnsi="Times New Roman" w:cs="Times New Roman"/>
                <w:lang w:eastAsia="lv-LV"/>
              </w:rPr>
              <w:t>74. Gadskārtējā valsts budžeta izpildes procesā pārdalāmais finansējums</w:t>
            </w:r>
            <w:r w:rsidR="00F1556C">
              <w:rPr>
                <w:rFonts w:ascii="Times New Roman" w:hAnsi="Times New Roman" w:cs="Times New Roman"/>
                <w:lang w:eastAsia="lv-LV"/>
              </w:rPr>
              <w:t>"</w:t>
            </w:r>
            <w:r w:rsidRPr="00D10016">
              <w:rPr>
                <w:rFonts w:ascii="Times New Roman" w:hAnsi="Times New Roman" w:cs="Times New Roman"/>
                <w:lang w:eastAsia="lv-LV"/>
              </w:rPr>
              <w:t xml:space="preserve"> 08.00.00 programmas </w:t>
            </w:r>
            <w:r w:rsidR="00F1556C">
              <w:rPr>
                <w:rFonts w:ascii="Times New Roman" w:hAnsi="Times New Roman" w:cs="Times New Roman"/>
                <w:lang w:eastAsia="lv-LV"/>
              </w:rPr>
              <w:t>"</w:t>
            </w:r>
            <w:r w:rsidRPr="00D10016">
              <w:rPr>
                <w:rFonts w:ascii="Times New Roman" w:hAnsi="Times New Roman" w:cs="Times New Roman"/>
                <w:lang w:eastAsia="lv-LV"/>
              </w:rPr>
              <w:t xml:space="preserve">Veselības </w:t>
            </w:r>
            <w:r w:rsidRPr="00D10016">
              <w:rPr>
                <w:rFonts w:ascii="Times New Roman" w:hAnsi="Times New Roman" w:cs="Times New Roman"/>
                <w:lang w:eastAsia="lv-LV"/>
              </w:rPr>
              <w:t>aprūpes sistēmas reformas ieviešanas finansējums</w:t>
            </w:r>
            <w:r w:rsidR="00F1556C">
              <w:rPr>
                <w:rFonts w:ascii="Times New Roman" w:hAnsi="Times New Roman" w:cs="Times New Roman"/>
                <w:lang w:eastAsia="lv-LV"/>
              </w:rPr>
              <w:t>"</w:t>
            </w:r>
            <w:r w:rsidRPr="00D10016">
              <w:rPr>
                <w:rFonts w:ascii="Times New Roman" w:hAnsi="Times New Roman" w:cs="Times New Roman"/>
                <w:noProof/>
              </w:rPr>
              <w:t xml:space="preserve"> 1 % apmērā no sociālajām iemaksām plānots pārdalīt Veselības ministrijai </w:t>
            </w:r>
            <w:r w:rsidRPr="00D10016">
              <w:rPr>
                <w:rFonts w:ascii="Times New Roman" w:hAnsi="Times New Roman" w:cs="Times New Roman"/>
                <w:lang w:eastAsia="lv-LV"/>
              </w:rPr>
              <w:t xml:space="preserve">atbilstoši Ministru kabineta pieņemtajam lēmumam. Veselības ministrija šo finansējumu atbilstoši konceptuālajam ziņojumam </w:t>
            </w:r>
            <w:r w:rsidR="00F1556C">
              <w:rPr>
                <w:rFonts w:ascii="Times New Roman" w:hAnsi="Times New Roman" w:cs="Times New Roman"/>
                <w:lang w:eastAsia="lv-LV"/>
              </w:rPr>
              <w:t>"</w:t>
            </w:r>
            <w:r w:rsidRPr="00D10016">
              <w:rPr>
                <w:rFonts w:ascii="Times New Roman" w:hAnsi="Times New Roman" w:cs="Times New Roman"/>
                <w:lang w:eastAsia="lv-LV"/>
              </w:rPr>
              <w:t>Par veselības aprūpes sistēmas reformu</w:t>
            </w:r>
            <w:r w:rsidR="00F1556C">
              <w:rPr>
                <w:rFonts w:ascii="Times New Roman" w:hAnsi="Times New Roman" w:cs="Times New Roman"/>
                <w:lang w:eastAsia="lv-LV"/>
              </w:rPr>
              <w:t>"</w:t>
            </w:r>
            <w:r w:rsidRPr="00D10016">
              <w:rPr>
                <w:rFonts w:ascii="Times New Roman" w:hAnsi="Times New Roman" w:cs="Times New Roman"/>
                <w:lang w:eastAsia="lv-LV"/>
              </w:rPr>
              <w:t xml:space="preserve"> plāno īstenot ārstniecības personu darba samaksas pieauguma nodrošināšanai, ar Noteikumu projekta izmaiņām paaugstinot vidējo ārstniecības personu darba samaksu: ārstiem un funkcionāliem speciālistiem līdz 1125 </w:t>
            </w:r>
            <w:r w:rsidRPr="00F1556C">
              <w:rPr>
                <w:rFonts w:ascii="Times New Roman" w:hAnsi="Times New Roman" w:cs="Times New Roman"/>
                <w:i/>
                <w:lang w:eastAsia="lv-LV"/>
              </w:rPr>
              <w:t>euro</w:t>
            </w:r>
            <w:r w:rsidRPr="00D10016">
              <w:rPr>
                <w:rFonts w:ascii="Times New Roman" w:hAnsi="Times New Roman" w:cs="Times New Roman"/>
                <w:lang w:eastAsia="lv-LV"/>
              </w:rPr>
              <w:t xml:space="preserve">, ārstniecības un pacientu aprūpes personām un funkcionālo speciālistu asistentiem līdz 675 </w:t>
            </w:r>
            <w:r w:rsidRPr="00F1556C">
              <w:rPr>
                <w:rFonts w:ascii="Times New Roman" w:hAnsi="Times New Roman" w:cs="Times New Roman"/>
                <w:i/>
                <w:lang w:eastAsia="lv-LV"/>
              </w:rPr>
              <w:t>euro</w:t>
            </w:r>
            <w:r w:rsidRPr="00D10016">
              <w:rPr>
                <w:rFonts w:ascii="Times New Roman" w:hAnsi="Times New Roman" w:cs="Times New Roman"/>
                <w:lang w:eastAsia="lv-LV"/>
              </w:rPr>
              <w:t xml:space="preserve">, ārstniecības un pacientu aprūpes atbalsta personām līdz 450 </w:t>
            </w:r>
            <w:r w:rsidRPr="00F1556C">
              <w:rPr>
                <w:rFonts w:ascii="Times New Roman" w:hAnsi="Times New Roman" w:cs="Times New Roman"/>
                <w:i/>
                <w:lang w:eastAsia="lv-LV"/>
              </w:rPr>
              <w:t>euro</w:t>
            </w:r>
            <w:r w:rsidRPr="00D10016">
              <w:rPr>
                <w:rFonts w:ascii="Times New Roman" w:hAnsi="Times New Roman" w:cs="Times New Roman"/>
                <w:lang w:eastAsia="lv-LV"/>
              </w:rPr>
              <w:t xml:space="preserve">. Stacionāra darba samaksa noteikta līdzvērtīgā apmērā papildus nodrošinot diennakts perioda segšanu, piemaksu par nakts darbu, svētku dienu un pagarinātā darba laika segšanu (38 % apmērā). </w:t>
            </w:r>
          </w:p>
          <w:p w:rsidR="00D7043E" w:rsidRPr="00D10016" w:rsidP="00D7043E" w14:paraId="6CC6C844" w14:textId="7B9643AE">
            <w:pPr>
              <w:ind w:firstLine="142"/>
              <w:jc w:val="both"/>
              <w:rPr>
                <w:rFonts w:ascii="Times New Roman" w:hAnsi="Times New Roman" w:cs="Times New Roman"/>
                <w:bCs/>
              </w:rPr>
            </w:pPr>
            <w:r w:rsidRPr="00D10016">
              <w:rPr>
                <w:rFonts w:ascii="Times New Roman" w:hAnsi="Times New Roman" w:cs="Times New Roman"/>
                <w:lang w:eastAsia="lv-LV"/>
              </w:rPr>
              <w:t xml:space="preserve">Darba samaksas pieauguma izmaiņas paaugstina ambulatorā un stacionārā sadaļā noteiktos tarifus, kā arī gultas dienas izmaksas. Darba samaksas pieauguma aprēķinam paredzēts izlietot 71 793 822 </w:t>
            </w:r>
            <w:r w:rsidRPr="00F1556C">
              <w:rPr>
                <w:rFonts w:ascii="Times New Roman" w:hAnsi="Times New Roman" w:cs="Times New Roman"/>
                <w:i/>
                <w:lang w:eastAsia="lv-LV"/>
              </w:rPr>
              <w:t>euro</w:t>
            </w:r>
            <w:r w:rsidRPr="00D10016">
              <w:rPr>
                <w:rFonts w:ascii="Times New Roman" w:hAnsi="Times New Roman" w:cs="Times New Roman"/>
                <w:lang w:eastAsia="lv-LV"/>
              </w:rPr>
              <w:t xml:space="preserve">. </w:t>
            </w:r>
            <w:r w:rsidRPr="00D10016">
              <w:rPr>
                <w:rFonts w:ascii="Times New Roman" w:eastAsia="Times New Roman" w:hAnsi="Times New Roman" w:cs="Times New Roman"/>
                <w:noProof/>
                <w:lang w:bidi="gu-IN"/>
              </w:rPr>
              <w:t>Noteikumu projekta izmaiņas sagatavotas saskaņā ar plānotajām izmaiņām (grozījumiem) 2010.</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gada 29.</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jūnija Ministru kabineta noteikumos Nr.</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595 </w:t>
            </w:r>
            <w:r w:rsidR="00F1556C">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Noteikumi par zemāko mēnešalgu un speciālo piemaksu ārstniecības personām</w:t>
            </w:r>
            <w:r w:rsidR="00F1556C">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w:t>
            </w:r>
            <w:r w:rsidRPr="00D10016">
              <w:rPr>
                <w:rFonts w:ascii="Times New Roman" w:hAnsi="Times New Roman" w:cs="Times New Roman"/>
                <w:lang w:eastAsia="lv-LV"/>
              </w:rPr>
              <w:t xml:space="preserve"> Detalizēts aprēķins attiecībā uz ārstniecības personu darba samaksas pieaugumu sniegts </w:t>
            </w:r>
            <w:r w:rsidRPr="00D10016">
              <w:rPr>
                <w:rFonts w:ascii="Times New Roman" w:hAnsi="Times New Roman" w:cs="Times New Roman"/>
                <w:bCs/>
              </w:rPr>
              <w:t xml:space="preserve">Ministru kabineta noteikumu </w:t>
            </w:r>
            <w:r w:rsidR="00F1556C">
              <w:rPr>
                <w:rFonts w:ascii="Times New Roman" w:hAnsi="Times New Roman" w:cs="Times New Roman"/>
                <w:bCs/>
              </w:rPr>
              <w:t>"</w:t>
            </w:r>
            <w:r w:rsidRPr="00D10016">
              <w:rPr>
                <w:rFonts w:ascii="Times New Roman" w:hAnsi="Times New Roman" w:cs="Times New Roman"/>
                <w:bCs/>
              </w:rPr>
              <w:t>Grozījumi Ministru kabineta 2010.</w:t>
            </w:r>
            <w:r w:rsidR="00F1556C">
              <w:rPr>
                <w:rFonts w:ascii="Times New Roman" w:hAnsi="Times New Roman" w:cs="Times New Roman"/>
                <w:bCs/>
              </w:rPr>
              <w:t> </w:t>
            </w:r>
            <w:r w:rsidRPr="00D10016">
              <w:rPr>
                <w:rFonts w:ascii="Times New Roman" w:hAnsi="Times New Roman" w:cs="Times New Roman"/>
                <w:bCs/>
              </w:rPr>
              <w:t>gada 29.</w:t>
            </w:r>
            <w:r w:rsidR="00F1556C">
              <w:rPr>
                <w:rFonts w:ascii="Times New Roman" w:hAnsi="Times New Roman" w:cs="Times New Roman"/>
                <w:bCs/>
              </w:rPr>
              <w:t> </w:t>
            </w:r>
            <w:r w:rsidRPr="00D10016">
              <w:rPr>
                <w:rFonts w:ascii="Times New Roman" w:hAnsi="Times New Roman" w:cs="Times New Roman"/>
                <w:bCs/>
              </w:rPr>
              <w:t>jūnija noteikumos Nr.</w:t>
            </w:r>
            <w:r w:rsidR="00F1556C">
              <w:rPr>
                <w:rFonts w:ascii="Times New Roman" w:hAnsi="Times New Roman" w:cs="Times New Roman"/>
                <w:bCs/>
              </w:rPr>
              <w:t> </w:t>
            </w:r>
            <w:r w:rsidRPr="00D10016">
              <w:rPr>
                <w:rFonts w:ascii="Times New Roman" w:hAnsi="Times New Roman" w:cs="Times New Roman"/>
                <w:bCs/>
              </w:rPr>
              <w:t xml:space="preserve">595 </w:t>
            </w:r>
            <w:r w:rsidR="00F1556C">
              <w:rPr>
                <w:rFonts w:ascii="Times New Roman" w:hAnsi="Times New Roman" w:cs="Times New Roman"/>
                <w:bCs/>
              </w:rPr>
              <w:t>"</w:t>
            </w:r>
            <w:r w:rsidRPr="00D10016">
              <w:rPr>
                <w:rFonts w:ascii="Times New Roman" w:hAnsi="Times New Roman" w:cs="Times New Roman"/>
                <w:bCs/>
              </w:rPr>
              <w:t>Noteikumi par zemāko mēnešalgu un speciālo piemaksu ārstniecības personām</w:t>
            </w:r>
            <w:r w:rsidR="00F1556C">
              <w:rPr>
                <w:rFonts w:ascii="Times New Roman" w:hAnsi="Times New Roman" w:cs="Times New Roman"/>
                <w:bCs/>
              </w:rPr>
              <w:t>""</w:t>
            </w:r>
            <w:r w:rsidRPr="00D10016">
              <w:rPr>
                <w:rFonts w:ascii="Times New Roman" w:hAnsi="Times New Roman" w:cs="Times New Roman"/>
                <w:bCs/>
              </w:rPr>
              <w:t xml:space="preserve"> projekta sākotnējās ietekmes novērtējuma ziņojumā (spēkā stāšanās datums 2018.</w:t>
            </w:r>
            <w:r w:rsidR="00F1556C">
              <w:rPr>
                <w:rFonts w:ascii="Times New Roman" w:hAnsi="Times New Roman" w:cs="Times New Roman"/>
                <w:bCs/>
              </w:rPr>
              <w:t> </w:t>
            </w:r>
            <w:r w:rsidRPr="00D10016">
              <w:rPr>
                <w:rFonts w:ascii="Times New Roman" w:hAnsi="Times New Roman" w:cs="Times New Roman"/>
                <w:bCs/>
              </w:rPr>
              <w:t>gada 1.</w:t>
            </w:r>
            <w:r w:rsidR="00F1556C">
              <w:rPr>
                <w:rFonts w:ascii="Times New Roman" w:hAnsi="Times New Roman" w:cs="Times New Roman"/>
                <w:bCs/>
              </w:rPr>
              <w:t> </w:t>
            </w:r>
            <w:r w:rsidRPr="00D10016">
              <w:rPr>
                <w:rFonts w:ascii="Times New Roman" w:hAnsi="Times New Roman" w:cs="Times New Roman"/>
                <w:bCs/>
              </w:rPr>
              <w:t xml:space="preserve">janvārī, kā arī Ministru kabineta rīkojuma </w:t>
            </w:r>
            <w:r w:rsidR="00F1556C">
              <w:rPr>
                <w:rFonts w:ascii="Times New Roman" w:hAnsi="Times New Roman" w:cs="Times New Roman"/>
                <w:bCs/>
              </w:rPr>
              <w:t>"</w:t>
            </w:r>
            <w:r w:rsidRPr="00D10016">
              <w:rPr>
                <w:rFonts w:ascii="Times New Roman" w:hAnsi="Times New Roman" w:cs="Times New Roman"/>
                <w:bCs/>
              </w:rPr>
              <w:t xml:space="preserve">Par apropriācijas pārdali no budžeta resora </w:t>
            </w:r>
            <w:r w:rsidR="00F1556C">
              <w:rPr>
                <w:rFonts w:ascii="Times New Roman" w:hAnsi="Times New Roman" w:cs="Times New Roman"/>
                <w:bCs/>
              </w:rPr>
              <w:t>"</w:t>
            </w:r>
            <w:r w:rsidRPr="00D10016">
              <w:rPr>
                <w:rFonts w:ascii="Times New Roman" w:hAnsi="Times New Roman" w:cs="Times New Roman"/>
                <w:bCs/>
              </w:rPr>
              <w:t>74.Gadskārtējā valsts budžeta izpildes procesā pārdalāmais finansējums</w:t>
            </w:r>
            <w:r w:rsidR="00F1556C">
              <w:rPr>
                <w:rFonts w:ascii="Times New Roman" w:hAnsi="Times New Roman" w:cs="Times New Roman"/>
                <w:bCs/>
              </w:rPr>
              <w:t>"</w:t>
            </w:r>
            <w:r w:rsidRPr="00D10016">
              <w:rPr>
                <w:rFonts w:ascii="Times New Roman" w:hAnsi="Times New Roman" w:cs="Times New Roman"/>
                <w:bCs/>
              </w:rPr>
              <w:t xml:space="preserve"> 08.00.00 programmas </w:t>
            </w:r>
            <w:r w:rsidR="00F1556C">
              <w:rPr>
                <w:rFonts w:ascii="Times New Roman" w:hAnsi="Times New Roman" w:cs="Times New Roman"/>
                <w:bCs/>
              </w:rPr>
              <w:t>"</w:t>
            </w:r>
            <w:r w:rsidRPr="00D10016">
              <w:rPr>
                <w:rFonts w:ascii="Times New Roman" w:hAnsi="Times New Roman" w:cs="Times New Roman"/>
                <w:bCs/>
              </w:rPr>
              <w:t>Veselības aprūpes sistēmas reformas ieviešanas finansējums</w:t>
            </w:r>
            <w:r w:rsidR="00F1556C">
              <w:rPr>
                <w:rFonts w:ascii="Times New Roman" w:hAnsi="Times New Roman" w:cs="Times New Roman"/>
                <w:bCs/>
              </w:rPr>
              <w:t>"</w:t>
            </w:r>
            <w:r w:rsidRPr="00D10016">
              <w:rPr>
                <w:rFonts w:ascii="Times New Roman" w:hAnsi="Times New Roman" w:cs="Times New Roman"/>
                <w:bCs/>
              </w:rPr>
              <w:t xml:space="preserve"> uz budžeta resoru </w:t>
            </w:r>
            <w:r w:rsidR="00F1556C">
              <w:rPr>
                <w:rFonts w:ascii="Times New Roman" w:hAnsi="Times New Roman" w:cs="Times New Roman"/>
                <w:bCs/>
              </w:rPr>
              <w:t>"</w:t>
            </w:r>
            <w:r w:rsidRPr="00D10016">
              <w:rPr>
                <w:rFonts w:ascii="Times New Roman" w:hAnsi="Times New Roman" w:cs="Times New Roman"/>
                <w:bCs/>
              </w:rPr>
              <w:t>29.</w:t>
            </w:r>
            <w:r w:rsidR="00F1556C">
              <w:rPr>
                <w:rFonts w:ascii="Times New Roman" w:hAnsi="Times New Roman" w:cs="Times New Roman"/>
                <w:bCs/>
              </w:rPr>
              <w:t> </w:t>
            </w:r>
            <w:r w:rsidRPr="00D10016">
              <w:rPr>
                <w:rFonts w:ascii="Times New Roman" w:hAnsi="Times New Roman" w:cs="Times New Roman"/>
                <w:bCs/>
              </w:rPr>
              <w:t>Veselības ministrija</w:t>
            </w:r>
            <w:r w:rsidR="00F1556C">
              <w:rPr>
                <w:rFonts w:ascii="Times New Roman" w:hAnsi="Times New Roman" w:cs="Times New Roman"/>
                <w:bCs/>
              </w:rPr>
              <w:t xml:space="preserve">"" </w:t>
            </w:r>
            <w:r w:rsidRPr="00D10016">
              <w:rPr>
                <w:rFonts w:ascii="Times New Roman" w:hAnsi="Times New Roman" w:cs="Times New Roman"/>
                <w:bCs/>
              </w:rPr>
              <w:t xml:space="preserve">projekta sākotnējās ietekmes novērtējuma ziņojumā. </w:t>
            </w:r>
          </w:p>
          <w:p w:rsidR="00D7043E" w:rsidRPr="00D10016" w:rsidP="00D7043E" w14:paraId="20FDC6A0" w14:textId="77777777">
            <w:pPr>
              <w:jc w:val="both"/>
              <w:rPr>
                <w:rFonts w:ascii="Times New Roman" w:hAnsi="Times New Roman" w:cs="Times New Roman"/>
                <w:lang w:eastAsia="lv-LV"/>
              </w:rPr>
            </w:pPr>
            <w:r w:rsidRPr="00D10016">
              <w:rPr>
                <w:rFonts w:ascii="Times New Roman" w:hAnsi="Times New Roman" w:cs="Times New Roman"/>
                <w:lang w:eastAsia="lv-LV"/>
              </w:rPr>
              <w:t xml:space="preserve">Pieaugumā plānots arī kapitācijas naudas pieaugums ģimenes ārsta un reģistratora darba samaksai, kā arī māsu maksājuma pieaugums. </w:t>
            </w:r>
          </w:p>
          <w:p w:rsidR="00D7043E" w:rsidRPr="00D10016" w:rsidP="00D7043E" w14:paraId="42B9AD95" w14:textId="59BC2C1F">
            <w:pPr>
              <w:numPr>
                <w:ilvl w:val="1"/>
                <w:numId w:val="4"/>
              </w:numPr>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Saskaņā ar izmaiņām Noteikumu 287.</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punktā, ģimenes ārstu praksēm pieaug maksājums par māsu darbu 138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(675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 537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ar darba devēja sociālo nodokli 138 x 1.2409= 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kā ietekme uz budžetu aprēķināta sekojoši: </w:t>
            </w:r>
          </w:p>
          <w:p w:rsidR="00D7043E" w:rsidRPr="00D10016" w:rsidP="00D7043E" w14:paraId="68451594" w14:textId="1136B4F0">
            <w:pPr>
              <w:numPr>
                <w:ilvl w:val="2"/>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Atbilstoši Noteikumu 12.</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pielikuma 6.1.</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apakšpunktam: Reģistrēto pieaugušo pacientu skaits uz 20.08.2</w:t>
            </w:r>
            <w:r w:rsidR="000330D4">
              <w:rPr>
                <w:rFonts w:ascii="Times New Roman" w:eastAsia="Times New Roman" w:hAnsi="Times New Roman" w:cs="Times New Roman"/>
                <w:noProof/>
                <w:lang w:bidi="gu-IN"/>
              </w:rPr>
              <w:t>017. 1 655 508 pacienti/ 1800 x</w:t>
            </w:r>
            <w:r w:rsidRPr="00D10016">
              <w:rPr>
                <w:rFonts w:ascii="Times New Roman" w:eastAsia="Times New Roman" w:hAnsi="Times New Roman" w:cs="Times New Roman"/>
                <w:noProof/>
                <w:lang w:bidi="gu-IN"/>
              </w:rPr>
              <w:t xml:space="preserve"> pieaugums 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12 mēnešiem = 1 889 928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p>
          <w:p w:rsidR="00D7043E" w:rsidRPr="00D10016" w:rsidP="00D7043E" w14:paraId="3D59B08C" w14:textId="341B881E">
            <w:pPr>
              <w:numPr>
                <w:ilvl w:val="2"/>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Atbilstoši Noteikumu 12.</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pielikuma 6.2.</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apakšpunktam: Reģistrēto bērnu pacientu skaits uz 20.08.2017. 35</w:t>
            </w:r>
            <w:r w:rsidR="000330D4">
              <w:rPr>
                <w:rFonts w:ascii="Times New Roman" w:eastAsia="Times New Roman" w:hAnsi="Times New Roman" w:cs="Times New Roman"/>
                <w:noProof/>
                <w:lang w:bidi="gu-IN"/>
              </w:rPr>
              <w:t>3 671 pacienti/ 800 x</w:t>
            </w:r>
            <w:r w:rsidRPr="00D10016">
              <w:rPr>
                <w:rFonts w:ascii="Times New Roman" w:eastAsia="Times New Roman" w:hAnsi="Times New Roman" w:cs="Times New Roman"/>
                <w:noProof/>
                <w:lang w:bidi="gu-IN"/>
              </w:rPr>
              <w:t xml:space="preserve"> pieaugums 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12 mēnešiem = 908 439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w:t>
            </w:r>
          </w:p>
          <w:p w:rsidR="00D7043E" w:rsidRPr="00D10016" w:rsidP="00D7043E" w14:paraId="34D6C646" w14:textId="703A82F2">
            <w:pPr>
              <w:numPr>
                <w:ilvl w:val="2"/>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Atbilstoši Noteikumu 12.</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pielikuma 14.</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punktam un 6.1.</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apakšpunktam: Reģistrēto pieaugušo pacientu skaits uz 20.08.2011. ārstu praksēm kurām piemērojams Noteikumu 14.</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punkts 1 000 1</w:t>
            </w:r>
            <w:r w:rsidR="000330D4">
              <w:rPr>
                <w:rFonts w:ascii="Times New Roman" w:eastAsia="Times New Roman" w:hAnsi="Times New Roman" w:cs="Times New Roman"/>
                <w:noProof/>
                <w:lang w:bidi="gu-IN"/>
              </w:rPr>
              <w:t>51 pacienti/ 1800 x</w:t>
            </w:r>
            <w:r w:rsidRPr="00D10016">
              <w:rPr>
                <w:rFonts w:ascii="Times New Roman" w:eastAsia="Times New Roman" w:hAnsi="Times New Roman" w:cs="Times New Roman"/>
                <w:noProof/>
                <w:lang w:bidi="gu-IN"/>
              </w:rPr>
              <w:t xml:space="preserve"> pieaugums 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12 mēnešiem = 1 141 772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w:t>
            </w:r>
          </w:p>
          <w:p w:rsidR="00D7043E" w:rsidRPr="00D10016" w:rsidP="00D7043E" w14:paraId="2E8135FC" w14:textId="0F2FADBA">
            <w:pPr>
              <w:numPr>
                <w:ilvl w:val="2"/>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Atbilstoši Noteikumu 12.</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pielikuma 14.</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punktam un 6.2.</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apakšpunktam: Reģistrēto bērnu pacientu skaits uz 20.08.2017. ārstu praksēm kurām piemērojams Noteikumu 14.</w:t>
            </w:r>
            <w:r w:rsidR="00F1556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punkts 232 742 pac</w:t>
            </w:r>
            <w:r w:rsidR="000330D4">
              <w:rPr>
                <w:rFonts w:ascii="Times New Roman" w:eastAsia="Times New Roman" w:hAnsi="Times New Roman" w:cs="Times New Roman"/>
                <w:noProof/>
                <w:lang w:bidi="gu-IN"/>
              </w:rPr>
              <w:t>ienti/ 800 x</w:t>
            </w:r>
            <w:r w:rsidRPr="00D10016">
              <w:rPr>
                <w:rFonts w:ascii="Times New Roman" w:eastAsia="Times New Roman" w:hAnsi="Times New Roman" w:cs="Times New Roman"/>
                <w:noProof/>
                <w:lang w:bidi="gu-IN"/>
              </w:rPr>
              <w:t xml:space="preserve"> pieaugums </w:t>
            </w:r>
            <w:r w:rsidR="00F1556C">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171.24 </w:t>
            </w:r>
            <w:r w:rsidRPr="00F1556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12 mēnešiem = 597 821 </w:t>
            </w:r>
            <w:r w:rsidRPr="00E10BF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w:t>
            </w:r>
          </w:p>
          <w:p w:rsidR="00D7043E" w:rsidRPr="00D10016" w:rsidP="00D7043E" w14:paraId="2E00D41F" w14:textId="77777777">
            <w:pPr>
              <w:spacing w:after="0" w:line="240" w:lineRule="auto"/>
              <w:ind w:right="140"/>
              <w:jc w:val="both"/>
              <w:rPr>
                <w:rFonts w:ascii="Times New Roman" w:eastAsia="Times New Roman" w:hAnsi="Times New Roman" w:cs="Times New Roman"/>
                <w:noProof/>
                <w:lang w:bidi="gu-IN"/>
              </w:rPr>
            </w:pPr>
            <w:r w:rsidRPr="00D10016">
              <w:rPr>
                <w:rFonts w:ascii="Times New Roman" w:hAnsi="Times New Roman" w:cs="Times New Roman"/>
                <w:lang w:eastAsia="lv-LV"/>
              </w:rPr>
              <w:t xml:space="preserve">Attiecīgi kopā māsu maksājumiem paredzot </w:t>
            </w:r>
            <w:r w:rsidRPr="00D10016">
              <w:rPr>
                <w:rFonts w:ascii="Times New Roman" w:hAnsi="Times New Roman" w:cs="Times New Roman"/>
                <w:b/>
                <w:lang w:eastAsia="lv-LV"/>
              </w:rPr>
              <w:t xml:space="preserve">4 537 960 </w:t>
            </w:r>
            <w:r w:rsidRPr="00E10BF8">
              <w:rPr>
                <w:rFonts w:ascii="Times New Roman" w:hAnsi="Times New Roman" w:cs="Times New Roman"/>
                <w:b/>
                <w:i/>
                <w:lang w:eastAsia="lv-LV"/>
              </w:rPr>
              <w:t>euro</w:t>
            </w:r>
            <w:r w:rsidRPr="00D10016">
              <w:rPr>
                <w:rFonts w:ascii="Times New Roman" w:hAnsi="Times New Roman" w:cs="Times New Roman"/>
                <w:b/>
                <w:lang w:eastAsia="lv-LV"/>
              </w:rPr>
              <w:t>.</w:t>
            </w:r>
            <w:r w:rsidRPr="00D10016">
              <w:rPr>
                <w:rFonts w:ascii="Times New Roman" w:hAnsi="Times New Roman" w:cs="Times New Roman"/>
                <w:lang w:eastAsia="lv-LV"/>
              </w:rPr>
              <w:t xml:space="preserve"> </w:t>
            </w:r>
          </w:p>
          <w:p w:rsidR="00D7043E" w:rsidRPr="00D10016" w:rsidP="00D7043E" w14:paraId="70D67F5A" w14:textId="3E868A73">
            <w:pPr>
              <w:numPr>
                <w:ilvl w:val="1"/>
                <w:numId w:val="4"/>
              </w:numPr>
              <w:spacing w:after="0" w:line="240" w:lineRule="auto"/>
              <w:ind w:right="140"/>
              <w:contextualSpacing/>
              <w:jc w:val="both"/>
              <w:rPr>
                <w:rFonts w:ascii="Times New Roman" w:eastAsia="Times New Roman" w:hAnsi="Times New Roman" w:cs="Times New Roman"/>
                <w:noProof/>
                <w:lang w:bidi="gu-IN"/>
              </w:rPr>
            </w:pP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Minimālo mēnešalgu paaugstināšana, sociālā nodokļa 0.5</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pieaugums un ārstniecības personu darba samaksas pieaugums ietver ģimenes ārstu kapitācijas naudas izmaiņas, proti, izmaiņas kapitācijas 63. un 64.</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pozīcijā, radot kapitācijas naudas pieaugumu par 0,220456 (1.47171 - 1.251254) </w:t>
            </w:r>
            <w:r w:rsidRPr="00E10BF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kapitācijas atspoguļojumu skatīt zemāk. Atbilstoši kapitācijas pieaugumam aprēķināta kapitācijas naudas palielinājuma ietekme uz valsts budžetu ņemot par pamatu kopējo reģistrēto </w:t>
            </w:r>
            <w:r w:rsidRPr="00D10016">
              <w:rPr>
                <w:rFonts w:ascii="Times New Roman" w:eastAsia="Times New Roman" w:hAnsi="Times New Roman" w:cs="Times New Roman"/>
                <w:noProof/>
                <w:lang w:bidi="gu-IN"/>
              </w:rPr>
              <w:t xml:space="preserve">pacientu skaitu uz 20.08.2017. – 2 009 179 pacienti. Attiecīgi kapitācijas pieaugums mēnesī uz 1 pacientu 0,220456 x kopējo reģistrēto pacientu skaitu </w:t>
            </w:r>
            <w:r>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2 009 179</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x 12</w:t>
            </w:r>
            <w:r>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mēnešiem= </w:t>
            </w:r>
            <w:r w:rsidRPr="00D10016">
              <w:rPr>
                <w:rFonts w:ascii="Times New Roman" w:eastAsia="Times New Roman" w:hAnsi="Times New Roman" w:cs="Times New Roman"/>
                <w:b/>
                <w:noProof/>
                <w:lang w:bidi="gu-IN"/>
              </w:rPr>
              <w:t xml:space="preserve">5 315 227 </w:t>
            </w:r>
            <w:r w:rsidRPr="00E10BF8">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w:t>
            </w:r>
          </w:p>
          <w:p w:rsidR="00D7043E" w:rsidRPr="00D10016" w:rsidP="00D7043E" w14:paraId="6FE09495" w14:textId="40D286E8">
            <w:pPr>
              <w:numPr>
                <w:ilvl w:val="0"/>
                <w:numId w:val="4"/>
              </w:numPr>
              <w:spacing w:after="0" w:line="240" w:lineRule="auto"/>
              <w:ind w:right="140"/>
              <w:contextualSpacing/>
              <w:jc w:val="both"/>
              <w:rPr>
                <w:rFonts w:ascii="Times New Roman" w:eastAsia="Times New Roman" w:hAnsi="Times New Roman" w:cs="Times New Roman"/>
                <w:noProof/>
                <w:lang w:bidi="gu-IN"/>
              </w:rPr>
            </w:pPr>
            <w:r>
              <w:rPr>
                <w:rFonts w:ascii="Times New Roman" w:eastAsia="Times New Roman" w:hAnsi="Times New Roman" w:cs="Times New Roman"/>
                <w:noProof/>
                <w:lang w:bidi="gu-IN"/>
              </w:rPr>
              <w:t> </w:t>
            </w:r>
            <w:r w:rsidRPr="00D10016">
              <w:rPr>
                <w:rFonts w:ascii="Times New Roman" w:hAnsi="Times New Roman" w:cs="Times New Roman"/>
                <w:noProof/>
              </w:rPr>
              <w:t xml:space="preserve">Atbilstoši likumprojekta </w:t>
            </w:r>
            <w:r w:rsidR="00726214">
              <w:rPr>
                <w:rFonts w:ascii="Times New Roman" w:hAnsi="Times New Roman" w:cs="Times New Roman"/>
                <w:noProof/>
              </w:rPr>
              <w:t>"</w:t>
            </w:r>
            <w:r w:rsidRPr="00D10016">
              <w:rPr>
                <w:rFonts w:ascii="Times New Roman" w:hAnsi="Times New Roman" w:cs="Times New Roman"/>
                <w:noProof/>
              </w:rPr>
              <w:t>Par valsts budžetu 2018.</w:t>
            </w:r>
            <w:r w:rsidR="00726214">
              <w:rPr>
                <w:rFonts w:ascii="Times New Roman" w:hAnsi="Times New Roman" w:cs="Times New Roman"/>
                <w:noProof/>
              </w:rPr>
              <w:t> </w:t>
            </w:r>
            <w:r w:rsidRPr="00D10016">
              <w:rPr>
                <w:rFonts w:ascii="Times New Roman" w:hAnsi="Times New Roman" w:cs="Times New Roman"/>
                <w:noProof/>
              </w:rPr>
              <w:t>gadam</w:t>
            </w:r>
            <w:r w:rsidR="00726214">
              <w:rPr>
                <w:rFonts w:ascii="Times New Roman" w:hAnsi="Times New Roman" w:cs="Times New Roman"/>
                <w:noProof/>
              </w:rPr>
              <w:t>"</w:t>
            </w:r>
            <w:r w:rsidRPr="00D10016">
              <w:rPr>
                <w:rFonts w:ascii="Times New Roman" w:hAnsi="Times New Roman" w:cs="Times New Roman"/>
                <w:noProof/>
              </w:rPr>
              <w:t xml:space="preserve"> un likumprojekta </w:t>
            </w:r>
            <w:r w:rsidR="00726214">
              <w:rPr>
                <w:rFonts w:ascii="Times New Roman" w:hAnsi="Times New Roman" w:cs="Times New Roman"/>
                <w:noProof/>
              </w:rPr>
              <w:t>"</w:t>
            </w:r>
            <w:r w:rsidRPr="00D10016">
              <w:rPr>
                <w:rFonts w:ascii="Times New Roman" w:hAnsi="Times New Roman" w:cs="Times New Roman"/>
                <w:noProof/>
              </w:rPr>
              <w:t>Par vidējā termiņa budžeta ietvaru 2018., 2019. un 2020.</w:t>
            </w:r>
            <w:r w:rsidR="00726214">
              <w:rPr>
                <w:rFonts w:ascii="Times New Roman" w:hAnsi="Times New Roman" w:cs="Times New Roman"/>
                <w:noProof/>
              </w:rPr>
              <w:t> </w:t>
            </w:r>
            <w:r w:rsidRPr="00D10016">
              <w:rPr>
                <w:rFonts w:ascii="Times New Roman" w:hAnsi="Times New Roman" w:cs="Times New Roman"/>
                <w:noProof/>
              </w:rPr>
              <w:t>gadam</w:t>
            </w:r>
            <w:r w:rsidR="00726214">
              <w:rPr>
                <w:rFonts w:ascii="Times New Roman" w:hAnsi="Times New Roman" w:cs="Times New Roman"/>
                <w:noProof/>
              </w:rPr>
              <w:t>"</w:t>
            </w:r>
            <w:r w:rsidRPr="00D10016">
              <w:rPr>
                <w:rFonts w:ascii="Times New Roman" w:hAnsi="Times New Roman" w:cs="Times New Roman"/>
                <w:noProof/>
              </w:rPr>
              <w:t xml:space="preserve"> 1.</w:t>
            </w:r>
            <w:r w:rsidR="00726214">
              <w:rPr>
                <w:rFonts w:ascii="Times New Roman" w:hAnsi="Times New Roman" w:cs="Times New Roman"/>
                <w:noProof/>
              </w:rPr>
              <w:t> </w:t>
            </w:r>
            <w:r w:rsidRPr="00D10016">
              <w:rPr>
                <w:rFonts w:ascii="Times New Roman" w:hAnsi="Times New Roman" w:cs="Times New Roman"/>
                <w:noProof/>
              </w:rPr>
              <w:t xml:space="preserve">lasījumā Saeimā atbalstītajam Veselības ministrijas rezervēto finansējumu no </w:t>
            </w:r>
            <w:r w:rsidRPr="00D10016">
              <w:rPr>
                <w:rFonts w:ascii="Times New Roman" w:hAnsi="Times New Roman" w:cs="Times New Roman"/>
                <w:lang w:eastAsia="lv-LV"/>
              </w:rPr>
              <w:t xml:space="preserve">budžeta resora </w:t>
            </w:r>
            <w:r w:rsidR="007C682E">
              <w:rPr>
                <w:rFonts w:ascii="Times New Roman" w:hAnsi="Times New Roman" w:cs="Times New Roman"/>
                <w:lang w:eastAsia="lv-LV"/>
              </w:rPr>
              <w:br/>
            </w:r>
            <w:r w:rsidR="007C682E">
              <w:rPr>
                <w:rFonts w:ascii="Times New Roman" w:hAnsi="Times New Roman" w:cs="Times New Roman"/>
                <w:noProof/>
              </w:rPr>
              <w:t>"</w:t>
            </w:r>
            <w:r w:rsidRPr="00D10016">
              <w:rPr>
                <w:rFonts w:ascii="Times New Roman" w:hAnsi="Times New Roman" w:cs="Times New Roman"/>
                <w:lang w:eastAsia="lv-LV"/>
              </w:rPr>
              <w:t>74. Gadskārtējā valsts budžeta izpildes procesā pārdalāmais finansējums</w:t>
            </w:r>
            <w:r w:rsidR="007C682E">
              <w:rPr>
                <w:rFonts w:ascii="Times New Roman" w:hAnsi="Times New Roman" w:cs="Times New Roman"/>
                <w:noProof/>
              </w:rPr>
              <w:t>"</w:t>
            </w:r>
            <w:r w:rsidRPr="00D10016">
              <w:rPr>
                <w:rFonts w:ascii="Times New Roman" w:hAnsi="Times New Roman" w:cs="Times New Roman"/>
                <w:lang w:eastAsia="lv-LV"/>
              </w:rPr>
              <w:t xml:space="preserve"> 08.00.00 programmas </w:t>
            </w:r>
            <w:r w:rsidR="007C682E">
              <w:rPr>
                <w:rFonts w:ascii="Times New Roman" w:hAnsi="Times New Roman" w:cs="Times New Roman"/>
                <w:noProof/>
              </w:rPr>
              <w:t>"</w:t>
            </w:r>
            <w:r w:rsidRPr="00D10016">
              <w:rPr>
                <w:rFonts w:ascii="Times New Roman" w:hAnsi="Times New Roman" w:cs="Times New Roman"/>
                <w:lang w:eastAsia="lv-LV"/>
              </w:rPr>
              <w:t>Veselības aprūpes sistēmas reformas ieviešanas finansējums</w:t>
            </w:r>
            <w:r w:rsidR="007C682E">
              <w:rPr>
                <w:rFonts w:ascii="Times New Roman" w:hAnsi="Times New Roman" w:cs="Times New Roman"/>
                <w:noProof/>
              </w:rPr>
              <w:t>"</w:t>
            </w:r>
            <w:r w:rsidRPr="00D10016">
              <w:rPr>
                <w:rFonts w:ascii="Times New Roman" w:hAnsi="Times New Roman" w:cs="Times New Roman"/>
                <w:lang w:eastAsia="lv-LV"/>
              </w:rPr>
              <w:t xml:space="preserve"> rezervēto finansējumu 113 400 000 </w:t>
            </w:r>
            <w:r w:rsidRPr="007C682E">
              <w:rPr>
                <w:rFonts w:ascii="Times New Roman" w:hAnsi="Times New Roman" w:cs="Times New Roman"/>
                <w:i/>
                <w:lang w:eastAsia="lv-LV"/>
              </w:rPr>
              <w:t>euro</w:t>
            </w:r>
            <w:r w:rsidRPr="00D10016">
              <w:rPr>
                <w:rFonts w:ascii="Times New Roman" w:hAnsi="Times New Roman" w:cs="Times New Roman"/>
                <w:lang w:eastAsia="lv-LV"/>
              </w:rPr>
              <w:t xml:space="preserve"> daļēji plānots novirzīt: </w:t>
            </w:r>
          </w:p>
          <w:p w:rsidR="00D7043E" w:rsidRPr="007C682E" w:rsidP="007C682E" w14:paraId="15B0FFC2" w14:textId="4C2A1B8D">
            <w:pPr>
              <w:numPr>
                <w:ilvl w:val="1"/>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hAnsi="Times New Roman" w:cs="Times New Roman"/>
                <w:lang w:eastAsia="lv-LV"/>
              </w:rPr>
              <w:t>ģimenes ārstu 3 mērķa kritēriju ietveršanai kapitācijā un</w:t>
            </w:r>
            <w:r w:rsidR="007C682E">
              <w:rPr>
                <w:rFonts w:ascii="Times New Roman" w:hAnsi="Times New Roman" w:cs="Times New Roman"/>
                <w:lang w:eastAsia="lv-LV"/>
              </w:rPr>
              <w:t xml:space="preserve"> to apmaksai. </w:t>
            </w:r>
            <w:r w:rsidRPr="00D10016">
              <w:rPr>
                <w:rFonts w:ascii="Times New Roman" w:hAnsi="Times New Roman" w:cs="Times New Roman"/>
                <w:lang w:eastAsia="lv-LV"/>
              </w:rPr>
              <w:t xml:space="preserve">Proti, palielināt mēneša kapitācijas naudu par 205.10 </w:t>
            </w:r>
            <w:r w:rsidRPr="007C682E">
              <w:rPr>
                <w:rFonts w:ascii="Times New Roman" w:hAnsi="Times New Roman" w:cs="Times New Roman"/>
                <w:i/>
                <w:lang w:eastAsia="lv-LV"/>
              </w:rPr>
              <w:t>euro</w:t>
            </w:r>
            <w:r w:rsidRPr="00D10016">
              <w:rPr>
                <w:rFonts w:ascii="Times New Roman" w:hAnsi="Times New Roman" w:cs="Times New Roman"/>
                <w:lang w:eastAsia="lv-LV"/>
              </w:rPr>
              <w:t xml:space="preserve">, tādējādi </w:t>
            </w:r>
            <w:r w:rsidRPr="00D10016">
              <w:rPr>
                <w:rFonts w:ascii="Times New Roman" w:eastAsia="Times New Roman" w:hAnsi="Times New Roman" w:cs="Times New Roman"/>
                <w:noProof/>
                <w:lang w:bidi="gu-IN"/>
              </w:rPr>
              <w:t xml:space="preserve">radot kapitācijas naudas pieaugumu par 0,129892 (1.601602 - 1.47171) </w:t>
            </w:r>
            <w:r w:rsidRPr="007C682E">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Atbilstoši kapitācijas pieaugumam aprēķināta kapitācijas naudas palielinājuma ietekme uz valsts budžetu ņemot par pamatu kopējo reģistrēto pacientu skaitu uz </w:t>
            </w:r>
            <w:r w:rsidR="007C682E">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20.08.2017. – 2 009 179 pacienti. Attiecīgi kapitācijas pieaugums mēnesī uz </w:t>
            </w:r>
            <w:r w:rsidR="007C682E">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1 pacientu 0,129892 x kopējo reģistrēto pacientu skaitu </w:t>
            </w:r>
            <w:r w:rsidR="007C682E">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2 009 179 x 12 mēnešiem=</w:t>
            </w:r>
            <w:r w:rsidR="000330D4">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b/>
                <w:noProof/>
                <w:lang w:bidi="gu-IN"/>
              </w:rPr>
              <w:t xml:space="preserve">3 131 715 </w:t>
            </w:r>
            <w:r w:rsidRPr="007C682E">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w:t>
            </w:r>
          </w:p>
          <w:p w:rsidR="007C682E" w:rsidRPr="007C682E" w:rsidP="007C682E" w14:paraId="0DB72395" w14:textId="77777777">
            <w:pPr>
              <w:spacing w:after="0" w:line="240" w:lineRule="auto"/>
              <w:ind w:right="140"/>
              <w:contextualSpacing/>
              <w:jc w:val="both"/>
              <w:rPr>
                <w:rFonts w:ascii="Times New Roman" w:eastAsia="Times New Roman" w:hAnsi="Times New Roman" w:cs="Times New Roman"/>
                <w:noProof/>
                <w:lang w:bidi="gu-IN"/>
              </w:rPr>
            </w:pPr>
          </w:p>
          <w:tbl>
            <w:tblPr>
              <w:tblW w:w="5000" w:type="pct"/>
              <w:tblLook w:val="04A0"/>
            </w:tblPr>
            <w:tblGrid>
              <w:gridCol w:w="674"/>
              <w:gridCol w:w="3874"/>
              <w:gridCol w:w="1600"/>
              <w:gridCol w:w="1853"/>
            </w:tblGrid>
            <w:tr w14:paraId="230D9C59" w14:textId="77777777" w:rsidTr="00B06F71">
              <w:tblPrEx>
                <w:tblW w:w="5000" w:type="pct"/>
                <w:tblLook w:val="04A0"/>
              </w:tblPrEx>
              <w:trPr>
                <w:trHeight w:val="377"/>
              </w:trPr>
              <w:tc>
                <w:tcPr>
                  <w:tcW w:w="5000" w:type="pct"/>
                  <w:gridSpan w:val="4"/>
                  <w:tcBorders>
                    <w:top w:val="nil"/>
                    <w:left w:val="nil"/>
                    <w:bottom w:val="single" w:sz="4" w:space="0" w:color="auto"/>
                    <w:right w:val="nil"/>
                  </w:tcBorders>
                  <w:shd w:val="clear" w:color="auto" w:fill="auto"/>
                  <w:vAlign w:val="center"/>
                  <w:hideMark/>
                </w:tcPr>
                <w:p w:rsidR="00D7043E" w:rsidP="007C682E" w14:paraId="369FA452" w14:textId="77777777">
                  <w:pPr>
                    <w:spacing w:after="0" w:line="240" w:lineRule="auto"/>
                    <w:ind w:firstLine="558"/>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Ģimenes ārstu kapitācijas naudas aprēķins</w:t>
                  </w:r>
                </w:p>
                <w:p w:rsidR="007C682E" w:rsidRPr="007C682E" w:rsidP="007C682E" w14:paraId="4250710B" w14:textId="1531E80B">
                  <w:pPr>
                    <w:spacing w:after="0" w:line="240" w:lineRule="auto"/>
                    <w:ind w:firstLine="558"/>
                    <w:jc w:val="center"/>
                    <w:rPr>
                      <w:rFonts w:ascii="Times New Roman" w:eastAsia="Times New Roman" w:hAnsi="Times New Roman" w:cs="Times New Roman"/>
                      <w:b/>
                      <w:bCs/>
                      <w:lang w:eastAsia="lv-LV"/>
                    </w:rPr>
                  </w:pPr>
                </w:p>
              </w:tc>
            </w:tr>
            <w:tr w14:paraId="5E7898C1" w14:textId="77777777" w:rsidTr="00B06F71">
              <w:tblPrEx>
                <w:tblW w:w="5000" w:type="pct"/>
                <w:tblLook w:val="04A0"/>
              </w:tblPrEx>
              <w:trPr>
                <w:trHeight w:val="507"/>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7043E" w:rsidRPr="007C682E" w:rsidP="00D7043E" w14:paraId="5C33C4A4" w14:textId="174390AC">
                  <w:pPr>
                    <w:spacing w:after="0" w:line="240" w:lineRule="auto"/>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Nr.</w:t>
                  </w:r>
                  <w:r w:rsidR="00E22235">
                    <w:rPr>
                      <w:rFonts w:ascii="Times New Roman" w:eastAsia="Times New Roman" w:hAnsi="Times New Roman" w:cs="Times New Roman"/>
                      <w:b/>
                      <w:bCs/>
                      <w:lang w:eastAsia="lv-LV"/>
                    </w:rPr>
                    <w:t xml:space="preserve"> </w:t>
                  </w:r>
                  <w:r w:rsidRPr="007C682E">
                    <w:rPr>
                      <w:rFonts w:ascii="Times New Roman" w:eastAsia="Times New Roman" w:hAnsi="Times New Roman" w:cs="Times New Roman"/>
                      <w:b/>
                      <w:bCs/>
                      <w:lang w:eastAsia="lv-LV"/>
                    </w:rPr>
                    <w:t>p.k.</w:t>
                  </w:r>
                </w:p>
              </w:tc>
              <w:tc>
                <w:tcPr>
                  <w:tcW w:w="2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7043E" w:rsidRPr="007C682E" w:rsidP="00D7043E" w14:paraId="490BBE44" w14:textId="77777777">
                  <w:pPr>
                    <w:spacing w:after="0" w:line="240" w:lineRule="auto"/>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Medicīnas instrumenti un iekārtas</w:t>
                  </w:r>
                </w:p>
              </w:tc>
              <w:tc>
                <w:tcPr>
                  <w:tcW w:w="999"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7043E" w:rsidRPr="007C682E" w:rsidP="00D7043E" w14:paraId="628F05C0" w14:textId="7E6BD16E">
                  <w:pPr>
                    <w:spacing w:after="0" w:line="240" w:lineRule="auto"/>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 xml:space="preserve">Vērtība, </w:t>
                  </w:r>
                  <w:r w:rsidR="0068124B">
                    <w:rPr>
                      <w:rFonts w:ascii="Times New Roman" w:eastAsia="Times New Roman" w:hAnsi="Times New Roman" w:cs="Times New Roman"/>
                      <w:b/>
                      <w:bCs/>
                      <w:i/>
                      <w:lang w:eastAsia="lv-LV"/>
                    </w:rPr>
                    <w:t>euro</w:t>
                  </w:r>
                </w:p>
              </w:tc>
              <w:tc>
                <w:tcPr>
                  <w:tcW w:w="1158"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7043E" w:rsidRPr="007C682E" w:rsidP="00D7043E" w14:paraId="23DC88CB" w14:textId="77777777">
                  <w:pPr>
                    <w:spacing w:after="0" w:line="240" w:lineRule="auto"/>
                    <w:jc w:val="center"/>
                    <w:rPr>
                      <w:rFonts w:ascii="Times New Roman" w:eastAsia="Times New Roman" w:hAnsi="Times New Roman" w:cs="Times New Roman"/>
                      <w:b/>
                      <w:bCs/>
                      <w:lang w:eastAsia="lv-LV"/>
                    </w:rPr>
                  </w:pPr>
                  <w:r w:rsidRPr="007C682E">
                    <w:rPr>
                      <w:rFonts w:ascii="Times New Roman" w:eastAsia="Times New Roman" w:hAnsi="Times New Roman" w:cs="Times New Roman"/>
                      <w:b/>
                      <w:bCs/>
                      <w:lang w:eastAsia="lv-LV"/>
                    </w:rPr>
                    <w:t>Izmaksas 1 mēnesī</w:t>
                  </w:r>
                </w:p>
              </w:tc>
            </w:tr>
            <w:tr w14:paraId="657628F4"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43E" w:rsidRPr="00D10016" w:rsidP="00D7043E" w14:paraId="5389091E"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43E" w:rsidRPr="00D10016" w:rsidP="00D7043E" w14:paraId="4B2F980B"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2</w:t>
                  </w: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43E" w:rsidRPr="00D10016" w:rsidP="00D7043E" w14:paraId="7BE8B728"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3</w:t>
                  </w:r>
                </w:p>
              </w:tc>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43E" w:rsidRPr="00D10016" w:rsidP="00D7043E" w14:paraId="29C77F94"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w:t>
                  </w:r>
                </w:p>
              </w:tc>
            </w:tr>
            <w:tr w14:paraId="2C54B6BF"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043E" w:rsidRPr="00D10016" w:rsidP="00D7043E" w14:paraId="010E10D4"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D7043E" w:rsidRPr="00D10016" w:rsidP="00D7043E" w14:paraId="13A855F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Medicīnas instrumenti un iekārtas</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3BF7442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4 588.66</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17FEFDA1"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40.59</w:t>
                  </w:r>
                </w:p>
              </w:tc>
            </w:tr>
            <w:tr w14:paraId="504E9870"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7043E" w:rsidRPr="00D10016" w:rsidP="00D7043E" w14:paraId="48F38C23"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92D050"/>
                  <w:vAlign w:val="center"/>
                  <w:hideMark/>
                </w:tcPr>
                <w:p w:rsidR="00D7043E" w:rsidRPr="00D10016" w:rsidP="00D7043E" w14:paraId="4253F0E2"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Medikamenti un materiāli</w:t>
                  </w:r>
                </w:p>
              </w:tc>
              <w:tc>
                <w:tcPr>
                  <w:tcW w:w="999" w:type="pct"/>
                  <w:tcBorders>
                    <w:top w:val="single" w:sz="4" w:space="0" w:color="auto"/>
                    <w:left w:val="nil"/>
                    <w:bottom w:val="single" w:sz="4" w:space="0" w:color="auto"/>
                    <w:right w:val="single" w:sz="4" w:space="0" w:color="auto"/>
                  </w:tcBorders>
                  <w:shd w:val="clear" w:color="000000" w:fill="92D050"/>
                  <w:noWrap/>
                  <w:vAlign w:val="center"/>
                  <w:hideMark/>
                </w:tcPr>
                <w:p w:rsidR="00D7043E" w:rsidRPr="00D10016" w:rsidP="00D7043E" w14:paraId="294CE399"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c>
                <w:tcPr>
                  <w:tcW w:w="1158" w:type="pct"/>
                  <w:tcBorders>
                    <w:top w:val="single" w:sz="4" w:space="0" w:color="auto"/>
                    <w:left w:val="nil"/>
                    <w:bottom w:val="single" w:sz="4" w:space="0" w:color="auto"/>
                    <w:right w:val="single" w:sz="4" w:space="0" w:color="auto"/>
                  </w:tcBorders>
                  <w:shd w:val="clear" w:color="000000" w:fill="92D050"/>
                  <w:noWrap/>
                  <w:vAlign w:val="center"/>
                  <w:hideMark/>
                </w:tcPr>
                <w:p w:rsidR="00D7043E" w:rsidRPr="00D10016" w:rsidP="00D7043E" w14:paraId="05C421BA"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770BCF86"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043E" w:rsidRPr="00D10016" w:rsidP="00D7043E" w14:paraId="723ADF8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D7043E" w:rsidRPr="00D10016" w:rsidP="00D7043E" w14:paraId="579ED60D"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Medikamenti un materiāli</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038682A0"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976.58</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5A4DD5B1"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81.36</w:t>
                  </w:r>
                </w:p>
              </w:tc>
            </w:tr>
            <w:tr w14:paraId="72DCC183"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7043E" w:rsidRPr="00D10016" w:rsidP="00D7043E" w14:paraId="1B253AEC"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92D050"/>
                  <w:vAlign w:val="center"/>
                  <w:hideMark/>
                </w:tcPr>
                <w:p w:rsidR="00D7043E" w:rsidRPr="00D10016" w:rsidP="00D7043E" w14:paraId="7E52314B"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xml:space="preserve">Medicīniskā dokumentācija </w:t>
                  </w:r>
                </w:p>
              </w:tc>
              <w:tc>
                <w:tcPr>
                  <w:tcW w:w="999" w:type="pct"/>
                  <w:tcBorders>
                    <w:top w:val="single" w:sz="4" w:space="0" w:color="auto"/>
                    <w:left w:val="nil"/>
                    <w:bottom w:val="single" w:sz="4" w:space="0" w:color="auto"/>
                    <w:right w:val="single" w:sz="4" w:space="0" w:color="auto"/>
                  </w:tcBorders>
                  <w:shd w:val="clear" w:color="000000" w:fill="92D050"/>
                  <w:noWrap/>
                  <w:vAlign w:val="center"/>
                  <w:hideMark/>
                </w:tcPr>
                <w:p w:rsidR="00D7043E" w:rsidRPr="00D10016" w:rsidP="00D7043E" w14:paraId="323A07FA" w14:textId="77777777">
                  <w:pPr>
                    <w:spacing w:after="0" w:line="240" w:lineRule="auto"/>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1158" w:type="pct"/>
                  <w:tcBorders>
                    <w:top w:val="single" w:sz="4" w:space="0" w:color="auto"/>
                    <w:left w:val="nil"/>
                    <w:bottom w:val="single" w:sz="4" w:space="0" w:color="auto"/>
                    <w:right w:val="single" w:sz="4" w:space="0" w:color="auto"/>
                  </w:tcBorders>
                  <w:shd w:val="clear" w:color="000000" w:fill="92D050"/>
                  <w:noWrap/>
                  <w:vAlign w:val="center"/>
                  <w:hideMark/>
                </w:tcPr>
                <w:p w:rsidR="00D7043E" w:rsidRPr="00D10016" w:rsidP="00D7043E" w14:paraId="7750D3DD" w14:textId="77777777">
                  <w:pPr>
                    <w:spacing w:after="0" w:line="240" w:lineRule="auto"/>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r>
            <w:tr w14:paraId="60247A5E"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043E" w:rsidRPr="00D10016" w:rsidP="00D7043E" w14:paraId="19F8C517"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D7043E" w:rsidRPr="00D10016" w:rsidP="00D7043E" w14:paraId="77ADB8A0"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medicīniskā dokumentācija</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5E90D7F2"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514.80</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75B948A3"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42.90</w:t>
                  </w:r>
                </w:p>
              </w:tc>
            </w:tr>
            <w:tr w14:paraId="4849065B"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7043E" w:rsidRPr="00D10016" w:rsidP="00D7043E" w14:paraId="72774A60"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92D050"/>
                  <w:vAlign w:val="center"/>
                  <w:hideMark/>
                </w:tcPr>
                <w:p w:rsidR="00D7043E" w:rsidRPr="00D10016" w:rsidP="00D7043E" w14:paraId="656D4A18"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Atalgojums</w:t>
                  </w:r>
                </w:p>
              </w:tc>
              <w:tc>
                <w:tcPr>
                  <w:tcW w:w="999" w:type="pct"/>
                  <w:tcBorders>
                    <w:top w:val="single" w:sz="4" w:space="0" w:color="auto"/>
                    <w:left w:val="nil"/>
                    <w:bottom w:val="single" w:sz="4" w:space="0" w:color="auto"/>
                    <w:right w:val="single" w:sz="4" w:space="0" w:color="auto"/>
                  </w:tcBorders>
                  <w:shd w:val="clear" w:color="000000" w:fill="92D050"/>
                  <w:noWrap/>
                  <w:vAlign w:val="center"/>
                  <w:hideMark/>
                </w:tcPr>
                <w:p w:rsidR="00D7043E" w:rsidRPr="00D10016" w:rsidP="00D7043E" w14:paraId="2CC0796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c>
                <w:tcPr>
                  <w:tcW w:w="1158" w:type="pct"/>
                  <w:tcBorders>
                    <w:top w:val="single" w:sz="4" w:space="0" w:color="auto"/>
                    <w:left w:val="nil"/>
                    <w:bottom w:val="single" w:sz="4" w:space="0" w:color="auto"/>
                    <w:right w:val="single" w:sz="4" w:space="0" w:color="auto"/>
                  </w:tcBorders>
                  <w:shd w:val="clear" w:color="000000" w:fill="92D050"/>
                  <w:noWrap/>
                  <w:vAlign w:val="center"/>
                  <w:hideMark/>
                </w:tcPr>
                <w:p w:rsidR="00D7043E" w:rsidRPr="00D10016" w:rsidP="00D7043E" w14:paraId="6EFF03F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57106BAC" w14:textId="77777777" w:rsidTr="00B06F71">
              <w:tblPrEx>
                <w:tblW w:w="5000" w:type="pct"/>
                <w:tblLook w:val="04A0"/>
              </w:tblPrEx>
              <w:trPr>
                <w:trHeight w:val="290"/>
              </w:trPr>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043E" w:rsidRPr="00D10016" w:rsidP="00D7043E" w14:paraId="3485BE3B"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63</w:t>
                  </w:r>
                </w:p>
              </w:tc>
              <w:tc>
                <w:tcPr>
                  <w:tcW w:w="2421" w:type="pct"/>
                  <w:tcBorders>
                    <w:top w:val="single" w:sz="4" w:space="0" w:color="auto"/>
                    <w:left w:val="nil"/>
                    <w:bottom w:val="single" w:sz="4" w:space="0" w:color="auto"/>
                    <w:right w:val="single" w:sz="4" w:space="0" w:color="auto"/>
                  </w:tcBorders>
                  <w:shd w:val="clear" w:color="000000" w:fill="FFFFFF"/>
                  <w:vAlign w:val="center"/>
                  <w:hideMark/>
                </w:tcPr>
                <w:p w:rsidR="00D7043E" w:rsidRPr="00D10016" w:rsidP="00D7043E" w14:paraId="09DFA9DD" w14:textId="77777777">
                  <w:pPr>
                    <w:spacing w:after="0" w:line="240" w:lineRule="auto"/>
                    <w:jc w:val="both"/>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Ārsts</w:t>
                  </w:r>
                </w:p>
              </w:tc>
              <w:tc>
                <w:tcPr>
                  <w:tcW w:w="999" w:type="pct"/>
                  <w:tcBorders>
                    <w:top w:val="single" w:sz="4" w:space="0" w:color="auto"/>
                    <w:left w:val="nil"/>
                    <w:bottom w:val="single" w:sz="4" w:space="0" w:color="auto"/>
                    <w:right w:val="single" w:sz="4" w:space="0" w:color="auto"/>
                  </w:tcBorders>
                  <w:shd w:val="clear" w:color="000000" w:fill="FFFFFF"/>
                  <w:noWrap/>
                  <w:vAlign w:val="center"/>
                  <w:hideMark/>
                </w:tcPr>
                <w:p w:rsidR="00D7043E" w:rsidRPr="00D10016" w:rsidP="00D7043E" w14:paraId="64844140"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16 752.12</w:t>
                  </w:r>
                </w:p>
              </w:tc>
              <w:tc>
                <w:tcPr>
                  <w:tcW w:w="1158" w:type="pct"/>
                  <w:tcBorders>
                    <w:top w:val="single" w:sz="4" w:space="0" w:color="auto"/>
                    <w:left w:val="nil"/>
                    <w:bottom w:val="single" w:sz="4" w:space="0" w:color="auto"/>
                    <w:right w:val="single" w:sz="4" w:space="0" w:color="auto"/>
                  </w:tcBorders>
                  <w:shd w:val="clear" w:color="auto" w:fill="auto"/>
                  <w:noWrap/>
                  <w:vAlign w:val="bottom"/>
                  <w:hideMark/>
                </w:tcPr>
                <w:p w:rsidR="00D7043E" w:rsidRPr="00D10016" w:rsidP="00D7043E" w14:paraId="40C81668"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1396.01</w:t>
                  </w:r>
                </w:p>
              </w:tc>
            </w:tr>
            <w:tr w14:paraId="0EC169A4"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043E" w:rsidRPr="00D10016" w:rsidP="00D7043E" w14:paraId="2BFF81CC"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64</w:t>
                  </w:r>
                </w:p>
              </w:tc>
              <w:tc>
                <w:tcPr>
                  <w:tcW w:w="2421" w:type="pct"/>
                  <w:tcBorders>
                    <w:top w:val="single" w:sz="4" w:space="0" w:color="auto"/>
                    <w:left w:val="nil"/>
                    <w:bottom w:val="single" w:sz="4" w:space="0" w:color="auto"/>
                    <w:right w:val="single" w:sz="4" w:space="0" w:color="auto"/>
                  </w:tcBorders>
                  <w:shd w:val="clear" w:color="000000" w:fill="FFFFFF"/>
                  <w:vAlign w:val="center"/>
                  <w:hideMark/>
                </w:tcPr>
                <w:p w:rsidR="00D7043E" w:rsidRPr="00D10016" w:rsidP="00D7043E" w14:paraId="0423408F" w14:textId="77777777">
                  <w:pPr>
                    <w:spacing w:after="0" w:line="240" w:lineRule="auto"/>
                    <w:jc w:val="both"/>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Reģistratora funkcijām</w:t>
                  </w:r>
                </w:p>
              </w:tc>
              <w:tc>
                <w:tcPr>
                  <w:tcW w:w="999" w:type="pct"/>
                  <w:tcBorders>
                    <w:top w:val="single" w:sz="4" w:space="0" w:color="auto"/>
                    <w:left w:val="nil"/>
                    <w:bottom w:val="single" w:sz="4" w:space="0" w:color="auto"/>
                    <w:right w:val="single" w:sz="4" w:space="0" w:color="auto"/>
                  </w:tcBorders>
                  <w:shd w:val="clear" w:color="000000" w:fill="FFFFFF"/>
                  <w:noWrap/>
                  <w:vAlign w:val="center"/>
                  <w:hideMark/>
                </w:tcPr>
                <w:p w:rsidR="00D7043E" w:rsidRPr="00D10016" w:rsidP="00D7043E" w14:paraId="5770726F"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6 403.08</w:t>
                  </w:r>
                </w:p>
              </w:tc>
              <w:tc>
                <w:tcPr>
                  <w:tcW w:w="1158" w:type="pct"/>
                  <w:tcBorders>
                    <w:top w:val="single" w:sz="4" w:space="0" w:color="auto"/>
                    <w:left w:val="nil"/>
                    <w:bottom w:val="single" w:sz="4" w:space="0" w:color="auto"/>
                    <w:right w:val="single" w:sz="4" w:space="0" w:color="auto"/>
                  </w:tcBorders>
                  <w:shd w:val="clear" w:color="000000" w:fill="FFFFFF"/>
                  <w:noWrap/>
                  <w:vAlign w:val="center"/>
                  <w:hideMark/>
                </w:tcPr>
                <w:p w:rsidR="00D7043E" w:rsidRPr="00D10016" w:rsidP="00D7043E" w14:paraId="0FE2E6EA"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533.59</w:t>
                  </w:r>
                </w:p>
              </w:tc>
            </w:tr>
            <w:tr w14:paraId="6E9F23E4"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7043E" w:rsidRPr="00D10016" w:rsidP="00D7043E" w14:paraId="2CFE68C2"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c>
                <w:tcPr>
                  <w:tcW w:w="2421" w:type="pct"/>
                  <w:tcBorders>
                    <w:top w:val="single" w:sz="4" w:space="0" w:color="auto"/>
                    <w:left w:val="nil"/>
                    <w:bottom w:val="single" w:sz="4" w:space="0" w:color="auto"/>
                    <w:right w:val="single" w:sz="4" w:space="0" w:color="auto"/>
                  </w:tcBorders>
                  <w:shd w:val="clear" w:color="000000" w:fill="BFBFBF"/>
                  <w:vAlign w:val="center"/>
                  <w:hideMark/>
                </w:tcPr>
                <w:p w:rsidR="00D7043E" w:rsidRPr="00D10016" w:rsidP="00D7043E" w14:paraId="3705AC73"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Atalgojums</w:t>
                  </w:r>
                </w:p>
              </w:tc>
              <w:tc>
                <w:tcPr>
                  <w:tcW w:w="999" w:type="pct"/>
                  <w:tcBorders>
                    <w:top w:val="single" w:sz="4" w:space="0" w:color="auto"/>
                    <w:left w:val="nil"/>
                    <w:bottom w:val="single" w:sz="4" w:space="0" w:color="auto"/>
                    <w:right w:val="single" w:sz="4" w:space="0" w:color="auto"/>
                  </w:tcBorders>
                  <w:shd w:val="clear" w:color="000000" w:fill="BFBFBF"/>
                  <w:noWrap/>
                  <w:vAlign w:val="center"/>
                  <w:hideMark/>
                </w:tcPr>
                <w:p w:rsidR="00D7043E" w:rsidRPr="00D10016" w:rsidP="00D7043E" w14:paraId="6FB586AD"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23 155.20</w:t>
                  </w:r>
                </w:p>
              </w:tc>
              <w:tc>
                <w:tcPr>
                  <w:tcW w:w="1158" w:type="pct"/>
                  <w:tcBorders>
                    <w:top w:val="single" w:sz="4" w:space="0" w:color="auto"/>
                    <w:left w:val="nil"/>
                    <w:bottom w:val="single" w:sz="4" w:space="0" w:color="auto"/>
                    <w:right w:val="single" w:sz="4" w:space="0" w:color="auto"/>
                  </w:tcBorders>
                  <w:shd w:val="clear" w:color="000000" w:fill="BFBFBF"/>
                  <w:noWrap/>
                  <w:vAlign w:val="center"/>
                  <w:hideMark/>
                </w:tcPr>
                <w:p w:rsidR="00D7043E" w:rsidRPr="00D10016" w:rsidP="00D7043E" w14:paraId="21FC7EF4"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1 929.60</w:t>
                  </w:r>
                </w:p>
              </w:tc>
            </w:tr>
            <w:tr w14:paraId="6072A2D0"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7043E" w:rsidRPr="00D10016" w:rsidP="00D7043E" w14:paraId="6A30C614"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92D050"/>
                  <w:vAlign w:val="center"/>
                  <w:hideMark/>
                </w:tcPr>
                <w:p w:rsidR="00D7043E" w:rsidRPr="00D10016" w:rsidP="00D7043E" w14:paraId="6C2BEEF7" w14:textId="77777777">
                  <w:pPr>
                    <w:spacing w:after="0" w:line="240" w:lineRule="auto"/>
                    <w:jc w:val="center"/>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Datortehnika un apkalpošana</w:t>
                  </w:r>
                </w:p>
              </w:tc>
              <w:tc>
                <w:tcPr>
                  <w:tcW w:w="999" w:type="pct"/>
                  <w:tcBorders>
                    <w:top w:val="single" w:sz="4" w:space="0" w:color="auto"/>
                    <w:left w:val="nil"/>
                    <w:bottom w:val="single" w:sz="4" w:space="0" w:color="auto"/>
                    <w:right w:val="single" w:sz="4" w:space="0" w:color="auto"/>
                  </w:tcBorders>
                  <w:shd w:val="clear" w:color="000000" w:fill="92D050"/>
                  <w:noWrap/>
                  <w:vAlign w:val="center"/>
                  <w:hideMark/>
                </w:tcPr>
                <w:p w:rsidR="00D7043E" w:rsidRPr="00D10016" w:rsidP="00D7043E" w14:paraId="6C7B63A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c>
                <w:tcPr>
                  <w:tcW w:w="1158" w:type="pct"/>
                  <w:tcBorders>
                    <w:top w:val="single" w:sz="4" w:space="0" w:color="auto"/>
                    <w:left w:val="nil"/>
                    <w:bottom w:val="single" w:sz="4" w:space="0" w:color="auto"/>
                    <w:right w:val="single" w:sz="4" w:space="0" w:color="auto"/>
                  </w:tcBorders>
                  <w:shd w:val="clear" w:color="000000" w:fill="92D050"/>
                  <w:noWrap/>
                  <w:vAlign w:val="center"/>
                  <w:hideMark/>
                </w:tcPr>
                <w:p w:rsidR="00D7043E" w:rsidRPr="00D10016" w:rsidP="00D7043E" w14:paraId="54ABDE0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42921411" w14:textId="77777777" w:rsidTr="00B06F71">
              <w:tblPrEx>
                <w:tblW w:w="5000" w:type="pct"/>
                <w:tblLook w:val="04A0"/>
              </w:tblPrEx>
              <w:trPr>
                <w:trHeight w:val="318"/>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043E" w:rsidRPr="00D10016" w:rsidP="00D7043E" w14:paraId="28DCFCB3"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D7043E" w:rsidRPr="00D10016" w:rsidP="00D7043E" w14:paraId="40D73186"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Datortehnika un apkalpošana</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1A93BAFF"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4 106.94</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30798FE5"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229.38</w:t>
                  </w:r>
                </w:p>
              </w:tc>
            </w:tr>
            <w:tr w14:paraId="20FEDFDB" w14:textId="77777777" w:rsidTr="00B06F71">
              <w:tblPrEx>
                <w:tblW w:w="5000" w:type="pct"/>
                <w:tblLook w:val="04A0"/>
              </w:tblPrEx>
              <w:trPr>
                <w:trHeight w:val="318"/>
              </w:trPr>
              <w:tc>
                <w:tcPr>
                  <w:tcW w:w="4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7043E" w:rsidRPr="00D10016" w:rsidP="00D7043E" w14:paraId="79189BC6"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76</w:t>
                  </w:r>
                </w:p>
              </w:tc>
              <w:tc>
                <w:tcPr>
                  <w:tcW w:w="2421" w:type="pct"/>
                  <w:tcBorders>
                    <w:top w:val="single" w:sz="4" w:space="0" w:color="auto"/>
                    <w:left w:val="nil"/>
                    <w:bottom w:val="single" w:sz="4" w:space="0" w:color="auto"/>
                    <w:right w:val="single" w:sz="4" w:space="0" w:color="auto"/>
                  </w:tcBorders>
                  <w:shd w:val="clear" w:color="000000" w:fill="D9D9D9"/>
                  <w:vAlign w:val="center"/>
                  <w:hideMark/>
                </w:tcPr>
                <w:p w:rsidR="00D7043E" w:rsidRPr="00D10016" w:rsidP="00D7043E" w14:paraId="401D05B2"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Kvalitātes maksājums euro</w:t>
                  </w:r>
                </w:p>
              </w:tc>
              <w:tc>
                <w:tcPr>
                  <w:tcW w:w="999"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347066CA"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2 461.20</w:t>
                  </w:r>
                </w:p>
              </w:tc>
              <w:tc>
                <w:tcPr>
                  <w:tcW w:w="1158" w:type="pct"/>
                  <w:tcBorders>
                    <w:top w:val="single" w:sz="4" w:space="0" w:color="auto"/>
                    <w:left w:val="nil"/>
                    <w:bottom w:val="single" w:sz="4" w:space="0" w:color="auto"/>
                    <w:right w:val="single" w:sz="4" w:space="0" w:color="auto"/>
                  </w:tcBorders>
                  <w:shd w:val="clear" w:color="000000" w:fill="D9D9D9"/>
                  <w:noWrap/>
                  <w:vAlign w:val="center"/>
                  <w:hideMark/>
                </w:tcPr>
                <w:p w:rsidR="00D7043E" w:rsidRPr="00D10016" w:rsidP="00D7043E" w14:paraId="57242727"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205.10</w:t>
                  </w:r>
                </w:p>
              </w:tc>
            </w:tr>
            <w:tr w14:paraId="7A6C6030" w14:textId="77777777" w:rsidTr="00B06F71">
              <w:tblPrEx>
                <w:tblW w:w="5000" w:type="pct"/>
                <w:tblLook w:val="04A0"/>
              </w:tblPrEx>
              <w:trPr>
                <w:trHeight w:val="304"/>
              </w:trPr>
              <w:tc>
                <w:tcPr>
                  <w:tcW w:w="421"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D7043E" w:rsidRPr="00D10016" w:rsidP="00D7043E" w14:paraId="6CDEA27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 </w:t>
                  </w:r>
                </w:p>
              </w:tc>
              <w:tc>
                <w:tcPr>
                  <w:tcW w:w="2421" w:type="pct"/>
                  <w:tcBorders>
                    <w:top w:val="single" w:sz="4" w:space="0" w:color="auto"/>
                    <w:left w:val="nil"/>
                    <w:bottom w:val="single" w:sz="4" w:space="0" w:color="auto"/>
                    <w:right w:val="single" w:sz="4" w:space="0" w:color="auto"/>
                  </w:tcBorders>
                  <w:shd w:val="clear" w:color="000000" w:fill="B4C6E7"/>
                  <w:vAlign w:val="center"/>
                  <w:hideMark/>
                </w:tcPr>
                <w:p w:rsidR="00D7043E" w:rsidRPr="00D10016" w:rsidP="00D7043E" w14:paraId="340C454A"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Kopā prakses izmaksas</w:t>
                  </w:r>
                </w:p>
              </w:tc>
              <w:tc>
                <w:tcPr>
                  <w:tcW w:w="999" w:type="pct"/>
                  <w:tcBorders>
                    <w:top w:val="single" w:sz="4" w:space="0" w:color="auto"/>
                    <w:left w:val="nil"/>
                    <w:bottom w:val="single" w:sz="4" w:space="0" w:color="auto"/>
                    <w:right w:val="single" w:sz="4" w:space="0" w:color="auto"/>
                  </w:tcBorders>
                  <w:shd w:val="clear" w:color="000000" w:fill="B4C6E7"/>
                  <w:noWrap/>
                  <w:vAlign w:val="center"/>
                  <w:hideMark/>
                </w:tcPr>
                <w:p w:rsidR="00D7043E" w:rsidRPr="00D10016" w:rsidP="00D7043E" w14:paraId="55CB046B"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35 803.38</w:t>
                  </w:r>
                </w:p>
              </w:tc>
              <w:tc>
                <w:tcPr>
                  <w:tcW w:w="1158" w:type="pct"/>
                  <w:tcBorders>
                    <w:top w:val="single" w:sz="4" w:space="0" w:color="auto"/>
                    <w:left w:val="nil"/>
                    <w:bottom w:val="single" w:sz="4" w:space="0" w:color="auto"/>
                    <w:right w:val="single" w:sz="4" w:space="0" w:color="auto"/>
                  </w:tcBorders>
                  <w:shd w:val="clear" w:color="000000" w:fill="B4C6E7"/>
                  <w:noWrap/>
                  <w:vAlign w:val="center"/>
                  <w:hideMark/>
                </w:tcPr>
                <w:p w:rsidR="00D7043E" w:rsidRPr="00D10016" w:rsidP="00D7043E" w14:paraId="68756339"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2 528.93</w:t>
                  </w:r>
                </w:p>
              </w:tc>
            </w:tr>
            <w:tr w14:paraId="1E1488E0" w14:textId="77777777" w:rsidTr="00B06F71">
              <w:tblPrEx>
                <w:tblW w:w="5000" w:type="pct"/>
                <w:tblLook w:val="04A0"/>
              </w:tblPrEx>
              <w:trPr>
                <w:trHeight w:val="290"/>
              </w:trPr>
              <w:tc>
                <w:tcPr>
                  <w:tcW w:w="421" w:type="pct"/>
                  <w:tcBorders>
                    <w:top w:val="single" w:sz="4" w:space="0" w:color="auto"/>
                    <w:left w:val="nil"/>
                    <w:bottom w:val="nil"/>
                    <w:right w:val="nil"/>
                  </w:tcBorders>
                  <w:shd w:val="clear" w:color="auto" w:fill="auto"/>
                  <w:noWrap/>
                  <w:vAlign w:val="bottom"/>
                  <w:hideMark/>
                </w:tcPr>
                <w:p w:rsidR="00D7043E" w:rsidRPr="00D10016" w:rsidP="00D7043E" w14:paraId="2AB31384" w14:textId="77777777">
                  <w:pPr>
                    <w:spacing w:after="0" w:line="240" w:lineRule="auto"/>
                    <w:jc w:val="right"/>
                    <w:rPr>
                      <w:rFonts w:ascii="Times New Roman" w:eastAsia="Times New Roman" w:hAnsi="Times New Roman" w:cs="Times New Roman"/>
                      <w:bCs/>
                      <w:lang w:eastAsia="lv-LV"/>
                    </w:rPr>
                  </w:pPr>
                </w:p>
              </w:tc>
              <w:tc>
                <w:tcPr>
                  <w:tcW w:w="3421" w:type="pct"/>
                  <w:gridSpan w:val="2"/>
                  <w:tcBorders>
                    <w:top w:val="single" w:sz="4" w:space="0" w:color="auto"/>
                    <w:left w:val="nil"/>
                    <w:bottom w:val="nil"/>
                    <w:right w:val="nil"/>
                  </w:tcBorders>
                  <w:shd w:val="clear" w:color="auto" w:fill="auto"/>
                  <w:vAlign w:val="bottom"/>
                  <w:hideMark/>
                </w:tcPr>
                <w:p w:rsidR="00D7043E" w:rsidRPr="00D10016" w:rsidP="00D7043E" w14:paraId="33006F05"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Kapitācijas nauda mēnesī uz 1 pacientu</w:t>
                  </w:r>
                </w:p>
              </w:tc>
              <w:tc>
                <w:tcPr>
                  <w:tcW w:w="1158"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D7043E" w:rsidRPr="00D10016" w:rsidP="00D7043E" w14:paraId="32AFD1E8" w14:textId="77777777">
                  <w:pPr>
                    <w:spacing w:after="0" w:line="240" w:lineRule="auto"/>
                    <w:jc w:val="right"/>
                    <w:rPr>
                      <w:rFonts w:ascii="Times New Roman" w:eastAsia="Times New Roman" w:hAnsi="Times New Roman" w:cs="Times New Roman"/>
                      <w:bCs/>
                      <w:lang w:eastAsia="lv-LV"/>
                    </w:rPr>
                  </w:pPr>
                  <w:r w:rsidRPr="00D10016">
                    <w:rPr>
                      <w:rFonts w:ascii="Times New Roman" w:eastAsia="Times New Roman" w:hAnsi="Times New Roman" w:cs="Times New Roman"/>
                      <w:bCs/>
                      <w:lang w:eastAsia="lv-LV"/>
                    </w:rPr>
                    <w:t>1.601602</w:t>
                  </w:r>
                </w:p>
              </w:tc>
            </w:tr>
          </w:tbl>
          <w:p w:rsidR="00E22235" w:rsidP="00D7043E" w14:paraId="3CAE4F51" w14:textId="77777777">
            <w:pPr>
              <w:spacing w:after="0" w:line="240" w:lineRule="auto"/>
              <w:ind w:right="140"/>
              <w:jc w:val="both"/>
              <w:rPr>
                <w:rFonts w:ascii="Times New Roman" w:eastAsia="Times New Roman" w:hAnsi="Times New Roman" w:cs="Times New Roman"/>
                <w:b/>
                <w:noProof/>
                <w:lang w:bidi="gu-IN"/>
              </w:rPr>
            </w:pPr>
          </w:p>
          <w:p w:rsidR="00D7043E" w:rsidRPr="00D10016" w:rsidP="00D7043E" w14:paraId="14D3B9D1" w14:textId="562E21FE">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2.2</w:t>
            </w:r>
            <w:r w:rsidRPr="00D10016">
              <w:rPr>
                <w:rFonts w:ascii="Times New Roman" w:eastAsia="Times New Roman" w:hAnsi="Times New Roman" w:cs="Times New Roman"/>
                <w:noProof/>
                <w:lang w:bidi="gu-IN"/>
              </w:rPr>
              <w:t xml:space="preserve"> Transkatetrālo aortas vārstuļa implantācijai, kur viena pacienta operācijai plānots manipulāciju finansējums 24 588,94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samaksa par 6 gultas dienām 411,06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sidR="00BA7498">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(6* 68,51 euro), kopā 25 000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75 pacientus gadā, finansiālā ietekme </w:t>
            </w:r>
            <w:r w:rsidR="00BA7498">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1 875 000 </w:t>
            </w:r>
            <w:r w:rsidRPr="00BA7498">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w:t>
            </w:r>
          </w:p>
          <w:p w:rsidR="00D7043E" w:rsidRPr="00D10016" w:rsidP="00D7043E" w14:paraId="198C427F" w14:textId="6D51A7CD">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2.3</w:t>
            </w:r>
            <w:r w:rsidRPr="00D10016">
              <w:rPr>
                <w:rFonts w:ascii="Times New Roman" w:eastAsia="Times New Roman" w:hAnsi="Times New Roman" w:cs="Times New Roman"/>
                <w:noProof/>
                <w:lang w:bidi="gu-IN"/>
              </w:rPr>
              <w:t>. Ortotopiska aknu transplantācijai, kur viena pacienta operācijai plānots m</w:t>
            </w:r>
            <w:r w:rsidR="00BA7498">
              <w:rPr>
                <w:rFonts w:ascii="Times New Roman" w:eastAsia="Times New Roman" w:hAnsi="Times New Roman" w:cs="Times New Roman"/>
                <w:noProof/>
                <w:lang w:bidi="gu-IN"/>
              </w:rPr>
              <w:t>anipulāciju finansējums 38 266,</w:t>
            </w:r>
            <w:r w:rsidRPr="00D10016">
              <w:rPr>
                <w:rFonts w:ascii="Times New Roman" w:eastAsia="Times New Roman" w:hAnsi="Times New Roman" w:cs="Times New Roman"/>
                <w:noProof/>
                <w:lang w:bidi="gu-IN"/>
              </w:rPr>
              <w:t xml:space="preserve">27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samaksa par 14 gultas dienām 959</w:t>
            </w:r>
            <w:r w:rsidR="00BA7498">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14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(14* 68,51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kopā 39 225,41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 pacientus gadā, kopā 274 578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Papildus aprēķinātas nepieciešamās ambulatorās konsultācijas un izmeklējumi vienam pacientam 21150,28 euro, plānojot 7 pacientus gadā, kopā 148 052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Papildus aprēķināti imūnsupresīvās terapijas medikamenti pēc orgāna transplantācijas 11 053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vienam pacientam, plānojot 7 pacientus gadā 77 371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Kopējā finasiālā ietekme par pasākumu </w:t>
            </w:r>
            <w:r w:rsidR="00BA7498">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500 001 </w:t>
            </w:r>
            <w:r w:rsidRPr="00BA7498">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w:t>
            </w:r>
          </w:p>
          <w:p w:rsidR="00D7043E" w:rsidRPr="00D10016" w:rsidP="00D7043E" w14:paraId="34DFC520" w14:textId="6F80944A">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2.4.</w:t>
            </w:r>
            <w:r w:rsidRPr="00D10016">
              <w:rPr>
                <w:rFonts w:ascii="Times New Roman" w:eastAsia="Times New Roman" w:hAnsi="Times New Roman" w:cs="Times New Roman"/>
                <w:noProof/>
                <w:lang w:bidi="gu-IN"/>
              </w:rPr>
              <w:t xml:space="preserve"> Pozitronu emisijas tomogrāfija/datortomogrāfija (PET/DT) ieviešanai sākot ar 2018.</w:t>
            </w:r>
            <w:r w:rsidR="00BA7498">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gada 1.</w:t>
            </w:r>
            <w:r w:rsidR="00BA7498">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jūliju. Manipulācija 50810 ar tarifu 1085</w:t>
            </w:r>
            <w:r w:rsidR="00BA7498">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13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plānotais pacienu skaits pusgadam 217 pacienti, ietekme </w:t>
            </w:r>
            <w:r w:rsidRPr="00D10016">
              <w:rPr>
                <w:rFonts w:ascii="Times New Roman" w:eastAsia="Times New Roman" w:hAnsi="Times New Roman" w:cs="Times New Roman"/>
                <w:b/>
                <w:noProof/>
                <w:lang w:bidi="gu-IN"/>
              </w:rPr>
              <w:t xml:space="preserve">235 473 </w:t>
            </w:r>
            <w:r w:rsidRPr="00BA7498">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w:t>
            </w:r>
          </w:p>
          <w:p w:rsidR="00D7043E" w:rsidRPr="00D10016" w:rsidP="00D7043E" w14:paraId="079A1EF1" w14:textId="335CF527">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2.5.</w:t>
            </w:r>
            <w:r w:rsidRPr="00D10016">
              <w:rPr>
                <w:rFonts w:ascii="Times New Roman" w:eastAsia="Times New Roman" w:hAnsi="Times New Roman" w:cs="Times New Roman"/>
                <w:noProof/>
                <w:lang w:bidi="gu-IN"/>
              </w:rPr>
              <w:t xml:space="preserve"> diska trūces, manipulācija 30054 tarifs 301,86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plānotais pacientu skaits </w:t>
            </w:r>
            <w:r w:rsidR="00BA7498">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582, </w:t>
            </w:r>
            <w:r w:rsidRPr="00D10016">
              <w:rPr>
                <w:rFonts w:ascii="Times New Roman" w:eastAsia="Times New Roman" w:hAnsi="Times New Roman" w:cs="Times New Roman"/>
                <w:b/>
                <w:noProof/>
                <w:lang w:bidi="gu-IN"/>
              </w:rPr>
              <w:t xml:space="preserve">kopā 175 683 </w:t>
            </w:r>
            <w:r w:rsidRPr="00BA7498">
              <w:rPr>
                <w:rFonts w:ascii="Times New Roman" w:eastAsia="Times New Roman" w:hAnsi="Times New Roman" w:cs="Times New Roman"/>
                <w:b/>
                <w:i/>
                <w:noProof/>
                <w:lang w:bidi="gu-IN"/>
              </w:rPr>
              <w:t>euro</w:t>
            </w:r>
            <w:r w:rsidR="000330D4">
              <w:rPr>
                <w:rFonts w:ascii="Times New Roman" w:eastAsia="Times New Roman" w:hAnsi="Times New Roman" w:cs="Times New Roman"/>
                <w:b/>
                <w:noProof/>
                <w:lang w:bidi="gu-IN"/>
              </w:rPr>
              <w:t>.</w:t>
            </w:r>
            <w:r w:rsidRPr="00D10016">
              <w:rPr>
                <w:rFonts w:ascii="Times New Roman" w:eastAsia="Times New Roman" w:hAnsi="Times New Roman" w:cs="Times New Roman"/>
                <w:b/>
                <w:noProof/>
                <w:lang w:bidi="gu-IN"/>
              </w:rPr>
              <w:t xml:space="preserve"> Papildus</w:t>
            </w:r>
            <w:r w:rsidRPr="00D10016">
              <w:rPr>
                <w:rFonts w:ascii="Times New Roman" w:eastAsia="Times New Roman" w:hAnsi="Times New Roman" w:cs="Times New Roman"/>
                <w:noProof/>
                <w:lang w:bidi="gu-IN"/>
              </w:rPr>
              <w:t xml:space="preserve"> tam operācijai paredzētas 4 gultas dienas, t.i. </w:t>
            </w:r>
            <w:r w:rsidR="00BA7498">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(4 x 68,51 </w:t>
            </w:r>
            <w:r w:rsidRPr="00BA7498">
              <w:rPr>
                <w:rFonts w:ascii="Times New Roman" w:eastAsia="Times New Roman" w:hAnsi="Times New Roman" w:cs="Times New Roman"/>
                <w:i/>
                <w:noProof/>
                <w:lang w:bidi="gu-IN"/>
              </w:rPr>
              <w:t>euro</w:t>
            </w:r>
            <w:r w:rsidR="00BA7498">
              <w:rPr>
                <w:rFonts w:ascii="Times New Roman" w:eastAsia="Times New Roman" w:hAnsi="Times New Roman" w:cs="Times New Roman"/>
                <w:noProof/>
                <w:lang w:bidi="gu-IN"/>
              </w:rPr>
              <w:t xml:space="preserve">), kopā 274,04 x </w:t>
            </w:r>
            <w:r w:rsidRPr="00D10016">
              <w:rPr>
                <w:rFonts w:ascii="Times New Roman" w:eastAsia="Times New Roman" w:hAnsi="Times New Roman" w:cs="Times New Roman"/>
                <w:noProof/>
                <w:lang w:bidi="gu-IN"/>
              </w:rPr>
              <w:t xml:space="preserve">582 pacienti 159 491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Kā arī katram pacientam paredzēta aneztēzija, pirms, pēc operācijas, operācijas laikā, ierīces </w:t>
            </w:r>
            <w:r w:rsidR="00BA7498">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izmantošana – 220.44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kopā 128 296 </w:t>
            </w:r>
            <w:r w:rsidRPr="00BA7498">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b/>
                <w:noProof/>
                <w:lang w:bidi="gu-IN"/>
              </w:rPr>
              <w:t xml:space="preserve">Kopējā ietekme 463 470 </w:t>
            </w:r>
            <w:r w:rsidRPr="00BA7498">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 xml:space="preserve">. </w:t>
            </w:r>
          </w:p>
          <w:p w:rsidR="00D7043E" w:rsidRPr="00D10016" w:rsidP="00D7043E" w14:paraId="3EA1AD83" w14:textId="2E09761B">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2.6.</w:t>
            </w:r>
            <w:r w:rsidRPr="00D10016">
              <w:rPr>
                <w:rFonts w:ascii="Times New Roman" w:eastAsia="Times New Roman" w:hAnsi="Times New Roman" w:cs="Times New Roman"/>
                <w:noProof/>
                <w:lang w:bidi="gu-IN"/>
              </w:rPr>
              <w:t xml:space="preserve"> bērniem vecumā 0-14 gadi (ieskaitot) balto plombu finansēšana ar </w:t>
            </w:r>
            <w:r w:rsidR="00BA7498">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ietekmi </w:t>
            </w:r>
            <w:r w:rsidRPr="00D10016">
              <w:rPr>
                <w:rFonts w:ascii="Times New Roman" w:eastAsia="Times New Roman" w:hAnsi="Times New Roman" w:cs="Times New Roman"/>
                <w:b/>
                <w:noProof/>
                <w:lang w:bidi="gu-IN"/>
              </w:rPr>
              <w:t xml:space="preserve">766 774 </w:t>
            </w:r>
            <w:r w:rsidRPr="00BA7498">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w:t>
            </w:r>
          </w:p>
          <w:p w:rsidR="00D7043E" w:rsidRPr="00D10016" w:rsidP="00D7043E" w14:paraId="5B8A49A3" w14:textId="77777777">
            <w:pPr>
              <w:spacing w:after="0" w:line="240" w:lineRule="auto"/>
              <w:ind w:right="140"/>
              <w:jc w:val="both"/>
              <w:rPr>
                <w:rFonts w:ascii="Times New Roman" w:eastAsia="Times New Roman" w:hAnsi="Times New Roman" w:cs="Times New Roman"/>
                <w:noProof/>
                <w:lang w:bidi="gu-IN"/>
              </w:rPr>
            </w:pPr>
          </w:p>
          <w:tbl>
            <w:tblPr>
              <w:tblW w:w="5000" w:type="pct"/>
              <w:tblLook w:val="04A0"/>
            </w:tblPr>
            <w:tblGrid>
              <w:gridCol w:w="734"/>
              <w:gridCol w:w="2767"/>
              <w:gridCol w:w="1372"/>
              <w:gridCol w:w="1762"/>
              <w:gridCol w:w="1356"/>
            </w:tblGrid>
            <w:tr w14:paraId="4A6890BF" w14:textId="77777777" w:rsidTr="00B06F71">
              <w:tblPrEx>
                <w:tblW w:w="5000" w:type="pct"/>
                <w:tblLook w:val="04A0"/>
              </w:tblPrEx>
              <w:trPr>
                <w:trHeight w:val="375"/>
              </w:trPr>
              <w:tc>
                <w:tcPr>
                  <w:tcW w:w="472"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7043E" w:rsidRPr="0068124B" w:rsidP="00F055B8" w14:paraId="6337E441" w14:textId="77777777">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Kods</w:t>
                  </w:r>
                </w:p>
              </w:tc>
              <w:tc>
                <w:tcPr>
                  <w:tcW w:w="1744"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7043E" w:rsidRPr="0068124B" w:rsidP="00F055B8" w14:paraId="723C7CFC" w14:textId="77777777">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Manipulācijas nosaukums</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68124B" w:rsidP="00F055B8" w14:paraId="1593B48E" w14:textId="77777777">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Manipulāciju skaits</w:t>
                  </w:r>
                </w:p>
              </w:tc>
              <w:tc>
                <w:tcPr>
                  <w:tcW w:w="1115" w:type="pct"/>
                  <w:vMerge w:val="restart"/>
                  <w:tcBorders>
                    <w:top w:val="single" w:sz="4" w:space="0" w:color="auto"/>
                    <w:left w:val="single" w:sz="4" w:space="0" w:color="auto"/>
                    <w:bottom w:val="single" w:sz="4" w:space="0" w:color="auto"/>
                    <w:right w:val="single" w:sz="4" w:space="0" w:color="auto"/>
                  </w:tcBorders>
                  <w:shd w:val="clear" w:color="auto" w:fill="92D050"/>
                  <w:vAlign w:val="bottom"/>
                  <w:hideMark/>
                </w:tcPr>
                <w:p w:rsidR="00D7043E" w:rsidRPr="0068124B" w:rsidP="00F055B8" w14:paraId="5E82595E" w14:textId="2AE97914">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 xml:space="preserve">Tarifs ar LZA medikamentiem, </w:t>
                  </w:r>
                  <w:r w:rsidRPr="0068124B" w:rsidR="0068124B">
                    <w:rPr>
                      <w:rFonts w:ascii="Times New Roman" w:eastAsia="Times New Roman" w:hAnsi="Times New Roman" w:cs="Times New Roman"/>
                      <w:b/>
                      <w:i/>
                      <w:sz w:val="20"/>
                      <w:szCs w:val="20"/>
                      <w:lang w:eastAsia="lv-LV"/>
                    </w:rPr>
                    <w:t>euro</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68124B" w:rsidP="00F055B8" w14:paraId="49AB4450" w14:textId="07835E43">
                  <w:pPr>
                    <w:spacing w:after="0" w:line="240" w:lineRule="auto"/>
                    <w:contextualSpacing/>
                    <w:jc w:val="center"/>
                    <w:rPr>
                      <w:rFonts w:ascii="Times New Roman" w:eastAsia="Times New Roman" w:hAnsi="Times New Roman" w:cs="Times New Roman"/>
                      <w:b/>
                      <w:sz w:val="20"/>
                      <w:szCs w:val="20"/>
                      <w:lang w:eastAsia="lv-LV"/>
                    </w:rPr>
                  </w:pPr>
                  <w:r w:rsidRPr="0068124B">
                    <w:rPr>
                      <w:rFonts w:ascii="Times New Roman" w:eastAsia="Times New Roman" w:hAnsi="Times New Roman" w:cs="Times New Roman"/>
                      <w:b/>
                      <w:sz w:val="20"/>
                      <w:szCs w:val="20"/>
                      <w:lang w:eastAsia="lv-LV"/>
                    </w:rPr>
                    <w:t xml:space="preserve">Finansējums, </w:t>
                  </w:r>
                  <w:r w:rsidRPr="0068124B" w:rsidR="0068124B">
                    <w:rPr>
                      <w:rFonts w:ascii="Times New Roman" w:eastAsia="Times New Roman" w:hAnsi="Times New Roman" w:cs="Times New Roman"/>
                      <w:b/>
                      <w:i/>
                      <w:sz w:val="20"/>
                      <w:szCs w:val="20"/>
                      <w:lang w:eastAsia="lv-LV"/>
                    </w:rPr>
                    <w:t>euro</w:t>
                  </w:r>
                </w:p>
              </w:tc>
            </w:tr>
            <w:tr w14:paraId="1F39D4DB" w14:textId="77777777" w:rsidTr="00B06F71">
              <w:tblPrEx>
                <w:tblW w:w="5000" w:type="pct"/>
                <w:tblLook w:val="04A0"/>
              </w:tblPrEx>
              <w:trPr>
                <w:trHeight w:val="1129"/>
              </w:trPr>
              <w:tc>
                <w:tcPr>
                  <w:tcW w:w="472"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F055B8" w:rsidP="00F055B8" w14:paraId="2885C781" w14:textId="77777777">
                  <w:pPr>
                    <w:spacing w:after="0" w:line="240" w:lineRule="auto"/>
                    <w:contextualSpacing/>
                    <w:rPr>
                      <w:rFonts w:ascii="Times New Roman" w:eastAsia="Times New Roman" w:hAnsi="Times New Roman" w:cs="Times New Roman"/>
                      <w:sz w:val="20"/>
                      <w:szCs w:val="20"/>
                      <w:lang w:eastAsia="lv-LV"/>
                    </w:rPr>
                  </w:pPr>
                </w:p>
              </w:tc>
              <w:tc>
                <w:tcPr>
                  <w:tcW w:w="1744"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F055B8" w:rsidP="00F055B8" w14:paraId="2F436AB8" w14:textId="77777777">
                  <w:pPr>
                    <w:spacing w:after="0" w:line="240" w:lineRule="auto"/>
                    <w:contextualSpacing/>
                    <w:rPr>
                      <w:rFonts w:ascii="Times New Roman" w:eastAsia="Times New Roman" w:hAnsi="Times New Roman" w:cs="Times New Roman"/>
                      <w:sz w:val="20"/>
                      <w:szCs w:val="20"/>
                      <w:lang w:eastAsia="lv-LV"/>
                    </w:rPr>
                  </w:pPr>
                </w:p>
              </w:tc>
              <w:tc>
                <w:tcPr>
                  <w:tcW w:w="836"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F055B8" w:rsidP="00F055B8" w14:paraId="4861D9ED" w14:textId="77777777">
                  <w:pPr>
                    <w:spacing w:after="0" w:line="240" w:lineRule="auto"/>
                    <w:contextualSpacing/>
                    <w:rPr>
                      <w:rFonts w:ascii="Times New Roman" w:eastAsia="Times New Roman" w:hAnsi="Times New Roman" w:cs="Times New Roman"/>
                      <w:sz w:val="20"/>
                      <w:szCs w:val="20"/>
                      <w:lang w:eastAsia="lv-LV"/>
                    </w:rPr>
                  </w:pPr>
                </w:p>
              </w:tc>
              <w:tc>
                <w:tcPr>
                  <w:tcW w:w="1115"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F055B8" w:rsidP="00F055B8" w14:paraId="6CF24511" w14:textId="77777777">
                  <w:pPr>
                    <w:spacing w:after="0" w:line="240" w:lineRule="auto"/>
                    <w:contextualSpacing/>
                    <w:rPr>
                      <w:rFonts w:ascii="Times New Roman" w:eastAsia="Times New Roman" w:hAnsi="Times New Roman" w:cs="Times New Roman"/>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F055B8" w:rsidP="00F055B8" w14:paraId="25509390" w14:textId="77777777">
                  <w:pPr>
                    <w:spacing w:after="0" w:line="240" w:lineRule="auto"/>
                    <w:contextualSpacing/>
                    <w:rPr>
                      <w:rFonts w:ascii="Times New Roman" w:eastAsia="Times New Roman" w:hAnsi="Times New Roman" w:cs="Times New Roman"/>
                      <w:sz w:val="20"/>
                      <w:szCs w:val="20"/>
                      <w:lang w:eastAsia="lv-LV"/>
                    </w:rPr>
                  </w:pPr>
                </w:p>
              </w:tc>
            </w:tr>
            <w:tr w14:paraId="1A988870" w14:textId="77777777" w:rsidTr="00B06F71">
              <w:tblPrEx>
                <w:tblW w:w="5000" w:type="pct"/>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D7043E" w:rsidRPr="00F055B8" w:rsidP="00F055B8" w14:paraId="08A78B5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w:t>
                  </w:r>
                </w:p>
              </w:tc>
              <w:tc>
                <w:tcPr>
                  <w:tcW w:w="1744" w:type="pct"/>
                  <w:tcBorders>
                    <w:top w:val="nil"/>
                    <w:left w:val="nil"/>
                    <w:bottom w:val="single" w:sz="4" w:space="0" w:color="auto"/>
                    <w:right w:val="single" w:sz="4" w:space="0" w:color="auto"/>
                  </w:tcBorders>
                  <w:shd w:val="clear" w:color="auto" w:fill="auto"/>
                  <w:noWrap/>
                  <w:vAlign w:val="center"/>
                  <w:hideMark/>
                </w:tcPr>
                <w:p w:rsidR="00D7043E" w:rsidRPr="00F055B8" w:rsidP="00F055B8" w14:paraId="1E9A0BEF"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w:t>
                  </w:r>
                </w:p>
              </w:tc>
              <w:tc>
                <w:tcPr>
                  <w:tcW w:w="836" w:type="pct"/>
                  <w:tcBorders>
                    <w:top w:val="nil"/>
                    <w:left w:val="nil"/>
                    <w:bottom w:val="single" w:sz="4" w:space="0" w:color="auto"/>
                    <w:right w:val="single" w:sz="4" w:space="0" w:color="auto"/>
                  </w:tcBorders>
                  <w:shd w:val="clear" w:color="auto" w:fill="auto"/>
                  <w:vAlign w:val="center"/>
                  <w:hideMark/>
                </w:tcPr>
                <w:p w:rsidR="00D7043E" w:rsidRPr="00F055B8" w:rsidP="00F055B8" w14:paraId="16C89C8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w:t>
                  </w:r>
                </w:p>
              </w:tc>
              <w:tc>
                <w:tcPr>
                  <w:tcW w:w="1115" w:type="pct"/>
                  <w:tcBorders>
                    <w:top w:val="nil"/>
                    <w:left w:val="nil"/>
                    <w:bottom w:val="single" w:sz="4" w:space="0" w:color="auto"/>
                    <w:right w:val="single" w:sz="4" w:space="0" w:color="auto"/>
                  </w:tcBorders>
                  <w:shd w:val="clear" w:color="auto" w:fill="auto"/>
                  <w:noWrap/>
                  <w:vAlign w:val="center"/>
                  <w:hideMark/>
                </w:tcPr>
                <w:p w:rsidR="00D7043E" w:rsidRPr="00F055B8" w:rsidP="00F055B8" w14:paraId="292AA710"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4</w:t>
                  </w:r>
                </w:p>
              </w:tc>
              <w:tc>
                <w:tcPr>
                  <w:tcW w:w="833" w:type="pct"/>
                  <w:tcBorders>
                    <w:top w:val="nil"/>
                    <w:left w:val="nil"/>
                    <w:bottom w:val="single" w:sz="4" w:space="0" w:color="auto"/>
                    <w:right w:val="single" w:sz="4" w:space="0" w:color="auto"/>
                  </w:tcBorders>
                  <w:shd w:val="clear" w:color="auto" w:fill="auto"/>
                  <w:vAlign w:val="center"/>
                  <w:hideMark/>
                </w:tcPr>
                <w:p w:rsidR="00D7043E" w:rsidRPr="00F055B8" w:rsidP="00F055B8" w14:paraId="6457E27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5</w:t>
                  </w:r>
                </w:p>
              </w:tc>
            </w:tr>
            <w:tr w14:paraId="5363557C" w14:textId="77777777" w:rsidTr="00B06F71">
              <w:tblPrEx>
                <w:tblW w:w="5000" w:type="pct"/>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68B6FEE9"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70245</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4F5E22C2"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1 virsma</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69685ED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3 175</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640A58C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16.03</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7BFDD1B7"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50 895</w:t>
                  </w:r>
                </w:p>
              </w:tc>
            </w:tr>
            <w:tr w14:paraId="712C3497" w14:textId="77777777" w:rsidTr="00B06F71">
              <w:tblPrEx>
                <w:tblW w:w="5000" w:type="pct"/>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24D3679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70246</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5D38E045"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2 virsmas</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6A00928D"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5 576</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3303231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17.80</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1A66B4A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99 253</w:t>
                  </w:r>
                </w:p>
              </w:tc>
            </w:tr>
            <w:tr w14:paraId="71EB3FC8" w14:textId="77777777" w:rsidTr="00B06F71">
              <w:tblPrEx>
                <w:tblW w:w="5000" w:type="pct"/>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47EA7639"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70247</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08C63BCE"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3 virsmas</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37F1122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3 297</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3652EEA3"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21.66</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2699B616"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71 413</w:t>
                  </w:r>
                </w:p>
              </w:tc>
            </w:tr>
            <w:tr w14:paraId="52BF037C" w14:textId="77777777" w:rsidTr="00B06F71">
              <w:tblPrEx>
                <w:tblW w:w="5000" w:type="pct"/>
                <w:tblLook w:val="04A0"/>
              </w:tblPrEx>
              <w:trPr>
                <w:trHeight w:val="751"/>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68FADB08"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70248</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7AB1BA03"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4 un vairāk virsmas</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0F3A0BD0"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652</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40E3F4D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25.24</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0433CFF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16 456</w:t>
                  </w:r>
                </w:p>
              </w:tc>
            </w:tr>
            <w:tr w14:paraId="567CBB41" w14:textId="77777777" w:rsidTr="00B06F71">
              <w:tblPrEx>
                <w:tblW w:w="5000" w:type="pct"/>
                <w:tblLook w:val="04A0"/>
              </w:tblPrEx>
              <w:trPr>
                <w:trHeight w:val="411"/>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04F59F7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70249</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5DF25B09"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premolāri, klīniska kroņa atjaunošana</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359B4FD2"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141</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2252062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30.67</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3FC3D2DA"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4 324</w:t>
                  </w:r>
                </w:p>
              </w:tc>
            </w:tr>
            <w:tr w14:paraId="54816759" w14:textId="77777777" w:rsidTr="00B06F71">
              <w:tblPrEx>
                <w:tblW w:w="5000" w:type="pct"/>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0A288016"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70250</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4EC68CCE"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1 virsma</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3214993F"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12 894</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5B47DAA1"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16.21</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6E9B3D09"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209 012</w:t>
                  </w:r>
                </w:p>
              </w:tc>
            </w:tr>
            <w:tr w14:paraId="1866A10F" w14:textId="77777777" w:rsidTr="00B06F71">
              <w:tblPrEx>
                <w:tblW w:w="5000" w:type="pct"/>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03669C86"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70251</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128F7655"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2 virsmas</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24BB5074"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6 988</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410A471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20.69</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4256D643"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144 582</w:t>
                  </w:r>
                </w:p>
              </w:tc>
            </w:tr>
            <w:tr w14:paraId="254CFC6C" w14:textId="77777777" w:rsidTr="00B06F71">
              <w:tblPrEx>
                <w:tblW w:w="5000" w:type="pct"/>
                <w:tblLook w:val="04A0"/>
              </w:tblPrEx>
              <w:trPr>
                <w:trHeight w:val="375"/>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343D7253"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70252</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3457A4A2"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3 virsmas</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2153A376"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4 651</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20B299B8"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24.36</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7EBFF5FE"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113 298</w:t>
                  </w:r>
                </w:p>
              </w:tc>
            </w:tr>
            <w:tr w14:paraId="31F47792" w14:textId="77777777" w:rsidTr="00B06F71">
              <w:tblPrEx>
                <w:tblW w:w="5000" w:type="pct"/>
                <w:tblLook w:val="04A0"/>
              </w:tblPrEx>
              <w:trPr>
                <w:trHeight w:val="751"/>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157C8B7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70253</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65FFDC20"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4 un vairāk virsmas</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23ACADCA"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1 611</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3293E305"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29.78</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6E78F8FA"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47 976</w:t>
                  </w:r>
                </w:p>
              </w:tc>
            </w:tr>
            <w:tr w14:paraId="6B75754C" w14:textId="77777777" w:rsidTr="00B06F71">
              <w:tblPrEx>
                <w:tblW w:w="5000" w:type="pct"/>
                <w:tblLook w:val="04A0"/>
              </w:tblPrEx>
              <w:trPr>
                <w:trHeight w:val="751"/>
              </w:trPr>
              <w:tc>
                <w:tcPr>
                  <w:tcW w:w="472" w:type="pct"/>
                  <w:tcBorders>
                    <w:top w:val="nil"/>
                    <w:left w:val="single" w:sz="4" w:space="0" w:color="auto"/>
                    <w:bottom w:val="single" w:sz="4" w:space="0" w:color="auto"/>
                    <w:right w:val="single" w:sz="4" w:space="0" w:color="auto"/>
                  </w:tcBorders>
                  <w:shd w:val="clear" w:color="auto" w:fill="auto"/>
                  <w:noWrap/>
                  <w:hideMark/>
                </w:tcPr>
                <w:p w:rsidR="00D7043E" w:rsidRPr="00F055B8" w:rsidP="00F055B8" w14:paraId="0A9BF37C"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70254</w:t>
                  </w:r>
                </w:p>
              </w:tc>
              <w:tc>
                <w:tcPr>
                  <w:tcW w:w="1744" w:type="pct"/>
                  <w:tcBorders>
                    <w:top w:val="nil"/>
                    <w:left w:val="nil"/>
                    <w:bottom w:val="single" w:sz="4" w:space="0" w:color="auto"/>
                    <w:right w:val="single" w:sz="4" w:space="0" w:color="auto"/>
                  </w:tcBorders>
                  <w:shd w:val="clear" w:color="auto" w:fill="auto"/>
                  <w:vAlign w:val="bottom"/>
                  <w:hideMark/>
                </w:tcPr>
                <w:p w:rsidR="00D7043E" w:rsidRPr="00F055B8" w:rsidP="00F055B8" w14:paraId="1BD88E8D"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Kompozīts, molāri, klīniska kroņa atjaunošana</w:t>
                  </w:r>
                </w:p>
              </w:tc>
              <w:tc>
                <w:tcPr>
                  <w:tcW w:w="836" w:type="pct"/>
                  <w:tcBorders>
                    <w:top w:val="nil"/>
                    <w:left w:val="nil"/>
                    <w:bottom w:val="single" w:sz="4" w:space="0" w:color="auto"/>
                    <w:right w:val="single" w:sz="4" w:space="0" w:color="auto"/>
                  </w:tcBorders>
                  <w:shd w:val="clear" w:color="auto" w:fill="auto"/>
                  <w:vAlign w:val="bottom"/>
                  <w:hideMark/>
                </w:tcPr>
                <w:p w:rsidR="00D7043E" w:rsidRPr="00F055B8" w:rsidP="00F055B8" w14:paraId="5DE17B08"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285</w:t>
                  </w:r>
                </w:p>
              </w:tc>
              <w:tc>
                <w:tcPr>
                  <w:tcW w:w="1115"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2E39CA82"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33.56</w:t>
                  </w:r>
                </w:p>
              </w:tc>
              <w:tc>
                <w:tcPr>
                  <w:tcW w:w="833" w:type="pct"/>
                  <w:tcBorders>
                    <w:top w:val="nil"/>
                    <w:left w:val="nil"/>
                    <w:bottom w:val="single" w:sz="4" w:space="0" w:color="auto"/>
                    <w:right w:val="single" w:sz="4" w:space="0" w:color="auto"/>
                  </w:tcBorders>
                  <w:shd w:val="clear" w:color="auto" w:fill="auto"/>
                  <w:noWrap/>
                  <w:vAlign w:val="bottom"/>
                  <w:hideMark/>
                </w:tcPr>
                <w:p w:rsidR="00D7043E" w:rsidRPr="00F055B8" w:rsidP="00F055B8" w14:paraId="7A1AA694"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9 565</w:t>
                  </w:r>
                </w:p>
              </w:tc>
            </w:tr>
            <w:tr w14:paraId="50A106AF" w14:textId="77777777" w:rsidTr="00B06F71">
              <w:tblPrEx>
                <w:tblW w:w="5000" w:type="pct"/>
                <w:tblLook w:val="04A0"/>
              </w:tblPrEx>
              <w:trPr>
                <w:trHeight w:val="375"/>
              </w:trPr>
              <w:tc>
                <w:tcPr>
                  <w:tcW w:w="2216" w:type="pct"/>
                  <w:gridSpan w:val="2"/>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5B34EF" w:rsidRPr="00F055B8" w:rsidP="00F055B8" w14:paraId="7EEF5D86" w14:textId="77777777">
                  <w:pPr>
                    <w:spacing w:after="0" w:line="240" w:lineRule="auto"/>
                    <w:contextualSpacing/>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 </w:t>
                  </w:r>
                </w:p>
                <w:p w:rsidR="005B34EF" w:rsidRPr="00F055B8" w:rsidP="00F055B8" w14:paraId="712BEA23" w14:textId="3D158DD8">
                  <w:pPr>
                    <w:spacing w:after="0" w:line="240" w:lineRule="auto"/>
                    <w:contextualSpacing/>
                    <w:jc w:val="right"/>
                    <w:rPr>
                      <w:rFonts w:ascii="Times New Roman" w:eastAsia="Times New Roman" w:hAnsi="Times New Roman" w:cs="Times New Roman"/>
                      <w:b/>
                      <w:bCs/>
                      <w:sz w:val="20"/>
                      <w:szCs w:val="20"/>
                      <w:lang w:eastAsia="lv-LV"/>
                    </w:rPr>
                  </w:pPr>
                  <w:r w:rsidRPr="00F055B8">
                    <w:rPr>
                      <w:rFonts w:ascii="Times New Roman" w:eastAsia="Times New Roman" w:hAnsi="Times New Roman" w:cs="Times New Roman"/>
                      <w:b/>
                      <w:bCs/>
                      <w:sz w:val="20"/>
                      <w:szCs w:val="20"/>
                      <w:lang w:eastAsia="lv-LV"/>
                    </w:rPr>
                    <w:t>KOPĀ</w:t>
                  </w:r>
                </w:p>
              </w:tc>
              <w:tc>
                <w:tcPr>
                  <w:tcW w:w="836" w:type="pct"/>
                  <w:tcBorders>
                    <w:top w:val="nil"/>
                    <w:left w:val="nil"/>
                    <w:bottom w:val="single" w:sz="4" w:space="0" w:color="auto"/>
                    <w:right w:val="single" w:sz="4" w:space="0" w:color="auto"/>
                  </w:tcBorders>
                  <w:shd w:val="clear" w:color="auto" w:fill="B4C6E7" w:themeFill="accent5" w:themeFillTint="66"/>
                  <w:vAlign w:val="center"/>
                  <w:hideMark/>
                </w:tcPr>
                <w:p w:rsidR="005B34EF" w:rsidRPr="00F055B8" w:rsidP="00F055B8" w14:paraId="3CC2390D" w14:textId="77777777">
                  <w:pPr>
                    <w:spacing w:after="0" w:line="240" w:lineRule="auto"/>
                    <w:contextualSpacing/>
                    <w:jc w:val="center"/>
                    <w:rPr>
                      <w:rFonts w:ascii="Times New Roman" w:eastAsia="Times New Roman" w:hAnsi="Times New Roman" w:cs="Times New Roman"/>
                      <w:sz w:val="20"/>
                      <w:szCs w:val="20"/>
                      <w:lang w:eastAsia="lv-LV"/>
                    </w:rPr>
                  </w:pPr>
                  <w:r w:rsidRPr="00F055B8">
                    <w:rPr>
                      <w:rFonts w:ascii="Times New Roman" w:eastAsia="Times New Roman" w:hAnsi="Times New Roman" w:cs="Times New Roman"/>
                      <w:sz w:val="20"/>
                      <w:szCs w:val="20"/>
                      <w:lang w:eastAsia="lv-LV"/>
                    </w:rPr>
                    <w:t>39 270</w:t>
                  </w:r>
                </w:p>
              </w:tc>
              <w:tc>
                <w:tcPr>
                  <w:tcW w:w="1115" w:type="pct"/>
                  <w:tcBorders>
                    <w:top w:val="nil"/>
                    <w:left w:val="nil"/>
                    <w:bottom w:val="single" w:sz="4" w:space="0" w:color="auto"/>
                    <w:right w:val="single" w:sz="4" w:space="0" w:color="auto"/>
                  </w:tcBorders>
                  <w:shd w:val="clear" w:color="auto" w:fill="B4C6E7" w:themeFill="accent5" w:themeFillTint="66"/>
                  <w:vAlign w:val="center"/>
                  <w:hideMark/>
                </w:tcPr>
                <w:p w:rsidR="005B34EF" w:rsidRPr="00F055B8" w:rsidP="00F055B8" w14:paraId="021376C7" w14:textId="77777777">
                  <w:pPr>
                    <w:spacing w:after="0" w:line="240" w:lineRule="auto"/>
                    <w:contextualSpacing/>
                    <w:jc w:val="center"/>
                    <w:rPr>
                      <w:rFonts w:ascii="Times New Roman" w:eastAsia="Times New Roman" w:hAnsi="Times New Roman" w:cs="Times New Roman"/>
                      <w:sz w:val="20"/>
                      <w:szCs w:val="20"/>
                      <w:lang w:eastAsia="lv-LV"/>
                    </w:rPr>
                  </w:pPr>
                </w:p>
              </w:tc>
              <w:tc>
                <w:tcPr>
                  <w:tcW w:w="833" w:type="pct"/>
                  <w:tcBorders>
                    <w:top w:val="nil"/>
                    <w:left w:val="nil"/>
                    <w:bottom w:val="single" w:sz="4" w:space="0" w:color="auto"/>
                    <w:right w:val="single" w:sz="4" w:space="0" w:color="auto"/>
                  </w:tcBorders>
                  <w:shd w:val="clear" w:color="auto" w:fill="B4C6E7" w:themeFill="accent5" w:themeFillTint="66"/>
                  <w:vAlign w:val="center"/>
                  <w:hideMark/>
                </w:tcPr>
                <w:p w:rsidR="005B34EF" w:rsidRPr="00F055B8" w:rsidP="00F055B8" w14:paraId="3FC0559C" w14:textId="77777777">
                  <w:pPr>
                    <w:spacing w:after="0" w:line="240" w:lineRule="auto"/>
                    <w:contextualSpacing/>
                    <w:jc w:val="center"/>
                    <w:rPr>
                      <w:rFonts w:ascii="Times New Roman" w:eastAsia="Times New Roman" w:hAnsi="Times New Roman" w:cs="Times New Roman"/>
                      <w:b/>
                      <w:bCs/>
                      <w:sz w:val="20"/>
                      <w:szCs w:val="20"/>
                      <w:lang w:eastAsia="lv-LV"/>
                    </w:rPr>
                  </w:pPr>
                  <w:r w:rsidRPr="00F055B8">
                    <w:rPr>
                      <w:rFonts w:ascii="Times New Roman" w:eastAsia="Times New Roman" w:hAnsi="Times New Roman" w:cs="Times New Roman"/>
                      <w:b/>
                      <w:bCs/>
                      <w:sz w:val="20"/>
                      <w:szCs w:val="20"/>
                      <w:lang w:eastAsia="lv-LV"/>
                    </w:rPr>
                    <w:t>766 774</w:t>
                  </w:r>
                </w:p>
              </w:tc>
            </w:tr>
          </w:tbl>
          <w:p w:rsidR="00D7043E" w:rsidRPr="00D10016" w:rsidP="00D7043E" w14:paraId="4C8A3D38" w14:textId="77777777">
            <w:pPr>
              <w:spacing w:after="0" w:line="240" w:lineRule="auto"/>
              <w:ind w:right="140"/>
              <w:jc w:val="both"/>
              <w:rPr>
                <w:rFonts w:ascii="Times New Roman" w:eastAsia="Times New Roman" w:hAnsi="Times New Roman" w:cs="Times New Roman"/>
                <w:noProof/>
                <w:lang w:bidi="gu-IN"/>
              </w:rPr>
            </w:pPr>
          </w:p>
          <w:p w:rsidR="00D7043E" w:rsidRPr="00D10016" w:rsidP="00D7043E" w14:paraId="6E5B586B" w14:textId="542D74EA">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2.7</w:t>
            </w:r>
            <w:r w:rsidRPr="00D10016">
              <w:rPr>
                <w:rFonts w:ascii="Times New Roman" w:eastAsia="Times New Roman" w:hAnsi="Times New Roman" w:cs="Times New Roman"/>
                <w:noProof/>
                <w:lang w:bidi="gu-IN"/>
              </w:rPr>
              <w:t xml:space="preserve"> zobu tarifu pieaugumam, izņemot darba samaksas elementam, kas finansēts no papildus piešķīruma – 1% no sociālajām iemaksām. Tarifa pieaugums īstenots manipulācijām no 70001- 70929, lai novērstu samazināto tarifu bērnu zobārstniecībā un veicinātu pakalpojumu pieejamību. Zobu tarifa pieauguma ietekme aplēsta </w:t>
            </w:r>
            <w:r w:rsidRPr="00D10016">
              <w:rPr>
                <w:rFonts w:ascii="Times New Roman" w:eastAsia="Times New Roman" w:hAnsi="Times New Roman" w:cs="Times New Roman"/>
                <w:b/>
                <w:noProof/>
                <w:lang w:bidi="gu-IN"/>
              </w:rPr>
              <w:t xml:space="preserve">2 968 525 </w:t>
            </w:r>
            <w:r w:rsidRPr="00EE6BEC">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gadā. 2017.</w:t>
            </w:r>
            <w:r w:rsidR="00EE6BE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atbilstoši noteiktajiem tarifiem vienas ārstēšanas vidējās </w:t>
            </w:r>
            <w:r w:rsidR="00EE6BEC">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izmaksas 3,90 </w:t>
            </w:r>
            <w:r w:rsidRPr="00EE6BE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manipulāciju skaits 2 120 375 = 8 269 463 </w:t>
            </w:r>
            <w:r w:rsidRPr="00EE6BE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2018.</w:t>
            </w:r>
            <w:r w:rsidR="00EE6BE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atbilstoši plānotajam tarifu pieaugumam (bez darba samaksas pieauguma, kas īstenots šīs Anotācijas III sadaļās 6.</w:t>
            </w:r>
            <w:r w:rsidR="00EE6BE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punktā minētajā 1.</w:t>
            </w:r>
            <w:r w:rsidR="00EE6BE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punkta aprēķinā no </w:t>
            </w:r>
            <w:r w:rsidRPr="00D10016">
              <w:rPr>
                <w:rFonts w:ascii="Times New Roman" w:hAnsi="Times New Roman" w:cs="Times New Roman"/>
                <w:lang w:eastAsia="lv-LV"/>
              </w:rPr>
              <w:t xml:space="preserve">71 793 822 </w:t>
            </w:r>
            <w:r w:rsidRPr="00EE6BEC">
              <w:rPr>
                <w:rFonts w:ascii="Times New Roman" w:hAnsi="Times New Roman" w:cs="Times New Roman"/>
                <w:i/>
                <w:lang w:eastAsia="lv-LV"/>
              </w:rPr>
              <w:t>euro</w:t>
            </w:r>
            <w:r w:rsidRPr="00D10016">
              <w:rPr>
                <w:rFonts w:ascii="Times New Roman" w:hAnsi="Times New Roman" w:cs="Times New Roman"/>
                <w:lang w:eastAsia="lv-LV"/>
              </w:rPr>
              <w:t xml:space="preserve">), vidējais ārstēšanas tarifs 5,30 </w:t>
            </w:r>
            <w:r w:rsidRPr="00EE6BEC">
              <w:rPr>
                <w:rFonts w:ascii="Times New Roman" w:hAnsi="Times New Roman" w:cs="Times New Roman"/>
                <w:i/>
                <w:lang w:eastAsia="lv-LV"/>
              </w:rPr>
              <w:t>euro</w:t>
            </w:r>
            <w:r w:rsidRPr="00D10016">
              <w:rPr>
                <w:rFonts w:ascii="Times New Roman" w:hAnsi="Times New Roman" w:cs="Times New Roman"/>
                <w:lang w:eastAsia="lv-LV"/>
              </w:rPr>
              <w:t xml:space="preserve"> x plānotais manipulāciju </w:t>
            </w:r>
            <w:r w:rsidRPr="00D10016">
              <w:rPr>
                <w:rFonts w:ascii="Times New Roman" w:eastAsia="Times New Roman" w:hAnsi="Times New Roman" w:cs="Times New Roman"/>
                <w:noProof/>
                <w:lang w:bidi="gu-IN"/>
              </w:rPr>
              <w:t>2 120 375</w:t>
            </w:r>
            <w:r w:rsidR="00EE6BE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 11 237 988 </w:t>
            </w:r>
            <w:r w:rsidRPr="00EE6BE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Attiecīgi zobārstniecības tarifu pieaugumam radot ietekmi 2 968 525 </w:t>
            </w:r>
            <w:r w:rsidRPr="00EE6BE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p>
          <w:p w:rsidR="00D7043E" w:rsidRPr="00D10016" w:rsidP="00D7043E" w14:paraId="415C0139" w14:textId="36E5422A">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2.8.</w:t>
            </w:r>
            <w:r w:rsidRPr="00D10016">
              <w:rPr>
                <w:rFonts w:ascii="Times New Roman" w:eastAsia="Times New Roman" w:hAnsi="Times New Roman" w:cs="Times New Roman"/>
                <w:noProof/>
                <w:lang w:bidi="gu-IN"/>
              </w:rPr>
              <w:t xml:space="preserve"> </w:t>
            </w:r>
            <w:r w:rsidR="00EE6BEC">
              <w:rPr>
                <w:rFonts w:ascii="Times New Roman" w:eastAsia="Times New Roman" w:hAnsi="Times New Roman" w:cs="Times New Roman"/>
                <w:noProof/>
                <w:lang w:bidi="gu-IN"/>
              </w:rPr>
              <w:t>t</w:t>
            </w:r>
            <w:r w:rsidRPr="00D10016">
              <w:rPr>
                <w:rFonts w:ascii="Times New Roman" w:eastAsia="Times New Roman" w:hAnsi="Times New Roman" w:cs="Times New Roman"/>
                <w:noProof/>
                <w:lang w:bidi="gu-IN"/>
              </w:rPr>
              <w:t>āpat ar Noteikumu projektu izmaiņām paplašināts onkoloģisko lokalizāciju tvērums, ko plānots īstenot turpinot iesāktās inrtervences onkoloģijas jomā. Pasākumu plānots īstenot bez papildus finansējuma, proti, lokalizāciju tvērumu īstenojot 2017.</w:t>
            </w:r>
            <w:r w:rsidR="00EE6BE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jau </w:t>
            </w:r>
            <w:r w:rsidRPr="00D10016">
              <w:rPr>
                <w:rFonts w:ascii="Times New Roman" w:eastAsia="Times New Roman" w:hAnsi="Times New Roman" w:cs="Times New Roman"/>
                <w:noProof/>
                <w:lang w:bidi="gu-IN"/>
              </w:rPr>
              <w:t>piešķirtā un MK noteikumu grozījumos Nr.</w:t>
            </w:r>
            <w:r w:rsidR="00EE6BEC">
              <w:rPr>
                <w:rFonts w:ascii="Times New Roman" w:eastAsia="Times New Roman" w:hAnsi="Times New Roman" w:cs="Times New Roman"/>
                <w:noProof/>
                <w:lang w:bidi="gu-IN"/>
              </w:rPr>
              <w:t> </w:t>
            </w:r>
            <w:r w:rsidR="000330D4">
              <w:rPr>
                <w:rFonts w:ascii="Times New Roman" w:eastAsia="Times New Roman" w:hAnsi="Times New Roman" w:cs="Times New Roman"/>
                <w:noProof/>
                <w:lang w:bidi="gu-IN"/>
              </w:rPr>
              <w:t xml:space="preserve">1529 iestrādātā </w:t>
            </w:r>
            <w:r w:rsidRPr="00D10016">
              <w:rPr>
                <w:rFonts w:ascii="Times New Roman" w:eastAsia="Times New Roman" w:hAnsi="Times New Roman" w:cs="Times New Roman"/>
                <w:noProof/>
                <w:lang w:bidi="gu-IN"/>
              </w:rPr>
              <w:t xml:space="preserve">finansējuma ietvaros </w:t>
            </w:r>
            <w:r w:rsidR="00EE6BEC">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(EK atkāpes finansējums onkoloģijas jomā 12,2 milj. </w:t>
            </w:r>
            <w:r w:rsidRPr="00EE6BE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w:t>
            </w:r>
          </w:p>
          <w:p w:rsidR="00D7043E" w:rsidRPr="00D10016" w:rsidP="00D7043E" w14:paraId="39582345" w14:textId="632F72CE">
            <w:pPr>
              <w:spacing w:after="0" w:line="240" w:lineRule="auto"/>
              <w:ind w:right="140"/>
              <w:jc w:val="both"/>
              <w:rPr>
                <w:rFonts w:ascii="Times New Roman" w:eastAsia="Times New Roman" w:hAnsi="Times New Roman" w:cs="Times New Roman"/>
                <w:noProof/>
                <w:lang w:bidi="gu-IN"/>
              </w:rPr>
            </w:pPr>
            <w:r w:rsidRPr="00D10016">
              <w:rPr>
                <w:rFonts w:ascii="Times New Roman" w:eastAsia="Times New Roman" w:hAnsi="Times New Roman" w:cs="Times New Roman"/>
                <w:b/>
                <w:noProof/>
                <w:lang w:bidi="gu-IN"/>
              </w:rPr>
              <w:t>2.1</w:t>
            </w:r>
            <w:r w:rsidRPr="00D10016" w:rsidR="00477F35">
              <w:rPr>
                <w:rFonts w:ascii="Times New Roman" w:eastAsia="Times New Roman" w:hAnsi="Times New Roman" w:cs="Times New Roman"/>
                <w:b/>
                <w:noProof/>
                <w:lang w:bidi="gu-IN"/>
              </w:rPr>
              <w:t>0</w:t>
            </w:r>
            <w:r w:rsidRPr="00D10016">
              <w:rPr>
                <w:rFonts w:ascii="Times New Roman" w:eastAsia="Times New Roman" w:hAnsi="Times New Roman" w:cs="Times New Roman"/>
                <w:b/>
                <w:noProof/>
                <w:lang w:bidi="gu-IN"/>
              </w:rPr>
              <w:t>.</w:t>
            </w:r>
            <w:r w:rsidR="00EE6BEC">
              <w:rPr>
                <w:rFonts w:ascii="Times New Roman" w:eastAsia="Times New Roman" w:hAnsi="Times New Roman" w:cs="Times New Roman"/>
                <w:noProof/>
                <w:lang w:bidi="gu-IN"/>
              </w:rPr>
              <w:t> n</w:t>
            </w:r>
            <w:r w:rsidRPr="00D10016">
              <w:rPr>
                <w:rFonts w:ascii="Times New Roman" w:eastAsia="Times New Roman" w:hAnsi="Times New Roman" w:cs="Times New Roman"/>
                <w:noProof/>
                <w:lang w:bidi="gu-IN"/>
              </w:rPr>
              <w:t>oteikumu projekts paredz diabēta apmācības kabineta izveidi 4</w:t>
            </w:r>
            <w:r w:rsidR="00EE6BE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kabinetus universitātes slimnīcās un 7</w:t>
            </w:r>
            <w:r w:rsidR="00EE6BEC">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kabinetus reģionālajās slimnīcās ar tam nepieciešamo finansējumu </w:t>
            </w:r>
            <w:r w:rsidRPr="00D10016">
              <w:rPr>
                <w:rFonts w:ascii="Times New Roman" w:eastAsia="Times New Roman" w:hAnsi="Times New Roman" w:cs="Times New Roman"/>
                <w:b/>
                <w:noProof/>
                <w:lang w:bidi="gu-IN"/>
              </w:rPr>
              <w:t xml:space="preserve">139 912 </w:t>
            </w:r>
            <w:r w:rsidRPr="00EE6BEC">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w:t>
            </w:r>
          </w:p>
          <w:p w:rsidR="000F5293" w:rsidRPr="00D10016" w:rsidP="00D7043E" w14:paraId="49151672" w14:textId="70BC07B9">
            <w:pPr>
              <w:spacing w:after="0" w:line="240" w:lineRule="auto"/>
              <w:ind w:right="140"/>
              <w:jc w:val="both"/>
              <w:rPr>
                <w:rFonts w:ascii="Times New Roman" w:eastAsia="Times New Roman" w:hAnsi="Times New Roman" w:cs="Times New Roman"/>
                <w:noProof/>
                <w:lang w:bidi="gu-IN"/>
              </w:rPr>
            </w:pPr>
          </w:p>
          <w:tbl>
            <w:tblPr>
              <w:tblStyle w:val="TableGrid"/>
              <w:tblW w:w="0" w:type="auto"/>
              <w:tblLook w:val="04A0"/>
            </w:tblPr>
            <w:tblGrid>
              <w:gridCol w:w="725"/>
              <w:gridCol w:w="979"/>
              <w:gridCol w:w="762"/>
              <w:gridCol w:w="722"/>
              <w:gridCol w:w="674"/>
              <w:gridCol w:w="782"/>
              <w:gridCol w:w="1172"/>
              <w:gridCol w:w="1156"/>
              <w:gridCol w:w="1019"/>
            </w:tblGrid>
            <w:tr w14:paraId="28EE1738" w14:textId="77777777" w:rsidTr="000F5293">
              <w:tblPrEx>
                <w:tblW w:w="0" w:type="auto"/>
                <w:tblLook w:val="04A0"/>
              </w:tblPrEx>
              <w:trPr>
                <w:trHeight w:val="246"/>
              </w:trPr>
              <w:tc>
                <w:tcPr>
                  <w:tcW w:w="0" w:type="auto"/>
                  <w:vMerge w:val="restart"/>
                  <w:shd w:val="clear" w:color="auto" w:fill="92D050"/>
                  <w:noWrap/>
                  <w:hideMark/>
                </w:tcPr>
                <w:p w:rsidR="00D7043E" w:rsidRPr="000F5293" w:rsidP="003F5225" w14:paraId="09FEECEF" w14:textId="520653D4">
                  <w:pPr>
                    <w:rPr>
                      <w:rFonts w:ascii="Times New Roman" w:hAnsi="Times New Roman" w:cs="Times New Roman"/>
                      <w:b/>
                      <w:sz w:val="20"/>
                      <w:szCs w:val="20"/>
                    </w:rPr>
                  </w:pPr>
                  <w:r w:rsidRPr="000F5293">
                    <w:rPr>
                      <w:rFonts w:ascii="Times New Roman" w:hAnsi="Times New Roman" w:cs="Times New Roman"/>
                      <w:b/>
                      <w:sz w:val="20"/>
                      <w:szCs w:val="20"/>
                    </w:rPr>
                    <w:t>N</w:t>
                  </w:r>
                  <w:r w:rsidRPr="000F5293" w:rsidR="003F5225">
                    <w:rPr>
                      <w:rFonts w:ascii="Times New Roman" w:hAnsi="Times New Roman" w:cs="Times New Roman"/>
                      <w:b/>
                      <w:sz w:val="20"/>
                      <w:szCs w:val="20"/>
                    </w:rPr>
                    <w:t>r</w:t>
                  </w:r>
                  <w:r w:rsidRPr="000F5293">
                    <w:rPr>
                      <w:rFonts w:ascii="Times New Roman" w:hAnsi="Times New Roman" w:cs="Times New Roman"/>
                      <w:b/>
                      <w:sz w:val="20"/>
                      <w:szCs w:val="20"/>
                    </w:rPr>
                    <w:t xml:space="preserve">. </w:t>
                  </w:r>
                  <w:r w:rsidRPr="000F5293" w:rsidR="00EE6BEC">
                    <w:rPr>
                      <w:rFonts w:ascii="Times New Roman" w:hAnsi="Times New Roman" w:cs="Times New Roman"/>
                      <w:b/>
                      <w:sz w:val="20"/>
                      <w:szCs w:val="20"/>
                    </w:rPr>
                    <w:t xml:space="preserve"> </w:t>
                  </w:r>
                  <w:r w:rsidRPr="000F5293" w:rsidR="000F5293">
                    <w:rPr>
                      <w:rFonts w:ascii="Times New Roman" w:hAnsi="Times New Roman" w:cs="Times New Roman"/>
                      <w:b/>
                      <w:sz w:val="20"/>
                      <w:szCs w:val="20"/>
                    </w:rPr>
                    <w:t>p.</w:t>
                  </w:r>
                  <w:r w:rsidRPr="000F5293">
                    <w:rPr>
                      <w:rFonts w:ascii="Times New Roman" w:hAnsi="Times New Roman" w:cs="Times New Roman"/>
                      <w:b/>
                      <w:sz w:val="20"/>
                      <w:szCs w:val="20"/>
                    </w:rPr>
                    <w:t>k.</w:t>
                  </w:r>
                </w:p>
              </w:tc>
              <w:tc>
                <w:tcPr>
                  <w:tcW w:w="0" w:type="auto"/>
                  <w:vMerge w:val="restart"/>
                  <w:shd w:val="clear" w:color="auto" w:fill="92D050"/>
                  <w:noWrap/>
                  <w:hideMark/>
                </w:tcPr>
                <w:p w:rsidR="00D7043E" w:rsidRPr="000F5293" w:rsidP="003F5225" w14:paraId="13D45429" w14:textId="77777777">
                  <w:pPr>
                    <w:rPr>
                      <w:rFonts w:ascii="Times New Roman" w:hAnsi="Times New Roman" w:cs="Times New Roman"/>
                      <w:b/>
                      <w:sz w:val="20"/>
                      <w:szCs w:val="20"/>
                    </w:rPr>
                  </w:pPr>
                  <w:r w:rsidRPr="000F5293">
                    <w:rPr>
                      <w:rFonts w:ascii="Times New Roman" w:hAnsi="Times New Roman" w:cs="Times New Roman"/>
                      <w:b/>
                      <w:sz w:val="20"/>
                      <w:szCs w:val="20"/>
                    </w:rPr>
                    <w:t> </w:t>
                  </w:r>
                </w:p>
              </w:tc>
              <w:tc>
                <w:tcPr>
                  <w:tcW w:w="0" w:type="auto"/>
                  <w:vMerge w:val="restart"/>
                  <w:shd w:val="clear" w:color="auto" w:fill="92D050"/>
                  <w:hideMark/>
                </w:tcPr>
                <w:p w:rsidR="00D7043E" w:rsidRPr="000F5293" w:rsidP="003F5225" w14:paraId="53AD595F" w14:textId="77777777">
                  <w:pPr>
                    <w:rPr>
                      <w:rFonts w:ascii="Times New Roman" w:hAnsi="Times New Roman" w:cs="Times New Roman"/>
                      <w:b/>
                      <w:sz w:val="20"/>
                      <w:szCs w:val="20"/>
                    </w:rPr>
                  </w:pPr>
                  <w:r w:rsidRPr="000F5293">
                    <w:rPr>
                      <w:rFonts w:ascii="Times New Roman" w:hAnsi="Times New Roman" w:cs="Times New Roman"/>
                      <w:b/>
                      <w:sz w:val="20"/>
                      <w:szCs w:val="20"/>
                    </w:rPr>
                    <w:t>Papildus kabinetu skaits</w:t>
                  </w:r>
                </w:p>
              </w:tc>
              <w:tc>
                <w:tcPr>
                  <w:tcW w:w="0" w:type="auto"/>
                  <w:gridSpan w:val="2"/>
                  <w:shd w:val="clear" w:color="auto" w:fill="92D050"/>
                  <w:hideMark/>
                </w:tcPr>
                <w:p w:rsidR="00D7043E" w:rsidRPr="000F5293" w:rsidP="003F5225" w14:paraId="3C4A7F5B" w14:textId="77777777">
                  <w:pPr>
                    <w:rPr>
                      <w:rFonts w:ascii="Times New Roman" w:hAnsi="Times New Roman" w:cs="Times New Roman"/>
                      <w:b/>
                      <w:sz w:val="20"/>
                      <w:szCs w:val="20"/>
                    </w:rPr>
                  </w:pPr>
                  <w:r w:rsidRPr="000F5293">
                    <w:rPr>
                      <w:rFonts w:ascii="Times New Roman" w:hAnsi="Times New Roman" w:cs="Times New Roman"/>
                      <w:b/>
                      <w:sz w:val="20"/>
                      <w:szCs w:val="20"/>
                    </w:rPr>
                    <w:t>Ārstniecības un pacientu aprūpes personas</w:t>
                  </w:r>
                </w:p>
              </w:tc>
              <w:tc>
                <w:tcPr>
                  <w:tcW w:w="0" w:type="auto"/>
                  <w:vMerge w:val="restart"/>
                  <w:shd w:val="clear" w:color="auto" w:fill="92D050"/>
                  <w:hideMark/>
                </w:tcPr>
                <w:p w:rsidR="00D7043E" w:rsidRPr="000F5293" w:rsidP="003F5225" w14:paraId="1104AAD7" w14:textId="77777777">
                  <w:pPr>
                    <w:rPr>
                      <w:rFonts w:ascii="Times New Roman" w:hAnsi="Times New Roman" w:cs="Times New Roman"/>
                      <w:b/>
                      <w:sz w:val="20"/>
                      <w:szCs w:val="20"/>
                    </w:rPr>
                  </w:pPr>
                  <w:r w:rsidRPr="000F5293">
                    <w:rPr>
                      <w:rFonts w:ascii="Times New Roman" w:hAnsi="Times New Roman" w:cs="Times New Roman"/>
                      <w:b/>
                      <w:sz w:val="20"/>
                      <w:szCs w:val="20"/>
                    </w:rPr>
                    <w:t>Darba samaksa, (</w:t>
                  </w:r>
                  <w:r w:rsidRPr="000F5293">
                    <w:rPr>
                      <w:rFonts w:ascii="Times New Roman" w:hAnsi="Times New Roman" w:cs="Times New Roman"/>
                      <w:b/>
                      <w:i/>
                      <w:sz w:val="20"/>
                      <w:szCs w:val="20"/>
                    </w:rPr>
                    <w:t>euro</w:t>
                  </w:r>
                  <w:r w:rsidRPr="000F5293">
                    <w:rPr>
                      <w:rFonts w:ascii="Times New Roman" w:hAnsi="Times New Roman" w:cs="Times New Roman"/>
                      <w:b/>
                      <w:sz w:val="20"/>
                      <w:szCs w:val="20"/>
                    </w:rPr>
                    <w:t>)</w:t>
                  </w:r>
                </w:p>
              </w:tc>
              <w:tc>
                <w:tcPr>
                  <w:tcW w:w="0" w:type="auto"/>
                  <w:vMerge w:val="restart"/>
                  <w:shd w:val="clear" w:color="auto" w:fill="92D050"/>
                  <w:hideMark/>
                </w:tcPr>
                <w:p w:rsidR="00D7043E" w:rsidRPr="000F5293" w:rsidP="003F5225" w14:paraId="7B1AB957" w14:textId="77777777">
                  <w:pPr>
                    <w:rPr>
                      <w:rFonts w:ascii="Times New Roman" w:hAnsi="Times New Roman" w:cs="Times New Roman"/>
                      <w:b/>
                      <w:sz w:val="20"/>
                      <w:szCs w:val="20"/>
                    </w:rPr>
                  </w:pPr>
                  <w:r w:rsidRPr="000F5293">
                    <w:rPr>
                      <w:rFonts w:ascii="Times New Roman" w:hAnsi="Times New Roman" w:cs="Times New Roman"/>
                      <w:b/>
                      <w:sz w:val="20"/>
                      <w:szCs w:val="20"/>
                    </w:rPr>
                    <w:t>Valsts sociālās apdrošināšanas obligātās iemaksas, (</w:t>
                  </w:r>
                  <w:r w:rsidRPr="000F5293">
                    <w:rPr>
                      <w:rFonts w:ascii="Times New Roman" w:hAnsi="Times New Roman" w:cs="Times New Roman"/>
                      <w:b/>
                      <w:i/>
                      <w:sz w:val="20"/>
                      <w:szCs w:val="20"/>
                    </w:rPr>
                    <w:t>euro</w:t>
                  </w:r>
                  <w:r w:rsidRPr="000F5293">
                    <w:rPr>
                      <w:rFonts w:ascii="Times New Roman" w:hAnsi="Times New Roman" w:cs="Times New Roman"/>
                      <w:b/>
                      <w:sz w:val="20"/>
                      <w:szCs w:val="20"/>
                    </w:rPr>
                    <w:t xml:space="preserve">) </w:t>
                  </w:r>
                </w:p>
              </w:tc>
              <w:tc>
                <w:tcPr>
                  <w:tcW w:w="0" w:type="auto"/>
                  <w:vMerge w:val="restart"/>
                  <w:shd w:val="clear" w:color="auto" w:fill="92D050"/>
                  <w:hideMark/>
                </w:tcPr>
                <w:p w:rsidR="00D7043E" w:rsidRPr="000F5293" w:rsidP="003F5225" w14:paraId="4B454A7F" w14:textId="77777777">
                  <w:pPr>
                    <w:rPr>
                      <w:rFonts w:ascii="Times New Roman" w:hAnsi="Times New Roman" w:cs="Times New Roman"/>
                      <w:b/>
                      <w:sz w:val="20"/>
                      <w:szCs w:val="20"/>
                    </w:rPr>
                  </w:pPr>
                  <w:r w:rsidRPr="000F5293">
                    <w:rPr>
                      <w:rFonts w:ascii="Times New Roman" w:hAnsi="Times New Roman" w:cs="Times New Roman"/>
                      <w:b/>
                      <w:sz w:val="20"/>
                      <w:szCs w:val="20"/>
                    </w:rPr>
                    <w:t>Darbības nodrošināšanai nepieciešamie līdzekļi, (</w:t>
                  </w:r>
                  <w:r w:rsidRPr="000F5293">
                    <w:rPr>
                      <w:rFonts w:ascii="Times New Roman" w:hAnsi="Times New Roman" w:cs="Times New Roman"/>
                      <w:b/>
                      <w:i/>
                      <w:sz w:val="20"/>
                      <w:szCs w:val="20"/>
                    </w:rPr>
                    <w:t>euro</w:t>
                  </w:r>
                  <w:r w:rsidRPr="000F5293">
                    <w:rPr>
                      <w:rFonts w:ascii="Times New Roman" w:hAnsi="Times New Roman" w:cs="Times New Roman"/>
                      <w:b/>
                      <w:sz w:val="20"/>
                      <w:szCs w:val="20"/>
                    </w:rPr>
                    <w:t xml:space="preserve">) </w:t>
                  </w:r>
                </w:p>
              </w:tc>
              <w:tc>
                <w:tcPr>
                  <w:tcW w:w="0" w:type="auto"/>
                  <w:vMerge w:val="restart"/>
                  <w:shd w:val="clear" w:color="auto" w:fill="92D050"/>
                  <w:hideMark/>
                </w:tcPr>
                <w:p w:rsidR="00D7043E" w:rsidRPr="000F5293" w:rsidP="003F5225" w14:paraId="3C47C8C6" w14:textId="77777777">
                  <w:pPr>
                    <w:rPr>
                      <w:rFonts w:ascii="Times New Roman" w:hAnsi="Times New Roman" w:cs="Times New Roman"/>
                      <w:b/>
                      <w:sz w:val="20"/>
                      <w:szCs w:val="20"/>
                    </w:rPr>
                  </w:pPr>
                  <w:r w:rsidRPr="000F5293">
                    <w:rPr>
                      <w:rFonts w:ascii="Times New Roman" w:hAnsi="Times New Roman" w:cs="Times New Roman"/>
                      <w:b/>
                      <w:sz w:val="20"/>
                      <w:szCs w:val="20"/>
                    </w:rPr>
                    <w:t>Finansējuma gada apjoms, (</w:t>
                  </w:r>
                  <w:r w:rsidRPr="000F5293">
                    <w:rPr>
                      <w:rFonts w:ascii="Times New Roman" w:hAnsi="Times New Roman" w:cs="Times New Roman"/>
                      <w:b/>
                      <w:i/>
                      <w:sz w:val="20"/>
                      <w:szCs w:val="20"/>
                    </w:rPr>
                    <w:t>euro</w:t>
                  </w:r>
                  <w:r w:rsidRPr="000F5293">
                    <w:rPr>
                      <w:rFonts w:ascii="Times New Roman" w:hAnsi="Times New Roman" w:cs="Times New Roman"/>
                      <w:b/>
                      <w:sz w:val="20"/>
                      <w:szCs w:val="20"/>
                    </w:rPr>
                    <w:t xml:space="preserve">) </w:t>
                  </w:r>
                </w:p>
              </w:tc>
            </w:tr>
            <w:tr w14:paraId="245E68CA" w14:textId="77777777" w:rsidTr="000F5293">
              <w:tblPrEx>
                <w:tblW w:w="0" w:type="auto"/>
                <w:tblLook w:val="04A0"/>
              </w:tblPrEx>
              <w:trPr>
                <w:trHeight w:val="899"/>
              </w:trPr>
              <w:tc>
                <w:tcPr>
                  <w:tcW w:w="0" w:type="auto"/>
                  <w:vMerge/>
                  <w:hideMark/>
                </w:tcPr>
                <w:p w:rsidR="00D7043E" w:rsidRPr="000F5293" w:rsidP="003F5225" w14:paraId="50FD772A" w14:textId="77777777">
                  <w:pPr>
                    <w:rPr>
                      <w:rFonts w:ascii="Times New Roman" w:hAnsi="Times New Roman" w:cs="Times New Roman"/>
                      <w:sz w:val="20"/>
                      <w:szCs w:val="20"/>
                    </w:rPr>
                  </w:pPr>
                </w:p>
              </w:tc>
              <w:tc>
                <w:tcPr>
                  <w:tcW w:w="0" w:type="auto"/>
                  <w:vMerge/>
                  <w:hideMark/>
                </w:tcPr>
                <w:p w:rsidR="00D7043E" w:rsidRPr="000F5293" w:rsidP="003F5225" w14:paraId="26D16C76" w14:textId="77777777">
                  <w:pPr>
                    <w:rPr>
                      <w:rFonts w:ascii="Times New Roman" w:hAnsi="Times New Roman" w:cs="Times New Roman"/>
                      <w:sz w:val="20"/>
                      <w:szCs w:val="20"/>
                    </w:rPr>
                  </w:pPr>
                </w:p>
              </w:tc>
              <w:tc>
                <w:tcPr>
                  <w:tcW w:w="0" w:type="auto"/>
                  <w:vMerge/>
                  <w:hideMark/>
                </w:tcPr>
                <w:p w:rsidR="00D7043E" w:rsidRPr="000F5293" w:rsidP="003F5225" w14:paraId="4B3ABB6A" w14:textId="77777777">
                  <w:pPr>
                    <w:rPr>
                      <w:rFonts w:ascii="Times New Roman" w:hAnsi="Times New Roman" w:cs="Times New Roman"/>
                      <w:sz w:val="20"/>
                      <w:szCs w:val="20"/>
                    </w:rPr>
                  </w:pPr>
                </w:p>
              </w:tc>
              <w:tc>
                <w:tcPr>
                  <w:tcW w:w="0" w:type="auto"/>
                  <w:shd w:val="clear" w:color="auto" w:fill="92D050"/>
                  <w:hideMark/>
                </w:tcPr>
                <w:p w:rsidR="00D7043E" w:rsidRPr="000F5293" w:rsidP="003F5225" w14:paraId="2734B577" w14:textId="77777777">
                  <w:pPr>
                    <w:rPr>
                      <w:rFonts w:ascii="Times New Roman" w:hAnsi="Times New Roman" w:cs="Times New Roman"/>
                      <w:b/>
                      <w:sz w:val="20"/>
                      <w:szCs w:val="20"/>
                    </w:rPr>
                  </w:pPr>
                  <w:r w:rsidRPr="000F5293">
                    <w:rPr>
                      <w:rFonts w:ascii="Times New Roman" w:hAnsi="Times New Roman" w:cs="Times New Roman"/>
                      <w:b/>
                      <w:sz w:val="20"/>
                      <w:szCs w:val="20"/>
                    </w:rPr>
                    <w:t>Personu skaits</w:t>
                  </w:r>
                </w:p>
              </w:tc>
              <w:tc>
                <w:tcPr>
                  <w:tcW w:w="0" w:type="auto"/>
                  <w:shd w:val="clear" w:color="auto" w:fill="92D050"/>
                  <w:hideMark/>
                </w:tcPr>
                <w:p w:rsidR="00D7043E" w:rsidRPr="000F5293" w:rsidP="003F5225" w14:paraId="2C22558C" w14:textId="77777777">
                  <w:pPr>
                    <w:rPr>
                      <w:rFonts w:ascii="Times New Roman" w:hAnsi="Times New Roman" w:cs="Times New Roman"/>
                      <w:b/>
                      <w:sz w:val="20"/>
                      <w:szCs w:val="20"/>
                    </w:rPr>
                  </w:pPr>
                  <w:r w:rsidRPr="000F5293">
                    <w:rPr>
                      <w:rFonts w:ascii="Times New Roman" w:hAnsi="Times New Roman" w:cs="Times New Roman"/>
                      <w:b/>
                      <w:sz w:val="20"/>
                      <w:szCs w:val="20"/>
                    </w:rPr>
                    <w:t xml:space="preserve">Slodzes apjoms </w:t>
                  </w:r>
                </w:p>
              </w:tc>
              <w:tc>
                <w:tcPr>
                  <w:tcW w:w="0" w:type="auto"/>
                  <w:vMerge/>
                  <w:hideMark/>
                </w:tcPr>
                <w:p w:rsidR="00D7043E" w:rsidRPr="000F5293" w:rsidP="003F5225" w14:paraId="3C38A1FE" w14:textId="77777777">
                  <w:pPr>
                    <w:rPr>
                      <w:rFonts w:ascii="Times New Roman" w:hAnsi="Times New Roman" w:cs="Times New Roman"/>
                      <w:sz w:val="20"/>
                      <w:szCs w:val="20"/>
                    </w:rPr>
                  </w:pPr>
                </w:p>
              </w:tc>
              <w:tc>
                <w:tcPr>
                  <w:tcW w:w="0" w:type="auto"/>
                  <w:vMerge/>
                  <w:hideMark/>
                </w:tcPr>
                <w:p w:rsidR="00D7043E" w:rsidRPr="000F5293" w:rsidP="003F5225" w14:paraId="63AB67B6" w14:textId="77777777">
                  <w:pPr>
                    <w:rPr>
                      <w:rFonts w:ascii="Times New Roman" w:hAnsi="Times New Roman" w:cs="Times New Roman"/>
                      <w:sz w:val="20"/>
                      <w:szCs w:val="20"/>
                    </w:rPr>
                  </w:pPr>
                </w:p>
              </w:tc>
              <w:tc>
                <w:tcPr>
                  <w:tcW w:w="0" w:type="auto"/>
                  <w:vMerge/>
                  <w:hideMark/>
                </w:tcPr>
                <w:p w:rsidR="00D7043E" w:rsidRPr="000F5293" w:rsidP="003F5225" w14:paraId="41B6942C" w14:textId="77777777">
                  <w:pPr>
                    <w:rPr>
                      <w:rFonts w:ascii="Times New Roman" w:hAnsi="Times New Roman" w:cs="Times New Roman"/>
                      <w:sz w:val="20"/>
                      <w:szCs w:val="20"/>
                    </w:rPr>
                  </w:pPr>
                </w:p>
              </w:tc>
              <w:tc>
                <w:tcPr>
                  <w:tcW w:w="0" w:type="auto"/>
                  <w:vMerge/>
                  <w:hideMark/>
                </w:tcPr>
                <w:p w:rsidR="00D7043E" w:rsidRPr="000F5293" w:rsidP="003F5225" w14:paraId="145F3AC6" w14:textId="77777777">
                  <w:pPr>
                    <w:rPr>
                      <w:rFonts w:ascii="Times New Roman" w:hAnsi="Times New Roman" w:cs="Times New Roman"/>
                      <w:sz w:val="20"/>
                      <w:szCs w:val="20"/>
                    </w:rPr>
                  </w:pPr>
                </w:p>
              </w:tc>
            </w:tr>
            <w:tr w14:paraId="61E23616" w14:textId="77777777" w:rsidTr="000F5293">
              <w:tblPrEx>
                <w:tblW w:w="0" w:type="auto"/>
                <w:tblLook w:val="04A0"/>
              </w:tblPrEx>
              <w:trPr>
                <w:trHeight w:val="290"/>
              </w:trPr>
              <w:tc>
                <w:tcPr>
                  <w:tcW w:w="0" w:type="auto"/>
                  <w:noWrap/>
                  <w:hideMark/>
                </w:tcPr>
                <w:p w:rsidR="00D7043E" w:rsidRPr="000F5293" w:rsidP="003F5225" w14:paraId="54E6E353" w14:textId="77777777">
                  <w:pPr>
                    <w:rPr>
                      <w:rFonts w:ascii="Times New Roman" w:hAnsi="Times New Roman" w:cs="Times New Roman"/>
                      <w:sz w:val="20"/>
                      <w:szCs w:val="20"/>
                    </w:rPr>
                  </w:pPr>
                  <w:r w:rsidRPr="000F5293">
                    <w:rPr>
                      <w:rFonts w:ascii="Times New Roman" w:hAnsi="Times New Roman" w:cs="Times New Roman"/>
                      <w:sz w:val="20"/>
                      <w:szCs w:val="20"/>
                    </w:rPr>
                    <w:t>1</w:t>
                  </w:r>
                </w:p>
              </w:tc>
              <w:tc>
                <w:tcPr>
                  <w:tcW w:w="0" w:type="auto"/>
                  <w:hideMark/>
                </w:tcPr>
                <w:p w:rsidR="00D7043E" w:rsidRPr="000F5293" w:rsidP="003F5225" w14:paraId="38ABCE1B" w14:textId="77777777">
                  <w:pPr>
                    <w:rPr>
                      <w:rFonts w:ascii="Times New Roman" w:hAnsi="Times New Roman" w:cs="Times New Roman"/>
                      <w:sz w:val="20"/>
                      <w:szCs w:val="20"/>
                    </w:rPr>
                  </w:pPr>
                  <w:r w:rsidRPr="000F5293">
                    <w:rPr>
                      <w:rFonts w:ascii="Times New Roman" w:hAnsi="Times New Roman" w:cs="Times New Roman"/>
                      <w:sz w:val="20"/>
                      <w:szCs w:val="20"/>
                    </w:rPr>
                    <w:t xml:space="preserve">Universitātes slimnīcas </w:t>
                  </w:r>
                </w:p>
              </w:tc>
              <w:tc>
                <w:tcPr>
                  <w:tcW w:w="0" w:type="auto"/>
                  <w:hideMark/>
                </w:tcPr>
                <w:p w:rsidR="00D7043E" w:rsidRPr="000F5293" w:rsidP="003F5225" w14:paraId="320EAB50" w14:textId="77777777">
                  <w:pPr>
                    <w:rPr>
                      <w:rFonts w:ascii="Times New Roman" w:hAnsi="Times New Roman" w:cs="Times New Roman"/>
                      <w:sz w:val="20"/>
                      <w:szCs w:val="20"/>
                    </w:rPr>
                  </w:pPr>
                  <w:r w:rsidRPr="000F5293">
                    <w:rPr>
                      <w:rFonts w:ascii="Times New Roman" w:hAnsi="Times New Roman" w:cs="Times New Roman"/>
                      <w:sz w:val="20"/>
                      <w:szCs w:val="20"/>
                    </w:rPr>
                    <w:t>4</w:t>
                  </w:r>
                </w:p>
              </w:tc>
              <w:tc>
                <w:tcPr>
                  <w:tcW w:w="0" w:type="auto"/>
                  <w:hideMark/>
                </w:tcPr>
                <w:p w:rsidR="00D7043E" w:rsidRPr="000F5293" w:rsidP="003F5225" w14:paraId="77CEFD2B" w14:textId="77777777">
                  <w:pPr>
                    <w:rPr>
                      <w:rFonts w:ascii="Times New Roman" w:hAnsi="Times New Roman" w:cs="Times New Roman"/>
                      <w:sz w:val="20"/>
                      <w:szCs w:val="20"/>
                    </w:rPr>
                  </w:pPr>
                  <w:r w:rsidRPr="000F5293">
                    <w:rPr>
                      <w:rFonts w:ascii="Times New Roman" w:hAnsi="Times New Roman" w:cs="Times New Roman"/>
                      <w:sz w:val="20"/>
                      <w:szCs w:val="20"/>
                    </w:rPr>
                    <w:t>4</w:t>
                  </w:r>
                </w:p>
              </w:tc>
              <w:tc>
                <w:tcPr>
                  <w:tcW w:w="0" w:type="auto"/>
                  <w:hideMark/>
                </w:tcPr>
                <w:p w:rsidR="00D7043E" w:rsidRPr="000F5293" w:rsidP="003F5225" w14:paraId="5AD3440B" w14:textId="77777777">
                  <w:pPr>
                    <w:rPr>
                      <w:rFonts w:ascii="Times New Roman" w:hAnsi="Times New Roman" w:cs="Times New Roman"/>
                      <w:sz w:val="20"/>
                      <w:szCs w:val="20"/>
                    </w:rPr>
                  </w:pPr>
                  <w:r w:rsidRPr="000F5293">
                    <w:rPr>
                      <w:rFonts w:ascii="Times New Roman" w:hAnsi="Times New Roman" w:cs="Times New Roman"/>
                      <w:sz w:val="20"/>
                      <w:szCs w:val="20"/>
                    </w:rPr>
                    <w:t>4.0</w:t>
                  </w:r>
                </w:p>
              </w:tc>
              <w:tc>
                <w:tcPr>
                  <w:tcW w:w="0" w:type="auto"/>
                  <w:hideMark/>
                </w:tcPr>
                <w:p w:rsidR="00D7043E" w:rsidRPr="000F5293" w:rsidP="003F5225" w14:paraId="75E649B6" w14:textId="77777777">
                  <w:pPr>
                    <w:rPr>
                      <w:rFonts w:ascii="Times New Roman" w:hAnsi="Times New Roman" w:cs="Times New Roman"/>
                      <w:sz w:val="20"/>
                      <w:szCs w:val="20"/>
                    </w:rPr>
                  </w:pPr>
                  <w:r w:rsidRPr="000F5293">
                    <w:rPr>
                      <w:rFonts w:ascii="Times New Roman" w:hAnsi="Times New Roman" w:cs="Times New Roman"/>
                      <w:sz w:val="20"/>
                      <w:szCs w:val="20"/>
                    </w:rPr>
                    <w:t>32 400</w:t>
                  </w:r>
                </w:p>
              </w:tc>
              <w:tc>
                <w:tcPr>
                  <w:tcW w:w="0" w:type="auto"/>
                  <w:hideMark/>
                </w:tcPr>
                <w:p w:rsidR="00D7043E" w:rsidRPr="000F5293" w:rsidP="003F5225" w14:paraId="1EA6C4A7" w14:textId="77777777">
                  <w:pPr>
                    <w:rPr>
                      <w:rFonts w:ascii="Times New Roman" w:hAnsi="Times New Roman" w:cs="Times New Roman"/>
                      <w:sz w:val="20"/>
                      <w:szCs w:val="20"/>
                    </w:rPr>
                  </w:pPr>
                  <w:r w:rsidRPr="000F5293">
                    <w:rPr>
                      <w:rFonts w:ascii="Times New Roman" w:hAnsi="Times New Roman" w:cs="Times New Roman"/>
                      <w:sz w:val="20"/>
                      <w:szCs w:val="20"/>
                    </w:rPr>
                    <w:t>7 805</w:t>
                  </w:r>
                </w:p>
              </w:tc>
              <w:tc>
                <w:tcPr>
                  <w:tcW w:w="0" w:type="auto"/>
                  <w:noWrap/>
                  <w:hideMark/>
                </w:tcPr>
                <w:p w:rsidR="00D7043E" w:rsidRPr="000F5293" w:rsidP="003F5225" w14:paraId="7ED3061E" w14:textId="77777777">
                  <w:pPr>
                    <w:rPr>
                      <w:rFonts w:ascii="Times New Roman" w:hAnsi="Times New Roman" w:cs="Times New Roman"/>
                      <w:sz w:val="20"/>
                      <w:szCs w:val="20"/>
                    </w:rPr>
                  </w:pPr>
                  <w:r w:rsidRPr="000F5293">
                    <w:rPr>
                      <w:rFonts w:ascii="Times New Roman" w:hAnsi="Times New Roman" w:cs="Times New Roman"/>
                      <w:sz w:val="20"/>
                      <w:szCs w:val="20"/>
                    </w:rPr>
                    <w:t>10672.00</w:t>
                  </w:r>
                </w:p>
              </w:tc>
              <w:tc>
                <w:tcPr>
                  <w:tcW w:w="0" w:type="auto"/>
                  <w:hideMark/>
                </w:tcPr>
                <w:p w:rsidR="00D7043E" w:rsidRPr="000F5293" w:rsidP="003F5225" w14:paraId="009EA9BC" w14:textId="77777777">
                  <w:pPr>
                    <w:rPr>
                      <w:rFonts w:ascii="Times New Roman" w:hAnsi="Times New Roman" w:cs="Times New Roman"/>
                      <w:sz w:val="20"/>
                      <w:szCs w:val="20"/>
                    </w:rPr>
                  </w:pPr>
                  <w:r w:rsidRPr="000F5293">
                    <w:rPr>
                      <w:rFonts w:ascii="Times New Roman" w:hAnsi="Times New Roman" w:cs="Times New Roman"/>
                      <w:sz w:val="20"/>
                      <w:szCs w:val="20"/>
                    </w:rPr>
                    <w:t>50 877</w:t>
                  </w:r>
                </w:p>
              </w:tc>
            </w:tr>
            <w:tr w14:paraId="7F9A7E56" w14:textId="77777777" w:rsidTr="000F5293">
              <w:tblPrEx>
                <w:tblW w:w="0" w:type="auto"/>
                <w:tblLook w:val="04A0"/>
              </w:tblPrEx>
              <w:trPr>
                <w:trHeight w:val="290"/>
              </w:trPr>
              <w:tc>
                <w:tcPr>
                  <w:tcW w:w="0" w:type="auto"/>
                  <w:noWrap/>
                  <w:hideMark/>
                </w:tcPr>
                <w:p w:rsidR="00D7043E" w:rsidRPr="000F5293" w:rsidP="003F5225" w14:paraId="3E41CAF3" w14:textId="77777777">
                  <w:pPr>
                    <w:rPr>
                      <w:rFonts w:ascii="Times New Roman" w:hAnsi="Times New Roman" w:cs="Times New Roman"/>
                      <w:sz w:val="20"/>
                      <w:szCs w:val="20"/>
                    </w:rPr>
                  </w:pPr>
                  <w:r w:rsidRPr="000F5293">
                    <w:rPr>
                      <w:rFonts w:ascii="Times New Roman" w:hAnsi="Times New Roman" w:cs="Times New Roman"/>
                      <w:sz w:val="20"/>
                      <w:szCs w:val="20"/>
                    </w:rPr>
                    <w:t>2</w:t>
                  </w:r>
                </w:p>
              </w:tc>
              <w:tc>
                <w:tcPr>
                  <w:tcW w:w="0" w:type="auto"/>
                  <w:hideMark/>
                </w:tcPr>
                <w:p w:rsidR="00D7043E" w:rsidRPr="000F5293" w:rsidP="003F5225" w14:paraId="7D13B33A" w14:textId="77777777">
                  <w:pPr>
                    <w:rPr>
                      <w:rFonts w:ascii="Times New Roman" w:hAnsi="Times New Roman" w:cs="Times New Roman"/>
                      <w:sz w:val="20"/>
                      <w:szCs w:val="20"/>
                    </w:rPr>
                  </w:pPr>
                  <w:r w:rsidRPr="000F5293">
                    <w:rPr>
                      <w:rFonts w:ascii="Times New Roman" w:hAnsi="Times New Roman" w:cs="Times New Roman"/>
                      <w:sz w:val="20"/>
                      <w:szCs w:val="20"/>
                    </w:rPr>
                    <w:t xml:space="preserve">Reģionālās slimnīcas </w:t>
                  </w:r>
                </w:p>
              </w:tc>
              <w:tc>
                <w:tcPr>
                  <w:tcW w:w="0" w:type="auto"/>
                  <w:hideMark/>
                </w:tcPr>
                <w:p w:rsidR="00D7043E" w:rsidRPr="000F5293" w:rsidP="003F5225" w14:paraId="77CFA7EF" w14:textId="77777777">
                  <w:pPr>
                    <w:rPr>
                      <w:rFonts w:ascii="Times New Roman" w:hAnsi="Times New Roman" w:cs="Times New Roman"/>
                      <w:sz w:val="20"/>
                      <w:szCs w:val="20"/>
                    </w:rPr>
                  </w:pPr>
                  <w:r w:rsidRPr="000F5293">
                    <w:rPr>
                      <w:rFonts w:ascii="Times New Roman" w:hAnsi="Times New Roman" w:cs="Times New Roman"/>
                      <w:sz w:val="20"/>
                      <w:szCs w:val="20"/>
                    </w:rPr>
                    <w:t>7</w:t>
                  </w:r>
                </w:p>
              </w:tc>
              <w:tc>
                <w:tcPr>
                  <w:tcW w:w="0" w:type="auto"/>
                  <w:hideMark/>
                </w:tcPr>
                <w:p w:rsidR="00D7043E" w:rsidRPr="000F5293" w:rsidP="003F5225" w14:paraId="746A835E" w14:textId="77777777">
                  <w:pPr>
                    <w:rPr>
                      <w:rFonts w:ascii="Times New Roman" w:hAnsi="Times New Roman" w:cs="Times New Roman"/>
                      <w:sz w:val="20"/>
                      <w:szCs w:val="20"/>
                    </w:rPr>
                  </w:pPr>
                  <w:r w:rsidRPr="000F5293">
                    <w:rPr>
                      <w:rFonts w:ascii="Times New Roman" w:hAnsi="Times New Roman" w:cs="Times New Roman"/>
                      <w:sz w:val="20"/>
                      <w:szCs w:val="20"/>
                    </w:rPr>
                    <w:t>7</w:t>
                  </w:r>
                </w:p>
              </w:tc>
              <w:tc>
                <w:tcPr>
                  <w:tcW w:w="0" w:type="auto"/>
                  <w:hideMark/>
                </w:tcPr>
                <w:p w:rsidR="00D7043E" w:rsidRPr="000F5293" w:rsidP="003F5225" w14:paraId="353E9D9E" w14:textId="77777777">
                  <w:pPr>
                    <w:rPr>
                      <w:rFonts w:ascii="Times New Roman" w:hAnsi="Times New Roman" w:cs="Times New Roman"/>
                      <w:sz w:val="20"/>
                      <w:szCs w:val="20"/>
                    </w:rPr>
                  </w:pPr>
                  <w:r w:rsidRPr="000F5293">
                    <w:rPr>
                      <w:rFonts w:ascii="Times New Roman" w:hAnsi="Times New Roman" w:cs="Times New Roman"/>
                      <w:sz w:val="20"/>
                      <w:szCs w:val="20"/>
                    </w:rPr>
                    <w:t>7.0</w:t>
                  </w:r>
                </w:p>
              </w:tc>
              <w:tc>
                <w:tcPr>
                  <w:tcW w:w="0" w:type="auto"/>
                  <w:hideMark/>
                </w:tcPr>
                <w:p w:rsidR="00D7043E" w:rsidRPr="000F5293" w:rsidP="003F5225" w14:paraId="3E31829A" w14:textId="77777777">
                  <w:pPr>
                    <w:rPr>
                      <w:rFonts w:ascii="Times New Roman" w:hAnsi="Times New Roman" w:cs="Times New Roman"/>
                      <w:sz w:val="20"/>
                      <w:szCs w:val="20"/>
                    </w:rPr>
                  </w:pPr>
                  <w:r w:rsidRPr="000F5293">
                    <w:rPr>
                      <w:rFonts w:ascii="Times New Roman" w:hAnsi="Times New Roman" w:cs="Times New Roman"/>
                      <w:sz w:val="20"/>
                      <w:szCs w:val="20"/>
                    </w:rPr>
                    <w:t>56 700</w:t>
                  </w:r>
                </w:p>
              </w:tc>
              <w:tc>
                <w:tcPr>
                  <w:tcW w:w="0" w:type="auto"/>
                  <w:hideMark/>
                </w:tcPr>
                <w:p w:rsidR="00D7043E" w:rsidRPr="000F5293" w:rsidP="003F5225" w14:paraId="0C6C1D5F" w14:textId="77777777">
                  <w:pPr>
                    <w:rPr>
                      <w:rFonts w:ascii="Times New Roman" w:hAnsi="Times New Roman" w:cs="Times New Roman"/>
                      <w:sz w:val="20"/>
                      <w:szCs w:val="20"/>
                    </w:rPr>
                  </w:pPr>
                  <w:r w:rsidRPr="000F5293">
                    <w:rPr>
                      <w:rFonts w:ascii="Times New Roman" w:hAnsi="Times New Roman" w:cs="Times New Roman"/>
                      <w:sz w:val="20"/>
                      <w:szCs w:val="20"/>
                    </w:rPr>
                    <w:t>13 659</w:t>
                  </w:r>
                </w:p>
              </w:tc>
              <w:tc>
                <w:tcPr>
                  <w:tcW w:w="0" w:type="auto"/>
                  <w:noWrap/>
                  <w:hideMark/>
                </w:tcPr>
                <w:p w:rsidR="00D7043E" w:rsidRPr="000F5293" w:rsidP="003F5225" w14:paraId="2AAF8DAB" w14:textId="77777777">
                  <w:pPr>
                    <w:rPr>
                      <w:rFonts w:ascii="Times New Roman" w:hAnsi="Times New Roman" w:cs="Times New Roman"/>
                      <w:sz w:val="20"/>
                      <w:szCs w:val="20"/>
                    </w:rPr>
                  </w:pPr>
                  <w:r w:rsidRPr="000F5293">
                    <w:rPr>
                      <w:rFonts w:ascii="Times New Roman" w:hAnsi="Times New Roman" w:cs="Times New Roman"/>
                      <w:sz w:val="20"/>
                      <w:szCs w:val="20"/>
                    </w:rPr>
                    <w:t>18676.00</w:t>
                  </w:r>
                </w:p>
              </w:tc>
              <w:tc>
                <w:tcPr>
                  <w:tcW w:w="0" w:type="auto"/>
                  <w:hideMark/>
                </w:tcPr>
                <w:p w:rsidR="00D7043E" w:rsidRPr="000F5293" w:rsidP="003F5225" w14:paraId="2BDAAFE4" w14:textId="77777777">
                  <w:pPr>
                    <w:rPr>
                      <w:rFonts w:ascii="Times New Roman" w:hAnsi="Times New Roman" w:cs="Times New Roman"/>
                      <w:sz w:val="20"/>
                      <w:szCs w:val="20"/>
                    </w:rPr>
                  </w:pPr>
                  <w:r w:rsidRPr="000F5293">
                    <w:rPr>
                      <w:rFonts w:ascii="Times New Roman" w:hAnsi="Times New Roman" w:cs="Times New Roman"/>
                      <w:sz w:val="20"/>
                      <w:szCs w:val="20"/>
                    </w:rPr>
                    <w:t>89 035</w:t>
                  </w:r>
                </w:p>
              </w:tc>
            </w:tr>
            <w:tr w14:paraId="7D0B9D19" w14:textId="77777777" w:rsidTr="000F5293">
              <w:tblPrEx>
                <w:tblW w:w="0" w:type="auto"/>
                <w:tblLook w:val="04A0"/>
              </w:tblPrEx>
              <w:trPr>
                <w:trHeight w:val="234"/>
              </w:trPr>
              <w:tc>
                <w:tcPr>
                  <w:tcW w:w="0" w:type="auto"/>
                  <w:gridSpan w:val="2"/>
                  <w:shd w:val="clear" w:color="auto" w:fill="B4C6E7" w:themeFill="accent5" w:themeFillTint="66"/>
                  <w:noWrap/>
                  <w:hideMark/>
                </w:tcPr>
                <w:p w:rsidR="00EE6BEC" w:rsidRPr="00CA5E0F" w:rsidP="003F5225" w14:paraId="14B49AA1" w14:textId="77777777">
                  <w:pPr>
                    <w:rPr>
                      <w:rFonts w:ascii="Times New Roman" w:hAnsi="Times New Roman" w:cs="Times New Roman"/>
                      <w:b/>
                      <w:sz w:val="20"/>
                      <w:szCs w:val="20"/>
                    </w:rPr>
                  </w:pPr>
                  <w:r w:rsidRPr="00CA5E0F">
                    <w:rPr>
                      <w:rFonts w:ascii="Times New Roman" w:hAnsi="Times New Roman" w:cs="Times New Roman"/>
                      <w:b/>
                      <w:sz w:val="20"/>
                      <w:szCs w:val="20"/>
                    </w:rPr>
                    <w:t> </w:t>
                  </w:r>
                </w:p>
                <w:p w:rsidR="00EE6BEC" w:rsidRPr="00CA5E0F" w:rsidP="003F5225" w14:paraId="0ECC1218" w14:textId="47EAC5D7">
                  <w:pPr>
                    <w:rPr>
                      <w:rFonts w:ascii="Times New Roman" w:hAnsi="Times New Roman" w:cs="Times New Roman"/>
                      <w:b/>
                      <w:sz w:val="20"/>
                      <w:szCs w:val="20"/>
                    </w:rPr>
                  </w:pPr>
                  <w:r w:rsidRPr="00CA5E0F">
                    <w:rPr>
                      <w:rFonts w:ascii="Times New Roman" w:hAnsi="Times New Roman" w:cs="Times New Roman"/>
                      <w:b/>
                      <w:sz w:val="20"/>
                      <w:szCs w:val="20"/>
                    </w:rPr>
                    <w:t>KOPĀ</w:t>
                  </w:r>
                </w:p>
              </w:tc>
              <w:tc>
                <w:tcPr>
                  <w:tcW w:w="0" w:type="auto"/>
                  <w:shd w:val="clear" w:color="auto" w:fill="B4C6E7" w:themeFill="accent5" w:themeFillTint="66"/>
                  <w:noWrap/>
                  <w:hideMark/>
                </w:tcPr>
                <w:p w:rsidR="00EE6BEC" w:rsidRPr="000F5293" w:rsidP="003F5225" w14:paraId="45DEE568" w14:textId="77777777">
                  <w:pPr>
                    <w:rPr>
                      <w:rFonts w:ascii="Times New Roman" w:hAnsi="Times New Roman" w:cs="Times New Roman"/>
                      <w:sz w:val="20"/>
                      <w:szCs w:val="20"/>
                    </w:rPr>
                  </w:pPr>
                  <w:r w:rsidRPr="000F5293">
                    <w:rPr>
                      <w:rFonts w:ascii="Times New Roman" w:hAnsi="Times New Roman" w:cs="Times New Roman"/>
                      <w:sz w:val="20"/>
                      <w:szCs w:val="20"/>
                    </w:rPr>
                    <w:t>11</w:t>
                  </w:r>
                </w:p>
              </w:tc>
              <w:tc>
                <w:tcPr>
                  <w:tcW w:w="0" w:type="auto"/>
                  <w:shd w:val="clear" w:color="auto" w:fill="B4C6E7" w:themeFill="accent5" w:themeFillTint="66"/>
                  <w:noWrap/>
                  <w:hideMark/>
                </w:tcPr>
                <w:p w:rsidR="00EE6BEC" w:rsidRPr="000F5293" w:rsidP="003F5225" w14:paraId="13139396" w14:textId="77777777">
                  <w:pPr>
                    <w:rPr>
                      <w:rFonts w:ascii="Times New Roman" w:hAnsi="Times New Roman" w:cs="Times New Roman"/>
                      <w:sz w:val="20"/>
                      <w:szCs w:val="20"/>
                    </w:rPr>
                  </w:pPr>
                  <w:r w:rsidRPr="000F5293">
                    <w:rPr>
                      <w:rFonts w:ascii="Times New Roman" w:hAnsi="Times New Roman" w:cs="Times New Roman"/>
                      <w:sz w:val="20"/>
                      <w:szCs w:val="20"/>
                    </w:rPr>
                    <w:t>11</w:t>
                  </w:r>
                </w:p>
              </w:tc>
              <w:tc>
                <w:tcPr>
                  <w:tcW w:w="0" w:type="auto"/>
                  <w:shd w:val="clear" w:color="auto" w:fill="B4C6E7" w:themeFill="accent5" w:themeFillTint="66"/>
                  <w:noWrap/>
                  <w:hideMark/>
                </w:tcPr>
                <w:p w:rsidR="00EE6BEC" w:rsidRPr="000F5293" w:rsidP="003F5225" w14:paraId="71119BEF" w14:textId="77777777">
                  <w:pPr>
                    <w:rPr>
                      <w:rFonts w:ascii="Times New Roman" w:hAnsi="Times New Roman" w:cs="Times New Roman"/>
                      <w:sz w:val="20"/>
                      <w:szCs w:val="20"/>
                    </w:rPr>
                  </w:pPr>
                  <w:r w:rsidRPr="000F5293">
                    <w:rPr>
                      <w:rFonts w:ascii="Times New Roman" w:hAnsi="Times New Roman" w:cs="Times New Roman"/>
                      <w:sz w:val="20"/>
                      <w:szCs w:val="20"/>
                    </w:rPr>
                    <w:t>11</w:t>
                  </w:r>
                </w:p>
              </w:tc>
              <w:tc>
                <w:tcPr>
                  <w:tcW w:w="0" w:type="auto"/>
                  <w:shd w:val="clear" w:color="auto" w:fill="B4C6E7" w:themeFill="accent5" w:themeFillTint="66"/>
                  <w:noWrap/>
                  <w:hideMark/>
                </w:tcPr>
                <w:p w:rsidR="00EE6BEC" w:rsidRPr="000F5293" w:rsidP="003F5225" w14:paraId="4B9813BD" w14:textId="77777777">
                  <w:pPr>
                    <w:rPr>
                      <w:rFonts w:ascii="Times New Roman" w:hAnsi="Times New Roman" w:cs="Times New Roman"/>
                      <w:sz w:val="20"/>
                      <w:szCs w:val="20"/>
                    </w:rPr>
                  </w:pPr>
                  <w:r w:rsidRPr="000F5293">
                    <w:rPr>
                      <w:rFonts w:ascii="Times New Roman" w:hAnsi="Times New Roman" w:cs="Times New Roman"/>
                      <w:sz w:val="20"/>
                      <w:szCs w:val="20"/>
                    </w:rPr>
                    <w:t>89 100</w:t>
                  </w:r>
                </w:p>
              </w:tc>
              <w:tc>
                <w:tcPr>
                  <w:tcW w:w="0" w:type="auto"/>
                  <w:shd w:val="clear" w:color="auto" w:fill="B4C6E7" w:themeFill="accent5" w:themeFillTint="66"/>
                  <w:noWrap/>
                  <w:hideMark/>
                </w:tcPr>
                <w:p w:rsidR="00EE6BEC" w:rsidRPr="000F5293" w:rsidP="003F5225" w14:paraId="243A1380" w14:textId="77777777">
                  <w:pPr>
                    <w:rPr>
                      <w:rFonts w:ascii="Times New Roman" w:hAnsi="Times New Roman" w:cs="Times New Roman"/>
                      <w:sz w:val="20"/>
                      <w:szCs w:val="20"/>
                    </w:rPr>
                  </w:pPr>
                  <w:r w:rsidRPr="000F5293">
                    <w:rPr>
                      <w:rFonts w:ascii="Times New Roman" w:hAnsi="Times New Roman" w:cs="Times New Roman"/>
                      <w:sz w:val="20"/>
                      <w:szCs w:val="20"/>
                    </w:rPr>
                    <w:t>21 464</w:t>
                  </w:r>
                </w:p>
              </w:tc>
              <w:tc>
                <w:tcPr>
                  <w:tcW w:w="0" w:type="auto"/>
                  <w:shd w:val="clear" w:color="auto" w:fill="B4C6E7" w:themeFill="accent5" w:themeFillTint="66"/>
                  <w:noWrap/>
                  <w:hideMark/>
                </w:tcPr>
                <w:p w:rsidR="00EE6BEC" w:rsidRPr="000F5293" w:rsidP="003F5225" w14:paraId="630AE72C" w14:textId="77777777">
                  <w:pPr>
                    <w:rPr>
                      <w:rFonts w:ascii="Times New Roman" w:hAnsi="Times New Roman" w:cs="Times New Roman"/>
                      <w:sz w:val="20"/>
                      <w:szCs w:val="20"/>
                    </w:rPr>
                  </w:pPr>
                  <w:r w:rsidRPr="000F5293">
                    <w:rPr>
                      <w:rFonts w:ascii="Times New Roman" w:hAnsi="Times New Roman" w:cs="Times New Roman"/>
                      <w:sz w:val="20"/>
                      <w:szCs w:val="20"/>
                    </w:rPr>
                    <w:t>29 348</w:t>
                  </w:r>
                </w:p>
              </w:tc>
              <w:tc>
                <w:tcPr>
                  <w:tcW w:w="0" w:type="auto"/>
                  <w:shd w:val="clear" w:color="auto" w:fill="B4C6E7" w:themeFill="accent5" w:themeFillTint="66"/>
                  <w:noWrap/>
                  <w:hideMark/>
                </w:tcPr>
                <w:p w:rsidR="00EE6BEC" w:rsidRPr="000F5293" w:rsidP="003F5225" w14:paraId="34535C60" w14:textId="77777777">
                  <w:pPr>
                    <w:rPr>
                      <w:rFonts w:ascii="Times New Roman" w:hAnsi="Times New Roman" w:cs="Times New Roman"/>
                      <w:sz w:val="20"/>
                      <w:szCs w:val="20"/>
                    </w:rPr>
                  </w:pPr>
                  <w:r w:rsidRPr="000F5293">
                    <w:rPr>
                      <w:rFonts w:ascii="Times New Roman" w:hAnsi="Times New Roman" w:cs="Times New Roman"/>
                      <w:sz w:val="20"/>
                      <w:szCs w:val="20"/>
                    </w:rPr>
                    <w:t>139 912</w:t>
                  </w:r>
                </w:p>
              </w:tc>
            </w:tr>
          </w:tbl>
          <w:p w:rsidR="000F5293" w:rsidP="00D7043E" w14:paraId="00434A1F" w14:textId="77777777">
            <w:pPr>
              <w:spacing w:after="0" w:line="240" w:lineRule="auto"/>
              <w:ind w:right="140"/>
              <w:jc w:val="both"/>
              <w:rPr>
                <w:rFonts w:ascii="Times New Roman" w:eastAsia="Times New Roman" w:hAnsi="Times New Roman" w:cs="Times New Roman"/>
                <w:b/>
                <w:noProof/>
                <w:lang w:bidi="gu-IN"/>
              </w:rPr>
            </w:pPr>
          </w:p>
          <w:p w:rsidR="00D7043E" w:rsidRPr="00D10016" w:rsidP="00D7043E" w14:paraId="4196BA33" w14:textId="718EA9DA">
            <w:pPr>
              <w:spacing w:after="0" w:line="240" w:lineRule="auto"/>
              <w:ind w:right="140"/>
              <w:jc w:val="both"/>
              <w:rPr>
                <w:rFonts w:ascii="Times New Roman" w:hAnsi="Times New Roman" w:cs="Times New Roman"/>
                <w:lang w:eastAsia="lv-LV"/>
              </w:rPr>
            </w:pPr>
            <w:r w:rsidRPr="00D10016">
              <w:rPr>
                <w:rFonts w:ascii="Times New Roman" w:eastAsia="Times New Roman" w:hAnsi="Times New Roman" w:cs="Times New Roman"/>
                <w:b/>
                <w:noProof/>
                <w:lang w:bidi="gu-IN"/>
              </w:rPr>
              <w:t>2.1</w:t>
            </w:r>
            <w:r w:rsidRPr="00D10016" w:rsidR="00477F35">
              <w:rPr>
                <w:rFonts w:ascii="Times New Roman" w:eastAsia="Times New Roman" w:hAnsi="Times New Roman" w:cs="Times New Roman"/>
                <w:b/>
                <w:noProof/>
                <w:lang w:bidi="gu-IN"/>
              </w:rPr>
              <w:t>1</w:t>
            </w:r>
            <w:r w:rsidRPr="00D10016">
              <w:rPr>
                <w:rFonts w:ascii="Times New Roman" w:eastAsia="Times New Roman" w:hAnsi="Times New Roman" w:cs="Times New Roman"/>
                <w:b/>
                <w:noProof/>
                <w:lang w:bidi="gu-IN"/>
              </w:rPr>
              <w:t>.</w:t>
            </w:r>
            <w:r w:rsidRPr="00D10016">
              <w:rPr>
                <w:rFonts w:ascii="Times New Roman" w:eastAsia="Times New Roman" w:hAnsi="Times New Roman" w:cs="Times New Roman"/>
                <w:noProof/>
                <w:lang w:bidi="gu-IN"/>
              </w:rPr>
              <w:t xml:space="preserve"> Noteikumu projekts paredz ieviest jaunu kvalitātes maksājumu sistēmu, kuras finansējums pilnam gadam plānots </w:t>
            </w:r>
            <w:r w:rsidRPr="00D10016">
              <w:rPr>
                <w:rFonts w:ascii="Times New Roman" w:hAnsi="Times New Roman" w:cs="Times New Roman"/>
                <w:lang w:eastAsia="lv-LV"/>
              </w:rPr>
              <w:t xml:space="preserve">3 729 362 </w:t>
            </w:r>
            <w:r w:rsidRPr="00143F38">
              <w:rPr>
                <w:rFonts w:ascii="Times New Roman" w:hAnsi="Times New Roman" w:cs="Times New Roman"/>
                <w:i/>
                <w:lang w:eastAsia="lv-LV"/>
              </w:rPr>
              <w:t>euro</w:t>
            </w:r>
            <w:r w:rsidRPr="00D10016">
              <w:rPr>
                <w:rFonts w:ascii="Times New Roman" w:hAnsi="Times New Roman" w:cs="Times New Roman"/>
                <w:lang w:eastAsia="lv-LV"/>
              </w:rPr>
              <w:t xml:space="preserve"> gadā, attiecīgi </w:t>
            </w:r>
            <w:r w:rsidR="00143F38">
              <w:rPr>
                <w:rFonts w:ascii="Times New Roman" w:hAnsi="Times New Roman" w:cs="Times New Roman"/>
                <w:lang w:eastAsia="lv-LV"/>
              </w:rPr>
              <w:br/>
            </w:r>
            <w:r w:rsidRPr="00D10016">
              <w:rPr>
                <w:rFonts w:ascii="Times New Roman" w:hAnsi="Times New Roman" w:cs="Times New Roman"/>
                <w:lang w:eastAsia="lv-LV"/>
              </w:rPr>
              <w:t>2018.</w:t>
            </w:r>
            <w:r w:rsidR="00143F38">
              <w:rPr>
                <w:rFonts w:ascii="Times New Roman" w:hAnsi="Times New Roman" w:cs="Times New Roman"/>
                <w:lang w:eastAsia="lv-LV"/>
              </w:rPr>
              <w:t> </w:t>
            </w:r>
            <w:r w:rsidRPr="00D10016">
              <w:rPr>
                <w:rFonts w:ascii="Times New Roman" w:hAnsi="Times New Roman" w:cs="Times New Roman"/>
                <w:lang w:eastAsia="lv-LV"/>
              </w:rPr>
              <w:t xml:space="preserve">gadā - 3 ceturkšņiem </w:t>
            </w:r>
            <w:r w:rsidRPr="00D10016">
              <w:rPr>
                <w:rFonts w:ascii="Times New Roman" w:hAnsi="Times New Roman" w:cs="Times New Roman"/>
                <w:b/>
                <w:lang w:eastAsia="lv-LV"/>
              </w:rPr>
              <w:t xml:space="preserve">2 797 022 </w:t>
            </w:r>
            <w:r w:rsidRPr="00143F38">
              <w:rPr>
                <w:rFonts w:ascii="Times New Roman" w:hAnsi="Times New Roman" w:cs="Times New Roman"/>
                <w:b/>
                <w:i/>
                <w:lang w:eastAsia="lv-LV"/>
              </w:rPr>
              <w:t>euro</w:t>
            </w:r>
            <w:r w:rsidRPr="00D10016">
              <w:rPr>
                <w:rFonts w:ascii="Times New Roman" w:hAnsi="Times New Roman" w:cs="Times New Roman"/>
                <w:lang w:eastAsia="lv-LV"/>
              </w:rPr>
              <w:t xml:space="preserve">. Vidēji vienai ģimenes ārstu praksei kvalitātes sistēmas izpildei plānojot 2821 </w:t>
            </w:r>
            <w:r w:rsidRPr="00143F38">
              <w:rPr>
                <w:rFonts w:ascii="Times New Roman" w:hAnsi="Times New Roman" w:cs="Times New Roman"/>
                <w:i/>
                <w:lang w:eastAsia="lv-LV"/>
              </w:rPr>
              <w:t>euro</w:t>
            </w:r>
            <w:r w:rsidR="000330D4">
              <w:rPr>
                <w:rFonts w:ascii="Times New Roman" w:hAnsi="Times New Roman" w:cs="Times New Roman"/>
                <w:lang w:eastAsia="lv-LV"/>
              </w:rPr>
              <w:t xml:space="preserve"> gadā, attiecīgi </w:t>
            </w:r>
            <w:r w:rsidRPr="00D10016">
              <w:rPr>
                <w:rFonts w:ascii="Times New Roman" w:hAnsi="Times New Roman" w:cs="Times New Roman"/>
                <w:lang w:eastAsia="lv-LV"/>
              </w:rPr>
              <w:t xml:space="preserve">3 ceturkšņa maksājumiem </w:t>
            </w:r>
            <w:r w:rsidR="00143F38">
              <w:rPr>
                <w:rFonts w:ascii="Times New Roman" w:hAnsi="Times New Roman" w:cs="Times New Roman"/>
                <w:lang w:eastAsia="lv-LV"/>
              </w:rPr>
              <w:br/>
            </w:r>
            <w:r w:rsidRPr="00D10016">
              <w:rPr>
                <w:rFonts w:ascii="Times New Roman" w:hAnsi="Times New Roman" w:cs="Times New Roman"/>
                <w:lang w:eastAsia="lv-LV"/>
              </w:rPr>
              <w:t>2821</w:t>
            </w:r>
            <w:r w:rsidR="00143F38">
              <w:rPr>
                <w:rFonts w:ascii="Times New Roman" w:hAnsi="Times New Roman" w:cs="Times New Roman"/>
                <w:lang w:eastAsia="lv-LV"/>
              </w:rPr>
              <w:t> </w:t>
            </w:r>
            <w:r w:rsidRPr="00143F38">
              <w:rPr>
                <w:rFonts w:ascii="Times New Roman" w:hAnsi="Times New Roman" w:cs="Times New Roman"/>
                <w:i/>
                <w:lang w:eastAsia="lv-LV"/>
              </w:rPr>
              <w:t>euro</w:t>
            </w:r>
            <w:r w:rsidRPr="00D10016">
              <w:rPr>
                <w:rFonts w:ascii="Times New Roman" w:hAnsi="Times New Roman" w:cs="Times New Roman"/>
                <w:lang w:eastAsia="lv-LV"/>
              </w:rPr>
              <w:t xml:space="preserve">/4 ceturkšņi x 3 ceturkšņi= 2115,75 </w:t>
            </w:r>
            <w:r w:rsidRPr="00143F38">
              <w:rPr>
                <w:rFonts w:ascii="Times New Roman" w:hAnsi="Times New Roman" w:cs="Times New Roman"/>
                <w:i/>
                <w:lang w:eastAsia="lv-LV"/>
              </w:rPr>
              <w:t>euro</w:t>
            </w:r>
            <w:r w:rsidRPr="00D10016">
              <w:rPr>
                <w:rFonts w:ascii="Times New Roman" w:hAnsi="Times New Roman" w:cs="Times New Roman"/>
                <w:lang w:eastAsia="lv-LV"/>
              </w:rPr>
              <w:t>. Uz 1322 ģ</w:t>
            </w:r>
            <w:r w:rsidR="000330D4">
              <w:rPr>
                <w:rFonts w:ascii="Times New Roman" w:hAnsi="Times New Roman" w:cs="Times New Roman"/>
                <w:lang w:eastAsia="lv-LV"/>
              </w:rPr>
              <w:t xml:space="preserve">imenes ārstu praksēm aprēķinot </w:t>
            </w:r>
            <w:r w:rsidRPr="00D10016">
              <w:rPr>
                <w:rFonts w:ascii="Times New Roman" w:hAnsi="Times New Roman" w:cs="Times New Roman"/>
                <w:lang w:eastAsia="lv-LV"/>
              </w:rPr>
              <w:t xml:space="preserve">2 797 022 </w:t>
            </w:r>
            <w:r w:rsidRPr="00143F38">
              <w:rPr>
                <w:rFonts w:ascii="Times New Roman" w:hAnsi="Times New Roman" w:cs="Times New Roman"/>
                <w:i/>
                <w:lang w:eastAsia="lv-LV"/>
              </w:rPr>
              <w:t>euro</w:t>
            </w:r>
            <w:r w:rsidRPr="00D10016">
              <w:rPr>
                <w:rFonts w:ascii="Times New Roman" w:hAnsi="Times New Roman" w:cs="Times New Roman"/>
                <w:lang w:eastAsia="lv-LV"/>
              </w:rPr>
              <w:t xml:space="preserve">. </w:t>
            </w:r>
          </w:p>
          <w:p w:rsidR="00D7043E" w:rsidRPr="00D10016" w:rsidP="00D7043E" w14:paraId="4E720294" w14:textId="3499003F">
            <w:pPr>
              <w:spacing w:after="0" w:line="240" w:lineRule="auto"/>
              <w:ind w:right="140"/>
              <w:jc w:val="both"/>
              <w:rPr>
                <w:rFonts w:ascii="Times New Roman" w:hAnsi="Times New Roman" w:cs="Times New Roman"/>
                <w:lang w:eastAsia="lv-LV"/>
              </w:rPr>
            </w:pPr>
            <w:r w:rsidRPr="00D10016">
              <w:rPr>
                <w:rFonts w:ascii="Times New Roman" w:hAnsi="Times New Roman" w:cs="Times New Roman"/>
                <w:b/>
                <w:lang w:eastAsia="lv-LV"/>
              </w:rPr>
              <w:t>2.1</w:t>
            </w:r>
            <w:r w:rsidRPr="00D10016" w:rsidR="00477F35">
              <w:rPr>
                <w:rFonts w:ascii="Times New Roman" w:hAnsi="Times New Roman" w:cs="Times New Roman"/>
                <w:b/>
                <w:lang w:eastAsia="lv-LV"/>
              </w:rPr>
              <w:t>2</w:t>
            </w:r>
            <w:r w:rsidRPr="00D10016">
              <w:rPr>
                <w:rFonts w:ascii="Times New Roman" w:hAnsi="Times New Roman" w:cs="Times New Roman"/>
                <w:b/>
                <w:lang w:eastAsia="lv-LV"/>
              </w:rPr>
              <w:t>.</w:t>
            </w:r>
            <w:r w:rsidRPr="00D10016">
              <w:rPr>
                <w:rFonts w:ascii="Times New Roman" w:hAnsi="Times New Roman" w:cs="Times New Roman"/>
                <w:lang w:eastAsia="lv-LV"/>
              </w:rPr>
              <w:t xml:space="preserve"> Noteikumu projekts paredz paplašināt references laboratorijas pieejamību attiecībā uz </w:t>
            </w:r>
            <w:r w:rsidRPr="00D10016">
              <w:rPr>
                <w:rFonts w:ascii="Times New Roman" w:hAnsi="Times New Roman" w:cs="Times New Roman"/>
              </w:rPr>
              <w:t xml:space="preserve">references laboratorijas darbību, paredzot palielināt tarifus, ietekme uz budžetu aprēķināta : vidējais 2017.gada manipulāciju tarifs 68,00 </w:t>
            </w:r>
            <w:r w:rsidRPr="00143F38">
              <w:rPr>
                <w:rFonts w:ascii="Times New Roman" w:hAnsi="Times New Roman" w:cs="Times New Roman"/>
                <w:i/>
              </w:rPr>
              <w:t>euro</w:t>
            </w:r>
            <w:r w:rsidRPr="00D10016">
              <w:rPr>
                <w:rFonts w:ascii="Times New Roman" w:hAnsi="Times New Roman" w:cs="Times New Roman"/>
              </w:rPr>
              <w:t xml:space="preserve"> x manipulāciju skaits</w:t>
            </w:r>
            <w:r w:rsidR="00143F38">
              <w:rPr>
                <w:rFonts w:ascii="Times New Roman" w:hAnsi="Times New Roman" w:cs="Times New Roman"/>
              </w:rPr>
              <w:br/>
            </w:r>
            <w:r w:rsidRPr="00D10016">
              <w:rPr>
                <w:rFonts w:ascii="Times New Roman" w:hAnsi="Times New Roman" w:cs="Times New Roman"/>
              </w:rPr>
              <w:t xml:space="preserve"> 3938 = 267 784 </w:t>
            </w:r>
            <w:r w:rsidRPr="00143F38">
              <w:rPr>
                <w:rFonts w:ascii="Times New Roman" w:hAnsi="Times New Roman" w:cs="Times New Roman"/>
                <w:i/>
              </w:rPr>
              <w:t>euro</w:t>
            </w:r>
            <w:r w:rsidRPr="00D10016">
              <w:rPr>
                <w:rFonts w:ascii="Times New Roman" w:hAnsi="Times New Roman" w:cs="Times New Roman"/>
              </w:rPr>
              <w:t>. Vidējais plānotais 2018.</w:t>
            </w:r>
            <w:r w:rsidR="00143F38">
              <w:rPr>
                <w:rFonts w:ascii="Times New Roman" w:hAnsi="Times New Roman" w:cs="Times New Roman"/>
              </w:rPr>
              <w:t> </w:t>
            </w:r>
            <w:r w:rsidRPr="00D10016">
              <w:rPr>
                <w:rFonts w:ascii="Times New Roman" w:hAnsi="Times New Roman" w:cs="Times New Roman"/>
              </w:rPr>
              <w:t xml:space="preserve">gada manipulāciju tarifs </w:t>
            </w:r>
            <w:r w:rsidR="00143F38">
              <w:rPr>
                <w:rFonts w:ascii="Times New Roman" w:hAnsi="Times New Roman" w:cs="Times New Roman"/>
              </w:rPr>
              <w:br/>
            </w:r>
            <w:r w:rsidRPr="00D10016">
              <w:rPr>
                <w:rFonts w:ascii="Times New Roman" w:hAnsi="Times New Roman" w:cs="Times New Roman"/>
              </w:rPr>
              <w:t xml:space="preserve">100,40 </w:t>
            </w:r>
            <w:r w:rsidRPr="00143F38">
              <w:rPr>
                <w:rFonts w:ascii="Times New Roman" w:hAnsi="Times New Roman" w:cs="Times New Roman"/>
                <w:i/>
              </w:rPr>
              <w:t>euro</w:t>
            </w:r>
            <w:r w:rsidRPr="00D10016">
              <w:rPr>
                <w:rFonts w:ascii="Times New Roman" w:hAnsi="Times New Roman" w:cs="Times New Roman"/>
              </w:rPr>
              <w:t xml:space="preserve"> x manipulāciju skaits 10 468 = 1 050 987 </w:t>
            </w:r>
            <w:r w:rsidRPr="00143F38">
              <w:rPr>
                <w:rFonts w:ascii="Times New Roman" w:hAnsi="Times New Roman" w:cs="Times New Roman"/>
                <w:i/>
              </w:rPr>
              <w:t>euro</w:t>
            </w:r>
            <w:r w:rsidRPr="00D10016">
              <w:rPr>
                <w:rFonts w:ascii="Times New Roman" w:hAnsi="Times New Roman" w:cs="Times New Roman"/>
              </w:rPr>
              <w:t xml:space="preserve">. Attiecīgi radot ietekmi uz budžetu </w:t>
            </w:r>
            <w:r w:rsidRPr="00D10016">
              <w:rPr>
                <w:rFonts w:ascii="Times New Roman" w:hAnsi="Times New Roman" w:cs="Times New Roman"/>
                <w:b/>
              </w:rPr>
              <w:t xml:space="preserve">783 203 </w:t>
            </w:r>
            <w:r w:rsidRPr="00143F38">
              <w:rPr>
                <w:rFonts w:ascii="Times New Roman" w:hAnsi="Times New Roman" w:cs="Times New Roman"/>
                <w:b/>
                <w:i/>
              </w:rPr>
              <w:t>euro</w:t>
            </w:r>
            <w:r w:rsidRPr="00D10016">
              <w:rPr>
                <w:rFonts w:ascii="Times New Roman" w:hAnsi="Times New Roman" w:cs="Times New Roman"/>
              </w:rPr>
              <w:t xml:space="preserve"> apmērā. </w:t>
            </w:r>
          </w:p>
          <w:p w:rsidR="00D7043E" w:rsidRPr="00D10016" w:rsidP="00D7043E" w14:paraId="06D9CF9F" w14:textId="77777777">
            <w:pPr>
              <w:spacing w:after="0" w:line="240" w:lineRule="auto"/>
              <w:ind w:right="140"/>
              <w:jc w:val="both"/>
              <w:rPr>
                <w:rFonts w:ascii="Times New Roman" w:eastAsia="Times New Roman" w:hAnsi="Times New Roman" w:cs="Times New Roman"/>
                <w:noProof/>
                <w:lang w:bidi="gu-IN"/>
              </w:rPr>
            </w:pPr>
          </w:p>
          <w:p w:rsidR="00D7043E" w:rsidRPr="00D10016" w:rsidP="00D7043E" w14:paraId="6CFEB0CB" w14:textId="5D8B2C03">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Attiecībā uz bērnu pieejamības nosūtījumu izmaiņām, paplašināta nosūtījumu kārtība bērniem, skat.aprēķinu pielikumā Nr.</w:t>
            </w:r>
            <w:r w:rsidR="00143F38">
              <w:rPr>
                <w:rFonts w:ascii="Times New Roman" w:eastAsia="Times New Roman" w:hAnsi="Times New Roman" w:cs="Times New Roman"/>
                <w:noProof/>
                <w:lang w:bidi="gu-IN"/>
              </w:rPr>
              <w:t> </w:t>
            </w:r>
            <w:r w:rsidR="000330D4">
              <w:rPr>
                <w:rFonts w:ascii="Times New Roman" w:eastAsia="Times New Roman" w:hAnsi="Times New Roman" w:cs="Times New Roman"/>
                <w:noProof/>
                <w:lang w:bidi="gu-IN"/>
              </w:rPr>
              <w:t xml:space="preserve">1 radot ietekmi </w:t>
            </w:r>
            <w:r w:rsidRPr="00D10016">
              <w:rPr>
                <w:rFonts w:ascii="Times New Roman" w:eastAsia="Times New Roman" w:hAnsi="Times New Roman" w:cs="Times New Roman"/>
                <w:b/>
                <w:noProof/>
                <w:lang w:bidi="gu-IN"/>
              </w:rPr>
              <w:t xml:space="preserve">4 582 </w:t>
            </w:r>
            <w:r w:rsidRPr="00143F38">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gadā, ko plānots īstenot Bērnu klīniskās universitātes slimnīcas esošā laboratorijas finansējuma ietvaros. </w:t>
            </w:r>
            <w:r w:rsidRPr="00D10016">
              <w:rPr>
                <w:rFonts w:ascii="Times New Roman" w:hAnsi="Times New Roman" w:cs="Times New Roman"/>
              </w:rPr>
              <w:t>Iepriekš pacienti, uz kuriem attiecas grozījumi, tāpat saņēma laboratorijas pakalpojumu, bet pacientiem bija jāvēršas pie citiem (nosūtīt tiesīgiem) speciālistiem. Veicot noteikumu grozījumus, pacienta ceļš tiek saīsināts.</w:t>
            </w:r>
          </w:p>
          <w:p w:rsidR="00D7043E" w:rsidRPr="00D10016" w:rsidP="00D7043E" w14:paraId="01D15822" w14:textId="688FA02D">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 Saskaņā ar </w:t>
            </w:r>
            <w:r w:rsidRPr="00D10016">
              <w:rPr>
                <w:rFonts w:ascii="Times New Roman" w:hAnsi="Times New Roman" w:cs="Times New Roman"/>
              </w:rPr>
              <w:t xml:space="preserve">Veselības ministrijas organizētajā darba grupā pieņemtiem lēmumiem par noteiktu references laboratorijas izmeklējumu iekļaušanu ambulatori apmaksājamo laboratorisko izmeklējumā klāstā, Noteikumu projektam aprēķināta ietekmi </w:t>
            </w:r>
            <w:r w:rsidR="00143F38">
              <w:rPr>
                <w:rFonts w:ascii="Times New Roman" w:hAnsi="Times New Roman" w:cs="Times New Roman"/>
              </w:rPr>
              <w:br/>
            </w:r>
            <w:r w:rsidRPr="00D10016">
              <w:rPr>
                <w:rFonts w:ascii="Times New Roman" w:hAnsi="Times New Roman" w:cs="Times New Roman"/>
              </w:rPr>
              <w:t xml:space="preserve">110 841 </w:t>
            </w:r>
            <w:r w:rsidRPr="00143F38">
              <w:rPr>
                <w:rFonts w:ascii="Times New Roman" w:hAnsi="Times New Roman" w:cs="Times New Roman"/>
                <w:i/>
              </w:rPr>
              <w:t>euro</w:t>
            </w:r>
            <w:r w:rsidRPr="00D10016">
              <w:rPr>
                <w:rFonts w:ascii="Times New Roman" w:hAnsi="Times New Roman" w:cs="Times New Roman"/>
              </w:rPr>
              <w:t xml:space="preserve">, ko plānots </w:t>
            </w:r>
            <w:r w:rsidRPr="00D10016">
              <w:rPr>
                <w:rFonts w:ascii="Times New Roman" w:eastAsia="Times New Roman" w:hAnsi="Times New Roman" w:cs="Times New Roman"/>
                <w:noProof/>
                <w:lang w:bidi="gu-IN"/>
              </w:rPr>
              <w:t xml:space="preserve">īstenot no references laboratorijas apakšprogrammas 33.16.00 </w:t>
            </w:r>
            <w:r w:rsidR="00143F38">
              <w:rPr>
                <w:rFonts w:ascii="Times New Roman" w:eastAsia="Times New Roman" w:hAnsi="Times New Roman" w:cs="Times New Roman"/>
                <w:noProof/>
                <w:lang w:bidi="gu-IN"/>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sidR="00143F38">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pārdalot finansēj</w:t>
            </w:r>
            <w:r w:rsidR="00143F38">
              <w:rPr>
                <w:rFonts w:ascii="Times New Roman" w:eastAsia="Times New Roman" w:hAnsi="Times New Roman" w:cs="Times New Roman"/>
                <w:noProof/>
                <w:lang w:bidi="gu-IN"/>
              </w:rPr>
              <w:t xml:space="preserve">umu uz apakšprogrammu" 33.15.00 </w:t>
            </w:r>
            <w:r w:rsidR="00143F38">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Laboratorisko izmeklējumu no</w:t>
            </w:r>
            <w:r w:rsidR="00143F38">
              <w:rPr>
                <w:rFonts w:ascii="Times New Roman" w:eastAsia="Times New Roman" w:hAnsi="Times New Roman" w:cs="Times New Roman"/>
                <w:shd w:val="clear" w:color="auto" w:fill="FFFFFF"/>
                <w:lang w:eastAsia="lv-LV" w:bidi="lv-LV"/>
              </w:rPr>
              <w:t>drošināšana ambulatorajā aprūpē"</w:t>
            </w:r>
            <w:r w:rsidRPr="00D10016">
              <w:rPr>
                <w:rFonts w:ascii="Times New Roman" w:eastAsia="Times New Roman" w:hAnsi="Times New Roman" w:cs="Times New Roman"/>
                <w:noProof/>
                <w:lang w:bidi="gu-IN"/>
              </w:rPr>
              <w:t>.</w:t>
            </w:r>
          </w:p>
          <w:p w:rsidR="00D7043E" w:rsidP="00D7043E" w14:paraId="572EB18B" w14:textId="4F2E9AE4">
            <w:pPr>
              <w:spacing w:after="0" w:line="240" w:lineRule="auto"/>
              <w:ind w:left="360" w:right="140"/>
              <w:contextualSpacing/>
              <w:jc w:val="both"/>
              <w:rPr>
                <w:rFonts w:ascii="Times New Roman" w:hAnsi="Times New Roman" w:cs="Times New Roman"/>
              </w:rPr>
            </w:pPr>
            <w:r w:rsidRPr="00D10016">
              <w:rPr>
                <w:rFonts w:ascii="Times New Roman" w:hAnsi="Times New Roman" w:cs="Times New Roman"/>
              </w:rPr>
              <w:t>Ar prognozi, ka 50</w:t>
            </w:r>
            <w:r w:rsidR="00143F38">
              <w:rPr>
                <w:rFonts w:ascii="Times New Roman" w:hAnsi="Times New Roman" w:cs="Times New Roman"/>
              </w:rPr>
              <w:t> </w:t>
            </w:r>
            <w:r w:rsidRPr="00D10016">
              <w:rPr>
                <w:rFonts w:ascii="Times New Roman" w:hAnsi="Times New Roman" w:cs="Times New Roman"/>
              </w:rPr>
              <w:t>% izmeklējumu izies no references laboratorijas brīvajā tirgū, līdz ar to budžeta ietekme būs tikai uz 50</w:t>
            </w:r>
            <w:r w:rsidR="00143F38">
              <w:rPr>
                <w:rFonts w:ascii="Times New Roman" w:hAnsi="Times New Roman" w:cs="Times New Roman"/>
              </w:rPr>
              <w:t> </w:t>
            </w:r>
            <w:r w:rsidRPr="00D10016">
              <w:rPr>
                <w:rFonts w:ascii="Times New Roman" w:hAnsi="Times New Roman" w:cs="Times New Roman"/>
              </w:rPr>
              <w:t xml:space="preserve">%. </w:t>
            </w:r>
          </w:p>
          <w:p w:rsidR="007B331F" w:rsidP="007B331F" w14:paraId="516FAB13" w14:textId="3B42E1B8">
            <w:pPr>
              <w:spacing w:after="0" w:line="240" w:lineRule="auto"/>
              <w:ind w:right="140"/>
              <w:contextualSpacing/>
              <w:jc w:val="both"/>
              <w:rPr>
                <w:rFonts w:ascii="Times New Roman" w:eastAsia="Times New Roman" w:hAnsi="Times New Roman" w:cs="Times New Roman"/>
                <w:noProof/>
                <w:lang w:bidi="gu-IN"/>
              </w:rPr>
            </w:pPr>
          </w:p>
          <w:p w:rsidR="007B331F" w:rsidP="007B331F" w14:paraId="0FDA1B00" w14:textId="1A1E5F15">
            <w:pPr>
              <w:spacing w:after="0" w:line="240" w:lineRule="auto"/>
              <w:ind w:right="140"/>
              <w:contextualSpacing/>
              <w:jc w:val="both"/>
              <w:rPr>
                <w:rFonts w:ascii="Times New Roman" w:eastAsia="Times New Roman" w:hAnsi="Times New Roman" w:cs="Times New Roman"/>
                <w:noProof/>
                <w:lang w:bidi="gu-IN"/>
              </w:rPr>
            </w:pPr>
          </w:p>
          <w:p w:rsidR="0057235B" w:rsidP="007B331F" w14:paraId="1A326B65" w14:textId="4DA71A63">
            <w:pPr>
              <w:spacing w:after="0" w:line="240" w:lineRule="auto"/>
              <w:ind w:right="140"/>
              <w:contextualSpacing/>
              <w:jc w:val="both"/>
              <w:rPr>
                <w:rFonts w:ascii="Times New Roman" w:eastAsia="Times New Roman" w:hAnsi="Times New Roman" w:cs="Times New Roman"/>
                <w:noProof/>
                <w:lang w:bidi="gu-IN"/>
              </w:rPr>
            </w:pPr>
          </w:p>
          <w:p w:rsidR="0057235B" w:rsidP="007B331F" w14:paraId="1EAC13A5" w14:textId="23F69A14">
            <w:pPr>
              <w:spacing w:after="0" w:line="240" w:lineRule="auto"/>
              <w:ind w:right="140"/>
              <w:contextualSpacing/>
              <w:jc w:val="both"/>
              <w:rPr>
                <w:rFonts w:ascii="Times New Roman" w:eastAsia="Times New Roman" w:hAnsi="Times New Roman" w:cs="Times New Roman"/>
                <w:noProof/>
                <w:lang w:bidi="gu-IN"/>
              </w:rPr>
            </w:pPr>
          </w:p>
          <w:p w:rsidR="0057235B" w:rsidP="007B331F" w14:paraId="4681C6D5" w14:textId="77777777">
            <w:pPr>
              <w:spacing w:after="0" w:line="240" w:lineRule="auto"/>
              <w:ind w:right="140"/>
              <w:contextualSpacing/>
              <w:jc w:val="both"/>
              <w:rPr>
                <w:rFonts w:ascii="Times New Roman" w:eastAsia="Times New Roman" w:hAnsi="Times New Roman" w:cs="Times New Roman"/>
                <w:noProof/>
                <w:lang w:bidi="gu-IN"/>
              </w:rPr>
            </w:pPr>
          </w:p>
          <w:p w:rsidR="007B331F" w:rsidP="007B331F" w14:paraId="12DDB376" w14:textId="1483B340">
            <w:pPr>
              <w:spacing w:after="0" w:line="240" w:lineRule="auto"/>
              <w:ind w:right="140"/>
              <w:contextualSpacing/>
              <w:jc w:val="both"/>
              <w:rPr>
                <w:rFonts w:ascii="Times New Roman" w:eastAsia="Times New Roman" w:hAnsi="Times New Roman" w:cs="Times New Roman"/>
                <w:noProof/>
                <w:lang w:bidi="gu-IN"/>
              </w:rPr>
            </w:pPr>
          </w:p>
          <w:p w:rsidR="007B331F" w:rsidRPr="00D10016" w:rsidP="007B331F" w14:paraId="1B806835" w14:textId="77777777">
            <w:pPr>
              <w:spacing w:after="0" w:line="240" w:lineRule="auto"/>
              <w:ind w:right="140"/>
              <w:contextualSpacing/>
              <w:jc w:val="both"/>
              <w:rPr>
                <w:rFonts w:ascii="Times New Roman" w:eastAsia="Times New Roman" w:hAnsi="Times New Roman" w:cs="Times New Roman"/>
                <w:noProof/>
                <w:lang w:bidi="gu-IN"/>
              </w:rPr>
            </w:pPr>
          </w:p>
          <w:tbl>
            <w:tblPr>
              <w:tblW w:w="5000" w:type="pct"/>
              <w:tblLook w:val="04A0"/>
            </w:tblPr>
            <w:tblGrid>
              <w:gridCol w:w="1009"/>
              <w:gridCol w:w="1555"/>
              <w:gridCol w:w="988"/>
              <w:gridCol w:w="1446"/>
              <w:gridCol w:w="2993"/>
            </w:tblGrid>
            <w:tr w14:paraId="6D05F26E" w14:textId="77777777" w:rsidTr="00B06F71">
              <w:tblPrEx>
                <w:tblW w:w="5000" w:type="pct"/>
                <w:tblLook w:val="04A0"/>
              </w:tblPrEx>
              <w:trPr>
                <w:trHeight w:val="1076"/>
              </w:trPr>
              <w:tc>
                <w:tcPr>
                  <w:tcW w:w="631" w:type="pct"/>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D7043E" w:rsidRPr="007B331F" w:rsidP="00D7043E" w14:paraId="355E0D3F"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Nr.p.k.</w:t>
                  </w:r>
                </w:p>
              </w:tc>
              <w:tc>
                <w:tcPr>
                  <w:tcW w:w="973" w:type="pct"/>
                  <w:tcBorders>
                    <w:top w:val="single" w:sz="4" w:space="0" w:color="auto"/>
                    <w:left w:val="nil"/>
                    <w:bottom w:val="single" w:sz="4" w:space="0" w:color="auto"/>
                    <w:right w:val="single" w:sz="4" w:space="0" w:color="auto"/>
                  </w:tcBorders>
                  <w:shd w:val="clear" w:color="auto" w:fill="92D050"/>
                  <w:vAlign w:val="bottom"/>
                  <w:hideMark/>
                </w:tcPr>
                <w:p w:rsidR="00D7043E" w:rsidRPr="007B331F" w:rsidP="00D7043E" w14:paraId="742EFC01"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Manipulācijas kods</w:t>
                  </w:r>
                </w:p>
              </w:tc>
              <w:tc>
                <w:tcPr>
                  <w:tcW w:w="618" w:type="pct"/>
                  <w:tcBorders>
                    <w:top w:val="single" w:sz="4" w:space="0" w:color="auto"/>
                    <w:left w:val="nil"/>
                    <w:bottom w:val="single" w:sz="4" w:space="0" w:color="auto"/>
                    <w:right w:val="single" w:sz="4" w:space="0" w:color="auto"/>
                  </w:tcBorders>
                  <w:shd w:val="clear" w:color="auto" w:fill="92D050"/>
                  <w:noWrap/>
                  <w:vAlign w:val="bottom"/>
                  <w:hideMark/>
                </w:tcPr>
                <w:p w:rsidR="00D7043E" w:rsidRPr="007B331F" w:rsidP="00D7043E" w14:paraId="4986B590"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 xml:space="preserve">Tarifs </w:t>
                  </w:r>
                </w:p>
              </w:tc>
              <w:tc>
                <w:tcPr>
                  <w:tcW w:w="905" w:type="pct"/>
                  <w:tcBorders>
                    <w:top w:val="single" w:sz="4" w:space="0" w:color="auto"/>
                    <w:left w:val="nil"/>
                    <w:bottom w:val="single" w:sz="4" w:space="0" w:color="auto"/>
                    <w:right w:val="single" w:sz="4" w:space="0" w:color="auto"/>
                  </w:tcBorders>
                  <w:shd w:val="clear" w:color="auto" w:fill="92D050"/>
                  <w:vAlign w:val="bottom"/>
                  <w:hideMark/>
                </w:tcPr>
                <w:p w:rsidR="00D7043E" w:rsidRPr="007B331F" w:rsidP="00D7043E" w14:paraId="4FF03140"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Izmeklējumu skaits 2016.gadā</w:t>
                  </w:r>
                </w:p>
              </w:tc>
              <w:tc>
                <w:tcPr>
                  <w:tcW w:w="1873" w:type="pct"/>
                  <w:tcBorders>
                    <w:top w:val="single" w:sz="4" w:space="0" w:color="auto"/>
                    <w:left w:val="nil"/>
                    <w:bottom w:val="single" w:sz="4" w:space="0" w:color="auto"/>
                    <w:right w:val="single" w:sz="4" w:space="0" w:color="auto"/>
                  </w:tcBorders>
                  <w:shd w:val="clear" w:color="auto" w:fill="92D050"/>
                  <w:vAlign w:val="bottom"/>
                  <w:hideMark/>
                </w:tcPr>
                <w:p w:rsidR="00D7043E" w:rsidRPr="007B331F" w:rsidP="00D7043E" w14:paraId="4C9E3938" w14:textId="77777777">
                  <w:pPr>
                    <w:spacing w:after="0" w:line="240" w:lineRule="auto"/>
                    <w:rPr>
                      <w:rFonts w:ascii="Times New Roman" w:eastAsia="Times New Roman" w:hAnsi="Times New Roman" w:cs="Times New Roman"/>
                      <w:b/>
                      <w:sz w:val="20"/>
                      <w:lang w:eastAsia="lv-LV"/>
                    </w:rPr>
                  </w:pPr>
                  <w:r w:rsidRPr="007B331F">
                    <w:rPr>
                      <w:rFonts w:ascii="Times New Roman" w:eastAsia="Times New Roman" w:hAnsi="Times New Roman" w:cs="Times New Roman"/>
                      <w:b/>
                      <w:sz w:val="20"/>
                      <w:lang w:eastAsia="lv-LV"/>
                    </w:rPr>
                    <w:t xml:space="preserve"> Finansējums euro 50% no 2016.gadā veikto ambulatoro izmeklējumu skaita</w:t>
                  </w:r>
                </w:p>
              </w:tc>
            </w:tr>
            <w:tr w14:paraId="2399764B"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1832650B"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605B0CDE"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44155</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009917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6.15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A1F5761"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35.00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0F67FE7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107.63 </w:t>
                  </w:r>
                </w:p>
              </w:tc>
            </w:tr>
            <w:tr w14:paraId="6A2E91A9"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515BE008"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2</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4CAE630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47091</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918FDD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36.12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ED02C0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3 584.00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0336D8FA"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64 727.04 </w:t>
                  </w:r>
                </w:p>
              </w:tc>
            </w:tr>
            <w:tr w14:paraId="069E45AA"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1796EBFF"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3</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13E859D3"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47127</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3CAB25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5.91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2299B4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1 111.00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31362E62"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3 283.01 </w:t>
                  </w:r>
                </w:p>
              </w:tc>
            </w:tr>
            <w:tr w14:paraId="6D796561"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00E338FE"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80E1E86"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47128</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40B5C1A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7.12</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17D2701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1 094.00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7F2299F6"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3 894.64 </w:t>
                  </w:r>
                </w:p>
              </w:tc>
            </w:tr>
            <w:tr w14:paraId="74EFAB5F"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6533338C"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784D5EB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47138</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4B36AE8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6.51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0BD23F32"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148.00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1BCF25F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481.74 </w:t>
                  </w:r>
                </w:p>
              </w:tc>
            </w:tr>
            <w:tr w14:paraId="5A708418"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298E6262"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66121A4"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47163</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67547AD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50.40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EF8E039"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64.00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1CBEAFF1"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1 612.80 </w:t>
                  </w:r>
                </w:p>
              </w:tc>
            </w:tr>
            <w:tr w14:paraId="2466BF30"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29887ADD"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7</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73DE4A92"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47164</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31DFBE86"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48.40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6F9CDB5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64.00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6F978F7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 1 548.80 </w:t>
                  </w:r>
                </w:p>
              </w:tc>
            </w:tr>
            <w:tr w14:paraId="6FEFEB36"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14C165E3"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8</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A6E79F3"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47172</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B4939D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48.11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33DC44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27.00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139FAE5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649.49 </w:t>
                  </w:r>
                </w:p>
              </w:tc>
            </w:tr>
            <w:tr w14:paraId="20CCBC52"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621F6BE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9</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6A7A7AEA"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41294</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77CA5D96"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7.89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97549F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278.00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13A44A8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1 096.71 </w:t>
                  </w:r>
                </w:p>
              </w:tc>
            </w:tr>
            <w:tr w14:paraId="52559B4F"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696158FF"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10</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6A02C37"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47196</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9CD244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50.11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2DF6948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654.00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67AC26B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16 385.97 </w:t>
                  </w:r>
                </w:p>
              </w:tc>
            </w:tr>
            <w:tr w14:paraId="156F6ACF" w14:textId="77777777" w:rsidTr="00B06F71">
              <w:tblPrEx>
                <w:tblW w:w="5000" w:type="pct"/>
                <w:tblLook w:val="04A0"/>
              </w:tblPrEx>
              <w:trPr>
                <w:trHeight w:val="30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39341053"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11</w:t>
                  </w:r>
                </w:p>
              </w:tc>
              <w:tc>
                <w:tcPr>
                  <w:tcW w:w="9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1D6305D7"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45011</w:t>
                  </w:r>
                </w:p>
              </w:tc>
              <w:tc>
                <w:tcPr>
                  <w:tcW w:w="6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7AE3B9BB"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3.48 </w:t>
                  </w:r>
                </w:p>
              </w:tc>
              <w:tc>
                <w:tcPr>
                  <w:tcW w:w="90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0D5936B8"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 9 497.00 </w:t>
                  </w:r>
                </w:p>
              </w:tc>
              <w:tc>
                <w:tcPr>
                  <w:tcW w:w="1873"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3294E70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16 524.78 </w:t>
                  </w:r>
                </w:p>
              </w:tc>
            </w:tr>
            <w:tr w14:paraId="4BD0875D" w14:textId="77777777" w:rsidTr="00B06F71">
              <w:tblPrEx>
                <w:tblW w:w="5000" w:type="pct"/>
                <w:tblLook w:val="04A0"/>
              </w:tblPrEx>
              <w:trPr>
                <w:trHeight w:val="30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3E" w:rsidRPr="00D10016" w:rsidP="00D7043E" w14:paraId="6E613F5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12</w:t>
                  </w:r>
                </w:p>
              </w:tc>
              <w:tc>
                <w:tcPr>
                  <w:tcW w:w="9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3E" w:rsidRPr="00D10016" w:rsidP="00D7043E" w14:paraId="23C70881" w14:textId="77777777">
                  <w:pPr>
                    <w:spacing w:after="0" w:line="240" w:lineRule="auto"/>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41317</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3E" w:rsidRPr="00D10016" w:rsidP="00D7043E" w14:paraId="259DFCEE"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52.83 </w:t>
                  </w:r>
                </w:p>
              </w:tc>
              <w:tc>
                <w:tcPr>
                  <w:tcW w:w="905" w:type="pct"/>
                  <w:tcBorders>
                    <w:top w:val="single" w:sz="4" w:space="0" w:color="auto"/>
                    <w:left w:val="single" w:sz="4" w:space="0" w:color="auto"/>
                    <w:bottom w:val="single" w:sz="4" w:space="0" w:color="auto"/>
                    <w:right w:val="nil"/>
                  </w:tcBorders>
                  <w:shd w:val="clear" w:color="auto" w:fill="auto"/>
                  <w:noWrap/>
                  <w:vAlign w:val="bottom"/>
                  <w:hideMark/>
                </w:tcPr>
                <w:p w:rsidR="00D7043E" w:rsidRPr="00D10016" w:rsidP="00D7043E" w14:paraId="38FCF58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20.00 </w:t>
                  </w:r>
                </w:p>
              </w:tc>
              <w:tc>
                <w:tcPr>
                  <w:tcW w:w="1873"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5B64F9D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528.30 </w:t>
                  </w:r>
                </w:p>
              </w:tc>
            </w:tr>
            <w:tr w14:paraId="22574AB1" w14:textId="77777777" w:rsidTr="00B06F71">
              <w:tblPrEx>
                <w:tblW w:w="5000" w:type="pct"/>
                <w:tblLook w:val="04A0"/>
              </w:tblPrEx>
              <w:trPr>
                <w:trHeight w:val="300"/>
              </w:trPr>
              <w:tc>
                <w:tcPr>
                  <w:tcW w:w="3127" w:type="pct"/>
                  <w:gridSpan w:val="4"/>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D7043E" w:rsidRPr="00D10016" w:rsidP="00D7043E" w14:paraId="19E5DCB8" w14:textId="77777777">
                  <w:pPr>
                    <w:spacing w:after="0" w:line="240" w:lineRule="auto"/>
                    <w:jc w:val="right"/>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Kopā: </w:t>
                  </w:r>
                </w:p>
              </w:tc>
              <w:tc>
                <w:tcPr>
                  <w:tcW w:w="1873"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10016" w:rsidP="00D7043E" w14:paraId="225141D5" w14:textId="77777777">
                  <w:pPr>
                    <w:spacing w:after="0" w:line="240" w:lineRule="auto"/>
                    <w:jc w:val="right"/>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110 840.91 </w:t>
                  </w:r>
                </w:p>
              </w:tc>
            </w:tr>
          </w:tbl>
          <w:p w:rsidR="00D7043E" w:rsidRPr="00D10016" w:rsidP="00D7043E" w14:paraId="09D938A1" w14:textId="77777777">
            <w:pPr>
              <w:spacing w:after="0" w:line="240" w:lineRule="auto"/>
              <w:ind w:left="360" w:right="140"/>
              <w:contextualSpacing/>
              <w:jc w:val="both"/>
              <w:rPr>
                <w:rFonts w:ascii="Times New Roman" w:eastAsia="Times New Roman" w:hAnsi="Times New Roman" w:cs="Times New Roman"/>
                <w:noProof/>
                <w:lang w:bidi="gu-IN"/>
              </w:rPr>
            </w:pPr>
          </w:p>
          <w:p w:rsidR="00D7043E" w:rsidRPr="00D10016" w:rsidP="00D7043E" w14:paraId="6D5E212C" w14:textId="708DB25C">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projekts papildināts ar ginekologa, dzemdību speciālista un pediatra, neonatologa ietekmi SIA </w:t>
            </w:r>
            <w:r w:rsidR="007B331F">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Kuldīgas slimnīcai</w:t>
            </w:r>
            <w:r w:rsidR="007B331F">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SIA </w:t>
            </w:r>
            <w:r w:rsidR="007B331F">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Preiļu slimnīcai</w:t>
            </w:r>
            <w:r w:rsidR="007B331F">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SIA </w:t>
            </w:r>
            <w:r w:rsidR="007B331F">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Cēsu klīnikai</w:t>
            </w:r>
            <w:r w:rsidR="007B331F">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attiecīgi vienas slimnīcas izmaksas </w:t>
            </w:r>
            <w:r w:rsidR="007B331F">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346 344 </w:t>
            </w:r>
            <w:r w:rsidRPr="007B331F">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3 slimnīcas = </w:t>
            </w:r>
            <w:r w:rsidRPr="00D10016">
              <w:rPr>
                <w:rFonts w:ascii="Times New Roman" w:eastAsia="Times New Roman" w:hAnsi="Times New Roman" w:cs="Times New Roman"/>
                <w:b/>
                <w:noProof/>
                <w:lang w:bidi="gu-IN"/>
              </w:rPr>
              <w:t xml:space="preserve">1 039 032 </w:t>
            </w:r>
            <w:r w:rsidRPr="007B331F">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skatīt anotācijas pielikumu Nr.</w:t>
            </w:r>
            <w:r w:rsidR="007B331F">
              <w:rPr>
                <w:rFonts w:ascii="Times New Roman" w:eastAsia="Times New Roman" w:hAnsi="Times New Roman" w:cs="Times New Roman"/>
                <w:noProof/>
                <w:lang w:bidi="gu-IN"/>
              </w:rPr>
              <w:t> 3</w:t>
            </w:r>
            <w:r w:rsidRPr="00D10016">
              <w:rPr>
                <w:rFonts w:ascii="Times New Roman" w:eastAsia="Times New Roman" w:hAnsi="Times New Roman" w:cs="Times New Roman"/>
                <w:noProof/>
                <w:lang w:bidi="gu-IN"/>
              </w:rPr>
              <w:t>. Speciālistu pieaugumu plānots finansēt no valsts kompensēto pacientu iemaksu fiansējuma, kas 2017.</w:t>
            </w:r>
            <w:r w:rsidR="007B331F">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plānots 15 982 003 </w:t>
            </w:r>
            <w:r w:rsidRPr="007B331F">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savukārt 2018.</w:t>
            </w:r>
            <w:r w:rsidR="007B331F">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atbilstoši plānotajām izpildēm aprēķināts 14 747 856 </w:t>
            </w:r>
            <w:r w:rsidRPr="007B331F">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attiecīgi prognozējot ietaupījumu 1 234 147 </w:t>
            </w:r>
            <w:r w:rsidRPr="007B331F">
              <w:rPr>
                <w:rFonts w:ascii="Times New Roman" w:eastAsia="Times New Roman" w:hAnsi="Times New Roman" w:cs="Times New Roman"/>
                <w:i/>
                <w:noProof/>
                <w:lang w:bidi="gu-IN"/>
              </w:rPr>
              <w:t>euro</w:t>
            </w:r>
            <w:r w:rsidR="000330D4">
              <w:rPr>
                <w:rFonts w:ascii="Times New Roman" w:eastAsia="Times New Roman" w:hAnsi="Times New Roman" w:cs="Times New Roman"/>
                <w:noProof/>
                <w:lang w:bidi="gu-IN"/>
              </w:rPr>
              <w:t xml:space="preserve"> apmērā.</w:t>
            </w:r>
          </w:p>
          <w:p w:rsidR="00D7043E" w:rsidRPr="00D10016" w:rsidP="00D7043E" w14:paraId="4F2B8706" w14:textId="461703FC">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Tāpat Noteikumu projekts paredz daļu manipulāciju, kas ir dienas stacionārā pārcelt uz stacionāro sadaļu, izrietoši pārdalot finansējumu </w:t>
            </w:r>
            <w:r w:rsidRPr="00D10016">
              <w:rPr>
                <w:rFonts w:ascii="Times New Roman" w:eastAsia="Times New Roman" w:hAnsi="Times New Roman" w:cs="Times New Roman"/>
                <w:b/>
                <w:noProof/>
                <w:lang w:bidi="gu-IN"/>
              </w:rPr>
              <w:t xml:space="preserve">7 464 096 </w:t>
            </w:r>
            <w:r w:rsidRPr="001841CE">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no 33.16.00 </w:t>
            </w:r>
            <w:r w:rsidR="001841CE">
              <w:rPr>
                <w:rFonts w:ascii="Times New Roman" w:eastAsia="Times New Roman" w:hAnsi="Times New Roman" w:cs="Times New Roman"/>
                <w:noProof/>
                <w:lang w:bidi="gu-IN"/>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sidR="001841CE">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uz 33.18.00 </w:t>
            </w:r>
            <w:r w:rsidR="001841CE">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Plānveida stacionāro veselības aprūpes pakalpojumu nodrošināšana</w:t>
            </w:r>
            <w:r w:rsidR="001841CE">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w:t>
            </w:r>
          </w:p>
          <w:p w:rsidR="0057235B" w:rsidRPr="00D10016" w:rsidP="001841CE" w14:paraId="2153CBD5" w14:textId="69475FC7">
            <w:p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3765"/>
              <w:gridCol w:w="3354"/>
            </w:tblGrid>
            <w:tr w14:paraId="3E5C8E5E" w14:textId="77777777" w:rsidTr="00016E9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366" w:type="pct"/>
                  <w:vMerge w:val="restart"/>
                  <w:shd w:val="clear" w:color="auto" w:fill="92D050"/>
                  <w:noWrap/>
                  <w:vAlign w:val="bottom"/>
                  <w:hideMark/>
                </w:tcPr>
                <w:p w:rsidR="00D7043E" w:rsidRPr="001841CE" w:rsidP="001841CE" w14:paraId="2BC90A8E" w14:textId="365AEE2A">
                  <w:pPr>
                    <w:spacing w:after="0" w:line="240" w:lineRule="auto"/>
                    <w:contextualSpacing/>
                    <w:jc w:val="center"/>
                    <w:rPr>
                      <w:rFonts w:ascii="Times New Roman" w:eastAsia="Times New Roman" w:hAnsi="Times New Roman" w:cs="Times New Roman"/>
                      <w:b/>
                      <w:sz w:val="20"/>
                      <w:szCs w:val="20"/>
                      <w:lang w:eastAsia="lv-LV"/>
                    </w:rPr>
                  </w:pPr>
                  <w:r w:rsidRPr="001841CE">
                    <w:rPr>
                      <w:rFonts w:ascii="Times New Roman" w:eastAsia="Times New Roman" w:hAnsi="Times New Roman" w:cs="Times New Roman"/>
                      <w:b/>
                      <w:sz w:val="20"/>
                      <w:szCs w:val="20"/>
                      <w:lang w:eastAsia="lv-LV"/>
                    </w:rPr>
                    <w:t>Nr.</w:t>
                  </w:r>
                  <w:r w:rsidRPr="001841CE" w:rsidR="001841CE">
                    <w:rPr>
                      <w:rFonts w:ascii="Times New Roman" w:eastAsia="Times New Roman" w:hAnsi="Times New Roman" w:cs="Times New Roman"/>
                      <w:b/>
                      <w:sz w:val="20"/>
                      <w:szCs w:val="20"/>
                      <w:lang w:eastAsia="lv-LV"/>
                    </w:rPr>
                    <w:t xml:space="preserve"> </w:t>
                  </w:r>
                  <w:r w:rsidRPr="001841CE">
                    <w:rPr>
                      <w:rFonts w:ascii="Times New Roman" w:eastAsia="Times New Roman" w:hAnsi="Times New Roman" w:cs="Times New Roman"/>
                      <w:b/>
                      <w:sz w:val="20"/>
                      <w:szCs w:val="20"/>
                      <w:lang w:eastAsia="lv-LV"/>
                    </w:rPr>
                    <w:t>p.k.</w:t>
                  </w:r>
                </w:p>
              </w:tc>
              <w:tc>
                <w:tcPr>
                  <w:tcW w:w="2446" w:type="pct"/>
                  <w:vMerge w:val="restart"/>
                  <w:shd w:val="clear" w:color="auto" w:fill="92D050"/>
                  <w:vAlign w:val="center"/>
                  <w:hideMark/>
                </w:tcPr>
                <w:p w:rsidR="00D7043E" w:rsidRPr="001841CE" w:rsidP="001841CE" w14:paraId="5AA6A75D" w14:textId="77777777">
                  <w:pPr>
                    <w:spacing w:after="0" w:line="240" w:lineRule="auto"/>
                    <w:contextualSpacing/>
                    <w:jc w:val="center"/>
                    <w:rPr>
                      <w:rFonts w:ascii="Times New Roman" w:eastAsia="Times New Roman" w:hAnsi="Times New Roman" w:cs="Times New Roman"/>
                      <w:b/>
                      <w:bCs/>
                      <w:iCs/>
                      <w:sz w:val="20"/>
                      <w:szCs w:val="20"/>
                      <w:lang w:eastAsia="lv-LV"/>
                    </w:rPr>
                  </w:pPr>
                  <w:r w:rsidRPr="001841CE">
                    <w:rPr>
                      <w:rFonts w:ascii="Times New Roman" w:eastAsia="Times New Roman" w:hAnsi="Times New Roman" w:cs="Times New Roman"/>
                      <w:b/>
                      <w:bCs/>
                      <w:iCs/>
                      <w:sz w:val="20"/>
                      <w:szCs w:val="20"/>
                      <w:lang w:eastAsia="lv-LV"/>
                    </w:rPr>
                    <w:t>Dienas stacionāra veids</w:t>
                  </w:r>
                </w:p>
              </w:tc>
              <w:tc>
                <w:tcPr>
                  <w:tcW w:w="2189" w:type="pct"/>
                  <w:vMerge w:val="restart"/>
                  <w:shd w:val="clear" w:color="auto" w:fill="92D050"/>
                  <w:vAlign w:val="center"/>
                  <w:hideMark/>
                </w:tcPr>
                <w:p w:rsidR="00D7043E" w:rsidRPr="001841CE" w:rsidP="001841CE" w14:paraId="466F7EB4" w14:textId="77777777">
                  <w:pPr>
                    <w:spacing w:after="0" w:line="240" w:lineRule="auto"/>
                    <w:contextualSpacing/>
                    <w:jc w:val="center"/>
                    <w:rPr>
                      <w:rFonts w:ascii="Times New Roman" w:eastAsia="Times New Roman" w:hAnsi="Times New Roman" w:cs="Times New Roman"/>
                      <w:b/>
                      <w:bCs/>
                      <w:iCs/>
                      <w:sz w:val="20"/>
                      <w:szCs w:val="20"/>
                      <w:lang w:eastAsia="lv-LV"/>
                    </w:rPr>
                  </w:pPr>
                  <w:r w:rsidRPr="001841CE">
                    <w:rPr>
                      <w:rFonts w:ascii="Times New Roman" w:eastAsia="Times New Roman" w:hAnsi="Times New Roman" w:cs="Times New Roman"/>
                      <w:b/>
                      <w:bCs/>
                      <w:iCs/>
                      <w:sz w:val="20"/>
                      <w:szCs w:val="20"/>
                      <w:lang w:eastAsia="lv-LV"/>
                    </w:rPr>
                    <w:t>Pārvirzāmais finansējums</w:t>
                  </w:r>
                </w:p>
              </w:tc>
            </w:tr>
            <w:tr w14:paraId="575A285C" w14:textId="77777777" w:rsidTr="00016E95">
              <w:tblPrEx>
                <w:tblW w:w="5000" w:type="pct"/>
                <w:tblLook w:val="04A0"/>
              </w:tblPrEx>
              <w:trPr>
                <w:trHeight w:val="570"/>
              </w:trPr>
              <w:tc>
                <w:tcPr>
                  <w:tcW w:w="366" w:type="pct"/>
                  <w:vMerge/>
                  <w:shd w:val="clear" w:color="auto" w:fill="92D050"/>
                  <w:vAlign w:val="center"/>
                  <w:hideMark/>
                </w:tcPr>
                <w:p w:rsidR="00D7043E" w:rsidRPr="001841CE" w:rsidP="001841CE" w14:paraId="7FCE70DB" w14:textId="77777777">
                  <w:pPr>
                    <w:spacing w:after="0" w:line="240" w:lineRule="auto"/>
                    <w:contextualSpacing/>
                    <w:rPr>
                      <w:rFonts w:ascii="Times New Roman" w:eastAsia="Times New Roman" w:hAnsi="Times New Roman" w:cs="Times New Roman"/>
                      <w:sz w:val="20"/>
                      <w:szCs w:val="20"/>
                      <w:lang w:eastAsia="lv-LV"/>
                    </w:rPr>
                  </w:pPr>
                </w:p>
              </w:tc>
              <w:tc>
                <w:tcPr>
                  <w:tcW w:w="2446" w:type="pct"/>
                  <w:vMerge/>
                  <w:shd w:val="clear" w:color="auto" w:fill="92D050"/>
                  <w:vAlign w:val="center"/>
                  <w:hideMark/>
                </w:tcPr>
                <w:p w:rsidR="00D7043E" w:rsidRPr="001841CE" w:rsidP="001841CE" w14:paraId="2DCC710E" w14:textId="77777777">
                  <w:pPr>
                    <w:spacing w:after="0" w:line="240" w:lineRule="auto"/>
                    <w:contextualSpacing/>
                    <w:rPr>
                      <w:rFonts w:ascii="Times New Roman" w:eastAsia="Times New Roman" w:hAnsi="Times New Roman" w:cs="Times New Roman"/>
                      <w:b/>
                      <w:bCs/>
                      <w:iCs/>
                      <w:sz w:val="20"/>
                      <w:szCs w:val="20"/>
                      <w:lang w:eastAsia="lv-LV"/>
                    </w:rPr>
                  </w:pPr>
                </w:p>
              </w:tc>
              <w:tc>
                <w:tcPr>
                  <w:tcW w:w="2189" w:type="pct"/>
                  <w:vMerge/>
                  <w:shd w:val="clear" w:color="auto" w:fill="92D050"/>
                  <w:vAlign w:val="center"/>
                  <w:hideMark/>
                </w:tcPr>
                <w:p w:rsidR="00D7043E" w:rsidRPr="001841CE" w:rsidP="001841CE" w14:paraId="1719E45B" w14:textId="77777777">
                  <w:pPr>
                    <w:spacing w:after="0" w:line="240" w:lineRule="auto"/>
                    <w:contextualSpacing/>
                    <w:rPr>
                      <w:rFonts w:ascii="Times New Roman" w:eastAsia="Times New Roman" w:hAnsi="Times New Roman" w:cs="Times New Roman"/>
                      <w:b/>
                      <w:bCs/>
                      <w:iCs/>
                      <w:sz w:val="20"/>
                      <w:szCs w:val="20"/>
                      <w:lang w:eastAsia="lv-LV"/>
                    </w:rPr>
                  </w:pPr>
                </w:p>
              </w:tc>
            </w:tr>
            <w:tr w14:paraId="6575C1D8" w14:textId="77777777" w:rsidTr="00016E95">
              <w:tblPrEx>
                <w:tblW w:w="5000" w:type="pct"/>
                <w:tblLook w:val="04A0"/>
              </w:tblPrEx>
              <w:trPr>
                <w:trHeight w:val="450"/>
              </w:trPr>
              <w:tc>
                <w:tcPr>
                  <w:tcW w:w="366" w:type="pct"/>
                  <w:vMerge/>
                  <w:shd w:val="clear" w:color="auto" w:fill="92D050"/>
                  <w:vAlign w:val="center"/>
                  <w:hideMark/>
                </w:tcPr>
                <w:p w:rsidR="00D7043E" w:rsidRPr="001841CE" w:rsidP="001841CE" w14:paraId="38CB3F31" w14:textId="77777777">
                  <w:pPr>
                    <w:spacing w:after="0" w:line="240" w:lineRule="auto"/>
                    <w:contextualSpacing/>
                    <w:rPr>
                      <w:rFonts w:ascii="Times New Roman" w:eastAsia="Times New Roman" w:hAnsi="Times New Roman" w:cs="Times New Roman"/>
                      <w:sz w:val="20"/>
                      <w:szCs w:val="20"/>
                      <w:lang w:eastAsia="lv-LV"/>
                    </w:rPr>
                  </w:pPr>
                </w:p>
              </w:tc>
              <w:tc>
                <w:tcPr>
                  <w:tcW w:w="2446" w:type="pct"/>
                  <w:vMerge/>
                  <w:shd w:val="clear" w:color="auto" w:fill="92D050"/>
                  <w:vAlign w:val="center"/>
                  <w:hideMark/>
                </w:tcPr>
                <w:p w:rsidR="00D7043E" w:rsidRPr="001841CE" w:rsidP="001841CE" w14:paraId="6844189C" w14:textId="77777777">
                  <w:pPr>
                    <w:spacing w:after="0" w:line="240" w:lineRule="auto"/>
                    <w:contextualSpacing/>
                    <w:rPr>
                      <w:rFonts w:ascii="Times New Roman" w:eastAsia="Times New Roman" w:hAnsi="Times New Roman" w:cs="Times New Roman"/>
                      <w:b/>
                      <w:bCs/>
                      <w:iCs/>
                      <w:sz w:val="20"/>
                      <w:szCs w:val="20"/>
                      <w:lang w:eastAsia="lv-LV"/>
                    </w:rPr>
                  </w:pPr>
                </w:p>
              </w:tc>
              <w:tc>
                <w:tcPr>
                  <w:tcW w:w="2189" w:type="pct"/>
                  <w:vMerge/>
                  <w:shd w:val="clear" w:color="auto" w:fill="92D050"/>
                  <w:vAlign w:val="center"/>
                  <w:hideMark/>
                </w:tcPr>
                <w:p w:rsidR="00D7043E" w:rsidRPr="001841CE" w:rsidP="001841CE" w14:paraId="17710266" w14:textId="77777777">
                  <w:pPr>
                    <w:spacing w:after="0" w:line="240" w:lineRule="auto"/>
                    <w:contextualSpacing/>
                    <w:rPr>
                      <w:rFonts w:ascii="Times New Roman" w:eastAsia="Times New Roman" w:hAnsi="Times New Roman" w:cs="Times New Roman"/>
                      <w:b/>
                      <w:bCs/>
                      <w:iCs/>
                      <w:sz w:val="20"/>
                      <w:szCs w:val="20"/>
                      <w:lang w:eastAsia="lv-LV"/>
                    </w:rPr>
                  </w:pPr>
                </w:p>
              </w:tc>
            </w:tr>
            <w:tr w14:paraId="0FBE1473" w14:textId="77777777" w:rsidTr="00016E95">
              <w:tblPrEx>
                <w:tblW w:w="5000" w:type="pct"/>
                <w:tblLook w:val="04A0"/>
              </w:tblPrEx>
              <w:trPr>
                <w:trHeight w:val="453"/>
              </w:trPr>
              <w:tc>
                <w:tcPr>
                  <w:tcW w:w="366" w:type="pct"/>
                  <w:shd w:val="clear" w:color="auto" w:fill="auto"/>
                  <w:noWrap/>
                  <w:vAlign w:val="bottom"/>
                  <w:hideMark/>
                </w:tcPr>
                <w:p w:rsidR="00D7043E" w:rsidRPr="001841CE" w:rsidP="001841CE" w14:paraId="719A5D8C"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1</w:t>
                  </w:r>
                </w:p>
              </w:tc>
              <w:tc>
                <w:tcPr>
                  <w:tcW w:w="2446" w:type="pct"/>
                  <w:shd w:val="clear" w:color="auto" w:fill="auto"/>
                  <w:vAlign w:val="center"/>
                  <w:hideMark/>
                </w:tcPr>
                <w:p w:rsidR="00D7043E" w:rsidRPr="001841CE" w:rsidP="001841CE" w14:paraId="4A03BB25"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 xml:space="preserve">Gastrointestinālās endoskopijas(gultas dienas) </w:t>
                  </w:r>
                </w:p>
              </w:tc>
              <w:tc>
                <w:tcPr>
                  <w:tcW w:w="2189" w:type="pct"/>
                  <w:shd w:val="clear" w:color="auto" w:fill="auto"/>
                  <w:vAlign w:val="center"/>
                  <w:hideMark/>
                </w:tcPr>
                <w:p w:rsidR="00D7043E" w:rsidRPr="001841CE" w:rsidP="001841CE" w14:paraId="0C2F5AE1"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69430.07</w:t>
                  </w:r>
                </w:p>
              </w:tc>
            </w:tr>
            <w:tr w14:paraId="5B28DB6D" w14:textId="77777777" w:rsidTr="00016E95">
              <w:tblPrEx>
                <w:tblW w:w="5000" w:type="pct"/>
                <w:tblLook w:val="04A0"/>
              </w:tblPrEx>
              <w:trPr>
                <w:trHeight w:val="300"/>
              </w:trPr>
              <w:tc>
                <w:tcPr>
                  <w:tcW w:w="366" w:type="pct"/>
                  <w:shd w:val="clear" w:color="auto" w:fill="auto"/>
                  <w:noWrap/>
                  <w:vAlign w:val="bottom"/>
                  <w:hideMark/>
                </w:tcPr>
                <w:p w:rsidR="00D7043E" w:rsidRPr="001841CE" w:rsidP="001841CE" w14:paraId="0A2347C9"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2</w:t>
                  </w:r>
                </w:p>
              </w:tc>
              <w:tc>
                <w:tcPr>
                  <w:tcW w:w="2446" w:type="pct"/>
                  <w:shd w:val="clear" w:color="auto" w:fill="auto"/>
                  <w:vAlign w:val="center"/>
                  <w:hideMark/>
                </w:tcPr>
                <w:p w:rsidR="00D7043E" w:rsidRPr="001841CE" w:rsidP="001841CE" w14:paraId="0685B2DB"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Ginekoloģija</w:t>
                  </w:r>
                </w:p>
              </w:tc>
              <w:tc>
                <w:tcPr>
                  <w:tcW w:w="2189" w:type="pct"/>
                  <w:shd w:val="clear" w:color="auto" w:fill="auto"/>
                  <w:vAlign w:val="center"/>
                  <w:hideMark/>
                </w:tcPr>
                <w:p w:rsidR="00D7043E" w:rsidRPr="001841CE" w:rsidP="001841CE" w14:paraId="522B1DF3"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656171.29</w:t>
                  </w:r>
                </w:p>
              </w:tc>
            </w:tr>
            <w:tr w14:paraId="6BEB85BE" w14:textId="77777777" w:rsidTr="00016E95">
              <w:tblPrEx>
                <w:tblW w:w="5000" w:type="pct"/>
                <w:tblLook w:val="04A0"/>
              </w:tblPrEx>
              <w:trPr>
                <w:trHeight w:val="300"/>
              </w:trPr>
              <w:tc>
                <w:tcPr>
                  <w:tcW w:w="366" w:type="pct"/>
                  <w:shd w:val="clear" w:color="auto" w:fill="auto"/>
                  <w:noWrap/>
                  <w:vAlign w:val="bottom"/>
                  <w:hideMark/>
                </w:tcPr>
                <w:p w:rsidR="00D7043E" w:rsidRPr="001841CE" w:rsidP="001841CE" w14:paraId="4976D0DE"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3</w:t>
                  </w:r>
                </w:p>
              </w:tc>
              <w:tc>
                <w:tcPr>
                  <w:tcW w:w="2446" w:type="pct"/>
                  <w:shd w:val="clear" w:color="auto" w:fill="auto"/>
                  <w:vAlign w:val="center"/>
                  <w:hideMark/>
                </w:tcPr>
                <w:p w:rsidR="00D7043E" w:rsidRPr="001841CE" w:rsidP="001841CE" w14:paraId="6E37C08B"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Uroloģija</w:t>
                  </w:r>
                </w:p>
              </w:tc>
              <w:tc>
                <w:tcPr>
                  <w:tcW w:w="2189" w:type="pct"/>
                  <w:shd w:val="clear" w:color="auto" w:fill="auto"/>
                  <w:vAlign w:val="center"/>
                  <w:hideMark/>
                </w:tcPr>
                <w:p w:rsidR="00D7043E" w:rsidRPr="001841CE" w:rsidP="001841CE" w14:paraId="6BE283EA"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167448.59</w:t>
                  </w:r>
                </w:p>
              </w:tc>
            </w:tr>
            <w:tr w14:paraId="46B6194A" w14:textId="77777777" w:rsidTr="00016E95">
              <w:tblPrEx>
                <w:tblW w:w="5000" w:type="pct"/>
                <w:tblLook w:val="04A0"/>
              </w:tblPrEx>
              <w:trPr>
                <w:trHeight w:val="300"/>
              </w:trPr>
              <w:tc>
                <w:tcPr>
                  <w:tcW w:w="366" w:type="pct"/>
                  <w:shd w:val="clear" w:color="auto" w:fill="auto"/>
                  <w:noWrap/>
                  <w:vAlign w:val="bottom"/>
                  <w:hideMark/>
                </w:tcPr>
                <w:p w:rsidR="00D7043E" w:rsidRPr="001841CE" w:rsidP="001841CE" w14:paraId="4576ACDB"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4</w:t>
                  </w:r>
                </w:p>
              </w:tc>
              <w:tc>
                <w:tcPr>
                  <w:tcW w:w="2446" w:type="pct"/>
                  <w:shd w:val="clear" w:color="auto" w:fill="auto"/>
                  <w:vAlign w:val="center"/>
                  <w:hideMark/>
                </w:tcPr>
                <w:p w:rsidR="00D7043E" w:rsidRPr="001841CE" w:rsidP="001841CE" w14:paraId="74D21783"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Vispārīgā ķirurģija</w:t>
                  </w:r>
                </w:p>
              </w:tc>
              <w:tc>
                <w:tcPr>
                  <w:tcW w:w="2189" w:type="pct"/>
                  <w:shd w:val="clear" w:color="auto" w:fill="auto"/>
                  <w:vAlign w:val="center"/>
                  <w:hideMark/>
                </w:tcPr>
                <w:p w:rsidR="00D7043E" w:rsidRPr="001841CE" w:rsidP="001841CE" w14:paraId="3ADCE125"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1441152.55</w:t>
                  </w:r>
                </w:p>
              </w:tc>
            </w:tr>
            <w:tr w14:paraId="346C4F33" w14:textId="77777777" w:rsidTr="00016E95">
              <w:tblPrEx>
                <w:tblW w:w="5000" w:type="pct"/>
                <w:tblLook w:val="04A0"/>
              </w:tblPrEx>
              <w:trPr>
                <w:trHeight w:val="189"/>
              </w:trPr>
              <w:tc>
                <w:tcPr>
                  <w:tcW w:w="366" w:type="pct"/>
                  <w:shd w:val="clear" w:color="auto" w:fill="auto"/>
                  <w:noWrap/>
                  <w:vAlign w:val="bottom"/>
                  <w:hideMark/>
                </w:tcPr>
                <w:p w:rsidR="00D7043E" w:rsidRPr="001841CE" w:rsidP="001841CE" w14:paraId="52F50559"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5</w:t>
                  </w:r>
                </w:p>
              </w:tc>
              <w:tc>
                <w:tcPr>
                  <w:tcW w:w="2446" w:type="pct"/>
                  <w:shd w:val="clear" w:color="auto" w:fill="auto"/>
                  <w:vAlign w:val="center"/>
                  <w:hideMark/>
                </w:tcPr>
                <w:p w:rsidR="00D7043E" w:rsidRPr="001841CE" w:rsidP="001841CE" w14:paraId="1CDAFC87"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Traumatoloģija ortopēdija</w:t>
                  </w:r>
                </w:p>
              </w:tc>
              <w:tc>
                <w:tcPr>
                  <w:tcW w:w="2189" w:type="pct"/>
                  <w:shd w:val="clear" w:color="auto" w:fill="auto"/>
                  <w:vAlign w:val="center"/>
                  <w:hideMark/>
                </w:tcPr>
                <w:p w:rsidR="00D7043E" w:rsidRPr="001841CE" w:rsidP="001841CE" w14:paraId="18168EAD"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346003.16</w:t>
                  </w:r>
                </w:p>
              </w:tc>
            </w:tr>
            <w:tr w14:paraId="4AFF5BF7" w14:textId="77777777" w:rsidTr="00016E95">
              <w:tblPrEx>
                <w:tblW w:w="5000" w:type="pct"/>
                <w:tblLook w:val="04A0"/>
              </w:tblPrEx>
              <w:trPr>
                <w:trHeight w:val="300"/>
              </w:trPr>
              <w:tc>
                <w:tcPr>
                  <w:tcW w:w="366" w:type="pct"/>
                  <w:shd w:val="clear" w:color="auto" w:fill="auto"/>
                  <w:noWrap/>
                  <w:vAlign w:val="bottom"/>
                  <w:hideMark/>
                </w:tcPr>
                <w:p w:rsidR="00D7043E" w:rsidRPr="001841CE" w:rsidP="001841CE" w14:paraId="3A2734E4"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6</w:t>
                  </w:r>
                </w:p>
              </w:tc>
              <w:tc>
                <w:tcPr>
                  <w:tcW w:w="2446" w:type="pct"/>
                  <w:shd w:val="clear" w:color="auto" w:fill="auto"/>
                  <w:vAlign w:val="center"/>
                  <w:hideMark/>
                </w:tcPr>
                <w:p w:rsidR="00D7043E" w:rsidRPr="001841CE" w:rsidP="001841CE" w14:paraId="0D24CEBF"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Invazīvā kardioloģija</w:t>
                  </w:r>
                </w:p>
              </w:tc>
              <w:tc>
                <w:tcPr>
                  <w:tcW w:w="2189" w:type="pct"/>
                  <w:shd w:val="clear" w:color="auto" w:fill="auto"/>
                  <w:vAlign w:val="center"/>
                  <w:hideMark/>
                </w:tcPr>
                <w:p w:rsidR="00D7043E" w:rsidRPr="001841CE" w:rsidP="001841CE" w14:paraId="581C268A"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4173738.73</w:t>
                  </w:r>
                </w:p>
              </w:tc>
            </w:tr>
            <w:tr w14:paraId="3C43FB81" w14:textId="77777777" w:rsidTr="00016E95">
              <w:tblPrEx>
                <w:tblW w:w="5000" w:type="pct"/>
                <w:tblLook w:val="04A0"/>
              </w:tblPrEx>
              <w:trPr>
                <w:trHeight w:val="300"/>
              </w:trPr>
              <w:tc>
                <w:tcPr>
                  <w:tcW w:w="366" w:type="pct"/>
                  <w:shd w:val="clear" w:color="auto" w:fill="auto"/>
                  <w:noWrap/>
                  <w:vAlign w:val="bottom"/>
                  <w:hideMark/>
                </w:tcPr>
                <w:p w:rsidR="00D7043E" w:rsidRPr="001841CE" w:rsidP="001841CE" w14:paraId="4177F8C8"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7</w:t>
                  </w:r>
                </w:p>
              </w:tc>
              <w:tc>
                <w:tcPr>
                  <w:tcW w:w="2446" w:type="pct"/>
                  <w:shd w:val="clear" w:color="auto" w:fill="auto"/>
                  <w:vAlign w:val="center"/>
                  <w:hideMark/>
                </w:tcPr>
                <w:p w:rsidR="00D7043E" w:rsidRPr="001841CE" w:rsidP="001841CE" w14:paraId="328FF9A2"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Invazīvā radioloģija</w:t>
                  </w:r>
                </w:p>
              </w:tc>
              <w:tc>
                <w:tcPr>
                  <w:tcW w:w="2189" w:type="pct"/>
                  <w:shd w:val="clear" w:color="auto" w:fill="auto"/>
                  <w:vAlign w:val="center"/>
                  <w:hideMark/>
                </w:tcPr>
                <w:p w:rsidR="00D7043E" w:rsidRPr="001841CE" w:rsidP="001841CE" w14:paraId="586881AF"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100523.24</w:t>
                  </w:r>
                </w:p>
              </w:tc>
            </w:tr>
            <w:tr w14:paraId="30C2BDDA" w14:textId="77777777" w:rsidTr="00016E95">
              <w:tblPrEx>
                <w:tblW w:w="5000" w:type="pct"/>
                <w:tblLook w:val="04A0"/>
              </w:tblPrEx>
              <w:trPr>
                <w:trHeight w:val="187"/>
              </w:trPr>
              <w:tc>
                <w:tcPr>
                  <w:tcW w:w="366" w:type="pct"/>
                  <w:shd w:val="clear" w:color="auto" w:fill="auto"/>
                  <w:noWrap/>
                  <w:vAlign w:val="bottom"/>
                  <w:hideMark/>
                </w:tcPr>
                <w:p w:rsidR="00D7043E" w:rsidRPr="001841CE" w:rsidP="001841CE" w14:paraId="1714510B"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8</w:t>
                  </w:r>
                </w:p>
              </w:tc>
              <w:tc>
                <w:tcPr>
                  <w:tcW w:w="2446" w:type="pct"/>
                  <w:shd w:val="clear" w:color="auto" w:fill="auto"/>
                  <w:vAlign w:val="center"/>
                  <w:hideMark/>
                </w:tcPr>
                <w:p w:rsidR="00D7043E" w:rsidRPr="001841CE" w:rsidP="001841CE" w14:paraId="0175C9EC"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Oftalmoloģija</w:t>
                  </w:r>
                </w:p>
              </w:tc>
              <w:tc>
                <w:tcPr>
                  <w:tcW w:w="2189" w:type="pct"/>
                  <w:shd w:val="clear" w:color="auto" w:fill="auto"/>
                  <w:vAlign w:val="center"/>
                  <w:hideMark/>
                </w:tcPr>
                <w:p w:rsidR="00D7043E" w:rsidRPr="001841CE" w:rsidP="001841CE" w14:paraId="1ED01BAF"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231324.22</w:t>
                  </w:r>
                </w:p>
              </w:tc>
            </w:tr>
            <w:tr w14:paraId="6270C83A" w14:textId="77777777" w:rsidTr="00016E95">
              <w:tblPrEx>
                <w:tblW w:w="5000" w:type="pct"/>
                <w:tblLook w:val="04A0"/>
              </w:tblPrEx>
              <w:trPr>
                <w:trHeight w:val="219"/>
              </w:trPr>
              <w:tc>
                <w:tcPr>
                  <w:tcW w:w="366" w:type="pct"/>
                  <w:shd w:val="clear" w:color="auto" w:fill="auto"/>
                  <w:noWrap/>
                  <w:vAlign w:val="bottom"/>
                  <w:hideMark/>
                </w:tcPr>
                <w:p w:rsidR="00D7043E" w:rsidRPr="001841CE" w:rsidP="001841CE" w14:paraId="39FA18CB"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9</w:t>
                  </w:r>
                </w:p>
              </w:tc>
              <w:tc>
                <w:tcPr>
                  <w:tcW w:w="2446" w:type="pct"/>
                  <w:shd w:val="clear" w:color="auto" w:fill="auto"/>
                  <w:vAlign w:val="center"/>
                  <w:hideMark/>
                </w:tcPr>
                <w:p w:rsidR="00D7043E" w:rsidRPr="001841CE" w:rsidP="001841CE" w14:paraId="4A95F59B"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Otolaringoloģija bērniem</w:t>
                  </w:r>
                </w:p>
              </w:tc>
              <w:tc>
                <w:tcPr>
                  <w:tcW w:w="2189" w:type="pct"/>
                  <w:shd w:val="clear" w:color="auto" w:fill="auto"/>
                  <w:vAlign w:val="center"/>
                  <w:hideMark/>
                </w:tcPr>
                <w:p w:rsidR="00D7043E" w:rsidRPr="001841CE" w:rsidP="001841CE" w14:paraId="75FC12F9"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142580.99</w:t>
                  </w:r>
                </w:p>
              </w:tc>
            </w:tr>
            <w:tr w14:paraId="0CCE2D2E" w14:textId="77777777" w:rsidTr="00016E95">
              <w:tblPrEx>
                <w:tblW w:w="5000" w:type="pct"/>
                <w:tblLook w:val="04A0"/>
              </w:tblPrEx>
              <w:trPr>
                <w:trHeight w:val="124"/>
              </w:trPr>
              <w:tc>
                <w:tcPr>
                  <w:tcW w:w="366" w:type="pct"/>
                  <w:shd w:val="clear" w:color="auto" w:fill="auto"/>
                  <w:noWrap/>
                  <w:vAlign w:val="bottom"/>
                  <w:hideMark/>
                </w:tcPr>
                <w:p w:rsidR="00D7043E" w:rsidRPr="001841CE" w:rsidP="001841CE" w14:paraId="1BBE36F5" w14:textId="77777777">
                  <w:pPr>
                    <w:spacing w:after="0" w:line="240" w:lineRule="auto"/>
                    <w:contextualSpacing/>
                    <w:jc w:val="center"/>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10</w:t>
                  </w:r>
                </w:p>
              </w:tc>
              <w:tc>
                <w:tcPr>
                  <w:tcW w:w="2446" w:type="pct"/>
                  <w:shd w:val="clear" w:color="auto" w:fill="auto"/>
                  <w:vAlign w:val="center"/>
                  <w:hideMark/>
                </w:tcPr>
                <w:p w:rsidR="00D7043E" w:rsidRPr="001841CE" w:rsidP="001841CE" w14:paraId="6B4F1F55"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Otolaringoloģija pieaugušajiem</w:t>
                  </w:r>
                </w:p>
              </w:tc>
              <w:tc>
                <w:tcPr>
                  <w:tcW w:w="2189" w:type="pct"/>
                  <w:shd w:val="clear" w:color="auto" w:fill="auto"/>
                  <w:vAlign w:val="center"/>
                  <w:hideMark/>
                </w:tcPr>
                <w:p w:rsidR="00D7043E" w:rsidRPr="001841CE" w:rsidP="001841CE" w14:paraId="5571E0E9" w14:textId="77777777">
                  <w:pPr>
                    <w:spacing w:after="0" w:line="240" w:lineRule="auto"/>
                    <w:contextualSpacing/>
                    <w:jc w:val="both"/>
                    <w:rPr>
                      <w:rFonts w:ascii="Times New Roman" w:eastAsia="Times New Roman" w:hAnsi="Times New Roman" w:cs="Times New Roman"/>
                      <w:iCs/>
                      <w:sz w:val="20"/>
                      <w:szCs w:val="20"/>
                      <w:lang w:eastAsia="lv-LV"/>
                    </w:rPr>
                  </w:pPr>
                  <w:r w:rsidRPr="001841CE">
                    <w:rPr>
                      <w:rFonts w:ascii="Times New Roman" w:eastAsia="Times New Roman" w:hAnsi="Times New Roman" w:cs="Times New Roman"/>
                      <w:iCs/>
                      <w:sz w:val="20"/>
                      <w:szCs w:val="20"/>
                      <w:lang w:eastAsia="lv-LV"/>
                    </w:rPr>
                    <w:t>135723.61</w:t>
                  </w:r>
                </w:p>
              </w:tc>
            </w:tr>
            <w:tr w14:paraId="73AF92BC" w14:textId="77777777" w:rsidTr="00016E95">
              <w:tblPrEx>
                <w:tblW w:w="5000" w:type="pct"/>
                <w:tblLook w:val="04A0"/>
              </w:tblPrEx>
              <w:trPr>
                <w:trHeight w:val="169"/>
              </w:trPr>
              <w:tc>
                <w:tcPr>
                  <w:tcW w:w="2811" w:type="pct"/>
                  <w:gridSpan w:val="2"/>
                  <w:shd w:val="clear" w:color="auto" w:fill="B4C6E7" w:themeFill="accent5" w:themeFillTint="66"/>
                  <w:noWrap/>
                  <w:vAlign w:val="bottom"/>
                  <w:hideMark/>
                </w:tcPr>
                <w:p w:rsidR="001841CE" w:rsidRPr="001841CE" w:rsidP="001841CE" w14:paraId="0BC0E850" w14:textId="77777777">
                  <w:pPr>
                    <w:spacing w:after="0" w:line="240" w:lineRule="auto"/>
                    <w:contextualSpacing/>
                    <w:rPr>
                      <w:rFonts w:ascii="Times New Roman" w:eastAsia="Times New Roman" w:hAnsi="Times New Roman" w:cs="Times New Roman"/>
                      <w:sz w:val="20"/>
                      <w:szCs w:val="20"/>
                      <w:lang w:eastAsia="lv-LV"/>
                    </w:rPr>
                  </w:pPr>
                  <w:r w:rsidRPr="001841CE">
                    <w:rPr>
                      <w:rFonts w:ascii="Times New Roman" w:eastAsia="Times New Roman" w:hAnsi="Times New Roman" w:cs="Times New Roman"/>
                      <w:sz w:val="20"/>
                      <w:szCs w:val="20"/>
                      <w:lang w:eastAsia="lv-LV"/>
                    </w:rPr>
                    <w:t> </w:t>
                  </w:r>
                </w:p>
                <w:p w:rsidR="001841CE" w:rsidRPr="001841CE" w:rsidP="001841CE" w14:paraId="310AB98D" w14:textId="3C75BC2D">
                  <w:pPr>
                    <w:spacing w:after="0" w:line="240" w:lineRule="auto"/>
                    <w:ind w:firstLine="200" w:firstLineChars="100"/>
                    <w:contextualSpacing/>
                    <w:jc w:val="right"/>
                    <w:rPr>
                      <w:rFonts w:ascii="Times New Roman" w:eastAsia="Times New Roman" w:hAnsi="Times New Roman" w:cs="Times New Roman"/>
                      <w:b/>
                      <w:bCs/>
                      <w:iCs/>
                      <w:sz w:val="20"/>
                      <w:szCs w:val="20"/>
                      <w:lang w:eastAsia="lv-LV"/>
                    </w:rPr>
                  </w:pPr>
                  <w:r w:rsidRPr="001841CE">
                    <w:rPr>
                      <w:rFonts w:ascii="Times New Roman" w:eastAsia="Times New Roman" w:hAnsi="Times New Roman" w:cs="Times New Roman"/>
                      <w:b/>
                      <w:bCs/>
                      <w:iCs/>
                      <w:sz w:val="20"/>
                      <w:szCs w:val="20"/>
                      <w:lang w:eastAsia="lv-LV"/>
                    </w:rPr>
                    <w:t>Kopā:</w:t>
                  </w:r>
                </w:p>
              </w:tc>
              <w:tc>
                <w:tcPr>
                  <w:tcW w:w="2189" w:type="pct"/>
                  <w:shd w:val="clear" w:color="auto" w:fill="B4C6E7" w:themeFill="accent5" w:themeFillTint="66"/>
                  <w:vAlign w:val="center"/>
                  <w:hideMark/>
                </w:tcPr>
                <w:p w:rsidR="001841CE" w:rsidRPr="001841CE" w:rsidP="001841CE" w14:paraId="037D298C" w14:textId="77777777">
                  <w:pPr>
                    <w:spacing w:after="0" w:line="240" w:lineRule="auto"/>
                    <w:contextualSpacing/>
                    <w:jc w:val="both"/>
                    <w:rPr>
                      <w:rFonts w:ascii="Times New Roman" w:eastAsia="Times New Roman" w:hAnsi="Times New Roman" w:cs="Times New Roman"/>
                      <w:b/>
                      <w:bCs/>
                      <w:iCs/>
                      <w:sz w:val="20"/>
                      <w:szCs w:val="20"/>
                      <w:lang w:eastAsia="lv-LV"/>
                    </w:rPr>
                  </w:pPr>
                  <w:r w:rsidRPr="001841CE">
                    <w:rPr>
                      <w:rFonts w:ascii="Times New Roman" w:eastAsia="Times New Roman" w:hAnsi="Times New Roman" w:cs="Times New Roman"/>
                      <w:b/>
                      <w:bCs/>
                      <w:iCs/>
                      <w:sz w:val="20"/>
                      <w:szCs w:val="20"/>
                      <w:lang w:eastAsia="lv-LV"/>
                    </w:rPr>
                    <w:t>7 464 096.46</w:t>
                  </w:r>
                </w:p>
              </w:tc>
            </w:tr>
          </w:tbl>
          <w:p w:rsidR="0057235B" w:rsidRPr="00D10016" w:rsidP="00D7043E" w14:paraId="57190E11" w14:textId="3DE8C7AD">
            <w:pPr>
              <w:spacing w:after="0" w:line="240" w:lineRule="auto"/>
              <w:ind w:right="140"/>
              <w:contextualSpacing/>
              <w:jc w:val="both"/>
              <w:rPr>
                <w:rFonts w:ascii="Times New Roman" w:eastAsia="Times New Roman" w:hAnsi="Times New Roman" w:cs="Times New Roman"/>
                <w:noProof/>
                <w:lang w:bidi="gu-IN"/>
              </w:rPr>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2127"/>
              <w:gridCol w:w="2942"/>
            </w:tblGrid>
            <w:tr w14:paraId="24FACC85" w14:textId="77777777" w:rsidTr="006A5E5A">
              <w:tblPrEx>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0"/>
              </w:trPr>
              <w:tc>
                <w:tcPr>
                  <w:tcW w:w="2931" w:type="dxa"/>
                  <w:vMerge w:val="restart"/>
                  <w:shd w:val="clear" w:color="auto" w:fill="92D050"/>
                  <w:vAlign w:val="center"/>
                  <w:hideMark/>
                </w:tcPr>
                <w:p w:rsidR="00D7043E" w:rsidRPr="006A5E5A" w:rsidP="00D7043E" w14:paraId="213B8A67" w14:textId="77777777">
                  <w:pPr>
                    <w:spacing w:after="0" w:line="240" w:lineRule="auto"/>
                    <w:jc w:val="center"/>
                    <w:rPr>
                      <w:rFonts w:ascii="Times New Roman" w:eastAsia="Times New Roman" w:hAnsi="Times New Roman" w:cs="Times New Roman"/>
                      <w:b/>
                      <w:iCs/>
                      <w:sz w:val="20"/>
                      <w:lang w:eastAsia="lv-LV"/>
                    </w:rPr>
                  </w:pPr>
                  <w:r w:rsidRPr="006A5E5A">
                    <w:rPr>
                      <w:rFonts w:ascii="Times New Roman" w:eastAsia="Times New Roman" w:hAnsi="Times New Roman" w:cs="Times New Roman"/>
                      <w:b/>
                      <w:iCs/>
                      <w:sz w:val="20"/>
                      <w:lang w:eastAsia="lv-LV"/>
                    </w:rPr>
                    <w:t>Dienas stacionāra veids</w:t>
                  </w:r>
                </w:p>
              </w:tc>
              <w:tc>
                <w:tcPr>
                  <w:tcW w:w="5069" w:type="dxa"/>
                  <w:gridSpan w:val="2"/>
                  <w:shd w:val="clear" w:color="auto" w:fill="92D050"/>
                  <w:vAlign w:val="center"/>
                  <w:hideMark/>
                </w:tcPr>
                <w:p w:rsidR="00D7043E" w:rsidRPr="006A5E5A" w:rsidP="00D7043E" w14:paraId="04394AE4" w14:textId="77777777">
                  <w:pPr>
                    <w:spacing w:after="0" w:line="240" w:lineRule="auto"/>
                    <w:ind w:firstLine="200" w:firstLineChars="100"/>
                    <w:rPr>
                      <w:rFonts w:ascii="Times New Roman" w:eastAsia="Times New Roman" w:hAnsi="Times New Roman" w:cs="Times New Roman"/>
                      <w:b/>
                      <w:bCs/>
                      <w:iCs/>
                      <w:sz w:val="20"/>
                      <w:lang w:eastAsia="lv-LV"/>
                    </w:rPr>
                  </w:pPr>
                  <w:r w:rsidRPr="006A5E5A">
                    <w:rPr>
                      <w:rFonts w:ascii="Times New Roman" w:eastAsia="Times New Roman" w:hAnsi="Times New Roman" w:cs="Times New Roman"/>
                      <w:b/>
                      <w:bCs/>
                      <w:iCs/>
                      <w:sz w:val="20"/>
                      <w:lang w:eastAsia="lv-LV"/>
                    </w:rPr>
                    <w:t>Dienas stacionārs</w:t>
                  </w:r>
                </w:p>
              </w:tc>
            </w:tr>
            <w:tr w14:paraId="6D93D185" w14:textId="77777777" w:rsidTr="006A5E5A">
              <w:tblPrEx>
                <w:tblW w:w="8000" w:type="dxa"/>
                <w:tblLook w:val="04A0"/>
              </w:tblPrEx>
              <w:trPr>
                <w:trHeight w:val="362"/>
              </w:trPr>
              <w:tc>
                <w:tcPr>
                  <w:tcW w:w="2931" w:type="dxa"/>
                  <w:vMerge/>
                  <w:shd w:val="clear" w:color="auto" w:fill="92D050"/>
                  <w:vAlign w:val="center"/>
                  <w:hideMark/>
                </w:tcPr>
                <w:p w:rsidR="00D7043E" w:rsidRPr="006A5E5A" w:rsidP="00D7043E" w14:paraId="4484CCED" w14:textId="77777777">
                  <w:pPr>
                    <w:spacing w:after="0" w:line="240" w:lineRule="auto"/>
                    <w:rPr>
                      <w:rFonts w:ascii="Times New Roman" w:eastAsia="Times New Roman" w:hAnsi="Times New Roman" w:cs="Times New Roman"/>
                      <w:b/>
                      <w:iCs/>
                      <w:sz w:val="20"/>
                      <w:lang w:eastAsia="lv-LV"/>
                    </w:rPr>
                  </w:pPr>
                </w:p>
              </w:tc>
              <w:tc>
                <w:tcPr>
                  <w:tcW w:w="2127" w:type="dxa"/>
                  <w:shd w:val="clear" w:color="auto" w:fill="92D050"/>
                  <w:vAlign w:val="center"/>
                  <w:hideMark/>
                </w:tcPr>
                <w:p w:rsidR="00D7043E" w:rsidRPr="006A5E5A" w:rsidP="00D7043E" w14:paraId="35B68C4C" w14:textId="77777777">
                  <w:pPr>
                    <w:spacing w:after="0" w:line="240" w:lineRule="auto"/>
                    <w:ind w:firstLine="200" w:firstLineChars="100"/>
                    <w:rPr>
                      <w:rFonts w:ascii="Times New Roman" w:eastAsia="Times New Roman" w:hAnsi="Times New Roman" w:cs="Times New Roman"/>
                      <w:b/>
                      <w:iCs/>
                      <w:sz w:val="20"/>
                      <w:lang w:eastAsia="lv-LV"/>
                    </w:rPr>
                  </w:pPr>
                  <w:r w:rsidRPr="006A5E5A">
                    <w:rPr>
                      <w:rFonts w:ascii="Times New Roman" w:eastAsia="Times New Roman" w:hAnsi="Times New Roman" w:cs="Times New Roman"/>
                      <w:b/>
                      <w:iCs/>
                      <w:sz w:val="20"/>
                      <w:lang w:eastAsia="lv-LV"/>
                    </w:rPr>
                    <w:t>Pacientu skaits</w:t>
                  </w:r>
                </w:p>
              </w:tc>
              <w:tc>
                <w:tcPr>
                  <w:tcW w:w="2942" w:type="dxa"/>
                  <w:shd w:val="clear" w:color="auto" w:fill="92D050"/>
                  <w:vAlign w:val="center"/>
                  <w:hideMark/>
                </w:tcPr>
                <w:p w:rsidR="00D7043E" w:rsidRPr="006A5E5A" w:rsidP="00D7043E" w14:paraId="3730FE2D" w14:textId="77777777">
                  <w:pPr>
                    <w:spacing w:after="0" w:line="240" w:lineRule="auto"/>
                    <w:ind w:firstLine="200" w:firstLineChars="100"/>
                    <w:rPr>
                      <w:rFonts w:ascii="Times New Roman" w:eastAsia="Times New Roman" w:hAnsi="Times New Roman" w:cs="Times New Roman"/>
                      <w:b/>
                      <w:iCs/>
                      <w:sz w:val="20"/>
                      <w:lang w:eastAsia="lv-LV"/>
                    </w:rPr>
                  </w:pPr>
                  <w:r w:rsidRPr="006A5E5A">
                    <w:rPr>
                      <w:rFonts w:ascii="Times New Roman" w:eastAsia="Times New Roman" w:hAnsi="Times New Roman" w:cs="Times New Roman"/>
                      <w:b/>
                      <w:iCs/>
                      <w:sz w:val="20"/>
                      <w:lang w:eastAsia="lv-LV"/>
                    </w:rPr>
                    <w:t xml:space="preserve">Vidējās dienas stacionāra viena gadījuma izmaksas, </w:t>
                  </w:r>
                  <w:r w:rsidRPr="006A5E5A">
                    <w:rPr>
                      <w:rFonts w:ascii="Times New Roman" w:eastAsia="Times New Roman" w:hAnsi="Times New Roman" w:cs="Times New Roman"/>
                      <w:b/>
                      <w:i/>
                      <w:iCs/>
                      <w:sz w:val="20"/>
                      <w:lang w:eastAsia="lv-LV"/>
                    </w:rPr>
                    <w:t>eiro</w:t>
                  </w:r>
                </w:p>
              </w:tc>
            </w:tr>
            <w:tr w14:paraId="008A406B" w14:textId="77777777" w:rsidTr="0076726E">
              <w:tblPrEx>
                <w:tblW w:w="8000" w:type="dxa"/>
                <w:tblLook w:val="04A0"/>
              </w:tblPrEx>
              <w:trPr>
                <w:trHeight w:val="326"/>
              </w:trPr>
              <w:tc>
                <w:tcPr>
                  <w:tcW w:w="2931" w:type="dxa"/>
                  <w:shd w:val="clear" w:color="auto" w:fill="auto"/>
                  <w:vAlign w:val="bottom"/>
                  <w:hideMark/>
                </w:tcPr>
                <w:p w:rsidR="00D7043E" w:rsidRPr="00D10016" w:rsidP="00D7043E" w14:paraId="5AD9DEF7"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Gastrointestinālās endoskopijas (gultas dienas)</w:t>
                  </w:r>
                </w:p>
              </w:tc>
              <w:tc>
                <w:tcPr>
                  <w:tcW w:w="2127" w:type="dxa"/>
                  <w:shd w:val="clear" w:color="auto" w:fill="auto"/>
                  <w:noWrap/>
                  <w:vAlign w:val="bottom"/>
                  <w:hideMark/>
                </w:tcPr>
                <w:p w:rsidR="00D7043E" w:rsidRPr="00D10016" w:rsidP="00D7043E" w14:paraId="734B891D"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6374</w:t>
                  </w:r>
                </w:p>
              </w:tc>
              <w:tc>
                <w:tcPr>
                  <w:tcW w:w="2942" w:type="dxa"/>
                  <w:shd w:val="clear" w:color="auto" w:fill="auto"/>
                  <w:noWrap/>
                  <w:vAlign w:val="bottom"/>
                  <w:hideMark/>
                </w:tcPr>
                <w:p w:rsidR="00D7043E" w:rsidRPr="00D10016" w:rsidP="00D7043E" w14:paraId="33D80024"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133.00</w:t>
                  </w:r>
                </w:p>
              </w:tc>
            </w:tr>
            <w:tr w14:paraId="11AAD939" w14:textId="77777777" w:rsidTr="0076726E">
              <w:tblPrEx>
                <w:tblW w:w="8000" w:type="dxa"/>
                <w:tblLook w:val="04A0"/>
              </w:tblPrEx>
              <w:trPr>
                <w:trHeight w:val="135"/>
              </w:trPr>
              <w:tc>
                <w:tcPr>
                  <w:tcW w:w="2931" w:type="dxa"/>
                  <w:shd w:val="clear" w:color="auto" w:fill="auto"/>
                  <w:vAlign w:val="center"/>
                  <w:hideMark/>
                </w:tcPr>
                <w:p w:rsidR="00D7043E" w:rsidRPr="00D10016" w:rsidP="00D7043E" w14:paraId="52D60C75"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Ginekoloģija</w:t>
                  </w:r>
                </w:p>
              </w:tc>
              <w:tc>
                <w:tcPr>
                  <w:tcW w:w="2127" w:type="dxa"/>
                  <w:shd w:val="clear" w:color="auto" w:fill="auto"/>
                  <w:vAlign w:val="center"/>
                  <w:hideMark/>
                </w:tcPr>
                <w:p w:rsidR="00D7043E" w:rsidRPr="00D10016" w:rsidP="00D7043E" w14:paraId="78A8B832"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10350</w:t>
                  </w:r>
                </w:p>
              </w:tc>
              <w:tc>
                <w:tcPr>
                  <w:tcW w:w="2942" w:type="dxa"/>
                  <w:shd w:val="clear" w:color="auto" w:fill="auto"/>
                  <w:vAlign w:val="center"/>
                  <w:hideMark/>
                </w:tcPr>
                <w:p w:rsidR="00D7043E" w:rsidRPr="00D10016" w:rsidP="00D7043E" w14:paraId="7BAF5DB5"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212.96</w:t>
                  </w:r>
                </w:p>
              </w:tc>
            </w:tr>
            <w:tr w14:paraId="7512B66E" w14:textId="77777777" w:rsidTr="0076726E">
              <w:tblPrEx>
                <w:tblW w:w="8000" w:type="dxa"/>
                <w:tblLook w:val="04A0"/>
              </w:tblPrEx>
              <w:trPr>
                <w:trHeight w:val="112"/>
              </w:trPr>
              <w:tc>
                <w:tcPr>
                  <w:tcW w:w="2931" w:type="dxa"/>
                  <w:shd w:val="clear" w:color="auto" w:fill="auto"/>
                  <w:vAlign w:val="center"/>
                  <w:hideMark/>
                </w:tcPr>
                <w:p w:rsidR="00D7043E" w:rsidRPr="00D10016" w:rsidP="00D7043E" w14:paraId="625C2BE8"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Uroloģija</w:t>
                  </w:r>
                </w:p>
              </w:tc>
              <w:tc>
                <w:tcPr>
                  <w:tcW w:w="2127" w:type="dxa"/>
                  <w:shd w:val="clear" w:color="auto" w:fill="auto"/>
                  <w:vAlign w:val="center"/>
                  <w:hideMark/>
                </w:tcPr>
                <w:p w:rsidR="00D7043E" w:rsidRPr="00D10016" w:rsidP="00D7043E" w14:paraId="050D5913"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2113</w:t>
                  </w:r>
                </w:p>
              </w:tc>
              <w:tc>
                <w:tcPr>
                  <w:tcW w:w="2942" w:type="dxa"/>
                  <w:shd w:val="clear" w:color="auto" w:fill="auto"/>
                  <w:vAlign w:val="center"/>
                  <w:hideMark/>
                </w:tcPr>
                <w:p w:rsidR="00D7043E" w:rsidRPr="00D10016" w:rsidP="00D7043E" w14:paraId="6C1ECFB1"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317.75</w:t>
                  </w:r>
                </w:p>
              </w:tc>
            </w:tr>
            <w:tr w14:paraId="2AFD342F" w14:textId="77777777" w:rsidTr="0076726E">
              <w:tblPrEx>
                <w:tblW w:w="8000" w:type="dxa"/>
                <w:tblLook w:val="04A0"/>
              </w:tblPrEx>
              <w:trPr>
                <w:trHeight w:val="87"/>
              </w:trPr>
              <w:tc>
                <w:tcPr>
                  <w:tcW w:w="2931" w:type="dxa"/>
                  <w:shd w:val="clear" w:color="auto" w:fill="auto"/>
                  <w:vAlign w:val="center"/>
                  <w:hideMark/>
                </w:tcPr>
                <w:p w:rsidR="00D7043E" w:rsidRPr="00D10016" w:rsidP="00D7043E" w14:paraId="69ED80FC"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Vispārīgā ķirurģija</w:t>
                  </w:r>
                </w:p>
              </w:tc>
              <w:tc>
                <w:tcPr>
                  <w:tcW w:w="2127" w:type="dxa"/>
                  <w:shd w:val="clear" w:color="auto" w:fill="auto"/>
                  <w:vAlign w:val="center"/>
                  <w:hideMark/>
                </w:tcPr>
                <w:p w:rsidR="00D7043E" w:rsidRPr="00D10016" w:rsidP="00D7043E" w14:paraId="577A3A75"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10687</w:t>
                  </w:r>
                </w:p>
              </w:tc>
              <w:tc>
                <w:tcPr>
                  <w:tcW w:w="2942" w:type="dxa"/>
                  <w:shd w:val="clear" w:color="auto" w:fill="auto"/>
                  <w:vAlign w:val="center"/>
                  <w:hideMark/>
                </w:tcPr>
                <w:p w:rsidR="00D7043E" w:rsidRPr="00D10016" w:rsidP="00D7043E" w14:paraId="07217E76"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356.56</w:t>
                  </w:r>
                </w:p>
              </w:tc>
            </w:tr>
            <w:tr w14:paraId="228292D8" w14:textId="77777777" w:rsidTr="0076726E">
              <w:tblPrEx>
                <w:tblW w:w="8000" w:type="dxa"/>
                <w:tblLook w:val="04A0"/>
              </w:tblPrEx>
              <w:trPr>
                <w:trHeight w:val="64"/>
              </w:trPr>
              <w:tc>
                <w:tcPr>
                  <w:tcW w:w="2931" w:type="dxa"/>
                  <w:shd w:val="clear" w:color="auto" w:fill="auto"/>
                  <w:vAlign w:val="center"/>
                  <w:hideMark/>
                </w:tcPr>
                <w:p w:rsidR="00D7043E" w:rsidRPr="00D10016" w:rsidP="00D7043E" w14:paraId="4EC7B535"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Traumatoloģija,ortopēdija</w:t>
                  </w:r>
                </w:p>
              </w:tc>
              <w:tc>
                <w:tcPr>
                  <w:tcW w:w="2127" w:type="dxa"/>
                  <w:shd w:val="clear" w:color="auto" w:fill="auto"/>
                  <w:vAlign w:val="bottom"/>
                  <w:hideMark/>
                </w:tcPr>
                <w:p w:rsidR="00D7043E" w:rsidRPr="00D10016" w:rsidP="00D7043E" w14:paraId="5E7F8CB1"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7403</w:t>
                  </w:r>
                </w:p>
              </w:tc>
              <w:tc>
                <w:tcPr>
                  <w:tcW w:w="2942" w:type="dxa"/>
                  <w:shd w:val="clear" w:color="auto" w:fill="auto"/>
                  <w:vAlign w:val="bottom"/>
                  <w:hideMark/>
                </w:tcPr>
                <w:p w:rsidR="00D7043E" w:rsidRPr="00D10016" w:rsidP="00D7043E" w14:paraId="5E45455B"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269.54</w:t>
                  </w:r>
                </w:p>
              </w:tc>
            </w:tr>
            <w:tr w14:paraId="493937D3" w14:textId="77777777" w:rsidTr="0076726E">
              <w:tblPrEx>
                <w:tblW w:w="8000" w:type="dxa"/>
                <w:tblLook w:val="04A0"/>
              </w:tblPrEx>
              <w:trPr>
                <w:trHeight w:val="64"/>
              </w:trPr>
              <w:tc>
                <w:tcPr>
                  <w:tcW w:w="2931" w:type="dxa"/>
                  <w:shd w:val="clear" w:color="auto" w:fill="auto"/>
                  <w:vAlign w:val="center"/>
                  <w:hideMark/>
                </w:tcPr>
                <w:p w:rsidR="00D7043E" w:rsidRPr="00D10016" w:rsidP="00D7043E" w14:paraId="064839B2"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Invazīvā kardioloģija</w:t>
                  </w:r>
                </w:p>
              </w:tc>
              <w:tc>
                <w:tcPr>
                  <w:tcW w:w="2127" w:type="dxa"/>
                  <w:shd w:val="clear" w:color="auto" w:fill="auto"/>
                  <w:vAlign w:val="center"/>
                  <w:hideMark/>
                </w:tcPr>
                <w:p w:rsidR="00D7043E" w:rsidRPr="00D10016" w:rsidP="00D7043E" w14:paraId="1BDA113F"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7456</w:t>
                  </w:r>
                </w:p>
              </w:tc>
              <w:tc>
                <w:tcPr>
                  <w:tcW w:w="2942" w:type="dxa"/>
                  <w:shd w:val="clear" w:color="auto" w:fill="auto"/>
                  <w:vAlign w:val="center"/>
                  <w:hideMark/>
                </w:tcPr>
                <w:p w:rsidR="00D7043E" w:rsidRPr="00D10016" w:rsidP="00D7043E" w14:paraId="17D45E7A"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1620.21</w:t>
                  </w:r>
                </w:p>
              </w:tc>
            </w:tr>
            <w:tr w14:paraId="40C950BB" w14:textId="77777777" w:rsidTr="0076726E">
              <w:tblPrEx>
                <w:tblW w:w="8000" w:type="dxa"/>
                <w:tblLook w:val="04A0"/>
              </w:tblPrEx>
              <w:trPr>
                <w:trHeight w:val="64"/>
              </w:trPr>
              <w:tc>
                <w:tcPr>
                  <w:tcW w:w="2931" w:type="dxa"/>
                  <w:shd w:val="clear" w:color="auto" w:fill="auto"/>
                  <w:vAlign w:val="center"/>
                  <w:hideMark/>
                </w:tcPr>
                <w:p w:rsidR="00D7043E" w:rsidRPr="00D10016" w:rsidP="00D7043E" w14:paraId="331F7AC3"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Invazīvā radioloģija</w:t>
                  </w:r>
                </w:p>
              </w:tc>
              <w:tc>
                <w:tcPr>
                  <w:tcW w:w="2127" w:type="dxa"/>
                  <w:shd w:val="clear" w:color="auto" w:fill="auto"/>
                  <w:vAlign w:val="center"/>
                  <w:hideMark/>
                </w:tcPr>
                <w:p w:rsidR="00D7043E" w:rsidRPr="00D10016" w:rsidP="00D7043E" w14:paraId="59B54DE6" w14:textId="77777777">
                  <w:pPr>
                    <w:spacing w:after="0" w:line="240" w:lineRule="auto"/>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306</w:t>
                  </w:r>
                </w:p>
              </w:tc>
              <w:tc>
                <w:tcPr>
                  <w:tcW w:w="2942" w:type="dxa"/>
                  <w:shd w:val="clear" w:color="auto" w:fill="auto"/>
                  <w:vAlign w:val="center"/>
                  <w:hideMark/>
                </w:tcPr>
                <w:p w:rsidR="00D7043E" w:rsidRPr="00D10016" w:rsidP="00D7043E" w14:paraId="1B7A6033"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2075.22</w:t>
                  </w:r>
                </w:p>
              </w:tc>
            </w:tr>
            <w:tr w14:paraId="1E190E49" w14:textId="77777777" w:rsidTr="0076726E">
              <w:tblPrEx>
                <w:tblW w:w="8000" w:type="dxa"/>
                <w:tblLook w:val="04A0"/>
              </w:tblPrEx>
              <w:trPr>
                <w:trHeight w:val="64"/>
              </w:trPr>
              <w:tc>
                <w:tcPr>
                  <w:tcW w:w="2931" w:type="dxa"/>
                  <w:shd w:val="clear" w:color="auto" w:fill="auto"/>
                  <w:vAlign w:val="center"/>
                  <w:hideMark/>
                </w:tcPr>
                <w:p w:rsidR="00D7043E" w:rsidRPr="00D10016" w:rsidP="00D7043E" w14:paraId="062AE55D"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Oftalmoloģija</w:t>
                  </w:r>
                </w:p>
              </w:tc>
              <w:tc>
                <w:tcPr>
                  <w:tcW w:w="2127" w:type="dxa"/>
                  <w:shd w:val="clear" w:color="auto" w:fill="auto"/>
                  <w:vAlign w:val="center"/>
                  <w:hideMark/>
                </w:tcPr>
                <w:p w:rsidR="00D7043E" w:rsidRPr="00D10016" w:rsidP="00D7043E" w14:paraId="36ADC294"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9413</w:t>
                  </w:r>
                </w:p>
              </w:tc>
              <w:tc>
                <w:tcPr>
                  <w:tcW w:w="2942" w:type="dxa"/>
                  <w:shd w:val="clear" w:color="auto" w:fill="auto"/>
                  <w:vAlign w:val="center"/>
                  <w:hideMark/>
                </w:tcPr>
                <w:p w:rsidR="00D7043E" w:rsidRPr="00D10016" w:rsidP="00D7043E" w14:paraId="430E7E88"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322.93</w:t>
                  </w:r>
                </w:p>
              </w:tc>
            </w:tr>
            <w:tr w14:paraId="72F10E55" w14:textId="77777777" w:rsidTr="0076726E">
              <w:tblPrEx>
                <w:tblW w:w="8000" w:type="dxa"/>
                <w:tblLook w:val="04A0"/>
              </w:tblPrEx>
              <w:trPr>
                <w:trHeight w:val="64"/>
              </w:trPr>
              <w:tc>
                <w:tcPr>
                  <w:tcW w:w="2931" w:type="dxa"/>
                  <w:shd w:val="clear" w:color="auto" w:fill="auto"/>
                  <w:vAlign w:val="center"/>
                  <w:hideMark/>
                </w:tcPr>
                <w:p w:rsidR="00D7043E" w:rsidRPr="00D10016" w:rsidP="00D7043E" w14:paraId="4245C90E"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Otolaringoloģija bērniem</w:t>
                  </w:r>
                </w:p>
              </w:tc>
              <w:tc>
                <w:tcPr>
                  <w:tcW w:w="2127" w:type="dxa"/>
                  <w:shd w:val="clear" w:color="auto" w:fill="auto"/>
                  <w:vAlign w:val="center"/>
                  <w:hideMark/>
                </w:tcPr>
                <w:p w:rsidR="00D7043E" w:rsidRPr="00D10016" w:rsidP="00D7043E" w14:paraId="0A3F0351"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2085</w:t>
                  </w:r>
                </w:p>
              </w:tc>
              <w:tc>
                <w:tcPr>
                  <w:tcW w:w="2942" w:type="dxa"/>
                  <w:shd w:val="clear" w:color="auto" w:fill="auto"/>
                  <w:vAlign w:val="center"/>
                  <w:hideMark/>
                </w:tcPr>
                <w:p w:rsidR="00D7043E" w:rsidRPr="00D10016" w:rsidP="00D7043E" w14:paraId="2E6EFD1D"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165.82</w:t>
                  </w:r>
                </w:p>
              </w:tc>
            </w:tr>
            <w:tr w14:paraId="13DCE605" w14:textId="77777777" w:rsidTr="0076726E">
              <w:tblPrEx>
                <w:tblW w:w="8000" w:type="dxa"/>
                <w:tblLook w:val="04A0"/>
              </w:tblPrEx>
              <w:trPr>
                <w:trHeight w:val="64"/>
              </w:trPr>
              <w:tc>
                <w:tcPr>
                  <w:tcW w:w="2931" w:type="dxa"/>
                  <w:shd w:val="clear" w:color="auto" w:fill="auto"/>
                  <w:vAlign w:val="center"/>
                  <w:hideMark/>
                </w:tcPr>
                <w:p w:rsidR="00D7043E" w:rsidRPr="00D10016" w:rsidP="00D7043E" w14:paraId="24BFDA0D" w14:textId="77777777">
                  <w:pPr>
                    <w:spacing w:after="0" w:line="240" w:lineRule="auto"/>
                    <w:ind w:firstLine="220" w:firstLineChars="100"/>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Otolaringoloģija pieaugušajiem</w:t>
                  </w:r>
                </w:p>
              </w:tc>
              <w:tc>
                <w:tcPr>
                  <w:tcW w:w="2127" w:type="dxa"/>
                  <w:shd w:val="clear" w:color="auto" w:fill="auto"/>
                  <w:vAlign w:val="bottom"/>
                  <w:hideMark/>
                </w:tcPr>
                <w:p w:rsidR="00D7043E" w:rsidRPr="00D10016" w:rsidP="00D7043E" w14:paraId="6F1CF245"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2328</w:t>
                  </w:r>
                </w:p>
              </w:tc>
              <w:tc>
                <w:tcPr>
                  <w:tcW w:w="2942" w:type="dxa"/>
                  <w:shd w:val="clear" w:color="auto" w:fill="auto"/>
                  <w:vAlign w:val="bottom"/>
                  <w:hideMark/>
                </w:tcPr>
                <w:p w:rsidR="00D7043E" w:rsidRPr="00D10016" w:rsidP="00D7043E" w14:paraId="44874132" w14:textId="77777777">
                  <w:pPr>
                    <w:spacing w:after="0" w:line="240" w:lineRule="auto"/>
                    <w:jc w:val="center"/>
                    <w:rPr>
                      <w:rFonts w:ascii="Times New Roman" w:eastAsia="Times New Roman" w:hAnsi="Times New Roman" w:cs="Times New Roman"/>
                      <w:iCs/>
                      <w:lang w:eastAsia="lv-LV"/>
                    </w:rPr>
                  </w:pPr>
                  <w:r w:rsidRPr="00D10016">
                    <w:rPr>
                      <w:rFonts w:ascii="Times New Roman" w:eastAsia="Times New Roman" w:hAnsi="Times New Roman" w:cs="Times New Roman"/>
                      <w:iCs/>
                      <w:lang w:eastAsia="lv-LV"/>
                    </w:rPr>
                    <w:t>198.91</w:t>
                  </w:r>
                </w:p>
              </w:tc>
            </w:tr>
          </w:tbl>
          <w:p w:rsidR="0057235B" w:rsidP="00016E95" w14:paraId="0AEB6E27" w14:textId="7F676AF2">
            <w:pPr>
              <w:spacing w:after="0" w:line="240" w:lineRule="auto"/>
              <w:ind w:right="140"/>
              <w:contextualSpacing/>
              <w:jc w:val="both"/>
              <w:rPr>
                <w:rFonts w:ascii="Times New Roman" w:eastAsia="Times New Roman" w:hAnsi="Times New Roman" w:cs="Times New Roman"/>
                <w:noProof/>
                <w:lang w:bidi="gu-IN"/>
              </w:rPr>
            </w:pPr>
          </w:p>
          <w:p w:rsidR="0057235B" w:rsidRPr="00D10016" w:rsidP="00D7043E" w14:paraId="7E573E61" w14:textId="77777777">
            <w:pPr>
              <w:spacing w:after="0" w:line="240" w:lineRule="auto"/>
              <w:ind w:left="360" w:right="140"/>
              <w:contextualSpacing/>
              <w:jc w:val="both"/>
              <w:rPr>
                <w:rFonts w:ascii="Times New Roman" w:eastAsia="Times New Roman" w:hAnsi="Times New Roman" w:cs="Times New Roman"/>
                <w:noProof/>
                <w:lang w:bidi="gu-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1042"/>
              <w:gridCol w:w="1042"/>
              <w:gridCol w:w="1334"/>
            </w:tblGrid>
            <w:tr w14:paraId="494379B7" w14:textId="77777777" w:rsidTr="006A5E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4"/>
              </w:trPr>
              <w:tc>
                <w:tcPr>
                  <w:tcW w:w="2861" w:type="pct"/>
                  <w:vMerge w:val="restart"/>
                  <w:shd w:val="clear" w:color="auto" w:fill="92D050"/>
                  <w:vAlign w:val="center"/>
                  <w:hideMark/>
                </w:tcPr>
                <w:p w:rsidR="00D7043E" w:rsidRPr="00D10016" w:rsidP="00D7043E" w14:paraId="38EEED87" w14:textId="77777777">
                  <w:pPr>
                    <w:spacing w:after="0" w:line="240" w:lineRule="auto"/>
                    <w:ind w:firstLine="220" w:firstLineChars="100"/>
                    <w:rPr>
                      <w:rFonts w:ascii="Times New Roman" w:eastAsia="Times New Roman" w:hAnsi="Times New Roman" w:cs="Times New Roman"/>
                      <w:b/>
                      <w:bCs/>
                      <w:i/>
                      <w:iCs/>
                      <w:lang w:eastAsia="lv-LV"/>
                    </w:rPr>
                  </w:pPr>
                  <w:r w:rsidRPr="00D10016">
                    <w:rPr>
                      <w:rFonts w:ascii="Times New Roman" w:eastAsia="Times New Roman" w:hAnsi="Times New Roman" w:cs="Times New Roman"/>
                      <w:b/>
                      <w:bCs/>
                      <w:i/>
                      <w:iCs/>
                      <w:lang w:eastAsia="lv-LV"/>
                    </w:rPr>
                    <w:t>Dienas stacionāra veids</w:t>
                  </w:r>
                </w:p>
              </w:tc>
              <w:tc>
                <w:tcPr>
                  <w:tcW w:w="2139" w:type="pct"/>
                  <w:gridSpan w:val="3"/>
                  <w:shd w:val="clear" w:color="auto" w:fill="92D050"/>
                  <w:vAlign w:val="center"/>
                  <w:hideMark/>
                </w:tcPr>
                <w:p w:rsidR="00D7043E" w:rsidRPr="00D10016" w:rsidP="00D7043E" w14:paraId="411B2411" w14:textId="77777777">
                  <w:pPr>
                    <w:spacing w:after="0" w:line="240" w:lineRule="auto"/>
                    <w:ind w:firstLine="220" w:firstLineChars="100"/>
                    <w:rPr>
                      <w:rFonts w:ascii="Times New Roman" w:eastAsia="Times New Roman" w:hAnsi="Times New Roman" w:cs="Times New Roman"/>
                      <w:b/>
                      <w:bCs/>
                      <w:i/>
                      <w:iCs/>
                      <w:lang w:eastAsia="lv-LV"/>
                    </w:rPr>
                  </w:pPr>
                  <w:r w:rsidRPr="00D10016">
                    <w:rPr>
                      <w:rFonts w:ascii="Times New Roman" w:eastAsia="Times New Roman" w:hAnsi="Times New Roman" w:cs="Times New Roman"/>
                      <w:b/>
                      <w:bCs/>
                      <w:i/>
                      <w:iCs/>
                      <w:lang w:eastAsia="lv-LV"/>
                    </w:rPr>
                    <w:t>Ārstēšanas ilgums dienas stacionārā, %</w:t>
                  </w:r>
                </w:p>
              </w:tc>
            </w:tr>
            <w:tr w14:paraId="0F8DCF16" w14:textId="77777777" w:rsidTr="006A5E5A">
              <w:tblPrEx>
                <w:tblW w:w="5000" w:type="pct"/>
                <w:tblLook w:val="04A0"/>
              </w:tblPrEx>
              <w:trPr>
                <w:trHeight w:val="1108"/>
              </w:trPr>
              <w:tc>
                <w:tcPr>
                  <w:tcW w:w="2861" w:type="pct"/>
                  <w:vMerge/>
                  <w:shd w:val="clear" w:color="auto" w:fill="92D050"/>
                  <w:vAlign w:val="center"/>
                  <w:hideMark/>
                </w:tcPr>
                <w:p w:rsidR="00D7043E" w:rsidRPr="00D10016" w:rsidP="00D7043E" w14:paraId="3CA13DA5" w14:textId="77777777">
                  <w:pPr>
                    <w:shd w:val="clear" w:color="auto" w:fill="FFFFFF" w:themeFill="background1"/>
                    <w:spacing w:after="0" w:line="240" w:lineRule="auto"/>
                    <w:rPr>
                      <w:rFonts w:ascii="Times New Roman" w:eastAsia="Times New Roman" w:hAnsi="Times New Roman" w:cs="Times New Roman"/>
                      <w:b/>
                      <w:bCs/>
                      <w:i/>
                      <w:iCs/>
                      <w:lang w:eastAsia="lv-LV"/>
                    </w:rPr>
                  </w:pPr>
                </w:p>
              </w:tc>
              <w:tc>
                <w:tcPr>
                  <w:tcW w:w="652" w:type="pct"/>
                  <w:shd w:val="clear" w:color="auto" w:fill="92D050"/>
                  <w:vAlign w:val="center"/>
                  <w:hideMark/>
                </w:tcPr>
                <w:p w:rsidR="00D7043E" w:rsidRPr="00363C28" w:rsidP="00363C28" w14:paraId="10C6A674" w14:textId="77777777">
                  <w:pPr>
                    <w:rPr>
                      <w:rFonts w:ascii="Times New Roman" w:hAnsi="Times New Roman" w:cs="Times New Roman"/>
                      <w:b/>
                      <w:i/>
                    </w:rPr>
                  </w:pPr>
                  <w:r w:rsidRPr="00363C28">
                    <w:rPr>
                      <w:rFonts w:ascii="Times New Roman" w:hAnsi="Times New Roman" w:cs="Times New Roman"/>
                      <w:b/>
                      <w:i/>
                    </w:rPr>
                    <w:t>1 diena</w:t>
                  </w:r>
                </w:p>
              </w:tc>
              <w:tc>
                <w:tcPr>
                  <w:tcW w:w="652" w:type="pct"/>
                  <w:shd w:val="clear" w:color="auto" w:fill="92D050"/>
                  <w:vAlign w:val="center"/>
                  <w:hideMark/>
                </w:tcPr>
                <w:p w:rsidR="00D7043E" w:rsidRPr="00363C28" w:rsidP="00363C28" w14:paraId="2FEC7CDE" w14:textId="77777777">
                  <w:pPr>
                    <w:rPr>
                      <w:rFonts w:ascii="Times New Roman" w:hAnsi="Times New Roman" w:cs="Times New Roman"/>
                      <w:b/>
                      <w:i/>
                    </w:rPr>
                  </w:pPr>
                  <w:r w:rsidRPr="00363C28">
                    <w:rPr>
                      <w:rFonts w:ascii="Times New Roman" w:hAnsi="Times New Roman" w:cs="Times New Roman"/>
                      <w:b/>
                      <w:i/>
                    </w:rPr>
                    <w:t>2 dienas</w:t>
                  </w:r>
                </w:p>
              </w:tc>
              <w:tc>
                <w:tcPr>
                  <w:tcW w:w="835" w:type="pct"/>
                  <w:shd w:val="clear" w:color="auto" w:fill="92D050"/>
                  <w:vAlign w:val="center"/>
                  <w:hideMark/>
                </w:tcPr>
                <w:p w:rsidR="00D7043E" w:rsidRPr="00363C28" w:rsidP="00363C28" w14:paraId="1E7F2A7D" w14:textId="77777777">
                  <w:pPr>
                    <w:rPr>
                      <w:rFonts w:ascii="Times New Roman" w:hAnsi="Times New Roman" w:cs="Times New Roman"/>
                      <w:b/>
                      <w:i/>
                    </w:rPr>
                  </w:pPr>
                  <w:r w:rsidRPr="00363C28">
                    <w:rPr>
                      <w:rFonts w:ascii="Times New Roman" w:hAnsi="Times New Roman" w:cs="Times New Roman"/>
                      <w:b/>
                      <w:i/>
                    </w:rPr>
                    <w:t>3 un vairāk dienas</w:t>
                  </w:r>
                </w:p>
              </w:tc>
            </w:tr>
            <w:tr w14:paraId="27B4BE9B" w14:textId="77777777" w:rsidTr="006A5E5A">
              <w:tblPrEx>
                <w:tblW w:w="5000" w:type="pct"/>
                <w:tblLook w:val="04A0"/>
              </w:tblPrEx>
              <w:trPr>
                <w:trHeight w:val="615"/>
              </w:trPr>
              <w:tc>
                <w:tcPr>
                  <w:tcW w:w="2861" w:type="pct"/>
                  <w:shd w:val="clear" w:color="auto" w:fill="FFFFFF" w:themeFill="background1"/>
                  <w:vAlign w:val="center"/>
                  <w:hideMark/>
                </w:tcPr>
                <w:p w:rsidR="00D7043E" w:rsidRPr="00363C28" w:rsidP="00D7043E" w14:paraId="4E4E3205"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Gastrointestinālās endoskopijas</w:t>
                  </w:r>
                </w:p>
              </w:tc>
              <w:tc>
                <w:tcPr>
                  <w:tcW w:w="652" w:type="pct"/>
                  <w:shd w:val="clear" w:color="auto" w:fill="auto"/>
                  <w:vAlign w:val="center"/>
                  <w:hideMark/>
                </w:tcPr>
                <w:p w:rsidR="00D7043E" w:rsidRPr="00363C28" w:rsidP="00FA7005" w14:paraId="28E1B80B"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89.73</w:t>
                  </w:r>
                </w:p>
              </w:tc>
              <w:tc>
                <w:tcPr>
                  <w:tcW w:w="652" w:type="pct"/>
                  <w:shd w:val="clear" w:color="auto" w:fill="auto"/>
                  <w:vAlign w:val="center"/>
                  <w:hideMark/>
                </w:tcPr>
                <w:p w:rsidR="00D7043E" w:rsidRPr="00363C28" w:rsidP="00FA7005" w14:paraId="765E49BF"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2.08</w:t>
                  </w:r>
                </w:p>
              </w:tc>
              <w:tc>
                <w:tcPr>
                  <w:tcW w:w="835" w:type="pct"/>
                  <w:shd w:val="clear" w:color="auto" w:fill="auto"/>
                  <w:vAlign w:val="center"/>
                  <w:hideMark/>
                </w:tcPr>
                <w:p w:rsidR="00D7043E" w:rsidRPr="00363C28" w:rsidP="00FA7005" w14:paraId="1A4016BB"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8.19</w:t>
                  </w:r>
                </w:p>
              </w:tc>
            </w:tr>
            <w:tr w14:paraId="4F11F43B" w14:textId="77777777" w:rsidTr="006A5E5A">
              <w:tblPrEx>
                <w:tblW w:w="5000" w:type="pct"/>
                <w:tblLook w:val="04A0"/>
              </w:tblPrEx>
              <w:trPr>
                <w:trHeight w:val="307"/>
              </w:trPr>
              <w:tc>
                <w:tcPr>
                  <w:tcW w:w="2861" w:type="pct"/>
                  <w:shd w:val="clear" w:color="auto" w:fill="FFFFFF" w:themeFill="background1"/>
                  <w:vAlign w:val="center"/>
                  <w:hideMark/>
                </w:tcPr>
                <w:p w:rsidR="00D7043E" w:rsidRPr="00363C28" w:rsidP="00D7043E" w14:paraId="5C00FC66"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Ginekoloģija</w:t>
                  </w:r>
                </w:p>
              </w:tc>
              <w:tc>
                <w:tcPr>
                  <w:tcW w:w="652" w:type="pct"/>
                  <w:shd w:val="clear" w:color="auto" w:fill="auto"/>
                  <w:vAlign w:val="center"/>
                  <w:hideMark/>
                </w:tcPr>
                <w:p w:rsidR="00D7043E" w:rsidRPr="00363C28" w:rsidP="00FA7005" w14:paraId="2CDFC8D2"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59.26</w:t>
                  </w:r>
                </w:p>
              </w:tc>
              <w:tc>
                <w:tcPr>
                  <w:tcW w:w="652" w:type="pct"/>
                  <w:shd w:val="clear" w:color="auto" w:fill="auto"/>
                  <w:vAlign w:val="center"/>
                  <w:hideMark/>
                </w:tcPr>
                <w:p w:rsidR="00D7043E" w:rsidRPr="00363C28" w:rsidP="00FA7005" w14:paraId="2027EC1E"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10.97</w:t>
                  </w:r>
                </w:p>
              </w:tc>
              <w:tc>
                <w:tcPr>
                  <w:tcW w:w="835" w:type="pct"/>
                  <w:shd w:val="clear" w:color="auto" w:fill="auto"/>
                  <w:vAlign w:val="center"/>
                  <w:hideMark/>
                </w:tcPr>
                <w:p w:rsidR="00D7043E" w:rsidRPr="00363C28" w:rsidP="00FA7005" w14:paraId="369A0DD8"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29.77</w:t>
                  </w:r>
                </w:p>
              </w:tc>
            </w:tr>
            <w:tr w14:paraId="587490A4" w14:textId="77777777" w:rsidTr="006A5E5A">
              <w:tblPrEx>
                <w:tblW w:w="5000" w:type="pct"/>
                <w:tblLook w:val="04A0"/>
              </w:tblPrEx>
              <w:trPr>
                <w:trHeight w:val="307"/>
              </w:trPr>
              <w:tc>
                <w:tcPr>
                  <w:tcW w:w="2861" w:type="pct"/>
                  <w:shd w:val="clear" w:color="auto" w:fill="FFFFFF" w:themeFill="background1"/>
                  <w:vAlign w:val="center"/>
                  <w:hideMark/>
                </w:tcPr>
                <w:p w:rsidR="00D7043E" w:rsidRPr="00363C28" w:rsidP="00D7043E" w14:paraId="7ED35053"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Uroloģija</w:t>
                  </w:r>
                </w:p>
              </w:tc>
              <w:tc>
                <w:tcPr>
                  <w:tcW w:w="652" w:type="pct"/>
                  <w:shd w:val="clear" w:color="auto" w:fill="auto"/>
                  <w:vAlign w:val="center"/>
                  <w:hideMark/>
                </w:tcPr>
                <w:p w:rsidR="00D7043E" w:rsidRPr="00363C28" w:rsidP="00FA7005" w14:paraId="0BBD78A4"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40.07</w:t>
                  </w:r>
                </w:p>
              </w:tc>
              <w:tc>
                <w:tcPr>
                  <w:tcW w:w="652" w:type="pct"/>
                  <w:shd w:val="clear" w:color="auto" w:fill="auto"/>
                  <w:vAlign w:val="center"/>
                  <w:hideMark/>
                </w:tcPr>
                <w:p w:rsidR="00D7043E" w:rsidRPr="00363C28" w:rsidP="00FA7005" w14:paraId="7EC9E20C"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34.99</w:t>
                  </w:r>
                </w:p>
              </w:tc>
              <w:tc>
                <w:tcPr>
                  <w:tcW w:w="835" w:type="pct"/>
                  <w:shd w:val="clear" w:color="auto" w:fill="auto"/>
                  <w:vAlign w:val="center"/>
                  <w:hideMark/>
                </w:tcPr>
                <w:p w:rsidR="00D7043E" w:rsidRPr="00363C28" w:rsidP="00FA7005" w14:paraId="21F1E896"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24.94</w:t>
                  </w:r>
                </w:p>
              </w:tc>
            </w:tr>
            <w:tr w14:paraId="1C94565E" w14:textId="77777777" w:rsidTr="006A5E5A">
              <w:tblPrEx>
                <w:tblW w:w="5000" w:type="pct"/>
                <w:tblLook w:val="04A0"/>
              </w:tblPrEx>
              <w:trPr>
                <w:trHeight w:val="307"/>
              </w:trPr>
              <w:tc>
                <w:tcPr>
                  <w:tcW w:w="2861" w:type="pct"/>
                  <w:shd w:val="clear" w:color="auto" w:fill="FFFFFF" w:themeFill="background1"/>
                  <w:vAlign w:val="center"/>
                  <w:hideMark/>
                </w:tcPr>
                <w:p w:rsidR="00D7043E" w:rsidRPr="00363C28" w:rsidP="00D7043E" w14:paraId="0ADDCEBB"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Vispārīgā ķirurģija</w:t>
                  </w:r>
                </w:p>
              </w:tc>
              <w:tc>
                <w:tcPr>
                  <w:tcW w:w="652" w:type="pct"/>
                  <w:shd w:val="clear" w:color="auto" w:fill="auto"/>
                  <w:vAlign w:val="center"/>
                  <w:hideMark/>
                </w:tcPr>
                <w:p w:rsidR="00D7043E" w:rsidRPr="00363C28" w:rsidP="00FA7005" w14:paraId="7A5085AA"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26.13</w:t>
                  </w:r>
                </w:p>
              </w:tc>
              <w:tc>
                <w:tcPr>
                  <w:tcW w:w="652" w:type="pct"/>
                  <w:shd w:val="clear" w:color="auto" w:fill="auto"/>
                  <w:vAlign w:val="center"/>
                  <w:hideMark/>
                </w:tcPr>
                <w:p w:rsidR="00D7043E" w:rsidRPr="00363C28" w:rsidP="00FA7005" w14:paraId="7E24D1A0"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36.05</w:t>
                  </w:r>
                </w:p>
              </w:tc>
              <w:tc>
                <w:tcPr>
                  <w:tcW w:w="835" w:type="pct"/>
                  <w:shd w:val="clear" w:color="auto" w:fill="auto"/>
                  <w:vAlign w:val="center"/>
                  <w:hideMark/>
                </w:tcPr>
                <w:p w:rsidR="00D7043E" w:rsidRPr="00363C28" w:rsidP="00FA7005" w14:paraId="658AE587"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37.82</w:t>
                  </w:r>
                </w:p>
              </w:tc>
            </w:tr>
            <w:tr w14:paraId="52E296F2" w14:textId="77777777" w:rsidTr="00363C28">
              <w:tblPrEx>
                <w:tblW w:w="5000" w:type="pct"/>
                <w:tblLook w:val="04A0"/>
              </w:tblPrEx>
              <w:trPr>
                <w:trHeight w:val="307"/>
              </w:trPr>
              <w:tc>
                <w:tcPr>
                  <w:tcW w:w="2861" w:type="pct"/>
                  <w:shd w:val="clear" w:color="auto" w:fill="FFFFFF" w:themeFill="background1"/>
                  <w:vAlign w:val="center"/>
                  <w:hideMark/>
                </w:tcPr>
                <w:p w:rsidR="00D7043E" w:rsidRPr="00363C28" w:rsidP="00D7043E" w14:paraId="01C22453"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Traumatoloģija ortopēdija</w:t>
                  </w:r>
                </w:p>
              </w:tc>
              <w:tc>
                <w:tcPr>
                  <w:tcW w:w="652" w:type="pct"/>
                  <w:shd w:val="clear" w:color="auto" w:fill="auto"/>
                  <w:vAlign w:val="center"/>
                  <w:hideMark/>
                </w:tcPr>
                <w:p w:rsidR="00D7043E" w:rsidRPr="00363C28" w:rsidP="00FA7005" w14:paraId="0FF84545"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48.31</w:t>
                  </w:r>
                </w:p>
              </w:tc>
              <w:tc>
                <w:tcPr>
                  <w:tcW w:w="652" w:type="pct"/>
                  <w:shd w:val="clear" w:color="auto" w:fill="auto"/>
                  <w:vAlign w:val="center"/>
                  <w:hideMark/>
                </w:tcPr>
                <w:p w:rsidR="00D7043E" w:rsidRPr="00363C28" w:rsidP="00FA7005" w14:paraId="428615A0"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34.35</w:t>
                  </w:r>
                </w:p>
              </w:tc>
              <w:tc>
                <w:tcPr>
                  <w:tcW w:w="835" w:type="pct"/>
                  <w:shd w:val="clear" w:color="auto" w:fill="auto"/>
                  <w:vAlign w:val="center"/>
                  <w:hideMark/>
                </w:tcPr>
                <w:p w:rsidR="00D7043E" w:rsidRPr="00363C28" w:rsidP="00FA7005" w14:paraId="2CF87664"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17.34</w:t>
                  </w:r>
                </w:p>
              </w:tc>
            </w:tr>
            <w:tr w14:paraId="29FC674E" w14:textId="77777777" w:rsidTr="006A5E5A">
              <w:tblPrEx>
                <w:tblW w:w="5000" w:type="pct"/>
                <w:tblLook w:val="04A0"/>
              </w:tblPrEx>
              <w:trPr>
                <w:trHeight w:val="307"/>
              </w:trPr>
              <w:tc>
                <w:tcPr>
                  <w:tcW w:w="2861" w:type="pct"/>
                  <w:shd w:val="clear" w:color="auto" w:fill="FFFFFF" w:themeFill="background1"/>
                  <w:vAlign w:val="center"/>
                  <w:hideMark/>
                </w:tcPr>
                <w:p w:rsidR="00D7043E" w:rsidRPr="00363C28" w:rsidP="00D7043E" w14:paraId="59C599BB"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Invazīvā kardioloģija</w:t>
                  </w:r>
                </w:p>
              </w:tc>
              <w:tc>
                <w:tcPr>
                  <w:tcW w:w="652" w:type="pct"/>
                  <w:shd w:val="clear" w:color="auto" w:fill="auto"/>
                  <w:vAlign w:val="bottom"/>
                  <w:hideMark/>
                </w:tcPr>
                <w:p w:rsidR="00D7043E" w:rsidRPr="00363C28" w:rsidP="00FA7005" w14:paraId="0CA77048"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60.3</w:t>
                  </w:r>
                </w:p>
              </w:tc>
              <w:tc>
                <w:tcPr>
                  <w:tcW w:w="652" w:type="pct"/>
                  <w:shd w:val="clear" w:color="auto" w:fill="auto"/>
                  <w:vAlign w:val="bottom"/>
                  <w:hideMark/>
                </w:tcPr>
                <w:p w:rsidR="00D7043E" w:rsidRPr="00363C28" w:rsidP="00FA7005" w14:paraId="0E8B295D"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5.15</w:t>
                  </w:r>
                </w:p>
              </w:tc>
              <w:tc>
                <w:tcPr>
                  <w:tcW w:w="835" w:type="pct"/>
                  <w:shd w:val="clear" w:color="auto" w:fill="auto"/>
                  <w:vAlign w:val="bottom"/>
                  <w:hideMark/>
                </w:tcPr>
                <w:p w:rsidR="00D7043E" w:rsidRPr="00363C28" w:rsidP="00FA7005" w14:paraId="0BBE98E6"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34.55</w:t>
                  </w:r>
                </w:p>
              </w:tc>
            </w:tr>
            <w:tr w14:paraId="0AF26915" w14:textId="77777777" w:rsidTr="006A5E5A">
              <w:tblPrEx>
                <w:tblW w:w="5000" w:type="pct"/>
                <w:tblLook w:val="04A0"/>
              </w:tblPrEx>
              <w:trPr>
                <w:trHeight w:val="307"/>
              </w:trPr>
              <w:tc>
                <w:tcPr>
                  <w:tcW w:w="2861" w:type="pct"/>
                  <w:shd w:val="clear" w:color="auto" w:fill="FFFFFF" w:themeFill="background1"/>
                  <w:vAlign w:val="center"/>
                  <w:hideMark/>
                </w:tcPr>
                <w:p w:rsidR="00D7043E" w:rsidRPr="00363C28" w:rsidP="00D7043E" w14:paraId="5313D435"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Invazīvā radioloģija</w:t>
                  </w:r>
                </w:p>
              </w:tc>
              <w:tc>
                <w:tcPr>
                  <w:tcW w:w="652" w:type="pct"/>
                  <w:shd w:val="clear" w:color="auto" w:fill="auto"/>
                  <w:vAlign w:val="bottom"/>
                  <w:hideMark/>
                </w:tcPr>
                <w:p w:rsidR="00D7043E" w:rsidRPr="00363C28" w:rsidP="00FA7005" w14:paraId="3AC0C9EC"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45.68</w:t>
                  </w:r>
                </w:p>
              </w:tc>
              <w:tc>
                <w:tcPr>
                  <w:tcW w:w="652" w:type="pct"/>
                  <w:shd w:val="clear" w:color="auto" w:fill="auto"/>
                  <w:vAlign w:val="bottom"/>
                  <w:hideMark/>
                </w:tcPr>
                <w:p w:rsidR="00D7043E" w:rsidRPr="00363C28" w:rsidP="00FA7005" w14:paraId="110F4651"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38.49</w:t>
                  </w:r>
                </w:p>
              </w:tc>
              <w:tc>
                <w:tcPr>
                  <w:tcW w:w="835" w:type="pct"/>
                  <w:shd w:val="clear" w:color="auto" w:fill="auto"/>
                  <w:vAlign w:val="bottom"/>
                  <w:hideMark/>
                </w:tcPr>
                <w:p w:rsidR="00D7043E" w:rsidRPr="00363C28" w:rsidP="00FA7005" w14:paraId="12095444"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15.83</w:t>
                  </w:r>
                </w:p>
              </w:tc>
            </w:tr>
            <w:tr w14:paraId="66575277" w14:textId="77777777" w:rsidTr="00363C28">
              <w:tblPrEx>
                <w:tblW w:w="5000" w:type="pct"/>
                <w:tblLook w:val="04A0"/>
              </w:tblPrEx>
              <w:trPr>
                <w:trHeight w:val="98"/>
              </w:trPr>
              <w:tc>
                <w:tcPr>
                  <w:tcW w:w="2861" w:type="pct"/>
                  <w:shd w:val="clear" w:color="auto" w:fill="FFFFFF" w:themeFill="background1"/>
                  <w:vAlign w:val="center"/>
                  <w:hideMark/>
                </w:tcPr>
                <w:p w:rsidR="00D7043E" w:rsidRPr="00363C28" w:rsidP="00D7043E" w14:paraId="10B5FCD6"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Oftalmoloģija</w:t>
                  </w:r>
                </w:p>
              </w:tc>
              <w:tc>
                <w:tcPr>
                  <w:tcW w:w="652" w:type="pct"/>
                  <w:shd w:val="clear" w:color="auto" w:fill="auto"/>
                  <w:vAlign w:val="center"/>
                  <w:hideMark/>
                </w:tcPr>
                <w:p w:rsidR="00D7043E" w:rsidRPr="00363C28" w:rsidP="00FA7005" w14:paraId="30B145AE"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79.26</w:t>
                  </w:r>
                </w:p>
              </w:tc>
              <w:tc>
                <w:tcPr>
                  <w:tcW w:w="652" w:type="pct"/>
                  <w:shd w:val="clear" w:color="auto" w:fill="auto"/>
                  <w:vAlign w:val="center"/>
                  <w:hideMark/>
                </w:tcPr>
                <w:p w:rsidR="00D7043E" w:rsidRPr="00363C28" w:rsidP="00FA7005" w14:paraId="1BCAF6EF"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13.13</w:t>
                  </w:r>
                </w:p>
              </w:tc>
              <w:tc>
                <w:tcPr>
                  <w:tcW w:w="835" w:type="pct"/>
                  <w:shd w:val="clear" w:color="auto" w:fill="auto"/>
                  <w:vAlign w:val="center"/>
                  <w:hideMark/>
                </w:tcPr>
                <w:p w:rsidR="00D7043E" w:rsidRPr="00363C28" w:rsidP="00FA7005" w14:paraId="546FF6AE"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7.61</w:t>
                  </w:r>
                </w:p>
              </w:tc>
            </w:tr>
            <w:tr w14:paraId="06ABDBC8" w14:textId="77777777" w:rsidTr="00363C28">
              <w:tblPrEx>
                <w:tblW w:w="5000" w:type="pct"/>
                <w:tblLook w:val="04A0"/>
              </w:tblPrEx>
              <w:trPr>
                <w:trHeight w:val="201"/>
              </w:trPr>
              <w:tc>
                <w:tcPr>
                  <w:tcW w:w="2861" w:type="pct"/>
                  <w:shd w:val="clear" w:color="auto" w:fill="FFFFFF" w:themeFill="background1"/>
                  <w:vAlign w:val="center"/>
                  <w:hideMark/>
                </w:tcPr>
                <w:p w:rsidR="00D7043E" w:rsidRPr="00363C28" w:rsidP="00D7043E" w14:paraId="3F039697"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Otolaringoloģija bērniem</w:t>
                  </w:r>
                </w:p>
              </w:tc>
              <w:tc>
                <w:tcPr>
                  <w:tcW w:w="652" w:type="pct"/>
                  <w:shd w:val="clear" w:color="auto" w:fill="auto"/>
                  <w:vAlign w:val="bottom"/>
                  <w:hideMark/>
                </w:tcPr>
                <w:p w:rsidR="00D7043E" w:rsidRPr="00363C28" w:rsidP="00FA7005" w14:paraId="07B50643"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47.15</w:t>
                  </w:r>
                </w:p>
              </w:tc>
              <w:tc>
                <w:tcPr>
                  <w:tcW w:w="652" w:type="pct"/>
                  <w:shd w:val="clear" w:color="auto" w:fill="auto"/>
                  <w:vAlign w:val="bottom"/>
                  <w:hideMark/>
                </w:tcPr>
                <w:p w:rsidR="00D7043E" w:rsidRPr="00363C28" w:rsidP="00FA7005" w14:paraId="46BDDEEE"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11.61</w:t>
                  </w:r>
                </w:p>
              </w:tc>
              <w:tc>
                <w:tcPr>
                  <w:tcW w:w="835" w:type="pct"/>
                  <w:shd w:val="clear" w:color="auto" w:fill="auto"/>
                  <w:vAlign w:val="bottom"/>
                  <w:hideMark/>
                </w:tcPr>
                <w:p w:rsidR="00D7043E" w:rsidRPr="00363C28" w:rsidP="00FA7005" w14:paraId="7D1E18D7"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41.24</w:t>
                  </w:r>
                </w:p>
              </w:tc>
            </w:tr>
            <w:tr w14:paraId="3CE2AD4C" w14:textId="77777777" w:rsidTr="00363C28">
              <w:tblPrEx>
                <w:tblW w:w="5000" w:type="pct"/>
                <w:tblLook w:val="04A0"/>
              </w:tblPrEx>
              <w:trPr>
                <w:trHeight w:val="64"/>
              </w:trPr>
              <w:tc>
                <w:tcPr>
                  <w:tcW w:w="2861" w:type="pct"/>
                  <w:shd w:val="clear" w:color="auto" w:fill="FFFFFF" w:themeFill="background1"/>
                  <w:vAlign w:val="center"/>
                  <w:hideMark/>
                </w:tcPr>
                <w:p w:rsidR="00D7043E" w:rsidRPr="00363C28" w:rsidP="00D7043E" w14:paraId="0A1B3BE3" w14:textId="77777777">
                  <w:pPr>
                    <w:shd w:val="clear" w:color="auto" w:fill="FFFFFF" w:themeFill="background1"/>
                    <w:spacing w:after="0" w:line="240" w:lineRule="auto"/>
                    <w:ind w:firstLine="220" w:firstLineChars="100"/>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Otolaringoloģija pieaugušajiem</w:t>
                  </w:r>
                </w:p>
              </w:tc>
              <w:tc>
                <w:tcPr>
                  <w:tcW w:w="652" w:type="pct"/>
                  <w:shd w:val="clear" w:color="auto" w:fill="auto"/>
                  <w:vAlign w:val="bottom"/>
                  <w:hideMark/>
                </w:tcPr>
                <w:p w:rsidR="00D7043E" w:rsidRPr="00363C28" w:rsidP="00FA7005" w14:paraId="51D517BB"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33.51</w:t>
                  </w:r>
                </w:p>
              </w:tc>
              <w:tc>
                <w:tcPr>
                  <w:tcW w:w="652" w:type="pct"/>
                  <w:shd w:val="clear" w:color="auto" w:fill="auto"/>
                  <w:vAlign w:val="bottom"/>
                  <w:hideMark/>
                </w:tcPr>
                <w:p w:rsidR="00D7043E" w:rsidRPr="00363C28" w:rsidP="00FA7005" w14:paraId="76FC3779"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37.18</w:t>
                  </w:r>
                </w:p>
              </w:tc>
              <w:tc>
                <w:tcPr>
                  <w:tcW w:w="835" w:type="pct"/>
                  <w:shd w:val="clear" w:color="auto" w:fill="auto"/>
                  <w:vAlign w:val="bottom"/>
                  <w:hideMark/>
                </w:tcPr>
                <w:p w:rsidR="00D7043E" w:rsidRPr="00363C28" w:rsidP="00FA7005" w14:paraId="44E9154B" w14:textId="77777777">
                  <w:pPr>
                    <w:shd w:val="clear" w:color="auto" w:fill="FFFFFF" w:themeFill="background1"/>
                    <w:spacing w:after="0" w:line="240" w:lineRule="auto"/>
                    <w:jc w:val="center"/>
                    <w:rPr>
                      <w:rFonts w:ascii="Times New Roman" w:eastAsia="Times New Roman" w:hAnsi="Times New Roman" w:cs="Times New Roman"/>
                      <w:iCs/>
                      <w:lang w:eastAsia="lv-LV"/>
                    </w:rPr>
                  </w:pPr>
                  <w:r w:rsidRPr="00363C28">
                    <w:rPr>
                      <w:rFonts w:ascii="Times New Roman" w:eastAsia="Times New Roman" w:hAnsi="Times New Roman" w:cs="Times New Roman"/>
                      <w:iCs/>
                      <w:lang w:eastAsia="lv-LV"/>
                    </w:rPr>
                    <w:t>29.31</w:t>
                  </w:r>
                </w:p>
              </w:tc>
            </w:tr>
          </w:tbl>
          <w:p w:rsidR="00D7043E" w:rsidP="00D7043E" w14:paraId="5F1F0849" w14:textId="47EAA442">
            <w:pPr>
              <w:shd w:val="clear" w:color="auto" w:fill="FFFFFF" w:themeFill="background1"/>
              <w:spacing w:after="0" w:line="240" w:lineRule="auto"/>
              <w:ind w:right="140"/>
              <w:jc w:val="both"/>
              <w:rPr>
                <w:rFonts w:ascii="Times New Roman" w:eastAsia="Times New Roman" w:hAnsi="Times New Roman" w:cs="Times New Roman"/>
                <w:noProof/>
                <w:lang w:bidi="gu-IN"/>
              </w:rPr>
            </w:pPr>
          </w:p>
          <w:p w:rsidR="00A510B7" w:rsidRPr="00D10016" w:rsidP="00D7043E" w14:paraId="2D170E45" w14:textId="77777777">
            <w:pPr>
              <w:shd w:val="clear" w:color="auto" w:fill="FFFFFF" w:themeFill="background1"/>
              <w:spacing w:after="0" w:line="240" w:lineRule="auto"/>
              <w:ind w:right="140"/>
              <w:jc w:val="both"/>
              <w:rPr>
                <w:rFonts w:ascii="Times New Roman" w:eastAsia="Times New Roman" w:hAnsi="Times New Roman" w:cs="Times New Roman"/>
                <w:noProof/>
                <w:lang w:bidi="gu-IN"/>
              </w:rPr>
            </w:pPr>
          </w:p>
          <w:p w:rsidR="00D7043E" w:rsidRPr="00D10016" w:rsidP="00D7043E" w14:paraId="448DC3E4" w14:textId="77777777">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projektā centralizēto medicīnas apaugļošanas pacientu gaidīšanas rindas ieviešanu plānots īstenot Nacionālā veselības dienesta jau noslēgtā VIS sistēmas līguma ietvaros, tādējādi neradot ietekmi uz valsts budžetu. </w:t>
            </w:r>
          </w:p>
          <w:p w:rsidR="00124E26" w:rsidP="00124E26" w14:paraId="252DAE12" w14:textId="3E1C9502">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lang w:eastAsia="lv-LV"/>
              </w:rPr>
              <w:t xml:space="preserve">Noteikumu projekts paredz izmaiņas steidzamo medicīnisko palīdzības punktu nodrošinājumā paredzot </w:t>
            </w:r>
            <w:r w:rsidRPr="00D10016">
              <w:rPr>
                <w:rFonts w:ascii="Times New Roman" w:hAnsi="Times New Roman" w:cs="Times New Roman"/>
              </w:rPr>
              <w:t xml:space="preserve">SIA </w:t>
            </w:r>
            <w:r w:rsidR="00D0555E">
              <w:rPr>
                <w:rFonts w:ascii="Times New Roman" w:hAnsi="Times New Roman" w:cs="Times New Roman"/>
              </w:rPr>
              <w:t>"</w:t>
            </w:r>
            <w:r w:rsidRPr="00D10016">
              <w:rPr>
                <w:rFonts w:ascii="Times New Roman" w:hAnsi="Times New Roman" w:cs="Times New Roman"/>
              </w:rPr>
              <w:t>Siguldas slimnīca</w:t>
            </w:r>
            <w:r w:rsidR="00D0555E">
              <w:rPr>
                <w:rFonts w:ascii="Times New Roman" w:hAnsi="Times New Roman" w:cs="Times New Roman"/>
              </w:rPr>
              <w:t>"</w:t>
            </w:r>
            <w:r w:rsidRPr="00D10016">
              <w:rPr>
                <w:rFonts w:ascii="Times New Roman" w:hAnsi="Times New Roman" w:cs="Times New Roman"/>
              </w:rPr>
              <w:t xml:space="preserve"> 2.</w:t>
            </w:r>
            <w:r w:rsidR="00D0555E">
              <w:rPr>
                <w:rFonts w:ascii="Times New Roman" w:hAnsi="Times New Roman" w:cs="Times New Roman"/>
              </w:rPr>
              <w:t> </w:t>
            </w:r>
            <w:r w:rsidRPr="00D10016">
              <w:rPr>
                <w:rFonts w:ascii="Times New Roman" w:hAnsi="Times New Roman" w:cs="Times New Roman"/>
              </w:rPr>
              <w:t>līmeņa steidzamās medicīniskās palīdzības punktu. Minētās Noteikumu projekta izmaiņas rada ietaupījumu steidzamo medicīnisko palīdzības punktu nodrošinājumā 2018.</w:t>
            </w:r>
            <w:r w:rsidR="00D0555E">
              <w:rPr>
                <w:rFonts w:ascii="Times New Roman" w:hAnsi="Times New Roman" w:cs="Times New Roman"/>
              </w:rPr>
              <w:t> </w:t>
            </w:r>
            <w:r w:rsidRPr="00D10016">
              <w:rPr>
                <w:rFonts w:ascii="Times New Roman" w:hAnsi="Times New Roman" w:cs="Times New Roman"/>
              </w:rPr>
              <w:t xml:space="preserve">gadā </w:t>
            </w:r>
            <w:r w:rsidR="00D0555E">
              <w:rPr>
                <w:rFonts w:ascii="Times New Roman" w:hAnsi="Times New Roman" w:cs="Times New Roman"/>
                <w:b/>
              </w:rPr>
              <w:t xml:space="preserve">71 116,50 </w:t>
            </w:r>
            <w:r w:rsidRPr="00D0555E">
              <w:rPr>
                <w:rFonts w:ascii="Times New Roman" w:hAnsi="Times New Roman" w:cs="Times New Roman"/>
                <w:b/>
                <w:i/>
              </w:rPr>
              <w:t>euro</w:t>
            </w:r>
            <w:r w:rsidRPr="00D10016">
              <w:rPr>
                <w:rFonts w:ascii="Times New Roman" w:hAnsi="Times New Roman" w:cs="Times New Roman"/>
              </w:rPr>
              <w:t xml:space="preserve"> apmērā (skat.</w:t>
            </w:r>
            <w:r w:rsidR="00D0555E">
              <w:rPr>
                <w:rFonts w:ascii="Times New Roman" w:hAnsi="Times New Roman" w:cs="Times New Roman"/>
              </w:rPr>
              <w:t xml:space="preserve"> </w:t>
            </w:r>
            <w:r w:rsidRPr="00D10016">
              <w:rPr>
                <w:rFonts w:ascii="Times New Roman" w:hAnsi="Times New Roman" w:cs="Times New Roman"/>
              </w:rPr>
              <w:t xml:space="preserve">tabulas zemāk). </w:t>
            </w:r>
          </w:p>
          <w:p w:rsidR="00124E26" w:rsidRPr="00124E26" w:rsidP="00124E26" w14:paraId="698D3DBF" w14:textId="77777777">
            <w:pPr>
              <w:spacing w:after="0" w:line="240" w:lineRule="auto"/>
              <w:ind w:right="140"/>
              <w:contextualSpacing/>
              <w:jc w:val="both"/>
              <w:rPr>
                <w:rFonts w:ascii="Times New Roman" w:eastAsia="Times New Roman" w:hAnsi="Times New Roman" w:cs="Times New Roman"/>
                <w:noProof/>
                <w:lang w:bidi="gu-IN"/>
              </w:rPr>
            </w:pPr>
          </w:p>
          <w:p w:rsidR="00D7043E" w:rsidRPr="00D0555E" w:rsidP="00D7043E" w14:paraId="70C44D85" w14:textId="6DCDE8E2">
            <w:pPr>
              <w:ind w:right="142"/>
              <w:jc w:val="center"/>
              <w:rPr>
                <w:rFonts w:ascii="Times New Roman" w:hAnsi="Times New Roman" w:cs="Times New Roman"/>
                <w:b/>
              </w:rPr>
            </w:pPr>
            <w:r w:rsidRPr="00D0555E">
              <w:rPr>
                <w:rFonts w:ascii="Times New Roman" w:hAnsi="Times New Roman" w:cs="Times New Roman"/>
                <w:b/>
              </w:rPr>
              <w:t>Steidzamās medicīniskās palīdzības punkti</w:t>
            </w:r>
          </w:p>
          <w:tbl>
            <w:tblPr>
              <w:tblW w:w="5000" w:type="pct"/>
              <w:tblLook w:val="04A0"/>
            </w:tblPr>
            <w:tblGrid>
              <w:gridCol w:w="1037"/>
              <w:gridCol w:w="908"/>
              <w:gridCol w:w="938"/>
              <w:gridCol w:w="1105"/>
              <w:gridCol w:w="1048"/>
              <w:gridCol w:w="1078"/>
              <w:gridCol w:w="1877"/>
            </w:tblGrid>
            <w:tr w14:paraId="70C7A250" w14:textId="77777777" w:rsidTr="00D0555E">
              <w:tblPrEx>
                <w:tblW w:w="5000" w:type="pct"/>
                <w:tblLook w:val="04A0"/>
              </w:tblPrEx>
              <w:trPr>
                <w:trHeight w:val="1335"/>
              </w:trPr>
              <w:tc>
                <w:tcPr>
                  <w:tcW w:w="652" w:type="pct"/>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D7043E" w:rsidRPr="00D0555E" w:rsidP="00D0555E" w14:paraId="35DEE6D8" w14:textId="11B218CC">
                  <w:pPr>
                    <w:ind w:left="-8" w:firstLine="8"/>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2.</w:t>
                  </w:r>
                  <w:r w:rsidR="009C7D41">
                    <w:rPr>
                      <w:rFonts w:ascii="Times New Roman" w:eastAsia="Times New Roman" w:hAnsi="Times New Roman" w:cs="Times New Roman"/>
                      <w:b/>
                      <w:sz w:val="20"/>
                      <w:lang w:eastAsia="lv-LV"/>
                    </w:rPr>
                    <w:t> </w:t>
                  </w:r>
                  <w:r w:rsidRPr="00D0555E">
                    <w:rPr>
                      <w:rFonts w:ascii="Times New Roman" w:eastAsia="Times New Roman" w:hAnsi="Times New Roman" w:cs="Times New Roman"/>
                      <w:b/>
                      <w:sz w:val="20"/>
                      <w:lang w:eastAsia="lv-LV"/>
                    </w:rPr>
                    <w:t>līmenis</w:t>
                  </w:r>
                </w:p>
              </w:tc>
              <w:tc>
                <w:tcPr>
                  <w:tcW w:w="571" w:type="pct"/>
                  <w:tcBorders>
                    <w:top w:val="single" w:sz="4" w:space="0" w:color="auto"/>
                    <w:left w:val="nil"/>
                    <w:bottom w:val="single" w:sz="4" w:space="0" w:color="auto"/>
                    <w:right w:val="single" w:sz="4" w:space="0" w:color="auto"/>
                  </w:tcBorders>
                  <w:shd w:val="clear" w:color="auto" w:fill="92D050"/>
                  <w:noWrap/>
                  <w:vAlign w:val="bottom"/>
                  <w:hideMark/>
                </w:tcPr>
                <w:p w:rsidR="00D7043E" w:rsidRPr="00D0555E" w:rsidP="00D7043E" w14:paraId="434ACC4D" w14:textId="77777777">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Slodzes</w:t>
                  </w:r>
                </w:p>
              </w:tc>
              <w:tc>
                <w:tcPr>
                  <w:tcW w:w="590" w:type="pct"/>
                  <w:tcBorders>
                    <w:top w:val="single" w:sz="4" w:space="0" w:color="auto"/>
                    <w:left w:val="nil"/>
                    <w:bottom w:val="single" w:sz="4" w:space="0" w:color="auto"/>
                    <w:right w:val="single" w:sz="4" w:space="0" w:color="auto"/>
                  </w:tcBorders>
                  <w:shd w:val="clear" w:color="auto" w:fill="92D050"/>
                  <w:noWrap/>
                  <w:vAlign w:val="bottom"/>
                  <w:hideMark/>
                </w:tcPr>
                <w:p w:rsidR="00D7043E" w:rsidRPr="00D0555E" w:rsidP="00D7043E" w14:paraId="278C8C07" w14:textId="77777777">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Posteņi</w:t>
                  </w:r>
                </w:p>
              </w:tc>
              <w:tc>
                <w:tcPr>
                  <w:tcW w:w="694" w:type="pct"/>
                  <w:tcBorders>
                    <w:top w:val="single" w:sz="4" w:space="0" w:color="auto"/>
                    <w:left w:val="nil"/>
                    <w:bottom w:val="single" w:sz="4" w:space="0" w:color="auto"/>
                    <w:right w:val="single" w:sz="4" w:space="0" w:color="auto"/>
                  </w:tcBorders>
                  <w:shd w:val="clear" w:color="auto" w:fill="92D050"/>
                  <w:vAlign w:val="bottom"/>
                  <w:hideMark/>
                </w:tcPr>
                <w:p w:rsidR="00D7043E" w:rsidRPr="00D0555E" w:rsidP="00D7043E" w14:paraId="55E4AB27" w14:textId="72CF4D26">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 xml:space="preserve"> Izmaksas uz 1</w:t>
                  </w:r>
                  <w:r w:rsidR="009C7D41">
                    <w:rPr>
                      <w:rFonts w:ascii="Times New Roman" w:eastAsia="Times New Roman" w:hAnsi="Times New Roman" w:cs="Times New Roman"/>
                      <w:b/>
                      <w:sz w:val="20"/>
                      <w:lang w:eastAsia="lv-LV"/>
                    </w:rPr>
                    <w:t> </w:t>
                  </w:r>
                  <w:r w:rsidRPr="00D0555E">
                    <w:rPr>
                      <w:rFonts w:ascii="Times New Roman" w:eastAsia="Times New Roman" w:hAnsi="Times New Roman" w:cs="Times New Roman"/>
                      <w:b/>
                      <w:sz w:val="20"/>
                      <w:lang w:eastAsia="lv-LV"/>
                    </w:rPr>
                    <w:t xml:space="preserve">posteni gadā </w:t>
                  </w:r>
                  <w:r w:rsidRPr="00D0555E">
                    <w:rPr>
                      <w:rFonts w:ascii="Times New Roman" w:eastAsia="Times New Roman" w:hAnsi="Times New Roman" w:cs="Times New Roman"/>
                      <w:b/>
                      <w:i/>
                      <w:sz w:val="20"/>
                      <w:lang w:eastAsia="lv-LV"/>
                    </w:rPr>
                    <w:t>euro</w:t>
                  </w:r>
                  <w:r w:rsidRPr="00D0555E">
                    <w:rPr>
                      <w:rFonts w:ascii="Times New Roman" w:eastAsia="Times New Roman" w:hAnsi="Times New Roman" w:cs="Times New Roman"/>
                      <w:b/>
                      <w:sz w:val="20"/>
                      <w:lang w:eastAsia="lv-LV"/>
                    </w:rPr>
                    <w:t xml:space="preserve"> </w:t>
                  </w:r>
                </w:p>
              </w:tc>
              <w:tc>
                <w:tcPr>
                  <w:tcW w:w="658" w:type="pct"/>
                  <w:tcBorders>
                    <w:top w:val="single" w:sz="4" w:space="0" w:color="auto"/>
                    <w:left w:val="nil"/>
                    <w:bottom w:val="single" w:sz="4" w:space="0" w:color="auto"/>
                    <w:right w:val="single" w:sz="4" w:space="0" w:color="auto"/>
                  </w:tcBorders>
                  <w:shd w:val="clear" w:color="auto" w:fill="92D050"/>
                  <w:vAlign w:val="bottom"/>
                  <w:hideMark/>
                </w:tcPr>
                <w:p w:rsidR="00D7043E" w:rsidRPr="00D0555E" w:rsidP="00D7043E" w14:paraId="4086E35D" w14:textId="77777777">
                  <w:pPr>
                    <w:jc w:val="cente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 xml:space="preserve">Izmaksas mēnesī </w:t>
                  </w:r>
                  <w:r w:rsidRPr="00D0555E">
                    <w:rPr>
                      <w:rFonts w:ascii="Times New Roman" w:eastAsia="Times New Roman" w:hAnsi="Times New Roman" w:cs="Times New Roman"/>
                      <w:b/>
                      <w:i/>
                      <w:sz w:val="20"/>
                      <w:lang w:eastAsia="lv-LV"/>
                    </w:rPr>
                    <w:t>euro</w:t>
                  </w:r>
                </w:p>
              </w:tc>
              <w:tc>
                <w:tcPr>
                  <w:tcW w:w="658" w:type="pct"/>
                  <w:tcBorders>
                    <w:top w:val="single" w:sz="4" w:space="0" w:color="auto"/>
                    <w:left w:val="nil"/>
                    <w:bottom w:val="single" w:sz="4" w:space="0" w:color="auto"/>
                    <w:right w:val="single" w:sz="4" w:space="0" w:color="auto"/>
                  </w:tcBorders>
                  <w:shd w:val="clear" w:color="auto" w:fill="92D050"/>
                  <w:vAlign w:val="bottom"/>
                  <w:hideMark/>
                </w:tcPr>
                <w:p w:rsidR="00D7043E" w:rsidRPr="00D0555E" w:rsidP="00D7043E" w14:paraId="11CD4BB7" w14:textId="6744EA5F">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Izmaksas 4</w:t>
                  </w:r>
                  <w:r w:rsidR="009C7D41">
                    <w:rPr>
                      <w:rFonts w:ascii="Times New Roman" w:eastAsia="Times New Roman" w:hAnsi="Times New Roman" w:cs="Times New Roman"/>
                      <w:b/>
                      <w:sz w:val="20"/>
                      <w:lang w:eastAsia="lv-LV"/>
                    </w:rPr>
                    <w:t> </w:t>
                  </w:r>
                  <w:r w:rsidRPr="00D0555E">
                    <w:rPr>
                      <w:rFonts w:ascii="Times New Roman" w:eastAsia="Times New Roman" w:hAnsi="Times New Roman" w:cs="Times New Roman"/>
                      <w:b/>
                      <w:sz w:val="20"/>
                      <w:lang w:eastAsia="lv-LV"/>
                    </w:rPr>
                    <w:t xml:space="preserve">mēnešos </w:t>
                  </w:r>
                  <w:r w:rsidRPr="00D0555E">
                    <w:rPr>
                      <w:rFonts w:ascii="Times New Roman" w:eastAsia="Times New Roman" w:hAnsi="Times New Roman" w:cs="Times New Roman"/>
                      <w:b/>
                      <w:i/>
                      <w:sz w:val="20"/>
                      <w:lang w:eastAsia="lv-LV"/>
                    </w:rPr>
                    <w:t>euro</w:t>
                  </w:r>
                </w:p>
              </w:tc>
              <w:tc>
                <w:tcPr>
                  <w:tcW w:w="1179" w:type="pct"/>
                  <w:tcBorders>
                    <w:top w:val="single" w:sz="4" w:space="0" w:color="auto"/>
                    <w:left w:val="nil"/>
                    <w:bottom w:val="single" w:sz="4" w:space="0" w:color="auto"/>
                    <w:right w:val="single" w:sz="4" w:space="0" w:color="auto"/>
                  </w:tcBorders>
                  <w:shd w:val="clear" w:color="auto" w:fill="92D050"/>
                  <w:vAlign w:val="bottom"/>
                  <w:hideMark/>
                </w:tcPr>
                <w:p w:rsidR="00D7043E" w:rsidRPr="00D0555E" w:rsidP="00D7043E" w14:paraId="0BDE78A9" w14:textId="514842AD">
                  <w:pPr>
                    <w:rPr>
                      <w:rFonts w:ascii="Times New Roman" w:eastAsia="Times New Roman" w:hAnsi="Times New Roman" w:cs="Times New Roman"/>
                      <w:b/>
                      <w:sz w:val="20"/>
                      <w:lang w:eastAsia="lv-LV"/>
                    </w:rPr>
                  </w:pPr>
                  <w:r w:rsidRPr="00D0555E">
                    <w:rPr>
                      <w:rFonts w:ascii="Times New Roman" w:eastAsia="Times New Roman" w:hAnsi="Times New Roman" w:cs="Times New Roman"/>
                      <w:b/>
                      <w:sz w:val="20"/>
                      <w:lang w:eastAsia="lv-LV"/>
                    </w:rPr>
                    <w:t>Izmaksas 8</w:t>
                  </w:r>
                  <w:r w:rsidR="009C7D41">
                    <w:rPr>
                      <w:rFonts w:ascii="Times New Roman" w:eastAsia="Times New Roman" w:hAnsi="Times New Roman" w:cs="Times New Roman"/>
                      <w:b/>
                      <w:sz w:val="20"/>
                      <w:lang w:eastAsia="lv-LV"/>
                    </w:rPr>
                    <w:t> </w:t>
                  </w:r>
                  <w:r w:rsidRPr="00D0555E">
                    <w:rPr>
                      <w:rFonts w:ascii="Times New Roman" w:eastAsia="Times New Roman" w:hAnsi="Times New Roman" w:cs="Times New Roman"/>
                      <w:b/>
                      <w:sz w:val="20"/>
                      <w:lang w:eastAsia="lv-LV"/>
                    </w:rPr>
                    <w:t xml:space="preserve">mēnešos </w:t>
                  </w:r>
                  <w:r w:rsidRPr="00D0555E">
                    <w:rPr>
                      <w:rFonts w:ascii="Times New Roman" w:eastAsia="Times New Roman" w:hAnsi="Times New Roman" w:cs="Times New Roman"/>
                      <w:b/>
                      <w:i/>
                      <w:sz w:val="20"/>
                      <w:lang w:eastAsia="lv-LV"/>
                    </w:rPr>
                    <w:t>euro</w:t>
                  </w:r>
                </w:p>
              </w:tc>
            </w:tr>
            <w:tr w14:paraId="776DE00D" w14:textId="77777777" w:rsidTr="00D0555E">
              <w:tblPrEx>
                <w:tblW w:w="5000" w:type="pct"/>
                <w:tblLook w:val="04A0"/>
              </w:tblPrEx>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D7043E" w:rsidRPr="00D0555E" w:rsidP="00D7043E" w14:paraId="35AADCBC"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Ārsti </w:t>
                  </w:r>
                </w:p>
              </w:tc>
              <w:tc>
                <w:tcPr>
                  <w:tcW w:w="571"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76E2F3EE"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7.92</w:t>
                  </w:r>
                </w:p>
              </w:tc>
              <w:tc>
                <w:tcPr>
                  <w:tcW w:w="590"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7BB4F748"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1.66737</w:t>
                  </w:r>
                </w:p>
              </w:tc>
              <w:tc>
                <w:tcPr>
                  <w:tcW w:w="694"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687F6EE1"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74 279.15 </w:t>
                  </w:r>
                </w:p>
              </w:tc>
              <w:tc>
                <w:tcPr>
                  <w:tcW w:w="658"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7BCD92F7"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10 320.89 </w:t>
                  </w:r>
                </w:p>
              </w:tc>
              <w:tc>
                <w:tcPr>
                  <w:tcW w:w="658"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188BF6C8"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41 283.57 </w:t>
                  </w:r>
                </w:p>
              </w:tc>
              <w:tc>
                <w:tcPr>
                  <w:tcW w:w="1179"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4C87239B"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82 567.13 </w:t>
                  </w:r>
                </w:p>
              </w:tc>
            </w:tr>
            <w:tr w14:paraId="4C959CDA" w14:textId="77777777" w:rsidTr="00D0555E">
              <w:tblPrEx>
                <w:tblW w:w="5000" w:type="pct"/>
                <w:tblLook w:val="04A0"/>
              </w:tblPrEx>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D7043E" w:rsidRPr="00D0555E" w:rsidP="00D7043E" w14:paraId="4D393E65"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Māsas</w:t>
                  </w:r>
                </w:p>
              </w:tc>
              <w:tc>
                <w:tcPr>
                  <w:tcW w:w="571"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281B8348"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4.75</w:t>
                  </w:r>
                </w:p>
              </w:tc>
              <w:tc>
                <w:tcPr>
                  <w:tcW w:w="590"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42882BC9"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1</w:t>
                  </w:r>
                </w:p>
              </w:tc>
              <w:tc>
                <w:tcPr>
                  <w:tcW w:w="694"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7D04948F"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48 780.36 </w:t>
                  </w:r>
                </w:p>
              </w:tc>
              <w:tc>
                <w:tcPr>
                  <w:tcW w:w="658"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33C42A49"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4 065.03 </w:t>
                  </w:r>
                </w:p>
              </w:tc>
              <w:tc>
                <w:tcPr>
                  <w:tcW w:w="658"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07970193"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16 260.12 </w:t>
                  </w:r>
                </w:p>
              </w:tc>
              <w:tc>
                <w:tcPr>
                  <w:tcW w:w="1179" w:type="pct"/>
                  <w:tcBorders>
                    <w:top w:val="nil"/>
                    <w:left w:val="nil"/>
                    <w:bottom w:val="single" w:sz="4" w:space="0" w:color="auto"/>
                    <w:right w:val="single" w:sz="4" w:space="0" w:color="auto"/>
                  </w:tcBorders>
                  <w:shd w:val="clear" w:color="auto" w:fill="auto"/>
                  <w:noWrap/>
                  <w:vAlign w:val="bottom"/>
                  <w:hideMark/>
                </w:tcPr>
                <w:p w:rsidR="00D7043E" w:rsidRPr="00D0555E" w:rsidP="00D7043E" w14:paraId="472409B7" w14:textId="77777777">
                  <w:pPr>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 xml:space="preserve">32 520.24 </w:t>
                  </w:r>
                </w:p>
              </w:tc>
            </w:tr>
            <w:tr w14:paraId="47535007" w14:textId="77777777" w:rsidTr="00D0555E">
              <w:tblPrEx>
                <w:tblW w:w="5000" w:type="pct"/>
                <w:tblLook w:val="04A0"/>
              </w:tblPrEx>
              <w:trPr>
                <w:trHeight w:val="300"/>
              </w:trPr>
              <w:tc>
                <w:tcPr>
                  <w:tcW w:w="2506" w:type="pct"/>
                  <w:gridSpan w:val="4"/>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hideMark/>
                </w:tcPr>
                <w:p w:rsidR="00D7043E" w:rsidRPr="00D0555E" w:rsidP="00D7043E" w14:paraId="22AF3C33" w14:textId="77777777">
                  <w:pPr>
                    <w:jc w:val="right"/>
                    <w:rPr>
                      <w:rFonts w:ascii="Times New Roman" w:eastAsia="Times New Roman" w:hAnsi="Times New Roman" w:cs="Times New Roman"/>
                      <w:sz w:val="20"/>
                      <w:lang w:eastAsia="lv-LV"/>
                    </w:rPr>
                  </w:pPr>
                  <w:r w:rsidRPr="00D0555E">
                    <w:rPr>
                      <w:rFonts w:ascii="Times New Roman" w:eastAsia="Times New Roman" w:hAnsi="Times New Roman" w:cs="Times New Roman"/>
                      <w:sz w:val="20"/>
                      <w:lang w:eastAsia="lv-LV"/>
                    </w:rPr>
                    <w:t>2 līmenis kopā:</w:t>
                  </w:r>
                </w:p>
              </w:tc>
              <w:tc>
                <w:tcPr>
                  <w:tcW w:w="658"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0555E" w:rsidP="00D7043E" w14:paraId="37A544AC" w14:textId="77777777">
                  <w:pPr>
                    <w:rPr>
                      <w:rFonts w:ascii="Times New Roman" w:eastAsia="Times New Roman" w:hAnsi="Times New Roman" w:cs="Times New Roman"/>
                      <w:b/>
                      <w:bCs/>
                      <w:sz w:val="20"/>
                      <w:lang w:eastAsia="lv-LV"/>
                    </w:rPr>
                  </w:pPr>
                  <w:r w:rsidRPr="00D0555E">
                    <w:rPr>
                      <w:rFonts w:ascii="Times New Roman" w:eastAsia="Times New Roman" w:hAnsi="Times New Roman" w:cs="Times New Roman"/>
                      <w:b/>
                      <w:bCs/>
                      <w:sz w:val="20"/>
                      <w:lang w:eastAsia="lv-LV"/>
                    </w:rPr>
                    <w:t xml:space="preserve">14 385.92 </w:t>
                  </w:r>
                </w:p>
              </w:tc>
              <w:tc>
                <w:tcPr>
                  <w:tcW w:w="658"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0555E" w:rsidP="00D7043E" w14:paraId="5A4853A6" w14:textId="77777777">
                  <w:pPr>
                    <w:rPr>
                      <w:rFonts w:ascii="Times New Roman" w:eastAsia="Times New Roman" w:hAnsi="Times New Roman" w:cs="Times New Roman"/>
                      <w:b/>
                      <w:bCs/>
                      <w:sz w:val="20"/>
                      <w:lang w:eastAsia="lv-LV"/>
                    </w:rPr>
                  </w:pPr>
                  <w:r w:rsidRPr="00D0555E">
                    <w:rPr>
                      <w:rFonts w:ascii="Times New Roman" w:eastAsia="Times New Roman" w:hAnsi="Times New Roman" w:cs="Times New Roman"/>
                      <w:b/>
                      <w:bCs/>
                      <w:sz w:val="20"/>
                      <w:lang w:eastAsia="lv-LV"/>
                    </w:rPr>
                    <w:t xml:space="preserve">57 543.69 </w:t>
                  </w:r>
                </w:p>
              </w:tc>
              <w:tc>
                <w:tcPr>
                  <w:tcW w:w="1179"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0555E" w:rsidP="00D7043E" w14:paraId="23BDE6FD" w14:textId="77777777">
                  <w:pPr>
                    <w:rPr>
                      <w:rFonts w:ascii="Times New Roman" w:eastAsia="Times New Roman" w:hAnsi="Times New Roman" w:cs="Times New Roman"/>
                      <w:b/>
                      <w:bCs/>
                      <w:sz w:val="20"/>
                      <w:lang w:eastAsia="lv-LV"/>
                    </w:rPr>
                  </w:pPr>
                  <w:r w:rsidRPr="00D0555E">
                    <w:rPr>
                      <w:rFonts w:ascii="Times New Roman" w:eastAsia="Times New Roman" w:hAnsi="Times New Roman" w:cs="Times New Roman"/>
                      <w:b/>
                      <w:bCs/>
                      <w:sz w:val="20"/>
                      <w:lang w:eastAsia="lv-LV"/>
                    </w:rPr>
                    <w:t xml:space="preserve">115 087.37 </w:t>
                  </w:r>
                </w:p>
              </w:tc>
            </w:tr>
          </w:tbl>
          <w:p w:rsidR="00D7043E" w:rsidRPr="009302FA" w:rsidP="00D7043E" w14:paraId="6231E765" w14:textId="77777777">
            <w:pPr>
              <w:ind w:right="142"/>
              <w:rPr>
                <w:rFonts w:ascii="Times New Roman" w:eastAsia="Times New Roman" w:hAnsi="Times New Roman" w:cs="Times New Roman"/>
                <w:b/>
                <w:lang w:eastAsia="lv-LV"/>
              </w:rPr>
            </w:pPr>
            <w:r w:rsidRPr="00D10016">
              <w:rPr>
                <w:rFonts w:ascii="Times New Roman" w:eastAsia="Times New Roman" w:hAnsi="Times New Roman" w:cs="Times New Roman"/>
                <w:lang w:eastAsia="lv-LV"/>
              </w:rPr>
              <w:t xml:space="preserve">                                                                                                                             </w:t>
            </w:r>
            <w:r w:rsidRPr="009302FA">
              <w:rPr>
                <w:rFonts w:ascii="Times New Roman" w:eastAsia="Times New Roman" w:hAnsi="Times New Roman" w:cs="Times New Roman"/>
                <w:b/>
                <w:lang w:eastAsia="lv-LV"/>
              </w:rPr>
              <w:t>1.tabula</w:t>
            </w:r>
          </w:p>
          <w:tbl>
            <w:tblPr>
              <w:tblW w:w="5000" w:type="pct"/>
              <w:tblLook w:val="04A0"/>
            </w:tblPr>
            <w:tblGrid>
              <w:gridCol w:w="1137"/>
              <w:gridCol w:w="996"/>
              <w:gridCol w:w="1028"/>
              <w:gridCol w:w="1213"/>
              <w:gridCol w:w="1149"/>
              <w:gridCol w:w="1164"/>
              <w:gridCol w:w="1304"/>
            </w:tblGrid>
            <w:tr w14:paraId="54D7E07E" w14:textId="77777777" w:rsidTr="00D0555E">
              <w:tblPrEx>
                <w:tblW w:w="5000" w:type="pct"/>
                <w:tblLook w:val="04A0"/>
              </w:tblPrEx>
              <w:trPr>
                <w:trHeight w:val="780"/>
              </w:trPr>
              <w:tc>
                <w:tcPr>
                  <w:tcW w:w="713" w:type="pct"/>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D7043E" w:rsidRPr="0060476B" w:rsidP="00D7043E" w14:paraId="2F86F924" w14:textId="35BD8996">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3.</w:t>
                  </w:r>
                  <w:r w:rsidR="009C7D41">
                    <w:rPr>
                      <w:rFonts w:ascii="Times New Roman" w:eastAsia="Times New Roman" w:hAnsi="Times New Roman" w:cs="Times New Roman"/>
                      <w:b/>
                      <w:lang w:eastAsia="lv-LV"/>
                    </w:rPr>
                    <w:t> </w:t>
                  </w:r>
                  <w:r w:rsidRPr="0060476B">
                    <w:rPr>
                      <w:rFonts w:ascii="Times New Roman" w:eastAsia="Times New Roman" w:hAnsi="Times New Roman" w:cs="Times New Roman"/>
                      <w:b/>
                      <w:lang w:eastAsia="lv-LV"/>
                    </w:rPr>
                    <w:t>līmenis</w:t>
                  </w:r>
                </w:p>
              </w:tc>
              <w:tc>
                <w:tcPr>
                  <w:tcW w:w="625" w:type="pct"/>
                  <w:tcBorders>
                    <w:top w:val="single" w:sz="4" w:space="0" w:color="auto"/>
                    <w:left w:val="nil"/>
                    <w:bottom w:val="single" w:sz="4" w:space="0" w:color="auto"/>
                    <w:right w:val="single" w:sz="4" w:space="0" w:color="auto"/>
                  </w:tcBorders>
                  <w:shd w:val="clear" w:color="auto" w:fill="92D050"/>
                  <w:noWrap/>
                  <w:vAlign w:val="bottom"/>
                  <w:hideMark/>
                </w:tcPr>
                <w:p w:rsidR="00D7043E" w:rsidRPr="0060476B" w:rsidP="00D7043E" w14:paraId="68109FAF" w14:textId="77777777">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Slodzes</w:t>
                  </w:r>
                </w:p>
              </w:tc>
              <w:tc>
                <w:tcPr>
                  <w:tcW w:w="645" w:type="pct"/>
                  <w:tcBorders>
                    <w:top w:val="single" w:sz="4" w:space="0" w:color="auto"/>
                    <w:left w:val="nil"/>
                    <w:bottom w:val="single" w:sz="4" w:space="0" w:color="auto"/>
                    <w:right w:val="single" w:sz="4" w:space="0" w:color="auto"/>
                  </w:tcBorders>
                  <w:shd w:val="clear" w:color="auto" w:fill="92D050"/>
                  <w:noWrap/>
                  <w:vAlign w:val="bottom"/>
                  <w:hideMark/>
                </w:tcPr>
                <w:p w:rsidR="00D7043E" w:rsidRPr="0060476B" w:rsidP="00D7043E" w14:paraId="60CAF2F6" w14:textId="77777777">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Posteņi</w:t>
                  </w:r>
                </w:p>
              </w:tc>
              <w:tc>
                <w:tcPr>
                  <w:tcW w:w="759" w:type="pct"/>
                  <w:tcBorders>
                    <w:top w:val="single" w:sz="4" w:space="0" w:color="auto"/>
                    <w:left w:val="nil"/>
                    <w:bottom w:val="single" w:sz="4" w:space="0" w:color="auto"/>
                    <w:right w:val="single" w:sz="4" w:space="0" w:color="auto"/>
                  </w:tcBorders>
                  <w:shd w:val="clear" w:color="auto" w:fill="92D050"/>
                  <w:vAlign w:val="bottom"/>
                  <w:hideMark/>
                </w:tcPr>
                <w:p w:rsidR="00D7043E" w:rsidRPr="0060476B" w:rsidP="00D7043E" w14:paraId="64D7A0E8" w14:textId="35D8D9E2">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 xml:space="preserve"> Izmaksas uz 1</w:t>
                  </w:r>
                  <w:r w:rsidR="009C7D41">
                    <w:rPr>
                      <w:rFonts w:ascii="Times New Roman" w:eastAsia="Times New Roman" w:hAnsi="Times New Roman" w:cs="Times New Roman"/>
                      <w:b/>
                      <w:lang w:eastAsia="lv-LV"/>
                    </w:rPr>
                    <w:t> </w:t>
                  </w:r>
                  <w:r w:rsidRPr="0060476B">
                    <w:rPr>
                      <w:rFonts w:ascii="Times New Roman" w:eastAsia="Times New Roman" w:hAnsi="Times New Roman" w:cs="Times New Roman"/>
                      <w:b/>
                      <w:lang w:eastAsia="lv-LV"/>
                    </w:rPr>
                    <w:t xml:space="preserve">posteni gadā </w:t>
                  </w:r>
                  <w:r w:rsidRPr="0060476B">
                    <w:rPr>
                      <w:rFonts w:ascii="Times New Roman" w:eastAsia="Times New Roman" w:hAnsi="Times New Roman" w:cs="Times New Roman"/>
                      <w:b/>
                      <w:i/>
                      <w:lang w:eastAsia="lv-LV"/>
                    </w:rPr>
                    <w:t xml:space="preserve">euro </w:t>
                  </w:r>
                </w:p>
              </w:tc>
              <w:tc>
                <w:tcPr>
                  <w:tcW w:w="720" w:type="pct"/>
                  <w:tcBorders>
                    <w:top w:val="single" w:sz="4" w:space="0" w:color="auto"/>
                    <w:left w:val="nil"/>
                    <w:bottom w:val="single" w:sz="4" w:space="0" w:color="auto"/>
                    <w:right w:val="single" w:sz="4" w:space="0" w:color="auto"/>
                  </w:tcBorders>
                  <w:shd w:val="clear" w:color="auto" w:fill="92D050"/>
                  <w:vAlign w:val="bottom"/>
                  <w:hideMark/>
                </w:tcPr>
                <w:p w:rsidR="00D7043E" w:rsidRPr="0060476B" w:rsidP="00D7043E" w14:paraId="3F44C072" w14:textId="77777777">
                  <w:pPr>
                    <w:jc w:val="cente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 xml:space="preserve">Izmaksas mēnesī </w:t>
                  </w:r>
                  <w:r w:rsidRPr="0060476B">
                    <w:rPr>
                      <w:rFonts w:ascii="Times New Roman" w:eastAsia="Times New Roman" w:hAnsi="Times New Roman" w:cs="Times New Roman"/>
                      <w:b/>
                      <w:i/>
                      <w:lang w:eastAsia="lv-LV"/>
                    </w:rPr>
                    <w:t>euro</w:t>
                  </w:r>
                </w:p>
              </w:tc>
              <w:tc>
                <w:tcPr>
                  <w:tcW w:w="720" w:type="pct"/>
                  <w:tcBorders>
                    <w:top w:val="single" w:sz="4" w:space="0" w:color="auto"/>
                    <w:left w:val="nil"/>
                    <w:bottom w:val="single" w:sz="4" w:space="0" w:color="auto"/>
                    <w:right w:val="single" w:sz="4" w:space="0" w:color="auto"/>
                  </w:tcBorders>
                  <w:shd w:val="clear" w:color="auto" w:fill="92D050"/>
                  <w:vAlign w:val="bottom"/>
                  <w:hideMark/>
                </w:tcPr>
                <w:p w:rsidR="00D7043E" w:rsidRPr="0060476B" w:rsidP="00D7043E" w14:paraId="4B9798ED" w14:textId="3025F2C1">
                  <w:pPr>
                    <w:rPr>
                      <w:rFonts w:ascii="Times New Roman" w:eastAsia="Times New Roman" w:hAnsi="Times New Roman" w:cs="Times New Roman"/>
                      <w:b/>
                      <w:lang w:eastAsia="lv-LV"/>
                    </w:rPr>
                  </w:pPr>
                  <w:r>
                    <w:rPr>
                      <w:rFonts w:ascii="Times New Roman" w:eastAsia="Times New Roman" w:hAnsi="Times New Roman" w:cs="Times New Roman"/>
                      <w:b/>
                      <w:lang w:eastAsia="lv-LV"/>
                    </w:rPr>
                    <w:t>Izmaksas 4 </w:t>
                  </w:r>
                  <w:r w:rsidRPr="0060476B">
                    <w:rPr>
                      <w:rFonts w:ascii="Times New Roman" w:eastAsia="Times New Roman" w:hAnsi="Times New Roman" w:cs="Times New Roman"/>
                      <w:b/>
                      <w:lang w:eastAsia="lv-LV"/>
                    </w:rPr>
                    <w:t xml:space="preserve">mēnešos </w:t>
                  </w:r>
                  <w:r w:rsidRPr="0060476B">
                    <w:rPr>
                      <w:rFonts w:ascii="Times New Roman" w:eastAsia="Times New Roman" w:hAnsi="Times New Roman" w:cs="Times New Roman"/>
                      <w:b/>
                      <w:i/>
                      <w:lang w:eastAsia="lv-LV"/>
                    </w:rPr>
                    <w:t>euro</w:t>
                  </w:r>
                </w:p>
              </w:tc>
              <w:tc>
                <w:tcPr>
                  <w:tcW w:w="818" w:type="pct"/>
                  <w:tcBorders>
                    <w:top w:val="single" w:sz="4" w:space="0" w:color="auto"/>
                    <w:left w:val="nil"/>
                    <w:bottom w:val="single" w:sz="4" w:space="0" w:color="auto"/>
                    <w:right w:val="single" w:sz="4" w:space="0" w:color="auto"/>
                  </w:tcBorders>
                  <w:shd w:val="clear" w:color="auto" w:fill="92D050"/>
                  <w:vAlign w:val="bottom"/>
                  <w:hideMark/>
                </w:tcPr>
                <w:p w:rsidR="00D7043E" w:rsidRPr="0060476B" w:rsidP="00D7043E" w14:paraId="11D288D4" w14:textId="7D39085B">
                  <w:pPr>
                    <w:rPr>
                      <w:rFonts w:ascii="Times New Roman" w:eastAsia="Times New Roman" w:hAnsi="Times New Roman" w:cs="Times New Roman"/>
                      <w:b/>
                      <w:lang w:eastAsia="lv-LV"/>
                    </w:rPr>
                  </w:pPr>
                  <w:r w:rsidRPr="0060476B">
                    <w:rPr>
                      <w:rFonts w:ascii="Times New Roman" w:eastAsia="Times New Roman" w:hAnsi="Times New Roman" w:cs="Times New Roman"/>
                      <w:b/>
                      <w:lang w:eastAsia="lv-LV"/>
                    </w:rPr>
                    <w:t>Izmaksas 8</w:t>
                  </w:r>
                  <w:r w:rsidR="009C7D41">
                    <w:rPr>
                      <w:rFonts w:ascii="Times New Roman" w:eastAsia="Times New Roman" w:hAnsi="Times New Roman" w:cs="Times New Roman"/>
                      <w:b/>
                      <w:lang w:eastAsia="lv-LV"/>
                    </w:rPr>
                    <w:t> </w:t>
                  </w:r>
                  <w:r w:rsidRPr="0060476B">
                    <w:rPr>
                      <w:rFonts w:ascii="Times New Roman" w:eastAsia="Times New Roman" w:hAnsi="Times New Roman" w:cs="Times New Roman"/>
                      <w:b/>
                      <w:lang w:eastAsia="lv-LV"/>
                    </w:rPr>
                    <w:t xml:space="preserve">mēnešos </w:t>
                  </w:r>
                  <w:r w:rsidRPr="0060476B">
                    <w:rPr>
                      <w:rFonts w:ascii="Times New Roman" w:eastAsia="Times New Roman" w:hAnsi="Times New Roman" w:cs="Times New Roman"/>
                      <w:b/>
                      <w:i/>
                      <w:lang w:eastAsia="lv-LV"/>
                    </w:rPr>
                    <w:t>euro</w:t>
                  </w:r>
                </w:p>
              </w:tc>
            </w:tr>
            <w:tr w14:paraId="05734651" w14:textId="77777777" w:rsidTr="00D0555E">
              <w:tblPrEx>
                <w:tblW w:w="5000" w:type="pct"/>
                <w:tblLook w:val="04A0"/>
              </w:tblPrEx>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78CC1371"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Ārsti </w:t>
                  </w:r>
                </w:p>
              </w:tc>
              <w:tc>
                <w:tcPr>
                  <w:tcW w:w="62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4812D5CE"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12.67</w:t>
                  </w:r>
                </w:p>
              </w:tc>
              <w:tc>
                <w:tcPr>
                  <w:tcW w:w="64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15A10E24"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2.66737</w:t>
                  </w:r>
                </w:p>
              </w:tc>
              <w:tc>
                <w:tcPr>
                  <w:tcW w:w="759"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EA8276F"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75 685.50 </w:t>
                  </w:r>
                </w:p>
              </w:tc>
              <w:tc>
                <w:tcPr>
                  <w:tcW w:w="720"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73FDBB8A"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16 823.43 </w:t>
                  </w:r>
                </w:p>
              </w:tc>
              <w:tc>
                <w:tcPr>
                  <w:tcW w:w="720"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6810A4C0"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67 293.70 </w:t>
                  </w:r>
                </w:p>
              </w:tc>
              <w:tc>
                <w:tcPr>
                  <w:tcW w:w="8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618D5142"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134 587.40 </w:t>
                  </w:r>
                </w:p>
              </w:tc>
            </w:tr>
            <w:tr w14:paraId="266F79AC" w14:textId="77777777" w:rsidTr="00D0555E">
              <w:tblPrEx>
                <w:tblW w:w="5000" w:type="pct"/>
                <w:tblLook w:val="04A0"/>
              </w:tblPrEx>
              <w:trPr>
                <w:trHeight w:val="300"/>
              </w:trPr>
              <w:tc>
                <w:tcPr>
                  <w:tcW w:w="713" w:type="pct"/>
                  <w:tcBorders>
                    <w:top w:val="nil"/>
                    <w:left w:val="single" w:sz="4" w:space="0" w:color="auto"/>
                    <w:bottom w:val="single" w:sz="4" w:space="0" w:color="auto"/>
                    <w:right w:val="single" w:sz="4" w:space="0" w:color="auto"/>
                  </w:tcBorders>
                  <w:shd w:val="clear" w:color="auto" w:fill="auto"/>
                  <w:noWrap/>
                  <w:vAlign w:val="bottom"/>
                  <w:hideMark/>
                </w:tcPr>
                <w:p w:rsidR="00D7043E" w:rsidRPr="00D10016" w:rsidP="00D7043E" w14:paraId="325D5623"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Māsas</w:t>
                  </w:r>
                </w:p>
              </w:tc>
              <w:tc>
                <w:tcPr>
                  <w:tcW w:w="62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41BE45D8"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7.92</w:t>
                  </w:r>
                </w:p>
              </w:tc>
              <w:tc>
                <w:tcPr>
                  <w:tcW w:w="645"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3B8A5419"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1.66737</w:t>
                  </w:r>
                </w:p>
              </w:tc>
              <w:tc>
                <w:tcPr>
                  <w:tcW w:w="759"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44C91AC0"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46 435.27 </w:t>
                  </w:r>
                </w:p>
              </w:tc>
              <w:tc>
                <w:tcPr>
                  <w:tcW w:w="720"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7213FF27"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6 452.06 </w:t>
                  </w:r>
                </w:p>
              </w:tc>
              <w:tc>
                <w:tcPr>
                  <w:tcW w:w="720"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04307F58"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25 808.24 </w:t>
                  </w:r>
                </w:p>
              </w:tc>
              <w:tc>
                <w:tcPr>
                  <w:tcW w:w="818" w:type="pct"/>
                  <w:tcBorders>
                    <w:top w:val="nil"/>
                    <w:left w:val="nil"/>
                    <w:bottom w:val="single" w:sz="4" w:space="0" w:color="auto"/>
                    <w:right w:val="single" w:sz="4" w:space="0" w:color="auto"/>
                  </w:tcBorders>
                  <w:shd w:val="clear" w:color="auto" w:fill="auto"/>
                  <w:noWrap/>
                  <w:vAlign w:val="bottom"/>
                  <w:hideMark/>
                </w:tcPr>
                <w:p w:rsidR="00D7043E" w:rsidRPr="00D10016" w:rsidP="00D7043E" w14:paraId="53921654" w14:textId="77777777">
                  <w:pP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51 616.47 </w:t>
                  </w:r>
                </w:p>
              </w:tc>
            </w:tr>
            <w:tr w14:paraId="18BE49FF" w14:textId="77777777" w:rsidTr="00D0555E">
              <w:tblPrEx>
                <w:tblW w:w="5000" w:type="pct"/>
                <w:tblLook w:val="04A0"/>
              </w:tblPrEx>
              <w:trPr>
                <w:trHeight w:val="300"/>
              </w:trPr>
              <w:tc>
                <w:tcPr>
                  <w:tcW w:w="2743" w:type="pct"/>
                  <w:gridSpan w:val="4"/>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bottom"/>
                  <w:hideMark/>
                </w:tcPr>
                <w:p w:rsidR="00D7043E" w:rsidRPr="00D10016" w:rsidP="00D7043E" w14:paraId="1D9B7734"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3 līmenis kopā:</w:t>
                  </w:r>
                </w:p>
              </w:tc>
              <w:tc>
                <w:tcPr>
                  <w:tcW w:w="720"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10016" w:rsidP="00D7043E" w14:paraId="7038D6D0"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23 275.49 </w:t>
                  </w:r>
                </w:p>
              </w:tc>
              <w:tc>
                <w:tcPr>
                  <w:tcW w:w="720"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10016" w:rsidP="00D7043E" w14:paraId="4F95C9FF"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93 101.94 </w:t>
                  </w:r>
                </w:p>
              </w:tc>
              <w:tc>
                <w:tcPr>
                  <w:tcW w:w="818"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10016" w:rsidP="00D7043E" w14:paraId="40730CC9"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186 203.87 </w:t>
                  </w:r>
                </w:p>
              </w:tc>
            </w:tr>
            <w:tr w14:paraId="50421DE1" w14:textId="77777777" w:rsidTr="00D0555E">
              <w:tblPrEx>
                <w:tblW w:w="5000" w:type="pct"/>
                <w:tblLook w:val="04A0"/>
              </w:tblPrEx>
              <w:trPr>
                <w:trHeight w:val="300"/>
              </w:trPr>
              <w:tc>
                <w:tcPr>
                  <w:tcW w:w="3462" w:type="pct"/>
                  <w:gridSpan w:val="5"/>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D7043E" w:rsidRPr="00D10016" w:rsidP="00D7043E" w14:paraId="57298058" w14:textId="77777777">
                  <w:pPr>
                    <w:jc w:val="right"/>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xml:space="preserve">Ietaupījums </w:t>
                  </w:r>
                  <w:r w:rsidRPr="009F7D6C">
                    <w:rPr>
                      <w:rFonts w:ascii="Times New Roman" w:eastAsia="Times New Roman" w:hAnsi="Times New Roman" w:cs="Times New Roman"/>
                      <w:i/>
                      <w:lang w:eastAsia="lv-LV"/>
                    </w:rPr>
                    <w:t>euro</w:t>
                  </w:r>
                  <w:r w:rsidRPr="00D10016">
                    <w:rPr>
                      <w:rFonts w:ascii="Times New Roman" w:eastAsia="Times New Roman" w:hAnsi="Times New Roman" w:cs="Times New Roman"/>
                      <w:lang w:eastAsia="lv-LV"/>
                    </w:rPr>
                    <w:t>:</w:t>
                  </w:r>
                </w:p>
              </w:tc>
              <w:tc>
                <w:tcPr>
                  <w:tcW w:w="720"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10016" w:rsidP="00D7043E" w14:paraId="6E2D9F76"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35 558.25 </w:t>
                  </w:r>
                </w:p>
              </w:tc>
              <w:tc>
                <w:tcPr>
                  <w:tcW w:w="818"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D10016" w:rsidP="00D7043E" w14:paraId="674B567E" w14:textId="77777777">
                  <w:pPr>
                    <w:rPr>
                      <w:rFonts w:ascii="Times New Roman" w:eastAsia="Times New Roman" w:hAnsi="Times New Roman" w:cs="Times New Roman"/>
                      <w:b/>
                      <w:bCs/>
                      <w:lang w:eastAsia="lv-LV"/>
                    </w:rPr>
                  </w:pPr>
                  <w:r w:rsidRPr="00D10016">
                    <w:rPr>
                      <w:rFonts w:ascii="Times New Roman" w:eastAsia="Times New Roman" w:hAnsi="Times New Roman" w:cs="Times New Roman"/>
                      <w:b/>
                      <w:bCs/>
                      <w:lang w:eastAsia="lv-LV"/>
                    </w:rPr>
                    <w:t xml:space="preserve">71 116.50 </w:t>
                  </w:r>
                </w:p>
              </w:tc>
            </w:tr>
          </w:tbl>
          <w:p w:rsidR="00D7043E" w:rsidRPr="009302FA" w:rsidP="00D7043E" w14:paraId="13810F1E" w14:textId="77777777">
            <w:pPr>
              <w:ind w:right="142"/>
              <w:rPr>
                <w:rFonts w:ascii="Times New Roman" w:eastAsia="Times New Roman" w:hAnsi="Times New Roman" w:cs="Times New Roman"/>
                <w:b/>
                <w:lang w:eastAsia="lv-LV"/>
              </w:rPr>
            </w:pPr>
            <w:r w:rsidRPr="00D10016">
              <w:rPr>
                <w:rFonts w:ascii="Times New Roman" w:eastAsia="Times New Roman" w:hAnsi="Times New Roman" w:cs="Times New Roman"/>
                <w:lang w:eastAsia="lv-LV"/>
              </w:rPr>
              <w:t xml:space="preserve">                                                                                                                             </w:t>
            </w:r>
            <w:r w:rsidRPr="009302FA">
              <w:rPr>
                <w:rFonts w:ascii="Times New Roman" w:eastAsia="Times New Roman" w:hAnsi="Times New Roman" w:cs="Times New Roman"/>
                <w:b/>
                <w:lang w:eastAsia="lv-LV"/>
              </w:rPr>
              <w:t>2.tabula</w:t>
            </w:r>
          </w:p>
          <w:p w:rsidR="00D7043E" w:rsidRPr="00D10016" w:rsidP="00D7043E" w14:paraId="592DA539" w14:textId="77777777">
            <w:pPr>
              <w:spacing w:after="0" w:line="240" w:lineRule="auto"/>
              <w:ind w:left="360" w:right="140"/>
              <w:contextualSpacing/>
              <w:jc w:val="both"/>
              <w:rPr>
                <w:rFonts w:ascii="Times New Roman" w:eastAsia="Times New Roman" w:hAnsi="Times New Roman" w:cs="Times New Roman"/>
                <w:noProof/>
                <w:lang w:eastAsia="lv-LV" w:bidi="gu-IN"/>
              </w:rPr>
            </w:pPr>
            <w:r w:rsidRPr="00D10016">
              <w:rPr>
                <w:rFonts w:ascii="Times New Roman" w:hAnsi="Times New Roman" w:cs="Times New Roman"/>
              </w:rPr>
              <w:t xml:space="preserve">Rasto ietaupījumu plānots novirzīt BKUS reto slimību kabineta izveidei.  </w:t>
            </w:r>
          </w:p>
          <w:p w:rsidR="00D7043E" w:rsidRPr="00D10016" w:rsidP="00D7043E" w14:paraId="472865CE" w14:textId="69592D28">
            <w:pPr>
              <w:numPr>
                <w:ilvl w:val="0"/>
                <w:numId w:val="4"/>
              </w:numPr>
              <w:suppressAutoHyphens/>
              <w:autoSpaceDN w:val="0"/>
              <w:spacing w:after="0" w:line="240" w:lineRule="auto"/>
              <w:contextualSpacing/>
              <w:jc w:val="both"/>
              <w:textAlignment w:val="baseline"/>
              <w:rPr>
                <w:rFonts w:ascii="Times New Roman" w:eastAsia="Calibri" w:hAnsi="Times New Roman" w:cs="Times New Roman"/>
              </w:rPr>
            </w:pPr>
            <w:r w:rsidRPr="00D10016">
              <w:rPr>
                <w:rFonts w:ascii="Times New Roman" w:eastAsia="Times New Roman" w:hAnsi="Times New Roman" w:cs="Times New Roman"/>
                <w:noProof/>
                <w:lang w:bidi="gu-IN"/>
              </w:rPr>
              <w:t xml:space="preserve">Noteikumu projekts paredz izmaiņas bērnu tehnisko palīglīdzekļu finansēšanā </w:t>
            </w:r>
            <w:r w:rsidRPr="00D10016">
              <w:rPr>
                <w:rFonts w:ascii="Times New Roman" w:eastAsia="Times New Roman" w:hAnsi="Times New Roman" w:cs="Times New Roman"/>
                <w:bCs/>
                <w:lang w:eastAsia="lv-LV"/>
              </w:rPr>
              <w:t xml:space="preserve">plānojot </w:t>
            </w:r>
            <w:r w:rsidRPr="00D10016">
              <w:rPr>
                <w:rFonts w:ascii="Times New Roman" w:eastAsia="Times New Roman" w:hAnsi="Times New Roman" w:cs="Times New Roman"/>
                <w:noProof/>
                <w:lang w:bidi="gu-IN"/>
              </w:rPr>
              <w:t xml:space="preserve">turpmāk bērniem nodrošināt tehnisko palīglīdzekļu iegādi no Veselības ministrijas resora, ko līdz šim nodrošināja Labklājības ministrija. Attiecīgi ar Noteikumu projekta izmaiņām paredzēts salāgot Labklājības ministrijas virzāmos </w:t>
            </w:r>
            <w:r w:rsidRPr="00D10016">
              <w:rPr>
                <w:rFonts w:ascii="Times New Roman" w:eastAsia="Times New Roman" w:hAnsi="Times New Roman" w:cs="Times New Roman"/>
                <w:lang w:eastAsia="lv-LV"/>
              </w:rPr>
              <w:t>Ministru kabineta noteikumu Nr.</w:t>
            </w:r>
            <w:r w:rsidRPr="00D10016">
              <w:rPr>
                <w:rFonts w:ascii="Times New Roman" w:eastAsia="Times New Roman" w:hAnsi="Times New Roman" w:cs="Times New Roman"/>
                <w:bCs/>
                <w:lang w:eastAsia="lv-LV"/>
              </w:rPr>
              <w:t xml:space="preserve"> 1474 </w:t>
            </w:r>
            <w:r w:rsidR="00D41040">
              <w:rPr>
                <w:rFonts w:ascii="Times New Roman" w:eastAsia="Times New Roman" w:hAnsi="Times New Roman" w:cs="Times New Roman"/>
                <w:bCs/>
                <w:lang w:eastAsia="lv-LV"/>
              </w:rPr>
              <w:t>"</w:t>
            </w:r>
            <w:r w:rsidRPr="00D10016">
              <w:rPr>
                <w:rFonts w:ascii="Times New Roman" w:eastAsia="Times New Roman" w:hAnsi="Times New Roman" w:cs="Times New Roman"/>
                <w:bCs/>
                <w:lang w:eastAsia="lv-LV"/>
              </w:rPr>
              <w:t>Tehnisko palīglīdzekļu noteikumi</w:t>
            </w:r>
            <w:r w:rsidR="00D41040">
              <w:rPr>
                <w:rFonts w:ascii="Times New Roman" w:eastAsia="Times New Roman" w:hAnsi="Times New Roman" w:cs="Times New Roman"/>
                <w:bCs/>
                <w:lang w:eastAsia="lv-LV"/>
              </w:rPr>
              <w:t>"</w:t>
            </w:r>
            <w:r w:rsidRPr="00D10016">
              <w:rPr>
                <w:rFonts w:ascii="Times New Roman" w:eastAsia="Times New Roman" w:hAnsi="Times New Roman" w:cs="Times New Roman"/>
                <w:bCs/>
                <w:lang w:eastAsia="lv-LV"/>
              </w:rPr>
              <w:t xml:space="preserve"> grozījumus. Ietekme norādīta Labklājības ministrijas minētajos noteikumu grozījumos, plānojot veikt </w:t>
            </w:r>
            <w:r w:rsidRPr="00D10016">
              <w:rPr>
                <w:rFonts w:ascii="Times New Roman" w:eastAsia="Times New Roman" w:hAnsi="Times New Roman" w:cs="Times New Roman"/>
                <w:noProof/>
                <w:lang w:bidi="gu-IN"/>
              </w:rPr>
              <w:t xml:space="preserve">42 000 </w:t>
            </w:r>
            <w:r w:rsidRPr="00D41040">
              <w:rPr>
                <w:rFonts w:ascii="Times New Roman" w:eastAsia="Times New Roman" w:hAnsi="Times New Roman" w:cs="Times New Roman"/>
                <w:i/>
                <w:noProof/>
                <w:lang w:bidi="gu-IN"/>
              </w:rPr>
              <w:t>euro</w:t>
            </w:r>
            <w:r w:rsidR="000330D4">
              <w:rPr>
                <w:rFonts w:ascii="Times New Roman" w:eastAsia="Times New Roman" w:hAnsi="Times New Roman" w:cs="Times New Roman"/>
                <w:noProof/>
                <w:lang w:bidi="gu-IN"/>
              </w:rPr>
              <w:t xml:space="preserve"> finansējuma pārdali no </w:t>
            </w:r>
            <w:r w:rsidRPr="00D10016">
              <w:rPr>
                <w:rFonts w:ascii="Times New Roman" w:eastAsia="Times New Roman" w:hAnsi="Times New Roman" w:cs="Times New Roman"/>
              </w:rPr>
              <w:t xml:space="preserve">Labklājības ministrijas budžeta programmas 05.00.00 "Valsts sociālie pakalpojumi" apakšprogramma 05.01.00 </w:t>
            </w:r>
            <w:r w:rsidR="00D41040">
              <w:rPr>
                <w:rFonts w:ascii="Times New Roman" w:eastAsia="Times New Roman" w:hAnsi="Times New Roman" w:cs="Times New Roman"/>
              </w:rPr>
              <w:t>"</w:t>
            </w:r>
            <w:r w:rsidRPr="00D10016">
              <w:rPr>
                <w:rFonts w:ascii="Times New Roman" w:eastAsia="Times New Roman" w:hAnsi="Times New Roman" w:cs="Times New Roman"/>
              </w:rPr>
              <w:t>Sociālās rehabilitācijas valsts programma</w:t>
            </w:r>
            <w:r w:rsidR="00D41040">
              <w:rPr>
                <w:rFonts w:ascii="Times New Roman" w:eastAsia="Times New Roman" w:hAnsi="Times New Roman" w:cs="Times New Roman"/>
              </w:rPr>
              <w:t>"</w:t>
            </w:r>
            <w:r w:rsidRPr="00D10016">
              <w:rPr>
                <w:rFonts w:ascii="Times New Roman" w:eastAsia="Times New Roman" w:hAnsi="Times New Roman" w:cs="Times New Roman"/>
              </w:rPr>
              <w:t xml:space="preserve"> uz Veselības ministrijas budžeta programmu 33.00.00 "Veselības aprūpes nodrošināšana" apakšprogramma 33.18.00 "Plānveida stacionāro veselības aprūpes pakalpojumu nodrošināšana". Detalizēta informācija attiecībā uz šo pasākumu atrunāta </w:t>
            </w:r>
            <w:r w:rsidRPr="00D10016">
              <w:rPr>
                <w:rFonts w:ascii="Times New Roman" w:eastAsia="Times New Roman" w:hAnsi="Times New Roman" w:cs="Times New Roman"/>
                <w:lang w:eastAsia="lv-LV"/>
              </w:rPr>
              <w:t>Ministru kabineta noteikumu projekta „</w:t>
            </w:r>
            <w:r w:rsidRPr="00D10016">
              <w:rPr>
                <w:rFonts w:ascii="Times New Roman" w:eastAsia="Times New Roman" w:hAnsi="Times New Roman" w:cs="Times New Roman"/>
                <w:bCs/>
                <w:lang w:eastAsia="lv-LV"/>
              </w:rPr>
              <w:t>Grozījumi Ministru kabineta 2009. gada 15.</w:t>
            </w:r>
            <w:r w:rsidR="00D41040">
              <w:rPr>
                <w:rFonts w:ascii="Times New Roman" w:eastAsia="Times New Roman" w:hAnsi="Times New Roman" w:cs="Times New Roman"/>
                <w:bCs/>
                <w:lang w:eastAsia="lv-LV"/>
              </w:rPr>
              <w:t> </w:t>
            </w:r>
            <w:r w:rsidRPr="00D10016">
              <w:rPr>
                <w:rFonts w:ascii="Times New Roman" w:eastAsia="Times New Roman" w:hAnsi="Times New Roman" w:cs="Times New Roman"/>
                <w:bCs/>
                <w:lang w:eastAsia="lv-LV"/>
              </w:rPr>
              <w:t xml:space="preserve">decembra noteikumos Nr. 1474 </w:t>
            </w:r>
            <w:r w:rsidR="00D41040">
              <w:rPr>
                <w:rFonts w:ascii="Times New Roman" w:eastAsia="Times New Roman" w:hAnsi="Times New Roman" w:cs="Times New Roman"/>
                <w:bCs/>
                <w:lang w:eastAsia="lv-LV"/>
              </w:rPr>
              <w:t>"</w:t>
            </w:r>
            <w:r w:rsidRPr="00D10016">
              <w:rPr>
                <w:rFonts w:ascii="Times New Roman" w:eastAsia="Times New Roman" w:hAnsi="Times New Roman" w:cs="Times New Roman"/>
                <w:bCs/>
                <w:lang w:eastAsia="lv-LV"/>
              </w:rPr>
              <w:t>Tehnisko palīglīdzekļu noteikumi</w:t>
            </w:r>
            <w:r w:rsidR="00D41040">
              <w:rPr>
                <w:rFonts w:ascii="Times New Roman" w:eastAsia="Times New Roman" w:hAnsi="Times New Roman" w:cs="Times New Roman"/>
                <w:bCs/>
                <w:lang w:eastAsia="lv-LV"/>
              </w:rPr>
              <w:t>""</w:t>
            </w:r>
            <w:r w:rsidRPr="00D10016">
              <w:rPr>
                <w:rFonts w:ascii="Times New Roman" w:eastAsia="Times New Roman" w:hAnsi="Times New Roman" w:cs="Times New Roman"/>
                <w:bCs/>
                <w:lang w:eastAsia="lv-LV"/>
              </w:rPr>
              <w:t xml:space="preserve"> </w:t>
            </w:r>
            <w:r w:rsidRPr="00D10016">
              <w:rPr>
                <w:rFonts w:ascii="Times New Roman" w:eastAsia="Times New Roman" w:hAnsi="Times New Roman" w:cs="Times New Roman"/>
                <w:lang w:eastAsia="lv-LV"/>
              </w:rPr>
              <w:t>sākotnējās ietekmes novērtējuma ziņojumā (</w:t>
            </w:r>
            <w:r w:rsidRPr="00D10016">
              <w:rPr>
                <w:rFonts w:ascii="Times New Roman" w:eastAsia="Times New Roman" w:hAnsi="Times New Roman" w:cs="Times New Roman"/>
                <w:bCs/>
                <w:lang w:eastAsia="lv-LV"/>
              </w:rPr>
              <w:t xml:space="preserve">anotācijā). </w:t>
            </w:r>
          </w:p>
          <w:p w:rsidR="00D7043E" w:rsidRPr="00D10016" w:rsidP="00D7043E" w14:paraId="73D67177" w14:textId="19BF8043">
            <w:pPr>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Noteikumu projekts paredz papildināt 22.</w:t>
            </w:r>
            <w:r w:rsidR="00D41040">
              <w:rPr>
                <w:rFonts w:ascii="Times New Roman" w:eastAsia="Times New Roman" w:hAnsi="Times New Roman" w:cs="Times New Roman"/>
              </w:rPr>
              <w:t> </w:t>
            </w:r>
            <w:r w:rsidRPr="00D10016">
              <w:rPr>
                <w:rFonts w:ascii="Times New Roman" w:eastAsia="Times New Roman" w:hAnsi="Times New Roman" w:cs="Times New Roman"/>
              </w:rPr>
              <w:t xml:space="preserve">pielikumu ar RAKUS apmaksājamiem tuberkulozes medikamentiem. </w:t>
            </w:r>
            <w:r w:rsidRPr="00D10016">
              <w:rPr>
                <w:rFonts w:ascii="Times New Roman" w:hAnsi="Times New Roman" w:cs="Times New Roman"/>
              </w:rPr>
              <w:t xml:space="preserve">Lai nodrošinātu pilnvērtīgu ārstēšanas režīmu visiem MR-TB pacientiem, nepieciešams iekļaut Clofazimīnu valsts TB programmā </w:t>
            </w:r>
            <w:r w:rsidR="00D41040">
              <w:rPr>
                <w:rFonts w:ascii="Times New Roman" w:hAnsi="Times New Roman" w:cs="Times New Roman"/>
              </w:rPr>
              <w:br/>
            </w:r>
            <w:r w:rsidRPr="00D10016">
              <w:rPr>
                <w:rFonts w:ascii="Times New Roman" w:hAnsi="Times New Roman" w:cs="Times New Roman"/>
              </w:rPr>
              <w:t>(vidēji 50 pacientiem gadā). Atbilstoši zāļu ražotāju sniegtajai inform</w:t>
            </w:r>
            <w:r w:rsidR="000330D4">
              <w:rPr>
                <w:rFonts w:ascii="Times New Roman" w:hAnsi="Times New Roman" w:cs="Times New Roman"/>
              </w:rPr>
              <w:t>ācijai medikamentu aplēstā cena</w:t>
            </w:r>
            <w:r w:rsidRPr="00D10016">
              <w:rPr>
                <w:rFonts w:ascii="Times New Roman" w:hAnsi="Times New Roman" w:cs="Times New Roman"/>
              </w:rPr>
              <w:t xml:space="preserve"> Latvijā – Caps.</w:t>
            </w:r>
            <w:r w:rsidR="00D41040">
              <w:rPr>
                <w:rFonts w:ascii="Times New Roman" w:hAnsi="Times New Roman" w:cs="Times New Roman"/>
              </w:rPr>
              <w:t xml:space="preserve"> </w:t>
            </w:r>
            <w:r w:rsidRPr="00D10016">
              <w:rPr>
                <w:rFonts w:ascii="Times New Roman" w:hAnsi="Times New Roman" w:cs="Times New Roman"/>
              </w:rPr>
              <w:t xml:space="preserve">Clofazimini 100 mg N100 – 275,00 </w:t>
            </w:r>
            <w:r w:rsidR="00D41040">
              <w:rPr>
                <w:rFonts w:ascii="Times New Roman" w:hAnsi="Times New Roman" w:cs="Times New Roman"/>
                <w:i/>
              </w:rPr>
              <w:t>euro</w:t>
            </w:r>
            <w:r w:rsidRPr="00D10016">
              <w:rPr>
                <w:rFonts w:ascii="Times New Roman" w:hAnsi="Times New Roman" w:cs="Times New Roman"/>
              </w:rPr>
              <w:t xml:space="preserve">. Plānotais apjoms gada laikā ir 16 000 tabletes, kas sastāda </w:t>
            </w:r>
            <w:r w:rsidRPr="00D10016">
              <w:rPr>
                <w:rFonts w:ascii="Times New Roman" w:hAnsi="Times New Roman" w:cs="Times New Roman"/>
                <w:b/>
              </w:rPr>
              <w:t xml:space="preserve">44 000 </w:t>
            </w:r>
            <w:r w:rsidRPr="00D41040">
              <w:rPr>
                <w:rFonts w:ascii="Times New Roman" w:hAnsi="Times New Roman" w:cs="Times New Roman"/>
                <w:b/>
                <w:i/>
              </w:rPr>
              <w:t>euro</w:t>
            </w:r>
            <w:r w:rsidRPr="00D10016">
              <w:rPr>
                <w:rFonts w:ascii="Times New Roman" w:hAnsi="Times New Roman" w:cs="Times New Roman"/>
              </w:rPr>
              <w:t xml:space="preserve">. </w:t>
            </w:r>
            <w:r w:rsidRPr="00D10016">
              <w:rPr>
                <w:rFonts w:ascii="Times New Roman" w:eastAsia="Times New Roman" w:hAnsi="Times New Roman" w:cs="Times New Roman"/>
              </w:rPr>
              <w:t xml:space="preserve">Medikamentu ieviešanu plānots finansēt no </w:t>
            </w:r>
            <w:r w:rsidRPr="00D10016">
              <w:rPr>
                <w:rFonts w:ascii="Times New Roman" w:eastAsia="Times New Roman" w:hAnsi="Times New Roman" w:cs="Times New Roman"/>
                <w:noProof/>
                <w:lang w:bidi="gu-IN"/>
              </w:rPr>
              <w:t>valsts kompensēto pacientu iemaksu finansējuma, kas atbilstoši plānotām izpildēm 2018.</w:t>
            </w:r>
            <w:r w:rsidR="00D41040">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aprēķinātas mazākā apmērā kā 2017.</w:t>
            </w:r>
            <w:r w:rsidR="00D41040">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w:t>
            </w:r>
            <w:r w:rsidRPr="00D10016">
              <w:rPr>
                <w:rFonts w:ascii="Times New Roman" w:eastAsia="Times New Roman" w:hAnsi="Times New Roman" w:cs="Times New Roman"/>
                <w:bCs/>
              </w:rPr>
              <w:t xml:space="preserve"> Iekļaujot ārstēšanas režīmā </w:t>
            </w:r>
            <w:r w:rsidRPr="00D10016">
              <w:rPr>
                <w:rFonts w:ascii="Times New Roman" w:eastAsia="Times New Roman" w:hAnsi="Times New Roman" w:cs="Times New Roman"/>
                <w:bCs/>
                <w:i/>
              </w:rPr>
              <w:t>Clofazimīnu</w:t>
            </w:r>
            <w:r w:rsidRPr="00D10016">
              <w:rPr>
                <w:rFonts w:ascii="Times New Roman" w:eastAsia="Times New Roman" w:hAnsi="Times New Roman" w:cs="Times New Roman"/>
                <w:bCs/>
              </w:rPr>
              <w:t xml:space="preserve">, nevajadzēs nozīmēt citus, dārgākus un ar vājāku iedarbību uz tuberkulozes mikobaktēriju, medikamentus. </w:t>
            </w:r>
          </w:p>
          <w:p w:rsidR="002212CB" w:rsidRPr="002212CB" w:rsidP="00D7043E" w14:paraId="4F5BB593" w14:textId="77777777">
            <w:pPr>
              <w:numPr>
                <w:ilvl w:val="0"/>
                <w:numId w:val="4"/>
              </w:numPr>
              <w:suppressAutoHyphens/>
              <w:autoSpaceDN w:val="0"/>
              <w:spacing w:after="0" w:line="240" w:lineRule="auto"/>
              <w:contextualSpacing/>
              <w:textAlignment w:val="baseline"/>
              <w:rPr>
                <w:rFonts w:ascii="Times New Roman" w:eastAsia="Times New Roman" w:hAnsi="Times New Roman" w:cs="Times New Roman"/>
              </w:rPr>
            </w:pPr>
            <w:r w:rsidRPr="00D10016">
              <w:rPr>
                <w:rFonts w:ascii="Times New Roman" w:eastAsia="Times New Roman" w:hAnsi="Times New Roman" w:cs="Times New Roman"/>
              </w:rPr>
              <w:t>Noteikumu projekts paredz papildināt 22.</w:t>
            </w:r>
            <w:r>
              <w:rPr>
                <w:rFonts w:ascii="Times New Roman" w:eastAsia="Times New Roman" w:hAnsi="Times New Roman" w:cs="Times New Roman"/>
              </w:rPr>
              <w:t> </w:t>
            </w:r>
            <w:r w:rsidRPr="00D10016">
              <w:rPr>
                <w:rFonts w:ascii="Times New Roman" w:eastAsia="Times New Roman" w:hAnsi="Times New Roman" w:cs="Times New Roman"/>
              </w:rPr>
              <w:t xml:space="preserve">pielikumu ar </w:t>
            </w:r>
            <w:r w:rsidRPr="00D10016">
              <w:rPr>
                <w:rFonts w:ascii="Times New Roman" w:hAnsi="Times New Roman" w:cs="Times New Roman"/>
              </w:rPr>
              <w:t>slāpekļa monoksīda (iNO) lietošanu plaušu hipertensijas terapijā bērniem apmaksu veicot no 1-96 stundai.</w:t>
            </w:r>
          </w:p>
          <w:p w:rsidR="002212CB" w:rsidP="002212CB" w14:paraId="3D768571" w14:textId="77777777">
            <w:pPr>
              <w:suppressAutoHyphens/>
              <w:autoSpaceDN w:val="0"/>
              <w:spacing w:after="0" w:line="240" w:lineRule="auto"/>
              <w:contextualSpacing/>
              <w:textAlignment w:val="baseline"/>
              <w:rPr>
                <w:rFonts w:ascii="Times New Roman" w:hAnsi="Times New Roman" w:cs="Times New Roman"/>
              </w:rPr>
            </w:pPr>
          </w:p>
          <w:p w:rsidR="00D7043E" w:rsidRPr="00D10016" w:rsidP="002212CB" w14:paraId="04CBD613" w14:textId="5AB3C417">
            <w:pPr>
              <w:suppressAutoHyphens/>
              <w:autoSpaceDN w:val="0"/>
              <w:spacing w:after="0" w:line="240" w:lineRule="auto"/>
              <w:contextualSpacing/>
              <w:textAlignment w:val="baseline"/>
              <w:rPr>
                <w:rFonts w:ascii="Times New Roman" w:eastAsia="Times New Roman" w:hAnsi="Times New Roman" w:cs="Times New Roman"/>
              </w:rPr>
            </w:pPr>
            <w:r w:rsidRPr="00D10016">
              <w:rPr>
                <w:rFonts w:ascii="Times New Roman" w:hAnsi="Times New Roman" w:cs="Times New Roman"/>
              </w:rPr>
              <w:t xml:space="preserve"> </w:t>
            </w:r>
          </w:p>
          <w:tbl>
            <w:tblPr>
              <w:tblW w:w="5000" w:type="pct"/>
              <w:tblLook w:val="04A0"/>
            </w:tblPr>
            <w:tblGrid>
              <w:gridCol w:w="947"/>
              <w:gridCol w:w="2019"/>
              <w:gridCol w:w="1587"/>
              <w:gridCol w:w="1587"/>
              <w:gridCol w:w="1851"/>
            </w:tblGrid>
            <w:tr w14:paraId="1FCE016A" w14:textId="77777777" w:rsidTr="002212CB">
              <w:tblPrEx>
                <w:tblW w:w="5000" w:type="pct"/>
                <w:tblLook w:val="04A0"/>
              </w:tblPrEx>
              <w:trPr>
                <w:trHeight w:val="630"/>
              </w:trPr>
              <w:tc>
                <w:tcPr>
                  <w:tcW w:w="593" w:type="pct"/>
                  <w:tcBorders>
                    <w:top w:val="single" w:sz="4" w:space="0" w:color="auto"/>
                    <w:left w:val="single" w:sz="4" w:space="0" w:color="auto"/>
                    <w:bottom w:val="single" w:sz="4" w:space="0" w:color="auto"/>
                    <w:right w:val="single" w:sz="4" w:space="0" w:color="auto"/>
                  </w:tcBorders>
                  <w:shd w:val="clear" w:color="auto" w:fill="92D050"/>
                  <w:vAlign w:val="bottom"/>
                  <w:hideMark/>
                </w:tcPr>
                <w:p w:rsidR="00D7043E" w:rsidRPr="00A6377C" w:rsidP="00D7043E" w14:paraId="1AE0437D"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Nr.p.k.</w:t>
                  </w:r>
                </w:p>
              </w:tc>
              <w:tc>
                <w:tcPr>
                  <w:tcW w:w="1263" w:type="pct"/>
                  <w:tcBorders>
                    <w:top w:val="single" w:sz="4" w:space="0" w:color="auto"/>
                    <w:left w:val="nil"/>
                    <w:bottom w:val="single" w:sz="4" w:space="0" w:color="auto"/>
                    <w:right w:val="single" w:sz="4" w:space="0" w:color="auto"/>
                  </w:tcBorders>
                  <w:shd w:val="clear" w:color="auto" w:fill="92D050"/>
                  <w:vAlign w:val="bottom"/>
                  <w:hideMark/>
                </w:tcPr>
                <w:p w:rsidR="00D7043E" w:rsidRPr="00A6377C" w:rsidP="00D7043E" w14:paraId="2889C8CF"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Stundas</w:t>
                  </w:r>
                </w:p>
              </w:tc>
              <w:tc>
                <w:tcPr>
                  <w:tcW w:w="993" w:type="pct"/>
                  <w:tcBorders>
                    <w:top w:val="single" w:sz="4" w:space="0" w:color="auto"/>
                    <w:left w:val="nil"/>
                    <w:bottom w:val="single" w:sz="4" w:space="0" w:color="auto"/>
                    <w:right w:val="single" w:sz="4" w:space="0" w:color="auto"/>
                  </w:tcBorders>
                  <w:shd w:val="clear" w:color="auto" w:fill="92D050"/>
                  <w:vAlign w:val="bottom"/>
                  <w:hideMark/>
                </w:tcPr>
                <w:p w:rsidR="00D7043E" w:rsidRPr="00A6377C" w:rsidP="00D7043E" w14:paraId="48E98218"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Apjoms (devas)</w:t>
                  </w:r>
                </w:p>
              </w:tc>
              <w:tc>
                <w:tcPr>
                  <w:tcW w:w="993" w:type="pct"/>
                  <w:tcBorders>
                    <w:top w:val="single" w:sz="4" w:space="0" w:color="auto"/>
                    <w:left w:val="nil"/>
                    <w:bottom w:val="single" w:sz="4" w:space="0" w:color="auto"/>
                    <w:right w:val="single" w:sz="4" w:space="0" w:color="auto"/>
                  </w:tcBorders>
                  <w:shd w:val="clear" w:color="auto" w:fill="92D050"/>
                  <w:vAlign w:val="bottom"/>
                  <w:hideMark/>
                </w:tcPr>
                <w:p w:rsidR="00D7043E" w:rsidRPr="00A6377C" w:rsidP="00D7043E" w14:paraId="4130A4D7"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 xml:space="preserve">Cena </w:t>
                  </w:r>
                  <w:r w:rsidRPr="00A6377C">
                    <w:rPr>
                      <w:rFonts w:ascii="Times New Roman" w:eastAsia="Times New Roman" w:hAnsi="Times New Roman" w:cs="Times New Roman"/>
                      <w:b/>
                      <w:i/>
                      <w:sz w:val="20"/>
                      <w:lang w:eastAsia="lv-LV"/>
                    </w:rPr>
                    <w:t>euro</w:t>
                  </w:r>
                </w:p>
              </w:tc>
              <w:tc>
                <w:tcPr>
                  <w:tcW w:w="1158" w:type="pct"/>
                  <w:tcBorders>
                    <w:top w:val="single" w:sz="4" w:space="0" w:color="auto"/>
                    <w:left w:val="nil"/>
                    <w:bottom w:val="single" w:sz="4" w:space="0" w:color="auto"/>
                    <w:right w:val="single" w:sz="4" w:space="0" w:color="auto"/>
                  </w:tcBorders>
                  <w:shd w:val="clear" w:color="auto" w:fill="92D050"/>
                  <w:vAlign w:val="bottom"/>
                  <w:hideMark/>
                </w:tcPr>
                <w:p w:rsidR="00D7043E" w:rsidRPr="00A6377C" w:rsidP="00D7043E" w14:paraId="0230A8F2" w14:textId="77777777">
                  <w:pPr>
                    <w:spacing w:after="0" w:line="240" w:lineRule="auto"/>
                    <w:rPr>
                      <w:rFonts w:ascii="Times New Roman" w:eastAsia="Times New Roman" w:hAnsi="Times New Roman" w:cs="Times New Roman"/>
                      <w:b/>
                      <w:sz w:val="20"/>
                      <w:lang w:eastAsia="lv-LV"/>
                    </w:rPr>
                  </w:pPr>
                  <w:r w:rsidRPr="00A6377C">
                    <w:rPr>
                      <w:rFonts w:ascii="Times New Roman" w:eastAsia="Times New Roman" w:hAnsi="Times New Roman" w:cs="Times New Roman"/>
                      <w:b/>
                      <w:sz w:val="20"/>
                      <w:lang w:eastAsia="lv-LV"/>
                    </w:rPr>
                    <w:t xml:space="preserve">Summa </w:t>
                  </w:r>
                  <w:r w:rsidRPr="00A6377C">
                    <w:rPr>
                      <w:rFonts w:ascii="Times New Roman" w:eastAsia="Times New Roman" w:hAnsi="Times New Roman" w:cs="Times New Roman"/>
                      <w:b/>
                      <w:i/>
                      <w:sz w:val="20"/>
                      <w:lang w:eastAsia="lv-LV"/>
                    </w:rPr>
                    <w:t>euro</w:t>
                  </w:r>
                  <w:r w:rsidRPr="00A6377C">
                    <w:rPr>
                      <w:rFonts w:ascii="Times New Roman" w:eastAsia="Times New Roman" w:hAnsi="Times New Roman" w:cs="Times New Roman"/>
                      <w:b/>
                      <w:sz w:val="20"/>
                      <w:lang w:eastAsia="lv-LV"/>
                    </w:rPr>
                    <w:t xml:space="preserve"> vienam pacientam</w:t>
                  </w:r>
                </w:p>
              </w:tc>
            </w:tr>
            <w:tr w14:paraId="737BA355" w14:textId="77777777" w:rsidTr="002212CB">
              <w:tblPrEx>
                <w:tblW w:w="5000" w:type="pct"/>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D7043E" w:rsidRPr="00A6377C" w:rsidP="00D7043E" w14:paraId="3D190D83"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w:t>
                  </w:r>
                </w:p>
              </w:tc>
              <w:tc>
                <w:tcPr>
                  <w:tcW w:w="126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05282872"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1h</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70A44653"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20</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692ABEBC"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27E41162"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5.808</w:t>
                  </w:r>
                </w:p>
              </w:tc>
            </w:tr>
            <w:tr w14:paraId="38CE1944" w14:textId="77777777" w:rsidTr="002212CB">
              <w:tblPrEx>
                <w:tblW w:w="5000" w:type="pct"/>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D7043E" w:rsidRPr="00A6377C" w:rsidP="00D7043E" w14:paraId="6935DFB3"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w:t>
                  </w:r>
                </w:p>
              </w:tc>
              <w:tc>
                <w:tcPr>
                  <w:tcW w:w="126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52D3BE8D"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2-3h</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20420FFA"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15</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216B9AC0"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381C82AE"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4.356</w:t>
                  </w:r>
                </w:p>
              </w:tc>
            </w:tr>
            <w:tr w14:paraId="66892BF7" w14:textId="77777777" w:rsidTr="002212CB">
              <w:tblPrEx>
                <w:tblW w:w="5000" w:type="pct"/>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D7043E" w:rsidRPr="00A6377C" w:rsidP="00D7043E" w14:paraId="55AC0731"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3</w:t>
                  </w:r>
                </w:p>
              </w:tc>
              <w:tc>
                <w:tcPr>
                  <w:tcW w:w="126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439CB333"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4-5h</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6D93818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10</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4EDD9F6A"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27399155"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2.904</w:t>
                  </w:r>
                </w:p>
              </w:tc>
            </w:tr>
            <w:tr w14:paraId="1C2BF412" w14:textId="77777777" w:rsidTr="002212CB">
              <w:tblPrEx>
                <w:tblW w:w="5000" w:type="pct"/>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D7043E" w:rsidRPr="00A6377C" w:rsidP="00D7043E" w14:paraId="37688483"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4</w:t>
                  </w:r>
                </w:p>
              </w:tc>
              <w:tc>
                <w:tcPr>
                  <w:tcW w:w="126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3FB07101"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6-7h</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6EEBFDEA"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5</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6E78EFF1"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3099ED28"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1.452</w:t>
                  </w:r>
                </w:p>
              </w:tc>
            </w:tr>
            <w:tr w14:paraId="0980D017" w14:textId="77777777" w:rsidTr="002212CB">
              <w:tblPrEx>
                <w:tblW w:w="5000" w:type="pct"/>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D7043E" w:rsidRPr="00A6377C" w:rsidP="00D7043E" w14:paraId="5D3F1687"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5</w:t>
                  </w:r>
                </w:p>
              </w:tc>
              <w:tc>
                <w:tcPr>
                  <w:tcW w:w="126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58501787"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8h</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13A371C2"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004FDF8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133F9697"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r>
            <w:tr w14:paraId="7572CF45" w14:textId="77777777" w:rsidTr="002212CB">
              <w:tblPrEx>
                <w:tblW w:w="5000" w:type="pct"/>
                <w:tblLook w:val="04A0"/>
              </w:tblPrEx>
              <w:trPr>
                <w:trHeight w:val="31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D7043E" w:rsidRPr="00A6377C" w:rsidP="00D7043E" w14:paraId="2DBBAACD"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6</w:t>
                  </w:r>
                </w:p>
              </w:tc>
              <w:tc>
                <w:tcPr>
                  <w:tcW w:w="126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13943919"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9-96h</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385F29B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88</w:t>
                  </w:r>
                </w:p>
              </w:tc>
              <w:tc>
                <w:tcPr>
                  <w:tcW w:w="993"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35D0C6DF"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0.2904</w:t>
                  </w:r>
                </w:p>
              </w:tc>
              <w:tc>
                <w:tcPr>
                  <w:tcW w:w="1158"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256A2DF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25.5552</w:t>
                  </w:r>
                </w:p>
              </w:tc>
            </w:tr>
            <w:tr w14:paraId="6FE6D9B0" w14:textId="77777777" w:rsidTr="002212CB">
              <w:tblPrEx>
                <w:tblW w:w="5000" w:type="pct"/>
                <w:tblLook w:val="04A0"/>
              </w:tblPrEx>
              <w:trPr>
                <w:trHeight w:val="315"/>
              </w:trPr>
              <w:tc>
                <w:tcPr>
                  <w:tcW w:w="3842" w:type="pct"/>
                  <w:gridSpan w:val="4"/>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D7043E" w:rsidRPr="00A6377C" w:rsidP="00D7043E" w14:paraId="50868925" w14:textId="77777777">
                  <w:pPr>
                    <w:spacing w:after="0" w:line="240" w:lineRule="auto"/>
                    <w:jc w:val="center"/>
                    <w:rPr>
                      <w:rFonts w:ascii="Times New Roman" w:eastAsia="Times New Roman" w:hAnsi="Times New Roman" w:cs="Times New Roman"/>
                      <w:b/>
                      <w:bCs/>
                      <w:sz w:val="20"/>
                      <w:lang w:eastAsia="lv-LV"/>
                    </w:rPr>
                  </w:pPr>
                  <w:r w:rsidRPr="00A6377C">
                    <w:rPr>
                      <w:rFonts w:ascii="Times New Roman" w:eastAsia="Times New Roman" w:hAnsi="Times New Roman" w:cs="Times New Roman"/>
                      <w:b/>
                      <w:bCs/>
                      <w:sz w:val="20"/>
                      <w:lang w:eastAsia="lv-LV"/>
                    </w:rPr>
                    <w:t>Kopā</w:t>
                  </w:r>
                </w:p>
              </w:tc>
              <w:tc>
                <w:tcPr>
                  <w:tcW w:w="1158"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A6377C" w:rsidP="00D7043E" w14:paraId="54482CAD" w14:textId="77777777">
                  <w:pPr>
                    <w:spacing w:after="0" w:line="240" w:lineRule="auto"/>
                    <w:jc w:val="right"/>
                    <w:rPr>
                      <w:rFonts w:ascii="Times New Roman" w:eastAsia="Times New Roman" w:hAnsi="Times New Roman" w:cs="Times New Roman"/>
                      <w:b/>
                      <w:bCs/>
                      <w:sz w:val="20"/>
                      <w:lang w:eastAsia="lv-LV"/>
                    </w:rPr>
                  </w:pPr>
                  <w:r w:rsidRPr="00A6377C">
                    <w:rPr>
                      <w:rFonts w:ascii="Times New Roman" w:eastAsia="Times New Roman" w:hAnsi="Times New Roman" w:cs="Times New Roman"/>
                      <w:b/>
                      <w:bCs/>
                      <w:sz w:val="20"/>
                      <w:lang w:eastAsia="lv-LV"/>
                    </w:rPr>
                    <w:t>40.3656</w:t>
                  </w:r>
                </w:p>
              </w:tc>
            </w:tr>
          </w:tbl>
          <w:p w:rsidR="002212CB" w:rsidRPr="00D10016" w:rsidP="00D7043E" w14:paraId="0369759C" w14:textId="77777777">
            <w:pPr>
              <w:suppressAutoHyphens/>
              <w:autoSpaceDN w:val="0"/>
              <w:spacing w:after="0" w:line="240" w:lineRule="auto"/>
              <w:textAlignment w:val="baseline"/>
              <w:rPr>
                <w:rFonts w:ascii="Times New Roman" w:hAnsi="Times New Roman" w:cs="Times New Roman"/>
                <w:lang w:val="en-GB"/>
              </w:rPr>
            </w:pPr>
          </w:p>
          <w:p w:rsidR="00D7043E" w:rsidRPr="00D10016" w:rsidP="00D7043E" w14:paraId="7F805591" w14:textId="58CDF978">
            <w:pPr>
              <w:suppressAutoHyphens/>
              <w:autoSpaceDN w:val="0"/>
              <w:spacing w:after="0" w:line="240" w:lineRule="auto"/>
              <w:jc w:val="both"/>
              <w:textAlignment w:val="baseline"/>
              <w:rPr>
                <w:rFonts w:ascii="Times New Roman" w:hAnsi="Times New Roman" w:cs="Times New Roman"/>
              </w:rPr>
            </w:pPr>
            <w:r w:rsidRPr="00D10016">
              <w:rPr>
                <w:rFonts w:ascii="Times New Roman" w:hAnsi="Times New Roman" w:cs="Times New Roman"/>
              </w:rPr>
              <w:t xml:space="preserve">Plānotais pacientu skaits 10 pacienti ar vidējo stundu apjomu vienam pacientam </w:t>
            </w:r>
            <w:r w:rsidR="00033175">
              <w:rPr>
                <w:rFonts w:ascii="Times New Roman" w:hAnsi="Times New Roman" w:cs="Times New Roman"/>
              </w:rPr>
              <w:br/>
            </w:r>
            <w:r w:rsidRPr="00D10016">
              <w:rPr>
                <w:rFonts w:ascii="Times New Roman" w:hAnsi="Times New Roman" w:cs="Times New Roman"/>
              </w:rPr>
              <w:t>73,67 stundas, attiecīgi 10</w:t>
            </w:r>
            <w:r w:rsidR="00033175">
              <w:rPr>
                <w:rFonts w:ascii="Times New Roman" w:hAnsi="Times New Roman" w:cs="Times New Roman"/>
              </w:rPr>
              <w:t xml:space="preserve"> </w:t>
            </w:r>
            <w:r w:rsidRPr="00D10016">
              <w:rPr>
                <w:rFonts w:ascii="Times New Roman" w:hAnsi="Times New Roman" w:cs="Times New Roman"/>
              </w:rPr>
              <w:t xml:space="preserve">x 73,67 h x 40,3656 </w:t>
            </w:r>
            <w:r w:rsidRPr="00033175">
              <w:rPr>
                <w:rFonts w:ascii="Times New Roman" w:hAnsi="Times New Roman" w:cs="Times New Roman"/>
                <w:i/>
              </w:rPr>
              <w:t>euro</w:t>
            </w:r>
            <w:r w:rsidRPr="00D10016">
              <w:rPr>
                <w:rFonts w:ascii="Times New Roman" w:hAnsi="Times New Roman" w:cs="Times New Roman"/>
              </w:rPr>
              <w:t xml:space="preserve">= </w:t>
            </w:r>
            <w:r w:rsidRPr="00D10016">
              <w:rPr>
                <w:rFonts w:ascii="Times New Roman" w:hAnsi="Times New Roman" w:cs="Times New Roman"/>
                <w:b/>
              </w:rPr>
              <w:t xml:space="preserve">29 737 </w:t>
            </w:r>
            <w:r w:rsidRPr="00033175">
              <w:rPr>
                <w:rFonts w:ascii="Times New Roman" w:hAnsi="Times New Roman" w:cs="Times New Roman"/>
                <w:b/>
                <w:i/>
              </w:rPr>
              <w:t>euro</w:t>
            </w:r>
            <w:r w:rsidRPr="00D10016">
              <w:rPr>
                <w:rFonts w:ascii="Times New Roman" w:hAnsi="Times New Roman" w:cs="Times New Roman"/>
                <w:b/>
              </w:rPr>
              <w:t>.</w:t>
            </w:r>
            <w:r w:rsidRPr="00D10016">
              <w:rPr>
                <w:rFonts w:ascii="Times New Roman" w:hAnsi="Times New Roman" w:cs="Times New Roman"/>
              </w:rPr>
              <w:t xml:space="preserve"> Slāpekļa monoksīda lietošanu </w:t>
            </w:r>
            <w:r w:rsidRPr="00D10016">
              <w:rPr>
                <w:rFonts w:ascii="Times New Roman" w:eastAsia="Times New Roman" w:hAnsi="Times New Roman" w:cs="Times New Roman"/>
              </w:rPr>
              <w:t xml:space="preserve">plānots finansēt no </w:t>
            </w:r>
            <w:r w:rsidRPr="00D10016">
              <w:rPr>
                <w:rFonts w:ascii="Times New Roman" w:eastAsia="Times New Roman" w:hAnsi="Times New Roman" w:cs="Times New Roman"/>
                <w:noProof/>
                <w:lang w:bidi="gu-IN"/>
              </w:rPr>
              <w:t>valsts kompensēto pacientu iemaksu finansējuma, kas atbilstoši plānotām izpildēm 2018.</w:t>
            </w:r>
            <w:r w:rsidR="00033175">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noProof/>
                <w:lang w:bidi="gu-IN"/>
              </w:rPr>
              <w:t>gadā aprēķinātas mazākā apmērā kā 2017.</w:t>
            </w:r>
            <w:r w:rsidR="00033175">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noProof/>
                <w:lang w:bidi="gu-IN"/>
              </w:rPr>
              <w:t>gadā.</w:t>
            </w:r>
          </w:p>
          <w:p w:rsidR="00D7043E" w:rsidRPr="00D10016" w:rsidP="00D7043E" w14:paraId="795F9728" w14:textId="548AEAB5">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hAnsi="Times New Roman" w:cs="Times New Roman"/>
              </w:rPr>
              <w:t xml:space="preserve"> Noteikumu projekts paredz izmaiņas piena zobu plombu finansēšanā, svītrojot manipulācijas Nr.</w:t>
            </w:r>
            <w:r w:rsidR="00033175">
              <w:rPr>
                <w:rFonts w:ascii="Times New Roman" w:hAnsi="Times New Roman" w:cs="Times New Roman"/>
              </w:rPr>
              <w:t xml:space="preserve"> </w:t>
            </w:r>
            <w:r w:rsidRPr="00D10016">
              <w:rPr>
                <w:rFonts w:ascii="Times New Roman" w:hAnsi="Times New Roman" w:cs="Times New Roman"/>
              </w:rPr>
              <w:t>70205 un Nr.</w:t>
            </w:r>
            <w:r w:rsidR="00033175">
              <w:rPr>
                <w:rFonts w:ascii="Times New Roman" w:hAnsi="Times New Roman" w:cs="Times New Roman"/>
              </w:rPr>
              <w:t xml:space="preserve"> </w:t>
            </w:r>
            <w:r w:rsidRPr="00D10016">
              <w:rPr>
                <w:rFonts w:ascii="Times New Roman" w:hAnsi="Times New Roman" w:cs="Times New Roman"/>
              </w:rPr>
              <w:t xml:space="preserve">70206, ieviešot manipulācijas Nr. 70209, 70210, 70213, 70214. Šādas izmaiņas rada papildus finansējuma nepieciešamību </w:t>
            </w:r>
            <w:r w:rsidRPr="00D10016">
              <w:rPr>
                <w:rFonts w:ascii="Times New Roman" w:hAnsi="Times New Roman" w:cs="Times New Roman"/>
                <w:b/>
              </w:rPr>
              <w:t xml:space="preserve">220 211 </w:t>
            </w:r>
            <w:r w:rsidRPr="00033175">
              <w:rPr>
                <w:rFonts w:ascii="Times New Roman" w:hAnsi="Times New Roman" w:cs="Times New Roman"/>
                <w:b/>
                <w:i/>
              </w:rPr>
              <w:t>euro</w:t>
            </w:r>
            <w:r w:rsidRPr="00D10016">
              <w:rPr>
                <w:rFonts w:ascii="Times New Roman" w:hAnsi="Times New Roman" w:cs="Times New Roman"/>
                <w:b/>
              </w:rPr>
              <w:t xml:space="preserve"> </w:t>
            </w:r>
            <w:r w:rsidRPr="00D10016">
              <w:rPr>
                <w:rFonts w:ascii="Times New Roman" w:hAnsi="Times New Roman" w:cs="Times New Roman"/>
              </w:rPr>
              <w:t>apmērā, k</w:t>
            </w:r>
            <w:r w:rsidR="000330D4">
              <w:rPr>
                <w:rFonts w:ascii="Times New Roman" w:hAnsi="Times New Roman" w:cs="Times New Roman"/>
              </w:rPr>
              <w:t xml:space="preserve">o plānots nodrošināt samazinot </w:t>
            </w:r>
            <w:r w:rsidRPr="00D10016">
              <w:rPr>
                <w:rFonts w:ascii="Times New Roman" w:hAnsi="Times New Roman" w:cs="Times New Roman"/>
              </w:rPr>
              <w:t>sudraba plom</w:t>
            </w:r>
            <w:r w:rsidR="0009078F">
              <w:rPr>
                <w:rFonts w:ascii="Times New Roman" w:hAnsi="Times New Roman" w:cs="Times New Roman"/>
              </w:rPr>
              <w:t>b</w:t>
            </w:r>
            <w:r w:rsidRPr="00D10016">
              <w:rPr>
                <w:rFonts w:ascii="Times New Roman" w:hAnsi="Times New Roman" w:cs="Times New Roman"/>
              </w:rPr>
              <w:t>u apjomu - ieviešot baltās plom</w:t>
            </w:r>
            <w:r w:rsidR="0009078F">
              <w:rPr>
                <w:rFonts w:ascii="Times New Roman" w:hAnsi="Times New Roman" w:cs="Times New Roman"/>
              </w:rPr>
              <w:t>b</w:t>
            </w:r>
            <w:r w:rsidRPr="00D10016">
              <w:rPr>
                <w:rFonts w:ascii="Times New Roman" w:hAnsi="Times New Roman" w:cs="Times New Roman"/>
              </w:rPr>
              <w:t xml:space="preserve">as. Izmaiņas plānotas zobārstniecības finansējuma ietvaros. Aprēķinu skatīt zemāk. </w:t>
            </w:r>
          </w:p>
          <w:p w:rsidR="00D7043E" w:rsidRPr="00D10016" w:rsidP="00D7043E" w14:paraId="6336C08E" w14:textId="77777777">
            <w:pPr>
              <w:suppressAutoHyphens/>
              <w:autoSpaceDN w:val="0"/>
              <w:spacing w:after="0" w:line="240" w:lineRule="auto"/>
              <w:textAlignment w:val="baseline"/>
              <w:rPr>
                <w:rFonts w:ascii="Times New Roman" w:hAnsi="Times New Roman" w:cs="Times New Roman"/>
                <w:lang w:val="en-GB"/>
              </w:rPr>
            </w:pPr>
          </w:p>
          <w:tbl>
            <w:tblPr>
              <w:tblW w:w="5000" w:type="pct"/>
              <w:tblLook w:val="04A0"/>
            </w:tblPr>
            <w:tblGrid>
              <w:gridCol w:w="831"/>
              <w:gridCol w:w="3340"/>
              <w:gridCol w:w="1454"/>
              <w:gridCol w:w="865"/>
              <w:gridCol w:w="1501"/>
            </w:tblGrid>
            <w:tr w14:paraId="18ED2615" w14:textId="77777777" w:rsidTr="0009078F">
              <w:tblPrEx>
                <w:tblW w:w="5000" w:type="pct"/>
                <w:tblLook w:val="04A0"/>
              </w:tblPrEx>
              <w:trPr>
                <w:trHeight w:val="630"/>
              </w:trPr>
              <w:tc>
                <w:tcPr>
                  <w:tcW w:w="520"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CB6009" w:rsidP="00D7043E" w14:paraId="4685FE7F" w14:textId="77777777">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Kods</w:t>
                  </w:r>
                </w:p>
              </w:tc>
              <w:tc>
                <w:tcPr>
                  <w:tcW w:w="2090"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7043E" w:rsidRPr="00CB6009" w:rsidP="0009078F" w14:paraId="006B820A" w14:textId="28AFFBBF">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 xml:space="preserve">Manipulācijas </w:t>
                  </w:r>
                  <w:r w:rsidRPr="00CB6009" w:rsidR="0009078F">
                    <w:rPr>
                      <w:rFonts w:ascii="Times New Roman" w:eastAsia="Times New Roman" w:hAnsi="Times New Roman" w:cs="Times New Roman"/>
                      <w:b/>
                      <w:sz w:val="18"/>
                      <w:lang w:eastAsia="lv-LV"/>
                    </w:rPr>
                    <w:br/>
                    <w:t>nos</w:t>
                  </w:r>
                  <w:r w:rsidRPr="00CB6009">
                    <w:rPr>
                      <w:rFonts w:ascii="Times New Roman" w:eastAsia="Times New Roman" w:hAnsi="Times New Roman" w:cs="Times New Roman"/>
                      <w:b/>
                      <w:sz w:val="18"/>
                      <w:lang w:eastAsia="lv-LV"/>
                    </w:rPr>
                    <w:t>aukums</w:t>
                  </w:r>
                </w:p>
              </w:tc>
              <w:tc>
                <w:tcPr>
                  <w:tcW w:w="910" w:type="pct"/>
                  <w:vMerge w:val="restart"/>
                  <w:tcBorders>
                    <w:top w:val="single" w:sz="4" w:space="0" w:color="auto"/>
                    <w:left w:val="single" w:sz="4" w:space="0" w:color="auto"/>
                    <w:bottom w:val="single" w:sz="4" w:space="0" w:color="000000"/>
                    <w:right w:val="single" w:sz="4" w:space="0" w:color="auto"/>
                  </w:tcBorders>
                  <w:shd w:val="clear" w:color="auto" w:fill="92D050"/>
                  <w:vAlign w:val="bottom"/>
                  <w:hideMark/>
                </w:tcPr>
                <w:p w:rsidR="00D7043E" w:rsidRPr="00CB6009" w:rsidP="00D7043E" w14:paraId="37685967" w14:textId="47807209">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Veiktais man.sk.</w:t>
                  </w:r>
                  <w:r w:rsidRPr="00CB6009" w:rsidR="0009078F">
                    <w:rPr>
                      <w:rFonts w:ascii="Times New Roman" w:eastAsia="Times New Roman" w:hAnsi="Times New Roman" w:cs="Times New Roman"/>
                      <w:b/>
                      <w:sz w:val="18"/>
                      <w:lang w:eastAsia="lv-LV"/>
                    </w:rPr>
                    <w:t> </w:t>
                  </w:r>
                  <w:r w:rsidRPr="00CB6009">
                    <w:rPr>
                      <w:rFonts w:ascii="Times New Roman" w:eastAsia="Times New Roman" w:hAnsi="Times New Roman" w:cs="Times New Roman"/>
                      <w:b/>
                      <w:sz w:val="18"/>
                      <w:lang w:eastAsia="lv-LV"/>
                    </w:rPr>
                    <w:t>2016 bez 69 pac.gr.</w:t>
                  </w:r>
                </w:p>
              </w:tc>
              <w:tc>
                <w:tcPr>
                  <w:tcW w:w="1480" w:type="pct"/>
                  <w:gridSpan w:val="2"/>
                  <w:tcBorders>
                    <w:top w:val="single" w:sz="4" w:space="0" w:color="auto"/>
                    <w:left w:val="nil"/>
                    <w:bottom w:val="single" w:sz="4" w:space="0" w:color="auto"/>
                    <w:right w:val="single" w:sz="4" w:space="0" w:color="000000"/>
                  </w:tcBorders>
                  <w:shd w:val="clear" w:color="auto" w:fill="92D050"/>
                  <w:vAlign w:val="bottom"/>
                  <w:hideMark/>
                </w:tcPr>
                <w:p w:rsidR="00D7043E" w:rsidRPr="00CB6009" w:rsidP="00D7043E" w14:paraId="393A9EDC" w14:textId="77777777">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Izņemtas manipulācijas</w:t>
                  </w:r>
                </w:p>
              </w:tc>
            </w:tr>
            <w:tr w14:paraId="3D79C5FD" w14:textId="77777777" w:rsidTr="0009078F">
              <w:tblPrEx>
                <w:tblW w:w="5000" w:type="pct"/>
                <w:tblLook w:val="04A0"/>
              </w:tblPrEx>
              <w:trPr>
                <w:trHeight w:val="93"/>
              </w:trPr>
              <w:tc>
                <w:tcPr>
                  <w:tcW w:w="520"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CB6009" w:rsidP="00D7043E" w14:paraId="5CDAA408" w14:textId="77777777">
                  <w:pPr>
                    <w:spacing w:after="0" w:line="240" w:lineRule="auto"/>
                    <w:rPr>
                      <w:rFonts w:ascii="Times New Roman" w:eastAsia="Times New Roman" w:hAnsi="Times New Roman" w:cs="Times New Roman"/>
                      <w:b/>
                      <w:sz w:val="18"/>
                      <w:lang w:eastAsia="lv-LV"/>
                    </w:rPr>
                  </w:pPr>
                </w:p>
              </w:tc>
              <w:tc>
                <w:tcPr>
                  <w:tcW w:w="2090"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7043E" w:rsidRPr="00CB6009" w:rsidP="00D7043E" w14:paraId="4AD3ADC8" w14:textId="77777777">
                  <w:pPr>
                    <w:spacing w:after="0" w:line="240" w:lineRule="auto"/>
                    <w:rPr>
                      <w:rFonts w:ascii="Times New Roman" w:eastAsia="Times New Roman" w:hAnsi="Times New Roman" w:cs="Times New Roman"/>
                      <w:b/>
                      <w:sz w:val="18"/>
                      <w:lang w:eastAsia="lv-LV"/>
                    </w:rPr>
                  </w:pPr>
                </w:p>
              </w:tc>
              <w:tc>
                <w:tcPr>
                  <w:tcW w:w="910" w:type="pct"/>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D7043E" w:rsidRPr="00CB6009" w:rsidP="00D7043E" w14:paraId="35BEBA8F" w14:textId="77777777">
                  <w:pPr>
                    <w:spacing w:after="0" w:line="240" w:lineRule="auto"/>
                    <w:rPr>
                      <w:rFonts w:ascii="Times New Roman" w:eastAsia="Times New Roman" w:hAnsi="Times New Roman" w:cs="Times New Roman"/>
                      <w:b/>
                      <w:sz w:val="18"/>
                      <w:lang w:eastAsia="lv-LV"/>
                    </w:rPr>
                  </w:pPr>
                </w:p>
              </w:tc>
              <w:tc>
                <w:tcPr>
                  <w:tcW w:w="541" w:type="pct"/>
                  <w:tcBorders>
                    <w:top w:val="nil"/>
                    <w:left w:val="nil"/>
                    <w:bottom w:val="single" w:sz="4" w:space="0" w:color="auto"/>
                    <w:right w:val="single" w:sz="4" w:space="0" w:color="auto"/>
                  </w:tcBorders>
                  <w:shd w:val="clear" w:color="auto" w:fill="92D050"/>
                  <w:vAlign w:val="bottom"/>
                  <w:hideMark/>
                </w:tcPr>
                <w:p w:rsidR="00D7043E" w:rsidRPr="00CB6009" w:rsidP="00D7043E" w14:paraId="7107BED0" w14:textId="00F30268">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 xml:space="preserve">Tarifs, </w:t>
                  </w:r>
                  <w:r w:rsidRPr="00CB6009" w:rsidR="0009078F">
                    <w:rPr>
                      <w:rFonts w:ascii="Times New Roman" w:eastAsia="Times New Roman" w:hAnsi="Times New Roman" w:cs="Times New Roman"/>
                      <w:b/>
                      <w:i/>
                      <w:sz w:val="18"/>
                      <w:lang w:eastAsia="lv-LV"/>
                    </w:rPr>
                    <w:t>euro</w:t>
                  </w:r>
                </w:p>
              </w:tc>
              <w:tc>
                <w:tcPr>
                  <w:tcW w:w="939" w:type="pct"/>
                  <w:tcBorders>
                    <w:top w:val="nil"/>
                    <w:left w:val="nil"/>
                    <w:bottom w:val="single" w:sz="4" w:space="0" w:color="auto"/>
                    <w:right w:val="single" w:sz="4" w:space="0" w:color="auto"/>
                  </w:tcBorders>
                  <w:shd w:val="clear" w:color="auto" w:fill="92D050"/>
                  <w:vAlign w:val="bottom"/>
                  <w:hideMark/>
                </w:tcPr>
                <w:p w:rsidR="00D7043E" w:rsidRPr="00CB6009" w:rsidP="00D7043E" w14:paraId="51301A9C" w14:textId="1056B7B4">
                  <w:pPr>
                    <w:spacing w:after="0" w:line="240" w:lineRule="auto"/>
                    <w:jc w:val="center"/>
                    <w:rPr>
                      <w:rFonts w:ascii="Times New Roman" w:eastAsia="Times New Roman" w:hAnsi="Times New Roman" w:cs="Times New Roman"/>
                      <w:b/>
                      <w:sz w:val="18"/>
                      <w:lang w:eastAsia="lv-LV"/>
                    </w:rPr>
                  </w:pPr>
                  <w:r w:rsidRPr="00CB6009">
                    <w:rPr>
                      <w:rFonts w:ascii="Times New Roman" w:eastAsia="Times New Roman" w:hAnsi="Times New Roman" w:cs="Times New Roman"/>
                      <w:b/>
                      <w:sz w:val="18"/>
                      <w:lang w:eastAsia="lv-LV"/>
                    </w:rPr>
                    <w:t xml:space="preserve">Finansējums, </w:t>
                  </w:r>
                  <w:r w:rsidRPr="00CB6009" w:rsidR="0009078F">
                    <w:rPr>
                      <w:rFonts w:ascii="Times New Roman" w:eastAsia="Times New Roman" w:hAnsi="Times New Roman" w:cs="Times New Roman"/>
                      <w:b/>
                      <w:i/>
                      <w:sz w:val="18"/>
                      <w:lang w:eastAsia="lv-LV"/>
                    </w:rPr>
                    <w:t>euro</w:t>
                  </w:r>
                </w:p>
              </w:tc>
            </w:tr>
            <w:tr w14:paraId="047D858F" w14:textId="77777777" w:rsidTr="00A6377C">
              <w:tblPrEx>
                <w:tblW w:w="5000" w:type="pct"/>
                <w:tblLook w:val="04A0"/>
              </w:tblPrEx>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D7043E" w:rsidRPr="00A6377C" w:rsidP="00D7043E" w14:paraId="03AD434B"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70205</w:t>
                  </w:r>
                </w:p>
              </w:tc>
              <w:tc>
                <w:tcPr>
                  <w:tcW w:w="2090"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28FB598E"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Piena zobi, amalgama, 3 virsmas</w:t>
                  </w:r>
                </w:p>
              </w:tc>
              <w:tc>
                <w:tcPr>
                  <w:tcW w:w="910"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4DA77719"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13 897</w:t>
                  </w:r>
                </w:p>
              </w:tc>
              <w:tc>
                <w:tcPr>
                  <w:tcW w:w="541"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2C90E41B"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8.68</w:t>
                  </w:r>
                </w:p>
              </w:tc>
              <w:tc>
                <w:tcPr>
                  <w:tcW w:w="939"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4D8BBA79"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120 626</w:t>
                  </w:r>
                </w:p>
              </w:tc>
            </w:tr>
            <w:tr w14:paraId="53E9E3F5" w14:textId="77777777" w:rsidTr="00A6377C">
              <w:tblPrEx>
                <w:tblW w:w="5000" w:type="pct"/>
                <w:tblLook w:val="04A0"/>
              </w:tblPrEx>
              <w:trPr>
                <w:trHeight w:val="30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D7043E" w:rsidRPr="00A6377C" w:rsidP="00D7043E" w14:paraId="5E796B01"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70206</w:t>
                  </w:r>
                </w:p>
              </w:tc>
              <w:tc>
                <w:tcPr>
                  <w:tcW w:w="2090"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730AFE12"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Piena zobi, amalgama, 4 virsmas</w:t>
                  </w:r>
                </w:p>
              </w:tc>
              <w:tc>
                <w:tcPr>
                  <w:tcW w:w="910"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07C1EA49"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17 859</w:t>
                  </w:r>
                </w:p>
              </w:tc>
              <w:tc>
                <w:tcPr>
                  <w:tcW w:w="541"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35459BCE"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11.01</w:t>
                  </w:r>
                </w:p>
              </w:tc>
              <w:tc>
                <w:tcPr>
                  <w:tcW w:w="939" w:type="pct"/>
                  <w:tcBorders>
                    <w:top w:val="nil"/>
                    <w:left w:val="nil"/>
                    <w:bottom w:val="single" w:sz="4" w:space="0" w:color="auto"/>
                    <w:right w:val="single" w:sz="4" w:space="0" w:color="auto"/>
                  </w:tcBorders>
                  <w:shd w:val="clear" w:color="auto" w:fill="auto"/>
                  <w:noWrap/>
                  <w:vAlign w:val="bottom"/>
                  <w:hideMark/>
                </w:tcPr>
                <w:p w:rsidR="00D7043E" w:rsidRPr="00A6377C" w:rsidP="00D7043E" w14:paraId="4A770AE6"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196 628</w:t>
                  </w:r>
                </w:p>
              </w:tc>
            </w:tr>
            <w:tr w14:paraId="58371D29" w14:textId="77777777" w:rsidTr="00CF5C8D">
              <w:tblPrEx>
                <w:tblW w:w="5000" w:type="pct"/>
                <w:tblLook w:val="04A0"/>
              </w:tblPrEx>
              <w:trPr>
                <w:trHeight w:val="300"/>
              </w:trPr>
              <w:tc>
                <w:tcPr>
                  <w:tcW w:w="520"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D7043E" w:rsidRPr="00A6377C" w:rsidP="00D7043E" w14:paraId="4EDB1601"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 </w:t>
                  </w:r>
                </w:p>
              </w:tc>
              <w:tc>
                <w:tcPr>
                  <w:tcW w:w="2090"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CF5C8D" w:rsidP="00D7043E" w14:paraId="45E802B3" w14:textId="77777777">
                  <w:pPr>
                    <w:spacing w:after="0" w:line="240" w:lineRule="auto"/>
                    <w:jc w:val="right"/>
                    <w:rPr>
                      <w:rFonts w:ascii="Times New Roman" w:eastAsia="Times New Roman" w:hAnsi="Times New Roman" w:cs="Times New Roman"/>
                      <w:b/>
                      <w:sz w:val="20"/>
                      <w:lang w:eastAsia="lv-LV"/>
                    </w:rPr>
                  </w:pPr>
                  <w:r w:rsidRPr="00CF5C8D">
                    <w:rPr>
                      <w:rFonts w:ascii="Times New Roman" w:eastAsia="Times New Roman" w:hAnsi="Times New Roman" w:cs="Times New Roman"/>
                      <w:b/>
                      <w:sz w:val="20"/>
                      <w:lang w:eastAsia="lv-LV"/>
                    </w:rPr>
                    <w:t>KOPĀ</w:t>
                  </w:r>
                </w:p>
              </w:tc>
              <w:tc>
                <w:tcPr>
                  <w:tcW w:w="910" w:type="pct"/>
                  <w:tcBorders>
                    <w:top w:val="nil"/>
                    <w:left w:val="nil"/>
                    <w:bottom w:val="single" w:sz="4" w:space="0" w:color="auto"/>
                    <w:right w:val="single" w:sz="4" w:space="0" w:color="auto"/>
                  </w:tcBorders>
                  <w:shd w:val="clear" w:color="auto" w:fill="B4C6E7" w:themeFill="accent5" w:themeFillTint="66"/>
                  <w:noWrap/>
                  <w:vAlign w:val="bottom"/>
                  <w:hideMark/>
                </w:tcPr>
                <w:p w:rsidR="00D7043E" w:rsidRPr="00A6377C" w:rsidP="00D7043E" w14:paraId="70BC5ACD"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31 756</w:t>
                  </w:r>
                </w:p>
              </w:tc>
              <w:tc>
                <w:tcPr>
                  <w:tcW w:w="541" w:type="pct"/>
                  <w:tcBorders>
                    <w:top w:val="nil"/>
                    <w:left w:val="nil"/>
                    <w:bottom w:val="single" w:sz="4" w:space="0" w:color="auto"/>
                    <w:right w:val="nil"/>
                  </w:tcBorders>
                  <w:shd w:val="clear" w:color="auto" w:fill="B4C6E7" w:themeFill="accent5" w:themeFillTint="66"/>
                  <w:noWrap/>
                  <w:vAlign w:val="bottom"/>
                  <w:hideMark/>
                </w:tcPr>
                <w:p w:rsidR="00D7043E" w:rsidRPr="00A6377C" w:rsidP="00D7043E" w14:paraId="04F45925" w14:textId="77777777">
                  <w:pPr>
                    <w:spacing w:after="0" w:line="240" w:lineRule="auto"/>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 </w:t>
                  </w:r>
                </w:p>
              </w:tc>
              <w:tc>
                <w:tcPr>
                  <w:tcW w:w="939"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D7043E" w:rsidRPr="00A6377C" w:rsidP="00D7043E" w14:paraId="2D0C9EDC" w14:textId="77777777">
                  <w:pPr>
                    <w:spacing w:after="0" w:line="240" w:lineRule="auto"/>
                    <w:jc w:val="right"/>
                    <w:rPr>
                      <w:rFonts w:ascii="Times New Roman" w:eastAsia="Times New Roman" w:hAnsi="Times New Roman" w:cs="Times New Roman"/>
                      <w:sz w:val="20"/>
                      <w:lang w:eastAsia="lv-LV"/>
                    </w:rPr>
                  </w:pPr>
                  <w:r w:rsidRPr="00A6377C">
                    <w:rPr>
                      <w:rFonts w:ascii="Times New Roman" w:eastAsia="Times New Roman" w:hAnsi="Times New Roman" w:cs="Times New Roman"/>
                      <w:sz w:val="20"/>
                      <w:lang w:eastAsia="lv-LV"/>
                    </w:rPr>
                    <w:t>317 254</w:t>
                  </w:r>
                </w:p>
              </w:tc>
            </w:tr>
          </w:tbl>
          <w:p w:rsidR="00D7043E" w:rsidRPr="00D10016" w:rsidP="00D7043E" w14:paraId="5566936C" w14:textId="77777777">
            <w:pPr>
              <w:suppressAutoHyphens/>
              <w:autoSpaceDN w:val="0"/>
              <w:spacing w:after="0" w:line="240" w:lineRule="auto"/>
              <w:textAlignment w:val="baseline"/>
              <w:rPr>
                <w:rFonts w:ascii="Times New Roman" w:hAnsi="Times New Roman" w:cs="Times New Roman"/>
                <w:lang w:val="en-GB"/>
              </w:rPr>
            </w:pPr>
          </w:p>
          <w:tbl>
            <w:tblPr>
              <w:tblW w:w="7991" w:type="dxa"/>
              <w:tblLook w:val="04A0"/>
            </w:tblPr>
            <w:tblGrid>
              <w:gridCol w:w="922"/>
              <w:gridCol w:w="1037"/>
              <w:gridCol w:w="761"/>
              <w:gridCol w:w="852"/>
              <w:gridCol w:w="659"/>
              <w:gridCol w:w="1037"/>
              <w:gridCol w:w="740"/>
              <w:gridCol w:w="897"/>
              <w:gridCol w:w="1086"/>
            </w:tblGrid>
            <w:tr w14:paraId="63E3F0F7" w14:textId="77777777" w:rsidTr="00CF5C8D">
              <w:tblPrEx>
                <w:tblW w:w="7991" w:type="dxa"/>
                <w:tblLook w:val="04A0"/>
              </w:tblPrEx>
              <w:trPr>
                <w:trHeight w:val="492"/>
              </w:trPr>
              <w:tc>
                <w:tcPr>
                  <w:tcW w:w="2209" w:type="pct"/>
                  <w:gridSpan w:val="4"/>
                  <w:tcBorders>
                    <w:top w:val="single" w:sz="4" w:space="0" w:color="auto"/>
                    <w:left w:val="single" w:sz="4" w:space="0" w:color="auto"/>
                    <w:bottom w:val="single" w:sz="4" w:space="0" w:color="auto"/>
                    <w:right w:val="single" w:sz="4" w:space="0" w:color="000000"/>
                  </w:tcBorders>
                  <w:shd w:val="clear" w:color="auto" w:fill="92D050"/>
                  <w:noWrap/>
                  <w:vAlign w:val="bottom"/>
                  <w:hideMark/>
                </w:tcPr>
                <w:p w:rsidR="00CF5C8D" w:rsidRPr="00CB6009" w:rsidP="00CF5C8D" w14:paraId="3E0AA230" w14:textId="77777777">
                  <w:pPr>
                    <w:spacing w:after="0" w:line="240" w:lineRule="auto"/>
                    <w:jc w:val="center"/>
                    <w:rPr>
                      <w:rFonts w:ascii="Times New Roman" w:eastAsia="Times New Roman" w:hAnsi="Times New Roman" w:cs="Times New Roman"/>
                      <w:b/>
                      <w:sz w:val="18"/>
                      <w:szCs w:val="24"/>
                      <w:lang w:eastAsia="lv-LV"/>
                    </w:rPr>
                  </w:pPr>
                  <w:r w:rsidRPr="00CB6009">
                    <w:rPr>
                      <w:rFonts w:ascii="Times New Roman" w:eastAsia="Times New Roman" w:hAnsi="Times New Roman" w:cs="Times New Roman"/>
                      <w:b/>
                      <w:sz w:val="18"/>
                      <w:szCs w:val="24"/>
                      <w:lang w:eastAsia="lv-LV"/>
                    </w:rPr>
                    <w:t>Ietvertas manipulācijas - stikla jonomērs_40%</w:t>
                  </w:r>
                </w:p>
              </w:tc>
              <w:tc>
                <w:tcPr>
                  <w:tcW w:w="2111" w:type="pct"/>
                  <w:gridSpan w:val="4"/>
                  <w:tcBorders>
                    <w:top w:val="single" w:sz="4" w:space="0" w:color="auto"/>
                    <w:left w:val="nil"/>
                    <w:bottom w:val="single" w:sz="4" w:space="0" w:color="auto"/>
                    <w:right w:val="single" w:sz="4" w:space="0" w:color="000000"/>
                  </w:tcBorders>
                  <w:shd w:val="clear" w:color="auto" w:fill="92D050"/>
                  <w:noWrap/>
                  <w:vAlign w:val="bottom"/>
                  <w:hideMark/>
                </w:tcPr>
                <w:p w:rsidR="00CF5C8D" w:rsidRPr="00CB6009" w:rsidP="00CF5C8D" w14:paraId="38FCEA86" w14:textId="77777777">
                  <w:pPr>
                    <w:spacing w:after="0" w:line="240" w:lineRule="auto"/>
                    <w:jc w:val="center"/>
                    <w:rPr>
                      <w:rFonts w:ascii="Times New Roman" w:eastAsia="Times New Roman" w:hAnsi="Times New Roman" w:cs="Times New Roman"/>
                      <w:b/>
                      <w:sz w:val="18"/>
                      <w:szCs w:val="24"/>
                      <w:lang w:eastAsia="lv-LV"/>
                    </w:rPr>
                  </w:pPr>
                  <w:r w:rsidRPr="00CB6009">
                    <w:rPr>
                      <w:rFonts w:ascii="Times New Roman" w:eastAsia="Times New Roman" w:hAnsi="Times New Roman" w:cs="Times New Roman"/>
                      <w:b/>
                      <w:sz w:val="18"/>
                      <w:szCs w:val="24"/>
                      <w:lang w:eastAsia="lv-LV"/>
                    </w:rPr>
                    <w:t>Ietvertas manipulācijas - kompomērs_60%</w:t>
                  </w:r>
                </w:p>
              </w:tc>
              <w:tc>
                <w:tcPr>
                  <w:tcW w:w="680" w:type="pct"/>
                  <w:tcBorders>
                    <w:top w:val="single" w:sz="4" w:space="0" w:color="auto"/>
                    <w:left w:val="single" w:sz="4" w:space="0" w:color="auto"/>
                    <w:bottom w:val="single" w:sz="4" w:space="0" w:color="000000"/>
                    <w:right w:val="single" w:sz="4" w:space="0" w:color="auto"/>
                  </w:tcBorders>
                  <w:shd w:val="clear" w:color="auto" w:fill="92D050"/>
                  <w:vAlign w:val="bottom"/>
                  <w:hideMark/>
                </w:tcPr>
                <w:p w:rsidR="00CF5C8D" w:rsidRPr="00CB6009" w:rsidP="00CF5C8D" w14:paraId="59BDDD69" w14:textId="50832230">
                  <w:pPr>
                    <w:spacing w:after="0" w:line="240" w:lineRule="auto"/>
                    <w:jc w:val="center"/>
                    <w:rPr>
                      <w:rFonts w:ascii="Times New Roman" w:eastAsia="Times New Roman" w:hAnsi="Times New Roman" w:cs="Times New Roman"/>
                      <w:b/>
                      <w:sz w:val="18"/>
                      <w:szCs w:val="24"/>
                      <w:lang w:eastAsia="lv-LV"/>
                    </w:rPr>
                  </w:pPr>
                  <w:r w:rsidRPr="00CB6009">
                    <w:rPr>
                      <w:rFonts w:ascii="Times New Roman" w:eastAsia="Times New Roman" w:hAnsi="Times New Roman" w:cs="Times New Roman"/>
                      <w:b/>
                      <w:sz w:val="18"/>
                      <w:szCs w:val="24"/>
                      <w:lang w:eastAsia="lv-LV"/>
                    </w:rPr>
                    <w:t xml:space="preserve">Finansējums kopā, </w:t>
                  </w:r>
                  <w:r w:rsidRPr="00CB6009">
                    <w:rPr>
                      <w:rFonts w:ascii="Times New Roman" w:eastAsia="Times New Roman" w:hAnsi="Times New Roman" w:cs="Times New Roman"/>
                      <w:b/>
                      <w:i/>
                      <w:sz w:val="18"/>
                      <w:szCs w:val="24"/>
                      <w:lang w:eastAsia="lv-LV"/>
                    </w:rPr>
                    <w:t>euro</w:t>
                  </w:r>
                </w:p>
              </w:tc>
            </w:tr>
            <w:tr w14:paraId="64F788CF" w14:textId="77777777" w:rsidTr="00CF5C8D">
              <w:tblPrEx>
                <w:tblW w:w="7991" w:type="dxa"/>
                <w:tblLook w:val="04A0"/>
              </w:tblPrEx>
              <w:trPr>
                <w:trHeight w:val="610"/>
              </w:trPr>
              <w:tc>
                <w:tcPr>
                  <w:tcW w:w="588" w:type="pct"/>
                  <w:tcBorders>
                    <w:top w:val="nil"/>
                    <w:left w:val="single" w:sz="4" w:space="0" w:color="auto"/>
                    <w:bottom w:val="single" w:sz="4" w:space="0" w:color="auto"/>
                    <w:right w:val="single" w:sz="4" w:space="0" w:color="auto"/>
                  </w:tcBorders>
                  <w:shd w:val="clear" w:color="auto" w:fill="92D050"/>
                  <w:vAlign w:val="center"/>
                  <w:hideMark/>
                </w:tcPr>
                <w:p w:rsidR="00CF5C8D" w:rsidRPr="00CF5C8D" w:rsidP="00CF5C8D" w14:paraId="3AA01C2E" w14:textId="77777777">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Kods</w:t>
                  </w:r>
                </w:p>
              </w:tc>
              <w:tc>
                <w:tcPr>
                  <w:tcW w:w="598" w:type="pct"/>
                  <w:tcBorders>
                    <w:top w:val="nil"/>
                    <w:left w:val="nil"/>
                    <w:bottom w:val="single" w:sz="4" w:space="0" w:color="auto"/>
                    <w:right w:val="single" w:sz="4" w:space="0" w:color="auto"/>
                  </w:tcBorders>
                  <w:shd w:val="clear" w:color="auto" w:fill="92D050"/>
                  <w:vAlign w:val="center"/>
                  <w:hideMark/>
                </w:tcPr>
                <w:p w:rsidR="00CF5C8D" w:rsidRPr="00CF5C8D" w:rsidP="00CF5C8D" w14:paraId="2B65F27E" w14:textId="77777777">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Manipulāciju skaits</w:t>
                  </w:r>
                </w:p>
              </w:tc>
              <w:tc>
                <w:tcPr>
                  <w:tcW w:w="482" w:type="pct"/>
                  <w:tcBorders>
                    <w:top w:val="nil"/>
                    <w:left w:val="nil"/>
                    <w:bottom w:val="single" w:sz="4" w:space="0" w:color="auto"/>
                    <w:right w:val="single" w:sz="4" w:space="0" w:color="auto"/>
                  </w:tcBorders>
                  <w:shd w:val="clear" w:color="auto" w:fill="92D050"/>
                  <w:vAlign w:val="center"/>
                  <w:hideMark/>
                </w:tcPr>
                <w:p w:rsidR="00CF5C8D" w:rsidRPr="00CF5C8D" w:rsidP="00CF5C8D" w14:paraId="0114A731" w14:textId="5D38ECC5">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 xml:space="preserve">Tarifs, </w:t>
                  </w:r>
                  <w:r w:rsidRPr="00CF5C8D">
                    <w:rPr>
                      <w:rFonts w:ascii="Times New Roman" w:eastAsia="Times New Roman" w:hAnsi="Times New Roman" w:cs="Times New Roman"/>
                      <w:b/>
                      <w:i/>
                      <w:sz w:val="16"/>
                      <w:szCs w:val="16"/>
                      <w:lang w:eastAsia="lv-LV"/>
                    </w:rPr>
                    <w:t>euro</w:t>
                  </w:r>
                </w:p>
              </w:tc>
              <w:tc>
                <w:tcPr>
                  <w:tcW w:w="541" w:type="pct"/>
                  <w:tcBorders>
                    <w:top w:val="nil"/>
                    <w:left w:val="nil"/>
                    <w:bottom w:val="single" w:sz="4" w:space="0" w:color="auto"/>
                    <w:right w:val="single" w:sz="4" w:space="0" w:color="auto"/>
                  </w:tcBorders>
                  <w:shd w:val="clear" w:color="auto" w:fill="92D050"/>
                  <w:vAlign w:val="center"/>
                  <w:hideMark/>
                </w:tcPr>
                <w:p w:rsidR="00CF5C8D" w:rsidRPr="00CF5C8D" w:rsidP="00CF5C8D" w14:paraId="105EA6FF" w14:textId="4C4B3686">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 xml:space="preserve">Summa, </w:t>
                  </w:r>
                  <w:r w:rsidRPr="00CF5C8D">
                    <w:rPr>
                      <w:rFonts w:ascii="Times New Roman" w:eastAsia="Times New Roman" w:hAnsi="Times New Roman" w:cs="Times New Roman"/>
                      <w:b/>
                      <w:i/>
                      <w:sz w:val="16"/>
                      <w:szCs w:val="16"/>
                      <w:lang w:eastAsia="lv-LV"/>
                    </w:rPr>
                    <w:t>euro</w:t>
                  </w:r>
                </w:p>
              </w:tc>
              <w:tc>
                <w:tcPr>
                  <w:tcW w:w="385" w:type="pct"/>
                  <w:tcBorders>
                    <w:top w:val="nil"/>
                    <w:left w:val="nil"/>
                    <w:bottom w:val="single" w:sz="4" w:space="0" w:color="auto"/>
                    <w:right w:val="nil"/>
                  </w:tcBorders>
                  <w:shd w:val="clear" w:color="auto" w:fill="92D050"/>
                  <w:vAlign w:val="center"/>
                  <w:hideMark/>
                </w:tcPr>
                <w:p w:rsidR="00CF5C8D" w:rsidRPr="00CF5C8D" w:rsidP="00CF5C8D" w14:paraId="1A392DDA" w14:textId="77777777">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Kods</w:t>
                  </w:r>
                </w:p>
              </w:tc>
              <w:tc>
                <w:tcPr>
                  <w:tcW w:w="656" w:type="pct"/>
                  <w:tcBorders>
                    <w:top w:val="nil"/>
                    <w:left w:val="single" w:sz="4" w:space="0" w:color="auto"/>
                    <w:bottom w:val="single" w:sz="4" w:space="0" w:color="auto"/>
                    <w:right w:val="single" w:sz="4" w:space="0" w:color="auto"/>
                  </w:tcBorders>
                  <w:shd w:val="clear" w:color="auto" w:fill="92D050"/>
                  <w:vAlign w:val="center"/>
                  <w:hideMark/>
                </w:tcPr>
                <w:p w:rsidR="00CF5C8D" w:rsidRPr="00CF5C8D" w:rsidP="00CF5C8D" w14:paraId="1EA0BF6E" w14:textId="77777777">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Manipulāciju skaits</w:t>
                  </w:r>
                </w:p>
              </w:tc>
              <w:tc>
                <w:tcPr>
                  <w:tcW w:w="482" w:type="pct"/>
                  <w:tcBorders>
                    <w:top w:val="nil"/>
                    <w:left w:val="nil"/>
                    <w:bottom w:val="single" w:sz="4" w:space="0" w:color="auto"/>
                    <w:right w:val="single" w:sz="4" w:space="0" w:color="auto"/>
                  </w:tcBorders>
                  <w:shd w:val="clear" w:color="auto" w:fill="92D050"/>
                  <w:vAlign w:val="center"/>
                  <w:hideMark/>
                </w:tcPr>
                <w:p w:rsidR="00CF5C8D" w:rsidRPr="00CF5C8D" w:rsidP="00CF5C8D" w14:paraId="17DC95C6" w14:textId="51DDE153">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 xml:space="preserve">Tarifs, </w:t>
                  </w:r>
                  <w:r w:rsidRPr="00CF5C8D">
                    <w:rPr>
                      <w:rFonts w:ascii="Times New Roman" w:eastAsia="Times New Roman" w:hAnsi="Times New Roman" w:cs="Times New Roman"/>
                      <w:b/>
                      <w:i/>
                      <w:sz w:val="16"/>
                      <w:szCs w:val="16"/>
                      <w:lang w:eastAsia="lv-LV"/>
                    </w:rPr>
                    <w:t>euro</w:t>
                  </w:r>
                </w:p>
              </w:tc>
              <w:tc>
                <w:tcPr>
                  <w:tcW w:w="588" w:type="pct"/>
                  <w:tcBorders>
                    <w:top w:val="nil"/>
                    <w:left w:val="nil"/>
                    <w:bottom w:val="single" w:sz="4" w:space="0" w:color="auto"/>
                    <w:right w:val="single" w:sz="4" w:space="0" w:color="auto"/>
                  </w:tcBorders>
                  <w:shd w:val="clear" w:color="auto" w:fill="92D050"/>
                  <w:vAlign w:val="center"/>
                  <w:hideMark/>
                </w:tcPr>
                <w:p w:rsidR="00CF5C8D" w:rsidRPr="00CF5C8D" w:rsidP="00CF5C8D" w14:paraId="046A8E9C" w14:textId="2383E4E9">
                  <w:pPr>
                    <w:spacing w:after="0" w:line="240" w:lineRule="auto"/>
                    <w:jc w:val="center"/>
                    <w:rPr>
                      <w:rFonts w:ascii="Times New Roman" w:eastAsia="Times New Roman" w:hAnsi="Times New Roman" w:cs="Times New Roman"/>
                      <w:b/>
                      <w:sz w:val="16"/>
                      <w:szCs w:val="16"/>
                      <w:lang w:eastAsia="lv-LV"/>
                    </w:rPr>
                  </w:pPr>
                  <w:r w:rsidRPr="00CF5C8D">
                    <w:rPr>
                      <w:rFonts w:ascii="Times New Roman" w:eastAsia="Times New Roman" w:hAnsi="Times New Roman" w:cs="Times New Roman"/>
                      <w:b/>
                      <w:sz w:val="16"/>
                      <w:szCs w:val="16"/>
                      <w:lang w:eastAsia="lv-LV"/>
                    </w:rPr>
                    <w:t xml:space="preserve">Summa, </w:t>
                  </w:r>
                  <w:r w:rsidRPr="00CF5C8D">
                    <w:rPr>
                      <w:rFonts w:ascii="Times New Roman" w:eastAsia="Times New Roman" w:hAnsi="Times New Roman" w:cs="Times New Roman"/>
                      <w:b/>
                      <w:i/>
                      <w:sz w:val="16"/>
                      <w:szCs w:val="16"/>
                      <w:lang w:eastAsia="lv-LV"/>
                    </w:rPr>
                    <w:t>euro</w:t>
                  </w:r>
                </w:p>
              </w:tc>
              <w:tc>
                <w:tcPr>
                  <w:tcW w:w="680" w:type="pct"/>
                  <w:tcBorders>
                    <w:top w:val="single" w:sz="4" w:space="0" w:color="auto"/>
                    <w:left w:val="single" w:sz="4" w:space="0" w:color="auto"/>
                    <w:bottom w:val="single" w:sz="4" w:space="0" w:color="000000"/>
                    <w:right w:val="single" w:sz="4" w:space="0" w:color="auto"/>
                  </w:tcBorders>
                  <w:shd w:val="clear" w:color="auto" w:fill="92D050"/>
                  <w:vAlign w:val="center"/>
                  <w:hideMark/>
                </w:tcPr>
                <w:p w:rsidR="00CF5C8D" w:rsidRPr="00CF5C8D" w:rsidP="00CF5C8D" w14:paraId="06ED9EF3" w14:textId="77777777">
                  <w:pPr>
                    <w:spacing w:after="0" w:line="240" w:lineRule="auto"/>
                    <w:rPr>
                      <w:rFonts w:ascii="Times New Roman" w:eastAsia="Times New Roman" w:hAnsi="Times New Roman" w:cs="Times New Roman"/>
                      <w:b/>
                      <w:sz w:val="20"/>
                      <w:szCs w:val="24"/>
                      <w:lang w:eastAsia="lv-LV"/>
                    </w:rPr>
                  </w:pPr>
                </w:p>
              </w:tc>
            </w:tr>
            <w:tr w14:paraId="7DBFB07A" w14:textId="77777777" w:rsidTr="00CF5C8D">
              <w:tblPrEx>
                <w:tblW w:w="7991" w:type="dxa"/>
                <w:tblLook w:val="04A0"/>
              </w:tblPrEx>
              <w:trPr>
                <w:trHeight w:val="234"/>
              </w:trPr>
              <w:tc>
                <w:tcPr>
                  <w:tcW w:w="588" w:type="pct"/>
                  <w:tcBorders>
                    <w:top w:val="nil"/>
                    <w:left w:val="single" w:sz="4" w:space="0" w:color="auto"/>
                    <w:bottom w:val="single" w:sz="4" w:space="0" w:color="auto"/>
                    <w:right w:val="nil"/>
                  </w:tcBorders>
                  <w:shd w:val="clear" w:color="auto" w:fill="auto"/>
                  <w:vAlign w:val="center"/>
                  <w:hideMark/>
                </w:tcPr>
                <w:p w:rsidR="00CF5C8D" w:rsidRPr="00A11228" w:rsidP="00CF5C8D" w14:paraId="07485C0F" w14:textId="77777777">
                  <w:pPr>
                    <w:spacing w:after="0" w:line="240" w:lineRule="auto"/>
                    <w:jc w:val="center"/>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70209</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CF5C8D" w:rsidRPr="00A11228" w:rsidP="00CF5C8D" w14:paraId="7E0067FD"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5 559</w:t>
                  </w:r>
                </w:p>
              </w:tc>
              <w:tc>
                <w:tcPr>
                  <w:tcW w:w="482"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70A24C1E"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14.89</w:t>
                  </w:r>
                </w:p>
              </w:tc>
              <w:tc>
                <w:tcPr>
                  <w:tcW w:w="541"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1D4F1ACE"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82 774</w:t>
                  </w:r>
                </w:p>
              </w:tc>
              <w:tc>
                <w:tcPr>
                  <w:tcW w:w="385" w:type="pct"/>
                  <w:tcBorders>
                    <w:top w:val="nil"/>
                    <w:left w:val="nil"/>
                    <w:bottom w:val="single" w:sz="4" w:space="0" w:color="auto"/>
                    <w:right w:val="nil"/>
                  </w:tcBorders>
                  <w:shd w:val="clear" w:color="auto" w:fill="auto"/>
                  <w:noWrap/>
                  <w:vAlign w:val="bottom"/>
                  <w:hideMark/>
                </w:tcPr>
                <w:p w:rsidR="00CF5C8D" w:rsidRPr="00A11228" w:rsidP="00CF5C8D" w14:paraId="7EC406B5"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70213</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CF5C8D" w:rsidRPr="00A11228" w:rsidP="00CF5C8D" w14:paraId="41423E99"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8 338</w:t>
                  </w:r>
                </w:p>
              </w:tc>
              <w:tc>
                <w:tcPr>
                  <w:tcW w:w="482"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25683C57"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16.09</w:t>
                  </w:r>
                </w:p>
              </w:tc>
              <w:tc>
                <w:tcPr>
                  <w:tcW w:w="588"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2ADF9765"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134158</w:t>
                  </w:r>
                </w:p>
              </w:tc>
              <w:tc>
                <w:tcPr>
                  <w:tcW w:w="680"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5EBFC399"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216 932</w:t>
                  </w:r>
                </w:p>
              </w:tc>
            </w:tr>
            <w:tr w14:paraId="176F796A" w14:textId="77777777" w:rsidTr="00CF5C8D">
              <w:tblPrEx>
                <w:tblW w:w="7991" w:type="dxa"/>
                <w:tblLook w:val="04A0"/>
              </w:tblPrEx>
              <w:trPr>
                <w:trHeight w:val="234"/>
              </w:trPr>
              <w:tc>
                <w:tcPr>
                  <w:tcW w:w="588" w:type="pct"/>
                  <w:tcBorders>
                    <w:top w:val="nil"/>
                    <w:left w:val="single" w:sz="4" w:space="0" w:color="auto"/>
                    <w:bottom w:val="single" w:sz="4" w:space="0" w:color="auto"/>
                    <w:right w:val="nil"/>
                  </w:tcBorders>
                  <w:shd w:val="clear" w:color="auto" w:fill="auto"/>
                  <w:vAlign w:val="center"/>
                  <w:hideMark/>
                </w:tcPr>
                <w:p w:rsidR="00CF5C8D" w:rsidRPr="00A11228" w:rsidP="00CF5C8D" w14:paraId="3DE227BD" w14:textId="77777777">
                  <w:pPr>
                    <w:spacing w:after="0" w:line="240" w:lineRule="auto"/>
                    <w:jc w:val="center"/>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70210</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CF5C8D" w:rsidRPr="00A11228" w:rsidP="00CF5C8D" w14:paraId="281B5B66"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7 144</w:t>
                  </w:r>
                </w:p>
              </w:tc>
              <w:tc>
                <w:tcPr>
                  <w:tcW w:w="482"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3C8E1473"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16.25</w:t>
                  </w:r>
                </w:p>
              </w:tc>
              <w:tc>
                <w:tcPr>
                  <w:tcW w:w="541"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31B342B1"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116 090</w:t>
                  </w:r>
                </w:p>
              </w:tc>
              <w:tc>
                <w:tcPr>
                  <w:tcW w:w="385" w:type="pct"/>
                  <w:tcBorders>
                    <w:top w:val="nil"/>
                    <w:left w:val="nil"/>
                    <w:bottom w:val="single" w:sz="4" w:space="0" w:color="auto"/>
                    <w:right w:val="nil"/>
                  </w:tcBorders>
                  <w:shd w:val="clear" w:color="auto" w:fill="auto"/>
                  <w:noWrap/>
                  <w:vAlign w:val="bottom"/>
                  <w:hideMark/>
                </w:tcPr>
                <w:p w:rsidR="00CF5C8D" w:rsidRPr="00A11228" w:rsidP="00CF5C8D" w14:paraId="45123BA5"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70214</w:t>
                  </w:r>
                </w:p>
              </w:tc>
              <w:tc>
                <w:tcPr>
                  <w:tcW w:w="656" w:type="pct"/>
                  <w:tcBorders>
                    <w:top w:val="nil"/>
                    <w:left w:val="single" w:sz="4" w:space="0" w:color="auto"/>
                    <w:bottom w:val="single" w:sz="4" w:space="0" w:color="auto"/>
                    <w:right w:val="single" w:sz="4" w:space="0" w:color="auto"/>
                  </w:tcBorders>
                  <w:shd w:val="clear" w:color="auto" w:fill="auto"/>
                  <w:noWrap/>
                  <w:vAlign w:val="bottom"/>
                  <w:hideMark/>
                </w:tcPr>
                <w:p w:rsidR="00CF5C8D" w:rsidRPr="00A11228" w:rsidP="00CF5C8D" w14:paraId="6786FD62"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10 715</w:t>
                  </w:r>
                </w:p>
              </w:tc>
              <w:tc>
                <w:tcPr>
                  <w:tcW w:w="482"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40B38DA4"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19.08</w:t>
                  </w:r>
                </w:p>
              </w:tc>
              <w:tc>
                <w:tcPr>
                  <w:tcW w:w="588"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434D9BC7"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204442</w:t>
                  </w:r>
                </w:p>
              </w:tc>
              <w:tc>
                <w:tcPr>
                  <w:tcW w:w="680" w:type="pct"/>
                  <w:tcBorders>
                    <w:top w:val="nil"/>
                    <w:left w:val="nil"/>
                    <w:bottom w:val="single" w:sz="4" w:space="0" w:color="auto"/>
                    <w:right w:val="single" w:sz="4" w:space="0" w:color="auto"/>
                  </w:tcBorders>
                  <w:shd w:val="clear" w:color="auto" w:fill="auto"/>
                  <w:noWrap/>
                  <w:vAlign w:val="bottom"/>
                  <w:hideMark/>
                </w:tcPr>
                <w:p w:rsidR="00CF5C8D" w:rsidRPr="00A11228" w:rsidP="00CF5C8D" w14:paraId="135DFAE9"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320 532</w:t>
                  </w:r>
                </w:p>
              </w:tc>
            </w:tr>
            <w:tr w14:paraId="790CD14F" w14:textId="77777777" w:rsidTr="00CF5C8D">
              <w:tblPrEx>
                <w:tblW w:w="7991" w:type="dxa"/>
                <w:tblLook w:val="04A0"/>
              </w:tblPrEx>
              <w:trPr>
                <w:trHeight w:val="234"/>
              </w:trPr>
              <w:tc>
                <w:tcPr>
                  <w:tcW w:w="588" w:type="pct"/>
                  <w:tcBorders>
                    <w:top w:val="single" w:sz="4" w:space="0" w:color="auto"/>
                    <w:left w:val="single" w:sz="4" w:space="0" w:color="auto"/>
                    <w:bottom w:val="single" w:sz="4" w:space="0" w:color="auto"/>
                    <w:right w:val="nil"/>
                  </w:tcBorders>
                  <w:shd w:val="clear" w:color="auto" w:fill="B4C6E7" w:themeFill="accent5" w:themeFillTint="66"/>
                  <w:noWrap/>
                  <w:vAlign w:val="bottom"/>
                  <w:hideMark/>
                </w:tcPr>
                <w:p w:rsidR="00CF5C8D" w:rsidRPr="00A11228" w:rsidP="00CF5C8D" w14:paraId="2A9196E6" w14:textId="5F4E619C">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r w:rsidRPr="00CF5C8D">
                    <w:rPr>
                      <w:rFonts w:ascii="Times New Roman" w:eastAsia="Times New Roman" w:hAnsi="Times New Roman" w:cs="Times New Roman"/>
                      <w:b/>
                      <w:sz w:val="20"/>
                      <w:lang w:eastAsia="lv-LV"/>
                    </w:rPr>
                    <w:t>KOPĀ</w:t>
                  </w:r>
                </w:p>
              </w:tc>
              <w:tc>
                <w:tcPr>
                  <w:tcW w:w="598"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5C8D" w:rsidRPr="00A11228" w:rsidP="00CF5C8D" w14:paraId="2E56C2A8"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12 703</w:t>
                  </w:r>
                </w:p>
              </w:tc>
              <w:tc>
                <w:tcPr>
                  <w:tcW w:w="482" w:type="pct"/>
                  <w:tcBorders>
                    <w:top w:val="nil"/>
                    <w:left w:val="nil"/>
                    <w:bottom w:val="single" w:sz="4" w:space="0" w:color="auto"/>
                    <w:right w:val="nil"/>
                  </w:tcBorders>
                  <w:shd w:val="clear" w:color="auto" w:fill="B4C6E7" w:themeFill="accent5" w:themeFillTint="66"/>
                  <w:noWrap/>
                  <w:vAlign w:val="bottom"/>
                  <w:hideMark/>
                </w:tcPr>
                <w:p w:rsidR="00CF5C8D" w:rsidRPr="00A11228" w:rsidP="00CF5C8D" w14:paraId="51767D59"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541" w:type="pct"/>
                  <w:tcBorders>
                    <w:top w:val="nil"/>
                    <w:left w:val="nil"/>
                    <w:bottom w:val="single" w:sz="4" w:space="0" w:color="auto"/>
                    <w:right w:val="nil"/>
                  </w:tcBorders>
                  <w:shd w:val="clear" w:color="auto" w:fill="B4C6E7" w:themeFill="accent5" w:themeFillTint="66"/>
                  <w:noWrap/>
                  <w:vAlign w:val="bottom"/>
                  <w:hideMark/>
                </w:tcPr>
                <w:p w:rsidR="00CF5C8D" w:rsidRPr="00A11228" w:rsidP="00CF5C8D" w14:paraId="49B3A2C3"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385" w:type="pct"/>
                  <w:tcBorders>
                    <w:top w:val="nil"/>
                    <w:left w:val="nil"/>
                    <w:bottom w:val="single" w:sz="4" w:space="0" w:color="auto"/>
                    <w:right w:val="nil"/>
                  </w:tcBorders>
                  <w:shd w:val="clear" w:color="auto" w:fill="B4C6E7" w:themeFill="accent5" w:themeFillTint="66"/>
                  <w:noWrap/>
                  <w:vAlign w:val="bottom"/>
                  <w:hideMark/>
                </w:tcPr>
                <w:p w:rsidR="00CF5C8D" w:rsidRPr="00A11228" w:rsidP="00CF5C8D" w14:paraId="0B77EE1B"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656"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5C8D" w:rsidRPr="00A11228" w:rsidP="00CF5C8D" w14:paraId="12F63E6E"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19 053</w:t>
                  </w:r>
                </w:p>
              </w:tc>
              <w:tc>
                <w:tcPr>
                  <w:tcW w:w="482" w:type="pct"/>
                  <w:tcBorders>
                    <w:top w:val="nil"/>
                    <w:left w:val="nil"/>
                    <w:bottom w:val="single" w:sz="4" w:space="0" w:color="auto"/>
                    <w:right w:val="nil"/>
                  </w:tcBorders>
                  <w:shd w:val="clear" w:color="auto" w:fill="B4C6E7" w:themeFill="accent5" w:themeFillTint="66"/>
                  <w:noWrap/>
                  <w:vAlign w:val="bottom"/>
                  <w:hideMark/>
                </w:tcPr>
                <w:p w:rsidR="00CF5C8D" w:rsidRPr="00A11228" w:rsidP="00CF5C8D" w14:paraId="0BC5B36B"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588" w:type="pct"/>
                  <w:tcBorders>
                    <w:top w:val="nil"/>
                    <w:left w:val="nil"/>
                    <w:bottom w:val="single" w:sz="4" w:space="0" w:color="auto"/>
                    <w:right w:val="nil"/>
                  </w:tcBorders>
                  <w:shd w:val="clear" w:color="auto" w:fill="B4C6E7" w:themeFill="accent5" w:themeFillTint="66"/>
                  <w:noWrap/>
                  <w:vAlign w:val="bottom"/>
                  <w:hideMark/>
                </w:tcPr>
                <w:p w:rsidR="00CF5C8D" w:rsidRPr="00A11228" w:rsidP="00CF5C8D" w14:paraId="3A80BEDA" w14:textId="77777777">
                  <w:pPr>
                    <w:spacing w:after="0" w:line="240" w:lineRule="auto"/>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 </w:t>
                  </w:r>
                </w:p>
              </w:tc>
              <w:tc>
                <w:tcPr>
                  <w:tcW w:w="680" w:type="pct"/>
                  <w:tcBorders>
                    <w:top w:val="nil"/>
                    <w:left w:val="single" w:sz="4" w:space="0" w:color="auto"/>
                    <w:bottom w:val="single" w:sz="4" w:space="0" w:color="auto"/>
                    <w:right w:val="single" w:sz="4" w:space="0" w:color="auto"/>
                  </w:tcBorders>
                  <w:shd w:val="clear" w:color="auto" w:fill="B4C6E7" w:themeFill="accent5" w:themeFillTint="66"/>
                  <w:noWrap/>
                  <w:vAlign w:val="bottom"/>
                  <w:hideMark/>
                </w:tcPr>
                <w:p w:rsidR="00CF5C8D" w:rsidRPr="00A11228" w:rsidP="00CF5C8D" w14:paraId="782686C3" w14:textId="77777777">
                  <w:pPr>
                    <w:spacing w:after="0" w:line="240" w:lineRule="auto"/>
                    <w:jc w:val="right"/>
                    <w:rPr>
                      <w:rFonts w:ascii="Times New Roman" w:eastAsia="Times New Roman" w:hAnsi="Times New Roman" w:cs="Times New Roman"/>
                      <w:sz w:val="20"/>
                      <w:szCs w:val="24"/>
                      <w:lang w:eastAsia="lv-LV"/>
                    </w:rPr>
                  </w:pPr>
                  <w:r w:rsidRPr="00A11228">
                    <w:rPr>
                      <w:rFonts w:ascii="Times New Roman" w:eastAsia="Times New Roman" w:hAnsi="Times New Roman" w:cs="Times New Roman"/>
                      <w:sz w:val="20"/>
                      <w:szCs w:val="24"/>
                      <w:lang w:eastAsia="lv-LV"/>
                    </w:rPr>
                    <w:t>537 464</w:t>
                  </w:r>
                </w:p>
              </w:tc>
            </w:tr>
          </w:tbl>
          <w:p w:rsidR="00D7043E" w:rsidP="00D7043E" w14:paraId="41537ADA" w14:textId="4A50A37D">
            <w:pPr>
              <w:suppressAutoHyphens/>
              <w:autoSpaceDN w:val="0"/>
              <w:spacing w:after="0" w:line="240" w:lineRule="auto"/>
              <w:textAlignment w:val="baseline"/>
              <w:rPr>
                <w:rFonts w:ascii="Times New Roman" w:hAnsi="Times New Roman" w:cs="Times New Roman"/>
                <w:lang w:val="en-GB"/>
              </w:rPr>
            </w:pPr>
          </w:p>
          <w:p w:rsidR="00D7043E" w:rsidRPr="00D10016" w:rsidP="00D7043E" w14:paraId="3A9CDFE0" w14:textId="77777777">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hAnsi="Times New Roman" w:cs="Times New Roman"/>
              </w:rPr>
              <w:t xml:space="preserve">Noteikumu projekts paredz papildināt nosacījumus attiecībā uz medicīnisko rehabilitāciju sniedzot pilnīgāku priekšstatu par no valsts apmaksāto medicīnas rehabilitācijas pakalpojumu finansēšanu. </w:t>
            </w:r>
          </w:p>
          <w:p w:rsidR="00D7043E" w:rsidRPr="00D10016" w:rsidP="00D7043E" w14:paraId="2F4576AF" w14:textId="3AD3627B">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eastAsia="Times New Roman" w:hAnsi="Times New Roman" w:cs="Times New Roman"/>
                <w:noProof/>
                <w:lang w:bidi="gu-IN"/>
              </w:rPr>
              <w:t xml:space="preserve">Noteikumu projekts paredz izveidot BKUS jaunu vienotu reto slimību kabinetu, kā ietekme aprēķināta </w:t>
            </w:r>
            <w:r w:rsidRPr="00D10016">
              <w:rPr>
                <w:rFonts w:ascii="Times New Roman" w:eastAsia="Times New Roman" w:hAnsi="Times New Roman" w:cs="Times New Roman"/>
                <w:b/>
                <w:noProof/>
                <w:lang w:bidi="gu-IN"/>
              </w:rPr>
              <w:t xml:space="preserve">190 786 </w:t>
            </w:r>
            <w:r w:rsidRPr="00345492">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t.sk. kabinetu izmaksas 64 279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un uzturēšanas izmaksas 126 507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aprēķinu skatīt Anotācijas pielikumā Nr.</w:t>
            </w:r>
            <w:r w:rsidR="0034549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2. Reto slimību kabinetu plānots finansēt iekšēji rasto resursu ietvaros no 8.punktā gūtā ietaupījuma 71 117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ietvaros un 119 669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rPr>
              <w:t xml:space="preserve">no </w:t>
            </w:r>
            <w:r w:rsidRPr="00D10016">
              <w:rPr>
                <w:rFonts w:ascii="Times New Roman" w:eastAsia="Times New Roman" w:hAnsi="Times New Roman" w:cs="Times New Roman"/>
                <w:noProof/>
                <w:lang w:bidi="gu-IN"/>
              </w:rPr>
              <w:t>valsts kompensēto pacientu iemaksu finansējuma, kas atbilstoši plānotām izpildēm 2018.</w:t>
            </w:r>
            <w:r w:rsidR="0034549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aprēķinātas mazākā apmērā kā 2017.</w:t>
            </w:r>
            <w:r w:rsidR="0034549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w:t>
            </w:r>
            <w:r w:rsidRPr="00D10016">
              <w:rPr>
                <w:rFonts w:ascii="Times New Roman" w:eastAsia="Times New Roman" w:hAnsi="Times New Roman" w:cs="Times New Roman"/>
                <w:bCs/>
              </w:rPr>
              <w:t xml:space="preserve"> </w:t>
            </w:r>
          </w:p>
          <w:p w:rsidR="00D7043E" w:rsidRPr="00D10016" w:rsidP="00D7043E" w14:paraId="16E6D70B" w14:textId="26EB2D6F">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eastAsia="Times New Roman" w:hAnsi="Times New Roman" w:cs="Times New Roman"/>
                <w:noProof/>
                <w:lang w:bidi="gu-IN"/>
              </w:rPr>
              <w:t>Noteikumu projekts paredz ieviest jaunu manipulācijas piemaksu par reto slimību apsekošanu (manipulācijas kods Nr.</w:t>
            </w:r>
            <w:r w:rsidR="0034549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01022 ar tarifu 11,39 </w:t>
            </w:r>
            <w:r w:rsidRPr="0034549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attiecīgi plānojot </w:t>
            </w:r>
            <w:r w:rsidR="00345492">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150 konsultāciju piemaksas BKUS gadā, radot ietekmi </w:t>
            </w:r>
            <w:r w:rsidRPr="00D10016">
              <w:rPr>
                <w:rFonts w:ascii="Times New Roman" w:eastAsia="Times New Roman" w:hAnsi="Times New Roman" w:cs="Times New Roman"/>
                <w:b/>
                <w:noProof/>
                <w:lang w:bidi="gu-IN"/>
              </w:rPr>
              <w:t xml:space="preserve">1 709 </w:t>
            </w:r>
            <w:r w:rsidRPr="00345492">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Minēto ietekmi </w:t>
            </w:r>
            <w:r w:rsidRPr="00D10016">
              <w:rPr>
                <w:rFonts w:ascii="Times New Roman" w:eastAsia="Times New Roman" w:hAnsi="Times New Roman" w:cs="Times New Roman"/>
                <w:noProof/>
                <w:lang w:bidi="gu-IN"/>
              </w:rPr>
              <w:t>plānots finansēt iekšējo resursu ietvaros no valsts kompensēto pacientu iemaksu finansējuma, kas atbilstoši plānotām izpildēm 2018.</w:t>
            </w:r>
            <w:r w:rsidR="0034549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aprēķinātas mazākā apmērā kā 2017.</w:t>
            </w:r>
            <w:r w:rsidR="0034549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w:t>
            </w:r>
            <w:r w:rsidRPr="00D10016">
              <w:rPr>
                <w:rFonts w:ascii="Times New Roman" w:eastAsia="Times New Roman" w:hAnsi="Times New Roman" w:cs="Times New Roman"/>
                <w:bCs/>
              </w:rPr>
              <w:t xml:space="preserve"> </w:t>
            </w:r>
          </w:p>
          <w:p w:rsidR="00D7043E" w:rsidRPr="00D10016" w:rsidP="00D7043E" w14:paraId="30D46EB4" w14:textId="77777777">
            <w:pPr>
              <w:suppressAutoHyphens/>
              <w:autoSpaceDN w:val="0"/>
              <w:spacing w:after="0" w:line="240" w:lineRule="auto"/>
              <w:ind w:left="360"/>
              <w:contextualSpacing/>
              <w:textAlignment w:val="baseline"/>
              <w:rPr>
                <w:rFonts w:ascii="Times New Roman" w:eastAsia="Times New Roman" w:hAnsi="Times New Roman" w:cs="Times New Roman"/>
              </w:rPr>
            </w:pPr>
          </w:p>
          <w:p w:rsidR="00D7043E" w:rsidRPr="00D10016" w:rsidP="00345492" w14:paraId="60A7C196" w14:textId="77777777">
            <w:pPr>
              <w:suppressAutoHyphens/>
              <w:autoSpaceDN w:val="0"/>
              <w:spacing w:after="0" w:line="240" w:lineRule="auto"/>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 xml:space="preserve">Pārējās Noteikumu projektu izmaiņas attiecināmas uz tehniskiem precizējumiem, redakcionāliem vai organizatoriskiem jautājumiem, kuriem nav ietekmes uz budžeta finansējuma apmēru vai pārdali. </w:t>
            </w:r>
          </w:p>
          <w:p w:rsidR="00D7043E" w:rsidRPr="00D10016" w:rsidP="00D7043E" w14:paraId="1EBA7B4D" w14:textId="77777777">
            <w:pPr>
              <w:spacing w:after="0" w:line="240" w:lineRule="auto"/>
              <w:ind w:right="140"/>
              <w:jc w:val="both"/>
              <w:rPr>
                <w:rFonts w:ascii="Times New Roman" w:eastAsia="Times New Roman" w:hAnsi="Times New Roman" w:cs="Times New Roman"/>
                <w:noProof/>
                <w:highlight w:val="yellow"/>
                <w:lang w:bidi="gu-IN"/>
              </w:rPr>
            </w:pPr>
          </w:p>
          <w:p w:rsidR="00D7043E" w:rsidRPr="00D10016" w:rsidP="00D7043E" w14:paraId="7318EA59" w14:textId="77777777">
            <w:pPr>
              <w:spacing w:after="0" w:line="240" w:lineRule="auto"/>
              <w:ind w:left="360" w:right="140"/>
              <w:contextualSpacing/>
              <w:jc w:val="both"/>
              <w:rPr>
                <w:rFonts w:ascii="Times New Roman" w:eastAsia="Times New Roman" w:hAnsi="Times New Roman" w:cs="Times New Roman"/>
                <w:noProof/>
                <w:lang w:bidi="gu-IN"/>
              </w:rPr>
            </w:pPr>
          </w:p>
          <w:p w:rsidR="00D7043E" w:rsidRPr="00D10016" w:rsidP="00D7043E" w14:paraId="1DE34D13" w14:textId="77777777">
            <w:pPr>
              <w:ind w:firstLine="142"/>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u w:val="single"/>
                <w:lang w:eastAsia="lv-LV"/>
              </w:rPr>
              <w:t>Ietekme uz 2019.gadu un turpmāk</w:t>
            </w:r>
          </w:p>
          <w:p w:rsidR="00D7043E" w:rsidRPr="00D10016" w:rsidP="00D7043E" w14:paraId="34108561" w14:textId="77777777">
            <w:pPr>
              <w:numPr>
                <w:ilvl w:val="0"/>
                <w:numId w:val="4"/>
              </w:numPr>
              <w:contextualSpacing/>
              <w:jc w:val="both"/>
              <w:rPr>
                <w:rFonts w:ascii="Times New Roman" w:eastAsia="Times New Roman" w:hAnsi="Times New Roman" w:cs="Times New Roman"/>
                <w:noProof/>
                <w:u w:val="single"/>
                <w:lang w:eastAsia="lv-LV"/>
              </w:rPr>
            </w:pPr>
            <w:r w:rsidRPr="00D10016">
              <w:rPr>
                <w:rFonts w:ascii="Times New Roman" w:hAnsi="Times New Roman" w:cs="Times New Roman"/>
                <w:lang w:eastAsia="lv-LV"/>
              </w:rPr>
              <w:t xml:space="preserve">Darba samaksas pieauguma izmaiņas paaugstina ambulatorā un stacionārā sadaļā noteiktos tarifus, kā arī gultas dienas izmaksas. Darba samaksas pieauguma aprēķinam paredzēts izlietot </w:t>
            </w:r>
            <w:r w:rsidRPr="00D10016">
              <w:rPr>
                <w:rFonts w:ascii="Times New Roman" w:hAnsi="Times New Roman" w:cs="Times New Roman"/>
                <w:b/>
                <w:lang w:eastAsia="lv-LV"/>
              </w:rPr>
              <w:t xml:space="preserve">71 793 822 </w:t>
            </w:r>
            <w:r w:rsidRPr="00D5723C">
              <w:rPr>
                <w:rFonts w:ascii="Times New Roman" w:hAnsi="Times New Roman" w:cs="Times New Roman"/>
                <w:b/>
                <w:i/>
                <w:lang w:eastAsia="lv-LV"/>
              </w:rPr>
              <w:t>euro</w:t>
            </w:r>
            <w:r w:rsidRPr="00D10016">
              <w:rPr>
                <w:rFonts w:ascii="Times New Roman" w:hAnsi="Times New Roman" w:cs="Times New Roman"/>
                <w:b/>
                <w:lang w:eastAsia="lv-LV"/>
              </w:rPr>
              <w:t>.</w:t>
            </w:r>
          </w:p>
          <w:p w:rsidR="00D7043E" w:rsidRPr="00D10016" w:rsidP="00D7043E" w14:paraId="78D9ABE8" w14:textId="081CD549">
            <w:pPr>
              <w:numPr>
                <w:ilvl w:val="0"/>
                <w:numId w:val="4"/>
              </w:numPr>
              <w:contextualSpacing/>
              <w:jc w:val="both"/>
              <w:rPr>
                <w:rFonts w:ascii="Times New Roman" w:eastAsia="Times New Roman" w:hAnsi="Times New Roman" w:cs="Times New Roman"/>
                <w:noProof/>
                <w:u w:val="single"/>
                <w:lang w:eastAsia="lv-LV"/>
              </w:rPr>
            </w:pPr>
            <w:r w:rsidRPr="00D10016">
              <w:rPr>
                <w:rFonts w:ascii="Times New Roman" w:hAnsi="Times New Roman" w:cs="Times New Roman"/>
                <w:noProof/>
              </w:rPr>
              <w:t xml:space="preserve">Atbilstoši likumprojekta </w:t>
            </w:r>
            <w:r w:rsidR="00D5723C">
              <w:rPr>
                <w:rFonts w:ascii="Times New Roman" w:hAnsi="Times New Roman" w:cs="Times New Roman"/>
                <w:noProof/>
              </w:rPr>
              <w:t>"</w:t>
            </w:r>
            <w:r w:rsidRPr="00D10016">
              <w:rPr>
                <w:rFonts w:ascii="Times New Roman" w:hAnsi="Times New Roman" w:cs="Times New Roman"/>
                <w:noProof/>
              </w:rPr>
              <w:t>Par valsts budžetu 2018.</w:t>
            </w:r>
            <w:r w:rsidR="00D5723C">
              <w:rPr>
                <w:rFonts w:ascii="Times New Roman" w:hAnsi="Times New Roman" w:cs="Times New Roman"/>
                <w:noProof/>
              </w:rPr>
              <w:t> </w:t>
            </w:r>
            <w:r w:rsidRPr="00D10016">
              <w:rPr>
                <w:rFonts w:ascii="Times New Roman" w:hAnsi="Times New Roman" w:cs="Times New Roman"/>
                <w:noProof/>
              </w:rPr>
              <w:t>gadam</w:t>
            </w:r>
            <w:r w:rsidR="00D5723C">
              <w:rPr>
                <w:rFonts w:ascii="Times New Roman" w:hAnsi="Times New Roman" w:cs="Times New Roman"/>
                <w:noProof/>
              </w:rPr>
              <w:t>"</w:t>
            </w:r>
            <w:r w:rsidRPr="00D10016">
              <w:rPr>
                <w:rFonts w:ascii="Times New Roman" w:hAnsi="Times New Roman" w:cs="Times New Roman"/>
                <w:noProof/>
              </w:rPr>
              <w:t xml:space="preserve"> un likumprojekta </w:t>
            </w:r>
            <w:r w:rsidR="00D5723C">
              <w:rPr>
                <w:rFonts w:ascii="Times New Roman" w:hAnsi="Times New Roman" w:cs="Times New Roman"/>
                <w:noProof/>
              </w:rPr>
              <w:br/>
              <w:t>"</w:t>
            </w:r>
            <w:r w:rsidRPr="00D10016">
              <w:rPr>
                <w:rFonts w:ascii="Times New Roman" w:hAnsi="Times New Roman" w:cs="Times New Roman"/>
                <w:noProof/>
              </w:rPr>
              <w:t>Par vidējā termiņa budžeta ietvaru 2018., 2019. un 2020.</w:t>
            </w:r>
            <w:r w:rsidR="00D5723C">
              <w:rPr>
                <w:rFonts w:ascii="Times New Roman" w:hAnsi="Times New Roman" w:cs="Times New Roman"/>
                <w:noProof/>
              </w:rPr>
              <w:t> </w:t>
            </w:r>
            <w:r w:rsidRPr="00D10016">
              <w:rPr>
                <w:rFonts w:ascii="Times New Roman" w:hAnsi="Times New Roman" w:cs="Times New Roman"/>
                <w:noProof/>
              </w:rPr>
              <w:t>gadam</w:t>
            </w:r>
            <w:r w:rsidR="00D5723C">
              <w:rPr>
                <w:rFonts w:ascii="Times New Roman" w:hAnsi="Times New Roman" w:cs="Times New Roman"/>
                <w:noProof/>
              </w:rPr>
              <w:t xml:space="preserve">"" </w:t>
            </w:r>
            <w:r w:rsidRPr="00D10016">
              <w:rPr>
                <w:rFonts w:ascii="Times New Roman" w:hAnsi="Times New Roman" w:cs="Times New Roman"/>
                <w:noProof/>
              </w:rPr>
              <w:t>1.</w:t>
            </w:r>
            <w:r w:rsidR="00D5723C">
              <w:rPr>
                <w:rFonts w:ascii="Times New Roman" w:hAnsi="Times New Roman" w:cs="Times New Roman"/>
                <w:noProof/>
              </w:rPr>
              <w:t> </w:t>
            </w:r>
            <w:r w:rsidRPr="00D10016">
              <w:rPr>
                <w:rFonts w:ascii="Times New Roman" w:hAnsi="Times New Roman" w:cs="Times New Roman"/>
                <w:noProof/>
              </w:rPr>
              <w:t xml:space="preserve">lasījumā Saeimā atbalstītajam Veselības ministrijas rezervēto finansējumu no </w:t>
            </w:r>
            <w:r w:rsidRPr="00D10016">
              <w:rPr>
                <w:rFonts w:ascii="Times New Roman" w:hAnsi="Times New Roman" w:cs="Times New Roman"/>
                <w:lang w:eastAsia="lv-LV"/>
              </w:rPr>
              <w:t xml:space="preserve">budžeta resora </w:t>
            </w:r>
            <w:r w:rsidR="00D5723C">
              <w:rPr>
                <w:rFonts w:ascii="Times New Roman" w:hAnsi="Times New Roman" w:cs="Times New Roman"/>
                <w:lang w:eastAsia="lv-LV"/>
              </w:rPr>
              <w:br/>
              <w:t>"</w:t>
            </w:r>
            <w:r w:rsidRPr="00D10016">
              <w:rPr>
                <w:rFonts w:ascii="Times New Roman" w:hAnsi="Times New Roman" w:cs="Times New Roman"/>
                <w:lang w:eastAsia="lv-LV"/>
              </w:rPr>
              <w:t>74. Gadskārtējā valsts budžeta izpildes procesā pārdalāmais finansējums</w:t>
            </w:r>
            <w:r w:rsidR="00D5723C">
              <w:rPr>
                <w:rFonts w:ascii="Times New Roman" w:hAnsi="Times New Roman" w:cs="Times New Roman"/>
                <w:lang w:eastAsia="lv-LV"/>
              </w:rPr>
              <w:t>"</w:t>
            </w:r>
            <w:r w:rsidRPr="00D10016">
              <w:rPr>
                <w:rFonts w:ascii="Times New Roman" w:hAnsi="Times New Roman" w:cs="Times New Roman"/>
                <w:lang w:eastAsia="lv-LV"/>
              </w:rPr>
              <w:t xml:space="preserve"> </w:t>
            </w:r>
            <w:r w:rsidR="00D5723C">
              <w:rPr>
                <w:rFonts w:ascii="Times New Roman" w:hAnsi="Times New Roman" w:cs="Times New Roman"/>
                <w:lang w:eastAsia="lv-LV"/>
              </w:rPr>
              <w:br/>
            </w:r>
            <w:r w:rsidRPr="00D10016">
              <w:rPr>
                <w:rFonts w:ascii="Times New Roman" w:hAnsi="Times New Roman" w:cs="Times New Roman"/>
                <w:lang w:eastAsia="lv-LV"/>
              </w:rPr>
              <w:t xml:space="preserve">08.00.00 programmas </w:t>
            </w:r>
            <w:r w:rsidR="00D5723C">
              <w:rPr>
                <w:rFonts w:ascii="Times New Roman" w:hAnsi="Times New Roman" w:cs="Times New Roman"/>
                <w:lang w:eastAsia="lv-LV"/>
              </w:rPr>
              <w:t>"</w:t>
            </w:r>
            <w:r w:rsidRPr="00D10016">
              <w:rPr>
                <w:rFonts w:ascii="Times New Roman" w:hAnsi="Times New Roman" w:cs="Times New Roman"/>
                <w:lang w:eastAsia="lv-LV"/>
              </w:rPr>
              <w:t>Veselības aprūpes sistēmas reformas ieviešanas finansējums</w:t>
            </w:r>
            <w:r w:rsidR="00D5723C">
              <w:rPr>
                <w:rFonts w:ascii="Times New Roman" w:hAnsi="Times New Roman" w:cs="Times New Roman"/>
                <w:lang w:eastAsia="lv-LV"/>
              </w:rPr>
              <w:t>"</w:t>
            </w:r>
            <w:r w:rsidRPr="00D10016">
              <w:rPr>
                <w:rFonts w:ascii="Times New Roman" w:hAnsi="Times New Roman" w:cs="Times New Roman"/>
                <w:lang w:eastAsia="lv-LV"/>
              </w:rPr>
              <w:t xml:space="preserve"> rezervēto finansējumu 113 400 000 </w:t>
            </w:r>
            <w:r w:rsidRPr="00D5723C">
              <w:rPr>
                <w:rFonts w:ascii="Times New Roman" w:hAnsi="Times New Roman" w:cs="Times New Roman"/>
                <w:i/>
                <w:lang w:eastAsia="lv-LV"/>
              </w:rPr>
              <w:t>euro</w:t>
            </w:r>
            <w:r w:rsidRPr="00D10016">
              <w:rPr>
                <w:rFonts w:ascii="Times New Roman" w:hAnsi="Times New Roman" w:cs="Times New Roman"/>
                <w:lang w:eastAsia="lv-LV"/>
              </w:rPr>
              <w:t xml:space="preserve"> daļēji plānots novirzīt:</w:t>
            </w:r>
          </w:p>
          <w:p w:rsidR="00D7043E" w:rsidRPr="00D10016" w:rsidP="00D7043E" w14:paraId="51A4E309" w14:textId="778DC71D">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hAnsi="Times New Roman" w:cs="Times New Roman"/>
                <w:lang w:eastAsia="lv-LV"/>
              </w:rPr>
              <w:t>ģimenes ārstu 3 mērķa kritēriju ietveršan</w:t>
            </w:r>
            <w:r w:rsidR="00D5723C">
              <w:rPr>
                <w:rFonts w:ascii="Times New Roman" w:hAnsi="Times New Roman" w:cs="Times New Roman"/>
                <w:lang w:eastAsia="lv-LV"/>
              </w:rPr>
              <w:t xml:space="preserve">ai kapitācijā un to apmaksai. </w:t>
            </w:r>
            <w:r w:rsidRPr="00D10016">
              <w:rPr>
                <w:rFonts w:ascii="Times New Roman" w:hAnsi="Times New Roman" w:cs="Times New Roman"/>
                <w:lang w:eastAsia="lv-LV"/>
              </w:rPr>
              <w:t>Proti, palielināt mēneša kapitācijas naudu par 205</w:t>
            </w:r>
            <w:r w:rsidR="00D5723C">
              <w:rPr>
                <w:rFonts w:ascii="Times New Roman" w:hAnsi="Times New Roman" w:cs="Times New Roman"/>
                <w:lang w:eastAsia="lv-LV"/>
              </w:rPr>
              <w:t>,</w:t>
            </w:r>
            <w:r w:rsidRPr="00D10016">
              <w:rPr>
                <w:rFonts w:ascii="Times New Roman" w:hAnsi="Times New Roman" w:cs="Times New Roman"/>
                <w:lang w:eastAsia="lv-LV"/>
              </w:rPr>
              <w:t xml:space="preserve">10 </w:t>
            </w:r>
            <w:r w:rsidRPr="00D5723C">
              <w:rPr>
                <w:rFonts w:ascii="Times New Roman" w:hAnsi="Times New Roman" w:cs="Times New Roman"/>
                <w:i/>
                <w:lang w:eastAsia="lv-LV"/>
              </w:rPr>
              <w:t>euro</w:t>
            </w:r>
            <w:r w:rsidRPr="00D10016">
              <w:rPr>
                <w:rFonts w:ascii="Times New Roman" w:hAnsi="Times New Roman" w:cs="Times New Roman"/>
                <w:lang w:eastAsia="lv-LV"/>
              </w:rPr>
              <w:t xml:space="preserve">, tādējādi </w:t>
            </w:r>
            <w:r w:rsidRPr="00D10016">
              <w:rPr>
                <w:rFonts w:ascii="Times New Roman" w:eastAsia="Times New Roman" w:hAnsi="Times New Roman" w:cs="Times New Roman"/>
                <w:noProof/>
                <w:lang w:bidi="gu-IN"/>
              </w:rPr>
              <w:t xml:space="preserve">radot kapitācijas naudas pieaugumu par 0,129892 (1.601602 - 1.47171)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mēnesī. Atbilstoši kapitācijas pieaugumam aprēķināta kapitācijas naudas palielinājuma ietekme uz valsts budžetu ņemot par pamatu kopējo reģistrēto pacientu skaitu uz 20.08.2017. – 2 009 179 pacienti. Attiecīgi kapitācijas pieaugums mēnesī uz 1 pacientu 0,129892 x kopējo reģistrēto pacientu s</w:t>
            </w:r>
            <w:r w:rsidR="000330D4">
              <w:rPr>
                <w:rFonts w:ascii="Times New Roman" w:eastAsia="Times New Roman" w:hAnsi="Times New Roman" w:cs="Times New Roman"/>
                <w:noProof/>
                <w:lang w:bidi="gu-IN"/>
              </w:rPr>
              <w:t xml:space="preserve">kaitu 2 009 179 x 12 mēnešiem= </w:t>
            </w:r>
            <w:r w:rsidRPr="00D10016">
              <w:rPr>
                <w:rFonts w:ascii="Times New Roman" w:eastAsia="Times New Roman" w:hAnsi="Times New Roman" w:cs="Times New Roman"/>
                <w:b/>
                <w:noProof/>
                <w:lang w:bidi="gu-IN"/>
              </w:rPr>
              <w:t xml:space="preserve">3 131 715 </w:t>
            </w:r>
            <w:r w:rsidRPr="00D5723C">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w:t>
            </w:r>
          </w:p>
          <w:p w:rsidR="00D7043E" w:rsidRPr="00D10016" w:rsidP="00D7043E" w14:paraId="3DA69E92" w14:textId="46FC2478">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Transkatetrālo aortas vārstuļa implantācijai, kur viena pacienta operācijai plānots manipulāciju finansējums 24 588,94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samaksa par 6 gultas dienām 411,06 </w:t>
            </w:r>
            <w:r w:rsidRPr="00D5723C" w:rsidR="00D5723C">
              <w:rPr>
                <w:rFonts w:ascii="Times New Roman" w:eastAsia="Times New Roman" w:hAnsi="Times New Roman" w:cs="Times New Roman"/>
                <w:i/>
                <w:noProof/>
                <w:lang w:bidi="gu-IN"/>
              </w:rPr>
              <w:t>euro</w:t>
            </w:r>
            <w:r w:rsidR="00D5723C">
              <w:rPr>
                <w:rFonts w:ascii="Times New Roman" w:eastAsia="Times New Roman" w:hAnsi="Times New Roman" w:cs="Times New Roman"/>
                <w:i/>
                <w:noProof/>
                <w:lang w:bidi="gu-IN"/>
              </w:rPr>
              <w:br/>
            </w:r>
            <w:r w:rsidRPr="00D10016" w:rsidR="00D5723C">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noProof/>
                <w:lang w:bidi="gu-IN"/>
              </w:rPr>
              <w:t xml:space="preserve">(6* 68,51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kopā 25 000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75 pacientus gadā, finansiālā ietekme </w:t>
            </w:r>
            <w:r w:rsidR="00D5723C">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1 875 000 </w:t>
            </w:r>
            <w:r w:rsidRPr="00D5723C">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w:t>
            </w:r>
          </w:p>
          <w:p w:rsidR="00D7043E" w:rsidRPr="00D10016" w:rsidP="00D7043E" w14:paraId="3C1E19C3" w14:textId="786C3411">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Ortotopiska aknu transplantācijai, kur viena pacienta operācijai plānots m</w:t>
            </w:r>
            <w:r w:rsidR="00D5723C">
              <w:rPr>
                <w:rFonts w:ascii="Times New Roman" w:eastAsia="Times New Roman" w:hAnsi="Times New Roman" w:cs="Times New Roman"/>
                <w:noProof/>
                <w:lang w:bidi="gu-IN"/>
              </w:rPr>
              <w:t>anipulāciju finansējums 38 266,</w:t>
            </w:r>
            <w:r w:rsidRPr="00D10016">
              <w:rPr>
                <w:rFonts w:ascii="Times New Roman" w:eastAsia="Times New Roman" w:hAnsi="Times New Roman" w:cs="Times New Roman"/>
                <w:noProof/>
                <w:lang w:bidi="gu-IN"/>
              </w:rPr>
              <w:t xml:space="preserve">27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samaksa par 14 gultas dienām 959</w:t>
            </w:r>
            <w:r w:rsidR="00D5723C">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14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(14* 68,051 </w:t>
            </w:r>
            <w:r w:rsidRPr="00D5723C">
              <w:rPr>
                <w:rFonts w:ascii="Times New Roman" w:eastAsia="Times New Roman" w:hAnsi="Times New Roman" w:cs="Times New Roman"/>
                <w:i/>
                <w:noProof/>
                <w:lang w:bidi="gu-IN"/>
              </w:rPr>
              <w:t>euro</w:t>
            </w:r>
            <w:r w:rsidR="00D5723C">
              <w:rPr>
                <w:rFonts w:ascii="Times New Roman" w:eastAsia="Times New Roman" w:hAnsi="Times New Roman" w:cs="Times New Roman"/>
                <w:noProof/>
                <w:lang w:bidi="gu-IN"/>
              </w:rPr>
              <w:t xml:space="preserve">), kopā 39 225,41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 pacientus gadā, kopā 274 578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Papildus aprēķinātas nepieciešamās ambulatorās konsultācijas un izmeklējumi vienam pacientam 21150,28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plānojot 7 pacientus gadā, kopā 148 052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Papildus aprēķināti imūnsupresīvās terapijas medikamenti pēc orgāna transplantācijas </w:t>
            </w:r>
            <w:r w:rsidR="00D5723C">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11 053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vienam pacientam, plānojot 7 pacientus gadā 77 371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Kopējā finasiālā ietekme par pasākumu </w:t>
            </w:r>
            <w:r w:rsidRPr="00D10016">
              <w:rPr>
                <w:rFonts w:ascii="Times New Roman" w:eastAsia="Times New Roman" w:hAnsi="Times New Roman" w:cs="Times New Roman"/>
                <w:b/>
                <w:noProof/>
                <w:lang w:bidi="gu-IN"/>
              </w:rPr>
              <w:t xml:space="preserve">500 001 </w:t>
            </w:r>
            <w:r w:rsidRPr="00D5723C">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w:t>
            </w:r>
          </w:p>
          <w:p w:rsidR="00D7043E" w:rsidRPr="00D10016" w:rsidP="00D7043E" w14:paraId="69CF15B2" w14:textId="19DF8F61">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Pozitronu emisijas tomogrāfija/datortomogrāfija (PET/DT) ieviešanai Manipulācija 50810 ar tarifu 1085</w:t>
            </w:r>
            <w:r w:rsidR="00D5723C">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13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plānotais pacienu skaits gadam 434 pacienti, ietekme </w:t>
            </w:r>
            <w:r w:rsidRPr="00D10016">
              <w:rPr>
                <w:rFonts w:ascii="Times New Roman" w:eastAsia="Times New Roman" w:hAnsi="Times New Roman" w:cs="Times New Roman"/>
                <w:b/>
                <w:noProof/>
                <w:lang w:bidi="gu-IN"/>
              </w:rPr>
              <w:t xml:space="preserve">470946 </w:t>
            </w:r>
            <w:r w:rsidRPr="00D5723C">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w:t>
            </w:r>
          </w:p>
          <w:p w:rsidR="00D7043E" w:rsidRPr="00D10016" w:rsidP="00D7043E" w14:paraId="48802EEC" w14:textId="6EA974BA">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diska trūces, manipulācija 30054 tarifs 301,86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plānotais pacientu skaits </w:t>
            </w:r>
            <w:r w:rsidR="00D5723C">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582, </w:t>
            </w:r>
            <w:r w:rsidRPr="00D10016">
              <w:rPr>
                <w:rFonts w:ascii="Times New Roman" w:eastAsia="Times New Roman" w:hAnsi="Times New Roman" w:cs="Times New Roman"/>
                <w:b/>
                <w:noProof/>
                <w:lang w:bidi="gu-IN"/>
              </w:rPr>
              <w:t xml:space="preserve">kopā 175 683 </w:t>
            </w:r>
            <w:r w:rsidRPr="00D5723C">
              <w:rPr>
                <w:rFonts w:ascii="Times New Roman" w:eastAsia="Times New Roman" w:hAnsi="Times New Roman" w:cs="Times New Roman"/>
                <w:b/>
                <w:i/>
                <w:noProof/>
                <w:lang w:bidi="gu-IN"/>
              </w:rPr>
              <w:t>euro</w:t>
            </w:r>
            <w:r w:rsidR="000330D4">
              <w:rPr>
                <w:rFonts w:ascii="Times New Roman" w:eastAsia="Times New Roman" w:hAnsi="Times New Roman" w:cs="Times New Roman"/>
                <w:b/>
                <w:noProof/>
                <w:lang w:bidi="gu-IN"/>
              </w:rPr>
              <w:t xml:space="preserve">. </w:t>
            </w:r>
            <w:r w:rsidRPr="00D10016">
              <w:rPr>
                <w:rFonts w:ascii="Times New Roman" w:eastAsia="Times New Roman" w:hAnsi="Times New Roman" w:cs="Times New Roman"/>
                <w:b/>
                <w:noProof/>
                <w:lang w:bidi="gu-IN"/>
              </w:rPr>
              <w:t>Papildus</w:t>
            </w:r>
            <w:r w:rsidRPr="00D10016">
              <w:rPr>
                <w:rFonts w:ascii="Times New Roman" w:eastAsia="Times New Roman" w:hAnsi="Times New Roman" w:cs="Times New Roman"/>
                <w:noProof/>
                <w:lang w:bidi="gu-IN"/>
              </w:rPr>
              <w:t xml:space="preserve"> tam operācijai paredzētas 4 gultas dienas, t.i.</w:t>
            </w:r>
            <w:r w:rsidR="00D5723C">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(4 x 68,51 </w:t>
            </w:r>
            <w:r w:rsidRPr="00D5723C">
              <w:rPr>
                <w:rFonts w:ascii="Times New Roman" w:eastAsia="Times New Roman" w:hAnsi="Times New Roman" w:cs="Times New Roman"/>
                <w:i/>
                <w:noProof/>
                <w:lang w:bidi="gu-IN"/>
              </w:rPr>
              <w:t>euro</w:t>
            </w:r>
            <w:r w:rsidR="00D5723C">
              <w:rPr>
                <w:rFonts w:ascii="Times New Roman" w:eastAsia="Times New Roman" w:hAnsi="Times New Roman" w:cs="Times New Roman"/>
                <w:noProof/>
                <w:lang w:bidi="gu-IN"/>
              </w:rPr>
              <w:t xml:space="preserve">), kopā 274,04 x </w:t>
            </w:r>
            <w:r w:rsidRPr="00D10016">
              <w:rPr>
                <w:rFonts w:ascii="Times New Roman" w:eastAsia="Times New Roman" w:hAnsi="Times New Roman" w:cs="Times New Roman"/>
                <w:noProof/>
                <w:lang w:bidi="gu-IN"/>
              </w:rPr>
              <w:t xml:space="preserve">582 pacienti 159 491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Kā arī katram pacientam paredzēta aneztēzija, pirms, pēc operācijas, operācijas laikā, ierīces izmantošana – 220</w:t>
            </w:r>
            <w:r w:rsidR="00D5723C">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44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kopā 128 296 </w:t>
            </w:r>
            <w:r w:rsidRPr="00D5723C">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b/>
                <w:noProof/>
                <w:lang w:bidi="gu-IN"/>
              </w:rPr>
              <w:t xml:space="preserve">Kopējā ietekme 463 470 </w:t>
            </w:r>
            <w:r w:rsidRPr="00D5723C">
              <w:rPr>
                <w:rFonts w:ascii="Times New Roman" w:eastAsia="Times New Roman" w:hAnsi="Times New Roman" w:cs="Times New Roman"/>
                <w:b/>
                <w:i/>
                <w:noProof/>
                <w:lang w:bidi="gu-IN"/>
              </w:rPr>
              <w:t>euro</w:t>
            </w:r>
            <w:r w:rsidRPr="00D10016">
              <w:rPr>
                <w:rFonts w:ascii="Times New Roman" w:eastAsia="Times New Roman" w:hAnsi="Times New Roman" w:cs="Times New Roman"/>
                <w:b/>
                <w:noProof/>
                <w:lang w:bidi="gu-IN"/>
              </w:rPr>
              <w:t>.</w:t>
            </w:r>
          </w:p>
          <w:p w:rsidR="00D7043E" w:rsidRPr="00D10016" w:rsidP="00D7043E" w14:paraId="7894E4BB" w14:textId="3DCF3570">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bērniem vecumā 0-14 gadi (ieskaitot) balto plombu finansēšana ar ietekmi </w:t>
            </w:r>
            <w:r w:rsidR="00D5723C">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766 774 </w:t>
            </w:r>
            <w:r w:rsidRPr="00D5723C">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w:t>
            </w:r>
          </w:p>
          <w:p w:rsidR="00D7043E" w:rsidRPr="00D10016" w:rsidP="00D7043E" w14:paraId="0317C157" w14:textId="18C6C4B8">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zobu tarifu pieaugumam, izņemot darba samaksas elementam, kas finansēts no papildus piešķīruma – 1% no sociālajām iemaksām. Tarifa pieaugums īstenots manipulācijām no 70001- 70929, lai novērstu samazināto tarifu bērnu zobārstniecībā un veicinātu pakalpojumu pieejamību. Zobu tarifa pieauguma ietekme aplēsta </w:t>
            </w:r>
            <w:r w:rsidR="005F2E99">
              <w:rPr>
                <w:rFonts w:ascii="Times New Roman" w:eastAsia="Times New Roman" w:hAnsi="Times New Roman" w:cs="Times New Roman"/>
                <w:noProof/>
                <w:lang w:bidi="gu-IN"/>
              </w:rPr>
              <w:br/>
            </w:r>
            <w:r w:rsidRPr="00D10016">
              <w:rPr>
                <w:rFonts w:ascii="Times New Roman" w:eastAsia="Times New Roman" w:hAnsi="Times New Roman" w:cs="Times New Roman"/>
                <w:b/>
                <w:noProof/>
                <w:lang w:bidi="gu-IN"/>
              </w:rPr>
              <w:t xml:space="preserve">2 968 525 </w:t>
            </w:r>
            <w:r w:rsidRPr="005F2E99">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gadā. 2017.</w:t>
            </w:r>
            <w:r w:rsidR="005F2E99">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atbilstoši noteiktajiem tarifiem vienas ārstēšanas vidējās izmaksas 3,90 </w:t>
            </w:r>
            <w:r w:rsidRPr="005F2E9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manipulāciju skaits 2 120 375 = 8 269 463 </w:t>
            </w:r>
            <w:r w:rsidRPr="005F2E9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2019.</w:t>
            </w:r>
            <w:r w:rsidR="005F2E99">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atbilstoši plānotajam tarifu pieaugumam (bez darba samaksas pieauguma, kas īstenots šīs Anotācijas III sadaļās 6.</w:t>
            </w:r>
            <w:r w:rsidR="002B4E66">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punktā minētajā 14.</w:t>
            </w:r>
            <w:r w:rsidR="002B4E66">
              <w:t> </w:t>
            </w:r>
            <w:r w:rsidRPr="00D10016">
              <w:rPr>
                <w:rFonts w:ascii="Times New Roman" w:eastAsia="Times New Roman" w:hAnsi="Times New Roman" w:cs="Times New Roman"/>
                <w:noProof/>
                <w:lang w:bidi="gu-IN"/>
              </w:rPr>
              <w:t xml:space="preserve">punkta aprēķinā no </w:t>
            </w:r>
            <w:r w:rsidRPr="00D10016">
              <w:rPr>
                <w:rFonts w:ascii="Times New Roman" w:hAnsi="Times New Roman" w:cs="Times New Roman"/>
                <w:lang w:eastAsia="lv-LV"/>
              </w:rPr>
              <w:t xml:space="preserve">71 793 822 </w:t>
            </w:r>
            <w:r w:rsidRPr="002B4E66">
              <w:rPr>
                <w:rFonts w:ascii="Times New Roman" w:hAnsi="Times New Roman" w:cs="Times New Roman"/>
                <w:i/>
                <w:lang w:eastAsia="lv-LV"/>
              </w:rPr>
              <w:t>euro</w:t>
            </w:r>
            <w:r w:rsidRPr="00D10016">
              <w:rPr>
                <w:rFonts w:ascii="Times New Roman" w:hAnsi="Times New Roman" w:cs="Times New Roman"/>
                <w:lang w:eastAsia="lv-LV"/>
              </w:rPr>
              <w:t xml:space="preserve">), vidējais ārstēšanas tarifs 5,30 </w:t>
            </w:r>
            <w:r w:rsidRPr="00905459">
              <w:rPr>
                <w:rFonts w:ascii="Times New Roman" w:hAnsi="Times New Roman" w:cs="Times New Roman"/>
                <w:i/>
                <w:lang w:eastAsia="lv-LV"/>
              </w:rPr>
              <w:t>euro</w:t>
            </w:r>
            <w:r w:rsidRPr="00D10016">
              <w:rPr>
                <w:rFonts w:ascii="Times New Roman" w:hAnsi="Times New Roman" w:cs="Times New Roman"/>
                <w:lang w:eastAsia="lv-LV"/>
              </w:rPr>
              <w:t xml:space="preserve"> x plānotais manipulāciju </w:t>
            </w:r>
            <w:r w:rsidRPr="00D10016">
              <w:rPr>
                <w:rFonts w:ascii="Times New Roman" w:eastAsia="Times New Roman" w:hAnsi="Times New Roman" w:cs="Times New Roman"/>
                <w:noProof/>
                <w:lang w:bidi="gu-IN"/>
              </w:rPr>
              <w:t xml:space="preserve">2 120 375= 11 237 988 </w:t>
            </w:r>
            <w:r w:rsidRPr="0090545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Attiecīgi zobārstniecības tarifu pieaugumam radot ietekmi 2 968 525 </w:t>
            </w:r>
            <w:r w:rsidRPr="0090545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p>
          <w:p w:rsidR="00477F35" w:rsidRPr="00D10016" w:rsidP="00477F35" w14:paraId="2029A9F9" w14:textId="288240FA">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Tāpat ar Noteikumu projektu izmaiņām paplašināts onkoloģisko lokalizāciju tvērums, ko plānots īstenot turpinot iesāktās inrtervences onkoloģijas jomā. Pasākumu plānots īstenot bez papildus finansējuma, proti, lokalizāciju tvērumu īstenojot 2017.</w:t>
            </w:r>
            <w:r w:rsidR="00905459">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jau piešķirtā un MK noteikumu</w:t>
            </w:r>
            <w:r w:rsidR="000330D4">
              <w:rPr>
                <w:rFonts w:ascii="Times New Roman" w:eastAsia="Times New Roman" w:hAnsi="Times New Roman" w:cs="Times New Roman"/>
                <w:noProof/>
                <w:lang w:bidi="gu-IN"/>
              </w:rPr>
              <w:t xml:space="preserve"> grozījumos Nr. 1529 iestrādātā</w:t>
            </w:r>
            <w:r w:rsidRPr="00D10016">
              <w:rPr>
                <w:rFonts w:ascii="Times New Roman" w:eastAsia="Times New Roman" w:hAnsi="Times New Roman" w:cs="Times New Roman"/>
                <w:noProof/>
                <w:lang w:bidi="gu-IN"/>
              </w:rPr>
              <w:t xml:space="preserve"> finansējuma ietvaros (EK atkāpes finansējums onkoloģijas jomā 12,2 milj. </w:t>
            </w:r>
            <w:r w:rsidRPr="00905459">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w:t>
            </w:r>
          </w:p>
          <w:p w:rsidR="00D7043E" w:rsidRPr="00D10016" w:rsidP="00477F35" w14:paraId="333D3A2C" w14:textId="263D7E79">
            <w:pPr>
              <w:numPr>
                <w:ilvl w:val="1"/>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Noteikumu projekts paredz diabēta apmācības kabineta izveidi 4 kabinetus universitātes slimnīcās un 7 kabinetus reģionālajās slimnīcās ar tam nepieciešamo finansējumu </w:t>
            </w:r>
            <w:r w:rsidRPr="00D10016">
              <w:rPr>
                <w:rFonts w:ascii="Times New Roman" w:eastAsia="Times New Roman" w:hAnsi="Times New Roman" w:cs="Times New Roman"/>
                <w:b/>
                <w:noProof/>
                <w:lang w:bidi="gu-IN"/>
              </w:rPr>
              <w:t xml:space="preserve">139 912 </w:t>
            </w:r>
            <w:r w:rsidRPr="00905459">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w:t>
            </w:r>
          </w:p>
          <w:p w:rsidR="00477F35" w:rsidRPr="00D10016" w:rsidP="00D7043E" w14:paraId="481353A7" w14:textId="0E093C38">
            <w:pPr>
              <w:numPr>
                <w:ilvl w:val="1"/>
                <w:numId w:val="4"/>
              </w:numPr>
              <w:contextualSpacing/>
              <w:jc w:val="both"/>
              <w:rPr>
                <w:rFonts w:ascii="Times New Roman" w:hAnsi="Times New Roman" w:cs="Times New Roman"/>
                <w:lang w:eastAsia="lv-LV"/>
              </w:rPr>
            </w:pPr>
            <w:r w:rsidRPr="00D10016">
              <w:rPr>
                <w:rFonts w:ascii="Times New Roman" w:eastAsia="Times New Roman" w:hAnsi="Times New Roman" w:cs="Times New Roman"/>
                <w:noProof/>
                <w:lang w:bidi="gu-IN"/>
              </w:rPr>
              <w:t xml:space="preserve">Noteikumu projekts paredz ieviest jaunu kvalitātes maksājumu sistēmu, kuras finansējums pilnam gadam plānots </w:t>
            </w:r>
            <w:r w:rsidRPr="00D10016">
              <w:rPr>
                <w:rFonts w:ascii="Times New Roman" w:hAnsi="Times New Roman" w:cs="Times New Roman"/>
                <w:b/>
                <w:lang w:eastAsia="lv-LV"/>
              </w:rPr>
              <w:t xml:space="preserve">3 729 362 </w:t>
            </w:r>
            <w:r w:rsidRPr="00905459">
              <w:rPr>
                <w:rFonts w:ascii="Times New Roman" w:hAnsi="Times New Roman" w:cs="Times New Roman"/>
                <w:b/>
                <w:i/>
                <w:lang w:eastAsia="lv-LV"/>
              </w:rPr>
              <w:t>euro</w:t>
            </w:r>
            <w:r w:rsidRPr="00D10016">
              <w:rPr>
                <w:rFonts w:ascii="Times New Roman" w:hAnsi="Times New Roman" w:cs="Times New Roman"/>
                <w:lang w:eastAsia="lv-LV"/>
              </w:rPr>
              <w:t xml:space="preserve"> gadā, attiecīgi 2019.</w:t>
            </w:r>
            <w:r w:rsidR="00905459">
              <w:rPr>
                <w:rFonts w:ascii="Times New Roman" w:hAnsi="Times New Roman" w:cs="Times New Roman"/>
                <w:lang w:eastAsia="lv-LV"/>
              </w:rPr>
              <w:t> </w:t>
            </w:r>
            <w:r w:rsidRPr="00D10016">
              <w:rPr>
                <w:rFonts w:ascii="Times New Roman" w:hAnsi="Times New Roman" w:cs="Times New Roman"/>
                <w:lang w:eastAsia="lv-LV"/>
              </w:rPr>
              <w:t xml:space="preserve">gada </w:t>
            </w:r>
            <w:r w:rsidR="00905459">
              <w:rPr>
                <w:rFonts w:ascii="Times New Roman" w:hAnsi="Times New Roman" w:cs="Times New Roman"/>
                <w:lang w:eastAsia="lv-LV"/>
              </w:rPr>
              <w:br/>
            </w:r>
            <w:r w:rsidRPr="00D10016">
              <w:rPr>
                <w:rFonts w:ascii="Times New Roman" w:hAnsi="Times New Roman" w:cs="Times New Roman"/>
                <w:lang w:eastAsia="lv-LV"/>
              </w:rPr>
              <w:t xml:space="preserve">4 ceturkšņiem. Vidēji vienai ģimenes ārstu praksei kvalitātes sistēmas izpildei plānojot 2821 </w:t>
            </w:r>
            <w:r w:rsidRPr="00905459">
              <w:rPr>
                <w:rFonts w:ascii="Times New Roman" w:hAnsi="Times New Roman" w:cs="Times New Roman"/>
                <w:i/>
                <w:lang w:eastAsia="lv-LV"/>
              </w:rPr>
              <w:t>euro</w:t>
            </w:r>
            <w:r w:rsidR="000330D4">
              <w:rPr>
                <w:rFonts w:ascii="Times New Roman" w:hAnsi="Times New Roman" w:cs="Times New Roman"/>
                <w:lang w:eastAsia="lv-LV"/>
              </w:rPr>
              <w:t xml:space="preserve"> gadā, attiecīgi </w:t>
            </w:r>
            <w:r w:rsidRPr="00D10016">
              <w:rPr>
                <w:rFonts w:ascii="Times New Roman" w:hAnsi="Times New Roman" w:cs="Times New Roman"/>
                <w:lang w:eastAsia="lv-LV"/>
              </w:rPr>
              <w:t xml:space="preserve">2821 </w:t>
            </w:r>
            <w:r w:rsidRPr="00905459">
              <w:rPr>
                <w:rFonts w:ascii="Times New Roman" w:hAnsi="Times New Roman" w:cs="Times New Roman"/>
                <w:i/>
                <w:lang w:eastAsia="lv-LV"/>
              </w:rPr>
              <w:t>euro</w:t>
            </w:r>
            <w:r w:rsidRPr="00D10016">
              <w:rPr>
                <w:rFonts w:ascii="Times New Roman" w:hAnsi="Times New Roman" w:cs="Times New Roman"/>
                <w:lang w:eastAsia="lv-LV"/>
              </w:rPr>
              <w:t xml:space="preserve"> x 1322 ģimenes ārstu prakses = 3 729 362 </w:t>
            </w:r>
            <w:r w:rsidRPr="00905459">
              <w:rPr>
                <w:rFonts w:ascii="Times New Roman" w:hAnsi="Times New Roman" w:cs="Times New Roman"/>
                <w:i/>
                <w:lang w:eastAsia="lv-LV"/>
              </w:rPr>
              <w:t>euro</w:t>
            </w:r>
            <w:r w:rsidRPr="00D10016">
              <w:rPr>
                <w:rFonts w:ascii="Times New Roman" w:hAnsi="Times New Roman" w:cs="Times New Roman"/>
                <w:lang w:eastAsia="lv-LV"/>
              </w:rPr>
              <w:t xml:space="preserve">. </w:t>
            </w:r>
          </w:p>
          <w:p w:rsidR="00D7043E" w:rsidRPr="00D10016" w:rsidP="00D7043E" w14:paraId="4EED7B6E" w14:textId="45AA57DD">
            <w:pPr>
              <w:numPr>
                <w:ilvl w:val="1"/>
                <w:numId w:val="4"/>
              </w:numPr>
              <w:contextualSpacing/>
              <w:jc w:val="both"/>
              <w:rPr>
                <w:rFonts w:ascii="Times New Roman" w:hAnsi="Times New Roman" w:cs="Times New Roman"/>
                <w:lang w:eastAsia="lv-LV"/>
              </w:rPr>
            </w:pPr>
            <w:r w:rsidRPr="00D10016">
              <w:rPr>
                <w:rFonts w:ascii="Times New Roman" w:hAnsi="Times New Roman" w:cs="Times New Roman"/>
                <w:lang w:eastAsia="lv-LV"/>
              </w:rPr>
              <w:t xml:space="preserve">Noteikumu projekts paredz paplašināt references laboratorijas pieejamību attiecībā uz </w:t>
            </w:r>
            <w:r w:rsidRPr="00D10016">
              <w:rPr>
                <w:rFonts w:ascii="Times New Roman" w:hAnsi="Times New Roman" w:cs="Times New Roman"/>
              </w:rPr>
              <w:t>references laboratorijas darbību, paredzot palielināt tarifus, ietekme uz budžetu aprēķināta: vidējais 2017.</w:t>
            </w:r>
            <w:r w:rsidR="00905459">
              <w:rPr>
                <w:rFonts w:ascii="Times New Roman" w:hAnsi="Times New Roman" w:cs="Times New Roman"/>
              </w:rPr>
              <w:t> </w:t>
            </w:r>
            <w:r w:rsidRPr="00D10016">
              <w:rPr>
                <w:rFonts w:ascii="Times New Roman" w:hAnsi="Times New Roman" w:cs="Times New Roman"/>
              </w:rPr>
              <w:t xml:space="preserve">gada manipulāciju tarifs 68,00 </w:t>
            </w:r>
            <w:r w:rsidRPr="00905459">
              <w:rPr>
                <w:rFonts w:ascii="Times New Roman" w:hAnsi="Times New Roman" w:cs="Times New Roman"/>
                <w:i/>
              </w:rPr>
              <w:t>euro</w:t>
            </w:r>
            <w:r w:rsidRPr="00D10016">
              <w:rPr>
                <w:rFonts w:ascii="Times New Roman" w:hAnsi="Times New Roman" w:cs="Times New Roman"/>
              </w:rPr>
              <w:t xml:space="preserve"> x manipulāciju skaits 3938 = 267 784 </w:t>
            </w:r>
            <w:r w:rsidRPr="00905459">
              <w:rPr>
                <w:rFonts w:ascii="Times New Roman" w:hAnsi="Times New Roman" w:cs="Times New Roman"/>
                <w:i/>
              </w:rPr>
              <w:t>euro</w:t>
            </w:r>
            <w:r w:rsidRPr="00D10016">
              <w:rPr>
                <w:rFonts w:ascii="Times New Roman" w:hAnsi="Times New Roman" w:cs="Times New Roman"/>
              </w:rPr>
              <w:t>. Vidējais plānotais 2019.</w:t>
            </w:r>
            <w:r w:rsidR="00905459">
              <w:rPr>
                <w:rFonts w:ascii="Times New Roman" w:hAnsi="Times New Roman" w:cs="Times New Roman"/>
              </w:rPr>
              <w:t> </w:t>
            </w:r>
            <w:r w:rsidRPr="00D10016">
              <w:rPr>
                <w:rFonts w:ascii="Times New Roman" w:hAnsi="Times New Roman" w:cs="Times New Roman"/>
              </w:rPr>
              <w:t>gada manipulāciju tarifs</w:t>
            </w:r>
            <w:r w:rsidR="00905459">
              <w:rPr>
                <w:rFonts w:ascii="Times New Roman" w:hAnsi="Times New Roman" w:cs="Times New Roman"/>
              </w:rPr>
              <w:br/>
            </w:r>
            <w:r w:rsidRPr="00D10016">
              <w:rPr>
                <w:rFonts w:ascii="Times New Roman" w:hAnsi="Times New Roman" w:cs="Times New Roman"/>
              </w:rPr>
              <w:t xml:space="preserve">100,40 </w:t>
            </w:r>
            <w:r w:rsidRPr="00905459">
              <w:rPr>
                <w:rFonts w:ascii="Times New Roman" w:hAnsi="Times New Roman" w:cs="Times New Roman"/>
                <w:i/>
              </w:rPr>
              <w:t>euro</w:t>
            </w:r>
            <w:r w:rsidRPr="00D10016">
              <w:rPr>
                <w:rFonts w:ascii="Times New Roman" w:hAnsi="Times New Roman" w:cs="Times New Roman"/>
              </w:rPr>
              <w:t xml:space="preserve"> x manipulāciju skaits 10 468 = 1 050 987 </w:t>
            </w:r>
            <w:r w:rsidRPr="00905459">
              <w:rPr>
                <w:rFonts w:ascii="Times New Roman" w:hAnsi="Times New Roman" w:cs="Times New Roman"/>
                <w:i/>
              </w:rPr>
              <w:t>euro</w:t>
            </w:r>
            <w:r w:rsidRPr="00D10016">
              <w:rPr>
                <w:rFonts w:ascii="Times New Roman" w:hAnsi="Times New Roman" w:cs="Times New Roman"/>
              </w:rPr>
              <w:t xml:space="preserve">. Attiecīgi radot ietekmi uz budžetu </w:t>
            </w:r>
            <w:r w:rsidRPr="00D10016">
              <w:rPr>
                <w:rFonts w:ascii="Times New Roman" w:hAnsi="Times New Roman" w:cs="Times New Roman"/>
                <w:b/>
              </w:rPr>
              <w:t xml:space="preserve">783 203 </w:t>
            </w:r>
            <w:r w:rsidRPr="00905459">
              <w:rPr>
                <w:rFonts w:ascii="Times New Roman" w:hAnsi="Times New Roman" w:cs="Times New Roman"/>
                <w:b/>
                <w:i/>
              </w:rPr>
              <w:t>euro</w:t>
            </w:r>
            <w:r w:rsidRPr="00D10016">
              <w:rPr>
                <w:rFonts w:ascii="Times New Roman" w:hAnsi="Times New Roman" w:cs="Times New Roman"/>
              </w:rPr>
              <w:t xml:space="preserve"> apmērā.</w:t>
            </w:r>
          </w:p>
          <w:p w:rsidR="00D7043E" w:rsidRPr="00D10016" w:rsidP="00D7043E" w14:paraId="07A515D0" w14:textId="74ACE141">
            <w:pPr>
              <w:numPr>
                <w:ilvl w:val="0"/>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Attiecībā uz bērnu pieejamības nosūtījumu izmaiņām, paplašināta nosūtījumu kārtība bērniem, skat.aprēķinu pielikumā Nr.</w:t>
            </w:r>
            <w:r w:rsidR="00486212">
              <w:rPr>
                <w:rFonts w:ascii="Times New Roman" w:eastAsia="Times New Roman" w:hAnsi="Times New Roman" w:cs="Times New Roman"/>
                <w:noProof/>
                <w:lang w:bidi="gu-IN"/>
              </w:rPr>
              <w:t> </w:t>
            </w:r>
            <w:r w:rsidR="000330D4">
              <w:rPr>
                <w:rFonts w:ascii="Times New Roman" w:eastAsia="Times New Roman" w:hAnsi="Times New Roman" w:cs="Times New Roman"/>
                <w:noProof/>
                <w:lang w:bidi="gu-IN"/>
              </w:rPr>
              <w:t xml:space="preserve">1 radot ietekmi </w:t>
            </w:r>
            <w:r w:rsidRPr="00D10016">
              <w:rPr>
                <w:rFonts w:ascii="Times New Roman" w:eastAsia="Times New Roman" w:hAnsi="Times New Roman" w:cs="Times New Roman"/>
                <w:b/>
                <w:noProof/>
                <w:lang w:bidi="gu-IN"/>
              </w:rPr>
              <w:t xml:space="preserve">4 582 </w:t>
            </w:r>
            <w:r w:rsidRPr="00486212">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gadā, ko plānots īstenot Bērnu klīniskās universitātes slimnīcas esošā laboratorijas finansējuma ietvaros. </w:t>
            </w:r>
            <w:r w:rsidRPr="00D10016">
              <w:rPr>
                <w:rFonts w:ascii="Times New Roman" w:hAnsi="Times New Roman" w:cs="Times New Roman"/>
              </w:rPr>
              <w:t>Iepriekš pacienti, uz kuriem attiecas grozījumi, tāpat saņēma laboratorijas pakalpojumu, bet pacientiem bija jāvēršas pie citiem (nosūtīt tiesīgiem) speciālistiem. Veicot noteikumu grozījumus, pacienta ceļš tiek saīsināts.</w:t>
            </w:r>
          </w:p>
          <w:p w:rsidR="00D7043E" w:rsidRPr="00D10016" w:rsidP="00D7043E" w14:paraId="634280C9" w14:textId="6F957936">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Saskaņā ar </w:t>
            </w:r>
            <w:r w:rsidRPr="00D10016">
              <w:rPr>
                <w:rFonts w:ascii="Times New Roman" w:hAnsi="Times New Roman" w:cs="Times New Roman"/>
              </w:rPr>
              <w:t xml:space="preserve">Veselības ministrijas organizētajā darba grupā pieņemtiem lēmumiem par noteiktu references laboratorijas izmeklējumu iekļaušanu ambulatori apmaksājamo laboratorisko izmeklējumā klāstā, Noteikumu projektam aprēķināta ietekmi </w:t>
            </w:r>
            <w:r w:rsidR="00486212">
              <w:rPr>
                <w:rFonts w:ascii="Times New Roman" w:hAnsi="Times New Roman" w:cs="Times New Roman"/>
              </w:rPr>
              <w:br/>
            </w:r>
            <w:r w:rsidRPr="00D10016">
              <w:rPr>
                <w:rFonts w:ascii="Times New Roman" w:hAnsi="Times New Roman" w:cs="Times New Roman"/>
              </w:rPr>
              <w:t xml:space="preserve">110 841 </w:t>
            </w:r>
            <w:r w:rsidRPr="00486212">
              <w:rPr>
                <w:rFonts w:ascii="Times New Roman" w:hAnsi="Times New Roman" w:cs="Times New Roman"/>
                <w:i/>
              </w:rPr>
              <w:t>euro</w:t>
            </w:r>
            <w:r w:rsidRPr="00D10016">
              <w:rPr>
                <w:rFonts w:ascii="Times New Roman" w:hAnsi="Times New Roman" w:cs="Times New Roman"/>
              </w:rPr>
              <w:t xml:space="preserve">, ko plānots </w:t>
            </w:r>
            <w:r w:rsidRPr="00D10016">
              <w:rPr>
                <w:rFonts w:ascii="Times New Roman" w:eastAsia="Times New Roman" w:hAnsi="Times New Roman" w:cs="Times New Roman"/>
                <w:noProof/>
                <w:lang w:bidi="gu-IN"/>
              </w:rPr>
              <w:t>īstenot no references laboratorijas apakšprogrammas 33.16.00 “</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sidR="00486212">
              <w:rPr>
                <w:rFonts w:ascii="Times New Roman" w:eastAsia="Times New Roman" w:hAnsi="Times New Roman" w:cs="Times New Roman"/>
                <w:noProof/>
                <w:lang w:bidi="gu-IN"/>
              </w:rPr>
              <w:br/>
              <w:t xml:space="preserve"> </w:t>
            </w:r>
            <w:r w:rsidRPr="00D10016">
              <w:rPr>
                <w:rFonts w:ascii="Times New Roman" w:eastAsia="Times New Roman" w:hAnsi="Times New Roman" w:cs="Times New Roman"/>
                <w:noProof/>
                <w:lang w:bidi="gu-IN"/>
              </w:rPr>
              <w:t xml:space="preserve">pārdalot finansējumu uz apakšprogrammu 33.15.00 </w:t>
            </w:r>
            <w:r w:rsidR="00486212">
              <w:rPr>
                <w:rFonts w:ascii="Times New Roman" w:eastAsia="Times New Roman" w:hAnsi="Times New Roman" w:cs="Times New Roman"/>
                <w:noProof/>
                <w:lang w:bidi="gu-IN"/>
              </w:rPr>
              <w:t>"</w:t>
            </w:r>
            <w:r w:rsidRPr="00D10016">
              <w:rPr>
                <w:rFonts w:ascii="Times New Roman" w:eastAsia="Times New Roman" w:hAnsi="Times New Roman" w:cs="Times New Roman"/>
                <w:shd w:val="clear" w:color="auto" w:fill="FFFFFF"/>
                <w:lang w:eastAsia="lv-LV" w:bidi="lv-LV"/>
              </w:rPr>
              <w:t>Laboratorisko izmeklējumu nodrošināšana ambulatorajā aprūpē</w:t>
            </w:r>
            <w:r w:rsidR="00486212">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noProof/>
                <w:lang w:bidi="gu-IN"/>
              </w:rPr>
              <w:t>.</w:t>
            </w:r>
          </w:p>
          <w:p w:rsidR="00D7043E" w:rsidRPr="00D10016" w:rsidP="00D7043E" w14:paraId="09539004" w14:textId="758E6B18">
            <w:pPr>
              <w:spacing w:after="0" w:line="240" w:lineRule="auto"/>
              <w:ind w:left="360" w:right="140"/>
              <w:contextualSpacing/>
              <w:jc w:val="both"/>
              <w:rPr>
                <w:rFonts w:ascii="Times New Roman" w:eastAsia="Times New Roman" w:hAnsi="Times New Roman" w:cs="Times New Roman"/>
                <w:noProof/>
                <w:lang w:bidi="gu-IN"/>
              </w:rPr>
            </w:pPr>
            <w:r w:rsidRPr="00D10016">
              <w:rPr>
                <w:rFonts w:ascii="Times New Roman" w:hAnsi="Times New Roman" w:cs="Times New Roman"/>
              </w:rPr>
              <w:t>Ar prognozi, ka 50</w:t>
            </w:r>
            <w:r w:rsidR="00486212">
              <w:rPr>
                <w:rFonts w:ascii="Times New Roman" w:hAnsi="Times New Roman" w:cs="Times New Roman"/>
              </w:rPr>
              <w:t> </w:t>
            </w:r>
            <w:r w:rsidRPr="00D10016">
              <w:rPr>
                <w:rFonts w:ascii="Times New Roman" w:hAnsi="Times New Roman" w:cs="Times New Roman"/>
              </w:rPr>
              <w:t>% izmeklējumu izies no references laboratorijas brīvajā tirgū, līdz ar to budžeta ietekme būs tikai uz 50</w:t>
            </w:r>
            <w:r w:rsidR="00486212">
              <w:rPr>
                <w:rFonts w:ascii="Times New Roman" w:hAnsi="Times New Roman" w:cs="Times New Roman"/>
              </w:rPr>
              <w:t> </w:t>
            </w:r>
            <w:r w:rsidRPr="00D10016">
              <w:rPr>
                <w:rFonts w:ascii="Times New Roman" w:hAnsi="Times New Roman" w:cs="Times New Roman"/>
              </w:rPr>
              <w:t xml:space="preserve">%. </w:t>
            </w:r>
          </w:p>
          <w:p w:rsidR="00D7043E" w:rsidRPr="00D10016" w:rsidP="00D7043E" w14:paraId="65C899A1" w14:textId="2D1D4AE0">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projekts papildināts ar ginekologa, dzemdību speciālista un pediatra, neonatologa ietekmi SIA </w:t>
            </w:r>
            <w:r w:rsidR="00486212">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Kuldīgas slimnīcai</w:t>
            </w:r>
            <w:r w:rsidR="00486212">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SIA </w:t>
            </w:r>
            <w:r w:rsidR="00486212">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Preiļu slimnīcai</w:t>
            </w:r>
            <w:r w:rsidR="00486212">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w:t>
            </w:r>
            <w:r w:rsidR="00486212">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SIA </w:t>
            </w:r>
            <w:r w:rsidR="00486212">
              <w:rPr>
                <w:rFonts w:ascii="Times New Roman" w:eastAsia="Times New Roman" w:hAnsi="Times New Roman" w:cs="Times New Roman"/>
                <w:noProof/>
                <w:lang w:bidi="gu-IN"/>
              </w:rPr>
              <w:t>"</w:t>
            </w:r>
            <w:r w:rsidR="000330D4">
              <w:rPr>
                <w:rFonts w:ascii="Times New Roman" w:eastAsia="Times New Roman" w:hAnsi="Times New Roman" w:cs="Times New Roman"/>
                <w:noProof/>
                <w:lang w:bidi="gu-IN"/>
              </w:rPr>
              <w:t>Cēsu klīnikai"</w:t>
            </w:r>
            <w:r w:rsidRPr="00D10016">
              <w:rPr>
                <w:rFonts w:ascii="Times New Roman" w:eastAsia="Times New Roman" w:hAnsi="Times New Roman" w:cs="Times New Roman"/>
                <w:noProof/>
                <w:lang w:bidi="gu-IN"/>
              </w:rPr>
              <w:t xml:space="preserve">, attiecīgi vienas slimnīcas </w:t>
            </w:r>
            <w:r w:rsidR="00486212">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izmaksas 346 344 </w:t>
            </w:r>
            <w:r w:rsidRPr="0048621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x 3 slimnīcas = </w:t>
            </w:r>
            <w:r w:rsidRPr="00D10016">
              <w:rPr>
                <w:rFonts w:ascii="Times New Roman" w:eastAsia="Times New Roman" w:hAnsi="Times New Roman" w:cs="Times New Roman"/>
                <w:b/>
                <w:noProof/>
                <w:lang w:bidi="gu-IN"/>
              </w:rPr>
              <w:t xml:space="preserve">1 039 032 </w:t>
            </w:r>
            <w:r w:rsidRPr="00486212">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skatīt anotācijas pielikumu Nr.</w:t>
            </w:r>
            <w:r w:rsidR="0048621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3 . Speciālistu pieaugumu plānots finansēt no valsts kompensēto pacientu iemaksu fiansējuma, kas 2017.</w:t>
            </w:r>
            <w:r w:rsidR="0048621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gadā plānots 15 982 003 </w:t>
            </w:r>
            <w:r w:rsidRPr="0048621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savukārt 2018.</w:t>
            </w:r>
            <w:r w:rsidR="00486212">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gadā atbilstoši plānotajām izpildēm aprēķināts 14 747 856 </w:t>
            </w:r>
            <w:r w:rsidRPr="00486212">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attiecīgi prognozējot ietaupījumu 1 234 147 </w:t>
            </w:r>
            <w:r w:rsidRPr="00486212">
              <w:rPr>
                <w:rFonts w:ascii="Times New Roman" w:eastAsia="Times New Roman" w:hAnsi="Times New Roman" w:cs="Times New Roman"/>
                <w:i/>
                <w:noProof/>
                <w:lang w:bidi="gu-IN"/>
              </w:rPr>
              <w:t>euro</w:t>
            </w:r>
            <w:r w:rsidR="00F8729F">
              <w:rPr>
                <w:rFonts w:ascii="Times New Roman" w:eastAsia="Times New Roman" w:hAnsi="Times New Roman" w:cs="Times New Roman"/>
                <w:noProof/>
                <w:lang w:bidi="gu-IN"/>
              </w:rPr>
              <w:t xml:space="preserve"> apmērā. </w:t>
            </w:r>
          </w:p>
          <w:p w:rsidR="00D7043E" w:rsidRPr="00D10016" w:rsidP="00D7043E" w14:paraId="5BBAADD2" w14:textId="0426B28B">
            <w:pPr>
              <w:numPr>
                <w:ilvl w:val="0"/>
                <w:numId w:val="4"/>
              </w:numPr>
              <w:contextualSpacing/>
              <w:jc w:val="both"/>
              <w:rPr>
                <w:rFonts w:ascii="Times New Roman" w:eastAsia="Times New Roman" w:hAnsi="Times New Roman" w:cs="Times New Roman"/>
                <w:noProof/>
                <w:u w:val="single"/>
                <w:lang w:eastAsia="lv-LV"/>
              </w:rPr>
            </w:pPr>
            <w:r w:rsidRPr="00D10016">
              <w:rPr>
                <w:rFonts w:ascii="Times New Roman" w:eastAsia="Times New Roman" w:hAnsi="Times New Roman" w:cs="Times New Roman"/>
                <w:noProof/>
                <w:lang w:bidi="gu-IN"/>
              </w:rPr>
              <w:t xml:space="preserve">Tāpat Noteikumu projekts paredz daļu manipulāciju, kas ir dienas stacionārā pārcelt uz stacionāro sadaļu, izrietoši pārdalot finansējumu </w:t>
            </w:r>
            <w:r w:rsidRPr="00D10016">
              <w:rPr>
                <w:rFonts w:ascii="Times New Roman" w:eastAsia="Times New Roman" w:hAnsi="Times New Roman" w:cs="Times New Roman"/>
                <w:b/>
                <w:noProof/>
                <w:lang w:bidi="gu-IN"/>
              </w:rPr>
              <w:t xml:space="preserve">7 464 096 </w:t>
            </w:r>
            <w:r w:rsidRPr="006514C9">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no 33.16.00 </w:t>
            </w:r>
            <w:r w:rsidR="006514C9">
              <w:rPr>
                <w:rFonts w:ascii="Times New Roman" w:eastAsia="Times New Roman" w:hAnsi="Times New Roman" w:cs="Times New Roman"/>
                <w:noProof/>
                <w:lang w:bidi="gu-IN"/>
              </w:rPr>
              <w:t>"</w:t>
            </w:r>
            <w:r w:rsidRPr="00D10016">
              <w:rPr>
                <w:rFonts w:ascii="Times New Roman" w:eastAsia="Times New Roman" w:hAnsi="Times New Roman" w:cs="Times New Roman"/>
                <w:shd w:val="clear" w:color="auto" w:fill="FFFFFF"/>
                <w:lang w:eastAsia="lv-LV" w:bidi="lv-LV"/>
              </w:rPr>
              <w:t>Pārējo ambulatoro veselības aprūpes pakalpojumu nodrošināšana</w:t>
            </w:r>
            <w:r w:rsidR="006514C9">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 xml:space="preserve"> uz 33.18.00 </w:t>
            </w:r>
            <w:r w:rsidR="006514C9">
              <w:rPr>
                <w:rFonts w:ascii="Times New Roman" w:eastAsia="Times New Roman" w:hAnsi="Times New Roman" w:cs="Times New Roman"/>
                <w:shd w:val="clear" w:color="auto" w:fill="FFFFFF"/>
                <w:lang w:eastAsia="lv-LV" w:bidi="lv-LV"/>
              </w:rPr>
              <w:t>"</w:t>
            </w:r>
            <w:r w:rsidRPr="00D10016">
              <w:rPr>
                <w:rFonts w:ascii="Times New Roman" w:eastAsia="Times New Roman" w:hAnsi="Times New Roman" w:cs="Times New Roman"/>
                <w:shd w:val="clear" w:color="auto" w:fill="FFFFFF"/>
                <w:lang w:eastAsia="lv-LV" w:bidi="lv-LV"/>
              </w:rPr>
              <w:t>Plānveida stacionāro veselības aprūpes pakalpojumu nodrošināšana</w:t>
            </w:r>
            <w:r w:rsidR="006514C9">
              <w:rPr>
                <w:rFonts w:ascii="Times New Roman" w:eastAsia="Times New Roman" w:hAnsi="Times New Roman" w:cs="Times New Roman"/>
                <w:noProof/>
                <w:lang w:bidi="gu-IN"/>
              </w:rPr>
              <w:t>"</w:t>
            </w:r>
            <w:r w:rsidRPr="00D10016">
              <w:rPr>
                <w:rFonts w:ascii="Times New Roman" w:eastAsia="Times New Roman" w:hAnsi="Times New Roman" w:cs="Times New Roman"/>
                <w:noProof/>
                <w:lang w:bidi="gu-IN"/>
              </w:rPr>
              <w:t>.</w:t>
            </w:r>
          </w:p>
          <w:p w:rsidR="00D7043E" w:rsidRPr="00D10016" w:rsidP="00D7043E" w14:paraId="23AB468E" w14:textId="77777777">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projektā centralizēto medicīnas apaugļošanas pacientu gaidīšanas rindas ieviešanu plānots īstenot Nacionālā veselības dienesta jau noslēgtā VIS sistēmas līguma ietvaros, tādējādi neradot ietekmi uz valsts budžetu. </w:t>
            </w:r>
          </w:p>
          <w:p w:rsidR="00D7043E" w:rsidRPr="00D10016" w:rsidP="00D7043E" w14:paraId="7CBE7353" w14:textId="115B3019">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lang w:eastAsia="lv-LV"/>
              </w:rPr>
              <w:t xml:space="preserve">Noteikumu projekts paredz izmaiņas steidzamo medicīnisko palīdzības punktu nodrošinājumā paredzot </w:t>
            </w:r>
            <w:r w:rsidRPr="00D10016">
              <w:rPr>
                <w:rFonts w:ascii="Times New Roman" w:hAnsi="Times New Roman" w:cs="Times New Roman"/>
              </w:rPr>
              <w:t xml:space="preserve">SIA </w:t>
            </w:r>
            <w:r w:rsidR="006514C9">
              <w:rPr>
                <w:rFonts w:ascii="Times New Roman" w:hAnsi="Times New Roman" w:cs="Times New Roman"/>
              </w:rPr>
              <w:t>"</w:t>
            </w:r>
            <w:r w:rsidRPr="00D10016">
              <w:rPr>
                <w:rFonts w:ascii="Times New Roman" w:hAnsi="Times New Roman" w:cs="Times New Roman"/>
              </w:rPr>
              <w:t>Siguldas slimnīca</w:t>
            </w:r>
            <w:r w:rsidR="006514C9">
              <w:rPr>
                <w:rFonts w:ascii="Times New Roman" w:hAnsi="Times New Roman" w:cs="Times New Roman"/>
              </w:rPr>
              <w:t xml:space="preserve">" </w:t>
            </w:r>
            <w:r w:rsidRPr="00D10016">
              <w:rPr>
                <w:rFonts w:ascii="Times New Roman" w:hAnsi="Times New Roman" w:cs="Times New Roman"/>
              </w:rPr>
              <w:t>2.</w:t>
            </w:r>
            <w:r w:rsidR="006514C9">
              <w:rPr>
                <w:rFonts w:ascii="Times New Roman" w:hAnsi="Times New Roman" w:cs="Times New Roman"/>
              </w:rPr>
              <w:t> </w:t>
            </w:r>
            <w:r w:rsidRPr="00D10016">
              <w:rPr>
                <w:rFonts w:ascii="Times New Roman" w:hAnsi="Times New Roman" w:cs="Times New Roman"/>
              </w:rPr>
              <w:t>līmeņa steidzamās medicīniskās palīdzības punktu. Minētās Noteikumu projekta izmaiņas rada ietaupījumu steidzamo medicīnisko palīdzības punktu nodrošinājumā 2019.</w:t>
            </w:r>
            <w:r w:rsidR="009627D5">
              <w:rPr>
                <w:rFonts w:ascii="Times New Roman" w:hAnsi="Times New Roman" w:cs="Times New Roman"/>
              </w:rPr>
              <w:t> </w:t>
            </w:r>
            <w:r w:rsidRPr="00D10016">
              <w:rPr>
                <w:rFonts w:ascii="Times New Roman" w:hAnsi="Times New Roman" w:cs="Times New Roman"/>
              </w:rPr>
              <w:t xml:space="preserve">gadā un turpmāk </w:t>
            </w:r>
            <w:r w:rsidRPr="00D10016">
              <w:rPr>
                <w:rFonts w:ascii="Times New Roman" w:hAnsi="Times New Roman" w:cs="Times New Roman"/>
                <w:b/>
              </w:rPr>
              <w:t xml:space="preserve">71 117 </w:t>
            </w:r>
            <w:r w:rsidRPr="009627D5">
              <w:rPr>
                <w:rFonts w:ascii="Times New Roman" w:hAnsi="Times New Roman" w:cs="Times New Roman"/>
                <w:b/>
                <w:i/>
              </w:rPr>
              <w:t>euro</w:t>
            </w:r>
            <w:r w:rsidRPr="00D10016">
              <w:rPr>
                <w:rFonts w:ascii="Times New Roman" w:hAnsi="Times New Roman" w:cs="Times New Roman"/>
              </w:rPr>
              <w:t xml:space="preserve"> apmērā. Rasto ietaupījumu plānots novirzīt BKUS reto slimību kabineta izveidei.  </w:t>
            </w:r>
          </w:p>
          <w:p w:rsidR="00D7043E" w:rsidRPr="00D10016" w:rsidP="00D7043E" w14:paraId="315B2AC5" w14:textId="26076801">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Noteikumu projekts paredz izmaiņas bērnu tehnisko palīglīdzekļu finansēšanā </w:t>
            </w:r>
            <w:r w:rsidRPr="00D10016">
              <w:rPr>
                <w:rFonts w:ascii="Times New Roman" w:eastAsia="Times New Roman" w:hAnsi="Times New Roman" w:cs="Times New Roman"/>
                <w:bCs/>
                <w:lang w:eastAsia="lv-LV"/>
              </w:rPr>
              <w:t xml:space="preserve">plānojot </w:t>
            </w:r>
            <w:r w:rsidRPr="00D10016">
              <w:rPr>
                <w:rFonts w:ascii="Times New Roman" w:eastAsia="Times New Roman" w:hAnsi="Times New Roman" w:cs="Times New Roman"/>
                <w:noProof/>
                <w:lang w:bidi="gu-IN"/>
              </w:rPr>
              <w:t xml:space="preserve">turpmāk bērniem nodrošināt tehnisko palīglīdzekļu iegādi no Veselības ministrijas resora, ko līdz šim nodrošināja Labklājības ministrija. Ar Noteikumu projekta izmaiņām paredzēts salāgot Labklājības ministrijas virzāmos </w:t>
            </w:r>
            <w:r w:rsidRPr="00D10016">
              <w:rPr>
                <w:rFonts w:ascii="Times New Roman" w:eastAsia="Times New Roman" w:hAnsi="Times New Roman" w:cs="Times New Roman"/>
                <w:lang w:eastAsia="lv-LV"/>
              </w:rPr>
              <w:t>Ministru kabineta noteikumu Nr.</w:t>
            </w:r>
            <w:r w:rsidRPr="00D10016">
              <w:rPr>
                <w:rFonts w:ascii="Times New Roman" w:eastAsia="Times New Roman" w:hAnsi="Times New Roman" w:cs="Times New Roman"/>
                <w:bCs/>
                <w:lang w:eastAsia="lv-LV"/>
              </w:rPr>
              <w:t xml:space="preserve"> 1474 </w:t>
            </w:r>
            <w:r w:rsidR="009627D5">
              <w:rPr>
                <w:rFonts w:ascii="Times New Roman" w:eastAsia="Times New Roman" w:hAnsi="Times New Roman" w:cs="Times New Roman"/>
                <w:bCs/>
                <w:lang w:eastAsia="lv-LV"/>
              </w:rPr>
              <w:t>"</w:t>
            </w:r>
            <w:r w:rsidRPr="00D10016">
              <w:rPr>
                <w:rFonts w:ascii="Times New Roman" w:eastAsia="Times New Roman" w:hAnsi="Times New Roman" w:cs="Times New Roman"/>
                <w:bCs/>
                <w:lang w:eastAsia="lv-LV"/>
              </w:rPr>
              <w:t>Tehnisko palīglīdzekļu noteikumi</w:t>
            </w:r>
            <w:r w:rsidR="009627D5">
              <w:rPr>
                <w:rFonts w:ascii="Times New Roman" w:eastAsia="Times New Roman" w:hAnsi="Times New Roman" w:cs="Times New Roman"/>
                <w:bCs/>
                <w:lang w:eastAsia="lv-LV"/>
              </w:rPr>
              <w:t>"</w:t>
            </w:r>
            <w:r w:rsidRPr="00D10016">
              <w:rPr>
                <w:rFonts w:ascii="Times New Roman" w:eastAsia="Times New Roman" w:hAnsi="Times New Roman" w:cs="Times New Roman"/>
                <w:bCs/>
                <w:lang w:eastAsia="lv-LV"/>
              </w:rPr>
              <w:t xml:space="preserve"> groz</w:t>
            </w:r>
            <w:r w:rsidR="00F8729F">
              <w:rPr>
                <w:rFonts w:ascii="Times New Roman" w:eastAsia="Times New Roman" w:hAnsi="Times New Roman" w:cs="Times New Roman"/>
                <w:bCs/>
                <w:lang w:eastAsia="lv-LV"/>
              </w:rPr>
              <w:t xml:space="preserve">ījumus, kuros norādīta ietekme </w:t>
            </w:r>
            <w:r w:rsidRPr="00D10016">
              <w:rPr>
                <w:rFonts w:ascii="Times New Roman" w:eastAsia="Times New Roman" w:hAnsi="Times New Roman" w:cs="Times New Roman"/>
                <w:bCs/>
                <w:lang w:eastAsia="lv-LV"/>
              </w:rPr>
              <w:t xml:space="preserve">- Veselības ministrijai pārdalāmais finansējums </w:t>
            </w:r>
            <w:r w:rsidRPr="00D10016">
              <w:rPr>
                <w:rFonts w:ascii="Times New Roman" w:eastAsia="Times New Roman" w:hAnsi="Times New Roman" w:cs="Times New Roman"/>
                <w:noProof/>
                <w:lang w:bidi="gu-IN"/>
              </w:rPr>
              <w:t xml:space="preserve">42 000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apmērā. </w:t>
            </w:r>
          </w:p>
          <w:p w:rsidR="00D7043E" w:rsidRPr="00D10016" w:rsidP="00D7043E" w14:paraId="11848589" w14:textId="3E815172">
            <w:pPr>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Noteikumu projekts paredz papildināt 22.</w:t>
            </w:r>
            <w:r w:rsidR="009627D5">
              <w:rPr>
                <w:rFonts w:ascii="Times New Roman" w:eastAsia="Times New Roman" w:hAnsi="Times New Roman" w:cs="Times New Roman"/>
              </w:rPr>
              <w:t> </w:t>
            </w:r>
            <w:r w:rsidRPr="00D10016">
              <w:rPr>
                <w:rFonts w:ascii="Times New Roman" w:eastAsia="Times New Roman" w:hAnsi="Times New Roman" w:cs="Times New Roman"/>
              </w:rPr>
              <w:t xml:space="preserve">pielikumu ar RAKUS apmaksājamiem tuberkulozes medikamentiem. </w:t>
            </w:r>
            <w:r w:rsidRPr="00D10016">
              <w:rPr>
                <w:rFonts w:ascii="Times New Roman" w:hAnsi="Times New Roman" w:cs="Times New Roman"/>
              </w:rPr>
              <w:t xml:space="preserve">Lai nodrošinātu pilnvērtīgu ārstēšanas režīmu visiem MR-TB pacientiem, nepieciešams iekļaut Clofazimīnu valsts TB programmā </w:t>
            </w:r>
            <w:r w:rsidR="009627D5">
              <w:rPr>
                <w:rFonts w:ascii="Times New Roman" w:hAnsi="Times New Roman" w:cs="Times New Roman"/>
              </w:rPr>
              <w:br/>
            </w:r>
            <w:r w:rsidRPr="00D10016">
              <w:rPr>
                <w:rFonts w:ascii="Times New Roman" w:hAnsi="Times New Roman" w:cs="Times New Roman"/>
              </w:rPr>
              <w:t>(vidēji 50 pacientiem gadā). Atbilstoši zāļu ražotāju sniegtajai informā</w:t>
            </w:r>
            <w:r w:rsidR="00F8729F">
              <w:rPr>
                <w:rFonts w:ascii="Times New Roman" w:hAnsi="Times New Roman" w:cs="Times New Roman"/>
              </w:rPr>
              <w:t xml:space="preserve">cijai medikamentu aplēstā cena </w:t>
            </w:r>
            <w:r w:rsidRPr="00D10016">
              <w:rPr>
                <w:rFonts w:ascii="Times New Roman" w:hAnsi="Times New Roman" w:cs="Times New Roman"/>
              </w:rPr>
              <w:t>Latvijā – Caps.</w:t>
            </w:r>
            <w:r w:rsidR="009627D5">
              <w:rPr>
                <w:rFonts w:ascii="Times New Roman" w:hAnsi="Times New Roman" w:cs="Times New Roman"/>
              </w:rPr>
              <w:t xml:space="preserve"> </w:t>
            </w:r>
            <w:r w:rsidRPr="00D10016">
              <w:rPr>
                <w:rFonts w:ascii="Times New Roman" w:hAnsi="Times New Roman" w:cs="Times New Roman"/>
              </w:rPr>
              <w:t xml:space="preserve">Clofazimini 100 mg N100 – 275,00 </w:t>
            </w:r>
            <w:r w:rsidR="009627D5">
              <w:rPr>
                <w:rFonts w:ascii="Times New Roman" w:hAnsi="Times New Roman" w:cs="Times New Roman"/>
                <w:i/>
              </w:rPr>
              <w:t>euro</w:t>
            </w:r>
            <w:r w:rsidRPr="00D10016">
              <w:rPr>
                <w:rFonts w:ascii="Times New Roman" w:hAnsi="Times New Roman" w:cs="Times New Roman"/>
              </w:rPr>
              <w:t xml:space="preserve">. Plānotais apjoms gada laikā ir 16 000 tabletes, kas sastāda </w:t>
            </w:r>
            <w:r w:rsidRPr="00D10016">
              <w:rPr>
                <w:rFonts w:ascii="Times New Roman" w:hAnsi="Times New Roman" w:cs="Times New Roman"/>
                <w:b/>
              </w:rPr>
              <w:t xml:space="preserve">44 000 </w:t>
            </w:r>
            <w:r w:rsidRPr="009627D5">
              <w:rPr>
                <w:rFonts w:ascii="Times New Roman" w:hAnsi="Times New Roman" w:cs="Times New Roman"/>
                <w:b/>
                <w:i/>
              </w:rPr>
              <w:t>euro</w:t>
            </w:r>
            <w:r w:rsidRPr="00D10016">
              <w:rPr>
                <w:rFonts w:ascii="Times New Roman" w:hAnsi="Times New Roman" w:cs="Times New Roman"/>
              </w:rPr>
              <w:t xml:space="preserve">. </w:t>
            </w:r>
            <w:r w:rsidRPr="00D10016">
              <w:rPr>
                <w:rFonts w:ascii="Times New Roman" w:eastAsia="Times New Roman" w:hAnsi="Times New Roman" w:cs="Times New Roman"/>
              </w:rPr>
              <w:t xml:space="preserve">Medikamentu ieviešanu plānots finansēt no </w:t>
            </w:r>
            <w:r w:rsidRPr="00D10016">
              <w:rPr>
                <w:rFonts w:ascii="Times New Roman" w:eastAsia="Times New Roman" w:hAnsi="Times New Roman" w:cs="Times New Roman"/>
                <w:noProof/>
                <w:lang w:bidi="gu-IN"/>
              </w:rPr>
              <w:t>valsts kompensēto pacientu iemaksu finansējuma, kas atbilstoši plānotām izpildēm aprēķinātas mazākā apmērā kā iepriekš.</w:t>
            </w:r>
            <w:r w:rsidRPr="00D10016">
              <w:rPr>
                <w:rFonts w:ascii="Times New Roman" w:eastAsia="Times New Roman" w:hAnsi="Times New Roman" w:cs="Times New Roman"/>
                <w:bCs/>
              </w:rPr>
              <w:t xml:space="preserve"> Iekļaujot ārstēšanas režīmā </w:t>
            </w:r>
            <w:r w:rsidRPr="00D10016">
              <w:rPr>
                <w:rFonts w:ascii="Times New Roman" w:eastAsia="Times New Roman" w:hAnsi="Times New Roman" w:cs="Times New Roman"/>
                <w:bCs/>
                <w:i/>
              </w:rPr>
              <w:t>Clofazimīnu</w:t>
            </w:r>
            <w:r w:rsidRPr="00D10016">
              <w:rPr>
                <w:rFonts w:ascii="Times New Roman" w:eastAsia="Times New Roman" w:hAnsi="Times New Roman" w:cs="Times New Roman"/>
                <w:bCs/>
              </w:rPr>
              <w:t xml:space="preserve">, nevajadzēs nozīmēt citus, dārgākus un ar vājāku iedarbību uz tuberkulozes mikobaktēriju, medikamentus. </w:t>
            </w:r>
          </w:p>
          <w:p w:rsidR="00D7043E" w:rsidRPr="00D10016" w:rsidP="00D7043E" w14:paraId="24039490" w14:textId="29425253">
            <w:pPr>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Noteikumu projekts paredz papildināt 22.</w:t>
            </w:r>
            <w:r w:rsidR="009627D5">
              <w:rPr>
                <w:rFonts w:ascii="Times New Roman" w:eastAsia="Times New Roman" w:hAnsi="Times New Roman" w:cs="Times New Roman"/>
              </w:rPr>
              <w:t> </w:t>
            </w:r>
            <w:r w:rsidRPr="00D10016">
              <w:rPr>
                <w:rFonts w:ascii="Times New Roman" w:eastAsia="Times New Roman" w:hAnsi="Times New Roman" w:cs="Times New Roman"/>
              </w:rPr>
              <w:t xml:space="preserve">pielikumu ar </w:t>
            </w:r>
            <w:r w:rsidRPr="00D10016">
              <w:rPr>
                <w:rFonts w:ascii="Times New Roman" w:hAnsi="Times New Roman" w:cs="Times New Roman"/>
                <w:lang w:val="en-GB"/>
              </w:rPr>
              <w:t>slāpekļa monoksīda (</w:t>
            </w:r>
            <w:r w:rsidRPr="00D10016">
              <w:rPr>
                <w:rFonts w:ascii="Times New Roman" w:hAnsi="Times New Roman" w:cs="Times New Roman"/>
              </w:rPr>
              <w:t xml:space="preserve">iNO) lietošanu plaušu hipertensijas terapijā bērniem apmaksu veicot no 1-96 stundai. Plānotais pacientu skaits 10 pacienti ar vidējo stundu apjomu vienam pacientam </w:t>
            </w:r>
            <w:r w:rsidR="009627D5">
              <w:rPr>
                <w:rFonts w:ascii="Times New Roman" w:hAnsi="Times New Roman" w:cs="Times New Roman"/>
              </w:rPr>
              <w:br/>
            </w:r>
            <w:r w:rsidRPr="00D10016">
              <w:rPr>
                <w:rFonts w:ascii="Times New Roman" w:hAnsi="Times New Roman" w:cs="Times New Roman"/>
              </w:rPr>
              <w:t xml:space="preserve">73,67 stundas, attiecīgi 10x 73,67 h x 40,3656 </w:t>
            </w:r>
            <w:r w:rsidRPr="009627D5">
              <w:rPr>
                <w:rFonts w:ascii="Times New Roman" w:hAnsi="Times New Roman" w:cs="Times New Roman"/>
                <w:i/>
              </w:rPr>
              <w:t>euro</w:t>
            </w:r>
            <w:r w:rsidRPr="00D10016">
              <w:rPr>
                <w:rFonts w:ascii="Times New Roman" w:hAnsi="Times New Roman" w:cs="Times New Roman"/>
              </w:rPr>
              <w:t xml:space="preserve">= </w:t>
            </w:r>
            <w:r w:rsidRPr="00D10016">
              <w:rPr>
                <w:rFonts w:ascii="Times New Roman" w:hAnsi="Times New Roman" w:cs="Times New Roman"/>
                <w:b/>
              </w:rPr>
              <w:t xml:space="preserve">29 737 </w:t>
            </w:r>
            <w:r w:rsidRPr="009627D5">
              <w:rPr>
                <w:rFonts w:ascii="Times New Roman" w:hAnsi="Times New Roman" w:cs="Times New Roman"/>
                <w:b/>
                <w:i/>
              </w:rPr>
              <w:t>euro</w:t>
            </w:r>
            <w:r w:rsidRPr="00D10016">
              <w:rPr>
                <w:rFonts w:ascii="Times New Roman" w:hAnsi="Times New Roman" w:cs="Times New Roman"/>
                <w:b/>
              </w:rPr>
              <w:t>.</w:t>
            </w:r>
            <w:r w:rsidRPr="00D10016">
              <w:rPr>
                <w:rFonts w:ascii="Times New Roman" w:hAnsi="Times New Roman" w:cs="Times New Roman"/>
              </w:rPr>
              <w:t xml:space="preserve"> Slāpekļa monoksīda lietošanu </w:t>
            </w:r>
            <w:r w:rsidRPr="00D10016">
              <w:rPr>
                <w:rFonts w:ascii="Times New Roman" w:eastAsia="Times New Roman" w:hAnsi="Times New Roman" w:cs="Times New Roman"/>
              </w:rPr>
              <w:t xml:space="preserve">plānots finansēt no </w:t>
            </w:r>
            <w:r w:rsidRPr="00D10016">
              <w:rPr>
                <w:rFonts w:ascii="Times New Roman" w:eastAsia="Times New Roman" w:hAnsi="Times New Roman" w:cs="Times New Roman"/>
                <w:noProof/>
                <w:lang w:bidi="gu-IN"/>
              </w:rPr>
              <w:t xml:space="preserve">valsts kompensēto pacientu iemaksu finansējuma, kas atbilstoši plānotām izpildēm aprēķinātas mazākā apmērā kā iepriekš. </w:t>
            </w:r>
          </w:p>
          <w:p w:rsidR="00D7043E" w:rsidRPr="00D10016" w:rsidP="00D7043E" w14:paraId="38673034" w14:textId="6A379846">
            <w:pPr>
              <w:numPr>
                <w:ilvl w:val="0"/>
                <w:numId w:val="4"/>
              </w:numPr>
              <w:spacing w:after="0" w:line="240" w:lineRule="auto"/>
              <w:ind w:right="140"/>
              <w:contextualSpacing/>
              <w:jc w:val="both"/>
              <w:rPr>
                <w:rFonts w:ascii="Times New Roman" w:eastAsia="Times New Roman" w:hAnsi="Times New Roman" w:cs="Times New Roman"/>
                <w:noProof/>
                <w:lang w:bidi="gu-IN"/>
              </w:rPr>
            </w:pPr>
            <w:r w:rsidRPr="00D10016">
              <w:rPr>
                <w:rFonts w:ascii="Times New Roman" w:hAnsi="Times New Roman" w:cs="Times New Roman"/>
              </w:rPr>
              <w:t xml:space="preserve">Noteikumu projekts paredz izmaiņas piena zobu plombu finansēšanā, svītrojot manipulācijas Nr.70205 un Nr.70206, ieviešot manipulācijas Nr. 70209, 70210, 70213, 70214. Šādas izmaiņas rada papildus finansējuma nepieciešamību </w:t>
            </w:r>
            <w:r w:rsidR="009627D5">
              <w:rPr>
                <w:rFonts w:ascii="Times New Roman" w:hAnsi="Times New Roman" w:cs="Times New Roman"/>
              </w:rPr>
              <w:br/>
            </w:r>
            <w:r w:rsidRPr="00D10016">
              <w:rPr>
                <w:rFonts w:ascii="Times New Roman" w:hAnsi="Times New Roman" w:cs="Times New Roman"/>
                <w:b/>
              </w:rPr>
              <w:t xml:space="preserve">220 211 </w:t>
            </w:r>
            <w:r w:rsidRPr="009627D5">
              <w:rPr>
                <w:rFonts w:ascii="Times New Roman" w:hAnsi="Times New Roman" w:cs="Times New Roman"/>
                <w:b/>
                <w:i/>
              </w:rPr>
              <w:t>euro</w:t>
            </w:r>
            <w:r w:rsidRPr="00D10016">
              <w:rPr>
                <w:rFonts w:ascii="Times New Roman" w:hAnsi="Times New Roman" w:cs="Times New Roman"/>
                <w:b/>
              </w:rPr>
              <w:t xml:space="preserve"> </w:t>
            </w:r>
            <w:r w:rsidRPr="00D10016">
              <w:rPr>
                <w:rFonts w:ascii="Times New Roman" w:hAnsi="Times New Roman" w:cs="Times New Roman"/>
              </w:rPr>
              <w:t>apmērā, ko plānots nodrošināt samazinot sudraba plom</w:t>
            </w:r>
            <w:r w:rsidR="009627D5">
              <w:rPr>
                <w:rFonts w:ascii="Times New Roman" w:hAnsi="Times New Roman" w:cs="Times New Roman"/>
              </w:rPr>
              <w:t>b</w:t>
            </w:r>
            <w:r w:rsidRPr="00D10016">
              <w:rPr>
                <w:rFonts w:ascii="Times New Roman" w:hAnsi="Times New Roman" w:cs="Times New Roman"/>
              </w:rPr>
              <w:t>u apjomu - ieviešot baltās plom</w:t>
            </w:r>
            <w:r w:rsidR="009627D5">
              <w:rPr>
                <w:rFonts w:ascii="Times New Roman" w:hAnsi="Times New Roman" w:cs="Times New Roman"/>
              </w:rPr>
              <w:t>b</w:t>
            </w:r>
            <w:r w:rsidRPr="00D10016">
              <w:rPr>
                <w:rFonts w:ascii="Times New Roman" w:hAnsi="Times New Roman" w:cs="Times New Roman"/>
              </w:rPr>
              <w:t>as. Izmaiņas plānotas zobārstniecības finansējuma ietvaros.</w:t>
            </w:r>
          </w:p>
          <w:p w:rsidR="00D7043E" w:rsidRPr="00D10016" w:rsidP="00D7043E" w14:paraId="69B11733" w14:textId="77777777">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hAnsi="Times New Roman" w:cs="Times New Roman"/>
              </w:rPr>
              <w:t xml:space="preserve">Noteikumu projekts paredz papildināt nosacījumus attiecībā uz medicīnisko rehabilitāciju sniedzot pilnīgāku priekšstatu par no valsts apmaksāto medicīnas rehabilitācijas pakalpojumu finansēšanu. </w:t>
            </w:r>
          </w:p>
          <w:p w:rsidR="00D7043E" w:rsidRPr="00D10016" w:rsidP="009627D5" w14:paraId="49D3F756" w14:textId="0976FB02">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eastAsia="Times New Roman" w:hAnsi="Times New Roman" w:cs="Times New Roman"/>
                <w:noProof/>
                <w:lang w:bidi="gu-IN"/>
              </w:rPr>
              <w:t xml:space="preserve">Noteikumu projekts paredz izveidot BKUS jaunu vienotu reto slimību kabinetu, kā ietekme aprēķināta </w:t>
            </w:r>
            <w:r w:rsidRPr="00D10016">
              <w:rPr>
                <w:rFonts w:ascii="Times New Roman" w:eastAsia="Times New Roman" w:hAnsi="Times New Roman" w:cs="Times New Roman"/>
                <w:b/>
                <w:noProof/>
                <w:lang w:bidi="gu-IN"/>
              </w:rPr>
              <w:t xml:space="preserve">190 786 </w:t>
            </w:r>
            <w:r w:rsidRPr="009627D5">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t.sk. kabinetu izmaksas 64 279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un uzturēšanas izmaksas 126 507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aprēķinu skatīt Anotācijas pielikumā Nr.</w:t>
            </w:r>
            <w:r w:rsidR="009627D5">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2. Reto slimību kabinetu plānots finansēt iekšēji rasto resursu ietvaros no 23.</w:t>
            </w:r>
            <w:r w:rsidR="009627D5">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punktā gūtā ietaupījuma 71 117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ietvaros un 119 669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w:t>
            </w:r>
            <w:r w:rsidRPr="00D10016">
              <w:rPr>
                <w:rFonts w:ascii="Times New Roman" w:eastAsia="Times New Roman" w:hAnsi="Times New Roman" w:cs="Times New Roman"/>
              </w:rPr>
              <w:t xml:space="preserve">no </w:t>
            </w:r>
            <w:r w:rsidRPr="00D10016">
              <w:rPr>
                <w:rFonts w:ascii="Times New Roman" w:eastAsia="Times New Roman" w:hAnsi="Times New Roman" w:cs="Times New Roman"/>
                <w:noProof/>
                <w:lang w:bidi="gu-IN"/>
              </w:rPr>
              <w:t>valsts kompensēto pacientu iemaksu finansējuma, kas atbilstoši plānotām izpildēm aprēķināts mazākā apmērā kā iepriekšējos gados.</w:t>
            </w:r>
          </w:p>
          <w:p w:rsidR="00D7043E" w:rsidRPr="00D10016" w:rsidP="00D7043E" w14:paraId="63C48917" w14:textId="28D77F76">
            <w:pPr>
              <w:numPr>
                <w:ilvl w:val="0"/>
                <w:numId w:val="4"/>
              </w:numPr>
              <w:suppressAutoHyphens/>
              <w:autoSpaceDN w:val="0"/>
              <w:spacing w:after="0" w:line="240" w:lineRule="auto"/>
              <w:contextualSpacing/>
              <w:jc w:val="both"/>
              <w:textAlignment w:val="baseline"/>
              <w:rPr>
                <w:rFonts w:ascii="Times New Roman" w:hAnsi="Times New Roman" w:cs="Times New Roman"/>
              </w:rPr>
            </w:pPr>
            <w:r w:rsidRPr="00D10016">
              <w:rPr>
                <w:rFonts w:ascii="Times New Roman" w:eastAsia="Times New Roman" w:hAnsi="Times New Roman" w:cs="Times New Roman"/>
                <w:noProof/>
                <w:lang w:bidi="gu-IN"/>
              </w:rPr>
              <w:t>Noteikumu projekts paredz ieviest jaunu manipulācijas piemaksu par reto slimību apsekošanu (manipulācijas kods Nr.</w:t>
            </w:r>
            <w:r w:rsidR="009627D5">
              <w:rPr>
                <w:rFonts w:ascii="Times New Roman" w:eastAsia="Times New Roman" w:hAnsi="Times New Roman" w:cs="Times New Roman"/>
                <w:noProof/>
                <w:lang w:bidi="gu-IN"/>
              </w:rPr>
              <w:t> </w:t>
            </w:r>
            <w:r w:rsidRPr="00D10016">
              <w:rPr>
                <w:rFonts w:ascii="Times New Roman" w:eastAsia="Times New Roman" w:hAnsi="Times New Roman" w:cs="Times New Roman"/>
                <w:noProof/>
                <w:lang w:bidi="gu-IN"/>
              </w:rPr>
              <w:t xml:space="preserve">01022 ar tarifu 11,39 </w:t>
            </w:r>
            <w:r w:rsidRPr="009627D5">
              <w:rPr>
                <w:rFonts w:ascii="Times New Roman" w:eastAsia="Times New Roman" w:hAnsi="Times New Roman" w:cs="Times New Roman"/>
                <w:i/>
                <w:noProof/>
                <w:lang w:bidi="gu-IN"/>
              </w:rPr>
              <w:t>euro</w:t>
            </w:r>
            <w:r w:rsidRPr="00D10016">
              <w:rPr>
                <w:rFonts w:ascii="Times New Roman" w:eastAsia="Times New Roman" w:hAnsi="Times New Roman" w:cs="Times New Roman"/>
                <w:noProof/>
                <w:lang w:bidi="gu-IN"/>
              </w:rPr>
              <w:t xml:space="preserve">), attiecīgi plānojot </w:t>
            </w:r>
            <w:r w:rsidR="009627D5">
              <w:rPr>
                <w:rFonts w:ascii="Times New Roman" w:eastAsia="Times New Roman" w:hAnsi="Times New Roman" w:cs="Times New Roman"/>
                <w:noProof/>
                <w:lang w:bidi="gu-IN"/>
              </w:rPr>
              <w:br/>
            </w:r>
            <w:r w:rsidRPr="00D10016">
              <w:rPr>
                <w:rFonts w:ascii="Times New Roman" w:eastAsia="Times New Roman" w:hAnsi="Times New Roman" w:cs="Times New Roman"/>
                <w:noProof/>
                <w:lang w:bidi="gu-IN"/>
              </w:rPr>
              <w:t xml:space="preserve">150 konsultāciju piemaksas BKUS gadā, radot ietekmi </w:t>
            </w:r>
            <w:r w:rsidRPr="00D10016">
              <w:rPr>
                <w:rFonts w:ascii="Times New Roman" w:eastAsia="Times New Roman" w:hAnsi="Times New Roman" w:cs="Times New Roman"/>
                <w:b/>
                <w:noProof/>
                <w:lang w:bidi="gu-IN"/>
              </w:rPr>
              <w:t xml:space="preserve">1 709 </w:t>
            </w:r>
            <w:r w:rsidRPr="009627D5">
              <w:rPr>
                <w:rFonts w:ascii="Times New Roman" w:eastAsia="Times New Roman" w:hAnsi="Times New Roman" w:cs="Times New Roman"/>
                <w:b/>
                <w:i/>
                <w:noProof/>
                <w:lang w:bidi="gu-IN"/>
              </w:rPr>
              <w:t>euro</w:t>
            </w:r>
            <w:r w:rsidRPr="00D10016">
              <w:rPr>
                <w:rFonts w:ascii="Times New Roman" w:eastAsia="Times New Roman" w:hAnsi="Times New Roman" w:cs="Times New Roman"/>
                <w:noProof/>
                <w:lang w:bidi="gu-IN"/>
              </w:rPr>
              <w:t xml:space="preserve">. Minēto ietekmi plānots finansēt iekšējo resursu ietvaros no valsts kompensēto pacientu iemaksu finansējuma, kas atbilstoši plānotām izpildēm aprēķinātas mazākā apmērā kā iepriekšējos gados.  </w:t>
            </w:r>
            <w:r w:rsidRPr="00D10016">
              <w:rPr>
                <w:rFonts w:ascii="Times New Roman" w:eastAsia="Times New Roman" w:hAnsi="Times New Roman" w:cs="Times New Roman"/>
                <w:bCs/>
              </w:rPr>
              <w:t xml:space="preserve"> </w:t>
            </w:r>
          </w:p>
          <w:p w:rsidR="00D7043E" w:rsidRPr="00D10016" w:rsidP="00D7043E" w14:paraId="05CC11F3" w14:textId="77777777">
            <w:pPr>
              <w:suppressAutoHyphens/>
              <w:autoSpaceDN w:val="0"/>
              <w:spacing w:after="0" w:line="240" w:lineRule="auto"/>
              <w:ind w:left="360"/>
              <w:contextualSpacing/>
              <w:textAlignment w:val="baseline"/>
              <w:rPr>
                <w:rFonts w:ascii="Times New Roman" w:eastAsia="Times New Roman" w:hAnsi="Times New Roman" w:cs="Times New Roman"/>
              </w:rPr>
            </w:pPr>
          </w:p>
          <w:p w:rsidR="00D7043E" w:rsidRPr="00D10016" w:rsidP="009627D5" w14:paraId="00D93B8C" w14:textId="77777777">
            <w:pPr>
              <w:suppressAutoHyphens/>
              <w:autoSpaceDN w:val="0"/>
              <w:spacing w:after="0" w:line="240" w:lineRule="auto"/>
              <w:jc w:val="both"/>
              <w:textAlignment w:val="baseline"/>
              <w:rPr>
                <w:rFonts w:ascii="Times New Roman" w:eastAsia="Times New Roman" w:hAnsi="Times New Roman" w:cs="Times New Roman"/>
              </w:rPr>
            </w:pPr>
            <w:r w:rsidRPr="00D10016">
              <w:rPr>
                <w:rFonts w:ascii="Times New Roman" w:eastAsia="Times New Roman" w:hAnsi="Times New Roman" w:cs="Times New Roman"/>
              </w:rPr>
              <w:t xml:space="preserve">Pārējās Noteikumu projektu izmaiņas attiecināmas uz tehniskiem precizējumiem, redakcionāliem vai organizatoriskiem jautājumiem, kuriem nav ietekmes uz budžeta finansējuma apmēru vai pārdali. </w:t>
            </w:r>
          </w:p>
          <w:p w:rsidR="00D7043E" w:rsidRPr="00D10016" w:rsidP="00D7043E" w14:paraId="28CE1A0A" w14:textId="77777777">
            <w:pPr>
              <w:spacing w:after="0" w:line="240" w:lineRule="auto"/>
              <w:ind w:left="360" w:right="140"/>
              <w:contextualSpacing/>
              <w:jc w:val="both"/>
              <w:rPr>
                <w:rFonts w:ascii="Times New Roman" w:eastAsia="Times New Roman" w:hAnsi="Times New Roman" w:cs="Times New Roman"/>
                <w:noProof/>
                <w:lang w:bidi="gu-IN"/>
              </w:rPr>
            </w:pPr>
            <w:r w:rsidRPr="00D10016">
              <w:rPr>
                <w:rFonts w:ascii="Times New Roman" w:eastAsia="Times New Roman" w:hAnsi="Times New Roman" w:cs="Times New Roman"/>
                <w:noProof/>
                <w:lang w:bidi="gu-IN"/>
              </w:rPr>
              <w:t xml:space="preserve"> </w:t>
            </w:r>
          </w:p>
        </w:tc>
      </w:tr>
      <w:tr w14:paraId="3FBB55E4"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B55556" w:rsidP="00D7043E" w14:paraId="2861EBB6"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6.1. detalizēts ieņēmumu aprēķins</w:t>
            </w:r>
          </w:p>
        </w:tc>
        <w:tc>
          <w:tcPr>
            <w:tcW w:w="4378" w:type="pct"/>
            <w:gridSpan w:val="5"/>
            <w:vMerge/>
            <w:tcBorders>
              <w:top w:val="outset" w:sz="6" w:space="0" w:color="414142"/>
              <w:left w:val="outset" w:sz="6" w:space="0" w:color="414142"/>
              <w:bottom w:val="outset" w:sz="6" w:space="0" w:color="414142"/>
              <w:right w:val="outset" w:sz="6" w:space="0" w:color="414142"/>
            </w:tcBorders>
            <w:vAlign w:val="center"/>
            <w:hideMark/>
          </w:tcPr>
          <w:p w:rsidR="00D7043E" w:rsidRPr="00D10016" w:rsidP="00D7043E" w14:paraId="4F9C7182" w14:textId="77777777">
            <w:pPr>
              <w:spacing w:after="0" w:line="240" w:lineRule="auto"/>
              <w:rPr>
                <w:rFonts w:ascii="Times New Roman" w:eastAsia="Times New Roman" w:hAnsi="Times New Roman" w:cs="Times New Roman"/>
                <w:lang w:eastAsia="lv-LV"/>
              </w:rPr>
            </w:pPr>
          </w:p>
        </w:tc>
      </w:tr>
      <w:tr w14:paraId="78A8B9ED" w14:textId="77777777" w:rsidTr="003F12A5">
        <w:tblPrEx>
          <w:tblW w:w="5000" w:type="pct"/>
          <w:jc w:val="center"/>
          <w:tblCellMar>
            <w:top w:w="24" w:type="dxa"/>
            <w:left w:w="24" w:type="dxa"/>
            <w:bottom w:w="24" w:type="dxa"/>
            <w:right w:w="24" w:type="dxa"/>
          </w:tblCellMar>
          <w:tblLook w:val="04A0"/>
        </w:tblPrEx>
        <w:trPr>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B55556" w:rsidP="00D7043E" w14:paraId="10DADCE7"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6.2. detalizēts izdevumu aprēķins</w:t>
            </w:r>
          </w:p>
        </w:tc>
        <w:tc>
          <w:tcPr>
            <w:tcW w:w="4378" w:type="pct"/>
            <w:gridSpan w:val="5"/>
            <w:vMerge/>
            <w:tcBorders>
              <w:top w:val="outset" w:sz="6" w:space="0" w:color="414142"/>
              <w:left w:val="outset" w:sz="6" w:space="0" w:color="414142"/>
              <w:bottom w:val="outset" w:sz="6" w:space="0" w:color="414142"/>
              <w:right w:val="outset" w:sz="6" w:space="0" w:color="414142"/>
            </w:tcBorders>
            <w:vAlign w:val="center"/>
            <w:hideMark/>
          </w:tcPr>
          <w:p w:rsidR="00D7043E" w:rsidRPr="00D10016" w:rsidP="00D7043E" w14:paraId="375951ED" w14:textId="77777777">
            <w:pPr>
              <w:spacing w:after="0" w:line="240" w:lineRule="auto"/>
              <w:rPr>
                <w:rFonts w:ascii="Times New Roman" w:eastAsia="Times New Roman" w:hAnsi="Times New Roman" w:cs="Times New Roman"/>
                <w:lang w:eastAsia="lv-LV"/>
              </w:rPr>
            </w:pPr>
          </w:p>
        </w:tc>
      </w:tr>
      <w:tr w14:paraId="272C7435" w14:textId="77777777" w:rsidTr="00A201F0">
        <w:tblPrEx>
          <w:tblW w:w="5000" w:type="pct"/>
          <w:jc w:val="center"/>
          <w:tblCellMar>
            <w:top w:w="24" w:type="dxa"/>
            <w:left w:w="24" w:type="dxa"/>
            <w:bottom w:w="24" w:type="dxa"/>
            <w:right w:w="24" w:type="dxa"/>
          </w:tblCellMar>
          <w:tblLook w:val="04A0"/>
        </w:tblPrEx>
        <w:trPr>
          <w:cantSplit/>
          <w:trHeight w:val="1134"/>
          <w:jc w:val="center"/>
        </w:trPr>
        <w:tc>
          <w:tcPr>
            <w:tcW w:w="622" w:type="pct"/>
            <w:tcBorders>
              <w:top w:val="outset" w:sz="6" w:space="0" w:color="414142"/>
              <w:left w:val="outset" w:sz="6" w:space="0" w:color="414142"/>
              <w:bottom w:val="outset" w:sz="6" w:space="0" w:color="414142"/>
              <w:right w:val="outset" w:sz="6" w:space="0" w:color="414142"/>
            </w:tcBorders>
            <w:hideMark/>
          </w:tcPr>
          <w:p w:rsidR="00D7043E" w:rsidRPr="00A201F0" w:rsidP="00A201F0" w14:paraId="7BF1A837" w14:textId="77777777">
            <w:pPr>
              <w:spacing w:after="0" w:line="240" w:lineRule="auto"/>
              <w:rPr>
                <w:rFonts w:ascii="Times New Roman" w:eastAsia="Times New Roman" w:hAnsi="Times New Roman" w:cs="Times New Roman"/>
                <w:sz w:val="24"/>
                <w:lang w:eastAsia="lv-LV"/>
              </w:rPr>
            </w:pPr>
            <w:r w:rsidRPr="00A201F0">
              <w:rPr>
                <w:rFonts w:ascii="Times New Roman" w:eastAsia="Times New Roman" w:hAnsi="Times New Roman" w:cs="Times New Roman"/>
                <w:sz w:val="24"/>
                <w:lang w:eastAsia="lv-LV"/>
              </w:rPr>
              <w:t>7. Cita informācija</w:t>
            </w:r>
          </w:p>
        </w:tc>
        <w:tc>
          <w:tcPr>
            <w:tcW w:w="4378" w:type="pct"/>
            <w:gridSpan w:val="5"/>
            <w:tcBorders>
              <w:top w:val="outset" w:sz="6" w:space="0" w:color="414142"/>
              <w:left w:val="outset" w:sz="6" w:space="0" w:color="414142"/>
              <w:bottom w:val="outset" w:sz="6" w:space="0" w:color="414142"/>
              <w:right w:val="outset" w:sz="6" w:space="0" w:color="414142"/>
            </w:tcBorders>
            <w:hideMark/>
          </w:tcPr>
          <w:p w:rsidR="00D7043E" w:rsidRPr="00D10016" w:rsidP="00D7043E" w14:paraId="00CF2E36" w14:textId="2C5ACE9E">
            <w:pPr>
              <w:spacing w:after="0" w:line="240" w:lineRule="auto"/>
              <w:ind w:firstLine="284"/>
              <w:contextualSpacing/>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Izmaiņas plānots finansēt Veselības ministrijai piešķirto valsts budžeta līdzekļu un Veselības ministrijai rezervētā finansējuma ietvaros.</w:t>
            </w:r>
          </w:p>
        </w:tc>
      </w:tr>
    </w:tbl>
    <w:p w:rsidR="00D7043E" w:rsidRPr="00085891" w:rsidP="00095C3C" w14:paraId="1177E1F5"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2F88B92" w14:textId="77777777" w:rsidTr="008E43A8">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894C55" w:rsidRPr="00085891" w:rsidP="003E0791" w14:paraId="11B8A0AB"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5891">
              <w:rPr>
                <w:rFonts w:ascii="Times New Roman" w:eastAsia="Times New Roman" w:hAnsi="Times New Roman" w:cs="Times New Roman"/>
                <w:b/>
                <w:bCs/>
                <w:sz w:val="24"/>
                <w:szCs w:val="24"/>
                <w:lang w:eastAsia="lv-LV"/>
              </w:rPr>
              <w:t>V.</w:t>
            </w:r>
            <w:r w:rsidRPr="00085891" w:rsidR="003E0791">
              <w:rPr>
                <w:rFonts w:ascii="Times New Roman" w:eastAsia="Times New Roman" w:hAnsi="Times New Roman" w:cs="Times New Roman"/>
                <w:b/>
                <w:bCs/>
                <w:sz w:val="24"/>
                <w:szCs w:val="24"/>
                <w:lang w:eastAsia="lv-LV"/>
              </w:rPr>
              <w:t> </w:t>
            </w:r>
            <w:r w:rsidRPr="00085891">
              <w:rPr>
                <w:rFonts w:ascii="Times New Roman" w:eastAsia="Times New Roman" w:hAnsi="Times New Roman" w:cs="Times New Roman"/>
                <w:b/>
                <w:bCs/>
                <w:sz w:val="24"/>
                <w:szCs w:val="24"/>
                <w:lang w:eastAsia="lv-LV"/>
              </w:rPr>
              <w:t>Tiesību akta projekta atbilstība Latvijas Republikas starptautiskajām saistībām</w:t>
            </w:r>
          </w:p>
        </w:tc>
      </w:tr>
      <w:tr w14:paraId="1C6AA22B" w14:textId="77777777" w:rsidTr="008E43A8">
        <w:tblPrEx>
          <w:tblW w:w="5000" w:type="pct"/>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hideMark/>
          </w:tcPr>
          <w:p w:rsidR="008E43A8" w:rsidRPr="00085891" w:rsidP="008E43A8" w14:paraId="440F5CDF" w14:textId="77777777">
            <w:pPr>
              <w:spacing w:after="0" w:line="240" w:lineRule="auto"/>
              <w:jc w:val="center"/>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Projekts šo jomu neskar</w:t>
            </w:r>
          </w:p>
        </w:tc>
      </w:tr>
    </w:tbl>
    <w:p w:rsidR="00894C55" w:rsidRPr="00894C55" w:rsidP="002C435A" w14:paraId="41DC0637" w14:textId="7777777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33AD981E"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5891" w:rsidP="00816C11" w14:paraId="30E74778"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5891">
              <w:rPr>
                <w:rFonts w:ascii="Times New Roman" w:eastAsia="Times New Roman" w:hAnsi="Times New Roman" w:cs="Times New Roman"/>
                <w:b/>
                <w:bCs/>
                <w:sz w:val="24"/>
                <w:szCs w:val="24"/>
                <w:lang w:eastAsia="lv-LV"/>
              </w:rPr>
              <w:t>VI.</w:t>
            </w:r>
            <w:r w:rsidRPr="00085891" w:rsidR="00816C11">
              <w:rPr>
                <w:rFonts w:ascii="Times New Roman" w:eastAsia="Times New Roman" w:hAnsi="Times New Roman" w:cs="Times New Roman"/>
                <w:b/>
                <w:bCs/>
                <w:sz w:val="24"/>
                <w:szCs w:val="24"/>
                <w:lang w:eastAsia="lv-LV"/>
              </w:rPr>
              <w:t> </w:t>
            </w:r>
            <w:r w:rsidRPr="00085891">
              <w:rPr>
                <w:rFonts w:ascii="Times New Roman" w:eastAsia="Times New Roman" w:hAnsi="Times New Roman" w:cs="Times New Roman"/>
                <w:b/>
                <w:bCs/>
                <w:sz w:val="24"/>
                <w:szCs w:val="24"/>
                <w:lang w:eastAsia="lv-LV"/>
              </w:rPr>
              <w:t>Sabiedrības līdzdalība un komunikācijas aktivitātes</w:t>
            </w:r>
          </w:p>
        </w:tc>
      </w:tr>
      <w:tr w14:paraId="7A43905B"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25B1825A"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25E28D2A"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F8729F" w:rsidP="00160C74" w14:paraId="7C334A37" w14:textId="77777777">
            <w:pPr>
              <w:spacing w:after="0" w:line="240" w:lineRule="auto"/>
              <w:ind w:firstLine="346"/>
              <w:contextualSpacing/>
              <w:jc w:val="both"/>
              <w:rPr>
                <w:rFonts w:ascii="Times New Roman" w:eastAsia="Times New Roman" w:hAnsi="Times New Roman" w:cs="Times New Roman"/>
                <w:sz w:val="24"/>
                <w:szCs w:val="24"/>
                <w:lang w:eastAsia="lv-LV"/>
              </w:rPr>
            </w:pPr>
            <w:r w:rsidRPr="00E170D5">
              <w:rPr>
                <w:rFonts w:ascii="Times New Roman" w:eastAsia="Times New Roman" w:hAnsi="Times New Roman" w:cs="Times New Roman"/>
                <w:sz w:val="24"/>
                <w:szCs w:val="24"/>
                <w:lang w:eastAsia="lv-LV"/>
              </w:rPr>
              <w:t>2017. gada 26. oktobrī plkst. 15.00 Veselības ministrijas 309. telpā tika rīkota sabiedriskās apspriedes sanāksme, kurā piedalījās Veselības ministrijas, Nacionālā veselības dienesta, biedrības "Latvijas Lauku ģimenes ārstu asociācija", biedrības "Latvijas Ģimenes ārstu asociācija", biedrības "Veselības aprūpes darba devēju asociācija", Rīgas domes Labklājības departamenta Veselības aprūpes pieejamības uzraudzības nodaļas un ārstniecības iestāžu pārstāvji.</w:t>
            </w:r>
          </w:p>
          <w:p w:rsidR="00894C55" w:rsidRPr="00085891" w:rsidP="00160C74" w14:paraId="7F4E4F42" w14:textId="1D590C23">
            <w:pPr>
              <w:spacing w:after="0" w:line="240" w:lineRule="auto"/>
              <w:ind w:firstLine="346"/>
              <w:contextualSpacing/>
              <w:jc w:val="both"/>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Noteikumu projekts tika izsludināts 2017. gada 2. novembra Valsts sekretāru sanāksmē (prot. Nr. 43 20</w:t>
            </w:r>
            <w:r w:rsidRPr="00085891" w:rsidR="00E23292">
              <w:rPr>
                <w:rFonts w:ascii="Times New Roman" w:eastAsia="Times New Roman" w:hAnsi="Times New Roman" w:cs="Times New Roman"/>
                <w:sz w:val="24"/>
                <w:szCs w:val="24"/>
                <w:lang w:eastAsia="lv-LV"/>
              </w:rPr>
              <w:t xml:space="preserve">.§, </w:t>
            </w:r>
            <w:r w:rsidRPr="00085891" w:rsidR="006A2A59">
              <w:rPr>
                <w:rFonts w:ascii="Times New Roman" w:eastAsia="Times New Roman" w:hAnsi="Times New Roman" w:cs="Times New Roman"/>
                <w:sz w:val="24"/>
                <w:szCs w:val="24"/>
                <w:lang w:eastAsia="lv-LV"/>
              </w:rPr>
              <w:t>VSS-1171).</w:t>
            </w:r>
            <w:r w:rsidRPr="00085891" w:rsidR="00B02D2E">
              <w:rPr>
                <w:rFonts w:ascii="Times New Roman" w:eastAsia="Times New Roman" w:hAnsi="Times New Roman" w:cs="Times New Roman"/>
                <w:sz w:val="24"/>
                <w:szCs w:val="24"/>
                <w:lang w:eastAsia="lv-LV"/>
              </w:rPr>
              <w:t xml:space="preserve"> Papildus iepriekš minētās sanāksmes protokolā minētajiem atzinuma sniedzējiem, a</w:t>
            </w:r>
            <w:r w:rsidRPr="00085891" w:rsidR="006A2A59">
              <w:rPr>
                <w:rFonts w:ascii="Times New Roman" w:eastAsia="Times New Roman" w:hAnsi="Times New Roman" w:cs="Times New Roman"/>
                <w:sz w:val="24"/>
                <w:szCs w:val="24"/>
                <w:lang w:eastAsia="lv-LV"/>
              </w:rPr>
              <w:t xml:space="preserve">tzinumus par izsludināto </w:t>
            </w:r>
            <w:r w:rsidRPr="00085891" w:rsidR="000A5AF4">
              <w:rPr>
                <w:rFonts w:ascii="Times New Roman" w:eastAsia="Times New Roman" w:hAnsi="Times New Roman" w:cs="Times New Roman"/>
                <w:sz w:val="24"/>
                <w:szCs w:val="24"/>
                <w:lang w:eastAsia="lv-LV"/>
              </w:rPr>
              <w:t xml:space="preserve">noteikumu projektu </w:t>
            </w:r>
            <w:r w:rsidRPr="00085891" w:rsidR="006A2A59">
              <w:rPr>
                <w:rFonts w:ascii="Times New Roman" w:eastAsia="Times New Roman" w:hAnsi="Times New Roman" w:cs="Times New Roman"/>
                <w:sz w:val="24"/>
                <w:szCs w:val="24"/>
                <w:lang w:eastAsia="lv-LV"/>
              </w:rPr>
              <w:t>sniedza biedrība "Latvijas Ģimenes ārstu asociācija", biedrība "Latvijas Lielo pilsētu asociācija" un biedrība "Latvijas Radiologu asociācija".</w:t>
            </w:r>
          </w:p>
        </w:tc>
      </w:tr>
      <w:tr w14:paraId="03301892" w14:textId="77777777" w:rsidTr="00A51FFC">
        <w:tblPrEx>
          <w:tblW w:w="5000" w:type="pct"/>
          <w:jc w:val="center"/>
          <w:tblCellMar>
            <w:top w:w="24" w:type="dxa"/>
            <w:left w:w="24" w:type="dxa"/>
            <w:bottom w:w="24" w:type="dxa"/>
            <w:right w:w="24" w:type="dxa"/>
          </w:tblCellMar>
          <w:tblLook w:val="04A0"/>
        </w:tblPrEx>
        <w:trPr>
          <w:trHeight w:val="435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0D05FD28"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39CD9204"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58753E" w:rsidP="00A51FFC" w14:paraId="40F7235F" w14:textId="77777777">
            <w:pPr>
              <w:spacing w:line="240" w:lineRule="auto"/>
              <w:ind w:firstLine="284"/>
              <w:contextualSpacing/>
              <w:jc w:val="both"/>
              <w:rPr>
                <w:rFonts w:ascii="Times New Roman" w:eastAsia="Times New Roman" w:hAnsi="Times New Roman" w:cs="Times New Roman"/>
                <w:sz w:val="24"/>
                <w:szCs w:val="24"/>
                <w:lang w:eastAsia="lv-LV"/>
              </w:rPr>
            </w:pPr>
            <w:r w:rsidRPr="0058753E">
              <w:rPr>
                <w:rFonts w:ascii="Times New Roman" w:eastAsia="Times New Roman" w:hAnsi="Times New Roman" w:cs="Times New Roman"/>
                <w:sz w:val="24"/>
                <w:szCs w:val="24"/>
                <w:lang w:eastAsia="lv-LV"/>
              </w:rPr>
              <w:t xml:space="preserve">Ārstniecības iestādes, kā arī nevalstiskās organizācijas sniedza Veselības ministrijai iebildumus un priekšlikumus par izstrādāto noteikumu projektu gan rakstveidā, gan mutiski (sabiedriskajā apspriedē). Ārstniecības iestādes un nevalstiskās organizācijas iebilda pret Veselības ministrijas ieceri īstenot izmaiņas dienas stacionārā pieejamo ķirurģisko manipulāciju klāstā, vienlaikus mainot dienas stacionāra nosacījumus. Iebildumi galvenokārt tika pamatoti ar apstākli, ka iecerētie grozījumi neuzlabos veselības aprūpes pakalpojumu pieejamību un kvalitāti. </w:t>
            </w:r>
          </w:p>
          <w:p w:rsidR="003A50CC" w:rsidRPr="007B16EF" w:rsidP="00A51FFC" w14:paraId="7A46723A" w14:textId="07FD3DD2">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Ņemot vērā saņemtos iebildumus, Veselības ministrija veica precizējumus attiecībā uz izmaiņām dienas stacionārā. Papildus tika saņemti iebildumi par izmaiņām primārās veselības aprūpes organizēšanā, proti, iebilstot pret izmaiņām attiecībā uz ģimenes ārsta prakses darba laiku, praksē reģistrēto pacientu veselības stāvokļa izvērtēšanu, onkoloģisko slimnieku dinamisko novērošanu (precizējot projektu pēc sabiedriskās apspriedes, grozījumi attiecībā uz onkoloģisko pacientu dinamisko novērošanu tika s</w:t>
            </w:r>
            <w:r w:rsidR="00F8729F">
              <w:rPr>
                <w:rFonts w:ascii="Times New Roman" w:eastAsia="Times New Roman" w:hAnsi="Times New Roman" w:cs="Times New Roman"/>
                <w:sz w:val="24"/>
                <w:szCs w:val="24"/>
                <w:lang w:eastAsia="lv-LV"/>
              </w:rPr>
              <w:t xml:space="preserve">vītroti no noteikumu projekta) </w:t>
            </w:r>
            <w:r w:rsidRPr="007B16EF">
              <w:rPr>
                <w:rFonts w:ascii="Times New Roman" w:eastAsia="Times New Roman" w:hAnsi="Times New Roman" w:cs="Times New Roman"/>
                <w:sz w:val="24"/>
                <w:szCs w:val="24"/>
                <w:lang w:eastAsia="lv-LV"/>
              </w:rPr>
              <w:t>un vienotas elektroniskās informācijas sistēmas izmantošanu.</w:t>
            </w:r>
          </w:p>
          <w:p w:rsidR="00D546AC" w:rsidRPr="007B16EF" w:rsidP="00A51FFC" w14:paraId="16F93A1B" w14:textId="7436ED9C">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Veselības ministrija veica izmaiņas noteikumu projektā attiecībā uz dinamiskās novērošanas nodrošināšanu, taču attiecībā uz iebildumiem par izmaiņām ģimenes ārsta prakses pieņemšanas laikos, reģistrēto pacientu veselības stāvokļa izvērtēšanu un vienotas veselības nozares elektroniskās sistēmas izmantošanu prakses darbā, izmaiņas noteikumu projektā netika veiktas, jo Veselības ministrijas ieskatā  veicamās izmaiņas primārās veselības aprūpes organizēšanā ir nepieciešamas, lai uzlabotu tās pieejamību un nodrošinātu efektīvu informācijas apriti starp pacienta ārstēšanā iesaistītajām ārstniecības personām.</w:t>
            </w:r>
          </w:p>
          <w:p w:rsidR="00A51FFC" w:rsidRPr="007B16EF" w:rsidP="00A51FFC" w14:paraId="72F0A873" w14:textId="270AF022">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Par 2017. gada 2. novembra Valsts sekretāru sanāksmē izsludināto noteikumu projektu tika saņemti iebildumi no biedrības "Latvijas Ģimenes ārstu asociācija", biedrības "Latvijas Lielo pilsētu asociācija" un biedrības "Latvijas Radiologu asociācija".</w:t>
            </w:r>
          </w:p>
          <w:p w:rsidR="00A51FFC" w:rsidRPr="007B16EF" w:rsidP="00A51FFC" w14:paraId="082123B2" w14:textId="21090AD1">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Biedrība "Latvijas Ģimenes ārstu asociācija" uzturēja savus iebildumus, ko tā sniedza sabiedriskajā apspriedē, proti, biedrība iebilst pret ģimenes ārsta prakses darba laiku, praksē reģistrēto pacientu veselības stāvokļa izvērtēšanu un vienotas elektroniskās informācijas sistēmas izmantošanu. Veselības ministrija uzskata, ka projektā iekļautie grozījumi attiecībā uz izmaiņām primārajā veselības aprūpē, ir nepieciešamas, lai uzlabotu pakalpojumu pieejamību. Attiecībā uz pacientu veselības stāvokļa novērtēšanu jānorāda, ka ģimenes ārsta kompetencē ietilpst iedzīvotāju veselības veicināšana, kas ietver informācijas sniegšanu par personas veselības stāvokli, kā arī par sekām, ja ārstēšana vai izmeklējums netiks veikts.</w:t>
            </w:r>
          </w:p>
          <w:p w:rsidR="00A51FFC" w:rsidRPr="007B16EF" w:rsidP="00A51FFC" w14:paraId="520B0193" w14:textId="436F4E60">
            <w:pPr>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 xml:space="preserve">Tādēļ nevarētu uzskatīt, ka vairāk nekā puse no ģimenes ārsta praksē reģistrēto pacientu skaita, atteiktos no veselības stāvokļa izvērtējuma, ja pacients saņemtu informāciju par šādas darbības nepieciešamību, ņemot vērā, ka pacients ierodas ģimenes ārsta praksē ar mērķi uzzināt nepieciešamo informāciju par savu veselības stāvokli, kā arī saņemt nepieciešamos norādījumus veselības stāvokļa uzlabošanai. Savukārt attiecībā uz vienotas elektroniskās informācijas sistēmas (turpmāk – e-veselība) izmantošanu ģimenes ārstu praksēs skaidrojam, ka e-veselības sistēmā drīkst apskatīt tikai pacients un ārstējošie ārsti, autorizējoties e-veselības portālā </w:t>
            </w:r>
            <w:r w:rsidRPr="00342E3C">
              <w:rPr>
                <w:rFonts w:ascii="Times New Roman" w:eastAsia="Times New Roman" w:hAnsi="Times New Roman" w:cs="Times New Roman"/>
                <w:i/>
                <w:sz w:val="24"/>
                <w:szCs w:val="24"/>
                <w:lang w:eastAsia="lv-LV"/>
              </w:rPr>
              <w:t>www.eveseliba.gov.lv</w:t>
            </w:r>
            <w:r w:rsidRPr="007B16EF">
              <w:rPr>
                <w:rFonts w:ascii="Times New Roman" w:eastAsia="Times New Roman" w:hAnsi="Times New Roman" w:cs="Times New Roman"/>
                <w:sz w:val="24"/>
                <w:szCs w:val="24"/>
                <w:lang w:eastAsia="lv-LV"/>
              </w:rPr>
              <w:t>, vai izmantojot informācijas sistēmu, kas pielāgota darbam ar e-veselības sistēmu.</w:t>
            </w:r>
          </w:p>
          <w:p w:rsidR="00A51FFC" w:rsidRPr="007B16EF" w:rsidP="00A51FFC" w14:paraId="162B9A9C" w14:textId="77777777">
            <w:pPr>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Papildus norādām, ka jau 2016. gada aprīlī ir pieņemts lēmums un e-veselības sistēmā veiktā personas datu apstrāde ir reģistrēta Datu valsts inspekcijā, ko apliecina 2016. gada jūlijā izsniegtā apliecība (reģ. nr. 003563). Ierosinājumi, ko Latvijas Ģimenes ārstu asociācija ir izteikusi saistībā ar nepieciešamību veikt normatīvo aktu grozījumus, ir izskatīti Veselības ministrijas organizētajā darba grupā.</w:t>
            </w:r>
          </w:p>
          <w:p w:rsidR="00A51FFC" w:rsidRPr="007B16EF" w:rsidP="00A51FFC" w14:paraId="27901AF1" w14:textId="70C6AD63">
            <w:pPr>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 xml:space="preserve">Ierosinājumi, par kuriem darba grupas ietvaros ir panākta vienošanās ir iekļauti normatīvajos aktos, kas attiecināmi uz e-veselības sistēmas darbības nodrošināšanu un ierosinājumu ieviešana tiek nodrošināta normatīvajos aktos noteiktajā kārtībā un laikā. Asociācija bija aicināta piedalīties arī tehniskajā darba grupā, kurā e-veselības portāla lietotāji izskatīja jautājumus par e-veselības sistēmas darbības uzlabojumu nepieciešamību un šīs darba grupas rezultātā </w:t>
            </w:r>
            <w:r w:rsidR="001B0818">
              <w:rPr>
                <w:rFonts w:ascii="Times New Roman" w:eastAsia="Times New Roman" w:hAnsi="Times New Roman" w:cs="Times New Roman"/>
                <w:sz w:val="24"/>
                <w:szCs w:val="24"/>
                <w:lang w:eastAsia="lv-LV"/>
              </w:rPr>
              <w:br/>
            </w:r>
            <w:r w:rsidRPr="007B16EF">
              <w:rPr>
                <w:rFonts w:ascii="Times New Roman" w:eastAsia="Times New Roman" w:hAnsi="Times New Roman" w:cs="Times New Roman"/>
                <w:sz w:val="24"/>
                <w:szCs w:val="24"/>
                <w:lang w:eastAsia="lv-LV"/>
              </w:rPr>
              <w:t>e-veselības sistēmā nepārtraukti tiek veikti e-veselības portāla darbības uzlabojumi, pieejamā finansējuma ietvaros.</w:t>
            </w:r>
          </w:p>
          <w:p w:rsidR="00894C55" w:rsidRPr="007B16EF" w:rsidP="00A51FFC" w14:paraId="436D6A07" w14:textId="4BE1D0C8">
            <w:pPr>
              <w:tabs>
                <w:tab w:val="left" w:pos="1683"/>
              </w:tabs>
              <w:spacing w:line="240" w:lineRule="auto"/>
              <w:ind w:firstLine="284"/>
              <w:contextualSpacing/>
              <w:jc w:val="both"/>
              <w:rPr>
                <w:rFonts w:ascii="Times New Roman" w:eastAsia="Times New Roman" w:hAnsi="Times New Roman" w:cs="Times New Roman"/>
                <w:sz w:val="24"/>
                <w:szCs w:val="24"/>
                <w:lang w:eastAsia="lv-LV"/>
              </w:rPr>
            </w:pPr>
            <w:r w:rsidRPr="007B16EF">
              <w:rPr>
                <w:rFonts w:ascii="Times New Roman" w:eastAsia="Times New Roman" w:hAnsi="Times New Roman" w:cs="Times New Roman"/>
                <w:sz w:val="24"/>
                <w:szCs w:val="24"/>
                <w:lang w:eastAsia="lv-LV"/>
              </w:rPr>
              <w:t>Attiecībā uz biedrības "Latvijas Lielo pilsētu asociācija" sniegtajiem iebildumiem par noteikumu projektu, tajā skaitā par dienas stacionāra darbības izmaiņām, iebildumi tika izvērtēti, kā rezultātā noteikumu projekts tika precizēts. Papildus iebildumu par noteikumu projektā iekļautās manipulācijas nosaukumu sniedza biedrība "Latvijas Radiologu asociācija", kuras iebildums tika ņemts vērā, attiecīgi precizējot manipulācijas nosaukumu</w:t>
            </w:r>
            <w:r w:rsidR="001B0818">
              <w:rPr>
                <w:rFonts w:ascii="Times New Roman" w:eastAsia="Times New Roman" w:hAnsi="Times New Roman" w:cs="Times New Roman"/>
                <w:sz w:val="24"/>
                <w:szCs w:val="24"/>
                <w:lang w:eastAsia="lv-LV"/>
              </w:rPr>
              <w:t xml:space="preserve"> (16. pielikuma </w:t>
            </w:r>
            <w:r w:rsidRPr="001B0818" w:rsidR="001B0818">
              <w:rPr>
                <w:rFonts w:ascii="Times New Roman" w:eastAsia="Times New Roman" w:hAnsi="Times New Roman" w:cs="Times New Roman"/>
                <w:sz w:val="24"/>
                <w:szCs w:val="24"/>
                <w:lang w:eastAsia="lv-LV"/>
              </w:rPr>
              <w:t>3186.</w:t>
            </w:r>
            <w:r w:rsidR="001B0818">
              <w:rPr>
                <w:rFonts w:ascii="Times New Roman" w:eastAsia="Times New Roman" w:hAnsi="Times New Roman" w:cs="Times New Roman"/>
                <w:sz w:val="24"/>
                <w:szCs w:val="24"/>
                <w:lang w:eastAsia="lv-LV"/>
              </w:rPr>
              <w:t xml:space="preserve"> punkts)</w:t>
            </w:r>
            <w:r w:rsidRPr="007B16EF">
              <w:rPr>
                <w:rFonts w:ascii="Times New Roman" w:eastAsia="Times New Roman" w:hAnsi="Times New Roman" w:cs="Times New Roman"/>
                <w:sz w:val="24"/>
                <w:szCs w:val="24"/>
                <w:lang w:eastAsia="lv-LV"/>
              </w:rPr>
              <w:t>.</w:t>
            </w:r>
          </w:p>
        </w:tc>
      </w:tr>
      <w:tr w14:paraId="509B3134"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672B3A4E"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0068B50F"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085891" w:rsidP="00D546AC" w14:paraId="4BF6A816" w14:textId="44915E0A">
            <w:pPr>
              <w:spacing w:after="0" w:line="240" w:lineRule="auto"/>
              <w:ind w:firstLine="284"/>
              <w:contextualSpacing/>
              <w:jc w:val="both"/>
              <w:rPr>
                <w:rFonts w:ascii="Times New Roman" w:eastAsia="Times New Roman" w:hAnsi="Times New Roman" w:cs="Times New Roman"/>
                <w:sz w:val="24"/>
                <w:szCs w:val="24"/>
                <w:lang w:eastAsia="lv-LV"/>
              </w:rPr>
            </w:pPr>
            <w:r w:rsidRPr="00634797">
              <w:rPr>
                <w:rFonts w:ascii="Times New Roman" w:eastAsia="Times New Roman" w:hAnsi="Times New Roman" w:cs="Times New Roman"/>
                <w:sz w:val="24"/>
                <w:szCs w:val="24"/>
                <w:lang w:eastAsia="lv-LV"/>
              </w:rPr>
              <w:t>Atbilstoši sabiedriskajā apspriedē diskutētajam, noteikumu projekts tika precizēts attiecībā uz dienas stacionāra izmaiņām, dinamiskās novērošanas nodrošināšanu, valsts apmaksātu veselības aprūpes pakalpojumu tarifiem un apmaksājamo ambulatoro laboratorisko un histoloģisko izmeklējumu sarakstu.</w:t>
            </w:r>
          </w:p>
        </w:tc>
      </w:tr>
      <w:tr w14:paraId="3D9ECC7C"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6CBB7E9D"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6FF54E5C"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085891" w:rsidP="00F75E0E" w14:paraId="1F1D2EF2" w14:textId="13839D5E">
            <w:pPr>
              <w:spacing w:after="0" w:line="240" w:lineRule="auto"/>
              <w:ind w:firstLine="284"/>
              <w:contextualSpacing/>
              <w:rPr>
                <w:rFonts w:ascii="Times New Roman" w:eastAsia="Times New Roman" w:hAnsi="Times New Roman" w:cs="Times New Roman"/>
                <w:sz w:val="24"/>
                <w:szCs w:val="24"/>
                <w:lang w:eastAsia="lv-LV"/>
              </w:rPr>
            </w:pPr>
            <w:r w:rsidRPr="00F75E0E">
              <w:rPr>
                <w:rFonts w:ascii="Times New Roman" w:eastAsia="Times New Roman" w:hAnsi="Times New Roman" w:cs="Times New Roman"/>
                <w:sz w:val="24"/>
                <w:szCs w:val="24"/>
                <w:lang w:eastAsia="lv-LV"/>
              </w:rPr>
              <w:t>Nav</w:t>
            </w:r>
          </w:p>
        </w:tc>
      </w:tr>
    </w:tbl>
    <w:p w:rsidR="00894C55" w:rsidRPr="00894C55" w:rsidP="00894C55" w14:paraId="1017915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73DEC2B3"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5891" w:rsidP="00816C11" w14:paraId="732F2D0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5891">
              <w:rPr>
                <w:rFonts w:ascii="Times New Roman" w:eastAsia="Times New Roman" w:hAnsi="Times New Roman" w:cs="Times New Roman"/>
                <w:b/>
                <w:bCs/>
                <w:sz w:val="24"/>
                <w:szCs w:val="24"/>
                <w:lang w:eastAsia="lv-LV"/>
              </w:rPr>
              <w:t>VII.</w:t>
            </w:r>
            <w:r w:rsidRPr="00085891" w:rsidR="00816C11">
              <w:rPr>
                <w:rFonts w:ascii="Times New Roman" w:eastAsia="Times New Roman" w:hAnsi="Times New Roman" w:cs="Times New Roman"/>
                <w:b/>
                <w:bCs/>
                <w:sz w:val="24"/>
                <w:szCs w:val="24"/>
                <w:lang w:eastAsia="lv-LV"/>
              </w:rPr>
              <w:t> </w:t>
            </w:r>
            <w:r w:rsidRPr="00085891">
              <w:rPr>
                <w:rFonts w:ascii="Times New Roman" w:eastAsia="Times New Roman" w:hAnsi="Times New Roman" w:cs="Times New Roman"/>
                <w:b/>
                <w:bCs/>
                <w:sz w:val="24"/>
                <w:szCs w:val="24"/>
                <w:lang w:eastAsia="lv-LV"/>
              </w:rPr>
              <w:t>Tiesību akta projekta izpildes nodrošināšana un tās ietekme uz institūcijām</w:t>
            </w:r>
          </w:p>
        </w:tc>
      </w:tr>
      <w:tr w14:paraId="35724FCB"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43E03B8C"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0C5940B4"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085891" w:rsidP="00F75E0E" w14:paraId="571400DF" w14:textId="35117494">
            <w:pPr>
              <w:spacing w:after="0" w:line="240" w:lineRule="auto"/>
              <w:ind w:firstLine="284"/>
              <w:contextualSpacing/>
              <w:rPr>
                <w:rFonts w:ascii="Times New Roman" w:eastAsia="Times New Roman" w:hAnsi="Times New Roman" w:cs="Times New Roman"/>
                <w:sz w:val="24"/>
                <w:szCs w:val="24"/>
                <w:lang w:eastAsia="lv-LV"/>
              </w:rPr>
            </w:pPr>
            <w:r w:rsidRPr="00F75E0E">
              <w:rPr>
                <w:rFonts w:ascii="Times New Roman" w:eastAsia="Times New Roman" w:hAnsi="Times New Roman" w:cs="Times New Roman"/>
                <w:sz w:val="24"/>
                <w:szCs w:val="24"/>
                <w:lang w:eastAsia="lv-LV"/>
              </w:rPr>
              <w:t>Ārstniecība iestādes, ārstniecības personas, Nacionālais veselības dienests.</w:t>
            </w:r>
          </w:p>
        </w:tc>
      </w:tr>
      <w:tr w14:paraId="217A5D0F" w14:textId="77777777" w:rsidTr="000B427F">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085891" w:rsidP="00894C55" w14:paraId="7D6BDDFB"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F759C3" w:rsidP="00894C55" w14:paraId="2E2FF213" w14:textId="77777777">
            <w:pPr>
              <w:spacing w:after="0" w:line="240" w:lineRule="auto"/>
              <w:rPr>
                <w:rFonts w:ascii="Times New Roman" w:eastAsia="Times New Roman" w:hAnsi="Times New Roman" w:cs="Times New Roman"/>
                <w:sz w:val="24"/>
                <w:szCs w:val="24"/>
                <w:lang w:eastAsia="lv-LV"/>
              </w:rPr>
            </w:pPr>
            <w:r w:rsidRPr="00F759C3">
              <w:rPr>
                <w:rFonts w:ascii="Times New Roman" w:eastAsia="Times New Roman" w:hAnsi="Times New Roman" w:cs="Times New Roman"/>
                <w:sz w:val="24"/>
                <w:szCs w:val="24"/>
                <w:lang w:eastAsia="lv-LV"/>
              </w:rPr>
              <w:t>Projekta izpildes ietekme uz pārvaldes funkcijām un institucionālo struktūru.</w:t>
            </w:r>
          </w:p>
          <w:p w:rsidR="00894C55" w:rsidRPr="00085891" w:rsidP="00894C55" w14:paraId="0066A18A"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F759C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auto"/>
            <w:hideMark/>
          </w:tcPr>
          <w:p w:rsidR="00586734" w:rsidRPr="00085891" w:rsidP="004004D2" w14:paraId="7C4FEE6A" w14:textId="0A24182E">
            <w:pPr>
              <w:spacing w:after="0" w:line="240" w:lineRule="auto"/>
              <w:ind w:firstLine="28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1CE7444A"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6E50D6BF"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085891" w:rsidP="00894C55" w14:paraId="2E4B5679" w14:textId="77777777">
            <w:pPr>
              <w:spacing w:after="0" w:line="240" w:lineRule="auto"/>
              <w:rPr>
                <w:rFonts w:ascii="Times New Roman" w:eastAsia="Times New Roman" w:hAnsi="Times New Roman" w:cs="Times New Roman"/>
                <w:sz w:val="24"/>
                <w:szCs w:val="24"/>
                <w:lang w:eastAsia="lv-LV"/>
              </w:rPr>
            </w:pPr>
            <w:r w:rsidRPr="0008589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085891" w:rsidP="00F75E0E" w14:paraId="2DA137D2" w14:textId="6146AD8C">
            <w:pPr>
              <w:spacing w:after="0" w:line="240" w:lineRule="auto"/>
              <w:ind w:firstLine="284"/>
              <w:contextualSpacing/>
              <w:rPr>
                <w:rFonts w:ascii="Times New Roman" w:eastAsia="Times New Roman" w:hAnsi="Times New Roman" w:cs="Times New Roman"/>
                <w:sz w:val="24"/>
                <w:szCs w:val="24"/>
                <w:lang w:eastAsia="lv-LV"/>
              </w:rPr>
            </w:pPr>
            <w:r w:rsidRPr="00F75E0E">
              <w:rPr>
                <w:rFonts w:ascii="Times New Roman" w:eastAsia="Times New Roman" w:hAnsi="Times New Roman" w:cs="Times New Roman"/>
                <w:sz w:val="24"/>
                <w:szCs w:val="24"/>
                <w:lang w:eastAsia="lv-LV"/>
              </w:rPr>
              <w:t>Nav</w:t>
            </w:r>
          </w:p>
        </w:tc>
      </w:tr>
    </w:tbl>
    <w:p w:rsidR="00720585" w:rsidP="00894C55" w14:paraId="6F338BEB" w14:textId="77777777">
      <w:pPr>
        <w:spacing w:after="0" w:line="240" w:lineRule="auto"/>
        <w:rPr>
          <w:rFonts w:ascii="Times New Roman" w:hAnsi="Times New Roman" w:cs="Times New Roman"/>
          <w:sz w:val="28"/>
          <w:szCs w:val="28"/>
        </w:rPr>
      </w:pPr>
    </w:p>
    <w:p w:rsidR="00C25B49" w:rsidRPr="00894C55" w:rsidP="00894C55" w14:paraId="278BA9B0" w14:textId="77777777">
      <w:pPr>
        <w:spacing w:after="0" w:line="240" w:lineRule="auto"/>
        <w:rPr>
          <w:rFonts w:ascii="Times New Roman" w:hAnsi="Times New Roman" w:cs="Times New Roman"/>
          <w:sz w:val="28"/>
          <w:szCs w:val="28"/>
        </w:rPr>
      </w:pPr>
    </w:p>
    <w:p w:rsidR="00977D28" w:rsidRPr="00977D28" w:rsidP="00977D28" w14:paraId="33F98D65" w14:textId="77777777">
      <w:pPr>
        <w:tabs>
          <w:tab w:val="right" w:pos="9072"/>
          <w:tab w:val="right" w:pos="9638"/>
        </w:tabs>
        <w:spacing w:after="720" w:line="240" w:lineRule="auto"/>
        <w:ind w:right="-1"/>
        <w:contextualSpacing/>
        <w:rPr>
          <w:rFonts w:ascii="Times New Roman" w:eastAsia="Calibri" w:hAnsi="Times New Roman" w:cs="Times New Roman"/>
          <w:sz w:val="28"/>
          <w:szCs w:val="28"/>
        </w:rPr>
      </w:pPr>
      <w:r w:rsidRPr="00977D28">
        <w:rPr>
          <w:rFonts w:ascii="Times New Roman" w:eastAsia="Calibri" w:hAnsi="Times New Roman" w:cs="Times New Roman"/>
          <w:sz w:val="28"/>
          <w:szCs w:val="28"/>
        </w:rPr>
        <w:t>Veselības ministre</w:t>
      </w:r>
      <w:r w:rsidRPr="00977D28">
        <w:rPr>
          <w:rFonts w:ascii="Times New Roman" w:eastAsia="Calibri" w:hAnsi="Times New Roman" w:cs="Times New Roman"/>
          <w:sz w:val="28"/>
          <w:szCs w:val="28"/>
        </w:rPr>
        <w:tab/>
        <w:t>Anda Čakša</w:t>
      </w:r>
      <w:r w:rsidRPr="00977D28">
        <w:rPr>
          <w:rFonts w:ascii="Times New Roman" w:eastAsia="Calibri" w:hAnsi="Times New Roman" w:cs="Times New Roman"/>
          <w:sz w:val="28"/>
          <w:szCs w:val="28"/>
        </w:rPr>
        <w:tab/>
      </w:r>
    </w:p>
    <w:p w:rsidR="00977D28" w:rsidRPr="00977D28" w:rsidP="00977D28" w14:paraId="07B227F9" w14:textId="77777777">
      <w:pPr>
        <w:tabs>
          <w:tab w:val="right" w:pos="9072"/>
          <w:tab w:val="right" w:pos="9638"/>
        </w:tabs>
        <w:spacing w:after="720" w:line="240" w:lineRule="auto"/>
        <w:ind w:right="-1"/>
        <w:contextualSpacing/>
        <w:rPr>
          <w:rFonts w:ascii="Times New Roman" w:eastAsia="Calibri" w:hAnsi="Times New Roman" w:cs="Times New Roman"/>
          <w:sz w:val="28"/>
          <w:szCs w:val="28"/>
        </w:rPr>
      </w:pPr>
    </w:p>
    <w:p w:rsidR="00977D28" w:rsidRPr="00977D28" w:rsidP="00977D28" w14:paraId="58B42B7C" w14:textId="77777777">
      <w:pPr>
        <w:tabs>
          <w:tab w:val="right" w:pos="9072"/>
          <w:tab w:val="right" w:pos="9638"/>
        </w:tabs>
        <w:spacing w:after="720" w:line="240" w:lineRule="auto"/>
        <w:ind w:right="-1"/>
        <w:contextualSpacing/>
        <w:rPr>
          <w:rFonts w:ascii="Times New Roman" w:eastAsia="Calibri" w:hAnsi="Times New Roman" w:cs="Times New Roman"/>
          <w:sz w:val="28"/>
          <w:szCs w:val="28"/>
        </w:rPr>
      </w:pPr>
    </w:p>
    <w:p w:rsidR="00EA3296" w:rsidP="00887127" w14:paraId="1F6C6B16" w14:textId="29F6BBC8">
      <w:pPr>
        <w:tabs>
          <w:tab w:val="right" w:pos="9639"/>
        </w:tabs>
        <w:spacing w:after="0" w:line="240" w:lineRule="auto"/>
        <w:ind w:right="-1"/>
        <w:contextualSpacing/>
        <w:rPr>
          <w:rFonts w:ascii="Times New Roman" w:eastAsia="Calibri" w:hAnsi="Times New Roman" w:cs="Times New Roman"/>
          <w:sz w:val="28"/>
          <w:szCs w:val="28"/>
        </w:rPr>
      </w:pPr>
      <w:r w:rsidRPr="00977D28">
        <w:rPr>
          <w:rFonts w:ascii="Times New Roman" w:eastAsia="Calibri" w:hAnsi="Times New Roman" w:cs="Times New Roman"/>
          <w:sz w:val="28"/>
          <w:szCs w:val="28"/>
        </w:rPr>
        <w:t>Vīza: Valsts sekretā</w:t>
      </w:r>
      <w:r w:rsidR="00AE29E6">
        <w:rPr>
          <w:rFonts w:ascii="Times New Roman" w:eastAsia="Calibri" w:hAnsi="Times New Roman" w:cs="Times New Roman"/>
          <w:sz w:val="28"/>
          <w:szCs w:val="28"/>
        </w:rPr>
        <w:t>rs</w:t>
      </w:r>
      <w:r w:rsidRPr="00977D28">
        <w:rPr>
          <w:rFonts w:ascii="Times New Roman" w:eastAsia="Calibri" w:hAnsi="Times New Roman" w:cs="Times New Roman"/>
          <w:sz w:val="28"/>
          <w:szCs w:val="28"/>
        </w:rPr>
        <w:tab/>
      </w:r>
      <w:r w:rsidR="00887127">
        <w:rPr>
          <w:rFonts w:ascii="Times New Roman" w:eastAsia="Calibri" w:hAnsi="Times New Roman" w:cs="Times New Roman"/>
          <w:sz w:val="28"/>
          <w:szCs w:val="28"/>
        </w:rPr>
        <w:t>Aivars Lapiņš</w:t>
      </w:r>
    </w:p>
    <w:p w:rsidR="00887127" w:rsidP="00887127" w14:paraId="798EC41D" w14:textId="07B8F7E4">
      <w:pPr>
        <w:tabs>
          <w:tab w:val="right" w:pos="9639"/>
        </w:tabs>
        <w:spacing w:after="0" w:line="240" w:lineRule="auto"/>
        <w:ind w:right="-1"/>
        <w:contextualSpacing/>
        <w:rPr>
          <w:rFonts w:ascii="Times New Roman" w:eastAsia="Calibri" w:hAnsi="Times New Roman" w:cs="Times New Roman"/>
          <w:sz w:val="28"/>
          <w:szCs w:val="28"/>
        </w:rPr>
      </w:pPr>
    </w:p>
    <w:p w:rsidR="00887127" w:rsidP="00887127" w14:paraId="5E0AA225" w14:textId="63D36555">
      <w:pPr>
        <w:tabs>
          <w:tab w:val="right" w:pos="9639"/>
        </w:tabs>
        <w:spacing w:after="0" w:line="240" w:lineRule="auto"/>
        <w:ind w:right="-1"/>
        <w:contextualSpacing/>
        <w:rPr>
          <w:rFonts w:ascii="Times New Roman" w:eastAsia="Calibri" w:hAnsi="Times New Roman" w:cs="Times New Roman"/>
          <w:sz w:val="28"/>
          <w:szCs w:val="28"/>
        </w:rPr>
      </w:pPr>
    </w:p>
    <w:p w:rsidR="00815DFD" w:rsidRPr="00887127" w:rsidP="00887127" w14:paraId="3FE3605F" w14:textId="77777777">
      <w:pPr>
        <w:tabs>
          <w:tab w:val="right" w:pos="9639"/>
        </w:tabs>
        <w:spacing w:after="0" w:line="240" w:lineRule="auto"/>
        <w:ind w:right="-1"/>
        <w:contextualSpacing/>
        <w:rPr>
          <w:rFonts w:ascii="Times New Roman" w:eastAsia="Calibri" w:hAnsi="Times New Roman" w:cs="Times New Roman"/>
          <w:sz w:val="28"/>
          <w:szCs w:val="28"/>
        </w:rPr>
      </w:pPr>
    </w:p>
    <w:p w:rsidR="00977D28" w:rsidRPr="00977D28" w:rsidP="00977D28" w14:paraId="73FE467A" w14:textId="46572252">
      <w:pPr>
        <w:widowControl w:val="0"/>
        <w:spacing w:after="0" w:line="240" w:lineRule="auto"/>
        <w:rPr>
          <w:rFonts w:ascii="Times New Roman" w:eastAsia="Calibri" w:hAnsi="Times New Roman" w:cs="Times New Roman"/>
          <w:sz w:val="24"/>
          <w:szCs w:val="24"/>
        </w:rPr>
      </w:pPr>
      <w:r w:rsidRPr="00977D28">
        <w:rPr>
          <w:rFonts w:ascii="Times New Roman" w:eastAsia="Calibri" w:hAnsi="Times New Roman" w:cs="Times New Roman"/>
          <w:sz w:val="24"/>
          <w:szCs w:val="24"/>
        </w:rPr>
        <w:t>Bless 67876122</w:t>
      </w:r>
    </w:p>
    <w:p w:rsidR="004B5DDA" w:rsidP="006A5171" w14:paraId="039DD32C" w14:textId="1038F525">
      <w:pPr>
        <w:widowControl w:val="0"/>
        <w:spacing w:after="0" w:line="240" w:lineRule="auto"/>
        <w:rPr>
          <w:rFonts w:ascii="Times New Roman" w:eastAsia="Calibri" w:hAnsi="Times New Roman" w:cs="Times New Roman"/>
          <w:sz w:val="24"/>
          <w:szCs w:val="24"/>
        </w:rPr>
      </w:pPr>
      <w:r w:rsidRPr="008E39E4">
        <w:rPr>
          <w:rFonts w:ascii="Times New Roman" w:eastAsia="Calibri" w:hAnsi="Times New Roman" w:cs="Times New Roman"/>
          <w:sz w:val="24"/>
          <w:szCs w:val="24"/>
        </w:rPr>
        <w:t>alvis.bless@vm.gov.lv</w:t>
      </w:r>
    </w:p>
    <w:p w:rsidR="008E39E4" w:rsidP="006A5171" w14:paraId="14F6D0E2" w14:textId="6A01BD9B">
      <w:pPr>
        <w:widowControl w:val="0"/>
        <w:spacing w:after="0" w:line="240" w:lineRule="auto"/>
        <w:rPr>
          <w:rFonts w:ascii="Times New Roman" w:eastAsia="Calibri" w:hAnsi="Times New Roman" w:cs="Times New Roman"/>
          <w:sz w:val="24"/>
          <w:szCs w:val="24"/>
        </w:rPr>
      </w:pPr>
    </w:p>
    <w:p w:rsidR="008E39E4" w:rsidP="006A5171" w14:paraId="5FD3E515" w14:textId="454E38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Strazdiņa</w:t>
      </w:r>
      <w:r w:rsidR="00F0587A">
        <w:rPr>
          <w:rFonts w:ascii="Times New Roman" w:eastAsia="Calibri" w:hAnsi="Times New Roman" w:cs="Times New Roman"/>
          <w:sz w:val="24"/>
          <w:szCs w:val="24"/>
        </w:rPr>
        <w:t xml:space="preserve"> </w:t>
      </w:r>
      <w:r>
        <w:rPr>
          <w:rFonts w:ascii="Times New Roman" w:eastAsia="Calibri" w:hAnsi="Times New Roman" w:cs="Times New Roman"/>
          <w:sz w:val="24"/>
          <w:szCs w:val="24"/>
        </w:rPr>
        <w:t>67876042</w:t>
      </w:r>
    </w:p>
    <w:p w:rsidR="008E39E4" w:rsidRPr="006A5171" w:rsidP="006A5171" w14:paraId="40A1C7FF" w14:textId="0297BE02">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anda.strazdina@vm.gov.lv</w:t>
      </w:r>
    </w:p>
    <w:sectPr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8D6" w14:paraId="0F7004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DFD" w:rsidRPr="009A2654" w:rsidP="00740B02" w14:paraId="1E334049" w14:textId="74D045A1">
    <w:pPr>
      <w:pStyle w:val="Footer"/>
      <w:rPr>
        <w:rFonts w:ascii="Times New Roman" w:hAnsi="Times New Roman" w:cs="Times New Roman"/>
        <w:sz w:val="20"/>
        <w:szCs w:val="20"/>
      </w:rPr>
    </w:pPr>
    <w:r>
      <w:rPr>
        <w:rFonts w:ascii="Times New Roman" w:hAnsi="Times New Roman" w:cs="Times New Roman"/>
        <w:sz w:val="20"/>
        <w:szCs w:val="20"/>
      </w:rPr>
      <w:t>VManot_14</w:t>
    </w:r>
    <w:r>
      <w:rPr>
        <w:rFonts w:ascii="Times New Roman" w:hAnsi="Times New Roman" w:cs="Times New Roman"/>
        <w:sz w:val="20"/>
        <w:szCs w:val="20"/>
      </w:rPr>
      <w:t>1217_not1529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DFD" w:rsidRPr="009A2654" w14:paraId="5F2E21E7" w14:textId="1035475D">
    <w:pPr>
      <w:pStyle w:val="Footer"/>
      <w:rPr>
        <w:rFonts w:ascii="Times New Roman" w:hAnsi="Times New Roman" w:cs="Times New Roman"/>
        <w:sz w:val="20"/>
        <w:szCs w:val="20"/>
      </w:rPr>
    </w:pPr>
    <w:r>
      <w:rPr>
        <w:rFonts w:ascii="Times New Roman" w:hAnsi="Times New Roman" w:cs="Times New Roman"/>
        <w:sz w:val="20"/>
        <w:szCs w:val="20"/>
      </w:rPr>
      <w:t>VManot_14</w:t>
    </w:r>
    <w:r>
      <w:rPr>
        <w:rFonts w:ascii="Times New Roman" w:hAnsi="Times New Roman" w:cs="Times New Roman"/>
        <w:sz w:val="20"/>
        <w:szCs w:val="20"/>
      </w:rPr>
      <w:t>1217_not1529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5DFD" w:rsidP="00894C55" w14:paraId="3FA90915" w14:textId="77777777">
      <w:pPr>
        <w:spacing w:after="0" w:line="240" w:lineRule="auto"/>
      </w:pPr>
      <w:r>
        <w:separator/>
      </w:r>
    </w:p>
  </w:footnote>
  <w:footnote w:type="continuationSeparator" w:id="1">
    <w:p w:rsidR="00815DFD" w:rsidP="00894C55" w14:paraId="4C1D38AC" w14:textId="77777777">
      <w:pPr>
        <w:spacing w:after="0" w:line="240" w:lineRule="auto"/>
      </w:pPr>
      <w:r>
        <w:continuationSeparator/>
      </w:r>
    </w:p>
  </w:footnote>
  <w:footnote w:id="2">
    <w:p w:rsidR="00815DFD" w:rsidRPr="00F25D34" w:rsidP="00E73483" w14:paraId="4D1BA7A9" w14:textId="77777777">
      <w:pPr>
        <w:pStyle w:val="FootnoteText"/>
        <w:rPr>
          <w:lang w:val="en-GB"/>
        </w:rPr>
      </w:pPr>
      <w:r>
        <w:rPr>
          <w:rStyle w:val="FootnoteReference"/>
        </w:rPr>
        <w:footnoteRef/>
      </w:r>
      <w:r>
        <w:t xml:space="preserve"> </w:t>
      </w:r>
      <w:r w:rsidRPr="00AF5C4A">
        <w:rPr>
          <w:bCs/>
          <w:color w:val="000000"/>
        </w:rPr>
        <w:t xml:space="preserve">Padomes ieteikums (2009. gada 8. jūnijs) par rīcību reto slimību jomā </w:t>
      </w:r>
      <w:r w:rsidRPr="00AF5C4A">
        <w:rPr>
          <w:color w:val="000000"/>
        </w:rPr>
        <w:t>(2009/C 151/02)</w:t>
      </w:r>
    </w:p>
  </w:footnote>
  <w:footnote w:id="3">
    <w:p w:rsidR="00815DFD" w:rsidRPr="00026BC3" w:rsidP="003F6931" w14:paraId="31F32AB8" w14:textId="77777777">
      <w:pPr>
        <w:pStyle w:val="FootnoteText"/>
        <w:rPr>
          <w:lang w:val="en-GB"/>
        </w:rPr>
      </w:pPr>
      <w:r>
        <w:rPr>
          <w:rStyle w:val="FootnoteReference"/>
        </w:rPr>
        <w:footnoteRef/>
      </w:r>
      <w:r>
        <w:t xml:space="preserve">Pieejams: </w:t>
      </w:r>
      <w:r>
        <w:fldChar w:fldCharType="begin"/>
      </w:r>
      <w:r>
        <w:instrText xml:space="preserve"> HYPERLINK "http://www.eucerd.eu/?page_id=13" </w:instrText>
      </w:r>
      <w:r>
        <w:fldChar w:fldCharType="separate"/>
      </w:r>
      <w:r w:rsidRPr="00D774D2">
        <w:rPr>
          <w:rStyle w:val="Hyperlink"/>
        </w:rPr>
        <w:t>http://www.eucerd.eu/?page_id=13</w:t>
      </w:r>
      <w:r>
        <w:fldChar w:fldCharType="end"/>
      </w:r>
      <w:r>
        <w:t xml:space="preserve"> </w:t>
      </w:r>
    </w:p>
  </w:footnote>
  <w:footnote w:id="4">
    <w:p w:rsidR="00815DFD" w14:paraId="70781A98" w14:textId="2FFCB21C">
      <w:pPr>
        <w:pStyle w:val="FootnoteText"/>
      </w:pPr>
      <w:r>
        <w:rPr>
          <w:rStyle w:val="FootnoteReference"/>
        </w:rPr>
        <w:footnoteRef/>
      </w:r>
      <w:r>
        <w:t xml:space="preserve"> Pieejams: </w:t>
      </w:r>
      <w:r>
        <w:fldChar w:fldCharType="begin"/>
      </w:r>
      <w:r>
        <w:instrText xml:space="preserve"> HYPERLINK "http://polsis.mk.gov.lv/documents/6041" </w:instrText>
      </w:r>
      <w:r>
        <w:fldChar w:fldCharType="separate"/>
      </w:r>
      <w:r w:rsidRPr="00D774D2">
        <w:rPr>
          <w:rStyle w:val="Hyperlink"/>
        </w:rPr>
        <w:t>http://polsis.mk.gov.lv/documents/6041</w:t>
      </w:r>
      <w:r>
        <w:fldChar w:fldCharType="end"/>
      </w:r>
      <w:r>
        <w:t xml:space="preserve"> </w:t>
      </w:r>
    </w:p>
  </w:footnote>
  <w:footnote w:id="5">
    <w:p w:rsidR="00815DFD" w:rsidRPr="0040747C" w:rsidP="00E049B9" w14:paraId="5D7A99F5" w14:textId="57191117">
      <w:pPr>
        <w:pStyle w:val="FootnoteText"/>
      </w:pPr>
      <w:r w:rsidRPr="0040747C">
        <w:rPr>
          <w:rStyle w:val="FootnoteReference"/>
        </w:rPr>
        <w:footnoteRef/>
      </w:r>
      <w:r>
        <w:t> Pieejams:</w:t>
      </w:r>
      <w:r w:rsidRPr="0040747C">
        <w:t xml:space="preserve"> </w:t>
      </w:r>
      <w:r>
        <w:fldChar w:fldCharType="begin"/>
      </w:r>
      <w:r>
        <w:instrText xml:space="preserve"> HYPERLINK "https://www.spkc.gov.lv/lv/statistika-un-petijumi/statistika/veselibas-aprupes-statistika1/get/nid/14" </w:instrText>
      </w:r>
      <w:r>
        <w:fldChar w:fldCharType="separate"/>
      </w:r>
      <w:r w:rsidRPr="00D774D2">
        <w:rPr>
          <w:rStyle w:val="Hyperlink"/>
        </w:rPr>
        <w:t>https://www.spkc.gov.lv/lv/statistika-un-petijumi/statistika/veselibas-aprupes-statistika1/get/nid/14</w:t>
      </w:r>
      <w:r>
        <w:fldChar w:fldCharType="end"/>
      </w:r>
      <w:r>
        <w:t xml:space="preserve"> </w:t>
      </w:r>
    </w:p>
  </w:footnote>
  <w:footnote w:id="6">
    <w:p w:rsidR="00815DFD" w:rsidRPr="0040747C" w:rsidP="00E049B9" w14:paraId="43713CC5" w14:textId="1B167617">
      <w:pPr>
        <w:pStyle w:val="FootnoteText"/>
      </w:pPr>
      <w:r w:rsidRPr="0040747C">
        <w:rPr>
          <w:rStyle w:val="FootnoteReference"/>
        </w:rPr>
        <w:footnoteRef/>
      </w:r>
      <w:r w:rsidRPr="0040747C">
        <w:t xml:space="preserve"> Datu avots N</w:t>
      </w:r>
      <w:r>
        <w:t>acionālais veselības dienests</w:t>
      </w:r>
    </w:p>
  </w:footnote>
  <w:footnote w:id="7">
    <w:p w:rsidR="00815DFD" w:rsidRPr="0040747C" w:rsidP="00E049B9" w14:paraId="6A353991" w14:textId="4FBD6566">
      <w:pPr>
        <w:pStyle w:val="FootnoteText"/>
      </w:pPr>
      <w:r w:rsidRPr="0040747C">
        <w:rPr>
          <w:rStyle w:val="FootnoteReference"/>
        </w:rPr>
        <w:footnoteRef/>
      </w:r>
      <w:r>
        <w:t> Pieejams: </w:t>
      </w:r>
      <w:r>
        <w:fldChar w:fldCharType="begin"/>
      </w:r>
      <w:r>
        <w:instrText xml:space="preserve"> HYPERLINK "http://www.vmnvd.gov.lv/lv/datu-bazes/rstniecb-izmantojamo-medicnisko-tehnoloiju-datu-bze/2-internas-medicinas-un-funkcionalas-diagnostikas-mediciniskie-pakalpo-jumi/228-pielikumi-izverstie-mediciniskas-tehnologijas-metodes-apraksti-un-citi-materiali/cukura-diabeta-pacientu-apmaciba" </w:instrText>
      </w:r>
      <w:r>
        <w:fldChar w:fldCharType="separate"/>
      </w:r>
      <w:r w:rsidRPr="00D774D2">
        <w:rPr>
          <w:rStyle w:val="Hyperlink"/>
        </w:rPr>
        <w:t>http://www.vmnvd.gov.lv/lv/datu-bazes/rstniecb-izmantojamo-medicnisko-tehnoloiju-datu-bze/2-internas-medicinas-un-funkcionalas-diagnostikas-mediciniskie-pakalpo-jumi/228-pielikumi-izverstie-mediciniskas-tehnologijas-metodes-apraksti-un-citi-materiali/cukura-diabeta-pacientu-apmaciba</w:t>
      </w:r>
      <w:r>
        <w:fldChar w:fldCharType="end"/>
      </w:r>
      <w:r>
        <w:t xml:space="preserve"> </w:t>
      </w:r>
    </w:p>
  </w:footnote>
  <w:footnote w:id="8">
    <w:p w:rsidR="00815DFD" w:rsidP="00B41893" w14:paraId="41BB96B3" w14:textId="40BA60B3">
      <w:pPr>
        <w:pStyle w:val="FootnoteText"/>
      </w:pPr>
      <w:r>
        <w:rPr>
          <w:rStyle w:val="FootnoteReference"/>
        </w:rPr>
        <w:footnoteRef/>
      </w:r>
      <w:r>
        <w:t xml:space="preserve"> Datu avots Nacionālais veselības dienests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8D6" w14:paraId="786025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DFD" w:rsidRPr="00C25B49" w14:paraId="2C19D9D0" w14:textId="7C3154D7">
    <w:pPr>
      <w:pStyle w:val="Header"/>
      <w:jc w:val="center"/>
      <w:rPr>
        <w:rFonts w:ascii="Times New Roman" w:hAnsi="Times New Roman" w:cs="Times New Roman"/>
        <w:sz w:val="24"/>
        <w:szCs w:val="20"/>
      </w:rPr>
    </w:pPr>
    <w:sdt>
      <w:sdtPr>
        <w:id w:val="149795203"/>
        <w:docPartObj>
          <w:docPartGallery w:val="Page Numbers (Top of Page)"/>
          <w:docPartUnique/>
        </w:docPartObj>
      </w:sdtPr>
      <w:sdtEndPr>
        <w:rPr>
          <w:rFonts w:ascii="Times New Roman" w:hAnsi="Times New Roman" w:cs="Times New Roman"/>
          <w:noProof/>
          <w:sz w:val="24"/>
          <w:szCs w:val="20"/>
        </w:rPr>
      </w:sdtEndPr>
      <w:sdtContent>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48</w:t>
        </w:r>
        <w:r w:rsidRPr="00C25B49">
          <w:rPr>
            <w:rFonts w:ascii="Times New Roman" w:hAnsi="Times New Roman" w:cs="Times New Roman"/>
            <w:noProof/>
            <w:sz w:val="24"/>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8D6" w14:paraId="37E172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32792E"/>
    <w:multiLevelType w:val="hybridMultilevel"/>
    <w:tmpl w:val="692AE162"/>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15:restartNumberingAfterBreak="1">
    <w:nsid w:val="0E340E88"/>
    <w:multiLevelType w:val="hybridMultilevel"/>
    <w:tmpl w:val="B2F61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FBD4F4C"/>
    <w:multiLevelType w:val="hybridMultilevel"/>
    <w:tmpl w:val="501CC134"/>
    <w:lvl w:ilvl="0">
      <w:start w:val="1"/>
      <w:numFmt w:val="decimal"/>
      <w:lvlText w:val="%1."/>
      <w:lvlJc w:val="left"/>
      <w:pPr>
        <w:ind w:left="519" w:hanging="360"/>
      </w:pPr>
    </w:lvl>
    <w:lvl w:ilvl="1">
      <w:start w:val="1"/>
      <w:numFmt w:val="lowerLetter"/>
      <w:lvlText w:val="%2."/>
      <w:lvlJc w:val="left"/>
      <w:pPr>
        <w:ind w:left="1239" w:hanging="360"/>
      </w:pPr>
    </w:lvl>
    <w:lvl w:ilvl="2">
      <w:start w:val="1"/>
      <w:numFmt w:val="lowerRoman"/>
      <w:lvlText w:val="%3."/>
      <w:lvlJc w:val="right"/>
      <w:pPr>
        <w:ind w:left="1959" w:hanging="180"/>
      </w:pPr>
    </w:lvl>
    <w:lvl w:ilvl="3">
      <w:start w:val="1"/>
      <w:numFmt w:val="decimal"/>
      <w:lvlText w:val="%4."/>
      <w:lvlJc w:val="left"/>
      <w:pPr>
        <w:ind w:left="2679" w:hanging="360"/>
      </w:pPr>
    </w:lvl>
    <w:lvl w:ilvl="4">
      <w:start w:val="1"/>
      <w:numFmt w:val="lowerLetter"/>
      <w:lvlText w:val="%5."/>
      <w:lvlJc w:val="left"/>
      <w:pPr>
        <w:ind w:left="3399" w:hanging="360"/>
      </w:pPr>
    </w:lvl>
    <w:lvl w:ilvl="5">
      <w:start w:val="1"/>
      <w:numFmt w:val="lowerRoman"/>
      <w:lvlText w:val="%6."/>
      <w:lvlJc w:val="right"/>
      <w:pPr>
        <w:ind w:left="4119" w:hanging="180"/>
      </w:pPr>
    </w:lvl>
    <w:lvl w:ilvl="6">
      <w:start w:val="1"/>
      <w:numFmt w:val="decimal"/>
      <w:lvlText w:val="%7."/>
      <w:lvlJc w:val="left"/>
      <w:pPr>
        <w:ind w:left="4839" w:hanging="360"/>
      </w:pPr>
    </w:lvl>
    <w:lvl w:ilvl="7">
      <w:start w:val="1"/>
      <w:numFmt w:val="lowerLetter"/>
      <w:lvlText w:val="%8."/>
      <w:lvlJc w:val="left"/>
      <w:pPr>
        <w:ind w:left="5559" w:hanging="360"/>
      </w:pPr>
    </w:lvl>
    <w:lvl w:ilvl="8">
      <w:start w:val="1"/>
      <w:numFmt w:val="lowerRoman"/>
      <w:lvlText w:val="%9."/>
      <w:lvlJc w:val="right"/>
      <w:pPr>
        <w:ind w:left="6279" w:hanging="180"/>
      </w:pPr>
    </w:lvl>
  </w:abstractNum>
  <w:abstractNum w:abstractNumId="3" w15:restartNumberingAfterBreak="1">
    <w:nsid w:val="20260615"/>
    <w:multiLevelType w:val="multilevel"/>
    <w:tmpl w:val="41A84B6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1CF0F15"/>
    <w:multiLevelType w:val="hybridMultilevel"/>
    <w:tmpl w:val="2D00A7F0"/>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5" w15:restartNumberingAfterBreak="1">
    <w:nsid w:val="3B9F0BC6"/>
    <w:multiLevelType w:val="hybridMultilevel"/>
    <w:tmpl w:val="F04EA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5CF6A2A"/>
    <w:multiLevelType w:val="multilevel"/>
    <w:tmpl w:val="1CB0F3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1">
    <w:nsid w:val="565E2D13"/>
    <w:multiLevelType w:val="multilevel"/>
    <w:tmpl w:val="4832F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5A4C6BC4"/>
    <w:multiLevelType w:val="hybridMultilevel"/>
    <w:tmpl w:val="399442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78FC3908"/>
    <w:multiLevelType w:val="hybridMultilevel"/>
    <w:tmpl w:val="4ECC5C5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15:restartNumberingAfterBreak="1">
    <w:nsid w:val="7A7773D8"/>
    <w:multiLevelType w:val="hybridMultilevel"/>
    <w:tmpl w:val="3830F2A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9"/>
  </w:num>
  <w:num w:numId="3">
    <w:abstractNumId w:val="10"/>
  </w:num>
  <w:num w:numId="4">
    <w:abstractNumId w:val="3"/>
  </w:num>
  <w:num w:numId="5">
    <w:abstractNumId w:val="8"/>
  </w:num>
  <w:num w:numId="6">
    <w:abstractNumId w:val="0"/>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07"/>
    <w:rsid w:val="00010262"/>
    <w:rsid w:val="00010ACA"/>
    <w:rsid w:val="000156BA"/>
    <w:rsid w:val="0001611A"/>
    <w:rsid w:val="00016E95"/>
    <w:rsid w:val="00021CAF"/>
    <w:rsid w:val="00023935"/>
    <w:rsid w:val="00026BC3"/>
    <w:rsid w:val="00027B53"/>
    <w:rsid w:val="00031196"/>
    <w:rsid w:val="0003135E"/>
    <w:rsid w:val="00031DC3"/>
    <w:rsid w:val="000330D4"/>
    <w:rsid w:val="00033175"/>
    <w:rsid w:val="000367E3"/>
    <w:rsid w:val="00037329"/>
    <w:rsid w:val="00037999"/>
    <w:rsid w:val="000415DB"/>
    <w:rsid w:val="00042B51"/>
    <w:rsid w:val="00052EB1"/>
    <w:rsid w:val="00053F04"/>
    <w:rsid w:val="0005685D"/>
    <w:rsid w:val="00057474"/>
    <w:rsid w:val="00063DDF"/>
    <w:rsid w:val="000673E7"/>
    <w:rsid w:val="0007175B"/>
    <w:rsid w:val="00073331"/>
    <w:rsid w:val="0007375A"/>
    <w:rsid w:val="00073DA7"/>
    <w:rsid w:val="00075D5F"/>
    <w:rsid w:val="00076DF6"/>
    <w:rsid w:val="00080572"/>
    <w:rsid w:val="00085891"/>
    <w:rsid w:val="00085C65"/>
    <w:rsid w:val="00086FEE"/>
    <w:rsid w:val="00090492"/>
    <w:rsid w:val="0009078F"/>
    <w:rsid w:val="00094313"/>
    <w:rsid w:val="00094A31"/>
    <w:rsid w:val="00095C3C"/>
    <w:rsid w:val="000A10A7"/>
    <w:rsid w:val="000A3FBB"/>
    <w:rsid w:val="000A412A"/>
    <w:rsid w:val="000A58B6"/>
    <w:rsid w:val="000A5AF4"/>
    <w:rsid w:val="000A6F8B"/>
    <w:rsid w:val="000B00F2"/>
    <w:rsid w:val="000B089B"/>
    <w:rsid w:val="000B33ED"/>
    <w:rsid w:val="000B427F"/>
    <w:rsid w:val="000B6720"/>
    <w:rsid w:val="000B6BEE"/>
    <w:rsid w:val="000C005B"/>
    <w:rsid w:val="000C1BAB"/>
    <w:rsid w:val="000C2BA4"/>
    <w:rsid w:val="000C735F"/>
    <w:rsid w:val="000C7988"/>
    <w:rsid w:val="000C79F1"/>
    <w:rsid w:val="000D0DB4"/>
    <w:rsid w:val="000D410B"/>
    <w:rsid w:val="000E1306"/>
    <w:rsid w:val="000E1B55"/>
    <w:rsid w:val="000E3E82"/>
    <w:rsid w:val="000E3F0B"/>
    <w:rsid w:val="000E48C9"/>
    <w:rsid w:val="000E5A07"/>
    <w:rsid w:val="000E664D"/>
    <w:rsid w:val="000F3C69"/>
    <w:rsid w:val="000F5293"/>
    <w:rsid w:val="0010118C"/>
    <w:rsid w:val="00103666"/>
    <w:rsid w:val="00103C1B"/>
    <w:rsid w:val="00107B95"/>
    <w:rsid w:val="001167CF"/>
    <w:rsid w:val="00116EF0"/>
    <w:rsid w:val="00117C16"/>
    <w:rsid w:val="00117D6D"/>
    <w:rsid w:val="00120821"/>
    <w:rsid w:val="00122022"/>
    <w:rsid w:val="001226B5"/>
    <w:rsid w:val="00124E26"/>
    <w:rsid w:val="001262FC"/>
    <w:rsid w:val="001274A3"/>
    <w:rsid w:val="00132A99"/>
    <w:rsid w:val="001348FA"/>
    <w:rsid w:val="00143F38"/>
    <w:rsid w:val="00144917"/>
    <w:rsid w:val="001463C9"/>
    <w:rsid w:val="00147DDE"/>
    <w:rsid w:val="00154BEB"/>
    <w:rsid w:val="00155CC5"/>
    <w:rsid w:val="00160542"/>
    <w:rsid w:val="001608C3"/>
    <w:rsid w:val="00160C74"/>
    <w:rsid w:val="001617CC"/>
    <w:rsid w:val="00162B43"/>
    <w:rsid w:val="00164A0F"/>
    <w:rsid w:val="00171164"/>
    <w:rsid w:val="00171B5A"/>
    <w:rsid w:val="001726C9"/>
    <w:rsid w:val="00172F02"/>
    <w:rsid w:val="00176076"/>
    <w:rsid w:val="00177853"/>
    <w:rsid w:val="0018081E"/>
    <w:rsid w:val="001838C0"/>
    <w:rsid w:val="001841CE"/>
    <w:rsid w:val="00186D2B"/>
    <w:rsid w:val="00186D63"/>
    <w:rsid w:val="001908A6"/>
    <w:rsid w:val="001926F8"/>
    <w:rsid w:val="0019411A"/>
    <w:rsid w:val="00196886"/>
    <w:rsid w:val="00196928"/>
    <w:rsid w:val="00196A05"/>
    <w:rsid w:val="001A0B7D"/>
    <w:rsid w:val="001A3432"/>
    <w:rsid w:val="001A3A29"/>
    <w:rsid w:val="001A5E8F"/>
    <w:rsid w:val="001A5ECA"/>
    <w:rsid w:val="001A6E47"/>
    <w:rsid w:val="001B0818"/>
    <w:rsid w:val="001B277A"/>
    <w:rsid w:val="001B7B2D"/>
    <w:rsid w:val="001C1534"/>
    <w:rsid w:val="001C3174"/>
    <w:rsid w:val="001C5D38"/>
    <w:rsid w:val="001C7491"/>
    <w:rsid w:val="001D3812"/>
    <w:rsid w:val="001D3F39"/>
    <w:rsid w:val="001E08C4"/>
    <w:rsid w:val="001E3A71"/>
    <w:rsid w:val="001F1A69"/>
    <w:rsid w:val="001F3F9E"/>
    <w:rsid w:val="001F4D2E"/>
    <w:rsid w:val="001F6220"/>
    <w:rsid w:val="001F76A8"/>
    <w:rsid w:val="002001DC"/>
    <w:rsid w:val="0020238B"/>
    <w:rsid w:val="00202A70"/>
    <w:rsid w:val="0020645B"/>
    <w:rsid w:val="00207AC1"/>
    <w:rsid w:val="00213A02"/>
    <w:rsid w:val="00213C16"/>
    <w:rsid w:val="00215762"/>
    <w:rsid w:val="0021634D"/>
    <w:rsid w:val="0022015A"/>
    <w:rsid w:val="002208C9"/>
    <w:rsid w:val="002212CB"/>
    <w:rsid w:val="00222168"/>
    <w:rsid w:val="00224EC2"/>
    <w:rsid w:val="00225EF2"/>
    <w:rsid w:val="002265C4"/>
    <w:rsid w:val="0023161C"/>
    <w:rsid w:val="00232A2F"/>
    <w:rsid w:val="00236226"/>
    <w:rsid w:val="00242BAF"/>
    <w:rsid w:val="00243426"/>
    <w:rsid w:val="0024606C"/>
    <w:rsid w:val="0024687F"/>
    <w:rsid w:val="00246D4E"/>
    <w:rsid w:val="00260E3A"/>
    <w:rsid w:val="00273E19"/>
    <w:rsid w:val="00275820"/>
    <w:rsid w:val="002844AF"/>
    <w:rsid w:val="002849EA"/>
    <w:rsid w:val="00286338"/>
    <w:rsid w:val="00287DE4"/>
    <w:rsid w:val="00290230"/>
    <w:rsid w:val="00293C57"/>
    <w:rsid w:val="00294845"/>
    <w:rsid w:val="00294B29"/>
    <w:rsid w:val="00297EEF"/>
    <w:rsid w:val="002A14E2"/>
    <w:rsid w:val="002A4759"/>
    <w:rsid w:val="002B4E66"/>
    <w:rsid w:val="002B4F19"/>
    <w:rsid w:val="002C1B0E"/>
    <w:rsid w:val="002C2E1A"/>
    <w:rsid w:val="002C435A"/>
    <w:rsid w:val="002C6F76"/>
    <w:rsid w:val="002D6240"/>
    <w:rsid w:val="002E0DD9"/>
    <w:rsid w:val="002E1C67"/>
    <w:rsid w:val="002E4F20"/>
    <w:rsid w:val="002F47E1"/>
    <w:rsid w:val="002F566D"/>
    <w:rsid w:val="003004D2"/>
    <w:rsid w:val="003006F0"/>
    <w:rsid w:val="00301820"/>
    <w:rsid w:val="00301FB2"/>
    <w:rsid w:val="0030290D"/>
    <w:rsid w:val="00302D08"/>
    <w:rsid w:val="00305520"/>
    <w:rsid w:val="00310313"/>
    <w:rsid w:val="00310C80"/>
    <w:rsid w:val="00313FEF"/>
    <w:rsid w:val="003153AA"/>
    <w:rsid w:val="00315D7A"/>
    <w:rsid w:val="003179DB"/>
    <w:rsid w:val="003218DF"/>
    <w:rsid w:val="00323805"/>
    <w:rsid w:val="003245CD"/>
    <w:rsid w:val="003253B1"/>
    <w:rsid w:val="00334DE2"/>
    <w:rsid w:val="00335248"/>
    <w:rsid w:val="0033561D"/>
    <w:rsid w:val="00337CA4"/>
    <w:rsid w:val="003408D6"/>
    <w:rsid w:val="003419F3"/>
    <w:rsid w:val="00341EAE"/>
    <w:rsid w:val="00342D26"/>
    <w:rsid w:val="00342E3C"/>
    <w:rsid w:val="00344186"/>
    <w:rsid w:val="00345492"/>
    <w:rsid w:val="00352FD7"/>
    <w:rsid w:val="00353499"/>
    <w:rsid w:val="00353EB1"/>
    <w:rsid w:val="00357392"/>
    <w:rsid w:val="003601F4"/>
    <w:rsid w:val="003628A2"/>
    <w:rsid w:val="00363B93"/>
    <w:rsid w:val="00363C28"/>
    <w:rsid w:val="00366BA5"/>
    <w:rsid w:val="003678F9"/>
    <w:rsid w:val="003703E8"/>
    <w:rsid w:val="00370DF2"/>
    <w:rsid w:val="00370EFC"/>
    <w:rsid w:val="003725A3"/>
    <w:rsid w:val="003748AC"/>
    <w:rsid w:val="00375CA7"/>
    <w:rsid w:val="003766A3"/>
    <w:rsid w:val="00380C66"/>
    <w:rsid w:val="00381DE9"/>
    <w:rsid w:val="00382523"/>
    <w:rsid w:val="00386B60"/>
    <w:rsid w:val="00390178"/>
    <w:rsid w:val="003905BC"/>
    <w:rsid w:val="00394605"/>
    <w:rsid w:val="00394EB8"/>
    <w:rsid w:val="003A3E89"/>
    <w:rsid w:val="003A50CC"/>
    <w:rsid w:val="003B0BF9"/>
    <w:rsid w:val="003B0D4E"/>
    <w:rsid w:val="003B3454"/>
    <w:rsid w:val="003B38F3"/>
    <w:rsid w:val="003B4FAD"/>
    <w:rsid w:val="003B5D9C"/>
    <w:rsid w:val="003B70DF"/>
    <w:rsid w:val="003B7828"/>
    <w:rsid w:val="003C0FC2"/>
    <w:rsid w:val="003C1905"/>
    <w:rsid w:val="003C59B5"/>
    <w:rsid w:val="003C6DD0"/>
    <w:rsid w:val="003C7BA8"/>
    <w:rsid w:val="003D42CD"/>
    <w:rsid w:val="003D5806"/>
    <w:rsid w:val="003D77B3"/>
    <w:rsid w:val="003E00C1"/>
    <w:rsid w:val="003E0791"/>
    <w:rsid w:val="003E1252"/>
    <w:rsid w:val="003E7B2D"/>
    <w:rsid w:val="003E7C4F"/>
    <w:rsid w:val="003E7D2B"/>
    <w:rsid w:val="003F12A5"/>
    <w:rsid w:val="003F15C1"/>
    <w:rsid w:val="003F28AC"/>
    <w:rsid w:val="003F5225"/>
    <w:rsid w:val="003F5F19"/>
    <w:rsid w:val="003F6931"/>
    <w:rsid w:val="004004D2"/>
    <w:rsid w:val="004015B7"/>
    <w:rsid w:val="004064EA"/>
    <w:rsid w:val="0040747C"/>
    <w:rsid w:val="00411A09"/>
    <w:rsid w:val="0041332B"/>
    <w:rsid w:val="004156E8"/>
    <w:rsid w:val="00415ED2"/>
    <w:rsid w:val="00416950"/>
    <w:rsid w:val="0041758C"/>
    <w:rsid w:val="00421C82"/>
    <w:rsid w:val="00426A5A"/>
    <w:rsid w:val="00427367"/>
    <w:rsid w:val="00427C50"/>
    <w:rsid w:val="00433A8F"/>
    <w:rsid w:val="0043633F"/>
    <w:rsid w:val="004403E5"/>
    <w:rsid w:val="0044226D"/>
    <w:rsid w:val="004454FE"/>
    <w:rsid w:val="0045021C"/>
    <w:rsid w:val="0045155A"/>
    <w:rsid w:val="00451706"/>
    <w:rsid w:val="004549F7"/>
    <w:rsid w:val="00456B65"/>
    <w:rsid w:val="00457F69"/>
    <w:rsid w:val="00461215"/>
    <w:rsid w:val="00461862"/>
    <w:rsid w:val="004618FC"/>
    <w:rsid w:val="00461D22"/>
    <w:rsid w:val="004641D1"/>
    <w:rsid w:val="00465C60"/>
    <w:rsid w:val="0046749D"/>
    <w:rsid w:val="004709A0"/>
    <w:rsid w:val="00470DF9"/>
    <w:rsid w:val="00471F27"/>
    <w:rsid w:val="00477F35"/>
    <w:rsid w:val="004807B8"/>
    <w:rsid w:val="004807BB"/>
    <w:rsid w:val="00480C36"/>
    <w:rsid w:val="00481A16"/>
    <w:rsid w:val="004820F2"/>
    <w:rsid w:val="00483A73"/>
    <w:rsid w:val="00483E66"/>
    <w:rsid w:val="00484CB8"/>
    <w:rsid w:val="00485B87"/>
    <w:rsid w:val="00486212"/>
    <w:rsid w:val="00487F02"/>
    <w:rsid w:val="004905CC"/>
    <w:rsid w:val="00492182"/>
    <w:rsid w:val="00492E16"/>
    <w:rsid w:val="0049350F"/>
    <w:rsid w:val="00497CD3"/>
    <w:rsid w:val="00497D71"/>
    <w:rsid w:val="00497E0F"/>
    <w:rsid w:val="004A0A3A"/>
    <w:rsid w:val="004A1232"/>
    <w:rsid w:val="004A1838"/>
    <w:rsid w:val="004A728C"/>
    <w:rsid w:val="004B5DDA"/>
    <w:rsid w:val="004B6154"/>
    <w:rsid w:val="004B7611"/>
    <w:rsid w:val="004C16C2"/>
    <w:rsid w:val="004C2464"/>
    <w:rsid w:val="004C4BCB"/>
    <w:rsid w:val="004C52C0"/>
    <w:rsid w:val="004D1387"/>
    <w:rsid w:val="004D1D6B"/>
    <w:rsid w:val="004D27FA"/>
    <w:rsid w:val="004D28BA"/>
    <w:rsid w:val="004D7F7F"/>
    <w:rsid w:val="004E0104"/>
    <w:rsid w:val="004E410D"/>
    <w:rsid w:val="004E74CE"/>
    <w:rsid w:val="004E7E61"/>
    <w:rsid w:val="004F122E"/>
    <w:rsid w:val="004F67DD"/>
    <w:rsid w:val="004F791E"/>
    <w:rsid w:val="004F7A8B"/>
    <w:rsid w:val="0050178F"/>
    <w:rsid w:val="00503644"/>
    <w:rsid w:val="00504920"/>
    <w:rsid w:val="00507EDE"/>
    <w:rsid w:val="00510544"/>
    <w:rsid w:val="00513DB8"/>
    <w:rsid w:val="00515114"/>
    <w:rsid w:val="00515644"/>
    <w:rsid w:val="005213F0"/>
    <w:rsid w:val="00521A3B"/>
    <w:rsid w:val="00522411"/>
    <w:rsid w:val="00522ECC"/>
    <w:rsid w:val="005272E7"/>
    <w:rsid w:val="005339C8"/>
    <w:rsid w:val="00533E3A"/>
    <w:rsid w:val="005344EB"/>
    <w:rsid w:val="0053500B"/>
    <w:rsid w:val="005357D1"/>
    <w:rsid w:val="005400F0"/>
    <w:rsid w:val="00540481"/>
    <w:rsid w:val="00540559"/>
    <w:rsid w:val="00541998"/>
    <w:rsid w:val="00545B72"/>
    <w:rsid w:val="00547AB9"/>
    <w:rsid w:val="00551B30"/>
    <w:rsid w:val="0055361F"/>
    <w:rsid w:val="00555FC6"/>
    <w:rsid w:val="00560846"/>
    <w:rsid w:val="00562E22"/>
    <w:rsid w:val="00564AF4"/>
    <w:rsid w:val="00564E01"/>
    <w:rsid w:val="00566B69"/>
    <w:rsid w:val="0056725B"/>
    <w:rsid w:val="0057235B"/>
    <w:rsid w:val="005747C8"/>
    <w:rsid w:val="00575E30"/>
    <w:rsid w:val="005769A8"/>
    <w:rsid w:val="00580E82"/>
    <w:rsid w:val="00580F5B"/>
    <w:rsid w:val="00581529"/>
    <w:rsid w:val="00585402"/>
    <w:rsid w:val="00586734"/>
    <w:rsid w:val="0058753E"/>
    <w:rsid w:val="00587EDD"/>
    <w:rsid w:val="005921ED"/>
    <w:rsid w:val="005924D9"/>
    <w:rsid w:val="00592595"/>
    <w:rsid w:val="005932DE"/>
    <w:rsid w:val="00597AEA"/>
    <w:rsid w:val="005A01B5"/>
    <w:rsid w:val="005A0501"/>
    <w:rsid w:val="005A0982"/>
    <w:rsid w:val="005A3663"/>
    <w:rsid w:val="005A6A9E"/>
    <w:rsid w:val="005B039A"/>
    <w:rsid w:val="005B0F4A"/>
    <w:rsid w:val="005B34EF"/>
    <w:rsid w:val="005B5F4F"/>
    <w:rsid w:val="005B6484"/>
    <w:rsid w:val="005C37A3"/>
    <w:rsid w:val="005C7A74"/>
    <w:rsid w:val="005D3284"/>
    <w:rsid w:val="005D3DED"/>
    <w:rsid w:val="005D445F"/>
    <w:rsid w:val="005D52C5"/>
    <w:rsid w:val="005D55AE"/>
    <w:rsid w:val="005D5ADA"/>
    <w:rsid w:val="005D5EA2"/>
    <w:rsid w:val="005D6788"/>
    <w:rsid w:val="005D7205"/>
    <w:rsid w:val="005D72D5"/>
    <w:rsid w:val="005E4223"/>
    <w:rsid w:val="005E7B33"/>
    <w:rsid w:val="005F14A8"/>
    <w:rsid w:val="005F2E99"/>
    <w:rsid w:val="005F402E"/>
    <w:rsid w:val="005F5F99"/>
    <w:rsid w:val="005F6ED8"/>
    <w:rsid w:val="005F7B40"/>
    <w:rsid w:val="0060476B"/>
    <w:rsid w:val="0060513F"/>
    <w:rsid w:val="006063F1"/>
    <w:rsid w:val="0060789C"/>
    <w:rsid w:val="006139C6"/>
    <w:rsid w:val="00617C1A"/>
    <w:rsid w:val="00621DF5"/>
    <w:rsid w:val="00622A93"/>
    <w:rsid w:val="006258C1"/>
    <w:rsid w:val="0062620D"/>
    <w:rsid w:val="0063093C"/>
    <w:rsid w:val="00634797"/>
    <w:rsid w:val="00634800"/>
    <w:rsid w:val="00634B0E"/>
    <w:rsid w:val="00635396"/>
    <w:rsid w:val="00636A4C"/>
    <w:rsid w:val="00642487"/>
    <w:rsid w:val="00645955"/>
    <w:rsid w:val="006476A0"/>
    <w:rsid w:val="00647BA5"/>
    <w:rsid w:val="00650A8E"/>
    <w:rsid w:val="006514C9"/>
    <w:rsid w:val="00651A61"/>
    <w:rsid w:val="00656546"/>
    <w:rsid w:val="00656BA9"/>
    <w:rsid w:val="006572C2"/>
    <w:rsid w:val="006615F6"/>
    <w:rsid w:val="006651E4"/>
    <w:rsid w:val="006703C5"/>
    <w:rsid w:val="0067675C"/>
    <w:rsid w:val="00680E23"/>
    <w:rsid w:val="0068124B"/>
    <w:rsid w:val="0068598B"/>
    <w:rsid w:val="006915F9"/>
    <w:rsid w:val="00695503"/>
    <w:rsid w:val="00696F09"/>
    <w:rsid w:val="006A2A59"/>
    <w:rsid w:val="006A2FEB"/>
    <w:rsid w:val="006A33BC"/>
    <w:rsid w:val="006A4D14"/>
    <w:rsid w:val="006A5171"/>
    <w:rsid w:val="006A5E5A"/>
    <w:rsid w:val="006A782D"/>
    <w:rsid w:val="006B01E5"/>
    <w:rsid w:val="006B3602"/>
    <w:rsid w:val="006B7C0A"/>
    <w:rsid w:val="006C0D7C"/>
    <w:rsid w:val="006C1587"/>
    <w:rsid w:val="006C487C"/>
    <w:rsid w:val="006C6FE7"/>
    <w:rsid w:val="006C7DF2"/>
    <w:rsid w:val="006D07C7"/>
    <w:rsid w:val="006D09F4"/>
    <w:rsid w:val="006D5AC3"/>
    <w:rsid w:val="006E08E6"/>
    <w:rsid w:val="006E1081"/>
    <w:rsid w:val="006E2666"/>
    <w:rsid w:val="006E39AE"/>
    <w:rsid w:val="006E4B0C"/>
    <w:rsid w:val="006E5F73"/>
    <w:rsid w:val="006E617F"/>
    <w:rsid w:val="006F0933"/>
    <w:rsid w:val="006F344F"/>
    <w:rsid w:val="006F449D"/>
    <w:rsid w:val="00700642"/>
    <w:rsid w:val="00713365"/>
    <w:rsid w:val="0071398F"/>
    <w:rsid w:val="0071730D"/>
    <w:rsid w:val="007173E4"/>
    <w:rsid w:val="00720585"/>
    <w:rsid w:val="00720920"/>
    <w:rsid w:val="00722A93"/>
    <w:rsid w:val="00725C99"/>
    <w:rsid w:val="00726214"/>
    <w:rsid w:val="0073112E"/>
    <w:rsid w:val="0073383A"/>
    <w:rsid w:val="00734B9D"/>
    <w:rsid w:val="00740B02"/>
    <w:rsid w:val="00740EED"/>
    <w:rsid w:val="007423EA"/>
    <w:rsid w:val="00751838"/>
    <w:rsid w:val="00756977"/>
    <w:rsid w:val="00761962"/>
    <w:rsid w:val="00761B80"/>
    <w:rsid w:val="00765DE3"/>
    <w:rsid w:val="0076726E"/>
    <w:rsid w:val="00770752"/>
    <w:rsid w:val="00770DB0"/>
    <w:rsid w:val="00773AF6"/>
    <w:rsid w:val="00775A18"/>
    <w:rsid w:val="00775D0F"/>
    <w:rsid w:val="00777244"/>
    <w:rsid w:val="0078185B"/>
    <w:rsid w:val="00781A50"/>
    <w:rsid w:val="007840C7"/>
    <w:rsid w:val="007865F5"/>
    <w:rsid w:val="00792BDF"/>
    <w:rsid w:val="007951BF"/>
    <w:rsid w:val="00795A82"/>
    <w:rsid w:val="00795F71"/>
    <w:rsid w:val="00796A34"/>
    <w:rsid w:val="007A093A"/>
    <w:rsid w:val="007A5713"/>
    <w:rsid w:val="007B16EF"/>
    <w:rsid w:val="007B331F"/>
    <w:rsid w:val="007B340C"/>
    <w:rsid w:val="007B5248"/>
    <w:rsid w:val="007B543B"/>
    <w:rsid w:val="007B71B8"/>
    <w:rsid w:val="007C41D3"/>
    <w:rsid w:val="007C6186"/>
    <w:rsid w:val="007C682E"/>
    <w:rsid w:val="007D306C"/>
    <w:rsid w:val="007D39CB"/>
    <w:rsid w:val="007D7F8A"/>
    <w:rsid w:val="007E5F3D"/>
    <w:rsid w:val="007E73AB"/>
    <w:rsid w:val="007F3E30"/>
    <w:rsid w:val="007F60DD"/>
    <w:rsid w:val="007F7D68"/>
    <w:rsid w:val="00800212"/>
    <w:rsid w:val="008002DB"/>
    <w:rsid w:val="00800772"/>
    <w:rsid w:val="00801073"/>
    <w:rsid w:val="0080215D"/>
    <w:rsid w:val="00802CB3"/>
    <w:rsid w:val="00803711"/>
    <w:rsid w:val="00805427"/>
    <w:rsid w:val="0081181D"/>
    <w:rsid w:val="00815DFD"/>
    <w:rsid w:val="0081628B"/>
    <w:rsid w:val="00816C11"/>
    <w:rsid w:val="00822A3B"/>
    <w:rsid w:val="00825530"/>
    <w:rsid w:val="008275D4"/>
    <w:rsid w:val="008278F7"/>
    <w:rsid w:val="008315A4"/>
    <w:rsid w:val="0083311F"/>
    <w:rsid w:val="008349D6"/>
    <w:rsid w:val="00835ADB"/>
    <w:rsid w:val="00835FD3"/>
    <w:rsid w:val="00837B4A"/>
    <w:rsid w:val="0084223A"/>
    <w:rsid w:val="00843233"/>
    <w:rsid w:val="008502B9"/>
    <w:rsid w:val="00851F74"/>
    <w:rsid w:val="008523FC"/>
    <w:rsid w:val="00852FDF"/>
    <w:rsid w:val="00855F95"/>
    <w:rsid w:val="0085635F"/>
    <w:rsid w:val="00856C6B"/>
    <w:rsid w:val="008621B1"/>
    <w:rsid w:val="00865CBB"/>
    <w:rsid w:val="008734B1"/>
    <w:rsid w:val="00876F73"/>
    <w:rsid w:val="0088034E"/>
    <w:rsid w:val="0088354C"/>
    <w:rsid w:val="00884D05"/>
    <w:rsid w:val="00887127"/>
    <w:rsid w:val="00887443"/>
    <w:rsid w:val="00894C55"/>
    <w:rsid w:val="00895902"/>
    <w:rsid w:val="008962F3"/>
    <w:rsid w:val="00896646"/>
    <w:rsid w:val="008A04A3"/>
    <w:rsid w:val="008A13BF"/>
    <w:rsid w:val="008A247E"/>
    <w:rsid w:val="008A265B"/>
    <w:rsid w:val="008A2EBC"/>
    <w:rsid w:val="008A4ECA"/>
    <w:rsid w:val="008B2101"/>
    <w:rsid w:val="008B2AD3"/>
    <w:rsid w:val="008B307B"/>
    <w:rsid w:val="008B3183"/>
    <w:rsid w:val="008B6867"/>
    <w:rsid w:val="008D6432"/>
    <w:rsid w:val="008D7027"/>
    <w:rsid w:val="008D706C"/>
    <w:rsid w:val="008D7698"/>
    <w:rsid w:val="008E1FD8"/>
    <w:rsid w:val="008E2436"/>
    <w:rsid w:val="008E3405"/>
    <w:rsid w:val="008E39E4"/>
    <w:rsid w:val="008E43A8"/>
    <w:rsid w:val="008E6549"/>
    <w:rsid w:val="008E7F2B"/>
    <w:rsid w:val="008F23B5"/>
    <w:rsid w:val="008F771D"/>
    <w:rsid w:val="009028C4"/>
    <w:rsid w:val="00904D6F"/>
    <w:rsid w:val="00905459"/>
    <w:rsid w:val="00905A6C"/>
    <w:rsid w:val="00905C72"/>
    <w:rsid w:val="00906DB8"/>
    <w:rsid w:val="0090796E"/>
    <w:rsid w:val="00910331"/>
    <w:rsid w:val="00911B68"/>
    <w:rsid w:val="00913C5B"/>
    <w:rsid w:val="009152C8"/>
    <w:rsid w:val="00915427"/>
    <w:rsid w:val="009163ED"/>
    <w:rsid w:val="00923923"/>
    <w:rsid w:val="00924631"/>
    <w:rsid w:val="0092557C"/>
    <w:rsid w:val="009266B1"/>
    <w:rsid w:val="00926DD2"/>
    <w:rsid w:val="009302FA"/>
    <w:rsid w:val="00930E23"/>
    <w:rsid w:val="009315CE"/>
    <w:rsid w:val="009353B8"/>
    <w:rsid w:val="00941FD9"/>
    <w:rsid w:val="00953300"/>
    <w:rsid w:val="00957961"/>
    <w:rsid w:val="00962585"/>
    <w:rsid w:val="009627D5"/>
    <w:rsid w:val="0096451F"/>
    <w:rsid w:val="00965B3D"/>
    <w:rsid w:val="0096621F"/>
    <w:rsid w:val="00966BCC"/>
    <w:rsid w:val="00971A7B"/>
    <w:rsid w:val="00971A87"/>
    <w:rsid w:val="00975759"/>
    <w:rsid w:val="00976AE2"/>
    <w:rsid w:val="00977D28"/>
    <w:rsid w:val="00980195"/>
    <w:rsid w:val="00984768"/>
    <w:rsid w:val="00984993"/>
    <w:rsid w:val="00985F7A"/>
    <w:rsid w:val="0098604E"/>
    <w:rsid w:val="00990C42"/>
    <w:rsid w:val="0099236A"/>
    <w:rsid w:val="00993D13"/>
    <w:rsid w:val="00994AB1"/>
    <w:rsid w:val="009965CC"/>
    <w:rsid w:val="009972E1"/>
    <w:rsid w:val="00997798"/>
    <w:rsid w:val="009A031B"/>
    <w:rsid w:val="009A116F"/>
    <w:rsid w:val="009A17AA"/>
    <w:rsid w:val="009A2654"/>
    <w:rsid w:val="009A5854"/>
    <w:rsid w:val="009B19E3"/>
    <w:rsid w:val="009B386B"/>
    <w:rsid w:val="009B44FC"/>
    <w:rsid w:val="009B4FEB"/>
    <w:rsid w:val="009B761F"/>
    <w:rsid w:val="009C0189"/>
    <w:rsid w:val="009C78A6"/>
    <w:rsid w:val="009C7D41"/>
    <w:rsid w:val="009D0AA4"/>
    <w:rsid w:val="009D1E9E"/>
    <w:rsid w:val="009D65E9"/>
    <w:rsid w:val="009E5C22"/>
    <w:rsid w:val="009E6301"/>
    <w:rsid w:val="009E78CC"/>
    <w:rsid w:val="009F14EB"/>
    <w:rsid w:val="009F2E91"/>
    <w:rsid w:val="009F3339"/>
    <w:rsid w:val="009F3688"/>
    <w:rsid w:val="009F7912"/>
    <w:rsid w:val="009F7D6C"/>
    <w:rsid w:val="00A0388E"/>
    <w:rsid w:val="00A100E4"/>
    <w:rsid w:val="00A106AE"/>
    <w:rsid w:val="00A11228"/>
    <w:rsid w:val="00A170B7"/>
    <w:rsid w:val="00A201F0"/>
    <w:rsid w:val="00A2223B"/>
    <w:rsid w:val="00A23F99"/>
    <w:rsid w:val="00A2683C"/>
    <w:rsid w:val="00A34826"/>
    <w:rsid w:val="00A37AC8"/>
    <w:rsid w:val="00A37D1F"/>
    <w:rsid w:val="00A510B7"/>
    <w:rsid w:val="00A51FFC"/>
    <w:rsid w:val="00A53E05"/>
    <w:rsid w:val="00A55045"/>
    <w:rsid w:val="00A5599D"/>
    <w:rsid w:val="00A56419"/>
    <w:rsid w:val="00A6073E"/>
    <w:rsid w:val="00A60CF6"/>
    <w:rsid w:val="00A6142D"/>
    <w:rsid w:val="00A6377C"/>
    <w:rsid w:val="00A70EB7"/>
    <w:rsid w:val="00A726C3"/>
    <w:rsid w:val="00A73E73"/>
    <w:rsid w:val="00A74D3F"/>
    <w:rsid w:val="00A75B50"/>
    <w:rsid w:val="00A807DF"/>
    <w:rsid w:val="00A90043"/>
    <w:rsid w:val="00A924F9"/>
    <w:rsid w:val="00A9478F"/>
    <w:rsid w:val="00A9479E"/>
    <w:rsid w:val="00A95E54"/>
    <w:rsid w:val="00A96109"/>
    <w:rsid w:val="00A96A4A"/>
    <w:rsid w:val="00A96BF2"/>
    <w:rsid w:val="00A97B8C"/>
    <w:rsid w:val="00AA018F"/>
    <w:rsid w:val="00AA1050"/>
    <w:rsid w:val="00AA5A48"/>
    <w:rsid w:val="00AA6D77"/>
    <w:rsid w:val="00AA77CE"/>
    <w:rsid w:val="00AB4EF7"/>
    <w:rsid w:val="00AB753C"/>
    <w:rsid w:val="00AC33E3"/>
    <w:rsid w:val="00AC7FF1"/>
    <w:rsid w:val="00AD1B5D"/>
    <w:rsid w:val="00AD1F40"/>
    <w:rsid w:val="00AD3E1C"/>
    <w:rsid w:val="00AD7D5E"/>
    <w:rsid w:val="00AE29E6"/>
    <w:rsid w:val="00AE3E85"/>
    <w:rsid w:val="00AE506A"/>
    <w:rsid w:val="00AE5567"/>
    <w:rsid w:val="00AE5A41"/>
    <w:rsid w:val="00AF045F"/>
    <w:rsid w:val="00AF1B5F"/>
    <w:rsid w:val="00AF3EA3"/>
    <w:rsid w:val="00AF5C4A"/>
    <w:rsid w:val="00AF624C"/>
    <w:rsid w:val="00B02A30"/>
    <w:rsid w:val="00B02D2E"/>
    <w:rsid w:val="00B048F2"/>
    <w:rsid w:val="00B06F71"/>
    <w:rsid w:val="00B10083"/>
    <w:rsid w:val="00B11CA1"/>
    <w:rsid w:val="00B1281A"/>
    <w:rsid w:val="00B15621"/>
    <w:rsid w:val="00B2165C"/>
    <w:rsid w:val="00B225C8"/>
    <w:rsid w:val="00B267AB"/>
    <w:rsid w:val="00B30B1D"/>
    <w:rsid w:val="00B31053"/>
    <w:rsid w:val="00B34475"/>
    <w:rsid w:val="00B347EF"/>
    <w:rsid w:val="00B34E75"/>
    <w:rsid w:val="00B35D89"/>
    <w:rsid w:val="00B40310"/>
    <w:rsid w:val="00B409E3"/>
    <w:rsid w:val="00B41893"/>
    <w:rsid w:val="00B46E28"/>
    <w:rsid w:val="00B55556"/>
    <w:rsid w:val="00B5571A"/>
    <w:rsid w:val="00B569FB"/>
    <w:rsid w:val="00B644EC"/>
    <w:rsid w:val="00B6752F"/>
    <w:rsid w:val="00B67C5F"/>
    <w:rsid w:val="00B67DB9"/>
    <w:rsid w:val="00B716F2"/>
    <w:rsid w:val="00B74451"/>
    <w:rsid w:val="00B76090"/>
    <w:rsid w:val="00B81D6F"/>
    <w:rsid w:val="00B825DA"/>
    <w:rsid w:val="00B82FF3"/>
    <w:rsid w:val="00B83859"/>
    <w:rsid w:val="00B87049"/>
    <w:rsid w:val="00B8769A"/>
    <w:rsid w:val="00B95385"/>
    <w:rsid w:val="00B96D11"/>
    <w:rsid w:val="00BA0DA1"/>
    <w:rsid w:val="00BA20AA"/>
    <w:rsid w:val="00BA62B9"/>
    <w:rsid w:val="00BA7498"/>
    <w:rsid w:val="00BB354A"/>
    <w:rsid w:val="00BB42CF"/>
    <w:rsid w:val="00BB5B1A"/>
    <w:rsid w:val="00BC0000"/>
    <w:rsid w:val="00BC0B26"/>
    <w:rsid w:val="00BC33E0"/>
    <w:rsid w:val="00BC4B42"/>
    <w:rsid w:val="00BC5AA6"/>
    <w:rsid w:val="00BD2C1E"/>
    <w:rsid w:val="00BD4425"/>
    <w:rsid w:val="00BD4C98"/>
    <w:rsid w:val="00BD4D6A"/>
    <w:rsid w:val="00BD5AD2"/>
    <w:rsid w:val="00BE0689"/>
    <w:rsid w:val="00BE29A4"/>
    <w:rsid w:val="00BE4396"/>
    <w:rsid w:val="00BE4A87"/>
    <w:rsid w:val="00BE6EB9"/>
    <w:rsid w:val="00BF36D6"/>
    <w:rsid w:val="00BF4266"/>
    <w:rsid w:val="00C00486"/>
    <w:rsid w:val="00C0274C"/>
    <w:rsid w:val="00C02ECC"/>
    <w:rsid w:val="00C03F66"/>
    <w:rsid w:val="00C04C2F"/>
    <w:rsid w:val="00C05325"/>
    <w:rsid w:val="00C119B6"/>
    <w:rsid w:val="00C13758"/>
    <w:rsid w:val="00C1656E"/>
    <w:rsid w:val="00C230D2"/>
    <w:rsid w:val="00C2516E"/>
    <w:rsid w:val="00C255FA"/>
    <w:rsid w:val="00C25B49"/>
    <w:rsid w:val="00C27025"/>
    <w:rsid w:val="00C32666"/>
    <w:rsid w:val="00C36F79"/>
    <w:rsid w:val="00C37782"/>
    <w:rsid w:val="00C40B7E"/>
    <w:rsid w:val="00C431FB"/>
    <w:rsid w:val="00C44AAC"/>
    <w:rsid w:val="00C50E87"/>
    <w:rsid w:val="00C51B3F"/>
    <w:rsid w:val="00C636EE"/>
    <w:rsid w:val="00C64477"/>
    <w:rsid w:val="00C67CBA"/>
    <w:rsid w:val="00C67D6C"/>
    <w:rsid w:val="00C70774"/>
    <w:rsid w:val="00C7305C"/>
    <w:rsid w:val="00C7528A"/>
    <w:rsid w:val="00C848B5"/>
    <w:rsid w:val="00C8515A"/>
    <w:rsid w:val="00C9426B"/>
    <w:rsid w:val="00C97251"/>
    <w:rsid w:val="00CA5E0F"/>
    <w:rsid w:val="00CB2F8D"/>
    <w:rsid w:val="00CB5743"/>
    <w:rsid w:val="00CB6009"/>
    <w:rsid w:val="00CB6269"/>
    <w:rsid w:val="00CC08A1"/>
    <w:rsid w:val="00CC0B3B"/>
    <w:rsid w:val="00CC2724"/>
    <w:rsid w:val="00CC2811"/>
    <w:rsid w:val="00CC4BBC"/>
    <w:rsid w:val="00CD48F5"/>
    <w:rsid w:val="00CE084F"/>
    <w:rsid w:val="00CE1DFB"/>
    <w:rsid w:val="00CE322C"/>
    <w:rsid w:val="00CE5657"/>
    <w:rsid w:val="00CE6C3E"/>
    <w:rsid w:val="00CF324B"/>
    <w:rsid w:val="00CF5C8D"/>
    <w:rsid w:val="00D02CB2"/>
    <w:rsid w:val="00D042F2"/>
    <w:rsid w:val="00D0555E"/>
    <w:rsid w:val="00D10016"/>
    <w:rsid w:val="00D1148D"/>
    <w:rsid w:val="00D133F8"/>
    <w:rsid w:val="00D13579"/>
    <w:rsid w:val="00D1421F"/>
    <w:rsid w:val="00D1596C"/>
    <w:rsid w:val="00D22FE4"/>
    <w:rsid w:val="00D26BD8"/>
    <w:rsid w:val="00D308FD"/>
    <w:rsid w:val="00D34548"/>
    <w:rsid w:val="00D361AE"/>
    <w:rsid w:val="00D4089F"/>
    <w:rsid w:val="00D41040"/>
    <w:rsid w:val="00D42DAA"/>
    <w:rsid w:val="00D440F8"/>
    <w:rsid w:val="00D4611E"/>
    <w:rsid w:val="00D4706A"/>
    <w:rsid w:val="00D53565"/>
    <w:rsid w:val="00D53EF4"/>
    <w:rsid w:val="00D5462C"/>
    <w:rsid w:val="00D546AC"/>
    <w:rsid w:val="00D5723C"/>
    <w:rsid w:val="00D604AD"/>
    <w:rsid w:val="00D615EA"/>
    <w:rsid w:val="00D61F58"/>
    <w:rsid w:val="00D621E3"/>
    <w:rsid w:val="00D66370"/>
    <w:rsid w:val="00D7043E"/>
    <w:rsid w:val="00D724C3"/>
    <w:rsid w:val="00D72CE7"/>
    <w:rsid w:val="00D736E4"/>
    <w:rsid w:val="00D73C86"/>
    <w:rsid w:val="00D7517A"/>
    <w:rsid w:val="00D774D2"/>
    <w:rsid w:val="00D801CF"/>
    <w:rsid w:val="00D82136"/>
    <w:rsid w:val="00D827E0"/>
    <w:rsid w:val="00D832D0"/>
    <w:rsid w:val="00D908C9"/>
    <w:rsid w:val="00D9529D"/>
    <w:rsid w:val="00D97093"/>
    <w:rsid w:val="00DA2040"/>
    <w:rsid w:val="00DA4847"/>
    <w:rsid w:val="00DA58CC"/>
    <w:rsid w:val="00DA7A4F"/>
    <w:rsid w:val="00DA7BB6"/>
    <w:rsid w:val="00DA7EE6"/>
    <w:rsid w:val="00DB268D"/>
    <w:rsid w:val="00DB40AD"/>
    <w:rsid w:val="00DB68EB"/>
    <w:rsid w:val="00DC658A"/>
    <w:rsid w:val="00DD526B"/>
    <w:rsid w:val="00DE38D6"/>
    <w:rsid w:val="00DE3CAF"/>
    <w:rsid w:val="00DE4406"/>
    <w:rsid w:val="00DF102D"/>
    <w:rsid w:val="00DF2CC1"/>
    <w:rsid w:val="00DF360F"/>
    <w:rsid w:val="00DF403F"/>
    <w:rsid w:val="00E00E45"/>
    <w:rsid w:val="00E01856"/>
    <w:rsid w:val="00E02E1F"/>
    <w:rsid w:val="00E049B9"/>
    <w:rsid w:val="00E04D9B"/>
    <w:rsid w:val="00E077DB"/>
    <w:rsid w:val="00E10463"/>
    <w:rsid w:val="00E10BF8"/>
    <w:rsid w:val="00E11A55"/>
    <w:rsid w:val="00E170D5"/>
    <w:rsid w:val="00E22235"/>
    <w:rsid w:val="00E23292"/>
    <w:rsid w:val="00E24BFC"/>
    <w:rsid w:val="00E24C6A"/>
    <w:rsid w:val="00E258D5"/>
    <w:rsid w:val="00E2666A"/>
    <w:rsid w:val="00E27679"/>
    <w:rsid w:val="00E278F1"/>
    <w:rsid w:val="00E306BD"/>
    <w:rsid w:val="00E34859"/>
    <w:rsid w:val="00E36619"/>
    <w:rsid w:val="00E36A47"/>
    <w:rsid w:val="00E36CF6"/>
    <w:rsid w:val="00E3716B"/>
    <w:rsid w:val="00E401DC"/>
    <w:rsid w:val="00E4395C"/>
    <w:rsid w:val="00E46C15"/>
    <w:rsid w:val="00E47E2C"/>
    <w:rsid w:val="00E50FC7"/>
    <w:rsid w:val="00E55439"/>
    <w:rsid w:val="00E554E7"/>
    <w:rsid w:val="00E607BC"/>
    <w:rsid w:val="00E60F9F"/>
    <w:rsid w:val="00E6145A"/>
    <w:rsid w:val="00E62A23"/>
    <w:rsid w:val="00E66C77"/>
    <w:rsid w:val="00E73483"/>
    <w:rsid w:val="00E743B8"/>
    <w:rsid w:val="00E7753B"/>
    <w:rsid w:val="00E803B8"/>
    <w:rsid w:val="00E83A6D"/>
    <w:rsid w:val="00E84714"/>
    <w:rsid w:val="00E853ED"/>
    <w:rsid w:val="00E87576"/>
    <w:rsid w:val="00E90C01"/>
    <w:rsid w:val="00E94B05"/>
    <w:rsid w:val="00E97BA7"/>
    <w:rsid w:val="00EA1263"/>
    <w:rsid w:val="00EA1397"/>
    <w:rsid w:val="00EA2975"/>
    <w:rsid w:val="00EA3296"/>
    <w:rsid w:val="00EA486E"/>
    <w:rsid w:val="00EA633A"/>
    <w:rsid w:val="00EB023D"/>
    <w:rsid w:val="00EB2A42"/>
    <w:rsid w:val="00EB4DEF"/>
    <w:rsid w:val="00EB59AB"/>
    <w:rsid w:val="00EB7093"/>
    <w:rsid w:val="00EC1A47"/>
    <w:rsid w:val="00EC6FD3"/>
    <w:rsid w:val="00ED115F"/>
    <w:rsid w:val="00ED3D15"/>
    <w:rsid w:val="00ED67CF"/>
    <w:rsid w:val="00EE0833"/>
    <w:rsid w:val="00EE401E"/>
    <w:rsid w:val="00EE6BEC"/>
    <w:rsid w:val="00EE6DED"/>
    <w:rsid w:val="00EE6FD7"/>
    <w:rsid w:val="00EF1266"/>
    <w:rsid w:val="00EF149C"/>
    <w:rsid w:val="00EF2326"/>
    <w:rsid w:val="00EF7773"/>
    <w:rsid w:val="00F0006A"/>
    <w:rsid w:val="00F00459"/>
    <w:rsid w:val="00F008E8"/>
    <w:rsid w:val="00F03FB6"/>
    <w:rsid w:val="00F04C76"/>
    <w:rsid w:val="00F055B8"/>
    <w:rsid w:val="00F0587A"/>
    <w:rsid w:val="00F140DC"/>
    <w:rsid w:val="00F14A42"/>
    <w:rsid w:val="00F151E2"/>
    <w:rsid w:val="00F1556C"/>
    <w:rsid w:val="00F17664"/>
    <w:rsid w:val="00F21AE2"/>
    <w:rsid w:val="00F22346"/>
    <w:rsid w:val="00F22347"/>
    <w:rsid w:val="00F2266D"/>
    <w:rsid w:val="00F232DF"/>
    <w:rsid w:val="00F25D34"/>
    <w:rsid w:val="00F27DCD"/>
    <w:rsid w:val="00F35FFB"/>
    <w:rsid w:val="00F36119"/>
    <w:rsid w:val="00F36A0A"/>
    <w:rsid w:val="00F4458F"/>
    <w:rsid w:val="00F54094"/>
    <w:rsid w:val="00F56414"/>
    <w:rsid w:val="00F56C1D"/>
    <w:rsid w:val="00F57B0C"/>
    <w:rsid w:val="00F61D2B"/>
    <w:rsid w:val="00F6250A"/>
    <w:rsid w:val="00F626CF"/>
    <w:rsid w:val="00F62BF6"/>
    <w:rsid w:val="00F63D66"/>
    <w:rsid w:val="00F65B4C"/>
    <w:rsid w:val="00F744B8"/>
    <w:rsid w:val="00F7517A"/>
    <w:rsid w:val="00F759C3"/>
    <w:rsid w:val="00F75E0E"/>
    <w:rsid w:val="00F833A6"/>
    <w:rsid w:val="00F84F86"/>
    <w:rsid w:val="00F855BB"/>
    <w:rsid w:val="00F8729F"/>
    <w:rsid w:val="00F92E15"/>
    <w:rsid w:val="00F947B4"/>
    <w:rsid w:val="00F9565A"/>
    <w:rsid w:val="00FA363C"/>
    <w:rsid w:val="00FA6D95"/>
    <w:rsid w:val="00FA7005"/>
    <w:rsid w:val="00FA706B"/>
    <w:rsid w:val="00FA72AF"/>
    <w:rsid w:val="00FB4F7B"/>
    <w:rsid w:val="00FB5692"/>
    <w:rsid w:val="00FC2F09"/>
    <w:rsid w:val="00FC362E"/>
    <w:rsid w:val="00FD02DE"/>
    <w:rsid w:val="00FD09FF"/>
    <w:rsid w:val="00FD17EA"/>
    <w:rsid w:val="00FD2942"/>
    <w:rsid w:val="00FD36B3"/>
    <w:rsid w:val="00FD3E95"/>
    <w:rsid w:val="00FE0086"/>
    <w:rsid w:val="00FE063A"/>
    <w:rsid w:val="00FE0B31"/>
    <w:rsid w:val="00FE2DED"/>
    <w:rsid w:val="00FE341B"/>
    <w:rsid w:val="00FE3FDD"/>
    <w:rsid w:val="00FF1DDE"/>
    <w:rsid w:val="00FF418F"/>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7DCD"/>
    <w:pPr>
      <w:ind w:left="720"/>
      <w:contextualSpacing/>
    </w:pPr>
  </w:style>
  <w:style w:type="character" w:styleId="CommentReference">
    <w:name w:val="annotation reference"/>
    <w:basedOn w:val="DefaultParagraphFont"/>
    <w:uiPriority w:val="99"/>
    <w:semiHidden/>
    <w:unhideWhenUsed/>
    <w:rsid w:val="00E97BA7"/>
    <w:rPr>
      <w:sz w:val="16"/>
      <w:szCs w:val="16"/>
    </w:rPr>
  </w:style>
  <w:style w:type="paragraph" w:styleId="CommentText">
    <w:name w:val="annotation text"/>
    <w:aliases w:val=" Char,Char"/>
    <w:basedOn w:val="Normal"/>
    <w:link w:val="CommentTextChar"/>
    <w:unhideWhenUsed/>
    <w:rsid w:val="00E97BA7"/>
    <w:pPr>
      <w:spacing w:line="240" w:lineRule="auto"/>
    </w:pPr>
    <w:rPr>
      <w:sz w:val="20"/>
      <w:szCs w:val="20"/>
    </w:rPr>
  </w:style>
  <w:style w:type="character" w:customStyle="1" w:styleId="CommentTextChar">
    <w:name w:val="Comment Text Char"/>
    <w:aliases w:val=" Char Char,Char Char"/>
    <w:basedOn w:val="DefaultParagraphFont"/>
    <w:link w:val="CommentText"/>
    <w:rsid w:val="00E97BA7"/>
    <w:rPr>
      <w:sz w:val="20"/>
      <w:szCs w:val="20"/>
    </w:rPr>
  </w:style>
  <w:style w:type="paragraph" w:styleId="CommentSubject">
    <w:name w:val="annotation subject"/>
    <w:basedOn w:val="CommentText"/>
    <w:next w:val="CommentText"/>
    <w:link w:val="CommentSubjectChar"/>
    <w:uiPriority w:val="99"/>
    <w:semiHidden/>
    <w:unhideWhenUsed/>
    <w:rsid w:val="00E97BA7"/>
    <w:rPr>
      <w:b/>
      <w:bCs/>
    </w:rPr>
  </w:style>
  <w:style w:type="character" w:customStyle="1" w:styleId="CommentSubjectChar">
    <w:name w:val="Comment Subject Char"/>
    <w:basedOn w:val="CommentTextChar"/>
    <w:link w:val="CommentSubject"/>
    <w:uiPriority w:val="99"/>
    <w:semiHidden/>
    <w:rsid w:val="00E97BA7"/>
    <w:rPr>
      <w:b/>
      <w:bCs/>
      <w:sz w:val="20"/>
      <w:szCs w:val="20"/>
    </w:rPr>
  </w:style>
  <w:style w:type="paragraph" w:customStyle="1" w:styleId="xmsonormal">
    <w:name w:val="x_msonormal"/>
    <w:basedOn w:val="Normal"/>
    <w:rsid w:val="007F60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4B5DDA"/>
    <w:rPr>
      <w:color w:val="808080"/>
      <w:shd w:val="clear" w:color="auto" w:fill="E6E6E6"/>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41758C"/>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41758C"/>
    <w:rPr>
      <w:rFonts w:ascii="Times New Roman" w:eastAsia="Times New Roman" w:hAnsi="Times New Roman" w:cs="Times New Roman"/>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uiPriority w:val="99"/>
    <w:unhideWhenUsed/>
    <w:qFormat/>
    <w:rsid w:val="0041758C"/>
    <w:rPr>
      <w:vertAlign w:val="superscript"/>
    </w:rPr>
  </w:style>
  <w:style w:type="numbering" w:customStyle="1" w:styleId="NoList1">
    <w:name w:val="No List1"/>
    <w:next w:val="NoList"/>
    <w:uiPriority w:val="99"/>
    <w:semiHidden/>
    <w:unhideWhenUsed/>
    <w:rsid w:val="00D7043E"/>
  </w:style>
  <w:style w:type="character" w:customStyle="1" w:styleId="UnresolvedMention1">
    <w:name w:val="Unresolved Mention1"/>
    <w:basedOn w:val="DefaultParagraphFont"/>
    <w:uiPriority w:val="99"/>
    <w:semiHidden/>
    <w:unhideWhenUsed/>
    <w:rsid w:val="00D7043E"/>
    <w:rPr>
      <w:color w:val="808080"/>
      <w:shd w:val="clear" w:color="auto" w:fill="E6E6E6"/>
    </w:rPr>
  </w:style>
  <w:style w:type="table" w:styleId="TableGrid">
    <w:name w:val="Table Grid"/>
    <w:basedOn w:val="TableNormal"/>
    <w:uiPriority w:val="39"/>
    <w:rsid w:val="000F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73D48"/>
    <w:rsid w:val="00084514"/>
    <w:rsid w:val="00320A90"/>
    <w:rsid w:val="00344186"/>
    <w:rsid w:val="003B52A1"/>
    <w:rsid w:val="003F4E7D"/>
    <w:rsid w:val="00452DE7"/>
    <w:rsid w:val="00472F39"/>
    <w:rsid w:val="00523A63"/>
    <w:rsid w:val="00656A04"/>
    <w:rsid w:val="0079257D"/>
    <w:rsid w:val="007967F2"/>
    <w:rsid w:val="008B623B"/>
    <w:rsid w:val="008D39C9"/>
    <w:rsid w:val="008E129D"/>
    <w:rsid w:val="008F6034"/>
    <w:rsid w:val="009A7F3A"/>
    <w:rsid w:val="009C1B4C"/>
    <w:rsid w:val="009E0A7C"/>
    <w:rsid w:val="00A57DE7"/>
    <w:rsid w:val="00B1303E"/>
    <w:rsid w:val="00B22308"/>
    <w:rsid w:val="00C00671"/>
    <w:rsid w:val="00C1656E"/>
    <w:rsid w:val="00CA1CA8"/>
    <w:rsid w:val="00D0485A"/>
    <w:rsid w:val="00DA1D7A"/>
    <w:rsid w:val="00EF41FC"/>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CD4C818862AC4FBFB0DC5FE2087F6401">
    <w:name w:val="CD4C818862AC4FBFB0DC5FE2087F6401"/>
    <w:rsid w:val="00B1303E"/>
    <w:pPr>
      <w:spacing w:after="160" w:line="259" w:lineRule="auto"/>
    </w:pPr>
    <w:rPr>
      <w:sz w:val="22"/>
      <w:szCs w:val="22"/>
    </w:rPr>
  </w:style>
  <w:style w:type="paragraph" w:customStyle="1" w:styleId="DEFDB6ACAA774B838E9B771B4926A002">
    <w:name w:val="DEFDB6ACAA774B838E9B771B4926A002"/>
    <w:rsid w:val="00B1303E"/>
    <w:pPr>
      <w:spacing w:after="160" w:line="259" w:lineRule="auto"/>
    </w:pPr>
    <w:rPr>
      <w:sz w:val="22"/>
      <w:szCs w:val="22"/>
    </w:rPr>
  </w:style>
  <w:style w:type="paragraph" w:customStyle="1" w:styleId="208D5E315C134A3A812519BFFEC11537">
    <w:name w:val="208D5E315C134A3A812519BFFEC11537"/>
    <w:rsid w:val="00B1303E"/>
    <w:pPr>
      <w:spacing w:after="160" w:line="259" w:lineRule="auto"/>
    </w:pPr>
    <w:rPr>
      <w:sz w:val="22"/>
      <w:szCs w:val="22"/>
    </w:rPr>
  </w:style>
  <w:style w:type="paragraph" w:customStyle="1" w:styleId="14D3B30435564E2FB548C8D7C8224E5A">
    <w:name w:val="14D3B30435564E2FB548C8D7C8224E5A"/>
    <w:rsid w:val="0079257D"/>
    <w:pPr>
      <w:spacing w:after="160" w:line="259" w:lineRule="auto"/>
    </w:pPr>
    <w:rPr>
      <w:sz w:val="22"/>
      <w:szCs w:val="22"/>
    </w:rPr>
  </w:style>
  <w:style w:type="paragraph" w:customStyle="1" w:styleId="9B852861A3C64BEDA2FC8213E7A84850">
    <w:name w:val="9B852861A3C64BEDA2FC8213E7A84850"/>
    <w:rsid w:val="00320A90"/>
    <w:pPr>
      <w:spacing w:after="160" w:line="259" w:lineRule="auto"/>
    </w:pPr>
    <w:rPr>
      <w:sz w:val="22"/>
      <w:szCs w:val="22"/>
    </w:rPr>
  </w:style>
  <w:style w:type="paragraph" w:customStyle="1" w:styleId="FBB45EEE633D4E5CB65BECEBE4E4D8AE">
    <w:name w:val="FBB45EEE633D4E5CB65BECEBE4E4D8AE"/>
    <w:rsid w:val="009A7F3A"/>
    <w:pPr>
      <w:spacing w:after="160" w:line="259" w:lineRule="auto"/>
    </w:pPr>
    <w:rPr>
      <w:sz w:val="22"/>
      <w:szCs w:val="22"/>
    </w:rPr>
  </w:style>
  <w:style w:type="paragraph" w:customStyle="1" w:styleId="B69C98E151304B6DB113D92811605856">
    <w:name w:val="B69C98E151304B6DB113D92811605856"/>
    <w:rsid w:val="007967F2"/>
    <w:pPr>
      <w:spacing w:after="160" w:line="259" w:lineRule="auto"/>
    </w:pPr>
    <w:rPr>
      <w:sz w:val="22"/>
      <w:szCs w:val="22"/>
    </w:rPr>
  </w:style>
  <w:style w:type="paragraph" w:customStyle="1" w:styleId="B68268955E744F14A9A9F24DE65520C2">
    <w:name w:val="B68268955E744F14A9A9F24DE65520C2"/>
    <w:rsid w:val="00073D48"/>
    <w:pPr>
      <w:spacing w:after="160" w:line="259" w:lineRule="auto"/>
    </w:pPr>
    <w:rPr>
      <w:sz w:val="22"/>
      <w:szCs w:val="22"/>
    </w:rPr>
  </w:style>
  <w:style w:type="paragraph" w:customStyle="1" w:styleId="A222A45668014BE6A60ED2A2CB8E7B72">
    <w:name w:val="A222A45668014BE6A60ED2A2CB8E7B72"/>
    <w:rsid w:val="00073D48"/>
    <w:pPr>
      <w:spacing w:after="160" w:line="259" w:lineRule="auto"/>
    </w:pPr>
    <w:rPr>
      <w:sz w:val="22"/>
      <w:szCs w:val="22"/>
    </w:rPr>
  </w:style>
  <w:style w:type="paragraph" w:customStyle="1" w:styleId="2A0B53EB089A4AEF972777A947AEE809">
    <w:name w:val="2A0B53EB089A4AEF972777A947AEE809"/>
    <w:rsid w:val="003F4E7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8354-F502-480B-B614-9F897057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48</Pages>
  <Words>76619</Words>
  <Characters>43673</Characters>
  <Application>Microsoft Office Word</Application>
  <DocSecurity>0</DocSecurity>
  <Lines>363</Lines>
  <Paragraphs>240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17. decembra noteikumos Nr. 1529 "Veselības aprūpes organizēšanas un finansēšanas kārtība"" projekta sākotnējās ietekmes novērtējuma ziņojums (anotācija)</vt:lpstr>
    </vt:vector>
  </TitlesOfParts>
  <Company>Veselības ministrija</Company>
  <LinksUpToDate>false</LinksUpToDate>
  <CharactersWithSpaces>120052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17. decembra noteikumos Nr. 1529 "Veselības aprūpes organizēšanas un finansēšanas kārtība"" projekta sākotnējās ietekmes novērtējuma ziņojums (anotācija)</dc:title>
  <dc:subject>Anotācija</dc:subject>
  <dc:creator>Alvis Bless</dc:creator>
  <dc:description>67876122, alvis.bless@vm.gov.lv</dc:description>
  <cp:lastModifiedBy>Alvis Bless</cp:lastModifiedBy>
  <cp:revision>433</cp:revision>
  <cp:lastPrinted>2017-10-31T11:18:00Z</cp:lastPrinted>
  <dcterms:created xsi:type="dcterms:W3CDTF">2017-11-29T12:55:00Z</dcterms:created>
  <dcterms:modified xsi:type="dcterms:W3CDTF">2017-12-14T08:38:00Z</dcterms:modified>
</cp:coreProperties>
</file>