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B855A" w14:textId="77777777" w:rsidR="007754EC" w:rsidRPr="00037CF9" w:rsidRDefault="007754EC" w:rsidP="007754EC">
      <w:pPr>
        <w:pStyle w:val="naisc"/>
        <w:spacing w:before="0" w:after="0"/>
        <w:rPr>
          <w:rFonts w:asciiTheme="majorHAnsi" w:hAnsiTheme="majorHAnsi" w:cstheme="majorHAnsi"/>
          <w:b/>
          <w:sz w:val="28"/>
          <w:szCs w:val="28"/>
        </w:rPr>
      </w:pPr>
      <w:r w:rsidRPr="00037CF9">
        <w:rPr>
          <w:rFonts w:asciiTheme="majorHAnsi" w:hAnsiTheme="majorHAnsi" w:cstheme="majorHAnsi"/>
          <w:b/>
          <w:sz w:val="28"/>
          <w:szCs w:val="28"/>
        </w:rPr>
        <w:t xml:space="preserve">Ministru kabineta rīkojuma projekta </w:t>
      </w:r>
    </w:p>
    <w:p w14:paraId="5297C521" w14:textId="77777777" w:rsidR="007754EC" w:rsidRPr="00037CF9" w:rsidRDefault="007754EC" w:rsidP="007754EC">
      <w:pPr>
        <w:spacing w:after="0" w:line="240" w:lineRule="auto"/>
        <w:jc w:val="center"/>
        <w:rPr>
          <w:rFonts w:asciiTheme="majorHAnsi" w:hAnsiTheme="majorHAnsi" w:cstheme="majorHAnsi"/>
          <w:b/>
          <w:szCs w:val="28"/>
        </w:rPr>
      </w:pPr>
      <w:r w:rsidRPr="00037CF9">
        <w:rPr>
          <w:rFonts w:asciiTheme="majorHAnsi" w:hAnsiTheme="majorHAnsi" w:cstheme="majorHAnsi"/>
          <w:b/>
          <w:szCs w:val="28"/>
        </w:rPr>
        <w:t>„</w:t>
      </w:r>
      <w:r w:rsidR="0083300B" w:rsidRPr="00037CF9">
        <w:rPr>
          <w:rFonts w:asciiTheme="majorHAnsi" w:hAnsiTheme="majorHAnsi" w:cstheme="majorHAnsi"/>
          <w:b/>
          <w:szCs w:val="28"/>
        </w:rPr>
        <w:t>Par valsts nekustam</w:t>
      </w:r>
      <w:r w:rsidR="00E6621A" w:rsidRPr="00037CF9">
        <w:rPr>
          <w:rFonts w:asciiTheme="majorHAnsi" w:hAnsiTheme="majorHAnsi" w:cstheme="majorHAnsi"/>
          <w:b/>
          <w:szCs w:val="28"/>
        </w:rPr>
        <w:t>o</w:t>
      </w:r>
      <w:r w:rsidR="0083300B" w:rsidRPr="00037CF9">
        <w:rPr>
          <w:rFonts w:asciiTheme="majorHAnsi" w:hAnsiTheme="majorHAnsi" w:cstheme="majorHAnsi"/>
          <w:b/>
          <w:szCs w:val="28"/>
        </w:rPr>
        <w:t xml:space="preserve"> īpašum</w:t>
      </w:r>
      <w:r w:rsidR="00E6621A" w:rsidRPr="00037CF9">
        <w:rPr>
          <w:rFonts w:asciiTheme="majorHAnsi" w:hAnsiTheme="majorHAnsi" w:cstheme="majorHAnsi"/>
          <w:b/>
          <w:szCs w:val="28"/>
        </w:rPr>
        <w:t>u</w:t>
      </w:r>
      <w:r w:rsidR="004E61FE" w:rsidRPr="00037CF9">
        <w:rPr>
          <w:rFonts w:asciiTheme="majorHAnsi" w:hAnsiTheme="majorHAnsi" w:cstheme="majorHAnsi"/>
          <w:b/>
          <w:szCs w:val="28"/>
        </w:rPr>
        <w:t xml:space="preserve"> pārdošanu</w:t>
      </w:r>
      <w:r w:rsidRPr="00037CF9">
        <w:rPr>
          <w:rFonts w:asciiTheme="majorHAnsi" w:hAnsiTheme="majorHAnsi" w:cstheme="majorHAnsi"/>
          <w:b/>
          <w:szCs w:val="28"/>
        </w:rPr>
        <w:t xml:space="preserve">” </w:t>
      </w:r>
    </w:p>
    <w:p w14:paraId="23727182" w14:textId="77777777" w:rsidR="007754EC" w:rsidRDefault="007754EC" w:rsidP="00F245FD">
      <w:pPr>
        <w:spacing w:after="0" w:line="240" w:lineRule="auto"/>
        <w:jc w:val="center"/>
        <w:rPr>
          <w:rFonts w:asciiTheme="majorHAnsi" w:hAnsiTheme="majorHAnsi" w:cstheme="majorHAnsi"/>
          <w:b/>
          <w:szCs w:val="28"/>
        </w:rPr>
      </w:pPr>
      <w:r w:rsidRPr="00037CF9">
        <w:rPr>
          <w:rFonts w:asciiTheme="majorHAnsi" w:hAnsiTheme="majorHAnsi" w:cstheme="majorHAnsi"/>
          <w:b/>
          <w:szCs w:val="28"/>
        </w:rPr>
        <w:t>sākotnējās ietekmes novērtējuma ziņojums (anotācija)</w:t>
      </w:r>
    </w:p>
    <w:p w14:paraId="78795EFE" w14:textId="77777777" w:rsidR="00037CF9" w:rsidRPr="002B2FC8" w:rsidRDefault="00037CF9" w:rsidP="00F245F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8"/>
        </w:rPr>
      </w:pPr>
    </w:p>
    <w:tbl>
      <w:tblPr>
        <w:tblW w:w="496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24"/>
        <w:gridCol w:w="1687"/>
        <w:gridCol w:w="6972"/>
      </w:tblGrid>
      <w:tr w:rsidR="007754EC" w:rsidRPr="002B2FC8" w14:paraId="60F123C7" w14:textId="77777777" w:rsidTr="005C763D">
        <w:trPr>
          <w:tblCellSpacing w:w="15" w:type="dxa"/>
        </w:trPr>
        <w:tc>
          <w:tcPr>
            <w:tcW w:w="4967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633E1D26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754EC" w:rsidRPr="002B2FC8" w14:paraId="5E7E7CF1" w14:textId="77777777" w:rsidTr="005C763D">
        <w:trPr>
          <w:tblCellSpacing w:w="15" w:type="dxa"/>
        </w:trPr>
        <w:tc>
          <w:tcPr>
            <w:tcW w:w="1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6757E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062157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D39D3C7" w14:textId="77777777" w:rsidR="007754EC" w:rsidRPr="002B2FC8" w:rsidRDefault="007754EC" w:rsidP="00717EAB">
            <w:pPr>
              <w:spacing w:after="0" w:line="240" w:lineRule="auto"/>
              <w:ind w:firstLine="232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</w:rPr>
              <w:t>Publiskas personas mantas atsavināšanas likuma (turpmāk</w:t>
            </w:r>
            <w:r w:rsidR="00B926AE" w:rsidRPr="002B2FC8">
              <w:rPr>
                <w:rFonts w:asciiTheme="majorHAnsi" w:hAnsiTheme="majorHAnsi" w:cstheme="majorHAnsi"/>
                <w:sz w:val="24"/>
                <w:szCs w:val="24"/>
              </w:rPr>
              <w:t xml:space="preserve"> tekstā</w:t>
            </w:r>
            <w:r w:rsidRPr="002B2FC8">
              <w:rPr>
                <w:rFonts w:asciiTheme="majorHAnsi" w:hAnsiTheme="majorHAnsi" w:cstheme="majorHAnsi"/>
                <w:sz w:val="24"/>
                <w:szCs w:val="24"/>
              </w:rPr>
              <w:t xml:space="preserve"> – Atsavināšanas likums) 4.</w:t>
            </w:r>
            <w:r w:rsidR="00FD472D" w:rsidRPr="002B2F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2B2FC8">
              <w:rPr>
                <w:rFonts w:asciiTheme="majorHAnsi" w:hAnsiTheme="majorHAnsi" w:cstheme="majorHAnsi"/>
                <w:sz w:val="24"/>
                <w:szCs w:val="24"/>
              </w:rPr>
              <w:t>panta pirmā u</w:t>
            </w:r>
            <w:r w:rsidR="004A738E" w:rsidRPr="002B2FC8">
              <w:rPr>
                <w:rFonts w:asciiTheme="majorHAnsi" w:hAnsiTheme="majorHAnsi" w:cstheme="majorHAnsi"/>
                <w:sz w:val="24"/>
                <w:szCs w:val="24"/>
              </w:rPr>
              <w:t>n otrā daļa, 5.</w:t>
            </w:r>
            <w:r w:rsidR="001A651C" w:rsidRPr="002B2FC8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  <w:r w:rsidR="004A738E" w:rsidRPr="002B2FC8">
              <w:rPr>
                <w:rFonts w:asciiTheme="majorHAnsi" w:hAnsiTheme="majorHAnsi" w:cstheme="majorHAnsi"/>
                <w:sz w:val="24"/>
                <w:szCs w:val="24"/>
              </w:rPr>
              <w:t xml:space="preserve">panta pirmā </w:t>
            </w:r>
            <w:r w:rsidR="00FD472D" w:rsidRPr="002B2FC8">
              <w:rPr>
                <w:rFonts w:asciiTheme="majorHAnsi" w:hAnsiTheme="majorHAnsi" w:cstheme="majorHAnsi"/>
                <w:sz w:val="24"/>
                <w:szCs w:val="24"/>
              </w:rPr>
              <w:t xml:space="preserve">un piektā </w:t>
            </w:r>
            <w:r w:rsidR="004A738E" w:rsidRPr="002B2FC8">
              <w:rPr>
                <w:rFonts w:asciiTheme="majorHAnsi" w:hAnsiTheme="majorHAnsi" w:cstheme="majorHAnsi"/>
                <w:sz w:val="24"/>
                <w:szCs w:val="24"/>
              </w:rPr>
              <w:t>daļa</w:t>
            </w:r>
            <w:r w:rsidR="00752A19" w:rsidRPr="002B2FC8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FD472D" w:rsidRPr="002B2F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52A19" w:rsidRPr="002B2FC8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E6621A" w:rsidRPr="002B2FC8">
              <w:rPr>
                <w:sz w:val="24"/>
                <w:szCs w:val="24"/>
              </w:rPr>
              <w:t>ikuma “Par valsts budžetu 201</w:t>
            </w:r>
            <w:r w:rsidR="007E0F53" w:rsidRPr="002B2FC8">
              <w:rPr>
                <w:sz w:val="24"/>
                <w:szCs w:val="24"/>
              </w:rPr>
              <w:t>8</w:t>
            </w:r>
            <w:r w:rsidR="00E6621A" w:rsidRPr="002B2FC8">
              <w:rPr>
                <w:sz w:val="24"/>
                <w:szCs w:val="24"/>
              </w:rPr>
              <w:t>. gadam” 5</w:t>
            </w:r>
            <w:r w:rsidR="00717EAB" w:rsidRPr="002B2FC8">
              <w:rPr>
                <w:sz w:val="24"/>
                <w:szCs w:val="24"/>
              </w:rPr>
              <w:t>6</w:t>
            </w:r>
            <w:r w:rsidR="00E6621A" w:rsidRPr="002B2FC8">
              <w:rPr>
                <w:sz w:val="24"/>
                <w:szCs w:val="24"/>
              </w:rPr>
              <w:t>. panta pirmā un otrā daļa.</w:t>
            </w:r>
          </w:p>
        </w:tc>
      </w:tr>
      <w:tr w:rsidR="007754EC" w:rsidRPr="002B2FC8" w14:paraId="1F0CFC63" w14:textId="77777777" w:rsidTr="005C763D">
        <w:trPr>
          <w:tblCellSpacing w:w="15" w:type="dxa"/>
        </w:trPr>
        <w:tc>
          <w:tcPr>
            <w:tcW w:w="1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8C08EF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3F9B6E" w14:textId="6A88E973" w:rsidR="00071F29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502FEB1" w14:textId="77777777" w:rsidR="00071F29" w:rsidRPr="002B2FC8" w:rsidRDefault="00071F29" w:rsidP="00C3521C">
            <w:pPr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  <w:p w14:paraId="71FF041E" w14:textId="77777777" w:rsidR="00071F29" w:rsidRPr="002B2FC8" w:rsidRDefault="00071F29" w:rsidP="00C3521C">
            <w:pPr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  <w:p w14:paraId="4A4C1706" w14:textId="77777777" w:rsidR="00071F29" w:rsidRPr="002B2FC8" w:rsidRDefault="00071F29" w:rsidP="00C3521C">
            <w:pPr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  <w:p w14:paraId="24178E12" w14:textId="77777777" w:rsidR="00071F29" w:rsidRPr="002B2FC8" w:rsidRDefault="00071F29" w:rsidP="00C3521C">
            <w:pPr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  <w:p w14:paraId="66A7C568" w14:textId="77777777" w:rsidR="00071F29" w:rsidRPr="002B2FC8" w:rsidRDefault="00071F29" w:rsidP="00C3521C">
            <w:pPr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  <w:p w14:paraId="1FAD3376" w14:textId="77777777" w:rsidR="00071F29" w:rsidRPr="002B2FC8" w:rsidRDefault="00071F29" w:rsidP="00C3521C">
            <w:pPr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  <w:p w14:paraId="42A702E4" w14:textId="77777777" w:rsidR="00071F29" w:rsidRPr="002B2FC8" w:rsidRDefault="00071F29" w:rsidP="00C3521C">
            <w:pPr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  <w:p w14:paraId="14B2A034" w14:textId="77777777" w:rsidR="00071F29" w:rsidRPr="002B2FC8" w:rsidRDefault="00071F29" w:rsidP="00C3521C">
            <w:pPr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  <w:p w14:paraId="7C752FC2" w14:textId="77777777" w:rsidR="00071F29" w:rsidRPr="002B2FC8" w:rsidRDefault="00071F29" w:rsidP="00C3521C">
            <w:pPr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  <w:p w14:paraId="0283108C" w14:textId="77777777" w:rsidR="00071F29" w:rsidRPr="002B2FC8" w:rsidRDefault="00071F29" w:rsidP="00C3521C">
            <w:pPr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  <w:p w14:paraId="24068238" w14:textId="77777777" w:rsidR="00071F29" w:rsidRPr="002B2FC8" w:rsidRDefault="00071F29" w:rsidP="00C3521C">
            <w:pPr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  <w:p w14:paraId="2170CC9A" w14:textId="791E8CA5" w:rsidR="007754EC" w:rsidRPr="002B2FC8" w:rsidRDefault="007754EC" w:rsidP="00C3521C">
            <w:pPr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  <w:tc>
          <w:tcPr>
            <w:tcW w:w="3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B3AA64D" w14:textId="77777777" w:rsidR="00E6621A" w:rsidRPr="002B2FC8" w:rsidRDefault="00752A19" w:rsidP="00FB08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 xml:space="preserve">Ministru kabineta </w:t>
            </w:r>
            <w:r w:rsidR="0083300B" w:rsidRPr="002B2FC8">
              <w:rPr>
                <w:sz w:val="24"/>
                <w:szCs w:val="24"/>
              </w:rPr>
              <w:t>rīkojuma projekts „Par valsts nekustam</w:t>
            </w:r>
            <w:r w:rsidR="00E6621A" w:rsidRPr="002B2FC8">
              <w:rPr>
                <w:sz w:val="24"/>
                <w:szCs w:val="24"/>
              </w:rPr>
              <w:t>o</w:t>
            </w:r>
            <w:r w:rsidR="0083300B" w:rsidRPr="002B2FC8">
              <w:rPr>
                <w:sz w:val="24"/>
                <w:szCs w:val="24"/>
              </w:rPr>
              <w:t xml:space="preserve"> īpašum</w:t>
            </w:r>
            <w:r w:rsidR="00E6621A" w:rsidRPr="002B2FC8">
              <w:rPr>
                <w:sz w:val="24"/>
                <w:szCs w:val="24"/>
              </w:rPr>
              <w:t>u</w:t>
            </w:r>
            <w:r w:rsidR="0083300B" w:rsidRPr="002B2FC8">
              <w:rPr>
                <w:sz w:val="24"/>
                <w:szCs w:val="24"/>
              </w:rPr>
              <w:t xml:space="preserve"> pārdošanu” (turpmāk – Rīkojuma projekts) paredz </w:t>
            </w:r>
            <w:r w:rsidR="00605DE9" w:rsidRPr="002B2FC8">
              <w:rPr>
                <w:sz w:val="24"/>
                <w:szCs w:val="24"/>
              </w:rPr>
              <w:t xml:space="preserve">atļaut </w:t>
            </w:r>
            <w:r w:rsidR="00E77C74" w:rsidRPr="002B2FC8">
              <w:rPr>
                <w:rFonts w:eastAsiaTheme="minorHAnsi"/>
                <w:sz w:val="24"/>
                <w:szCs w:val="24"/>
              </w:rPr>
              <w:t xml:space="preserve">Zemkopības ministrijai </w:t>
            </w:r>
            <w:r w:rsidR="00E6621A" w:rsidRPr="002B2FC8">
              <w:rPr>
                <w:sz w:val="24"/>
                <w:szCs w:val="24"/>
              </w:rPr>
              <w:t xml:space="preserve">pārdot izsolē </w:t>
            </w:r>
            <w:r w:rsidR="00F60AC6" w:rsidRPr="002B2FC8">
              <w:rPr>
                <w:rFonts w:eastAsiaTheme="minorHAnsi"/>
                <w:sz w:val="24"/>
                <w:szCs w:val="24"/>
              </w:rPr>
              <w:t xml:space="preserve">valsts pārvaldes </w:t>
            </w:r>
            <w:r w:rsidR="00E6621A" w:rsidRPr="002B2FC8">
              <w:rPr>
                <w:rFonts w:eastAsiaTheme="minorHAnsi"/>
                <w:sz w:val="24"/>
                <w:szCs w:val="24"/>
              </w:rPr>
              <w:t xml:space="preserve">funkciju īstenošanai nepiemērotos valsts nekustamos īpašumus, kas ierakstīti zemesgrāmatā uz valsts vārda </w:t>
            </w:r>
            <w:r w:rsidR="00652B82" w:rsidRPr="002B2FC8">
              <w:rPr>
                <w:rFonts w:eastAsiaTheme="minorHAnsi"/>
                <w:sz w:val="24"/>
                <w:szCs w:val="24"/>
              </w:rPr>
              <w:t>Zemkopības ministrijas</w:t>
            </w:r>
            <w:r w:rsidR="00E6621A" w:rsidRPr="002B2FC8">
              <w:rPr>
                <w:rFonts w:eastAsiaTheme="minorHAnsi"/>
                <w:sz w:val="24"/>
                <w:szCs w:val="24"/>
              </w:rPr>
              <w:t xml:space="preserve"> personā</w:t>
            </w:r>
            <w:r w:rsidR="00E6621A" w:rsidRPr="002B2FC8">
              <w:rPr>
                <w:sz w:val="24"/>
                <w:szCs w:val="24"/>
              </w:rPr>
              <w:t>:</w:t>
            </w:r>
          </w:p>
          <w:p w14:paraId="340A9B8F" w14:textId="77777777" w:rsidR="00EE6253" w:rsidRPr="002B2FC8" w:rsidRDefault="001A651C" w:rsidP="00513F9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B2FC8">
              <w:rPr>
                <w:rFonts w:eastAsiaTheme="minorHAnsi"/>
                <w:sz w:val="24"/>
                <w:szCs w:val="24"/>
              </w:rPr>
              <w:t>n</w:t>
            </w:r>
            <w:r w:rsidR="00E6621A" w:rsidRPr="002B2FC8">
              <w:rPr>
                <w:rFonts w:eastAsiaTheme="minorHAnsi"/>
                <w:sz w:val="24"/>
                <w:szCs w:val="24"/>
              </w:rPr>
              <w:t xml:space="preserve">ekustamo īpašumu </w:t>
            </w:r>
            <w:r w:rsidR="00513F97" w:rsidRPr="002B2FC8">
              <w:rPr>
                <w:rFonts w:eastAsiaTheme="minorHAnsi"/>
                <w:sz w:val="24"/>
                <w:szCs w:val="24"/>
              </w:rPr>
              <w:t>(nekustamā īpašuma kadastra Nr. </w:t>
            </w:r>
            <w:r w:rsidR="00513F97" w:rsidRPr="002B2FC8">
              <w:rPr>
                <w:rFonts w:eastAsiaTheme="minorHAnsi"/>
                <w:bCs/>
                <w:iCs/>
                <w:sz w:val="24"/>
                <w:szCs w:val="24"/>
              </w:rPr>
              <w:t>6478 010 0220</w:t>
            </w:r>
            <w:r w:rsidR="00513F97" w:rsidRPr="002B2FC8">
              <w:rPr>
                <w:rFonts w:eastAsiaTheme="minorHAnsi"/>
                <w:sz w:val="24"/>
                <w:szCs w:val="24"/>
              </w:rPr>
              <w:t xml:space="preserve">) – zemes vienību 0,0280 ha platībā (zemes vienības kadastra apzīmējums </w:t>
            </w:r>
            <w:r w:rsidR="00513F97" w:rsidRPr="002B2FC8">
              <w:rPr>
                <w:rFonts w:eastAsiaTheme="minorHAnsi"/>
                <w:bCs/>
                <w:iCs/>
                <w:sz w:val="24"/>
                <w:szCs w:val="24"/>
              </w:rPr>
              <w:t>6478 010 0220</w:t>
            </w:r>
            <w:r w:rsidR="00513F97" w:rsidRPr="002B2FC8">
              <w:rPr>
                <w:rFonts w:eastAsiaTheme="minorHAnsi"/>
                <w:sz w:val="24"/>
                <w:szCs w:val="24"/>
              </w:rPr>
              <w:t xml:space="preserve">) un ēku (būves kadastra apzīmējums </w:t>
            </w:r>
            <w:r w:rsidR="00513F97" w:rsidRPr="002B2FC8">
              <w:rPr>
                <w:rFonts w:eastAsiaTheme="minorHAnsi"/>
                <w:bCs/>
                <w:iCs/>
                <w:sz w:val="24"/>
                <w:szCs w:val="24"/>
              </w:rPr>
              <w:t xml:space="preserve">6478 010 0220 </w:t>
            </w:r>
            <w:r w:rsidR="00513F97" w:rsidRPr="002B2FC8">
              <w:rPr>
                <w:rFonts w:eastAsiaTheme="minorHAnsi"/>
                <w:sz w:val="24"/>
                <w:szCs w:val="24"/>
              </w:rPr>
              <w:t>001) – Skolas ielā 8, Nīcā, Nīcas pagastā, Nīcas novadā;</w:t>
            </w:r>
          </w:p>
          <w:p w14:paraId="15FE90A6" w14:textId="77777777" w:rsidR="00133B7E" w:rsidRPr="002B2FC8" w:rsidRDefault="001A651C" w:rsidP="00133B7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FC8">
              <w:rPr>
                <w:rFonts w:eastAsiaTheme="minorHAnsi"/>
                <w:sz w:val="24"/>
                <w:szCs w:val="24"/>
              </w:rPr>
              <w:t>n</w:t>
            </w:r>
            <w:r w:rsidR="00E6621A" w:rsidRPr="002B2FC8">
              <w:rPr>
                <w:rFonts w:eastAsiaTheme="minorHAnsi"/>
                <w:sz w:val="24"/>
                <w:szCs w:val="24"/>
              </w:rPr>
              <w:t xml:space="preserve">ekustamo īpašumu </w:t>
            </w:r>
            <w:r w:rsidR="00513F97" w:rsidRPr="002B2FC8">
              <w:rPr>
                <w:rFonts w:eastAsiaTheme="minorHAnsi"/>
                <w:sz w:val="24"/>
                <w:szCs w:val="24"/>
              </w:rPr>
              <w:t>(nekustamā īpašuma kadastra Nr. </w:t>
            </w:r>
            <w:r w:rsidR="00513F97" w:rsidRPr="002B2FC8">
              <w:rPr>
                <w:rFonts w:eastAsiaTheme="minorHAnsi"/>
                <w:bCs/>
                <w:iCs/>
                <w:sz w:val="24"/>
                <w:szCs w:val="24"/>
              </w:rPr>
              <w:t>9676 005 0173</w:t>
            </w:r>
            <w:r w:rsidR="00513F97" w:rsidRPr="002B2FC8">
              <w:rPr>
                <w:rFonts w:eastAsiaTheme="minorHAnsi"/>
                <w:sz w:val="24"/>
                <w:szCs w:val="24"/>
              </w:rPr>
              <w:t xml:space="preserve">) – zemes vienību 0,3994 ha platībā (zemes vienības kadastra apzīmējums </w:t>
            </w:r>
            <w:r w:rsidR="00513F97" w:rsidRPr="002B2FC8">
              <w:rPr>
                <w:rFonts w:eastAsiaTheme="minorHAnsi"/>
                <w:bCs/>
                <w:iCs/>
                <w:sz w:val="24"/>
                <w:szCs w:val="24"/>
              </w:rPr>
              <w:t>9676 005 0173</w:t>
            </w:r>
            <w:r w:rsidR="00513F97" w:rsidRPr="002B2FC8">
              <w:rPr>
                <w:rFonts w:eastAsiaTheme="minorHAnsi"/>
                <w:sz w:val="24"/>
                <w:szCs w:val="24"/>
              </w:rPr>
              <w:t xml:space="preserve">) un ēku (būves kadastra apzīmējums </w:t>
            </w:r>
            <w:r w:rsidR="00513F97" w:rsidRPr="002B2FC8">
              <w:rPr>
                <w:rFonts w:eastAsiaTheme="minorHAnsi"/>
                <w:bCs/>
                <w:iCs/>
                <w:sz w:val="24"/>
                <w:szCs w:val="24"/>
              </w:rPr>
              <w:t xml:space="preserve">9676 005 0173 </w:t>
            </w:r>
            <w:r w:rsidR="00513F97" w:rsidRPr="002B2FC8">
              <w:rPr>
                <w:rFonts w:eastAsiaTheme="minorHAnsi"/>
                <w:sz w:val="24"/>
                <w:szCs w:val="24"/>
              </w:rPr>
              <w:t>001) – “Mednieku namiņš”, Ramatas pagastā, Mazsalacas novadā.</w:t>
            </w:r>
            <w:r w:rsidR="00513F97" w:rsidRPr="002B2FC8" w:rsidDel="00513F97">
              <w:rPr>
                <w:rFonts w:eastAsiaTheme="minorHAnsi"/>
                <w:sz w:val="24"/>
                <w:szCs w:val="24"/>
              </w:rPr>
              <w:t xml:space="preserve"> </w:t>
            </w:r>
            <w:r w:rsidR="000D631A" w:rsidRPr="002B2FC8">
              <w:rPr>
                <w:sz w:val="24"/>
                <w:szCs w:val="24"/>
              </w:rPr>
              <w:t>(turpmāk</w:t>
            </w:r>
            <w:r w:rsidR="001A5284" w:rsidRPr="002B2FC8">
              <w:rPr>
                <w:sz w:val="24"/>
                <w:szCs w:val="24"/>
              </w:rPr>
              <w:t> </w:t>
            </w:r>
            <w:r w:rsidR="000D631A" w:rsidRPr="002B2FC8">
              <w:rPr>
                <w:sz w:val="24"/>
                <w:szCs w:val="24"/>
              </w:rPr>
              <w:t>–</w:t>
            </w:r>
            <w:r w:rsidR="00E10B7E" w:rsidRPr="002B2FC8">
              <w:rPr>
                <w:sz w:val="24"/>
                <w:szCs w:val="24"/>
              </w:rPr>
              <w:t xml:space="preserve"> </w:t>
            </w:r>
            <w:r w:rsidR="0058531E" w:rsidRPr="002B2FC8">
              <w:rPr>
                <w:sz w:val="24"/>
                <w:szCs w:val="24"/>
              </w:rPr>
              <w:t>nekustamie īpašumi</w:t>
            </w:r>
            <w:r w:rsidR="00F245FD" w:rsidRPr="002B2FC8">
              <w:rPr>
                <w:sz w:val="24"/>
                <w:szCs w:val="24"/>
              </w:rPr>
              <w:t>).</w:t>
            </w:r>
            <w:r w:rsidR="008039B6" w:rsidRPr="002B2FC8">
              <w:rPr>
                <w:sz w:val="24"/>
                <w:szCs w:val="24"/>
              </w:rPr>
              <w:t xml:space="preserve"> </w:t>
            </w:r>
          </w:p>
          <w:p w14:paraId="61FFDFA8" w14:textId="6B587F62" w:rsidR="00652B82" w:rsidRPr="002B2FC8" w:rsidRDefault="0058531E" w:rsidP="00133B7E">
            <w:pPr>
              <w:pStyle w:val="Bezatstarpm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 xml:space="preserve">Nekustamie īpašumi </w:t>
            </w:r>
            <w:r w:rsidR="00617EBB" w:rsidRPr="002B2FC8">
              <w:rPr>
                <w:sz w:val="24"/>
                <w:szCs w:val="24"/>
              </w:rPr>
              <w:t xml:space="preserve">nav nepieciešami valsts funkciju veikšanai un </w:t>
            </w:r>
            <w:r w:rsidRPr="002B2FC8">
              <w:rPr>
                <w:sz w:val="24"/>
                <w:szCs w:val="24"/>
              </w:rPr>
              <w:t xml:space="preserve">ir </w:t>
            </w:r>
            <w:r w:rsidR="002F190A" w:rsidRPr="002B2FC8">
              <w:rPr>
                <w:sz w:val="24"/>
                <w:szCs w:val="24"/>
              </w:rPr>
              <w:t>v</w:t>
            </w:r>
            <w:r w:rsidR="00513F97" w:rsidRPr="002B2FC8">
              <w:rPr>
                <w:sz w:val="24"/>
                <w:szCs w:val="24"/>
              </w:rPr>
              <w:t>alsts sabiedrības</w:t>
            </w:r>
            <w:r w:rsidR="003D692C" w:rsidRPr="002B2FC8">
              <w:rPr>
                <w:sz w:val="24"/>
                <w:szCs w:val="24"/>
              </w:rPr>
              <w:t xml:space="preserve"> ar ierobežotu atbildību</w:t>
            </w:r>
            <w:r w:rsidR="00513F97" w:rsidRPr="002B2FC8">
              <w:rPr>
                <w:sz w:val="24"/>
                <w:szCs w:val="24"/>
              </w:rPr>
              <w:t xml:space="preserve"> “Zemkopības ministrijas nekustamie īpašumi”</w:t>
            </w:r>
            <w:r w:rsidRPr="002B2FC8">
              <w:rPr>
                <w:sz w:val="24"/>
                <w:szCs w:val="24"/>
              </w:rPr>
              <w:t xml:space="preserve"> pārvaldīšanā līdz turpm</w:t>
            </w:r>
            <w:r w:rsidR="00617EBB" w:rsidRPr="002B2FC8">
              <w:rPr>
                <w:sz w:val="24"/>
                <w:szCs w:val="24"/>
              </w:rPr>
              <w:t>āka</w:t>
            </w:r>
            <w:r w:rsidRPr="002B2FC8">
              <w:rPr>
                <w:sz w:val="24"/>
                <w:szCs w:val="24"/>
              </w:rPr>
              <w:t xml:space="preserve"> lēmuma pieņemšanai.</w:t>
            </w:r>
          </w:p>
          <w:p w14:paraId="30342871" w14:textId="3D1BB8BB" w:rsidR="00960E65" w:rsidRPr="002B2FC8" w:rsidRDefault="002F190A" w:rsidP="00494EDD">
            <w:pPr>
              <w:tabs>
                <w:tab w:val="left" w:pos="172"/>
              </w:tabs>
              <w:spacing w:after="0" w:line="240" w:lineRule="auto"/>
              <w:ind w:firstLine="680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>Pēc</w:t>
            </w:r>
            <w:r w:rsidR="0083300B" w:rsidRPr="002B2FC8">
              <w:rPr>
                <w:sz w:val="24"/>
                <w:szCs w:val="24"/>
              </w:rPr>
              <w:t xml:space="preserve"> </w:t>
            </w:r>
            <w:r w:rsidR="00780BA5" w:rsidRPr="002B2FC8">
              <w:rPr>
                <w:sz w:val="24"/>
                <w:szCs w:val="24"/>
              </w:rPr>
              <w:t>Nekustamā īpašuma valsts kadastra informācijas sistēmas (turpmāk – NĪVKIS) datiem</w:t>
            </w:r>
            <w:r w:rsidRPr="002B2FC8">
              <w:rPr>
                <w:sz w:val="24"/>
                <w:szCs w:val="24"/>
              </w:rPr>
              <w:t>,</w:t>
            </w:r>
            <w:r w:rsidR="00780BA5" w:rsidRPr="002B2FC8">
              <w:rPr>
                <w:sz w:val="24"/>
                <w:szCs w:val="24"/>
              </w:rPr>
              <w:t xml:space="preserve"> </w:t>
            </w:r>
            <w:r w:rsidR="00184D89" w:rsidRPr="002B2FC8">
              <w:rPr>
                <w:sz w:val="24"/>
                <w:szCs w:val="24"/>
              </w:rPr>
              <w:t xml:space="preserve">valsts </w:t>
            </w:r>
            <w:r w:rsidR="00494EDD" w:rsidRPr="002B2FC8">
              <w:rPr>
                <w:sz w:val="24"/>
                <w:szCs w:val="24"/>
              </w:rPr>
              <w:t>nekustamā īpašuma (nekustamā īpašuma kadastra Nr.</w:t>
            </w:r>
            <w:r w:rsidR="00780BA5" w:rsidRPr="002B2FC8">
              <w:rPr>
                <w:rFonts w:eastAsiaTheme="minorHAnsi"/>
                <w:sz w:val="24"/>
                <w:szCs w:val="24"/>
              </w:rPr>
              <w:t xml:space="preserve"> </w:t>
            </w:r>
            <w:r w:rsidR="00513F97" w:rsidRPr="002B2FC8">
              <w:rPr>
                <w:rFonts w:eastAsiaTheme="minorHAnsi"/>
                <w:bCs/>
                <w:iCs/>
                <w:sz w:val="24"/>
                <w:szCs w:val="24"/>
              </w:rPr>
              <w:t>6478 010 0220</w:t>
            </w:r>
            <w:r w:rsidR="00494EDD" w:rsidRPr="002B2FC8">
              <w:rPr>
                <w:sz w:val="24"/>
                <w:szCs w:val="24"/>
              </w:rPr>
              <w:t xml:space="preserve">) </w:t>
            </w:r>
            <w:r w:rsidR="00513F97" w:rsidRPr="002B2FC8">
              <w:rPr>
                <w:rFonts w:eastAsiaTheme="minorHAnsi"/>
                <w:sz w:val="24"/>
                <w:szCs w:val="24"/>
              </w:rPr>
              <w:t>Skolas ielā 8, Nīcā, Nīcas pagastā, Nīcas novadā</w:t>
            </w:r>
            <w:r w:rsidR="00513F97" w:rsidRPr="002B2FC8" w:rsidDel="00513F97">
              <w:rPr>
                <w:rFonts w:eastAsiaTheme="minorHAnsi"/>
                <w:sz w:val="24"/>
                <w:szCs w:val="24"/>
              </w:rPr>
              <w:t xml:space="preserve"> </w:t>
            </w:r>
            <w:r w:rsidR="00184D89" w:rsidRPr="002B2FC8">
              <w:rPr>
                <w:sz w:val="24"/>
                <w:szCs w:val="24"/>
              </w:rPr>
              <w:t xml:space="preserve">sastāvā ir zemes vienība </w:t>
            </w:r>
            <w:r w:rsidR="00513F97" w:rsidRPr="002B2FC8">
              <w:rPr>
                <w:rFonts w:eastAsiaTheme="minorHAnsi"/>
                <w:sz w:val="24"/>
                <w:szCs w:val="24"/>
              </w:rPr>
              <w:t xml:space="preserve">0,0280 ha </w:t>
            </w:r>
            <w:r w:rsidR="00184D89" w:rsidRPr="002B2FC8">
              <w:rPr>
                <w:sz w:val="24"/>
                <w:szCs w:val="24"/>
              </w:rPr>
              <w:t xml:space="preserve">platībā (zemes vienības kadastra apzīmējums </w:t>
            </w:r>
            <w:r w:rsidR="00513F97" w:rsidRPr="002B2FC8">
              <w:rPr>
                <w:rFonts w:eastAsiaTheme="minorHAnsi"/>
                <w:bCs/>
                <w:iCs/>
                <w:sz w:val="24"/>
                <w:szCs w:val="24"/>
              </w:rPr>
              <w:t>6478 010 0220</w:t>
            </w:r>
            <w:r w:rsidR="00184D89" w:rsidRPr="002B2FC8">
              <w:rPr>
                <w:sz w:val="24"/>
                <w:szCs w:val="24"/>
              </w:rPr>
              <w:t xml:space="preserve">) ar kadastrālo vērtību </w:t>
            </w:r>
            <w:r w:rsidR="002B4BDB" w:rsidRPr="002B2FC8">
              <w:rPr>
                <w:sz w:val="24"/>
                <w:szCs w:val="24"/>
              </w:rPr>
              <w:t xml:space="preserve">160 </w:t>
            </w:r>
            <w:proofErr w:type="spellStart"/>
            <w:r w:rsidR="00184D89" w:rsidRPr="002B2FC8">
              <w:rPr>
                <w:i/>
                <w:sz w:val="24"/>
                <w:szCs w:val="24"/>
              </w:rPr>
              <w:t>euro</w:t>
            </w:r>
            <w:proofErr w:type="spellEnd"/>
            <w:r w:rsidR="00184D89" w:rsidRPr="002B2FC8">
              <w:rPr>
                <w:i/>
                <w:sz w:val="24"/>
                <w:szCs w:val="24"/>
              </w:rPr>
              <w:t xml:space="preserve"> </w:t>
            </w:r>
            <w:r w:rsidR="00184D89" w:rsidRPr="002B2FC8">
              <w:rPr>
                <w:sz w:val="24"/>
                <w:szCs w:val="24"/>
              </w:rPr>
              <w:t xml:space="preserve">un būve </w:t>
            </w:r>
            <w:proofErr w:type="gramStart"/>
            <w:r w:rsidR="00184D89" w:rsidRPr="002B2FC8">
              <w:rPr>
                <w:sz w:val="24"/>
                <w:szCs w:val="24"/>
              </w:rPr>
              <w:t>(</w:t>
            </w:r>
            <w:proofErr w:type="gramEnd"/>
            <w:r w:rsidR="00184D89" w:rsidRPr="002B2FC8">
              <w:rPr>
                <w:sz w:val="24"/>
                <w:szCs w:val="24"/>
              </w:rPr>
              <w:t xml:space="preserve">būves kadastra apzīmējuma </w:t>
            </w:r>
            <w:r w:rsidR="00513F97" w:rsidRPr="002B2FC8">
              <w:rPr>
                <w:rFonts w:eastAsiaTheme="minorHAnsi"/>
                <w:bCs/>
                <w:iCs/>
                <w:sz w:val="24"/>
                <w:szCs w:val="24"/>
              </w:rPr>
              <w:t xml:space="preserve">6478 010 0220 </w:t>
            </w:r>
            <w:r w:rsidR="00513F97" w:rsidRPr="002B2FC8">
              <w:rPr>
                <w:rFonts w:eastAsiaTheme="minorHAnsi"/>
                <w:sz w:val="24"/>
                <w:szCs w:val="24"/>
              </w:rPr>
              <w:t>001</w:t>
            </w:r>
            <w:r w:rsidR="00184D89" w:rsidRPr="002B2FC8">
              <w:rPr>
                <w:sz w:val="24"/>
                <w:szCs w:val="24"/>
              </w:rPr>
              <w:t xml:space="preserve">) ar kadastrālo vērtību </w:t>
            </w:r>
            <w:r w:rsidR="002B4BDB" w:rsidRPr="002B2FC8">
              <w:rPr>
                <w:sz w:val="24"/>
                <w:szCs w:val="24"/>
              </w:rPr>
              <w:t>1339</w:t>
            </w:r>
            <w:r w:rsidR="00184D89" w:rsidRPr="002B2FC8">
              <w:rPr>
                <w:sz w:val="24"/>
                <w:szCs w:val="24"/>
              </w:rPr>
              <w:t xml:space="preserve"> </w:t>
            </w:r>
            <w:proofErr w:type="spellStart"/>
            <w:r w:rsidR="00184D89" w:rsidRPr="002B2FC8">
              <w:rPr>
                <w:i/>
                <w:sz w:val="24"/>
                <w:szCs w:val="24"/>
              </w:rPr>
              <w:t>euro</w:t>
            </w:r>
            <w:proofErr w:type="spellEnd"/>
            <w:r w:rsidR="00184D89" w:rsidRPr="002B2FC8">
              <w:rPr>
                <w:sz w:val="24"/>
                <w:szCs w:val="24"/>
              </w:rPr>
              <w:t xml:space="preserve">. </w:t>
            </w:r>
          </w:p>
          <w:p w14:paraId="5C004CEB" w14:textId="2A7A36CE" w:rsidR="00C3521C" w:rsidRPr="002B2FC8" w:rsidRDefault="00184D89" w:rsidP="00494EDD">
            <w:pPr>
              <w:tabs>
                <w:tab w:val="left" w:pos="172"/>
              </w:tabs>
              <w:spacing w:after="0" w:line="240" w:lineRule="auto"/>
              <w:ind w:firstLine="680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 xml:space="preserve">Valsts nekustamā īpašuma kopējā </w:t>
            </w:r>
            <w:r w:rsidR="00875C07" w:rsidRPr="002B2FC8">
              <w:rPr>
                <w:sz w:val="24"/>
                <w:szCs w:val="24"/>
              </w:rPr>
              <w:t>kadastrālā vērtība 201</w:t>
            </w:r>
            <w:r w:rsidR="00780BA5" w:rsidRPr="002B2FC8">
              <w:rPr>
                <w:sz w:val="24"/>
                <w:szCs w:val="24"/>
              </w:rPr>
              <w:t>7</w:t>
            </w:r>
            <w:r w:rsidR="0083300B" w:rsidRPr="002B2FC8">
              <w:rPr>
                <w:sz w:val="24"/>
                <w:szCs w:val="24"/>
              </w:rPr>
              <w:t>.</w:t>
            </w:r>
            <w:r w:rsidR="00780BA5" w:rsidRPr="002B2FC8">
              <w:rPr>
                <w:sz w:val="24"/>
                <w:szCs w:val="24"/>
              </w:rPr>
              <w:t xml:space="preserve"> </w:t>
            </w:r>
            <w:r w:rsidR="0083300B" w:rsidRPr="002B2FC8">
              <w:rPr>
                <w:sz w:val="24"/>
                <w:szCs w:val="24"/>
              </w:rPr>
              <w:t>gada 1.</w:t>
            </w:r>
            <w:r w:rsidR="00780BA5" w:rsidRPr="002B2FC8">
              <w:rPr>
                <w:sz w:val="24"/>
                <w:szCs w:val="24"/>
              </w:rPr>
              <w:t xml:space="preserve"> </w:t>
            </w:r>
            <w:r w:rsidR="00494EDD" w:rsidRPr="002B2FC8">
              <w:rPr>
                <w:sz w:val="24"/>
                <w:szCs w:val="24"/>
              </w:rPr>
              <w:t>j</w:t>
            </w:r>
            <w:r w:rsidR="00780BA5" w:rsidRPr="002B2FC8">
              <w:rPr>
                <w:sz w:val="24"/>
                <w:szCs w:val="24"/>
              </w:rPr>
              <w:t>anvār</w:t>
            </w:r>
            <w:r w:rsidRPr="002B2FC8">
              <w:rPr>
                <w:sz w:val="24"/>
                <w:szCs w:val="24"/>
              </w:rPr>
              <w:t xml:space="preserve">ī </w:t>
            </w:r>
            <w:r w:rsidR="0083300B" w:rsidRPr="002B2FC8">
              <w:rPr>
                <w:sz w:val="24"/>
                <w:szCs w:val="24"/>
              </w:rPr>
              <w:t xml:space="preserve">ir </w:t>
            </w:r>
            <w:r w:rsidR="002B4BDB" w:rsidRPr="002B2FC8">
              <w:rPr>
                <w:sz w:val="24"/>
                <w:szCs w:val="24"/>
              </w:rPr>
              <w:t>1499</w:t>
            </w:r>
            <w:r w:rsidRPr="002B2FC8">
              <w:rPr>
                <w:sz w:val="24"/>
                <w:szCs w:val="24"/>
              </w:rPr>
              <w:t xml:space="preserve"> </w:t>
            </w:r>
            <w:proofErr w:type="spellStart"/>
            <w:r w:rsidR="0083300B" w:rsidRPr="002B2FC8">
              <w:rPr>
                <w:i/>
                <w:sz w:val="24"/>
                <w:szCs w:val="24"/>
              </w:rPr>
              <w:t>euro</w:t>
            </w:r>
            <w:proofErr w:type="spellEnd"/>
            <w:r w:rsidR="00202D1C" w:rsidRPr="002B2FC8">
              <w:rPr>
                <w:i/>
                <w:sz w:val="24"/>
                <w:szCs w:val="24"/>
              </w:rPr>
              <w:t xml:space="preserve">. </w:t>
            </w:r>
          </w:p>
          <w:p w14:paraId="2D954106" w14:textId="77777777" w:rsidR="0083300B" w:rsidRPr="002B2FC8" w:rsidRDefault="0083300B" w:rsidP="00C3521C">
            <w:pPr>
              <w:jc w:val="center"/>
              <w:rPr>
                <w:sz w:val="24"/>
                <w:szCs w:val="24"/>
              </w:rPr>
            </w:pPr>
          </w:p>
          <w:p w14:paraId="1293B35B" w14:textId="77777777" w:rsidR="0004662C" w:rsidRPr="002B2FC8" w:rsidRDefault="0004662C" w:rsidP="0083300B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>Zemes vienībai noteikt</w:t>
            </w:r>
            <w:r w:rsidR="00480DFC" w:rsidRPr="002B2FC8">
              <w:rPr>
                <w:sz w:val="24"/>
                <w:szCs w:val="24"/>
              </w:rPr>
              <w:t>ais</w:t>
            </w:r>
            <w:r w:rsidRPr="002B2FC8">
              <w:rPr>
                <w:sz w:val="24"/>
                <w:szCs w:val="24"/>
              </w:rPr>
              <w:t xml:space="preserve"> lietošanas mērķi</w:t>
            </w:r>
            <w:r w:rsidR="00480DFC" w:rsidRPr="002B2FC8">
              <w:rPr>
                <w:sz w:val="24"/>
                <w:szCs w:val="24"/>
              </w:rPr>
              <w:t>s</w:t>
            </w:r>
            <w:r w:rsidR="0083300B" w:rsidRPr="002B2FC8">
              <w:rPr>
                <w:sz w:val="24"/>
                <w:szCs w:val="24"/>
              </w:rPr>
              <w:t>:</w:t>
            </w:r>
            <w:r w:rsidR="00480DFC" w:rsidRPr="002B2FC8">
              <w:rPr>
                <w:sz w:val="24"/>
                <w:szCs w:val="24"/>
              </w:rPr>
              <w:t xml:space="preserve"> </w:t>
            </w:r>
            <w:r w:rsidR="002B4BDB" w:rsidRPr="002B2FC8">
              <w:rPr>
                <w:sz w:val="24"/>
                <w:szCs w:val="24"/>
              </w:rPr>
              <w:t>1104 </w:t>
            </w:r>
            <w:r w:rsidR="00480DFC" w:rsidRPr="002B2FC8">
              <w:rPr>
                <w:sz w:val="24"/>
                <w:szCs w:val="24"/>
              </w:rPr>
              <w:t>– </w:t>
            </w:r>
            <w:proofErr w:type="gramStart"/>
            <w:r w:rsidR="002B4BDB" w:rsidRPr="002B2FC8">
              <w:rPr>
                <w:sz w:val="24"/>
                <w:szCs w:val="24"/>
              </w:rPr>
              <w:t>Transporta līdzekļu</w:t>
            </w:r>
            <w:proofErr w:type="gramEnd"/>
            <w:r w:rsidR="002B4BDB" w:rsidRPr="002B2FC8">
              <w:rPr>
                <w:sz w:val="24"/>
                <w:szCs w:val="24"/>
              </w:rPr>
              <w:t xml:space="preserve"> garāžu apbūve</w:t>
            </w:r>
            <w:r w:rsidR="00480DFC" w:rsidRPr="002B2FC8">
              <w:rPr>
                <w:sz w:val="24"/>
                <w:szCs w:val="24"/>
              </w:rPr>
              <w:t xml:space="preserve">, </w:t>
            </w:r>
            <w:r w:rsidR="00184D89" w:rsidRPr="002B2FC8">
              <w:rPr>
                <w:sz w:val="24"/>
                <w:szCs w:val="24"/>
              </w:rPr>
              <w:t>0,</w:t>
            </w:r>
            <w:r w:rsidR="002B4BDB" w:rsidRPr="002B2FC8">
              <w:rPr>
                <w:sz w:val="24"/>
                <w:szCs w:val="24"/>
              </w:rPr>
              <w:t xml:space="preserve">0280 </w:t>
            </w:r>
            <w:r w:rsidR="00184D89" w:rsidRPr="002B2FC8">
              <w:rPr>
                <w:sz w:val="24"/>
                <w:szCs w:val="24"/>
              </w:rPr>
              <w:t>ha</w:t>
            </w:r>
            <w:r w:rsidR="00480DFC" w:rsidRPr="002B2FC8">
              <w:rPr>
                <w:sz w:val="24"/>
                <w:szCs w:val="24"/>
              </w:rPr>
              <w:t xml:space="preserve"> platībā.</w:t>
            </w:r>
          </w:p>
          <w:p w14:paraId="475477AF" w14:textId="574D67F5" w:rsidR="00E3608D" w:rsidRPr="002B2FC8" w:rsidRDefault="00184D89" w:rsidP="00480DFC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>B</w:t>
            </w:r>
            <w:r w:rsidR="00EB06A6" w:rsidRPr="002B2FC8">
              <w:rPr>
                <w:sz w:val="24"/>
                <w:szCs w:val="24"/>
              </w:rPr>
              <w:t xml:space="preserve">ūves ar kadastra apzīmējumu </w:t>
            </w:r>
            <w:r w:rsidR="00513F97" w:rsidRPr="002B2FC8">
              <w:rPr>
                <w:rFonts w:eastAsiaTheme="minorHAnsi"/>
                <w:bCs/>
                <w:iCs/>
                <w:sz w:val="24"/>
                <w:szCs w:val="24"/>
              </w:rPr>
              <w:t xml:space="preserve">6478 010 0220 </w:t>
            </w:r>
            <w:r w:rsidR="00513F97" w:rsidRPr="002B2FC8">
              <w:rPr>
                <w:rFonts w:eastAsiaTheme="minorHAnsi"/>
                <w:sz w:val="24"/>
                <w:szCs w:val="24"/>
              </w:rPr>
              <w:t>001</w:t>
            </w:r>
            <w:r w:rsidR="00197B70" w:rsidRPr="002B2FC8">
              <w:rPr>
                <w:sz w:val="24"/>
                <w:szCs w:val="24"/>
              </w:rPr>
              <w:t> </w:t>
            </w:r>
            <w:r w:rsidR="00E3608D" w:rsidRPr="002B2FC8">
              <w:rPr>
                <w:sz w:val="24"/>
                <w:szCs w:val="24"/>
              </w:rPr>
              <w:t>nosaukums</w:t>
            </w:r>
            <w:r w:rsidR="002F190A" w:rsidRPr="002B2FC8">
              <w:rPr>
                <w:sz w:val="24"/>
                <w:szCs w:val="24"/>
              </w:rPr>
              <w:t> –</w:t>
            </w:r>
            <w:r w:rsidR="00E3608D" w:rsidRPr="002B2FC8">
              <w:rPr>
                <w:sz w:val="24"/>
                <w:szCs w:val="24"/>
              </w:rPr>
              <w:t xml:space="preserve"> </w:t>
            </w:r>
            <w:r w:rsidR="002B4BDB" w:rsidRPr="002B2FC8">
              <w:rPr>
                <w:sz w:val="24"/>
                <w:szCs w:val="24"/>
              </w:rPr>
              <w:t>garāža</w:t>
            </w:r>
            <w:r w:rsidR="00E3608D" w:rsidRPr="002B2FC8">
              <w:rPr>
                <w:sz w:val="24"/>
                <w:szCs w:val="24"/>
              </w:rPr>
              <w:t xml:space="preserve">, </w:t>
            </w:r>
            <w:r w:rsidR="00516BCA" w:rsidRPr="002B2FC8">
              <w:rPr>
                <w:sz w:val="24"/>
                <w:szCs w:val="24"/>
              </w:rPr>
              <w:t xml:space="preserve">kopējā platība </w:t>
            </w:r>
            <w:r w:rsidR="002F190A" w:rsidRPr="002B2FC8">
              <w:rPr>
                <w:sz w:val="24"/>
                <w:szCs w:val="24"/>
              </w:rPr>
              <w:t xml:space="preserve">– </w:t>
            </w:r>
            <w:r w:rsidR="002B4BDB" w:rsidRPr="002B2FC8">
              <w:rPr>
                <w:sz w:val="24"/>
                <w:szCs w:val="24"/>
              </w:rPr>
              <w:t>69,20</w:t>
            </w:r>
            <w:r w:rsidR="00516BCA" w:rsidRPr="002B2FC8">
              <w:rPr>
                <w:sz w:val="24"/>
                <w:szCs w:val="24"/>
              </w:rPr>
              <w:t xml:space="preserve"> m², </w:t>
            </w:r>
            <w:r w:rsidR="00E3608D" w:rsidRPr="002B2FC8">
              <w:rPr>
                <w:sz w:val="24"/>
                <w:szCs w:val="24"/>
              </w:rPr>
              <w:t>galvenais lietošanas veids</w:t>
            </w:r>
            <w:r w:rsidR="002F190A" w:rsidRPr="002B2FC8">
              <w:rPr>
                <w:sz w:val="24"/>
                <w:szCs w:val="24"/>
              </w:rPr>
              <w:t xml:space="preserve"> –</w:t>
            </w:r>
            <w:r w:rsidR="00E3608D" w:rsidRPr="002B2FC8">
              <w:rPr>
                <w:sz w:val="24"/>
                <w:szCs w:val="24"/>
              </w:rPr>
              <w:t xml:space="preserve"> </w:t>
            </w:r>
            <w:r w:rsidR="00197B70" w:rsidRPr="002B2FC8">
              <w:rPr>
                <w:sz w:val="24"/>
                <w:szCs w:val="24"/>
              </w:rPr>
              <w:t>12</w:t>
            </w:r>
            <w:r w:rsidR="002B4BDB" w:rsidRPr="002B2FC8">
              <w:rPr>
                <w:sz w:val="24"/>
                <w:szCs w:val="24"/>
              </w:rPr>
              <w:t>42</w:t>
            </w:r>
            <w:r w:rsidR="00197B70" w:rsidRPr="002B2FC8">
              <w:rPr>
                <w:sz w:val="24"/>
                <w:szCs w:val="24"/>
              </w:rPr>
              <w:t> </w:t>
            </w:r>
            <w:r w:rsidR="002F190A" w:rsidRPr="002B2FC8">
              <w:rPr>
                <w:sz w:val="24"/>
                <w:szCs w:val="24"/>
              </w:rPr>
              <w:t>(</w:t>
            </w:r>
            <w:r w:rsidR="002B4BDB" w:rsidRPr="002B2FC8">
              <w:rPr>
                <w:sz w:val="24"/>
                <w:szCs w:val="24"/>
              </w:rPr>
              <w:t>garāžu ēkas</w:t>
            </w:r>
            <w:r w:rsidR="002F190A" w:rsidRPr="002B2FC8">
              <w:rPr>
                <w:sz w:val="24"/>
                <w:szCs w:val="24"/>
              </w:rPr>
              <w:t>)</w:t>
            </w:r>
            <w:r w:rsidR="00197B70" w:rsidRPr="002B2FC8">
              <w:rPr>
                <w:sz w:val="24"/>
                <w:szCs w:val="24"/>
              </w:rPr>
              <w:t xml:space="preserve">, </w:t>
            </w:r>
            <w:r w:rsidR="00E3608D" w:rsidRPr="002B2FC8">
              <w:rPr>
                <w:sz w:val="24"/>
                <w:szCs w:val="24"/>
              </w:rPr>
              <w:t xml:space="preserve">būves </w:t>
            </w:r>
            <w:r w:rsidR="00202D1C" w:rsidRPr="002B2FC8">
              <w:rPr>
                <w:sz w:val="24"/>
                <w:szCs w:val="24"/>
              </w:rPr>
              <w:t>tipa kods</w:t>
            </w:r>
            <w:r w:rsidR="002F190A" w:rsidRPr="002B2FC8">
              <w:rPr>
                <w:sz w:val="24"/>
                <w:szCs w:val="24"/>
              </w:rPr>
              <w:t> –</w:t>
            </w:r>
            <w:r w:rsidR="00202D1C" w:rsidRPr="002B2FC8">
              <w:rPr>
                <w:sz w:val="24"/>
                <w:szCs w:val="24"/>
              </w:rPr>
              <w:t xml:space="preserve"> </w:t>
            </w:r>
            <w:r w:rsidR="00E3608D" w:rsidRPr="002B2FC8">
              <w:rPr>
                <w:sz w:val="24"/>
                <w:szCs w:val="24"/>
              </w:rPr>
              <w:t>12</w:t>
            </w:r>
            <w:r w:rsidR="002B4BDB" w:rsidRPr="002B2FC8">
              <w:rPr>
                <w:sz w:val="24"/>
                <w:szCs w:val="24"/>
              </w:rPr>
              <w:t>4</w:t>
            </w:r>
            <w:r w:rsidR="00E3608D" w:rsidRPr="002B2FC8">
              <w:rPr>
                <w:sz w:val="24"/>
                <w:szCs w:val="24"/>
              </w:rPr>
              <w:t>2</w:t>
            </w:r>
            <w:r w:rsidR="002B4BDB" w:rsidRPr="002B2FC8">
              <w:rPr>
                <w:sz w:val="24"/>
                <w:szCs w:val="24"/>
              </w:rPr>
              <w:t>0101</w:t>
            </w:r>
            <w:r w:rsidR="00197B70" w:rsidRPr="002B2FC8">
              <w:rPr>
                <w:sz w:val="24"/>
                <w:szCs w:val="24"/>
              </w:rPr>
              <w:t xml:space="preserve">, </w:t>
            </w:r>
            <w:r w:rsidR="00E3608D" w:rsidRPr="002B2FC8">
              <w:rPr>
                <w:sz w:val="24"/>
                <w:szCs w:val="24"/>
              </w:rPr>
              <w:t>ekspluatācijas uzsākšanas gads</w:t>
            </w:r>
            <w:r w:rsidR="002F190A" w:rsidRPr="002B2FC8">
              <w:rPr>
                <w:sz w:val="24"/>
                <w:szCs w:val="24"/>
              </w:rPr>
              <w:t> –</w:t>
            </w:r>
            <w:r w:rsidR="00E3608D" w:rsidRPr="002B2FC8">
              <w:rPr>
                <w:sz w:val="24"/>
                <w:szCs w:val="24"/>
              </w:rPr>
              <w:t xml:space="preserve"> 197</w:t>
            </w:r>
            <w:r w:rsidR="002B4BDB" w:rsidRPr="002B2FC8">
              <w:rPr>
                <w:sz w:val="24"/>
                <w:szCs w:val="24"/>
              </w:rPr>
              <w:t>8</w:t>
            </w:r>
            <w:r w:rsidR="00E3608D" w:rsidRPr="002B2FC8">
              <w:rPr>
                <w:sz w:val="24"/>
                <w:szCs w:val="24"/>
              </w:rPr>
              <w:t>.</w:t>
            </w:r>
          </w:p>
          <w:p w14:paraId="0E80554F" w14:textId="77777777" w:rsidR="0083300B" w:rsidRPr="002B2FC8" w:rsidRDefault="00E3608D" w:rsidP="00FF3FEF">
            <w:pPr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 xml:space="preserve">Valsts nekustamais </w:t>
            </w:r>
            <w:r w:rsidR="00467E65" w:rsidRPr="002B2FC8">
              <w:rPr>
                <w:sz w:val="24"/>
                <w:szCs w:val="24"/>
              </w:rPr>
              <w:t>īpašum</w:t>
            </w:r>
            <w:r w:rsidRPr="002B2FC8">
              <w:rPr>
                <w:sz w:val="24"/>
                <w:szCs w:val="24"/>
              </w:rPr>
              <w:t>s</w:t>
            </w:r>
            <w:r w:rsidR="00467E65" w:rsidRPr="002B2FC8">
              <w:rPr>
                <w:sz w:val="24"/>
                <w:szCs w:val="24"/>
              </w:rPr>
              <w:t xml:space="preserve"> (nekustamā īpašuma kadastra Nr.</w:t>
            </w:r>
            <w:r w:rsidRPr="002B2FC8">
              <w:rPr>
                <w:rFonts w:eastAsiaTheme="minorHAnsi"/>
                <w:sz w:val="24"/>
                <w:szCs w:val="24"/>
              </w:rPr>
              <w:t xml:space="preserve"> </w:t>
            </w:r>
            <w:r w:rsidR="002B4BDB" w:rsidRPr="002B2FC8">
              <w:rPr>
                <w:rFonts w:eastAsiaTheme="minorHAnsi"/>
                <w:bCs/>
                <w:iCs/>
                <w:sz w:val="24"/>
                <w:szCs w:val="24"/>
              </w:rPr>
              <w:t>6478 010 0220</w:t>
            </w:r>
            <w:r w:rsidR="00467E65" w:rsidRPr="002B2FC8">
              <w:rPr>
                <w:sz w:val="24"/>
                <w:szCs w:val="24"/>
              </w:rPr>
              <w:t>)</w:t>
            </w:r>
            <w:r w:rsidR="003D692C" w:rsidRPr="002B2FC8">
              <w:rPr>
                <w:sz w:val="24"/>
                <w:szCs w:val="24"/>
              </w:rPr>
              <w:t xml:space="preserve"> </w:t>
            </w:r>
            <w:r w:rsidR="002B4BDB" w:rsidRPr="002B2FC8">
              <w:rPr>
                <w:sz w:val="24"/>
                <w:szCs w:val="24"/>
              </w:rPr>
              <w:t>nav</w:t>
            </w:r>
            <w:r w:rsidRPr="002B2FC8">
              <w:rPr>
                <w:sz w:val="24"/>
                <w:szCs w:val="24"/>
              </w:rPr>
              <w:t xml:space="preserve"> iznomāts</w:t>
            </w:r>
            <w:r w:rsidR="003D692C" w:rsidRPr="002B2FC8">
              <w:rPr>
                <w:sz w:val="24"/>
                <w:szCs w:val="24"/>
              </w:rPr>
              <w:t>.</w:t>
            </w:r>
          </w:p>
          <w:p w14:paraId="6C557E47" w14:textId="4F99F912" w:rsidR="00960E65" w:rsidRPr="002B2FC8" w:rsidRDefault="002F190A" w:rsidP="00516BCA">
            <w:pPr>
              <w:tabs>
                <w:tab w:val="left" w:pos="172"/>
              </w:tabs>
              <w:spacing w:after="0" w:line="240" w:lineRule="auto"/>
              <w:ind w:firstLine="680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>Pēc</w:t>
            </w:r>
            <w:r w:rsidR="00516BCA" w:rsidRPr="002B2FC8">
              <w:rPr>
                <w:sz w:val="24"/>
                <w:szCs w:val="24"/>
              </w:rPr>
              <w:t xml:space="preserve"> Nekustamā īpašuma valsts kadastra informācijas sistēmas (turpmāk – NĪVKIS) datiem</w:t>
            </w:r>
            <w:r w:rsidRPr="002B2FC8">
              <w:rPr>
                <w:sz w:val="24"/>
                <w:szCs w:val="24"/>
              </w:rPr>
              <w:t>,</w:t>
            </w:r>
            <w:r w:rsidR="00516BCA" w:rsidRPr="002B2FC8">
              <w:rPr>
                <w:sz w:val="24"/>
                <w:szCs w:val="24"/>
              </w:rPr>
              <w:t xml:space="preserve"> valsts nekustamā īpašuma (</w:t>
            </w:r>
            <w:r w:rsidR="003D692C" w:rsidRPr="002B2FC8">
              <w:rPr>
                <w:rFonts w:eastAsiaTheme="minorHAnsi"/>
                <w:sz w:val="24"/>
                <w:szCs w:val="24"/>
              </w:rPr>
              <w:t xml:space="preserve">nekustamā </w:t>
            </w:r>
            <w:r w:rsidR="003D692C" w:rsidRPr="002B2FC8">
              <w:rPr>
                <w:rFonts w:eastAsiaTheme="minorHAnsi"/>
                <w:sz w:val="24"/>
                <w:szCs w:val="24"/>
              </w:rPr>
              <w:lastRenderedPageBreak/>
              <w:t>īpašuma kadastra Nr. </w:t>
            </w:r>
            <w:r w:rsidR="003D692C" w:rsidRPr="002B2FC8">
              <w:rPr>
                <w:rFonts w:eastAsiaTheme="minorHAnsi"/>
                <w:bCs/>
                <w:iCs/>
                <w:sz w:val="24"/>
                <w:szCs w:val="24"/>
              </w:rPr>
              <w:t>9676 005 0173</w:t>
            </w:r>
            <w:r w:rsidR="00717EAB" w:rsidRPr="002B2FC8">
              <w:rPr>
                <w:rFonts w:eastAsiaTheme="minorHAnsi"/>
                <w:bCs/>
                <w:iCs/>
                <w:sz w:val="24"/>
                <w:szCs w:val="24"/>
              </w:rPr>
              <w:t>)</w:t>
            </w:r>
            <w:r w:rsidR="00717EAB" w:rsidRPr="002B2FC8">
              <w:rPr>
                <w:rFonts w:eastAsiaTheme="minorHAnsi"/>
                <w:sz w:val="24"/>
                <w:szCs w:val="24"/>
              </w:rPr>
              <w:t xml:space="preserve"> Ramatas pagastā, Mazsalacas novadā</w:t>
            </w:r>
            <w:r w:rsidR="00516BCA" w:rsidRPr="002B2FC8">
              <w:rPr>
                <w:sz w:val="24"/>
                <w:szCs w:val="24"/>
              </w:rPr>
              <w:t xml:space="preserve"> sastāvā ir zemes vienība </w:t>
            </w:r>
            <w:r w:rsidR="003D692C" w:rsidRPr="002B2FC8">
              <w:rPr>
                <w:rFonts w:eastAsiaTheme="minorHAnsi"/>
                <w:sz w:val="24"/>
                <w:szCs w:val="24"/>
              </w:rPr>
              <w:t xml:space="preserve">0,3994 ha </w:t>
            </w:r>
            <w:r w:rsidR="00516BCA" w:rsidRPr="002B2FC8">
              <w:rPr>
                <w:sz w:val="24"/>
                <w:szCs w:val="24"/>
              </w:rPr>
              <w:t xml:space="preserve">platībā (zemes vienības kadastra apzīmējums </w:t>
            </w:r>
            <w:r w:rsidR="003D692C" w:rsidRPr="002B2FC8">
              <w:rPr>
                <w:rFonts w:eastAsiaTheme="minorHAnsi"/>
                <w:bCs/>
                <w:iCs/>
                <w:sz w:val="24"/>
                <w:szCs w:val="24"/>
              </w:rPr>
              <w:t>9676 005 0173</w:t>
            </w:r>
            <w:r w:rsidR="00516BCA" w:rsidRPr="002B2FC8">
              <w:rPr>
                <w:sz w:val="24"/>
                <w:szCs w:val="24"/>
              </w:rPr>
              <w:t xml:space="preserve">) ar kadastrālo vērtību </w:t>
            </w:r>
            <w:r w:rsidR="003D692C" w:rsidRPr="002B2FC8">
              <w:rPr>
                <w:sz w:val="24"/>
                <w:szCs w:val="24"/>
              </w:rPr>
              <w:t>150</w:t>
            </w:r>
            <w:r w:rsidR="00516BCA" w:rsidRPr="002B2FC8">
              <w:rPr>
                <w:sz w:val="24"/>
                <w:szCs w:val="24"/>
              </w:rPr>
              <w:t xml:space="preserve"> </w:t>
            </w:r>
            <w:proofErr w:type="spellStart"/>
            <w:r w:rsidR="00516BCA" w:rsidRPr="002B2FC8">
              <w:rPr>
                <w:i/>
                <w:sz w:val="24"/>
                <w:szCs w:val="24"/>
              </w:rPr>
              <w:t>euro</w:t>
            </w:r>
            <w:proofErr w:type="spellEnd"/>
            <w:r w:rsidR="00516BCA" w:rsidRPr="002B2FC8">
              <w:rPr>
                <w:i/>
                <w:sz w:val="24"/>
                <w:szCs w:val="24"/>
              </w:rPr>
              <w:t xml:space="preserve"> </w:t>
            </w:r>
            <w:r w:rsidR="00516BCA" w:rsidRPr="002B2FC8">
              <w:rPr>
                <w:sz w:val="24"/>
                <w:szCs w:val="24"/>
              </w:rPr>
              <w:t xml:space="preserve">un būve </w:t>
            </w:r>
            <w:proofErr w:type="gramStart"/>
            <w:r w:rsidR="00516BCA" w:rsidRPr="002B2FC8">
              <w:rPr>
                <w:sz w:val="24"/>
                <w:szCs w:val="24"/>
              </w:rPr>
              <w:t>(</w:t>
            </w:r>
            <w:proofErr w:type="gramEnd"/>
            <w:r w:rsidR="00516BCA" w:rsidRPr="002B2FC8">
              <w:rPr>
                <w:sz w:val="24"/>
                <w:szCs w:val="24"/>
              </w:rPr>
              <w:t xml:space="preserve">būves kadastra apzīmējuma </w:t>
            </w:r>
            <w:r w:rsidR="003D692C" w:rsidRPr="002B2FC8">
              <w:rPr>
                <w:rFonts w:eastAsiaTheme="minorHAnsi"/>
                <w:bCs/>
                <w:iCs/>
                <w:sz w:val="24"/>
                <w:szCs w:val="24"/>
              </w:rPr>
              <w:t>9676 005 0173</w:t>
            </w:r>
            <w:r w:rsidR="00516BCA" w:rsidRPr="002B2FC8">
              <w:rPr>
                <w:rFonts w:eastAsiaTheme="minorHAnsi"/>
                <w:sz w:val="24"/>
                <w:szCs w:val="24"/>
              </w:rPr>
              <w:t xml:space="preserve"> </w:t>
            </w:r>
            <w:r w:rsidR="00516BCA" w:rsidRPr="002B2FC8">
              <w:rPr>
                <w:sz w:val="24"/>
                <w:szCs w:val="24"/>
              </w:rPr>
              <w:t xml:space="preserve">001) ar kadastrālo vērtību </w:t>
            </w:r>
            <w:r w:rsidR="003D692C" w:rsidRPr="002B2FC8">
              <w:rPr>
                <w:sz w:val="24"/>
                <w:szCs w:val="24"/>
              </w:rPr>
              <w:t>1082</w:t>
            </w:r>
            <w:r w:rsidR="00516BCA" w:rsidRPr="002B2FC8">
              <w:rPr>
                <w:sz w:val="24"/>
                <w:szCs w:val="24"/>
              </w:rPr>
              <w:t xml:space="preserve"> </w:t>
            </w:r>
            <w:proofErr w:type="spellStart"/>
            <w:r w:rsidR="00516BCA" w:rsidRPr="002B2FC8">
              <w:rPr>
                <w:i/>
                <w:sz w:val="24"/>
                <w:szCs w:val="24"/>
              </w:rPr>
              <w:t>euro</w:t>
            </w:r>
            <w:proofErr w:type="spellEnd"/>
            <w:r w:rsidR="00516BCA" w:rsidRPr="002B2FC8">
              <w:rPr>
                <w:sz w:val="24"/>
                <w:szCs w:val="24"/>
              </w:rPr>
              <w:t xml:space="preserve">. </w:t>
            </w:r>
          </w:p>
          <w:p w14:paraId="26DA6E0B" w14:textId="77777777" w:rsidR="00516BCA" w:rsidRPr="002B2FC8" w:rsidRDefault="00516BCA" w:rsidP="00516BCA">
            <w:pPr>
              <w:tabs>
                <w:tab w:val="left" w:pos="172"/>
              </w:tabs>
              <w:spacing w:after="0" w:line="240" w:lineRule="auto"/>
              <w:ind w:firstLine="680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 xml:space="preserve">Valsts nekustamā īpašuma kopējā kadastrālā vērtība 2017. gada 1. janvārī ir </w:t>
            </w:r>
            <w:r w:rsidR="003D692C" w:rsidRPr="002B2FC8">
              <w:rPr>
                <w:sz w:val="24"/>
                <w:szCs w:val="24"/>
              </w:rPr>
              <w:t>1232</w:t>
            </w:r>
            <w:r w:rsidRPr="002B2FC8">
              <w:rPr>
                <w:sz w:val="24"/>
                <w:szCs w:val="24"/>
              </w:rPr>
              <w:t xml:space="preserve"> </w:t>
            </w:r>
            <w:proofErr w:type="spellStart"/>
            <w:r w:rsidRPr="002B2FC8">
              <w:rPr>
                <w:i/>
                <w:sz w:val="24"/>
                <w:szCs w:val="24"/>
              </w:rPr>
              <w:t>euro</w:t>
            </w:r>
            <w:proofErr w:type="spellEnd"/>
            <w:r w:rsidRPr="002B2FC8">
              <w:rPr>
                <w:i/>
                <w:sz w:val="24"/>
                <w:szCs w:val="24"/>
              </w:rPr>
              <w:t xml:space="preserve">. </w:t>
            </w:r>
          </w:p>
          <w:p w14:paraId="24BC6667" w14:textId="60F503ED" w:rsidR="00516BCA" w:rsidRPr="002B2FC8" w:rsidRDefault="00516BCA" w:rsidP="00516BCA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>Zemes vienībai noteiktais lietošanas mērķis: 0</w:t>
            </w:r>
            <w:r w:rsidR="003D692C" w:rsidRPr="002B2FC8">
              <w:rPr>
                <w:sz w:val="24"/>
                <w:szCs w:val="24"/>
              </w:rPr>
              <w:t>1</w:t>
            </w:r>
            <w:r w:rsidRPr="002B2FC8">
              <w:rPr>
                <w:sz w:val="24"/>
                <w:szCs w:val="24"/>
              </w:rPr>
              <w:t>01 – </w:t>
            </w:r>
            <w:r w:rsidR="002F190A" w:rsidRPr="002B2FC8">
              <w:rPr>
                <w:sz w:val="24"/>
                <w:szCs w:val="24"/>
              </w:rPr>
              <w:t>z</w:t>
            </w:r>
            <w:r w:rsidR="003D692C" w:rsidRPr="002B2FC8">
              <w:rPr>
                <w:sz w:val="24"/>
                <w:szCs w:val="24"/>
              </w:rPr>
              <w:t>eme, uz kuras galvenā saimnieciskā darbība ir lauksaimniecība</w:t>
            </w:r>
            <w:r w:rsidRPr="002B2FC8">
              <w:rPr>
                <w:sz w:val="24"/>
                <w:szCs w:val="24"/>
              </w:rPr>
              <w:t>, 0,</w:t>
            </w:r>
            <w:r w:rsidR="003D692C" w:rsidRPr="002B2FC8">
              <w:rPr>
                <w:sz w:val="24"/>
                <w:szCs w:val="24"/>
              </w:rPr>
              <w:t xml:space="preserve">3994 </w:t>
            </w:r>
            <w:r w:rsidRPr="002B2FC8">
              <w:rPr>
                <w:sz w:val="24"/>
                <w:szCs w:val="24"/>
              </w:rPr>
              <w:t>ha platībā.</w:t>
            </w:r>
          </w:p>
          <w:p w14:paraId="6AB13F0E" w14:textId="77777777" w:rsidR="008E104B" w:rsidRPr="002B2FC8" w:rsidRDefault="008E104B" w:rsidP="008E104B">
            <w:pPr>
              <w:spacing w:after="0" w:line="240" w:lineRule="auto"/>
              <w:ind w:firstLine="208"/>
              <w:jc w:val="both"/>
              <w:rPr>
                <w:sz w:val="24"/>
                <w:szCs w:val="24"/>
              </w:rPr>
            </w:pPr>
          </w:p>
          <w:p w14:paraId="2CCCDA6C" w14:textId="77777777" w:rsidR="008E104B" w:rsidRPr="002B2FC8" w:rsidRDefault="008E104B" w:rsidP="008E104B">
            <w:pPr>
              <w:pStyle w:val="Bezatstarpm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 xml:space="preserve">Zemes vienībai ar </w:t>
            </w:r>
            <w:r w:rsidRPr="002B2FC8">
              <w:rPr>
                <w:bCs/>
                <w:sz w:val="24"/>
                <w:szCs w:val="24"/>
              </w:rPr>
              <w:t xml:space="preserve">kadastra apzīmējumu </w:t>
            </w:r>
            <w:r w:rsidRPr="002B2FC8">
              <w:rPr>
                <w:rFonts w:eastAsiaTheme="minorHAnsi"/>
                <w:bCs/>
                <w:iCs/>
                <w:sz w:val="24"/>
                <w:szCs w:val="24"/>
              </w:rPr>
              <w:t xml:space="preserve">9676 005 0173 </w:t>
            </w:r>
            <w:r w:rsidRPr="002B2FC8">
              <w:rPr>
                <w:sz w:val="24"/>
                <w:szCs w:val="24"/>
              </w:rPr>
              <w:t xml:space="preserve">ir noteikti šādi apgrūtinājumi (zemesgrāmatas nodalījuma </w:t>
            </w:r>
            <w:r w:rsidRPr="002B2FC8">
              <w:rPr>
                <w:bCs/>
                <w:color w:val="333333"/>
                <w:sz w:val="24"/>
                <w:szCs w:val="24"/>
              </w:rPr>
              <w:t>III daļas 1.iedaļa ieraksti Nr.1.1-1.3. un 2.1.)</w:t>
            </w:r>
            <w:r w:rsidRPr="002B2FC8">
              <w:rPr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5315"/>
              <w:gridCol w:w="38"/>
              <w:gridCol w:w="1034"/>
              <w:gridCol w:w="45"/>
            </w:tblGrid>
            <w:tr w:rsidR="008E104B" w:rsidRPr="002B2FC8" w14:paraId="5025BBE0" w14:textId="77777777" w:rsidTr="008E104B">
              <w:trPr>
                <w:gridAfter w:val="1"/>
                <w:tblCellSpacing w:w="15" w:type="dxa"/>
              </w:trPr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49E42F02" w14:textId="77777777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2FC8">
                    <w:rPr>
                      <w:sz w:val="24"/>
                      <w:szCs w:val="24"/>
                    </w:rPr>
                    <w:t xml:space="preserve">1.1.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1EC4E65" w14:textId="32A47384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2FC8">
                    <w:rPr>
                      <w:sz w:val="24"/>
                      <w:szCs w:val="24"/>
                    </w:rPr>
                    <w:t xml:space="preserve">Atzīme </w:t>
                  </w:r>
                  <w:r w:rsidR="002F190A" w:rsidRPr="002B2FC8">
                    <w:rPr>
                      <w:sz w:val="24"/>
                      <w:szCs w:val="24"/>
                    </w:rPr>
                    <w:t>–</w:t>
                  </w:r>
                  <w:r w:rsidRPr="002B2FC8">
                    <w:rPr>
                      <w:sz w:val="24"/>
                      <w:szCs w:val="24"/>
                    </w:rPr>
                    <w:t xml:space="preserve"> Ziemeļvidzemes biosfēras rezervāta ainavu aizsardzības zona "Salaca".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1885D64" w14:textId="77777777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773CA54" w14:textId="69F04F50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2FC8">
                    <w:rPr>
                      <w:sz w:val="24"/>
                      <w:szCs w:val="24"/>
                    </w:rPr>
                    <w:t>0</w:t>
                  </w:r>
                  <w:r w:rsidR="002F190A" w:rsidRPr="002B2FC8">
                    <w:rPr>
                      <w:sz w:val="24"/>
                      <w:szCs w:val="24"/>
                    </w:rPr>
                    <w:t>,</w:t>
                  </w:r>
                  <w:r w:rsidRPr="002B2FC8">
                    <w:rPr>
                      <w:sz w:val="24"/>
                      <w:szCs w:val="24"/>
                    </w:rPr>
                    <w:t xml:space="preserve">3994 ha </w:t>
                  </w:r>
                </w:p>
              </w:tc>
            </w:tr>
            <w:tr w:rsidR="008E104B" w:rsidRPr="002B2FC8" w14:paraId="13DE1F52" w14:textId="77777777" w:rsidTr="008E104B">
              <w:trPr>
                <w:gridAfter w:val="1"/>
                <w:tblCellSpacing w:w="15" w:type="dxa"/>
              </w:trPr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52A56587" w14:textId="77777777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2FC8">
                    <w:rPr>
                      <w:sz w:val="24"/>
                      <w:szCs w:val="24"/>
                    </w:rPr>
                    <w:t xml:space="preserve">1.2.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34CE20" w14:textId="431FB164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2FC8">
                    <w:rPr>
                      <w:sz w:val="24"/>
                      <w:szCs w:val="24"/>
                    </w:rPr>
                    <w:t xml:space="preserve">Atzīme </w:t>
                  </w:r>
                  <w:r w:rsidR="002F190A" w:rsidRPr="002B2FC8">
                    <w:rPr>
                      <w:sz w:val="24"/>
                      <w:szCs w:val="24"/>
                    </w:rPr>
                    <w:t>–</w:t>
                  </w:r>
                  <w:r w:rsidRPr="002B2FC8">
                    <w:rPr>
                      <w:sz w:val="24"/>
                      <w:szCs w:val="24"/>
                    </w:rPr>
                    <w:t xml:space="preserve"> aizsargjosla gar Ramatas pagasta pašvaldības ceļu.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AD4728C" w14:textId="77777777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3B454C" w14:textId="31E51070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2FC8">
                    <w:rPr>
                      <w:sz w:val="24"/>
                      <w:szCs w:val="24"/>
                    </w:rPr>
                    <w:t>0</w:t>
                  </w:r>
                  <w:r w:rsidR="002F190A" w:rsidRPr="002B2FC8">
                    <w:rPr>
                      <w:sz w:val="24"/>
                      <w:szCs w:val="24"/>
                    </w:rPr>
                    <w:t>,</w:t>
                  </w:r>
                  <w:r w:rsidRPr="002B2FC8">
                    <w:rPr>
                      <w:sz w:val="24"/>
                      <w:szCs w:val="24"/>
                    </w:rPr>
                    <w:t xml:space="preserve">1234 ha </w:t>
                  </w:r>
                </w:p>
              </w:tc>
            </w:tr>
            <w:tr w:rsidR="008E104B" w:rsidRPr="002B2FC8" w14:paraId="1A32D392" w14:textId="77777777" w:rsidTr="008E104B">
              <w:trPr>
                <w:gridAfter w:val="1"/>
                <w:tblCellSpacing w:w="15" w:type="dxa"/>
              </w:trPr>
              <w:tc>
                <w:tcPr>
                  <w:tcW w:w="300" w:type="dxa"/>
                  <w:shd w:val="clear" w:color="auto" w:fill="auto"/>
                  <w:vAlign w:val="center"/>
                  <w:hideMark/>
                </w:tcPr>
                <w:p w14:paraId="4B6454CC" w14:textId="77777777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2FC8">
                    <w:rPr>
                      <w:sz w:val="24"/>
                      <w:szCs w:val="24"/>
                    </w:rPr>
                    <w:t xml:space="preserve">1.3.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15F5F1" w14:textId="3BB45AA0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2FC8">
                    <w:rPr>
                      <w:sz w:val="24"/>
                      <w:szCs w:val="24"/>
                    </w:rPr>
                    <w:t xml:space="preserve">Atzīme </w:t>
                  </w:r>
                  <w:r w:rsidR="002F190A" w:rsidRPr="002B2FC8">
                    <w:rPr>
                      <w:sz w:val="24"/>
                      <w:szCs w:val="24"/>
                    </w:rPr>
                    <w:t>–</w:t>
                  </w:r>
                  <w:r w:rsidRPr="002B2FC8">
                    <w:rPr>
                      <w:sz w:val="24"/>
                      <w:szCs w:val="24"/>
                    </w:rPr>
                    <w:t xml:space="preserve"> ierīkotas ūdensnotekas aizsargjosla.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C89049A" w14:textId="77777777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F8270EC" w14:textId="11057FF9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2FC8">
                    <w:rPr>
                      <w:sz w:val="24"/>
                      <w:szCs w:val="24"/>
                    </w:rPr>
                    <w:t>0</w:t>
                  </w:r>
                  <w:r w:rsidR="002F190A" w:rsidRPr="002B2FC8">
                    <w:rPr>
                      <w:sz w:val="24"/>
                      <w:szCs w:val="24"/>
                    </w:rPr>
                    <w:t>,</w:t>
                  </w:r>
                  <w:r w:rsidRPr="002B2FC8">
                    <w:rPr>
                      <w:sz w:val="24"/>
                      <w:szCs w:val="24"/>
                    </w:rPr>
                    <w:t xml:space="preserve">0998 ha </w:t>
                  </w:r>
                </w:p>
              </w:tc>
            </w:tr>
            <w:tr w:rsidR="008E104B" w:rsidRPr="002B2FC8" w14:paraId="6FA7F354" w14:textId="77777777" w:rsidTr="008E104B">
              <w:trPr>
                <w:tblCellSpacing w:w="15" w:type="dxa"/>
              </w:trPr>
              <w:tc>
                <w:tcPr>
                  <w:tcW w:w="351" w:type="dxa"/>
                  <w:shd w:val="clear" w:color="auto" w:fill="auto"/>
                  <w:vAlign w:val="center"/>
                  <w:hideMark/>
                </w:tcPr>
                <w:p w14:paraId="2AEB469B" w14:textId="77777777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2FC8">
                    <w:rPr>
                      <w:sz w:val="24"/>
                      <w:szCs w:val="24"/>
                    </w:rPr>
                    <w:t xml:space="preserve">2.1. </w:t>
                  </w:r>
                </w:p>
              </w:tc>
              <w:tc>
                <w:tcPr>
                  <w:tcW w:w="0" w:type="auto"/>
                  <w:gridSpan w:val="4"/>
                  <w:shd w:val="clear" w:color="auto" w:fill="auto"/>
                  <w:vAlign w:val="center"/>
                  <w:hideMark/>
                </w:tcPr>
                <w:p w14:paraId="1F00757D" w14:textId="1B0B30C0" w:rsidR="008E104B" w:rsidRPr="002B2FC8" w:rsidRDefault="008E104B" w:rsidP="008E104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B2FC8">
                    <w:rPr>
                      <w:sz w:val="24"/>
                      <w:szCs w:val="24"/>
                    </w:rPr>
                    <w:t>Nostiprināta nomas tiesība līdz 2016. gada 31.</w:t>
                  </w:r>
                  <w:r w:rsidR="002F190A" w:rsidRPr="002B2FC8">
                    <w:rPr>
                      <w:sz w:val="24"/>
                      <w:szCs w:val="24"/>
                    </w:rPr>
                    <w:t> </w:t>
                  </w:r>
                  <w:r w:rsidRPr="002B2FC8">
                    <w:rPr>
                      <w:sz w:val="24"/>
                      <w:szCs w:val="24"/>
                    </w:rPr>
                    <w:t>decembrim. Nomnieks: zemnieku saimniecība "</w:t>
                  </w:r>
                  <w:proofErr w:type="spellStart"/>
                  <w:r w:rsidRPr="002B2FC8">
                    <w:rPr>
                      <w:sz w:val="24"/>
                      <w:szCs w:val="24"/>
                    </w:rPr>
                    <w:t>Zēmeles</w:t>
                  </w:r>
                  <w:proofErr w:type="spellEnd"/>
                  <w:r w:rsidRPr="002B2FC8">
                    <w:rPr>
                      <w:sz w:val="24"/>
                      <w:szCs w:val="24"/>
                    </w:rPr>
                    <w:t xml:space="preserve">", nodokļu maksātāja kods 44101002444. Pamats: 2006. gada 27. decembra nomas līgums Nr. 10-1-2006. </w:t>
                  </w:r>
                </w:p>
              </w:tc>
            </w:tr>
          </w:tbl>
          <w:p w14:paraId="192EE331" w14:textId="77777777" w:rsidR="008E104B" w:rsidRPr="002B2FC8" w:rsidRDefault="008E104B" w:rsidP="00516BCA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14:paraId="36CE8413" w14:textId="5082ECAB" w:rsidR="00516BCA" w:rsidRPr="002B2FC8" w:rsidRDefault="00516BCA" w:rsidP="00516BCA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 xml:space="preserve">Būves ar kadastra apzīmējumu </w:t>
            </w:r>
            <w:r w:rsidR="003D692C" w:rsidRPr="002B2FC8">
              <w:rPr>
                <w:sz w:val="24"/>
                <w:szCs w:val="24"/>
              </w:rPr>
              <w:t xml:space="preserve">apzīmējuma </w:t>
            </w:r>
            <w:r w:rsidR="003D692C" w:rsidRPr="002B2FC8">
              <w:rPr>
                <w:rFonts w:eastAsiaTheme="minorHAnsi"/>
                <w:bCs/>
                <w:iCs/>
                <w:sz w:val="24"/>
                <w:szCs w:val="24"/>
              </w:rPr>
              <w:t>9676 005 0173</w:t>
            </w:r>
            <w:r w:rsidR="003D692C" w:rsidRPr="002B2FC8">
              <w:rPr>
                <w:rFonts w:eastAsiaTheme="minorHAnsi"/>
                <w:sz w:val="24"/>
                <w:szCs w:val="24"/>
              </w:rPr>
              <w:t xml:space="preserve"> </w:t>
            </w:r>
            <w:r w:rsidR="003D692C" w:rsidRPr="002B2FC8">
              <w:rPr>
                <w:sz w:val="24"/>
                <w:szCs w:val="24"/>
              </w:rPr>
              <w:t>001</w:t>
            </w:r>
            <w:r w:rsidRPr="002B2FC8">
              <w:rPr>
                <w:sz w:val="24"/>
                <w:szCs w:val="24"/>
              </w:rPr>
              <w:t> nosaukums</w:t>
            </w:r>
            <w:r w:rsidR="002F190A" w:rsidRPr="002B2FC8">
              <w:rPr>
                <w:sz w:val="24"/>
                <w:szCs w:val="24"/>
              </w:rPr>
              <w:t> –</w:t>
            </w:r>
            <w:r w:rsidRPr="002B2FC8">
              <w:rPr>
                <w:sz w:val="24"/>
                <w:szCs w:val="24"/>
              </w:rPr>
              <w:t xml:space="preserve"> </w:t>
            </w:r>
            <w:r w:rsidR="002F190A" w:rsidRPr="002B2FC8">
              <w:rPr>
                <w:sz w:val="24"/>
                <w:szCs w:val="24"/>
              </w:rPr>
              <w:t>m</w:t>
            </w:r>
            <w:r w:rsidR="003D692C" w:rsidRPr="002B2FC8">
              <w:rPr>
                <w:sz w:val="24"/>
                <w:szCs w:val="24"/>
              </w:rPr>
              <w:t>ednieku namiņš</w:t>
            </w:r>
            <w:r w:rsidRPr="002B2FC8">
              <w:rPr>
                <w:sz w:val="24"/>
                <w:szCs w:val="24"/>
              </w:rPr>
              <w:t>, kopējā platība</w:t>
            </w:r>
            <w:r w:rsidR="002F190A" w:rsidRPr="002B2FC8">
              <w:rPr>
                <w:sz w:val="24"/>
                <w:szCs w:val="24"/>
              </w:rPr>
              <w:t> –</w:t>
            </w:r>
            <w:r w:rsidR="003D692C" w:rsidRPr="002B2FC8">
              <w:rPr>
                <w:sz w:val="24"/>
                <w:szCs w:val="24"/>
              </w:rPr>
              <w:t xml:space="preserve">87,50 </w:t>
            </w:r>
            <w:r w:rsidRPr="002B2FC8">
              <w:rPr>
                <w:sz w:val="24"/>
                <w:szCs w:val="24"/>
              </w:rPr>
              <w:t>m², galvenais lietošanas veids</w:t>
            </w:r>
            <w:r w:rsidR="002F190A" w:rsidRPr="002B2FC8">
              <w:rPr>
                <w:sz w:val="24"/>
                <w:szCs w:val="24"/>
              </w:rPr>
              <w:t> –</w:t>
            </w:r>
            <w:r w:rsidRPr="002B2FC8">
              <w:rPr>
                <w:sz w:val="24"/>
                <w:szCs w:val="24"/>
              </w:rPr>
              <w:t xml:space="preserve"> 12</w:t>
            </w:r>
            <w:r w:rsidR="003D692C" w:rsidRPr="002B2FC8">
              <w:rPr>
                <w:sz w:val="24"/>
                <w:szCs w:val="24"/>
              </w:rPr>
              <w:t>12</w:t>
            </w:r>
            <w:r w:rsidRPr="002B2FC8">
              <w:rPr>
                <w:sz w:val="24"/>
                <w:szCs w:val="24"/>
              </w:rPr>
              <w:t> </w:t>
            </w:r>
            <w:r w:rsidR="002F190A" w:rsidRPr="002B2FC8">
              <w:rPr>
                <w:sz w:val="24"/>
                <w:szCs w:val="24"/>
              </w:rPr>
              <w:t>(c</w:t>
            </w:r>
            <w:r w:rsidR="003D692C" w:rsidRPr="002B2FC8">
              <w:rPr>
                <w:sz w:val="24"/>
                <w:szCs w:val="24"/>
              </w:rPr>
              <w:t>itas īslaicīgas apmešan</w:t>
            </w:r>
            <w:r w:rsidR="002F190A" w:rsidRPr="002B2FC8">
              <w:rPr>
                <w:sz w:val="24"/>
                <w:szCs w:val="24"/>
              </w:rPr>
              <w:t>ā</w:t>
            </w:r>
            <w:r w:rsidR="003D692C" w:rsidRPr="002B2FC8">
              <w:rPr>
                <w:sz w:val="24"/>
                <w:szCs w:val="24"/>
              </w:rPr>
              <w:t>s</w:t>
            </w:r>
            <w:r w:rsidRPr="002B2FC8">
              <w:rPr>
                <w:sz w:val="24"/>
                <w:szCs w:val="24"/>
              </w:rPr>
              <w:t xml:space="preserve"> ēkas</w:t>
            </w:r>
            <w:r w:rsidR="002F190A" w:rsidRPr="002B2FC8">
              <w:rPr>
                <w:sz w:val="24"/>
                <w:szCs w:val="24"/>
              </w:rPr>
              <w:t>)</w:t>
            </w:r>
            <w:r w:rsidRPr="002B2FC8">
              <w:rPr>
                <w:sz w:val="24"/>
                <w:szCs w:val="24"/>
              </w:rPr>
              <w:t>, būves tipa kods</w:t>
            </w:r>
            <w:r w:rsidR="002F190A" w:rsidRPr="002B2FC8">
              <w:rPr>
                <w:sz w:val="24"/>
                <w:szCs w:val="24"/>
              </w:rPr>
              <w:t> –</w:t>
            </w:r>
            <w:r w:rsidRPr="002B2FC8">
              <w:rPr>
                <w:sz w:val="24"/>
                <w:szCs w:val="24"/>
              </w:rPr>
              <w:t xml:space="preserve"> 12</w:t>
            </w:r>
            <w:r w:rsidR="003D692C" w:rsidRPr="002B2FC8">
              <w:rPr>
                <w:sz w:val="24"/>
                <w:szCs w:val="24"/>
              </w:rPr>
              <w:t>12</w:t>
            </w:r>
            <w:r w:rsidRPr="002B2FC8">
              <w:rPr>
                <w:sz w:val="24"/>
                <w:szCs w:val="24"/>
              </w:rPr>
              <w:t>0101</w:t>
            </w:r>
            <w:r w:rsidR="003D692C" w:rsidRPr="002B2FC8">
              <w:rPr>
                <w:sz w:val="24"/>
                <w:szCs w:val="24"/>
              </w:rPr>
              <w:t xml:space="preserve"> </w:t>
            </w:r>
            <w:r w:rsidR="002F190A" w:rsidRPr="002B2FC8">
              <w:rPr>
                <w:sz w:val="24"/>
                <w:szCs w:val="24"/>
              </w:rPr>
              <w:t>(a</w:t>
            </w:r>
            <w:r w:rsidR="003D692C" w:rsidRPr="002B2FC8">
              <w:rPr>
                <w:sz w:val="24"/>
                <w:szCs w:val="24"/>
              </w:rPr>
              <w:t>tpūtas ēkas</w:t>
            </w:r>
            <w:r w:rsidR="002F190A" w:rsidRPr="002B2FC8">
              <w:rPr>
                <w:sz w:val="24"/>
                <w:szCs w:val="24"/>
              </w:rPr>
              <w:t>)</w:t>
            </w:r>
            <w:r w:rsidRPr="002B2FC8">
              <w:rPr>
                <w:sz w:val="24"/>
                <w:szCs w:val="24"/>
              </w:rPr>
              <w:t>, ekspluatācijas uzsākšanas gads</w:t>
            </w:r>
            <w:r w:rsidR="002F190A" w:rsidRPr="002B2FC8">
              <w:rPr>
                <w:sz w:val="24"/>
                <w:szCs w:val="24"/>
              </w:rPr>
              <w:t> –</w:t>
            </w:r>
            <w:r w:rsidRPr="002B2FC8">
              <w:rPr>
                <w:sz w:val="24"/>
                <w:szCs w:val="24"/>
              </w:rPr>
              <w:t xml:space="preserve"> 19</w:t>
            </w:r>
            <w:r w:rsidR="003D692C" w:rsidRPr="002B2FC8">
              <w:rPr>
                <w:sz w:val="24"/>
                <w:szCs w:val="24"/>
              </w:rPr>
              <w:t>93</w:t>
            </w:r>
            <w:r w:rsidRPr="002B2FC8">
              <w:rPr>
                <w:sz w:val="24"/>
                <w:szCs w:val="24"/>
              </w:rPr>
              <w:t>.</w:t>
            </w:r>
          </w:p>
          <w:p w14:paraId="2BADAC5D" w14:textId="7F78C006" w:rsidR="00516BCA" w:rsidRPr="002B2FC8" w:rsidRDefault="00516BCA" w:rsidP="0006436C">
            <w:pPr>
              <w:pStyle w:val="Bezatstarpm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>Valsts nekustamais īpašums (nekustamā īpašuma kadastra Nr.</w:t>
            </w:r>
            <w:r w:rsidRPr="002B2FC8">
              <w:rPr>
                <w:rFonts w:eastAsiaTheme="minorHAnsi"/>
                <w:sz w:val="24"/>
                <w:szCs w:val="24"/>
              </w:rPr>
              <w:t xml:space="preserve"> </w:t>
            </w:r>
            <w:r w:rsidR="000335BE" w:rsidRPr="002B2FC8">
              <w:rPr>
                <w:rFonts w:eastAsiaTheme="minorHAnsi"/>
                <w:bCs/>
                <w:iCs/>
                <w:sz w:val="24"/>
                <w:szCs w:val="24"/>
              </w:rPr>
              <w:t>9676 005 0173</w:t>
            </w:r>
            <w:r w:rsidRPr="002B2FC8">
              <w:rPr>
                <w:sz w:val="24"/>
                <w:szCs w:val="24"/>
              </w:rPr>
              <w:t xml:space="preserve">) ir iznomāts </w:t>
            </w:r>
            <w:r w:rsidR="00604ED6" w:rsidRPr="002B2FC8">
              <w:rPr>
                <w:sz w:val="24"/>
                <w:szCs w:val="24"/>
                <w:lang w:eastAsia="lv-LV"/>
              </w:rPr>
              <w:t>zemnieku saimniecībai "</w:t>
            </w:r>
            <w:proofErr w:type="spellStart"/>
            <w:r w:rsidR="00604ED6" w:rsidRPr="002B2FC8">
              <w:rPr>
                <w:sz w:val="24"/>
                <w:szCs w:val="24"/>
                <w:lang w:eastAsia="lv-LV"/>
              </w:rPr>
              <w:t>Zēmeles</w:t>
            </w:r>
            <w:proofErr w:type="spellEnd"/>
            <w:r w:rsidR="00604ED6" w:rsidRPr="002B2FC8">
              <w:rPr>
                <w:sz w:val="24"/>
                <w:szCs w:val="24"/>
                <w:lang w:eastAsia="lv-LV"/>
              </w:rPr>
              <w:t>"</w:t>
            </w:r>
            <w:r w:rsidR="002F190A" w:rsidRPr="002B2FC8">
              <w:rPr>
                <w:sz w:val="24"/>
                <w:szCs w:val="24"/>
                <w:lang w:eastAsia="lv-LV"/>
              </w:rPr>
              <w:t xml:space="preserve"> (</w:t>
            </w:r>
            <w:r w:rsidR="00604ED6" w:rsidRPr="002B2FC8">
              <w:rPr>
                <w:sz w:val="24"/>
                <w:szCs w:val="24"/>
                <w:lang w:eastAsia="lv-LV"/>
              </w:rPr>
              <w:t>nodokļu maksātāja kods 44101002444</w:t>
            </w:r>
            <w:r w:rsidR="002F190A" w:rsidRPr="002B2FC8">
              <w:rPr>
                <w:sz w:val="24"/>
                <w:szCs w:val="24"/>
                <w:lang w:eastAsia="lv-LV"/>
              </w:rPr>
              <w:t>)</w:t>
            </w:r>
            <w:r w:rsidR="00604ED6" w:rsidRPr="002B2FC8">
              <w:rPr>
                <w:sz w:val="24"/>
                <w:szCs w:val="24"/>
                <w:lang w:eastAsia="lv-LV"/>
              </w:rPr>
              <w:t xml:space="preserve"> saskaņā ar 2006. gada 27. decembra nomas līgumu Nr. 10-1-2006 ar grozījumiem</w:t>
            </w:r>
            <w:r w:rsidR="0006436C" w:rsidRPr="002B2FC8">
              <w:rPr>
                <w:sz w:val="24"/>
                <w:szCs w:val="24"/>
                <w:lang w:eastAsia="lv-LV"/>
              </w:rPr>
              <w:t xml:space="preserve"> </w:t>
            </w:r>
            <w:proofErr w:type="gramStart"/>
            <w:r w:rsidR="0006436C" w:rsidRPr="002B2FC8">
              <w:rPr>
                <w:sz w:val="24"/>
                <w:szCs w:val="24"/>
                <w:lang w:eastAsia="lv-LV"/>
              </w:rPr>
              <w:t>(</w:t>
            </w:r>
            <w:proofErr w:type="gramEnd"/>
            <w:r w:rsidR="0006436C" w:rsidRPr="002B2FC8">
              <w:rPr>
                <w:sz w:val="24"/>
                <w:szCs w:val="24"/>
                <w:lang w:eastAsia="lv-LV"/>
              </w:rPr>
              <w:t xml:space="preserve">2016. gada 22. decembra </w:t>
            </w:r>
            <w:r w:rsidR="002F190A" w:rsidRPr="002B2FC8">
              <w:rPr>
                <w:sz w:val="24"/>
                <w:szCs w:val="24"/>
                <w:lang w:eastAsia="lv-LV"/>
              </w:rPr>
              <w:t>v</w:t>
            </w:r>
            <w:r w:rsidR="0006436C" w:rsidRPr="002B2FC8">
              <w:rPr>
                <w:sz w:val="24"/>
                <w:szCs w:val="24"/>
                <w:lang w:eastAsia="lv-LV"/>
              </w:rPr>
              <w:t xml:space="preserve">ienošanās par līguma grozījumiem un 2017. gada 22. februāra </w:t>
            </w:r>
            <w:r w:rsidR="002F190A" w:rsidRPr="002B2FC8">
              <w:rPr>
                <w:sz w:val="24"/>
                <w:szCs w:val="24"/>
                <w:lang w:eastAsia="lv-LV"/>
              </w:rPr>
              <w:t>v</w:t>
            </w:r>
            <w:r w:rsidR="0006436C" w:rsidRPr="002B2FC8">
              <w:rPr>
                <w:sz w:val="24"/>
                <w:szCs w:val="24"/>
                <w:lang w:eastAsia="lv-LV"/>
              </w:rPr>
              <w:t>ienošanās Nr.</w:t>
            </w:r>
            <w:r w:rsidR="002F190A" w:rsidRPr="002B2FC8">
              <w:rPr>
                <w:sz w:val="24"/>
                <w:szCs w:val="24"/>
                <w:lang w:eastAsia="lv-LV"/>
              </w:rPr>
              <w:t> </w:t>
            </w:r>
            <w:r w:rsidR="0006436C" w:rsidRPr="002B2FC8">
              <w:rPr>
                <w:sz w:val="24"/>
                <w:szCs w:val="24"/>
                <w:lang w:eastAsia="lv-LV"/>
              </w:rPr>
              <w:t xml:space="preserve">2 par līguma grozījumiem) </w:t>
            </w:r>
            <w:r w:rsidR="00960E65" w:rsidRPr="002B2FC8">
              <w:rPr>
                <w:rFonts w:eastAsiaTheme="minorHAnsi"/>
                <w:sz w:val="24"/>
                <w:szCs w:val="24"/>
              </w:rPr>
              <w:t>līdz 202</w:t>
            </w:r>
            <w:r w:rsidR="0006436C" w:rsidRPr="002B2FC8">
              <w:rPr>
                <w:rFonts w:eastAsiaTheme="minorHAnsi"/>
                <w:sz w:val="24"/>
                <w:szCs w:val="24"/>
              </w:rPr>
              <w:t>6</w:t>
            </w:r>
            <w:r w:rsidR="00960E65" w:rsidRPr="002B2FC8">
              <w:rPr>
                <w:rFonts w:eastAsiaTheme="minorHAnsi"/>
                <w:sz w:val="24"/>
                <w:szCs w:val="24"/>
              </w:rPr>
              <w:t xml:space="preserve">. gada </w:t>
            </w:r>
            <w:r w:rsidR="0006436C" w:rsidRPr="002B2FC8">
              <w:rPr>
                <w:rFonts w:eastAsiaTheme="minorHAnsi"/>
                <w:sz w:val="24"/>
                <w:szCs w:val="24"/>
              </w:rPr>
              <w:t>31</w:t>
            </w:r>
            <w:r w:rsidR="00960E65" w:rsidRPr="002B2FC8">
              <w:rPr>
                <w:rFonts w:eastAsiaTheme="minorHAnsi"/>
                <w:sz w:val="24"/>
                <w:szCs w:val="24"/>
              </w:rPr>
              <w:t>.</w:t>
            </w:r>
            <w:r w:rsidR="001A651C" w:rsidRPr="002B2FC8">
              <w:rPr>
                <w:rFonts w:eastAsiaTheme="minorHAnsi"/>
                <w:sz w:val="24"/>
                <w:szCs w:val="24"/>
              </w:rPr>
              <w:t> </w:t>
            </w:r>
            <w:r w:rsidR="0006436C" w:rsidRPr="002B2FC8">
              <w:rPr>
                <w:rFonts w:eastAsiaTheme="minorHAnsi"/>
                <w:sz w:val="24"/>
                <w:szCs w:val="24"/>
              </w:rPr>
              <w:t>decembrim</w:t>
            </w:r>
            <w:r w:rsidRPr="002B2FC8">
              <w:rPr>
                <w:sz w:val="24"/>
                <w:szCs w:val="24"/>
              </w:rPr>
              <w:t>.</w:t>
            </w:r>
            <w:r w:rsidR="00FF3FEF" w:rsidRPr="002B2FC8">
              <w:rPr>
                <w:sz w:val="24"/>
                <w:szCs w:val="24"/>
              </w:rPr>
              <w:t xml:space="preserve"> Nomas tiesības </w:t>
            </w:r>
            <w:r w:rsidR="00604ED6" w:rsidRPr="002B2FC8">
              <w:rPr>
                <w:sz w:val="24"/>
                <w:szCs w:val="24"/>
              </w:rPr>
              <w:t xml:space="preserve">ir </w:t>
            </w:r>
            <w:proofErr w:type="spellStart"/>
            <w:r w:rsidR="00FF3FEF" w:rsidRPr="002B2FC8">
              <w:rPr>
                <w:sz w:val="24"/>
                <w:szCs w:val="24"/>
              </w:rPr>
              <w:t>koroborētas</w:t>
            </w:r>
            <w:proofErr w:type="spellEnd"/>
            <w:r w:rsidR="00FF3FEF" w:rsidRPr="002B2FC8">
              <w:rPr>
                <w:sz w:val="24"/>
                <w:szCs w:val="24"/>
              </w:rPr>
              <w:t xml:space="preserve"> Zemesgrāmatā</w:t>
            </w:r>
            <w:r w:rsidR="0006436C" w:rsidRPr="002B2FC8">
              <w:rPr>
                <w:rFonts w:eastAsiaTheme="minorHAnsi"/>
                <w:sz w:val="24"/>
                <w:szCs w:val="24"/>
              </w:rPr>
              <w:t xml:space="preserve"> līdz 2016. gada 31. decembrim</w:t>
            </w:r>
            <w:r w:rsidR="00FF3FEF" w:rsidRPr="002B2FC8">
              <w:rPr>
                <w:sz w:val="24"/>
                <w:szCs w:val="24"/>
              </w:rPr>
              <w:t>. Atbilstoši Civillikuma 1478. un 1479. panta normām</w:t>
            </w:r>
            <w:r w:rsidR="00004272" w:rsidRPr="002B2FC8">
              <w:rPr>
                <w:sz w:val="24"/>
                <w:szCs w:val="24"/>
              </w:rPr>
              <w:t>,</w:t>
            </w:r>
            <w:r w:rsidR="00FF3FEF" w:rsidRPr="002B2FC8">
              <w:rPr>
                <w:sz w:val="24"/>
                <w:szCs w:val="24"/>
              </w:rPr>
              <w:t xml:space="preserve"> ja darījums nav </w:t>
            </w:r>
            <w:proofErr w:type="spellStart"/>
            <w:r w:rsidR="00FF3FEF" w:rsidRPr="002B2FC8">
              <w:rPr>
                <w:sz w:val="24"/>
                <w:szCs w:val="24"/>
              </w:rPr>
              <w:t>koroborēts</w:t>
            </w:r>
            <w:proofErr w:type="spellEnd"/>
            <w:r w:rsidR="00FF3FEF" w:rsidRPr="002B2FC8">
              <w:rPr>
                <w:sz w:val="24"/>
                <w:szCs w:val="24"/>
              </w:rPr>
              <w:t>, tas tādēļ nezaudē savu spēku un</w:t>
            </w:r>
            <w:r w:rsidR="00FF3FEF" w:rsidRPr="002B2F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3FEF" w:rsidRPr="002B2FC8">
              <w:rPr>
                <w:sz w:val="24"/>
                <w:szCs w:val="24"/>
              </w:rPr>
              <w:t>neviens no dalībniekiem nevar bez otra piekrišanas atkāpties no lietas aiz tā iemesla, ka akts nav vēl ierakstīts zemes grāmatās.</w:t>
            </w:r>
          </w:p>
          <w:p w14:paraId="40BA2EFF" w14:textId="78C70758" w:rsidR="004145EE" w:rsidRPr="002B2FC8" w:rsidRDefault="004145EE" w:rsidP="004145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>Izstrādājot izsoles noteikumus, jāņem vērā, ka atbilstoši Civillikuma 2174. pantam, kad iznomātājs nomas priekšmetu atsavina, ieguvējam jāievēro nomas līgums tikai tad, ja tas ierakstīts zemes grāmatās (2126.</w:t>
            </w:r>
            <w:r w:rsidR="002F190A" w:rsidRPr="002B2FC8">
              <w:rPr>
                <w:sz w:val="24"/>
                <w:szCs w:val="24"/>
              </w:rPr>
              <w:t> </w:t>
            </w:r>
            <w:r w:rsidRPr="002B2FC8">
              <w:rPr>
                <w:sz w:val="24"/>
                <w:szCs w:val="24"/>
              </w:rPr>
              <w:t>p.). Ja ieguvējs uzteic līgumu, kas nav ierakstīts zemes grāmatās, tad iznomātājam jāatlīdzina nomniekam visi zaudējumi, kādi viņam nodarīti ar līguma priekšlaicīgu izbeigšanu; ieguvējam tādā gadījumā jādod nomniekam piemērots laiks nomas priekšmeta atdošanai. Savukārt Civillikuma 2175. pants nosaka</w:t>
            </w:r>
            <w:r w:rsidR="002F190A" w:rsidRPr="002B2FC8">
              <w:rPr>
                <w:sz w:val="24"/>
                <w:szCs w:val="24"/>
              </w:rPr>
              <w:t>:</w:t>
            </w:r>
            <w:r w:rsidRPr="002B2FC8">
              <w:rPr>
                <w:sz w:val="24"/>
                <w:szCs w:val="24"/>
              </w:rPr>
              <w:t xml:space="preserve"> ja jaunais ieguvējs vēlas līgumu atstāt spēkā, atsavinājums (2174.</w:t>
            </w:r>
            <w:r w:rsidR="002F190A" w:rsidRPr="002B2FC8">
              <w:rPr>
                <w:sz w:val="24"/>
                <w:szCs w:val="24"/>
              </w:rPr>
              <w:t> </w:t>
            </w:r>
            <w:r w:rsidRPr="002B2FC8">
              <w:rPr>
                <w:sz w:val="24"/>
                <w:szCs w:val="24"/>
              </w:rPr>
              <w:t xml:space="preserve">p.) nedod nomniekam tiesību atteikties no tā. </w:t>
            </w:r>
          </w:p>
          <w:p w14:paraId="41A9C3DA" w14:textId="5570E9EF" w:rsidR="00EF3745" w:rsidRPr="002B2FC8" w:rsidRDefault="00207436" w:rsidP="00FB08C6">
            <w:pPr>
              <w:pStyle w:val="Bezatstarpm"/>
              <w:jc w:val="both"/>
              <w:rPr>
                <w:bCs/>
                <w:sz w:val="24"/>
                <w:szCs w:val="24"/>
              </w:rPr>
            </w:pPr>
            <w:r w:rsidRPr="002B2FC8">
              <w:rPr>
                <w:rFonts w:eastAsiaTheme="minorHAnsi"/>
                <w:sz w:val="24"/>
                <w:szCs w:val="24"/>
              </w:rPr>
              <w:lastRenderedPageBreak/>
              <w:t>Rīkojuma projekts</w:t>
            </w:r>
            <w:r w:rsidR="00FF1A57" w:rsidRPr="002B2FC8">
              <w:rPr>
                <w:sz w:val="24"/>
                <w:szCs w:val="24"/>
              </w:rPr>
              <w:t xml:space="preserve"> </w:t>
            </w:r>
            <w:r w:rsidRPr="002B2FC8">
              <w:rPr>
                <w:rFonts w:eastAsiaTheme="minorHAnsi"/>
                <w:sz w:val="24"/>
                <w:szCs w:val="24"/>
              </w:rPr>
              <w:t>paredz virzīt</w:t>
            </w:r>
            <w:r w:rsidR="00203A01" w:rsidRPr="002B2FC8">
              <w:rPr>
                <w:rFonts w:eastAsiaTheme="minorHAnsi"/>
                <w:sz w:val="24"/>
                <w:szCs w:val="24"/>
              </w:rPr>
              <w:t xml:space="preserve"> </w:t>
            </w:r>
            <w:r w:rsidRPr="002B2FC8">
              <w:rPr>
                <w:rFonts w:eastAsiaTheme="minorHAnsi"/>
                <w:sz w:val="24"/>
                <w:szCs w:val="24"/>
              </w:rPr>
              <w:t xml:space="preserve">atsavināšanai un pārdot izsolē </w:t>
            </w:r>
            <w:r w:rsidR="006F13E5" w:rsidRPr="002B2FC8">
              <w:rPr>
                <w:rFonts w:eastAsiaTheme="minorHAnsi"/>
                <w:sz w:val="24"/>
                <w:szCs w:val="24"/>
              </w:rPr>
              <w:t>valsts pārvaldes</w:t>
            </w:r>
            <w:r w:rsidR="006F13E5" w:rsidRPr="002B2FC8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203A01" w:rsidRPr="002B2FC8">
              <w:rPr>
                <w:rFonts w:eastAsiaTheme="minorHAnsi"/>
                <w:sz w:val="24"/>
                <w:szCs w:val="24"/>
              </w:rPr>
              <w:t xml:space="preserve">funkciju īstenošanai nepiemērotos </w:t>
            </w:r>
            <w:r w:rsidRPr="002B2FC8">
              <w:rPr>
                <w:rFonts w:eastAsiaTheme="minorHAnsi"/>
                <w:sz w:val="24"/>
                <w:szCs w:val="24"/>
              </w:rPr>
              <w:t xml:space="preserve">nekustamos īpašumus </w:t>
            </w:r>
            <w:r w:rsidR="001E074F" w:rsidRPr="002B2FC8">
              <w:rPr>
                <w:rFonts w:eastAsiaTheme="minorHAnsi"/>
                <w:sz w:val="24"/>
                <w:szCs w:val="24"/>
              </w:rPr>
              <w:t>saskaņā ar</w:t>
            </w:r>
            <w:r w:rsidR="001E074F" w:rsidRPr="002B2FC8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2B2FC8">
              <w:rPr>
                <w:rFonts w:eastAsiaTheme="minorHAnsi"/>
                <w:sz w:val="24"/>
                <w:szCs w:val="24"/>
              </w:rPr>
              <w:t>likuma „Par valsts budžetu 201</w:t>
            </w:r>
            <w:r w:rsidR="0006436C" w:rsidRPr="002B2FC8">
              <w:rPr>
                <w:rFonts w:eastAsiaTheme="minorHAnsi"/>
                <w:sz w:val="24"/>
                <w:szCs w:val="24"/>
              </w:rPr>
              <w:t>8</w:t>
            </w:r>
            <w:r w:rsidRPr="002B2FC8">
              <w:rPr>
                <w:rFonts w:eastAsiaTheme="minorHAnsi"/>
                <w:sz w:val="24"/>
                <w:szCs w:val="24"/>
              </w:rPr>
              <w:t xml:space="preserve">. gadam” </w:t>
            </w:r>
            <w:r w:rsidRPr="002B2FC8">
              <w:rPr>
                <w:bCs/>
                <w:sz w:val="24"/>
                <w:szCs w:val="24"/>
              </w:rPr>
              <w:t>5</w:t>
            </w:r>
            <w:r w:rsidR="00FB4038" w:rsidRPr="002B2FC8">
              <w:rPr>
                <w:bCs/>
                <w:sz w:val="24"/>
                <w:szCs w:val="24"/>
              </w:rPr>
              <w:t>6</w:t>
            </w:r>
            <w:r w:rsidRPr="002B2FC8">
              <w:rPr>
                <w:bCs/>
                <w:sz w:val="24"/>
                <w:szCs w:val="24"/>
              </w:rPr>
              <w:t>. pant</w:t>
            </w:r>
            <w:r w:rsidR="008C1325" w:rsidRPr="002B2FC8">
              <w:rPr>
                <w:bCs/>
                <w:sz w:val="24"/>
                <w:szCs w:val="24"/>
              </w:rPr>
              <w:t>ā</w:t>
            </w:r>
            <w:r w:rsidRPr="002B2FC8">
              <w:rPr>
                <w:bCs/>
                <w:sz w:val="24"/>
                <w:szCs w:val="24"/>
              </w:rPr>
              <w:t xml:space="preserve"> </w:t>
            </w:r>
            <w:r w:rsidR="001E074F" w:rsidRPr="002B2FC8">
              <w:rPr>
                <w:bCs/>
                <w:sz w:val="24"/>
                <w:szCs w:val="24"/>
              </w:rPr>
              <w:t xml:space="preserve">noteikto </w:t>
            </w:r>
            <w:r w:rsidRPr="002B2FC8">
              <w:rPr>
                <w:bCs/>
                <w:sz w:val="24"/>
                <w:szCs w:val="24"/>
              </w:rPr>
              <w:t xml:space="preserve">un </w:t>
            </w:r>
            <w:r w:rsidR="00605DE9" w:rsidRPr="002B2FC8">
              <w:rPr>
                <w:bCs/>
                <w:sz w:val="24"/>
                <w:szCs w:val="24"/>
              </w:rPr>
              <w:t xml:space="preserve">atļaut </w:t>
            </w:r>
            <w:r w:rsidRPr="002B2FC8">
              <w:rPr>
                <w:bCs/>
                <w:sz w:val="24"/>
                <w:szCs w:val="24"/>
              </w:rPr>
              <w:t xml:space="preserve">atsavināšanas </w:t>
            </w:r>
            <w:r w:rsidR="00712A9A" w:rsidRPr="002B2FC8">
              <w:rPr>
                <w:bCs/>
                <w:sz w:val="24"/>
                <w:szCs w:val="24"/>
              </w:rPr>
              <w:t xml:space="preserve">procedūru </w:t>
            </w:r>
            <w:r w:rsidR="002F190A" w:rsidRPr="002B2FC8">
              <w:rPr>
                <w:bCs/>
                <w:sz w:val="24"/>
                <w:szCs w:val="24"/>
              </w:rPr>
              <w:t>organizēt</w:t>
            </w:r>
            <w:r w:rsidR="00712A9A" w:rsidRPr="002B2FC8">
              <w:rPr>
                <w:bCs/>
                <w:sz w:val="24"/>
                <w:szCs w:val="24"/>
              </w:rPr>
              <w:t xml:space="preserve"> </w:t>
            </w:r>
            <w:r w:rsidRPr="002B2FC8">
              <w:rPr>
                <w:bCs/>
                <w:sz w:val="24"/>
                <w:szCs w:val="24"/>
              </w:rPr>
              <w:t xml:space="preserve">valsts </w:t>
            </w:r>
            <w:r w:rsidR="0009734F" w:rsidRPr="002B2FC8">
              <w:rPr>
                <w:bCs/>
                <w:sz w:val="24"/>
                <w:szCs w:val="24"/>
              </w:rPr>
              <w:t xml:space="preserve">nekustamo </w:t>
            </w:r>
            <w:r w:rsidRPr="002B2FC8">
              <w:rPr>
                <w:bCs/>
                <w:sz w:val="24"/>
                <w:szCs w:val="24"/>
              </w:rPr>
              <w:t xml:space="preserve">īpašumu </w:t>
            </w:r>
            <w:proofErr w:type="gramStart"/>
            <w:r w:rsidR="009910B7" w:rsidRPr="002B2FC8">
              <w:rPr>
                <w:bCs/>
                <w:sz w:val="24"/>
                <w:szCs w:val="24"/>
              </w:rPr>
              <w:t>valdītāja</w:t>
            </w:r>
            <w:r w:rsidR="002F190A" w:rsidRPr="002B2FC8">
              <w:rPr>
                <w:bCs/>
                <w:sz w:val="24"/>
                <w:szCs w:val="24"/>
              </w:rPr>
              <w:t>i </w:t>
            </w:r>
            <w:r w:rsidR="001A651C" w:rsidRPr="002B2FC8">
              <w:rPr>
                <w:bCs/>
                <w:sz w:val="24"/>
                <w:szCs w:val="24"/>
              </w:rPr>
              <w:t>–</w:t>
            </w:r>
            <w:r w:rsidR="0095729D" w:rsidRPr="002B2FC8">
              <w:rPr>
                <w:bCs/>
                <w:sz w:val="24"/>
                <w:szCs w:val="24"/>
              </w:rPr>
              <w:t>Ze</w:t>
            </w:r>
            <w:proofErr w:type="gramEnd"/>
            <w:r w:rsidR="0095729D" w:rsidRPr="002B2FC8">
              <w:rPr>
                <w:bCs/>
                <w:sz w:val="24"/>
                <w:szCs w:val="24"/>
              </w:rPr>
              <w:t>mkopības ministrij</w:t>
            </w:r>
            <w:r w:rsidR="009910B7" w:rsidRPr="002B2FC8">
              <w:rPr>
                <w:bCs/>
                <w:sz w:val="24"/>
                <w:szCs w:val="24"/>
              </w:rPr>
              <w:t>ai</w:t>
            </w:r>
            <w:r w:rsidRPr="002B2FC8">
              <w:rPr>
                <w:bCs/>
                <w:sz w:val="24"/>
                <w:szCs w:val="24"/>
              </w:rPr>
              <w:t>.</w:t>
            </w:r>
          </w:p>
          <w:p w14:paraId="28CB6C85" w14:textId="7DB91E8E" w:rsidR="007754EC" w:rsidRPr="002B2FC8" w:rsidRDefault="007754EC" w:rsidP="00EF3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 xml:space="preserve">Rīkojuma projekts paredz </w:t>
            </w:r>
            <w:r w:rsidR="000110C6" w:rsidRPr="002B2FC8">
              <w:rPr>
                <w:sz w:val="24"/>
                <w:szCs w:val="24"/>
              </w:rPr>
              <w:t xml:space="preserve">valsts </w:t>
            </w:r>
            <w:r w:rsidRPr="002B2FC8">
              <w:rPr>
                <w:sz w:val="24"/>
                <w:szCs w:val="24"/>
              </w:rPr>
              <w:t>nekustam</w:t>
            </w:r>
            <w:r w:rsidR="000110C6" w:rsidRPr="002B2FC8">
              <w:rPr>
                <w:sz w:val="24"/>
                <w:szCs w:val="24"/>
              </w:rPr>
              <w:t>ā</w:t>
            </w:r>
            <w:r w:rsidRPr="002B2FC8">
              <w:rPr>
                <w:sz w:val="24"/>
                <w:szCs w:val="24"/>
              </w:rPr>
              <w:t xml:space="preserve"> īpašum</w:t>
            </w:r>
            <w:r w:rsidR="000110C6" w:rsidRPr="002B2FC8">
              <w:rPr>
                <w:sz w:val="24"/>
                <w:szCs w:val="24"/>
              </w:rPr>
              <w:t>a</w:t>
            </w:r>
            <w:r w:rsidRPr="002B2FC8">
              <w:rPr>
                <w:sz w:val="24"/>
                <w:szCs w:val="24"/>
              </w:rPr>
              <w:t xml:space="preserve"> valdītāja</w:t>
            </w:r>
            <w:r w:rsidR="002F190A" w:rsidRPr="002B2FC8">
              <w:rPr>
                <w:sz w:val="24"/>
                <w:szCs w:val="24"/>
              </w:rPr>
              <w:t>i</w:t>
            </w:r>
            <w:r w:rsidR="00D35C77" w:rsidRPr="002B2FC8">
              <w:rPr>
                <w:sz w:val="24"/>
                <w:szCs w:val="24"/>
              </w:rPr>
              <w:t xml:space="preserve"> </w:t>
            </w:r>
            <w:r w:rsidR="0095729D" w:rsidRPr="002B2FC8">
              <w:rPr>
                <w:sz w:val="24"/>
                <w:szCs w:val="24"/>
              </w:rPr>
              <w:t>Zemkopības ministrijai</w:t>
            </w:r>
            <w:r w:rsidR="0095729D" w:rsidRPr="002B2FC8">
              <w:rPr>
                <w:b/>
                <w:sz w:val="24"/>
                <w:szCs w:val="24"/>
              </w:rPr>
              <w:t xml:space="preserve"> </w:t>
            </w:r>
            <w:r w:rsidRPr="002B2FC8">
              <w:rPr>
                <w:sz w:val="24"/>
                <w:szCs w:val="24"/>
              </w:rPr>
              <w:t>uzdevumu nodot pircēj</w:t>
            </w:r>
            <w:r w:rsidR="007A2B43" w:rsidRPr="002B2FC8">
              <w:rPr>
                <w:sz w:val="24"/>
                <w:szCs w:val="24"/>
              </w:rPr>
              <w:t>a</w:t>
            </w:r>
            <w:r w:rsidRPr="002B2FC8">
              <w:rPr>
                <w:sz w:val="24"/>
                <w:szCs w:val="24"/>
              </w:rPr>
              <w:t>m valsts nekustamo īpašumu 30 dienu laikā no pir</w:t>
            </w:r>
            <w:r w:rsidR="002F7911" w:rsidRPr="002B2FC8">
              <w:rPr>
                <w:sz w:val="24"/>
                <w:szCs w:val="24"/>
              </w:rPr>
              <w:t>kum</w:t>
            </w:r>
            <w:r w:rsidR="009F07C7" w:rsidRPr="002B2FC8">
              <w:rPr>
                <w:sz w:val="24"/>
                <w:szCs w:val="24"/>
              </w:rPr>
              <w:t>a</w:t>
            </w:r>
            <w:r w:rsidR="002F7911" w:rsidRPr="002B2FC8">
              <w:rPr>
                <w:sz w:val="24"/>
                <w:szCs w:val="24"/>
              </w:rPr>
              <w:t xml:space="preserve"> līgum</w:t>
            </w:r>
            <w:r w:rsidR="009F07C7" w:rsidRPr="002B2FC8">
              <w:rPr>
                <w:sz w:val="24"/>
                <w:szCs w:val="24"/>
              </w:rPr>
              <w:t>a</w:t>
            </w:r>
            <w:r w:rsidR="002F7911" w:rsidRPr="002B2FC8">
              <w:rPr>
                <w:sz w:val="24"/>
                <w:szCs w:val="24"/>
              </w:rPr>
              <w:t xml:space="preserve"> noslēgšanas dienas ar </w:t>
            </w:r>
            <w:r w:rsidRPr="002B2FC8">
              <w:rPr>
                <w:sz w:val="24"/>
                <w:szCs w:val="24"/>
              </w:rPr>
              <w:t xml:space="preserve">attiecīgu pieņemšanas </w:t>
            </w:r>
            <w:r w:rsidR="00D35C77" w:rsidRPr="002B2FC8">
              <w:rPr>
                <w:sz w:val="24"/>
                <w:szCs w:val="24"/>
              </w:rPr>
              <w:t>un</w:t>
            </w:r>
            <w:r w:rsidRPr="002B2FC8">
              <w:rPr>
                <w:sz w:val="24"/>
                <w:szCs w:val="24"/>
              </w:rPr>
              <w:t xml:space="preserve"> nodošanas aktu.</w:t>
            </w:r>
            <w:r w:rsidR="009B3F05" w:rsidRPr="002B2FC8">
              <w:rPr>
                <w:sz w:val="24"/>
                <w:szCs w:val="24"/>
              </w:rPr>
              <w:t xml:space="preserve"> </w:t>
            </w:r>
            <w:r w:rsidRPr="002B2FC8">
              <w:rPr>
                <w:sz w:val="24"/>
                <w:szCs w:val="24"/>
              </w:rPr>
              <w:t xml:space="preserve">Trīsdesmit dienu termiņš dokumentu nodošanai nekustamā īpašuma pircējam noteikts, izvērtējot nekustamā īpašuma pircēja pienākumu </w:t>
            </w:r>
            <w:r w:rsidR="001A651C" w:rsidRPr="002B2FC8">
              <w:rPr>
                <w:sz w:val="24"/>
                <w:szCs w:val="24"/>
              </w:rPr>
              <w:t>īstenot</w:t>
            </w:r>
            <w:r w:rsidRPr="002B2FC8">
              <w:rPr>
                <w:sz w:val="24"/>
                <w:szCs w:val="24"/>
              </w:rPr>
              <w:t xml:space="preserve"> noteiktas darbības noteiktos termiņos, </w:t>
            </w:r>
            <w:r w:rsidR="000118D7" w:rsidRPr="002B2FC8">
              <w:rPr>
                <w:sz w:val="24"/>
                <w:szCs w:val="24"/>
              </w:rPr>
              <w:t>kas atbilst attiecīgiem</w:t>
            </w:r>
            <w:r w:rsidRPr="002B2FC8">
              <w:rPr>
                <w:sz w:val="24"/>
                <w:szCs w:val="24"/>
              </w:rPr>
              <w:t xml:space="preserve"> nekustamā īpašuma pārdevēja pienākumiem.</w:t>
            </w:r>
          </w:p>
          <w:p w14:paraId="1F0EFA7E" w14:textId="77777777" w:rsidR="007754EC" w:rsidRPr="002B2FC8" w:rsidRDefault="007754EC" w:rsidP="00EF3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>Atsavināšanas likuma 30.</w:t>
            </w:r>
            <w:r w:rsidR="002F7911" w:rsidRPr="002B2FC8">
              <w:rPr>
                <w:sz w:val="24"/>
                <w:szCs w:val="24"/>
              </w:rPr>
              <w:t xml:space="preserve"> </w:t>
            </w:r>
            <w:r w:rsidRPr="002B2FC8">
              <w:rPr>
                <w:sz w:val="24"/>
                <w:szCs w:val="24"/>
              </w:rPr>
              <w:t>pantā ir noteikts, ka izsoles dalībniekam, kurš nosolījis augstāko cenu par nekustamo īpašumu, jāsamaksā par nosolīto nekustamo īpašumu divu nedēļu laikā.</w:t>
            </w:r>
            <w:r w:rsidR="007006BC" w:rsidRPr="002B2FC8">
              <w:rPr>
                <w:sz w:val="24"/>
                <w:szCs w:val="24"/>
              </w:rPr>
              <w:t xml:space="preserve"> </w:t>
            </w:r>
            <w:r w:rsidR="0095729D" w:rsidRPr="002B2FC8">
              <w:rPr>
                <w:sz w:val="24"/>
                <w:szCs w:val="24"/>
              </w:rPr>
              <w:t>Rīkojuma projekts paredz, ka pircējs veic maksājumu divu nedēļu laikā no izsoles dienas.</w:t>
            </w:r>
          </w:p>
          <w:p w14:paraId="1CAC74E3" w14:textId="77777777" w:rsidR="007D34F6" w:rsidRPr="002B2FC8" w:rsidRDefault="001A651C" w:rsidP="007D34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2FC8">
              <w:rPr>
                <w:sz w:val="24"/>
                <w:szCs w:val="24"/>
              </w:rPr>
              <w:t>Tādējādi</w:t>
            </w:r>
            <w:r w:rsidR="007754EC" w:rsidRPr="002B2FC8">
              <w:rPr>
                <w:sz w:val="24"/>
                <w:szCs w:val="24"/>
              </w:rPr>
              <w:t xml:space="preserve"> nekustamā īpašuma pircēja pienākumiem </w:t>
            </w:r>
            <w:r w:rsidRPr="002B2FC8">
              <w:rPr>
                <w:sz w:val="24"/>
                <w:szCs w:val="24"/>
              </w:rPr>
              <w:t>īstenot</w:t>
            </w:r>
            <w:r w:rsidR="007754EC" w:rsidRPr="002B2FC8">
              <w:rPr>
                <w:sz w:val="24"/>
                <w:szCs w:val="24"/>
              </w:rPr>
              <w:t xml:space="preserve"> noteiktas darbības noteiktos termiņos ir jābūt </w:t>
            </w:r>
            <w:r w:rsidR="00D35C77" w:rsidRPr="002B2FC8">
              <w:rPr>
                <w:sz w:val="24"/>
                <w:szCs w:val="24"/>
              </w:rPr>
              <w:t xml:space="preserve">samērīgiem ar </w:t>
            </w:r>
            <w:r w:rsidR="007754EC" w:rsidRPr="002B2FC8">
              <w:rPr>
                <w:sz w:val="24"/>
                <w:szCs w:val="24"/>
              </w:rPr>
              <w:t>nekustamā īpašuma pārdevēja pienākumiem.</w:t>
            </w:r>
            <w:r w:rsidR="009B3F05" w:rsidRPr="002B2FC8">
              <w:rPr>
                <w:sz w:val="24"/>
                <w:szCs w:val="24"/>
              </w:rPr>
              <w:t xml:space="preserve"> </w:t>
            </w:r>
            <w:r w:rsidRPr="002B2FC8">
              <w:rPr>
                <w:sz w:val="24"/>
                <w:szCs w:val="24"/>
              </w:rPr>
              <w:t xml:space="preserve">Šī iemesla </w:t>
            </w:r>
            <w:r w:rsidR="007754EC" w:rsidRPr="002B2FC8">
              <w:rPr>
                <w:sz w:val="24"/>
                <w:szCs w:val="24"/>
              </w:rPr>
              <w:t>dēļ nekustamo īpašumu pirkum</w:t>
            </w:r>
            <w:r w:rsidR="007A2B43" w:rsidRPr="002B2FC8">
              <w:rPr>
                <w:sz w:val="24"/>
                <w:szCs w:val="24"/>
              </w:rPr>
              <w:t>a</w:t>
            </w:r>
            <w:r w:rsidR="007754EC" w:rsidRPr="002B2FC8">
              <w:rPr>
                <w:sz w:val="24"/>
                <w:szCs w:val="24"/>
              </w:rPr>
              <w:t xml:space="preserve"> līgum</w:t>
            </w:r>
            <w:r w:rsidR="007A2B43" w:rsidRPr="002B2FC8">
              <w:rPr>
                <w:sz w:val="24"/>
                <w:szCs w:val="24"/>
              </w:rPr>
              <w:t>ā</w:t>
            </w:r>
            <w:r w:rsidR="007754EC" w:rsidRPr="002B2FC8">
              <w:rPr>
                <w:sz w:val="24"/>
                <w:szCs w:val="24"/>
              </w:rPr>
              <w:t xml:space="preserve"> </w:t>
            </w:r>
            <w:r w:rsidR="00A921B3" w:rsidRPr="002B2FC8">
              <w:rPr>
                <w:sz w:val="24"/>
                <w:szCs w:val="24"/>
              </w:rPr>
              <w:t>jā</w:t>
            </w:r>
            <w:r w:rsidR="00C51198" w:rsidRPr="002B2FC8">
              <w:rPr>
                <w:sz w:val="24"/>
                <w:szCs w:val="24"/>
              </w:rPr>
              <w:t>paredz nosacījums</w:t>
            </w:r>
            <w:r w:rsidR="007754EC" w:rsidRPr="002B2FC8">
              <w:rPr>
                <w:sz w:val="24"/>
                <w:szCs w:val="24"/>
              </w:rPr>
              <w:t>, ka dokumentus, kas nepieciešami pircēja īpašuma tiesību nostiprināšanai zemesgrāmatā, pārdevējs (vai valdītājs) izsniedz pircējam trīsdesmit dienu laikā pēc visu saistību izpildes pret pārdevēju.</w:t>
            </w:r>
          </w:p>
        </w:tc>
      </w:tr>
      <w:tr w:rsidR="007754EC" w:rsidRPr="002B2FC8" w14:paraId="6AFE1C39" w14:textId="77777777" w:rsidTr="005C763D">
        <w:trPr>
          <w:tblCellSpacing w:w="15" w:type="dxa"/>
        </w:trPr>
        <w:tc>
          <w:tcPr>
            <w:tcW w:w="1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B2639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3644C2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4F8771B" w14:textId="41D63176" w:rsidR="007754EC" w:rsidRPr="002B2FC8" w:rsidRDefault="00C331B2" w:rsidP="009B244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Rīkojuma p</w:t>
            </w:r>
            <w:r w:rsidR="007754EC"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 xml:space="preserve">rojekta </w:t>
            </w:r>
            <w:r w:rsidR="001A651C"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sagatavošanā</w:t>
            </w:r>
            <w:r w:rsidR="007754EC"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 xml:space="preserve"> ir iesaistīta </w:t>
            </w:r>
            <w:r w:rsidR="002F7911"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Zemkopības</w:t>
            </w:r>
            <w:r w:rsidR="007754EC"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 xml:space="preserve"> ministrija </w:t>
            </w:r>
            <w:r w:rsidR="009B3F05"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un</w:t>
            </w:r>
            <w:r w:rsidR="009B244D" w:rsidRPr="002B2FC8">
              <w:rPr>
                <w:sz w:val="24"/>
                <w:szCs w:val="24"/>
              </w:rPr>
              <w:t xml:space="preserve"> </w:t>
            </w:r>
            <w:r w:rsidR="002F190A" w:rsidRPr="002B2FC8">
              <w:rPr>
                <w:sz w:val="24"/>
                <w:szCs w:val="24"/>
              </w:rPr>
              <w:t>v</w:t>
            </w:r>
            <w:r w:rsidR="009B244D" w:rsidRPr="002B2FC8">
              <w:rPr>
                <w:sz w:val="24"/>
                <w:szCs w:val="24"/>
              </w:rPr>
              <w:t>alsts sabiedrība ar ierobežotu atbildību “Zemkopības ministrijas nekustamie īpašumi”</w:t>
            </w:r>
            <w:r w:rsidR="001A651C" w:rsidRPr="002B2FC8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7754EC" w:rsidRPr="002B2FC8" w14:paraId="3528FB68" w14:textId="77777777" w:rsidTr="005C763D">
        <w:trPr>
          <w:tblCellSpacing w:w="15" w:type="dxa"/>
        </w:trPr>
        <w:tc>
          <w:tcPr>
            <w:tcW w:w="1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8DB99C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1655BD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4E3F2BF" w14:textId="77777777" w:rsidR="001E074F" w:rsidRPr="002B2FC8" w:rsidRDefault="007754EC" w:rsidP="001E074F">
            <w:pPr>
              <w:pStyle w:val="Bezatstarpm"/>
              <w:jc w:val="both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Saskaņā ar Ministru kabineta 2011.</w:t>
            </w:r>
            <w:r w:rsidR="002F7911"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 xml:space="preserve"> </w:t>
            </w: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gada 1.</w:t>
            </w:r>
            <w:r w:rsidR="002F7911"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 xml:space="preserve"> </w:t>
            </w: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februāra noteikumu Nr.</w:t>
            </w:r>
            <w:r w:rsidR="001A651C"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 xml:space="preserve"> </w:t>
            </w: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109 „Kārtība, kādā atsavināma publiskas personas manta” 12.</w:t>
            </w:r>
            <w:r w:rsidR="001A651C"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 xml:space="preserve"> </w:t>
            </w: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punktā noteikto, ja valsts nekustamais īpašums nav nepieciešams tā valdītājam, jautājumu par nekustamā īpašuma iespējamo nepieciešamību citai valsts iestādei, v</w:t>
            </w:r>
            <w:r w:rsidR="00CF097C"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alsts kapitālsabiedrībai vai at</w:t>
            </w: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v</w:t>
            </w:r>
            <w:r w:rsidR="00CF097C"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as</w:t>
            </w: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inātas publiskas personas</w:t>
            </w:r>
            <w:proofErr w:type="gramStart"/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 xml:space="preserve"> vai to iestādes funkciju nodrošināšanai noskaidro</w:t>
            </w:r>
            <w:proofErr w:type="gramEnd"/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, izsludinot Valsts sekretāru sanāksmē attiecīgu Ministru kabineta rīkojuma projektu.</w:t>
            </w:r>
            <w:r w:rsidR="003A4E82"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 xml:space="preserve"> </w:t>
            </w:r>
          </w:p>
          <w:p w14:paraId="17E48758" w14:textId="4A3B4A7B" w:rsidR="007754EC" w:rsidRPr="002B2FC8" w:rsidRDefault="001E074F" w:rsidP="00605DE9">
            <w:pPr>
              <w:pStyle w:val="Bezatstarpm"/>
              <w:jc w:val="both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sz w:val="24"/>
                <w:szCs w:val="24"/>
              </w:rPr>
              <w:t xml:space="preserve">Saskaņā ar </w:t>
            </w:r>
            <w:r w:rsidR="00617EBB" w:rsidRPr="002B2FC8">
              <w:rPr>
                <w:sz w:val="24"/>
                <w:szCs w:val="24"/>
              </w:rPr>
              <w:t>A</w:t>
            </w:r>
            <w:r w:rsidRPr="002B2FC8">
              <w:rPr>
                <w:sz w:val="24"/>
                <w:szCs w:val="24"/>
              </w:rPr>
              <w:t xml:space="preserve">tsavināšanas likuma 44. panta pirmo un otro daļu publiskas personas zemi var iegūt īpašumā personas, kuras saskaņā ar likumu var būt zemes īpašuma tiesību subjekti. Minētais ierobežojums piemērojams arī </w:t>
            </w:r>
            <w:r w:rsidR="002F190A" w:rsidRPr="002B2FC8">
              <w:rPr>
                <w:sz w:val="24"/>
                <w:szCs w:val="24"/>
              </w:rPr>
              <w:t>tad</w:t>
            </w:r>
            <w:r w:rsidRPr="002B2FC8">
              <w:rPr>
                <w:sz w:val="24"/>
                <w:szCs w:val="24"/>
              </w:rPr>
              <w:t xml:space="preserve">, kad tiek atsavināta apbūvēta zeme. </w:t>
            </w:r>
            <w:r w:rsidR="002F190A" w:rsidRPr="002B2FC8">
              <w:rPr>
                <w:sz w:val="24"/>
                <w:szCs w:val="24"/>
              </w:rPr>
              <w:t>Ievērojot</w:t>
            </w:r>
            <w:r w:rsidRPr="002B2FC8">
              <w:rPr>
                <w:sz w:val="24"/>
                <w:szCs w:val="24"/>
              </w:rPr>
              <w:t xml:space="preserve"> minēto, </w:t>
            </w:r>
            <w:r w:rsidR="002F190A" w:rsidRPr="002B2FC8">
              <w:rPr>
                <w:sz w:val="24"/>
                <w:szCs w:val="24"/>
              </w:rPr>
              <w:t>r</w:t>
            </w:r>
            <w:r w:rsidRPr="002B2FC8">
              <w:rPr>
                <w:sz w:val="24"/>
                <w:szCs w:val="24"/>
              </w:rPr>
              <w:t>īkojuma projekta 1. punktā minēto nekustamo īpašumu ieguvējiem jāatbilst likuma “Par zemes reformu Latvijas Republikas pilsētās” 20. panta nosacījumiem. Šī iemesla dēļ nekustamo īpašumu izsoles noteikumos jāparedz šāds nosacījums.</w:t>
            </w:r>
          </w:p>
        </w:tc>
      </w:tr>
    </w:tbl>
    <w:p w14:paraId="0041A6B7" w14:textId="77777777" w:rsidR="007754EC" w:rsidRPr="00BF55F9" w:rsidRDefault="007754EC" w:rsidP="007754EC">
      <w:pPr>
        <w:spacing w:after="0" w:line="240" w:lineRule="auto"/>
        <w:rPr>
          <w:rFonts w:asciiTheme="majorHAnsi" w:hAnsiTheme="majorHAnsi" w:cstheme="majorHAnsi"/>
          <w:szCs w:val="28"/>
          <w:lang w:eastAsia="lv-LV"/>
        </w:rPr>
      </w:pPr>
      <w:r w:rsidRPr="00BF55F9">
        <w:rPr>
          <w:rFonts w:asciiTheme="majorHAnsi" w:hAnsiTheme="majorHAnsi" w:cstheme="majorHAnsi"/>
          <w:szCs w:val="28"/>
          <w:lang w:eastAsia="lv-LV"/>
        </w:rPr>
        <w:t> </w:t>
      </w:r>
    </w:p>
    <w:tbl>
      <w:tblPr>
        <w:tblW w:w="5061" w:type="pct"/>
        <w:tblCellSpacing w:w="15" w:type="dxa"/>
        <w:tblInd w:w="-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8"/>
        <w:gridCol w:w="1820"/>
        <w:gridCol w:w="6964"/>
      </w:tblGrid>
      <w:tr w:rsidR="007754EC" w:rsidRPr="002B2FC8" w14:paraId="30A07111" w14:textId="77777777" w:rsidTr="002B2FC8">
        <w:trPr>
          <w:trHeight w:val="444"/>
          <w:tblCellSpacing w:w="15" w:type="dxa"/>
        </w:trPr>
        <w:tc>
          <w:tcPr>
            <w:tcW w:w="4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26E7" w14:textId="77777777" w:rsidR="007754EC" w:rsidRPr="002B2FC8" w:rsidRDefault="007754EC" w:rsidP="005C763D">
            <w:pPr>
              <w:spacing w:after="0" w:line="240" w:lineRule="auto"/>
              <w:ind w:left="-609" w:firstLine="1113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b/>
                <w:bCs/>
                <w:sz w:val="24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754EC" w:rsidRPr="002B2FC8" w14:paraId="3E56E90C" w14:textId="77777777" w:rsidTr="002B2FC8">
        <w:trPr>
          <w:trHeight w:val="372"/>
          <w:tblCellSpacing w:w="15" w:type="dxa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A7A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1.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80DF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Sabiedrības mērķgrupas, kuras tiesiskais 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lastRenderedPageBreak/>
              <w:t>regulējums ietekmē vai varētu ietekmēt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A77A" w14:textId="10685A30" w:rsidR="004673EF" w:rsidRPr="002B2FC8" w:rsidRDefault="004673EF" w:rsidP="004673EF">
            <w:pPr>
              <w:spacing w:after="0" w:line="240" w:lineRule="auto"/>
              <w:jc w:val="both"/>
              <w:rPr>
                <w:b/>
                <w:sz w:val="24"/>
                <w:szCs w:val="28"/>
                <w:u w:val="single"/>
                <w:lang w:eastAsia="lv-LV"/>
              </w:rPr>
            </w:pPr>
            <w:r w:rsidRPr="002B2FC8">
              <w:rPr>
                <w:sz w:val="24"/>
                <w:szCs w:val="28"/>
                <w:lang w:eastAsia="lv-LV"/>
              </w:rPr>
              <w:lastRenderedPageBreak/>
              <w:t xml:space="preserve">Ja </w:t>
            </w:r>
            <w:r w:rsidR="002F7911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Ministru kabineta 2011. gada 1. februāra noteikumos Nr.109 „Kārtība, kādā atsavināma publiskas personas manta” </w:t>
            </w:r>
            <w:r w:rsidR="004A3DEE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12.</w:t>
            </w:r>
            <w:r w:rsidR="002F190A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 </w:t>
            </w:r>
            <w:r w:rsidR="004A3DEE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punktā </w:t>
            </w:r>
            <w:r w:rsidR="002F7911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minēt</w:t>
            </w:r>
            <w:r w:rsidR="00312227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ā</w:t>
            </w:r>
            <w:r w:rsidR="002F7911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s </w:t>
            </w:r>
            <w:r w:rsidRPr="002B2FC8">
              <w:rPr>
                <w:sz w:val="24"/>
                <w:szCs w:val="28"/>
              </w:rPr>
              <w:t xml:space="preserve">personas neizmanto savas tiesības, tad </w:t>
            </w:r>
            <w:r w:rsidRPr="002B2FC8">
              <w:rPr>
                <w:sz w:val="24"/>
                <w:szCs w:val="28"/>
                <w:lang w:eastAsia="lv-LV"/>
              </w:rPr>
              <w:t xml:space="preserve">jebkurš tiesību subjekts </w:t>
            </w:r>
            <w:r w:rsidR="001A159D" w:rsidRPr="002B2FC8">
              <w:rPr>
                <w:sz w:val="24"/>
                <w:szCs w:val="28"/>
                <w:lang w:eastAsia="lv-LV"/>
              </w:rPr>
              <w:lastRenderedPageBreak/>
              <w:t>–</w:t>
            </w:r>
            <w:r w:rsidRPr="002B2FC8">
              <w:rPr>
                <w:sz w:val="24"/>
                <w:szCs w:val="28"/>
                <w:lang w:eastAsia="lv-LV"/>
              </w:rPr>
              <w:t xml:space="preserve"> fiziska un juridiska persona, kurai piemīt tiesībspēja un rīcībspēja un kura vēlas piedalīties izsolē</w:t>
            </w:r>
            <w:r w:rsidR="002F190A" w:rsidRPr="002B2FC8">
              <w:rPr>
                <w:sz w:val="24"/>
                <w:szCs w:val="28"/>
                <w:lang w:eastAsia="lv-LV"/>
              </w:rPr>
              <w:t>, var</w:t>
            </w:r>
            <w:r w:rsidRPr="002B2FC8">
              <w:rPr>
                <w:sz w:val="24"/>
                <w:szCs w:val="28"/>
                <w:lang w:eastAsia="lv-LV"/>
              </w:rPr>
              <w:t xml:space="preserve"> iegādāties valsts nekustamo īpašumu</w:t>
            </w:r>
            <w:r w:rsidR="00E571D3" w:rsidRPr="002B2FC8">
              <w:rPr>
                <w:sz w:val="24"/>
                <w:szCs w:val="28"/>
                <w:lang w:eastAsia="lv-LV"/>
              </w:rPr>
              <w:t xml:space="preserve">, </w:t>
            </w:r>
            <w:r w:rsidR="002F190A" w:rsidRPr="002B2FC8">
              <w:rPr>
                <w:sz w:val="24"/>
                <w:szCs w:val="28"/>
                <w:lang w:eastAsia="lv-LV"/>
              </w:rPr>
              <w:t>tostarp</w:t>
            </w:r>
            <w:r w:rsidR="00E571D3" w:rsidRPr="002B2FC8">
              <w:rPr>
                <w:sz w:val="24"/>
                <w:szCs w:val="28"/>
                <w:lang w:eastAsia="lv-LV"/>
              </w:rPr>
              <w:t xml:space="preserve"> </w:t>
            </w:r>
            <w:r w:rsidR="002F190A" w:rsidRPr="002B2FC8">
              <w:rPr>
                <w:sz w:val="24"/>
                <w:szCs w:val="28"/>
                <w:lang w:eastAsia="lv-LV"/>
              </w:rPr>
              <w:t>r</w:t>
            </w:r>
            <w:r w:rsidR="00E571D3" w:rsidRPr="002B2FC8">
              <w:rPr>
                <w:sz w:val="24"/>
                <w:szCs w:val="28"/>
                <w:lang w:eastAsia="lv-LV"/>
              </w:rPr>
              <w:t>īkojumā projekt</w:t>
            </w:r>
            <w:r w:rsidR="002F190A" w:rsidRPr="002B2FC8">
              <w:rPr>
                <w:sz w:val="24"/>
                <w:szCs w:val="28"/>
                <w:lang w:eastAsia="lv-LV"/>
              </w:rPr>
              <w:t>a</w:t>
            </w:r>
            <w:r w:rsidR="00E571D3" w:rsidRPr="002B2FC8">
              <w:rPr>
                <w:sz w:val="24"/>
                <w:szCs w:val="28"/>
                <w:lang w:eastAsia="lv-LV"/>
              </w:rPr>
              <w:t xml:space="preserve"> 1.</w:t>
            </w:r>
            <w:r w:rsidR="00CA747B" w:rsidRPr="002B2FC8">
              <w:rPr>
                <w:sz w:val="24"/>
                <w:szCs w:val="28"/>
                <w:lang w:eastAsia="lv-LV"/>
              </w:rPr>
              <w:t>2.</w:t>
            </w:r>
            <w:r w:rsidR="002F190A" w:rsidRPr="002B2FC8">
              <w:rPr>
                <w:sz w:val="24"/>
                <w:szCs w:val="28"/>
                <w:lang w:eastAsia="lv-LV"/>
              </w:rPr>
              <w:t> </w:t>
            </w:r>
            <w:r w:rsidR="00CA747B" w:rsidRPr="002B2FC8">
              <w:rPr>
                <w:sz w:val="24"/>
                <w:szCs w:val="28"/>
                <w:lang w:eastAsia="lv-LV"/>
              </w:rPr>
              <w:t>apakš</w:t>
            </w:r>
            <w:r w:rsidR="00E571D3" w:rsidRPr="002B2FC8">
              <w:rPr>
                <w:sz w:val="24"/>
                <w:szCs w:val="28"/>
                <w:lang w:eastAsia="lv-LV"/>
              </w:rPr>
              <w:t>punktā minēt</w:t>
            </w:r>
            <w:r w:rsidR="00CA747B" w:rsidRPr="002B2FC8">
              <w:rPr>
                <w:sz w:val="24"/>
                <w:szCs w:val="28"/>
                <w:lang w:eastAsia="lv-LV"/>
              </w:rPr>
              <w:t>ā</w:t>
            </w:r>
            <w:r w:rsidR="00E571D3" w:rsidRPr="002B2FC8">
              <w:rPr>
                <w:sz w:val="24"/>
                <w:szCs w:val="28"/>
                <w:lang w:eastAsia="lv-LV"/>
              </w:rPr>
              <w:t xml:space="preserve"> valsts </w:t>
            </w:r>
            <w:r w:rsidR="00A731BD" w:rsidRPr="002B2FC8">
              <w:rPr>
                <w:sz w:val="24"/>
                <w:szCs w:val="28"/>
                <w:lang w:eastAsia="lv-LV"/>
              </w:rPr>
              <w:t>nekustam</w:t>
            </w:r>
            <w:r w:rsidR="00CA747B" w:rsidRPr="002B2FC8">
              <w:rPr>
                <w:sz w:val="24"/>
                <w:szCs w:val="28"/>
                <w:lang w:eastAsia="lv-LV"/>
              </w:rPr>
              <w:t>ā</w:t>
            </w:r>
            <w:r w:rsidR="00A731BD" w:rsidRPr="002B2FC8">
              <w:rPr>
                <w:sz w:val="24"/>
                <w:szCs w:val="28"/>
                <w:lang w:eastAsia="lv-LV"/>
              </w:rPr>
              <w:t xml:space="preserve"> </w:t>
            </w:r>
            <w:r w:rsidR="00E571D3" w:rsidRPr="002B2FC8">
              <w:rPr>
                <w:sz w:val="24"/>
                <w:szCs w:val="28"/>
                <w:lang w:eastAsia="lv-LV"/>
              </w:rPr>
              <w:t>īpašum</w:t>
            </w:r>
            <w:r w:rsidR="00CA747B" w:rsidRPr="002B2FC8">
              <w:rPr>
                <w:sz w:val="24"/>
                <w:szCs w:val="28"/>
                <w:lang w:eastAsia="lv-LV"/>
              </w:rPr>
              <w:t>a</w:t>
            </w:r>
            <w:r w:rsidR="00E571D3" w:rsidRPr="002B2FC8">
              <w:rPr>
                <w:sz w:val="24"/>
                <w:szCs w:val="28"/>
                <w:lang w:eastAsia="lv-LV"/>
              </w:rPr>
              <w:t xml:space="preserve"> nomnie</w:t>
            </w:r>
            <w:r w:rsidR="002F190A" w:rsidRPr="002B2FC8">
              <w:rPr>
                <w:sz w:val="24"/>
                <w:szCs w:val="28"/>
                <w:lang w:eastAsia="lv-LV"/>
              </w:rPr>
              <w:t>ce</w:t>
            </w:r>
            <w:r w:rsidR="00CA747B" w:rsidRPr="002B2FC8">
              <w:rPr>
                <w:sz w:val="24"/>
                <w:szCs w:val="28"/>
                <w:lang w:eastAsia="lv-LV"/>
              </w:rPr>
              <w:t xml:space="preserve"> </w:t>
            </w:r>
            <w:r w:rsidR="00CA747B" w:rsidRPr="002B2FC8">
              <w:rPr>
                <w:sz w:val="24"/>
                <w:lang w:eastAsia="lv-LV"/>
              </w:rPr>
              <w:t>zemnieku saimniecība "</w:t>
            </w:r>
            <w:proofErr w:type="spellStart"/>
            <w:r w:rsidR="00CA747B" w:rsidRPr="002B2FC8">
              <w:rPr>
                <w:sz w:val="24"/>
                <w:lang w:eastAsia="lv-LV"/>
              </w:rPr>
              <w:t>Zēmeles</w:t>
            </w:r>
            <w:proofErr w:type="spellEnd"/>
            <w:r w:rsidR="00CA747B" w:rsidRPr="002B2FC8">
              <w:rPr>
                <w:sz w:val="24"/>
                <w:lang w:eastAsia="lv-LV"/>
              </w:rPr>
              <w:t>"</w:t>
            </w:r>
            <w:r w:rsidR="00553848" w:rsidRPr="002B2FC8">
              <w:rPr>
                <w:sz w:val="24"/>
                <w:szCs w:val="28"/>
              </w:rPr>
              <w:t>.</w:t>
            </w:r>
          </w:p>
          <w:p w14:paraId="12F0E391" w14:textId="77777777" w:rsidR="009B3F05" w:rsidRPr="002B2FC8" w:rsidRDefault="009B3F05" w:rsidP="004673E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</w:p>
        </w:tc>
      </w:tr>
      <w:tr w:rsidR="007754EC" w:rsidRPr="002B2FC8" w14:paraId="3483D3BA" w14:textId="77777777" w:rsidTr="002B2FC8">
        <w:trPr>
          <w:trHeight w:val="408"/>
          <w:tblCellSpacing w:w="15" w:type="dxa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41E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C5D0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77E8" w14:textId="77777777" w:rsidR="007754EC" w:rsidRPr="002B2FC8" w:rsidRDefault="007754E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Rīkojuma projekta tiesiskais regulējums </w:t>
            </w:r>
            <w:r w:rsidR="001A159D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neietekmē 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tautsaimniecību</w:t>
            </w:r>
            <w:r w:rsidR="00312227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,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 </w:t>
            </w:r>
            <w:r w:rsidR="001A159D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ne arī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 valsts saimniecības nozari un </w:t>
            </w:r>
            <w:r w:rsidR="001A159D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nemaina 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administratīvo slogu.</w:t>
            </w:r>
          </w:p>
        </w:tc>
      </w:tr>
      <w:tr w:rsidR="007754EC" w:rsidRPr="002B2FC8" w14:paraId="4A777770" w14:textId="77777777" w:rsidTr="002B2FC8">
        <w:trPr>
          <w:trHeight w:val="408"/>
          <w:tblCellSpacing w:w="15" w:type="dxa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53F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3.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2115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229B" w14:textId="77777777" w:rsidR="007754EC" w:rsidRPr="002B2FC8" w:rsidRDefault="007754E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Rīkojuma projekta tiesiskais regulējums </w:t>
            </w:r>
            <w:r w:rsidR="001A159D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neietekmē 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administratīvo slogu.</w:t>
            </w:r>
          </w:p>
        </w:tc>
      </w:tr>
      <w:tr w:rsidR="007754EC" w:rsidRPr="002B2FC8" w14:paraId="16CED77B" w14:textId="77777777" w:rsidTr="002B2FC8">
        <w:trPr>
          <w:trHeight w:val="276"/>
          <w:tblCellSpacing w:w="15" w:type="dxa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970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4.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6127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Cita informācija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EB7C" w14:textId="7B3B4949" w:rsidR="007754EC" w:rsidRPr="002B2FC8" w:rsidRDefault="007754EC" w:rsidP="005C763D">
            <w:pPr>
              <w:spacing w:after="0" w:line="240" w:lineRule="auto"/>
              <w:ind w:firstLine="300"/>
              <w:jc w:val="both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Nav</w:t>
            </w:r>
            <w:r w:rsidR="002F190A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.</w:t>
            </w:r>
          </w:p>
        </w:tc>
      </w:tr>
    </w:tbl>
    <w:p w14:paraId="182D3E96" w14:textId="77777777" w:rsidR="007754EC" w:rsidRPr="00BF55F9" w:rsidRDefault="007754EC" w:rsidP="007754EC">
      <w:pPr>
        <w:spacing w:after="0" w:line="240" w:lineRule="auto"/>
        <w:rPr>
          <w:rFonts w:asciiTheme="majorHAnsi" w:hAnsiTheme="majorHAnsi" w:cstheme="majorHAnsi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342"/>
        <w:gridCol w:w="1254"/>
        <w:gridCol w:w="1490"/>
        <w:gridCol w:w="1318"/>
        <w:gridCol w:w="1318"/>
        <w:gridCol w:w="1333"/>
      </w:tblGrid>
      <w:tr w:rsidR="007754EC" w:rsidRPr="002B2FC8" w14:paraId="5551B2FD" w14:textId="77777777" w:rsidTr="005C763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14:paraId="1AC6BD1D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754EC" w:rsidRPr="002B2FC8" w14:paraId="5EC6942F" w14:textId="77777777" w:rsidTr="005C76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4C6941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6EB82F" w14:textId="77777777" w:rsidR="007754EC" w:rsidRPr="002B2FC8" w:rsidRDefault="00B07A30" w:rsidP="001004D1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201</w:t>
            </w:r>
            <w:r w:rsidR="00246A9F"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8</w:t>
            </w:r>
            <w:r w:rsidR="007754EC"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529CA72F" w14:textId="77777777" w:rsidR="007754EC" w:rsidRPr="002B2FC8" w:rsidRDefault="007754EC" w:rsidP="001004D1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2B2FC8">
              <w:rPr>
                <w:rFonts w:asciiTheme="majorHAnsi" w:hAnsiTheme="majorHAnsi" w:cstheme="majorHAnsi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)</w:t>
            </w:r>
          </w:p>
        </w:tc>
      </w:tr>
      <w:tr w:rsidR="007754EC" w:rsidRPr="002B2FC8" w14:paraId="24C6FB56" w14:textId="77777777" w:rsidTr="005C76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2FAE50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3EE15E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58B6BC" w14:textId="77777777" w:rsidR="007754EC" w:rsidRPr="002B2FC8" w:rsidRDefault="00B07A30" w:rsidP="001004D1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201</w:t>
            </w:r>
            <w:r w:rsidR="00246A9F"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9</w:t>
            </w:r>
            <w:r w:rsidR="007754EC"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66FDC6" w14:textId="77777777" w:rsidR="007754EC" w:rsidRPr="002B2FC8" w:rsidRDefault="00B07A30" w:rsidP="001004D1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20</w:t>
            </w:r>
            <w:r w:rsidR="00246A9F"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20</w:t>
            </w:r>
            <w:r w:rsidR="007754EC"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A22669A" w14:textId="77777777" w:rsidR="007754EC" w:rsidRPr="002B2FC8" w:rsidRDefault="00B07A30" w:rsidP="001004D1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20</w:t>
            </w:r>
            <w:r w:rsidR="00D32A1F"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2</w:t>
            </w:r>
            <w:r w:rsidR="00246A9F"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1</w:t>
            </w:r>
            <w:r w:rsidR="007754EC" w:rsidRPr="002B2FC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7754EC" w:rsidRPr="002B2FC8" w14:paraId="11B3BD62" w14:textId="77777777" w:rsidTr="005C76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A4E079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42758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A64D4F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Izmaiņas kārtējā gadā, salīdzinot ar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F0BC0C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6AE4DD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0DAB737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7754EC" w:rsidRPr="002B2FC8" w14:paraId="32D4C3BF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750A94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1</w:t>
            </w:r>
          </w:p>
          <w:p w14:paraId="2023AF87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186C4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2</w:t>
            </w:r>
          </w:p>
          <w:p w14:paraId="7F6BD3EF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AE63A5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3</w:t>
            </w:r>
          </w:p>
          <w:p w14:paraId="4B319977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D952FB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4</w:t>
            </w:r>
          </w:p>
          <w:p w14:paraId="54513E79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D69940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5</w:t>
            </w:r>
          </w:p>
          <w:p w14:paraId="02C1F84E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65F89D2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6</w:t>
            </w:r>
          </w:p>
          <w:p w14:paraId="7A37340D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312612ED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634F4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70A41D2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Nav precīzi aprēķināms.</w:t>
            </w:r>
          </w:p>
          <w:p w14:paraId="7F8BCC35" w14:textId="77777777" w:rsidR="007754EC" w:rsidRPr="002B2FC8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54CCC827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0E9BD" w14:textId="77777777" w:rsidR="007754EC" w:rsidRPr="002B2FC8" w:rsidRDefault="007754EC" w:rsidP="00712A9A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A03B0C1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Nav precīzi aprēķināms.</w:t>
            </w:r>
          </w:p>
          <w:p w14:paraId="0AA0C5B1" w14:textId="77777777" w:rsidR="007754EC" w:rsidRPr="002B2FC8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3D7E7A40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276A7E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62D33F3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0</w:t>
            </w:r>
          </w:p>
          <w:p w14:paraId="7F2EB263" w14:textId="77777777" w:rsidR="007754EC" w:rsidRPr="002B2FC8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5169C8BA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24AD83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2214045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0</w:t>
            </w:r>
          </w:p>
          <w:p w14:paraId="00AB946D" w14:textId="77777777" w:rsidR="007754EC" w:rsidRPr="002B2FC8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04BBDE15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466B13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lastRenderedPageBreak/>
              <w:t>2. Budžeta izdevumi: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286A599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0</w:t>
            </w:r>
          </w:p>
          <w:p w14:paraId="428BB56D" w14:textId="77777777" w:rsidR="007754EC" w:rsidRPr="002B2FC8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09928CBC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438A0C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813AD99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0</w:t>
            </w:r>
          </w:p>
          <w:p w14:paraId="05F7AC1D" w14:textId="77777777" w:rsidR="007754EC" w:rsidRPr="002B2FC8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51238E65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2DC49D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4DC9D58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0</w:t>
            </w:r>
          </w:p>
          <w:p w14:paraId="0E8CF870" w14:textId="77777777" w:rsidR="007754EC" w:rsidRPr="002B2FC8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3ADC6393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A8AE3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14F0A46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0</w:t>
            </w:r>
          </w:p>
          <w:p w14:paraId="5049D0CF" w14:textId="77777777" w:rsidR="007754EC" w:rsidRPr="002B2FC8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1FF2910C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E4E38E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EFAA0AA" w14:textId="77777777" w:rsidR="007754EC" w:rsidRPr="002B2FC8" w:rsidRDefault="007754EC" w:rsidP="005C76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</w:rPr>
              <w:t>Nav precīzi aprēķināms.</w:t>
            </w:r>
          </w:p>
        </w:tc>
      </w:tr>
      <w:tr w:rsidR="007754EC" w:rsidRPr="002B2FC8" w14:paraId="637B2546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B3336E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0C8D408" w14:textId="77777777" w:rsidR="007754EC" w:rsidRPr="002B2FC8" w:rsidRDefault="007754EC" w:rsidP="005C76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</w:rPr>
              <w:t>Nav precīzi aprēķināms.</w:t>
            </w:r>
          </w:p>
        </w:tc>
      </w:tr>
      <w:tr w:rsidR="007754EC" w:rsidRPr="002B2FC8" w14:paraId="240B08C8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51DDB4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DB2EBC1" w14:textId="77777777" w:rsidR="007754EC" w:rsidRPr="002B2FC8" w:rsidRDefault="007754EC" w:rsidP="005C76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7754EC" w:rsidRPr="002B2FC8" w14:paraId="4C49C820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5CA6F0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B7D2D90" w14:textId="77777777" w:rsidR="007754EC" w:rsidRPr="002B2FC8" w:rsidRDefault="007754EC" w:rsidP="005C76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7754EC" w:rsidRPr="002B2FC8" w14:paraId="02BE549C" w14:textId="77777777" w:rsidTr="005C763D">
        <w:trPr>
          <w:trHeight w:val="1930"/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8F5329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761613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</w:tcBorders>
          </w:tcPr>
          <w:p w14:paraId="1B39AA00" w14:textId="77777777" w:rsidR="007754EC" w:rsidRPr="002B2FC8" w:rsidRDefault="007754EC" w:rsidP="005C763D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 </w:t>
            </w:r>
          </w:p>
          <w:p w14:paraId="0E3B8657" w14:textId="77777777" w:rsidR="007754EC" w:rsidRPr="002B2FC8" w:rsidRDefault="007754EC" w:rsidP="005C763D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  <w:p w14:paraId="1C9D5DE5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0</w:t>
            </w:r>
          </w:p>
          <w:p w14:paraId="5C27ED10" w14:textId="77777777" w:rsidR="007754EC" w:rsidRPr="002B2FC8" w:rsidRDefault="007754EC" w:rsidP="005C763D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520F8B18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C09752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A1CE7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000000"/>
              <w:left w:val="outset" w:sz="6" w:space="0" w:color="000000"/>
            </w:tcBorders>
          </w:tcPr>
          <w:p w14:paraId="4CB39AEA" w14:textId="77777777" w:rsidR="007754EC" w:rsidRPr="002B2FC8" w:rsidRDefault="007754EC" w:rsidP="005C763D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 </w:t>
            </w:r>
          </w:p>
          <w:p w14:paraId="214AEA69" w14:textId="77777777" w:rsidR="007754EC" w:rsidRPr="002B2FC8" w:rsidRDefault="007754EC" w:rsidP="005C763D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Nav precīzi aprēķināms.</w:t>
            </w:r>
          </w:p>
        </w:tc>
      </w:tr>
      <w:tr w:rsidR="007754EC" w:rsidRPr="002B2FC8" w14:paraId="0EA513F8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80677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FCC88B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left w:val="outset" w:sz="6" w:space="0" w:color="000000"/>
            </w:tcBorders>
          </w:tcPr>
          <w:p w14:paraId="7CA630A5" w14:textId="77777777" w:rsidR="007754EC" w:rsidRPr="002B2FC8" w:rsidRDefault="007754EC" w:rsidP="005C763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2D7C2430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FBD101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8E113D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left w:val="outset" w:sz="6" w:space="0" w:color="000000"/>
            </w:tcBorders>
          </w:tcPr>
          <w:p w14:paraId="1538575C" w14:textId="77777777" w:rsidR="007754EC" w:rsidRPr="002B2FC8" w:rsidRDefault="007754EC" w:rsidP="005C763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6F0B53FC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850F05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9DF488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4"/>
            <w:vMerge/>
            <w:tcBorders>
              <w:left w:val="outset" w:sz="6" w:space="0" w:color="000000"/>
              <w:bottom w:val="outset" w:sz="6" w:space="0" w:color="000000"/>
            </w:tcBorders>
          </w:tcPr>
          <w:p w14:paraId="43BAC459" w14:textId="77777777" w:rsidR="007754EC" w:rsidRPr="002B2FC8" w:rsidRDefault="007754EC" w:rsidP="005C763D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5E45E6D9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A1D998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C25572F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Nav precīzi aprēķināms.</w:t>
            </w:r>
          </w:p>
          <w:p w14:paraId="3F8EA467" w14:textId="77777777" w:rsidR="007754EC" w:rsidRPr="002B2FC8" w:rsidRDefault="007754EC" w:rsidP="005C763D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5DF437D8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B5EE18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707BF1B2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3A15579D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0F2ECF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A83B721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</w:p>
        </w:tc>
      </w:tr>
      <w:tr w:rsidR="007754EC" w:rsidRPr="002B2FC8" w14:paraId="14A4C251" w14:textId="77777777" w:rsidTr="005C763D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CEE7B8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F9C54D6" w14:textId="3CA0EE48" w:rsidR="00E10B7E" w:rsidRPr="002B2FC8" w:rsidRDefault="004673EF" w:rsidP="00DC4BD1">
            <w:pPr>
              <w:spacing w:after="0" w:line="240" w:lineRule="auto"/>
              <w:jc w:val="both"/>
              <w:rPr>
                <w:sz w:val="24"/>
                <w:szCs w:val="24"/>
                <w:lang w:eastAsia="lv-LV"/>
              </w:rPr>
            </w:pPr>
            <w:r w:rsidRPr="002B2FC8">
              <w:rPr>
                <w:sz w:val="24"/>
                <w:szCs w:val="24"/>
                <w:lang w:eastAsia="lv-LV"/>
              </w:rPr>
              <w:t xml:space="preserve">Rīkojuma projekta īstenošanai nav nepieciešami papildu līdzekļi no valsts vai pašvaldību budžeta. Rīkojuma projektu īstenos par </w:t>
            </w:r>
            <w:r w:rsidR="00617EBB" w:rsidRPr="002B2FC8">
              <w:rPr>
                <w:sz w:val="24"/>
                <w:szCs w:val="24"/>
                <w:lang w:eastAsia="lv-LV"/>
              </w:rPr>
              <w:t>Zemkopības ministrijas līdzekļiem</w:t>
            </w:r>
            <w:r w:rsidR="00E10B7E" w:rsidRPr="002B2FC8">
              <w:rPr>
                <w:sz w:val="24"/>
                <w:szCs w:val="24"/>
                <w:lang w:eastAsia="lv-LV"/>
              </w:rPr>
              <w:t>.</w:t>
            </w:r>
            <w:r w:rsidRPr="002B2FC8">
              <w:rPr>
                <w:sz w:val="24"/>
                <w:szCs w:val="24"/>
                <w:lang w:eastAsia="lv-LV"/>
              </w:rPr>
              <w:t xml:space="preserve"> </w:t>
            </w:r>
            <w:r w:rsidR="00594919" w:rsidRPr="002B2FC8">
              <w:rPr>
                <w:sz w:val="24"/>
                <w:szCs w:val="24"/>
                <w:lang w:eastAsia="lv-LV"/>
              </w:rPr>
              <w:t>S</w:t>
            </w:r>
            <w:r w:rsidRPr="002B2FC8">
              <w:rPr>
                <w:sz w:val="24"/>
                <w:szCs w:val="24"/>
                <w:lang w:eastAsia="lv-LV"/>
              </w:rPr>
              <w:t>askaņā ar Publiskas personas mantas atsavināšanas likuma 47.</w:t>
            </w:r>
            <w:r w:rsidR="0009734F" w:rsidRPr="002B2FC8">
              <w:rPr>
                <w:sz w:val="24"/>
                <w:szCs w:val="24"/>
                <w:lang w:eastAsia="lv-LV"/>
              </w:rPr>
              <w:t xml:space="preserve"> </w:t>
            </w:r>
            <w:r w:rsidRPr="002B2FC8">
              <w:rPr>
                <w:sz w:val="24"/>
                <w:szCs w:val="24"/>
                <w:lang w:eastAsia="lv-LV"/>
              </w:rPr>
              <w:t>pantu un Ministru kabineta 2011.</w:t>
            </w:r>
            <w:r w:rsidR="0009734F" w:rsidRPr="002B2FC8">
              <w:rPr>
                <w:sz w:val="24"/>
                <w:szCs w:val="24"/>
                <w:lang w:eastAsia="lv-LV"/>
              </w:rPr>
              <w:t xml:space="preserve"> </w:t>
            </w:r>
            <w:r w:rsidRPr="002B2FC8">
              <w:rPr>
                <w:sz w:val="24"/>
                <w:szCs w:val="24"/>
                <w:lang w:eastAsia="lv-LV"/>
              </w:rPr>
              <w:t>gada 1.</w:t>
            </w:r>
            <w:r w:rsidR="0009734F" w:rsidRPr="002B2FC8">
              <w:rPr>
                <w:sz w:val="24"/>
                <w:szCs w:val="24"/>
                <w:lang w:eastAsia="lv-LV"/>
              </w:rPr>
              <w:t xml:space="preserve"> </w:t>
            </w:r>
            <w:r w:rsidRPr="002B2FC8">
              <w:rPr>
                <w:sz w:val="24"/>
                <w:szCs w:val="24"/>
                <w:lang w:eastAsia="lv-LV"/>
              </w:rPr>
              <w:t>februāra noteikumu Nr.</w:t>
            </w:r>
            <w:r w:rsidR="001A159D" w:rsidRPr="002B2FC8">
              <w:rPr>
                <w:sz w:val="24"/>
                <w:szCs w:val="24"/>
                <w:lang w:eastAsia="lv-LV"/>
              </w:rPr>
              <w:t xml:space="preserve"> </w:t>
            </w:r>
            <w:r w:rsidRPr="002B2FC8">
              <w:rPr>
                <w:sz w:val="24"/>
                <w:szCs w:val="24"/>
                <w:lang w:eastAsia="lv-LV"/>
              </w:rPr>
              <w:t>109 „Kārtība, kādā atsavināma publiskas personas manta” 37.</w:t>
            </w:r>
            <w:r w:rsidR="001A159D" w:rsidRPr="002B2FC8">
              <w:rPr>
                <w:sz w:val="24"/>
                <w:szCs w:val="24"/>
                <w:lang w:eastAsia="lv-LV"/>
              </w:rPr>
              <w:t xml:space="preserve"> </w:t>
            </w:r>
            <w:r w:rsidRPr="002B2FC8">
              <w:rPr>
                <w:sz w:val="24"/>
                <w:szCs w:val="24"/>
                <w:lang w:eastAsia="lv-LV"/>
              </w:rPr>
              <w:t>punktu valsts nekustamās mantas atsavināšanā iegūt</w:t>
            </w:r>
            <w:r w:rsidR="0073111B" w:rsidRPr="002B2FC8">
              <w:rPr>
                <w:sz w:val="24"/>
                <w:szCs w:val="24"/>
                <w:lang w:eastAsia="lv-LV"/>
              </w:rPr>
              <w:t>ie</w:t>
            </w:r>
            <w:r w:rsidRPr="002B2FC8">
              <w:rPr>
                <w:sz w:val="24"/>
                <w:szCs w:val="24"/>
                <w:lang w:eastAsia="lv-LV"/>
              </w:rPr>
              <w:t xml:space="preserve"> līdzekļ</w:t>
            </w:r>
            <w:r w:rsidR="0073111B" w:rsidRPr="002B2FC8">
              <w:rPr>
                <w:sz w:val="24"/>
                <w:szCs w:val="24"/>
                <w:lang w:eastAsia="lv-LV"/>
              </w:rPr>
              <w:t>i</w:t>
            </w:r>
            <w:r w:rsidRPr="002B2FC8">
              <w:rPr>
                <w:sz w:val="24"/>
                <w:szCs w:val="24"/>
                <w:lang w:eastAsia="lv-LV"/>
              </w:rPr>
              <w:t xml:space="preserve"> pēc atsavināšanas izdevumu segšanas </w:t>
            </w:r>
            <w:r w:rsidR="0073111B" w:rsidRPr="002B2FC8">
              <w:rPr>
                <w:sz w:val="24"/>
                <w:szCs w:val="24"/>
                <w:lang w:eastAsia="lv-LV"/>
              </w:rPr>
              <w:t xml:space="preserve">tiks </w:t>
            </w:r>
            <w:r w:rsidRPr="002B2FC8">
              <w:rPr>
                <w:sz w:val="24"/>
                <w:szCs w:val="24"/>
                <w:lang w:eastAsia="lv-LV"/>
              </w:rPr>
              <w:t>ieskaitī</w:t>
            </w:r>
            <w:r w:rsidR="0073111B" w:rsidRPr="002B2FC8">
              <w:rPr>
                <w:sz w:val="24"/>
                <w:szCs w:val="24"/>
                <w:lang w:eastAsia="lv-LV"/>
              </w:rPr>
              <w:t>ti</w:t>
            </w:r>
            <w:r w:rsidRPr="002B2FC8">
              <w:rPr>
                <w:sz w:val="24"/>
                <w:szCs w:val="24"/>
                <w:lang w:eastAsia="lv-LV"/>
              </w:rPr>
              <w:t xml:space="preserve"> valsts pamatbudžeta ieņēmumu kontā mēneša laikā pēc to saņemšanas. </w:t>
            </w:r>
          </w:p>
          <w:p w14:paraId="4B6F6B29" w14:textId="04E222B1" w:rsidR="007754EC" w:rsidRPr="002B2FC8" w:rsidRDefault="001A159D" w:rsidP="00DC4BD1">
            <w:pPr>
              <w:spacing w:after="0" w:line="240" w:lineRule="auto"/>
              <w:jc w:val="both"/>
              <w:rPr>
                <w:sz w:val="24"/>
                <w:szCs w:val="24"/>
                <w:lang w:eastAsia="lv-LV"/>
              </w:rPr>
            </w:pPr>
            <w:r w:rsidRPr="002B2FC8">
              <w:rPr>
                <w:sz w:val="24"/>
                <w:szCs w:val="24"/>
                <w:lang w:eastAsia="lv-LV"/>
              </w:rPr>
              <w:t>Patlaban</w:t>
            </w:r>
            <w:r w:rsidR="004673EF" w:rsidRPr="002B2FC8">
              <w:rPr>
                <w:sz w:val="24"/>
                <w:szCs w:val="24"/>
                <w:lang w:eastAsia="lv-LV"/>
              </w:rPr>
              <w:t xml:space="preserve"> nav iespējams noteikt summu, k</w:t>
            </w:r>
            <w:r w:rsidR="0073111B" w:rsidRPr="002B2FC8">
              <w:rPr>
                <w:sz w:val="24"/>
                <w:szCs w:val="24"/>
                <w:lang w:eastAsia="lv-LV"/>
              </w:rPr>
              <w:t>āda</w:t>
            </w:r>
            <w:r w:rsidR="004673EF" w:rsidRPr="002B2FC8">
              <w:rPr>
                <w:sz w:val="24"/>
                <w:szCs w:val="24"/>
                <w:lang w:eastAsia="lv-LV"/>
              </w:rPr>
              <w:t xml:space="preserve"> tiks ieskaitīta valsts budžetā, jo </w:t>
            </w:r>
            <w:r w:rsidRPr="002B2FC8">
              <w:rPr>
                <w:sz w:val="24"/>
                <w:szCs w:val="24"/>
                <w:lang w:eastAsia="lv-LV"/>
              </w:rPr>
              <w:t xml:space="preserve">vēl </w:t>
            </w:r>
            <w:r w:rsidR="004673EF" w:rsidRPr="002B2FC8">
              <w:rPr>
                <w:sz w:val="24"/>
                <w:szCs w:val="24"/>
                <w:lang w:eastAsia="lv-LV"/>
              </w:rPr>
              <w:t xml:space="preserve">nav iespējams noteikt īpašuma pārdošanas vērtību, </w:t>
            </w:r>
            <w:r w:rsidRPr="002B2FC8">
              <w:rPr>
                <w:sz w:val="24"/>
                <w:szCs w:val="24"/>
                <w:lang w:eastAsia="lv-LV"/>
              </w:rPr>
              <w:t xml:space="preserve">tāpēc ka </w:t>
            </w:r>
            <w:r w:rsidR="004673EF" w:rsidRPr="002B2FC8">
              <w:rPr>
                <w:sz w:val="24"/>
                <w:szCs w:val="24"/>
                <w:lang w:eastAsia="lv-LV"/>
              </w:rPr>
              <w:t>nekustamā īpašuma atsavināšana (nosacītās cenas noteikšana) tiks organizēta pēc Ministru kabineta rīkojuma pieņemšanas un tā būs atkarīga no nekustamā īpašuma tirgus vērtības vērtēšanas dienā. Atsavināšanas izdevumu apmēr</w:t>
            </w:r>
            <w:r w:rsidRPr="002B2FC8">
              <w:rPr>
                <w:sz w:val="24"/>
                <w:szCs w:val="24"/>
                <w:lang w:eastAsia="lv-LV"/>
              </w:rPr>
              <w:t>s tiek</w:t>
            </w:r>
            <w:r w:rsidR="004673EF" w:rsidRPr="002B2FC8">
              <w:rPr>
                <w:sz w:val="24"/>
                <w:szCs w:val="24"/>
                <w:lang w:eastAsia="lv-LV"/>
              </w:rPr>
              <w:t xml:space="preserve"> no</w:t>
            </w:r>
            <w:r w:rsidRPr="002B2FC8">
              <w:rPr>
                <w:sz w:val="24"/>
                <w:szCs w:val="24"/>
                <w:lang w:eastAsia="lv-LV"/>
              </w:rPr>
              <w:t>teikts</w:t>
            </w:r>
            <w:r w:rsidR="004673EF" w:rsidRPr="002B2FC8">
              <w:rPr>
                <w:sz w:val="24"/>
                <w:szCs w:val="24"/>
                <w:lang w:eastAsia="lv-LV"/>
              </w:rPr>
              <w:t xml:space="preserve"> Ministru kabineta paredzētajā kārtībā.</w:t>
            </w:r>
          </w:p>
          <w:p w14:paraId="0C6EE06F" w14:textId="72598E4E" w:rsidR="00DC4BD1" w:rsidRPr="002B2FC8" w:rsidRDefault="0008468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lv-LV"/>
              </w:rPr>
            </w:pPr>
            <w:r w:rsidRPr="002B2FC8">
              <w:rPr>
                <w:sz w:val="24"/>
                <w:szCs w:val="24"/>
              </w:rPr>
              <w:t xml:space="preserve">Saskaņā ar </w:t>
            </w:r>
            <w:r w:rsidR="00DC4BD1" w:rsidRPr="002B2FC8">
              <w:rPr>
                <w:sz w:val="24"/>
                <w:szCs w:val="24"/>
              </w:rPr>
              <w:t>likuma “Par valsts budžetu 201</w:t>
            </w:r>
            <w:r w:rsidR="00246A9F" w:rsidRPr="002B2FC8">
              <w:rPr>
                <w:sz w:val="24"/>
                <w:szCs w:val="24"/>
              </w:rPr>
              <w:t>8</w:t>
            </w:r>
            <w:r w:rsidR="00DC4BD1" w:rsidRPr="002B2FC8">
              <w:rPr>
                <w:sz w:val="24"/>
                <w:szCs w:val="24"/>
              </w:rPr>
              <w:t xml:space="preserve">. gadam” </w:t>
            </w:r>
            <w:r w:rsidR="00246A9F" w:rsidRPr="002B2FC8">
              <w:rPr>
                <w:sz w:val="24"/>
                <w:szCs w:val="24"/>
              </w:rPr>
              <w:t>5</w:t>
            </w:r>
            <w:r w:rsidR="00FB4038" w:rsidRPr="002B2FC8">
              <w:rPr>
                <w:sz w:val="24"/>
                <w:szCs w:val="24"/>
              </w:rPr>
              <w:t>6</w:t>
            </w:r>
            <w:r w:rsidRPr="002B2FC8">
              <w:rPr>
                <w:sz w:val="24"/>
                <w:szCs w:val="24"/>
              </w:rPr>
              <w:t>.</w:t>
            </w:r>
            <w:r w:rsidR="001A159D" w:rsidRPr="002B2FC8">
              <w:rPr>
                <w:sz w:val="24"/>
                <w:szCs w:val="24"/>
              </w:rPr>
              <w:t> </w:t>
            </w:r>
            <w:r w:rsidRPr="002B2FC8">
              <w:rPr>
                <w:sz w:val="24"/>
                <w:szCs w:val="24"/>
              </w:rPr>
              <w:t>panta ot</w:t>
            </w:r>
            <w:r w:rsidR="00312227" w:rsidRPr="002B2FC8">
              <w:rPr>
                <w:sz w:val="24"/>
                <w:szCs w:val="24"/>
              </w:rPr>
              <w:t>ro</w:t>
            </w:r>
            <w:r w:rsidRPr="002B2FC8">
              <w:rPr>
                <w:sz w:val="24"/>
                <w:szCs w:val="24"/>
              </w:rPr>
              <w:t xml:space="preserve"> daļ</w:t>
            </w:r>
            <w:r w:rsidR="00312227" w:rsidRPr="002B2FC8">
              <w:rPr>
                <w:sz w:val="24"/>
                <w:szCs w:val="24"/>
              </w:rPr>
              <w:t>u</w:t>
            </w:r>
            <w:r w:rsidRPr="002B2FC8">
              <w:rPr>
                <w:sz w:val="24"/>
                <w:szCs w:val="24"/>
              </w:rPr>
              <w:t xml:space="preserve"> Zemkopības ministrija lūgs Ministru kabinet</w:t>
            </w:r>
            <w:r w:rsidR="001A159D" w:rsidRPr="002B2FC8">
              <w:rPr>
                <w:sz w:val="24"/>
                <w:szCs w:val="24"/>
              </w:rPr>
              <w:t>u</w:t>
            </w:r>
            <w:r w:rsidRPr="002B2FC8">
              <w:rPr>
                <w:sz w:val="24"/>
                <w:szCs w:val="24"/>
              </w:rPr>
              <w:t xml:space="preserve"> atļaut palielināt Zemkopības ministrijai apropriāciju resursiem no dotācijas no vispārējiem ieņēmumiem un izdevumiem 50 % apmērā no </w:t>
            </w:r>
            <w:r w:rsidR="0073111B" w:rsidRPr="002B2FC8">
              <w:rPr>
                <w:sz w:val="24"/>
                <w:szCs w:val="24"/>
              </w:rPr>
              <w:t xml:space="preserve">valsts budžetā ieskaitītajiem līdzekļiem pēc </w:t>
            </w:r>
            <w:r w:rsidRPr="002B2FC8">
              <w:rPr>
                <w:sz w:val="24"/>
                <w:szCs w:val="24"/>
              </w:rPr>
              <w:t>valsts nekustamā īpašuma atsavināšanas</w:t>
            </w:r>
            <w:r w:rsidRPr="002B2FC8">
              <w:rPr>
                <w:bCs/>
                <w:sz w:val="24"/>
                <w:szCs w:val="24"/>
              </w:rPr>
              <w:t>.</w:t>
            </w:r>
            <w:r w:rsidR="00DC4BD1" w:rsidRPr="002B2FC8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12B806EA" w14:textId="77777777" w:rsidR="00636242" w:rsidRPr="00636242" w:rsidRDefault="00636242" w:rsidP="00636242">
      <w:pPr>
        <w:spacing w:after="0" w:line="240" w:lineRule="auto"/>
        <w:rPr>
          <w:rFonts w:ascii="Arial" w:hAnsi="Arial" w:cs="Arial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36242" w:rsidRPr="002B2FC8" w14:paraId="1C766578" w14:textId="77777777" w:rsidTr="0063624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EDF901" w14:textId="77777777" w:rsidR="00636242" w:rsidRPr="002B2FC8" w:rsidRDefault="00636242" w:rsidP="00636242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414142"/>
                <w:sz w:val="24"/>
                <w:szCs w:val="28"/>
                <w:lang w:eastAsia="lv-LV"/>
              </w:rPr>
            </w:pPr>
            <w:r w:rsidRPr="002B2FC8">
              <w:rPr>
                <w:b/>
                <w:bCs/>
                <w:color w:val="414142"/>
                <w:sz w:val="24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636242" w:rsidRPr="002B2FC8" w14:paraId="771F8B24" w14:textId="77777777" w:rsidTr="0063624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AC615A" w14:textId="41D8EE16" w:rsidR="00636242" w:rsidRPr="002B2FC8" w:rsidRDefault="00636242" w:rsidP="00636242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414142"/>
                <w:sz w:val="24"/>
                <w:szCs w:val="24"/>
                <w:lang w:eastAsia="lv-LV"/>
              </w:rPr>
            </w:pPr>
          </w:p>
        </w:tc>
      </w:tr>
      <w:tr w:rsidR="00636242" w:rsidRPr="002B2FC8" w14:paraId="2EF434D6" w14:textId="77777777" w:rsidTr="0063624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29CEEE" w14:textId="01D76D8F" w:rsidR="00636242" w:rsidRPr="002B2FC8" w:rsidRDefault="00636242" w:rsidP="00636242">
            <w:pPr>
              <w:spacing w:before="100" w:beforeAutospacing="1" w:after="100" w:afterAutospacing="1" w:line="360" w:lineRule="auto"/>
              <w:ind w:firstLine="300"/>
              <w:jc w:val="center"/>
              <w:rPr>
                <w:bCs/>
                <w:color w:val="414142"/>
                <w:sz w:val="24"/>
                <w:szCs w:val="28"/>
                <w:lang w:eastAsia="lv-LV"/>
              </w:rPr>
            </w:pPr>
            <w:r w:rsidRPr="002B2FC8">
              <w:rPr>
                <w:bCs/>
                <w:color w:val="414142"/>
                <w:sz w:val="24"/>
                <w:szCs w:val="28"/>
                <w:lang w:eastAsia="lv-LV"/>
              </w:rPr>
              <w:t>Projekts šo jomu neskar</w:t>
            </w:r>
            <w:r w:rsidR="0073111B" w:rsidRPr="002B2FC8">
              <w:rPr>
                <w:bCs/>
                <w:color w:val="414142"/>
                <w:sz w:val="24"/>
                <w:szCs w:val="28"/>
                <w:lang w:eastAsia="lv-LV"/>
              </w:rPr>
              <w:t>.</w:t>
            </w:r>
          </w:p>
        </w:tc>
      </w:tr>
      <w:tr w:rsidR="00636242" w:rsidRPr="002B2FC8" w14:paraId="2718A97A" w14:textId="77777777" w:rsidTr="0063624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400551" w14:textId="7DEBB9B6" w:rsidR="00636242" w:rsidRPr="002B2FC8" w:rsidRDefault="00636242" w:rsidP="00B90F57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414142"/>
                <w:sz w:val="24"/>
                <w:szCs w:val="28"/>
                <w:lang w:eastAsia="lv-LV"/>
              </w:rPr>
            </w:pPr>
            <w:r w:rsidRPr="002B2FC8">
              <w:rPr>
                <w:b/>
                <w:bCs/>
                <w:color w:val="414142"/>
                <w:sz w:val="24"/>
                <w:szCs w:val="28"/>
              </w:rPr>
              <w:t>V. Tiesību akta projekta atbilstība Latvijas Republikas starptautiskajām saistībām</w:t>
            </w:r>
          </w:p>
        </w:tc>
      </w:tr>
      <w:tr w:rsidR="00636242" w:rsidRPr="002B2FC8" w14:paraId="10459BF4" w14:textId="77777777" w:rsidTr="0063624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2A77DF" w14:textId="77777777" w:rsidR="00636242" w:rsidRPr="002B2FC8" w:rsidRDefault="00636242" w:rsidP="00B90F57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414142"/>
                <w:sz w:val="24"/>
                <w:szCs w:val="24"/>
                <w:lang w:eastAsia="lv-LV"/>
              </w:rPr>
            </w:pPr>
          </w:p>
        </w:tc>
      </w:tr>
      <w:tr w:rsidR="00636242" w:rsidRPr="002B2FC8" w14:paraId="1A9ABDC8" w14:textId="77777777" w:rsidTr="0063624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7C8F85" w14:textId="18702C8D" w:rsidR="00636242" w:rsidRPr="002B2FC8" w:rsidRDefault="00636242" w:rsidP="00B90F57">
            <w:pPr>
              <w:spacing w:before="100" w:beforeAutospacing="1" w:after="100" w:afterAutospacing="1" w:line="360" w:lineRule="auto"/>
              <w:ind w:firstLine="300"/>
              <w:jc w:val="center"/>
              <w:rPr>
                <w:bCs/>
                <w:color w:val="414142"/>
                <w:sz w:val="24"/>
                <w:szCs w:val="28"/>
                <w:lang w:eastAsia="lv-LV"/>
              </w:rPr>
            </w:pPr>
            <w:r w:rsidRPr="002B2FC8">
              <w:rPr>
                <w:bCs/>
                <w:color w:val="414142"/>
                <w:sz w:val="24"/>
                <w:szCs w:val="28"/>
                <w:lang w:eastAsia="lv-LV"/>
              </w:rPr>
              <w:t>Projekts šo jomu neskar</w:t>
            </w:r>
            <w:r w:rsidR="0073111B" w:rsidRPr="002B2FC8">
              <w:rPr>
                <w:bCs/>
                <w:color w:val="414142"/>
                <w:sz w:val="24"/>
                <w:szCs w:val="28"/>
                <w:lang w:eastAsia="lv-LV"/>
              </w:rPr>
              <w:t>.</w:t>
            </w:r>
          </w:p>
        </w:tc>
      </w:tr>
    </w:tbl>
    <w:p w14:paraId="0FBF558D" w14:textId="77777777" w:rsidR="007754EC" w:rsidRPr="00BF55F9" w:rsidRDefault="007754EC" w:rsidP="007754EC">
      <w:pPr>
        <w:spacing w:after="0" w:line="240" w:lineRule="auto"/>
        <w:rPr>
          <w:rFonts w:asciiTheme="majorHAnsi" w:hAnsiTheme="majorHAnsi" w:cstheme="majorHAnsi"/>
          <w:szCs w:val="28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9"/>
        <w:gridCol w:w="2201"/>
        <w:gridCol w:w="6241"/>
      </w:tblGrid>
      <w:tr w:rsidR="007754EC" w:rsidRPr="002B2FC8" w14:paraId="062C4278" w14:textId="77777777" w:rsidTr="005C763D">
        <w:trPr>
          <w:trHeight w:val="336"/>
          <w:tblCellSpacing w:w="15" w:type="dxa"/>
          <w:jc w:val="center"/>
        </w:trPr>
        <w:tc>
          <w:tcPr>
            <w:tcW w:w="4967" w:type="pct"/>
            <w:gridSpan w:val="3"/>
          </w:tcPr>
          <w:p w14:paraId="3A41B793" w14:textId="77777777" w:rsidR="007754EC" w:rsidRPr="002B2FC8" w:rsidRDefault="007754EC" w:rsidP="005C763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b/>
                <w:bCs/>
                <w:sz w:val="24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7754EC" w:rsidRPr="002B2FC8" w14:paraId="3D2B647B" w14:textId="77777777" w:rsidTr="005C763D">
        <w:trPr>
          <w:trHeight w:val="432"/>
          <w:tblCellSpacing w:w="15" w:type="dxa"/>
          <w:jc w:val="center"/>
        </w:trPr>
        <w:tc>
          <w:tcPr>
            <w:tcW w:w="319" w:type="pct"/>
          </w:tcPr>
          <w:p w14:paraId="6AFEB4AE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1.</w:t>
            </w:r>
          </w:p>
        </w:tc>
        <w:tc>
          <w:tcPr>
            <w:tcW w:w="1206" w:type="pct"/>
            <w:hideMark/>
          </w:tcPr>
          <w:p w14:paraId="4866752A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410" w:type="pct"/>
            <w:hideMark/>
          </w:tcPr>
          <w:p w14:paraId="1DA9B323" w14:textId="77777777" w:rsidR="007754EC" w:rsidRPr="002B2FC8" w:rsidRDefault="007754EC" w:rsidP="005C763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Atbilstoši Ministru kabineta 2009.</w:t>
            </w:r>
            <w:r w:rsidR="00DC4BD1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 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gada 25.</w:t>
            </w:r>
            <w:r w:rsidR="00DC4BD1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 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augusta noteikumu Nr.</w:t>
            </w:r>
            <w:r w:rsidR="001A159D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 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970 „Sabiedrības līdzdalības kārtība attīstības plānošanas procesā” 5.</w:t>
            </w:r>
            <w:r w:rsidR="001A159D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 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punktam sabiedrības līdzdalības kārtība ir piemērojama </w:t>
            </w:r>
            <w:r w:rsidR="001A159D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to 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tiesību aktu projektu izstrādē, k</w:t>
            </w:r>
            <w:r w:rsidR="001A159D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uri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 būtiski maina esošo regulējumu vai paredz ieviest jaunas politiskās iniciatīvas.</w:t>
            </w:r>
          </w:p>
          <w:p w14:paraId="124A0841" w14:textId="77777777" w:rsidR="007754EC" w:rsidRPr="002B2FC8" w:rsidRDefault="001A159D" w:rsidP="005C763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Tā kā</w:t>
            </w:r>
            <w:r w:rsidR="007754EC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 rīkojuma projekts neatbilst minētajiem kritērijiem, sabiedrības līdzdalības kārtība rīkojuma projekta izstrādē netiek piemērota. Rīkojuma projekts un tā anotācija pēc tā </w:t>
            </w:r>
            <w:r w:rsidR="007754EC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lastRenderedPageBreak/>
              <w:t>izsludināšanas Valsts sekretāru sanāksmē būs publiski pieejami M</w:t>
            </w:r>
            <w:r w:rsidR="00B926AE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inistru kabineta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 tīmekļa vietnes</w:t>
            </w:r>
            <w:r w:rsidR="00B926AE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 </w:t>
            </w:r>
            <w:r w:rsidR="007754EC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sadaļā </w:t>
            </w:r>
            <w:r w:rsidR="007754EC" w:rsidRPr="002B2FC8">
              <w:rPr>
                <w:rFonts w:asciiTheme="majorHAnsi" w:hAnsiTheme="majorHAnsi" w:cstheme="majorHAnsi"/>
                <w:i/>
                <w:iCs/>
                <w:sz w:val="24"/>
                <w:szCs w:val="28"/>
                <w:lang w:eastAsia="lv-LV"/>
              </w:rPr>
              <w:t>Tiesību aktu projekti.</w:t>
            </w:r>
          </w:p>
        </w:tc>
      </w:tr>
      <w:tr w:rsidR="007754EC" w:rsidRPr="002B2FC8" w14:paraId="47702B90" w14:textId="77777777" w:rsidTr="005C763D">
        <w:trPr>
          <w:trHeight w:val="264"/>
          <w:tblCellSpacing w:w="15" w:type="dxa"/>
          <w:jc w:val="center"/>
        </w:trPr>
        <w:tc>
          <w:tcPr>
            <w:tcW w:w="319" w:type="pct"/>
          </w:tcPr>
          <w:p w14:paraId="44BA855F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206" w:type="pct"/>
            <w:hideMark/>
          </w:tcPr>
          <w:p w14:paraId="429B5A50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410" w:type="pct"/>
            <w:hideMark/>
          </w:tcPr>
          <w:p w14:paraId="5CE48FDE" w14:textId="72A84D2C" w:rsidR="007754EC" w:rsidRPr="002B2FC8" w:rsidRDefault="00C52656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sz w:val="24"/>
                <w:szCs w:val="28"/>
                <w:lang w:eastAsia="lv-LV"/>
              </w:rPr>
              <w:t xml:space="preserve">Rīkojuma projekta būtība skar Ministru kabineta kompetenci lemt par to, vai atļaut vai neatļaut valsts nekustamo īpašumu atsavināšanu. Rīkojuma projektā risinātie jautājumi neparedz </w:t>
            </w:r>
            <w:r w:rsidR="0073111B" w:rsidRPr="002B2FC8">
              <w:rPr>
                <w:sz w:val="24"/>
                <w:szCs w:val="28"/>
                <w:lang w:eastAsia="lv-LV"/>
              </w:rPr>
              <w:t>pār</w:t>
            </w:r>
            <w:r w:rsidRPr="002B2FC8">
              <w:rPr>
                <w:sz w:val="24"/>
                <w:szCs w:val="28"/>
                <w:lang w:eastAsia="lv-LV"/>
              </w:rPr>
              <w:t>maiņas, kas varētu ietekmēt sabiedrības intereses</w:t>
            </w:r>
            <w:r w:rsidR="007754EC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.</w:t>
            </w:r>
          </w:p>
        </w:tc>
      </w:tr>
      <w:tr w:rsidR="007754EC" w:rsidRPr="002B2FC8" w14:paraId="32A0A529" w14:textId="77777777" w:rsidTr="005C763D">
        <w:trPr>
          <w:trHeight w:val="372"/>
          <w:tblCellSpacing w:w="15" w:type="dxa"/>
          <w:jc w:val="center"/>
        </w:trPr>
        <w:tc>
          <w:tcPr>
            <w:tcW w:w="319" w:type="pct"/>
          </w:tcPr>
          <w:p w14:paraId="35440D14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3.</w:t>
            </w:r>
          </w:p>
        </w:tc>
        <w:tc>
          <w:tcPr>
            <w:tcW w:w="1206" w:type="pct"/>
            <w:hideMark/>
          </w:tcPr>
          <w:p w14:paraId="0EB682F9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410" w:type="pct"/>
            <w:hideMark/>
          </w:tcPr>
          <w:p w14:paraId="0ACB419C" w14:textId="77777777" w:rsidR="007754EC" w:rsidRPr="002B2FC8" w:rsidRDefault="007754EC" w:rsidP="005C763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Projekts šo jomu neskar.</w:t>
            </w:r>
          </w:p>
        </w:tc>
      </w:tr>
      <w:tr w:rsidR="007754EC" w:rsidRPr="002B2FC8" w14:paraId="40049DAF" w14:textId="77777777" w:rsidTr="005C763D">
        <w:trPr>
          <w:trHeight w:val="372"/>
          <w:tblCellSpacing w:w="15" w:type="dxa"/>
          <w:jc w:val="center"/>
        </w:trPr>
        <w:tc>
          <w:tcPr>
            <w:tcW w:w="319" w:type="pct"/>
          </w:tcPr>
          <w:p w14:paraId="57ECE52B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4.</w:t>
            </w:r>
          </w:p>
        </w:tc>
        <w:tc>
          <w:tcPr>
            <w:tcW w:w="1206" w:type="pct"/>
            <w:hideMark/>
          </w:tcPr>
          <w:p w14:paraId="36208334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Cita informācija</w:t>
            </w:r>
          </w:p>
        </w:tc>
        <w:tc>
          <w:tcPr>
            <w:tcW w:w="3410" w:type="pct"/>
            <w:hideMark/>
          </w:tcPr>
          <w:p w14:paraId="185640E7" w14:textId="14B6E511" w:rsidR="007754EC" w:rsidRPr="002B2FC8" w:rsidRDefault="007754EC">
            <w:pPr>
              <w:spacing w:before="100" w:beforeAutospacing="1" w:after="100" w:afterAutospacing="1" w:line="240" w:lineRule="auto"/>
              <w:ind w:firstLine="301"/>
              <w:jc w:val="both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Saskaņā ar Oficiālo publikāciju un tiesiskās informācijas likuma 2. panta pirmo daļu un 3. panta pirmo daļu tiesību aktus publicē oficiālajā izdevumā „Latvijas Vēstnesis”, </w:t>
            </w:r>
            <w:r w:rsidR="0073111B"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kā arī</w:t>
            </w: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 elektroniski tīmekļa vietnē </w:t>
            </w:r>
            <w:proofErr w:type="spellStart"/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www.vestnesis.lv</w:t>
            </w:r>
            <w:proofErr w:type="spellEnd"/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.</w:t>
            </w:r>
          </w:p>
        </w:tc>
      </w:tr>
    </w:tbl>
    <w:p w14:paraId="11391C3F" w14:textId="77777777" w:rsidR="00A41DD6" w:rsidRPr="00BF55F9" w:rsidRDefault="00A41DD6" w:rsidP="007754EC">
      <w:pPr>
        <w:spacing w:after="0" w:line="240" w:lineRule="auto"/>
        <w:rPr>
          <w:rFonts w:asciiTheme="majorHAnsi" w:hAnsiTheme="majorHAnsi" w:cstheme="majorHAnsi"/>
          <w:szCs w:val="28"/>
          <w:lang w:eastAsia="lv-LV"/>
        </w:rPr>
      </w:pPr>
    </w:p>
    <w:tbl>
      <w:tblPr>
        <w:tblW w:w="4919" w:type="pct"/>
        <w:tblCellSpacing w:w="15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4"/>
        <w:gridCol w:w="2208"/>
        <w:gridCol w:w="6176"/>
      </w:tblGrid>
      <w:tr w:rsidR="007754EC" w:rsidRPr="002B2FC8" w14:paraId="50B89DAB" w14:textId="77777777" w:rsidTr="005C763D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14:paraId="56FD5BD3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b/>
                <w:bCs/>
                <w:sz w:val="24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7754EC" w:rsidRPr="002B2FC8" w14:paraId="6E37A3C9" w14:textId="77777777" w:rsidTr="005C763D">
        <w:trPr>
          <w:tblCellSpacing w:w="15" w:type="dxa"/>
        </w:trPr>
        <w:tc>
          <w:tcPr>
            <w:tcW w:w="27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85982A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1.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B6472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8B90D14" w14:textId="477E6E07" w:rsidR="007754EC" w:rsidRPr="002B2FC8" w:rsidRDefault="009075E1" w:rsidP="00426C20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sz w:val="24"/>
                <w:szCs w:val="28"/>
                <w:lang w:eastAsia="lv-LV"/>
              </w:rPr>
              <w:t>Zemkopības ministrija</w:t>
            </w:r>
            <w:r w:rsidR="00426C20" w:rsidRPr="002B2FC8">
              <w:rPr>
                <w:sz w:val="24"/>
                <w:szCs w:val="28"/>
                <w:lang w:eastAsia="lv-LV"/>
              </w:rPr>
              <w:t xml:space="preserve"> </w:t>
            </w:r>
            <w:r w:rsidR="004673EF" w:rsidRPr="002B2FC8">
              <w:rPr>
                <w:sz w:val="24"/>
                <w:szCs w:val="28"/>
                <w:lang w:eastAsia="lv-LV"/>
              </w:rPr>
              <w:t xml:space="preserve">un </w:t>
            </w:r>
            <w:r w:rsidR="0073111B" w:rsidRPr="002B2FC8">
              <w:rPr>
                <w:sz w:val="24"/>
                <w:szCs w:val="28"/>
              </w:rPr>
              <w:t>v</w:t>
            </w:r>
            <w:r w:rsidR="003B7974" w:rsidRPr="002B2FC8">
              <w:rPr>
                <w:sz w:val="24"/>
                <w:szCs w:val="28"/>
              </w:rPr>
              <w:t>alsts sabiedrība ar ierobežotu atbildību “Zemkopības ministrijas nekustamie īpašumi”</w:t>
            </w:r>
          </w:p>
        </w:tc>
      </w:tr>
      <w:tr w:rsidR="007754EC" w:rsidRPr="002B2FC8" w14:paraId="24687052" w14:textId="77777777" w:rsidTr="005C763D">
        <w:trPr>
          <w:tblCellSpacing w:w="15" w:type="dxa"/>
        </w:trPr>
        <w:tc>
          <w:tcPr>
            <w:tcW w:w="27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35492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2.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05D4D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14:paraId="66A81AE7" w14:textId="77777777" w:rsidR="007754EC" w:rsidRPr="002B2FC8" w:rsidRDefault="007754EC" w:rsidP="005C763D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A1CF824" w14:textId="77777777" w:rsidR="007754EC" w:rsidRPr="002B2FC8" w:rsidRDefault="004673EF" w:rsidP="005C763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Projekts šo jomu neskar.</w:t>
            </w:r>
          </w:p>
        </w:tc>
      </w:tr>
      <w:tr w:rsidR="007754EC" w:rsidRPr="002B2FC8" w14:paraId="765903B7" w14:textId="77777777" w:rsidTr="005C763D">
        <w:trPr>
          <w:tblCellSpacing w:w="15" w:type="dxa"/>
        </w:trPr>
        <w:tc>
          <w:tcPr>
            <w:tcW w:w="27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9BB33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3.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F8351" w14:textId="77777777" w:rsidR="007754EC" w:rsidRPr="002B2FC8" w:rsidRDefault="007754EC" w:rsidP="005C763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Cita informācija</w:t>
            </w:r>
          </w:p>
        </w:tc>
        <w:tc>
          <w:tcPr>
            <w:tcW w:w="3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5DDBAEE" w14:textId="77777777" w:rsidR="007754EC" w:rsidRPr="002B2FC8" w:rsidRDefault="007754EC" w:rsidP="005C763D">
            <w:pPr>
              <w:spacing w:after="0" w:line="240" w:lineRule="auto"/>
              <w:ind w:firstLine="720"/>
              <w:jc w:val="both"/>
              <w:rPr>
                <w:rFonts w:asciiTheme="majorHAnsi" w:hAnsiTheme="majorHAnsi" w:cstheme="majorHAnsi"/>
                <w:sz w:val="24"/>
                <w:szCs w:val="28"/>
                <w:lang w:eastAsia="lv-LV"/>
              </w:rPr>
            </w:pPr>
            <w:r w:rsidRPr="002B2FC8">
              <w:rPr>
                <w:rFonts w:asciiTheme="majorHAnsi" w:hAnsiTheme="majorHAnsi" w:cstheme="majorHAnsi"/>
                <w:sz w:val="24"/>
                <w:szCs w:val="28"/>
                <w:lang w:eastAsia="lv-LV"/>
              </w:rPr>
              <w:t>Nav</w:t>
            </w:r>
          </w:p>
        </w:tc>
      </w:tr>
    </w:tbl>
    <w:p w14:paraId="4FF079B7" w14:textId="77777777" w:rsidR="00A41DD6" w:rsidRDefault="00A41DD6" w:rsidP="00A41DD6">
      <w:pPr>
        <w:spacing w:after="0" w:line="240" w:lineRule="auto"/>
        <w:rPr>
          <w:bCs/>
          <w:i/>
          <w:szCs w:val="28"/>
          <w:lang w:eastAsia="lv-LV"/>
        </w:rPr>
      </w:pPr>
    </w:p>
    <w:p w14:paraId="0AE5E090" w14:textId="77777777" w:rsidR="00A41DD6" w:rsidRDefault="00A41DD6" w:rsidP="00A41DD6">
      <w:pPr>
        <w:spacing w:after="0" w:line="240" w:lineRule="auto"/>
        <w:rPr>
          <w:szCs w:val="28"/>
          <w:lang w:eastAsia="lv-LV"/>
        </w:rPr>
      </w:pPr>
    </w:p>
    <w:p w14:paraId="2FE4AED5" w14:textId="77777777" w:rsidR="00A41DD6" w:rsidRDefault="00A41DD6" w:rsidP="00A41DD6">
      <w:pPr>
        <w:spacing w:after="0" w:line="240" w:lineRule="auto"/>
        <w:rPr>
          <w:szCs w:val="28"/>
          <w:lang w:eastAsia="lv-LV"/>
        </w:rPr>
      </w:pPr>
    </w:p>
    <w:p w14:paraId="7313F5E5" w14:textId="65D6BA40" w:rsidR="004673EF" w:rsidRPr="00BF55F9" w:rsidRDefault="0009734F" w:rsidP="002B2FC8">
      <w:pPr>
        <w:spacing w:after="0" w:line="240" w:lineRule="auto"/>
        <w:ind w:firstLine="720"/>
        <w:rPr>
          <w:szCs w:val="28"/>
          <w:lang w:eastAsia="lv-LV"/>
        </w:rPr>
      </w:pPr>
      <w:r w:rsidRPr="00BF55F9">
        <w:rPr>
          <w:szCs w:val="28"/>
          <w:lang w:eastAsia="lv-LV"/>
        </w:rPr>
        <w:t>Zemkopības ministrs</w:t>
      </w:r>
      <w:r w:rsidR="004673EF" w:rsidRPr="00BF55F9">
        <w:rPr>
          <w:szCs w:val="28"/>
          <w:lang w:eastAsia="lv-LV"/>
        </w:rPr>
        <w:tab/>
      </w:r>
      <w:r w:rsidR="00A41DD6">
        <w:rPr>
          <w:szCs w:val="28"/>
          <w:lang w:eastAsia="lv-LV"/>
        </w:rPr>
        <w:tab/>
      </w:r>
      <w:r w:rsidR="002B2FC8">
        <w:rPr>
          <w:szCs w:val="28"/>
          <w:lang w:eastAsia="lv-LV"/>
        </w:rPr>
        <w:tab/>
      </w:r>
      <w:r w:rsidR="002B2FC8">
        <w:rPr>
          <w:szCs w:val="28"/>
          <w:lang w:eastAsia="lv-LV"/>
        </w:rPr>
        <w:tab/>
      </w:r>
      <w:r w:rsidR="002B2FC8">
        <w:rPr>
          <w:szCs w:val="28"/>
          <w:lang w:eastAsia="lv-LV"/>
        </w:rPr>
        <w:tab/>
      </w:r>
      <w:r w:rsidR="002B2FC8">
        <w:rPr>
          <w:szCs w:val="28"/>
          <w:lang w:eastAsia="lv-LV"/>
        </w:rPr>
        <w:tab/>
      </w:r>
      <w:r w:rsidRPr="00BF55F9">
        <w:rPr>
          <w:szCs w:val="28"/>
          <w:lang w:eastAsia="lv-LV"/>
        </w:rPr>
        <w:t>J</w:t>
      </w:r>
      <w:r w:rsidR="00C46EC2">
        <w:rPr>
          <w:szCs w:val="28"/>
          <w:lang w:eastAsia="lv-LV"/>
        </w:rPr>
        <w:t>ānis</w:t>
      </w:r>
      <w:r w:rsidR="007F6351">
        <w:rPr>
          <w:szCs w:val="28"/>
          <w:lang w:eastAsia="lv-LV"/>
        </w:rPr>
        <w:t xml:space="preserve"> </w:t>
      </w:r>
      <w:r w:rsidRPr="00BF55F9">
        <w:rPr>
          <w:szCs w:val="28"/>
          <w:lang w:eastAsia="lv-LV"/>
        </w:rPr>
        <w:t>Dūklavs</w:t>
      </w:r>
    </w:p>
    <w:p w14:paraId="5FCD4E32" w14:textId="77777777" w:rsidR="00A2356D" w:rsidRDefault="00A2356D" w:rsidP="002B2FC8">
      <w:pPr>
        <w:spacing w:after="0" w:line="240" w:lineRule="auto"/>
        <w:ind w:firstLine="720"/>
        <w:rPr>
          <w:rFonts w:asciiTheme="majorHAnsi" w:hAnsiTheme="majorHAnsi" w:cstheme="majorHAnsi"/>
          <w:szCs w:val="28"/>
          <w:lang w:eastAsia="lv-LV"/>
        </w:rPr>
      </w:pPr>
    </w:p>
    <w:p w14:paraId="623DC5AE" w14:textId="77777777" w:rsidR="00EF3745" w:rsidRPr="00BF55F9" w:rsidRDefault="00EF3745" w:rsidP="002B2FC8">
      <w:pPr>
        <w:tabs>
          <w:tab w:val="left" w:pos="720"/>
        </w:tabs>
        <w:spacing w:after="0" w:line="240" w:lineRule="auto"/>
        <w:ind w:firstLine="720"/>
        <w:jc w:val="both"/>
        <w:rPr>
          <w:szCs w:val="28"/>
        </w:rPr>
      </w:pPr>
    </w:p>
    <w:p w14:paraId="02799D93" w14:textId="79B414D8" w:rsidR="00A41DD6" w:rsidRDefault="002B2FC8" w:rsidP="002B2FC8">
      <w:pPr>
        <w:tabs>
          <w:tab w:val="left" w:pos="720"/>
        </w:tabs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Zemkopības ministrijas valsts sekretāre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Dace Lucaua</w:t>
      </w:r>
    </w:p>
    <w:p w14:paraId="57EE4C34" w14:textId="77777777" w:rsidR="00A41DD6" w:rsidRDefault="00A41DD6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35E1F654" w14:textId="77777777" w:rsidR="002B2FC8" w:rsidRDefault="002B2FC8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38B3C178" w14:textId="77777777" w:rsidR="002B2FC8" w:rsidRDefault="002B2FC8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6311E0F9" w14:textId="77777777" w:rsidR="002B2FC8" w:rsidRDefault="002B2FC8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3FF09C21" w14:textId="77777777" w:rsidR="002B2FC8" w:rsidRDefault="002B2FC8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  <w:bookmarkStart w:id="0" w:name="_GoBack"/>
      <w:bookmarkEnd w:id="0"/>
    </w:p>
    <w:p w14:paraId="270C8F6D" w14:textId="77777777" w:rsidR="002B2FC8" w:rsidRDefault="002B2FC8" w:rsidP="004673EF">
      <w:pPr>
        <w:tabs>
          <w:tab w:val="left" w:pos="720"/>
        </w:tabs>
        <w:spacing w:after="0" w:line="240" w:lineRule="auto"/>
        <w:ind w:right="74"/>
        <w:jc w:val="both"/>
        <w:rPr>
          <w:szCs w:val="28"/>
        </w:rPr>
      </w:pPr>
    </w:p>
    <w:p w14:paraId="6BEE3E54" w14:textId="2CDBC8DE" w:rsidR="004673EF" w:rsidRPr="00BF55F9" w:rsidRDefault="0009734F" w:rsidP="004673EF">
      <w:pPr>
        <w:tabs>
          <w:tab w:val="left" w:pos="720"/>
        </w:tabs>
        <w:spacing w:after="0" w:line="240" w:lineRule="auto"/>
        <w:ind w:right="74"/>
        <w:jc w:val="both"/>
        <w:rPr>
          <w:sz w:val="24"/>
          <w:szCs w:val="24"/>
        </w:rPr>
      </w:pPr>
      <w:r w:rsidRPr="00BF55F9">
        <w:rPr>
          <w:sz w:val="24"/>
          <w:szCs w:val="24"/>
        </w:rPr>
        <w:t>Rasnača</w:t>
      </w:r>
      <w:r w:rsidR="004673EF" w:rsidRPr="00BF55F9">
        <w:rPr>
          <w:sz w:val="24"/>
          <w:szCs w:val="24"/>
        </w:rPr>
        <w:t xml:space="preserve"> 6702</w:t>
      </w:r>
      <w:r w:rsidRPr="00BF55F9">
        <w:rPr>
          <w:sz w:val="24"/>
          <w:szCs w:val="24"/>
        </w:rPr>
        <w:t>7517</w:t>
      </w:r>
    </w:p>
    <w:p w14:paraId="2DDA1BBF" w14:textId="77777777" w:rsidR="009B1BD3" w:rsidRPr="00BF55F9" w:rsidRDefault="00DC4BD1" w:rsidP="004673EF">
      <w:pPr>
        <w:tabs>
          <w:tab w:val="left" w:pos="720"/>
        </w:tabs>
        <w:spacing w:after="0" w:line="240" w:lineRule="auto"/>
        <w:ind w:right="74"/>
        <w:jc w:val="both"/>
        <w:rPr>
          <w:sz w:val="24"/>
          <w:szCs w:val="24"/>
        </w:rPr>
      </w:pPr>
      <w:r w:rsidRPr="00BF55F9">
        <w:rPr>
          <w:sz w:val="24"/>
          <w:szCs w:val="24"/>
        </w:rPr>
        <w:t>t</w:t>
      </w:r>
      <w:r w:rsidR="0009734F" w:rsidRPr="00BF55F9">
        <w:rPr>
          <w:sz w:val="24"/>
          <w:szCs w:val="24"/>
        </w:rPr>
        <w:t>amara.rasnaca@zm.gov</w:t>
      </w:r>
      <w:r w:rsidR="009B1BD3" w:rsidRPr="00BF55F9">
        <w:rPr>
          <w:sz w:val="24"/>
          <w:szCs w:val="24"/>
        </w:rPr>
        <w:t>.lv</w:t>
      </w:r>
    </w:p>
    <w:sectPr w:rsidR="009B1BD3" w:rsidRPr="00BF55F9" w:rsidSect="005C763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4421C" w14:textId="77777777" w:rsidR="001B4C90" w:rsidRDefault="001B4C90">
      <w:pPr>
        <w:spacing w:after="0" w:line="240" w:lineRule="auto"/>
      </w:pPr>
      <w:r>
        <w:separator/>
      </w:r>
    </w:p>
  </w:endnote>
  <w:endnote w:type="continuationSeparator" w:id="0">
    <w:p w14:paraId="3C0550D4" w14:textId="77777777" w:rsidR="001B4C90" w:rsidRDefault="001B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CD275" w14:textId="55BF7441" w:rsidR="00FD472D" w:rsidRPr="002B2FC8" w:rsidRDefault="002B2FC8" w:rsidP="002B2FC8">
    <w:pPr>
      <w:pStyle w:val="Kjene"/>
    </w:pPr>
    <w:r w:rsidRPr="002B2FC8">
      <w:rPr>
        <w:sz w:val="18"/>
        <w:szCs w:val="18"/>
      </w:rPr>
      <w:t>ZManot_051217_ZMNI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E43A8" w14:textId="65C679E6" w:rsidR="00FD472D" w:rsidRPr="00A41DD6" w:rsidRDefault="002B2FC8" w:rsidP="00C3521C">
    <w:pPr>
      <w:pStyle w:val="Kjene"/>
      <w:tabs>
        <w:tab w:val="clear" w:pos="4153"/>
        <w:tab w:val="clear" w:pos="8306"/>
        <w:tab w:val="left" w:pos="7611"/>
        <w:tab w:val="right" w:pos="9071"/>
      </w:tabs>
    </w:pPr>
    <w:r w:rsidRPr="002B2FC8">
      <w:rPr>
        <w:sz w:val="18"/>
        <w:szCs w:val="18"/>
      </w:rPr>
      <w:t>ZManot_051217_ZMNI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D5278" w14:textId="77777777" w:rsidR="001B4C90" w:rsidRDefault="001B4C90">
      <w:pPr>
        <w:spacing w:after="0" w:line="240" w:lineRule="auto"/>
      </w:pPr>
      <w:r>
        <w:separator/>
      </w:r>
    </w:p>
  </w:footnote>
  <w:footnote w:type="continuationSeparator" w:id="0">
    <w:p w14:paraId="7BE5FEF4" w14:textId="77777777" w:rsidR="001B4C90" w:rsidRDefault="001B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69D0E" w14:textId="77777777" w:rsidR="00FD472D" w:rsidRDefault="00FD472D" w:rsidP="005C763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9F3F21C" w14:textId="77777777" w:rsidR="00FD472D" w:rsidRDefault="00FD472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E2348" w14:textId="17DE8C0A" w:rsidR="00FD472D" w:rsidRDefault="00FD472D" w:rsidP="005C763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B2FC8">
      <w:rPr>
        <w:rStyle w:val="Lappusesnumurs"/>
        <w:noProof/>
      </w:rPr>
      <w:t>6</w:t>
    </w:r>
    <w:r>
      <w:rPr>
        <w:rStyle w:val="Lappusesnumurs"/>
      </w:rPr>
      <w:fldChar w:fldCharType="end"/>
    </w:r>
  </w:p>
  <w:p w14:paraId="450C44D1" w14:textId="77777777" w:rsidR="00FD472D" w:rsidRDefault="00FD472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F146F71"/>
    <w:multiLevelType w:val="hybridMultilevel"/>
    <w:tmpl w:val="7C567802"/>
    <w:lvl w:ilvl="0" w:tplc="A5706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17C4"/>
    <w:multiLevelType w:val="hybridMultilevel"/>
    <w:tmpl w:val="CAC6B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73F39"/>
    <w:multiLevelType w:val="hybridMultilevel"/>
    <w:tmpl w:val="45E254E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EC"/>
    <w:rsid w:val="0000048B"/>
    <w:rsid w:val="00001393"/>
    <w:rsid w:val="00004272"/>
    <w:rsid w:val="000110C6"/>
    <w:rsid w:val="000118D7"/>
    <w:rsid w:val="00017CC1"/>
    <w:rsid w:val="00024159"/>
    <w:rsid w:val="000308BA"/>
    <w:rsid w:val="000335BE"/>
    <w:rsid w:val="00034626"/>
    <w:rsid w:val="00037CF9"/>
    <w:rsid w:val="00046129"/>
    <w:rsid w:val="0004662C"/>
    <w:rsid w:val="00055599"/>
    <w:rsid w:val="0006436C"/>
    <w:rsid w:val="000668B9"/>
    <w:rsid w:val="00071785"/>
    <w:rsid w:val="00071F29"/>
    <w:rsid w:val="0008468B"/>
    <w:rsid w:val="00095AA4"/>
    <w:rsid w:val="0009734F"/>
    <w:rsid w:val="000D631A"/>
    <w:rsid w:val="000D6FD3"/>
    <w:rsid w:val="000F2C53"/>
    <w:rsid w:val="001004D1"/>
    <w:rsid w:val="00115826"/>
    <w:rsid w:val="00122C11"/>
    <w:rsid w:val="0013135C"/>
    <w:rsid w:val="00133B7E"/>
    <w:rsid w:val="00144B6D"/>
    <w:rsid w:val="00174D58"/>
    <w:rsid w:val="00175C91"/>
    <w:rsid w:val="0018140B"/>
    <w:rsid w:val="00184D89"/>
    <w:rsid w:val="00197B70"/>
    <w:rsid w:val="001A0C9E"/>
    <w:rsid w:val="001A159D"/>
    <w:rsid w:val="001A5284"/>
    <w:rsid w:val="001A651C"/>
    <w:rsid w:val="001B4C90"/>
    <w:rsid w:val="001D4A81"/>
    <w:rsid w:val="001D7BF6"/>
    <w:rsid w:val="001E074F"/>
    <w:rsid w:val="001E11F5"/>
    <w:rsid w:val="001F04BF"/>
    <w:rsid w:val="001F4E21"/>
    <w:rsid w:val="001F54E2"/>
    <w:rsid w:val="001F6AB6"/>
    <w:rsid w:val="00200997"/>
    <w:rsid w:val="00202D1C"/>
    <w:rsid w:val="00203A01"/>
    <w:rsid w:val="00205220"/>
    <w:rsid w:val="00207436"/>
    <w:rsid w:val="00210D44"/>
    <w:rsid w:val="00216F02"/>
    <w:rsid w:val="00244920"/>
    <w:rsid w:val="00246A9F"/>
    <w:rsid w:val="0024747B"/>
    <w:rsid w:val="00254E3E"/>
    <w:rsid w:val="0026617B"/>
    <w:rsid w:val="002667B6"/>
    <w:rsid w:val="00267072"/>
    <w:rsid w:val="00267A88"/>
    <w:rsid w:val="00277180"/>
    <w:rsid w:val="00283F61"/>
    <w:rsid w:val="002B2FC8"/>
    <w:rsid w:val="002B4BDB"/>
    <w:rsid w:val="002B4D02"/>
    <w:rsid w:val="002C14C4"/>
    <w:rsid w:val="002D7111"/>
    <w:rsid w:val="002F190A"/>
    <w:rsid w:val="002F7911"/>
    <w:rsid w:val="00312227"/>
    <w:rsid w:val="00315E31"/>
    <w:rsid w:val="00316590"/>
    <w:rsid w:val="00325F4D"/>
    <w:rsid w:val="00335428"/>
    <w:rsid w:val="0034103B"/>
    <w:rsid w:val="00356380"/>
    <w:rsid w:val="0035645A"/>
    <w:rsid w:val="00357CFA"/>
    <w:rsid w:val="00360C66"/>
    <w:rsid w:val="00363D9B"/>
    <w:rsid w:val="0037174D"/>
    <w:rsid w:val="00380F6C"/>
    <w:rsid w:val="00387F1C"/>
    <w:rsid w:val="003A26A0"/>
    <w:rsid w:val="003A4E82"/>
    <w:rsid w:val="003B7974"/>
    <w:rsid w:val="003D5387"/>
    <w:rsid w:val="003D692C"/>
    <w:rsid w:val="003E304A"/>
    <w:rsid w:val="003E3D84"/>
    <w:rsid w:val="003F133C"/>
    <w:rsid w:val="0040090C"/>
    <w:rsid w:val="004022F8"/>
    <w:rsid w:val="00407CA6"/>
    <w:rsid w:val="004145EE"/>
    <w:rsid w:val="00415ED1"/>
    <w:rsid w:val="0041750B"/>
    <w:rsid w:val="00424C89"/>
    <w:rsid w:val="00426C20"/>
    <w:rsid w:val="00452FB3"/>
    <w:rsid w:val="00453CDB"/>
    <w:rsid w:val="0046319E"/>
    <w:rsid w:val="004673EF"/>
    <w:rsid w:val="00467E65"/>
    <w:rsid w:val="0048017A"/>
    <w:rsid w:val="00480DFC"/>
    <w:rsid w:val="004919DA"/>
    <w:rsid w:val="00492968"/>
    <w:rsid w:val="00494EDD"/>
    <w:rsid w:val="004A3DEE"/>
    <w:rsid w:val="004A6411"/>
    <w:rsid w:val="004A738E"/>
    <w:rsid w:val="004B5384"/>
    <w:rsid w:val="004C65F5"/>
    <w:rsid w:val="004C6675"/>
    <w:rsid w:val="004D2528"/>
    <w:rsid w:val="004D2875"/>
    <w:rsid w:val="004D73C0"/>
    <w:rsid w:val="004E61FE"/>
    <w:rsid w:val="004F7462"/>
    <w:rsid w:val="00513F97"/>
    <w:rsid w:val="00516BCA"/>
    <w:rsid w:val="005531AB"/>
    <w:rsid w:val="00553848"/>
    <w:rsid w:val="00562BC4"/>
    <w:rsid w:val="005630A8"/>
    <w:rsid w:val="00571BD1"/>
    <w:rsid w:val="0058531E"/>
    <w:rsid w:val="005946E4"/>
    <w:rsid w:val="00594919"/>
    <w:rsid w:val="005C763D"/>
    <w:rsid w:val="005D7A4D"/>
    <w:rsid w:val="005E1D84"/>
    <w:rsid w:val="005F19F9"/>
    <w:rsid w:val="005F54AC"/>
    <w:rsid w:val="005F6DDB"/>
    <w:rsid w:val="005F77B4"/>
    <w:rsid w:val="00604ED6"/>
    <w:rsid w:val="00605DE9"/>
    <w:rsid w:val="00617EBB"/>
    <w:rsid w:val="006231D6"/>
    <w:rsid w:val="006328DB"/>
    <w:rsid w:val="00634689"/>
    <w:rsid w:val="00636242"/>
    <w:rsid w:val="00636D2D"/>
    <w:rsid w:val="00636D5F"/>
    <w:rsid w:val="0064026A"/>
    <w:rsid w:val="006436D8"/>
    <w:rsid w:val="0064602C"/>
    <w:rsid w:val="00646F72"/>
    <w:rsid w:val="00652B82"/>
    <w:rsid w:val="00653211"/>
    <w:rsid w:val="00655E50"/>
    <w:rsid w:val="006633FD"/>
    <w:rsid w:val="006649E9"/>
    <w:rsid w:val="006674E7"/>
    <w:rsid w:val="00685230"/>
    <w:rsid w:val="006855DC"/>
    <w:rsid w:val="00685A74"/>
    <w:rsid w:val="006A1B13"/>
    <w:rsid w:val="006A4434"/>
    <w:rsid w:val="006B1075"/>
    <w:rsid w:val="006C67A2"/>
    <w:rsid w:val="006F13E5"/>
    <w:rsid w:val="006F3D6E"/>
    <w:rsid w:val="007006BC"/>
    <w:rsid w:val="00703643"/>
    <w:rsid w:val="00712A9A"/>
    <w:rsid w:val="00717EAB"/>
    <w:rsid w:val="007213EC"/>
    <w:rsid w:val="00722D30"/>
    <w:rsid w:val="0073111B"/>
    <w:rsid w:val="00737EAD"/>
    <w:rsid w:val="00741FE9"/>
    <w:rsid w:val="007467C9"/>
    <w:rsid w:val="007507CB"/>
    <w:rsid w:val="00752A19"/>
    <w:rsid w:val="00761399"/>
    <w:rsid w:val="007667EB"/>
    <w:rsid w:val="00772D4C"/>
    <w:rsid w:val="007754EC"/>
    <w:rsid w:val="00780BA5"/>
    <w:rsid w:val="00783977"/>
    <w:rsid w:val="00790391"/>
    <w:rsid w:val="007A2B43"/>
    <w:rsid w:val="007A55E0"/>
    <w:rsid w:val="007B076A"/>
    <w:rsid w:val="007B4949"/>
    <w:rsid w:val="007C08D4"/>
    <w:rsid w:val="007D34F6"/>
    <w:rsid w:val="007D3DE8"/>
    <w:rsid w:val="007E0F53"/>
    <w:rsid w:val="007F2542"/>
    <w:rsid w:val="007F3492"/>
    <w:rsid w:val="007F6351"/>
    <w:rsid w:val="007F705A"/>
    <w:rsid w:val="008039B6"/>
    <w:rsid w:val="008101FA"/>
    <w:rsid w:val="00824CD3"/>
    <w:rsid w:val="0083300B"/>
    <w:rsid w:val="008350A8"/>
    <w:rsid w:val="00842532"/>
    <w:rsid w:val="00850755"/>
    <w:rsid w:val="008573DB"/>
    <w:rsid w:val="0086306F"/>
    <w:rsid w:val="00865AF5"/>
    <w:rsid w:val="00871167"/>
    <w:rsid w:val="00873ABF"/>
    <w:rsid w:val="00875C07"/>
    <w:rsid w:val="00891093"/>
    <w:rsid w:val="0089118F"/>
    <w:rsid w:val="0089242D"/>
    <w:rsid w:val="00896BB9"/>
    <w:rsid w:val="008A6DD0"/>
    <w:rsid w:val="008B4E80"/>
    <w:rsid w:val="008C1325"/>
    <w:rsid w:val="008C3ADF"/>
    <w:rsid w:val="008C5DF9"/>
    <w:rsid w:val="008D3766"/>
    <w:rsid w:val="008D766A"/>
    <w:rsid w:val="008E09C9"/>
    <w:rsid w:val="008E104B"/>
    <w:rsid w:val="008F0447"/>
    <w:rsid w:val="008F13F0"/>
    <w:rsid w:val="00902A95"/>
    <w:rsid w:val="009075E1"/>
    <w:rsid w:val="009175EE"/>
    <w:rsid w:val="00924886"/>
    <w:rsid w:val="00924CA4"/>
    <w:rsid w:val="009250B0"/>
    <w:rsid w:val="00936873"/>
    <w:rsid w:val="009416DB"/>
    <w:rsid w:val="00943B3D"/>
    <w:rsid w:val="00943B5A"/>
    <w:rsid w:val="00950F89"/>
    <w:rsid w:val="00952287"/>
    <w:rsid w:val="00956E6D"/>
    <w:rsid w:val="0095729D"/>
    <w:rsid w:val="00960E65"/>
    <w:rsid w:val="0096232D"/>
    <w:rsid w:val="00962A0A"/>
    <w:rsid w:val="00965A58"/>
    <w:rsid w:val="00974F31"/>
    <w:rsid w:val="00976FB2"/>
    <w:rsid w:val="009838BE"/>
    <w:rsid w:val="009910B7"/>
    <w:rsid w:val="009B1BD3"/>
    <w:rsid w:val="009B209B"/>
    <w:rsid w:val="009B244D"/>
    <w:rsid w:val="009B2BCC"/>
    <w:rsid w:val="009B3F05"/>
    <w:rsid w:val="009B7533"/>
    <w:rsid w:val="009C6229"/>
    <w:rsid w:val="009E03E7"/>
    <w:rsid w:val="009E0B32"/>
    <w:rsid w:val="009F07C7"/>
    <w:rsid w:val="009F3B93"/>
    <w:rsid w:val="009F3D2E"/>
    <w:rsid w:val="00A025F1"/>
    <w:rsid w:val="00A078F9"/>
    <w:rsid w:val="00A10C8F"/>
    <w:rsid w:val="00A2356D"/>
    <w:rsid w:val="00A23E53"/>
    <w:rsid w:val="00A36D1C"/>
    <w:rsid w:val="00A3758F"/>
    <w:rsid w:val="00A41DD6"/>
    <w:rsid w:val="00A459BE"/>
    <w:rsid w:val="00A50522"/>
    <w:rsid w:val="00A505A5"/>
    <w:rsid w:val="00A61602"/>
    <w:rsid w:val="00A731BD"/>
    <w:rsid w:val="00A77F81"/>
    <w:rsid w:val="00A921B3"/>
    <w:rsid w:val="00AA24EB"/>
    <w:rsid w:val="00AA6B10"/>
    <w:rsid w:val="00AA6DC8"/>
    <w:rsid w:val="00AB75B6"/>
    <w:rsid w:val="00AC0F34"/>
    <w:rsid w:val="00AC361C"/>
    <w:rsid w:val="00AD2095"/>
    <w:rsid w:val="00AF3385"/>
    <w:rsid w:val="00B009CA"/>
    <w:rsid w:val="00B01223"/>
    <w:rsid w:val="00B04EF7"/>
    <w:rsid w:val="00B05EC3"/>
    <w:rsid w:val="00B07A30"/>
    <w:rsid w:val="00B1194A"/>
    <w:rsid w:val="00B30DFC"/>
    <w:rsid w:val="00B41404"/>
    <w:rsid w:val="00B429D7"/>
    <w:rsid w:val="00B42DF0"/>
    <w:rsid w:val="00B4604E"/>
    <w:rsid w:val="00B4677D"/>
    <w:rsid w:val="00B627BF"/>
    <w:rsid w:val="00B819E3"/>
    <w:rsid w:val="00B9240B"/>
    <w:rsid w:val="00B926AE"/>
    <w:rsid w:val="00B9647C"/>
    <w:rsid w:val="00BB0E53"/>
    <w:rsid w:val="00BB1BB6"/>
    <w:rsid w:val="00BC2F2F"/>
    <w:rsid w:val="00BC311E"/>
    <w:rsid w:val="00BD04E2"/>
    <w:rsid w:val="00BD2856"/>
    <w:rsid w:val="00BE198A"/>
    <w:rsid w:val="00BE26F1"/>
    <w:rsid w:val="00BE78F6"/>
    <w:rsid w:val="00BF195B"/>
    <w:rsid w:val="00BF55F9"/>
    <w:rsid w:val="00C1561E"/>
    <w:rsid w:val="00C2252E"/>
    <w:rsid w:val="00C23ABE"/>
    <w:rsid w:val="00C331B2"/>
    <w:rsid w:val="00C34ADB"/>
    <w:rsid w:val="00C3521C"/>
    <w:rsid w:val="00C37E00"/>
    <w:rsid w:val="00C42EB2"/>
    <w:rsid w:val="00C46EC2"/>
    <w:rsid w:val="00C51198"/>
    <w:rsid w:val="00C52656"/>
    <w:rsid w:val="00C53B20"/>
    <w:rsid w:val="00C53F83"/>
    <w:rsid w:val="00C73DE0"/>
    <w:rsid w:val="00C9035D"/>
    <w:rsid w:val="00C91B0F"/>
    <w:rsid w:val="00CA0B01"/>
    <w:rsid w:val="00CA1A45"/>
    <w:rsid w:val="00CA747B"/>
    <w:rsid w:val="00CB10DF"/>
    <w:rsid w:val="00CB74C2"/>
    <w:rsid w:val="00CC4328"/>
    <w:rsid w:val="00CE19E9"/>
    <w:rsid w:val="00CE799A"/>
    <w:rsid w:val="00CF097C"/>
    <w:rsid w:val="00CF218E"/>
    <w:rsid w:val="00D318A5"/>
    <w:rsid w:val="00D32A1F"/>
    <w:rsid w:val="00D35C77"/>
    <w:rsid w:val="00D56210"/>
    <w:rsid w:val="00D8293C"/>
    <w:rsid w:val="00D83933"/>
    <w:rsid w:val="00DB1344"/>
    <w:rsid w:val="00DC2414"/>
    <w:rsid w:val="00DC3F6B"/>
    <w:rsid w:val="00DC4BD1"/>
    <w:rsid w:val="00DC547A"/>
    <w:rsid w:val="00DD3DD8"/>
    <w:rsid w:val="00DD56F1"/>
    <w:rsid w:val="00DE00FF"/>
    <w:rsid w:val="00DE2DED"/>
    <w:rsid w:val="00DE796C"/>
    <w:rsid w:val="00DF5902"/>
    <w:rsid w:val="00E105E1"/>
    <w:rsid w:val="00E10B7E"/>
    <w:rsid w:val="00E130FB"/>
    <w:rsid w:val="00E20570"/>
    <w:rsid w:val="00E279A8"/>
    <w:rsid w:val="00E33805"/>
    <w:rsid w:val="00E33D96"/>
    <w:rsid w:val="00E3608D"/>
    <w:rsid w:val="00E40825"/>
    <w:rsid w:val="00E548C3"/>
    <w:rsid w:val="00E571D3"/>
    <w:rsid w:val="00E6621A"/>
    <w:rsid w:val="00E70917"/>
    <w:rsid w:val="00E71B19"/>
    <w:rsid w:val="00E77C74"/>
    <w:rsid w:val="00E8171B"/>
    <w:rsid w:val="00E95B9E"/>
    <w:rsid w:val="00E963DD"/>
    <w:rsid w:val="00EA6FE9"/>
    <w:rsid w:val="00EA7728"/>
    <w:rsid w:val="00EB06A6"/>
    <w:rsid w:val="00EC3E55"/>
    <w:rsid w:val="00ED15B7"/>
    <w:rsid w:val="00EE6253"/>
    <w:rsid w:val="00EF3745"/>
    <w:rsid w:val="00F1500C"/>
    <w:rsid w:val="00F17749"/>
    <w:rsid w:val="00F222E0"/>
    <w:rsid w:val="00F245FD"/>
    <w:rsid w:val="00F35C5A"/>
    <w:rsid w:val="00F560CC"/>
    <w:rsid w:val="00F60AC6"/>
    <w:rsid w:val="00F71207"/>
    <w:rsid w:val="00F7171A"/>
    <w:rsid w:val="00F81BE1"/>
    <w:rsid w:val="00F90725"/>
    <w:rsid w:val="00F91BEE"/>
    <w:rsid w:val="00FB08C6"/>
    <w:rsid w:val="00FB3134"/>
    <w:rsid w:val="00FB4038"/>
    <w:rsid w:val="00FB797E"/>
    <w:rsid w:val="00FC0314"/>
    <w:rsid w:val="00FD14B4"/>
    <w:rsid w:val="00FD2D1B"/>
    <w:rsid w:val="00FD472D"/>
    <w:rsid w:val="00FE65F4"/>
    <w:rsid w:val="00FF1A57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3EA054"/>
  <w15:docId w15:val="{04C16F64-09EC-46D0-875D-1681E3C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54EC"/>
    <w:rPr>
      <w:rFonts w:ascii="Times New Roman" w:eastAsia="Times New Roman" w:hAnsi="Times New Roman" w:cs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7754EC"/>
    <w:pPr>
      <w:spacing w:before="100" w:after="100" w:line="240" w:lineRule="auto"/>
      <w:jc w:val="center"/>
    </w:pPr>
    <w:rPr>
      <w:sz w:val="24"/>
      <w:szCs w:val="24"/>
      <w:lang w:eastAsia="lv-LV"/>
    </w:rPr>
  </w:style>
  <w:style w:type="character" w:styleId="Hipersaite">
    <w:name w:val="Hyperlink"/>
    <w:rsid w:val="007754EC"/>
    <w:rPr>
      <w:color w:val="0000FF"/>
      <w:u w:val="single"/>
    </w:rPr>
  </w:style>
  <w:style w:type="paragraph" w:styleId="Galvene">
    <w:name w:val="header"/>
    <w:basedOn w:val="Parasts"/>
    <w:link w:val="GalveneRakstz"/>
    <w:rsid w:val="007754E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754EC"/>
    <w:rPr>
      <w:rFonts w:ascii="Times New Roman" w:eastAsia="Times New Roman" w:hAnsi="Times New Roman" w:cs="Times New Roman"/>
      <w:sz w:val="28"/>
    </w:rPr>
  </w:style>
  <w:style w:type="character" w:styleId="Lappusesnumurs">
    <w:name w:val="page number"/>
    <w:basedOn w:val="Noklusjumarindkopasfonts"/>
    <w:rsid w:val="007754EC"/>
  </w:style>
  <w:style w:type="paragraph" w:customStyle="1" w:styleId="tv213">
    <w:name w:val="tv213"/>
    <w:basedOn w:val="Parasts"/>
    <w:rsid w:val="007754EC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character" w:customStyle="1" w:styleId="apple-converted-space">
    <w:name w:val="apple-converted-space"/>
    <w:rsid w:val="007754EC"/>
  </w:style>
  <w:style w:type="paragraph" w:styleId="Pamatteksts">
    <w:name w:val="Body Text"/>
    <w:basedOn w:val="Parasts"/>
    <w:link w:val="PamattekstsRakstz"/>
    <w:rsid w:val="0083300B"/>
    <w:pPr>
      <w:spacing w:after="120" w:line="240" w:lineRule="auto"/>
    </w:pPr>
    <w:rPr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83300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AF3385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4673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73EF"/>
    <w:rPr>
      <w:rFonts w:ascii="Times New Roman" w:eastAsia="Times New Roman" w:hAnsi="Times New Roman" w:cs="Times New Roman"/>
      <w:sz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C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14C4"/>
    <w:rPr>
      <w:rFonts w:ascii="Tahoma" w:eastAsia="Times New Roman" w:hAnsi="Tahoma" w:cs="Tahoma"/>
      <w:sz w:val="16"/>
      <w:szCs w:val="16"/>
    </w:rPr>
  </w:style>
  <w:style w:type="paragraph" w:styleId="Bezatstarpm">
    <w:name w:val="No Spacing"/>
    <w:uiPriority w:val="1"/>
    <w:qFormat/>
    <w:rsid w:val="00EE625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472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472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472D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D472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D472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iskr">
    <w:name w:val="naiskr"/>
    <w:basedOn w:val="Parasts"/>
    <w:uiPriority w:val="99"/>
    <w:rsid w:val="00EF3745"/>
    <w:pPr>
      <w:spacing w:before="75" w:after="75" w:line="240" w:lineRule="auto"/>
    </w:pPr>
    <w:rPr>
      <w:rFonts w:eastAsia="Calibri"/>
      <w:sz w:val="24"/>
      <w:szCs w:val="24"/>
      <w:lang w:eastAsia="lv-LV"/>
    </w:rPr>
  </w:style>
  <w:style w:type="paragraph" w:customStyle="1" w:styleId="tv2132">
    <w:name w:val="tv2132"/>
    <w:basedOn w:val="Parasts"/>
    <w:rsid w:val="00CB10DF"/>
    <w:pPr>
      <w:spacing w:after="0" w:line="360" w:lineRule="auto"/>
      <w:ind w:firstLine="300"/>
    </w:pPr>
    <w:rPr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205A-427B-4B1D-8F20-D3F991FF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8881</Words>
  <Characters>5063</Characters>
  <Application>Microsoft Office Word</Application>
  <DocSecurity>0</DocSecurity>
  <Lines>42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Minisru kabineta rīkojuma projekta Par valsts nekustamā īpašuma pārdošanu sākotnējās ietekmes novērtējuma ziņojums (anotācija)</vt:lpstr>
      <vt:lpstr>Minisru kabineta rīkojuma projekta Par valsts nekustamā īpašuma pārdošanu sākotnējās ietekmes novērtējuma ziņojums (anotācija)</vt:lpstr>
    </vt:vector>
  </TitlesOfParts>
  <Company>Zemkopības ministrija</Company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Minisru kabineta rīkojuma projekta Par valsts nekustamā īpašuma pārdošanu sākotnējās ietekmes novērtējuma ziņojums (anotācija)</dc:title>
  <dc:subject>anotācija</dc:subject>
  <dc:creator>Tamāra Rasnača</dc:creator>
  <cp:keywords/>
  <dc:description>tamara.rasnaca@zm.gov.lv, 67027517</dc:description>
  <cp:lastModifiedBy>Sanita Žagare</cp:lastModifiedBy>
  <cp:revision>3</cp:revision>
  <cp:lastPrinted>2016-12-13T13:04:00Z</cp:lastPrinted>
  <dcterms:created xsi:type="dcterms:W3CDTF">2017-12-12T09:12:00Z</dcterms:created>
  <dcterms:modified xsi:type="dcterms:W3CDTF">2017-12-12T09:40:00Z</dcterms:modified>
</cp:coreProperties>
</file>