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DF8DD" w14:textId="77777777" w:rsidR="00856079" w:rsidRPr="00B13AF5" w:rsidRDefault="00856079" w:rsidP="00856079">
      <w:pPr>
        <w:keepNext/>
        <w:jc w:val="center"/>
        <w:outlineLvl w:val="1"/>
        <w:rPr>
          <w:bCs/>
          <w:iCs/>
          <w:sz w:val="28"/>
        </w:rPr>
      </w:pPr>
      <w:bookmarkStart w:id="0" w:name="OLE_LINK6"/>
      <w:bookmarkStart w:id="1" w:name="OLE_LINK7"/>
      <w:r w:rsidRPr="00B13AF5">
        <w:rPr>
          <w:bCs/>
          <w:iCs/>
          <w:sz w:val="28"/>
        </w:rPr>
        <w:t xml:space="preserve">Ministru kabineta </w:t>
      </w:r>
      <w:r w:rsidR="00DE6C95" w:rsidRPr="00B13AF5">
        <w:rPr>
          <w:bCs/>
          <w:iCs/>
          <w:sz w:val="28"/>
        </w:rPr>
        <w:t>instrukcijas</w:t>
      </w:r>
      <w:r w:rsidRPr="00B13AF5">
        <w:rPr>
          <w:bCs/>
          <w:iCs/>
          <w:sz w:val="28"/>
        </w:rPr>
        <w:t xml:space="preserve"> projekta </w:t>
      </w:r>
    </w:p>
    <w:p w14:paraId="71B0FD04" w14:textId="77777777" w:rsidR="00DE6C95" w:rsidRPr="00B13AF5" w:rsidRDefault="00DE6C95" w:rsidP="00DE6C95">
      <w:pPr>
        <w:jc w:val="center"/>
        <w:rPr>
          <w:b/>
          <w:bCs/>
          <w:color w:val="000000"/>
          <w:sz w:val="28"/>
          <w:lang w:eastAsia="x-none"/>
        </w:rPr>
      </w:pPr>
      <w:r w:rsidRPr="00B13AF5">
        <w:rPr>
          <w:b/>
          <w:bCs/>
          <w:color w:val="000000"/>
          <w:sz w:val="28"/>
          <w:lang w:eastAsia="x-none"/>
        </w:rPr>
        <w:t xml:space="preserve">„Lauksaimniecības tirgus vadības un uzraudzības informācijas sistēmas ISAMM lietošanas kārtība” </w:t>
      </w:r>
    </w:p>
    <w:p w14:paraId="2DE76E47" w14:textId="77777777" w:rsidR="00856079" w:rsidRDefault="00856079" w:rsidP="00DE6C95">
      <w:pPr>
        <w:jc w:val="center"/>
        <w:rPr>
          <w:sz w:val="28"/>
          <w:lang w:eastAsia="en-US"/>
        </w:rPr>
      </w:pPr>
      <w:r w:rsidRPr="00B13AF5">
        <w:rPr>
          <w:sz w:val="28"/>
          <w:lang w:eastAsia="en-US"/>
        </w:rPr>
        <w:t>sākotnējās ietekmes novērtējuma ziņojums (anotācija</w:t>
      </w:r>
      <w:bookmarkEnd w:id="0"/>
      <w:bookmarkEnd w:id="1"/>
      <w:r w:rsidRPr="00B13AF5">
        <w:rPr>
          <w:sz w:val="28"/>
          <w:lang w:eastAsia="en-US"/>
        </w:rPr>
        <w:t>)</w:t>
      </w:r>
    </w:p>
    <w:p w14:paraId="3DCFDC17" w14:textId="77777777" w:rsidR="00D65038" w:rsidRDefault="00D65038" w:rsidP="00DE6C95">
      <w:pPr>
        <w:jc w:val="center"/>
        <w:rPr>
          <w:sz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706"/>
        <w:gridCol w:w="6931"/>
      </w:tblGrid>
      <w:tr w:rsidR="0030341E" w:rsidRPr="004C094F" w14:paraId="649A8863"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227E5BF5" w14:textId="77777777"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14:paraId="0539638D" w14:textId="77777777" w:rsidTr="00534E4D">
        <w:tc>
          <w:tcPr>
            <w:tcW w:w="231" w:type="pct"/>
            <w:tcBorders>
              <w:top w:val="outset" w:sz="6" w:space="0" w:color="000000"/>
              <w:left w:val="outset" w:sz="6" w:space="0" w:color="000000"/>
              <w:bottom w:val="outset" w:sz="6" w:space="0" w:color="000000"/>
              <w:right w:val="outset" w:sz="6" w:space="0" w:color="000000"/>
            </w:tcBorders>
          </w:tcPr>
          <w:p w14:paraId="176F3B9F" w14:textId="77777777" w:rsidR="0030341E" w:rsidRPr="004C094F" w:rsidRDefault="0030341E" w:rsidP="0030341E">
            <w:pPr>
              <w:rPr>
                <w:color w:val="000000"/>
              </w:rPr>
            </w:pPr>
            <w:r w:rsidRPr="004C094F">
              <w:rPr>
                <w:color w:val="000000"/>
              </w:rPr>
              <w:t>1.</w:t>
            </w:r>
          </w:p>
        </w:tc>
        <w:tc>
          <w:tcPr>
            <w:tcW w:w="942" w:type="pct"/>
            <w:tcBorders>
              <w:top w:val="outset" w:sz="6" w:space="0" w:color="000000"/>
              <w:left w:val="outset" w:sz="6" w:space="0" w:color="000000"/>
              <w:bottom w:val="outset" w:sz="6" w:space="0" w:color="000000"/>
              <w:right w:val="outset" w:sz="6" w:space="0" w:color="000000"/>
            </w:tcBorders>
          </w:tcPr>
          <w:p w14:paraId="214F0DB1" w14:textId="77777777" w:rsidR="0030341E" w:rsidRPr="004C094F" w:rsidRDefault="0030341E" w:rsidP="0030341E">
            <w:pPr>
              <w:rPr>
                <w:color w:val="000000"/>
              </w:rPr>
            </w:pPr>
            <w:r w:rsidRPr="004C094F">
              <w:rPr>
                <w:color w:val="000000"/>
              </w:rPr>
              <w:t>Pamatojums</w:t>
            </w:r>
          </w:p>
        </w:tc>
        <w:tc>
          <w:tcPr>
            <w:tcW w:w="3827" w:type="pct"/>
            <w:tcBorders>
              <w:top w:val="outset" w:sz="6" w:space="0" w:color="000000"/>
              <w:left w:val="outset" w:sz="6" w:space="0" w:color="000000"/>
              <w:bottom w:val="outset" w:sz="6" w:space="0" w:color="000000"/>
              <w:right w:val="outset" w:sz="6" w:space="0" w:color="000000"/>
            </w:tcBorders>
          </w:tcPr>
          <w:p w14:paraId="51706FA0" w14:textId="77777777" w:rsidR="00CD1961" w:rsidRDefault="00DE6C95" w:rsidP="001F7E7E">
            <w:pPr>
              <w:jc w:val="both"/>
              <w:rPr>
                <w:color w:val="000000"/>
              </w:rPr>
            </w:pPr>
            <w:r w:rsidRPr="00DE6C95">
              <w:rPr>
                <w:color w:val="000000"/>
              </w:rPr>
              <w:t xml:space="preserve">Ministru kabineta instrukcijas projekts </w:t>
            </w:r>
            <w:r w:rsidR="0072305E">
              <w:rPr>
                <w:color w:val="000000"/>
              </w:rPr>
              <w:t xml:space="preserve">„Lauksaimniecības tirgus vadības un uzraudzības informācijas sistēmas ISAMM lietošanas kārtība” </w:t>
            </w:r>
            <w:r w:rsidRPr="00DE6C95">
              <w:rPr>
                <w:color w:val="000000"/>
              </w:rPr>
              <w:t>(turpmāk – projekts) sagatavots saskaņā ar Valsts pārvaldes iekārtas likuma 72.</w:t>
            </w:r>
            <w:r w:rsidR="00D264D2">
              <w:rPr>
                <w:color w:val="000000"/>
              </w:rPr>
              <w:t xml:space="preserve"> </w:t>
            </w:r>
            <w:r w:rsidRPr="00DE6C95">
              <w:rPr>
                <w:color w:val="000000"/>
              </w:rPr>
              <w:t>panta pirmās daļas 2.</w:t>
            </w:r>
            <w:r w:rsidR="00D264D2">
              <w:rPr>
                <w:color w:val="000000"/>
              </w:rPr>
              <w:t xml:space="preserve"> </w:t>
            </w:r>
            <w:r w:rsidRPr="00DE6C95">
              <w:rPr>
                <w:color w:val="000000"/>
              </w:rPr>
              <w:t>punktu.</w:t>
            </w:r>
          </w:p>
          <w:p w14:paraId="70CD0B5A" w14:textId="5A1E3A69" w:rsidR="0001258D" w:rsidRPr="004C094F" w:rsidRDefault="0001258D" w:rsidP="001F7E7E">
            <w:pPr>
              <w:jc w:val="both"/>
              <w:rPr>
                <w:color w:val="000000"/>
              </w:rPr>
            </w:pPr>
          </w:p>
        </w:tc>
      </w:tr>
      <w:tr w:rsidR="0030341E" w:rsidRPr="004C094F" w14:paraId="79264992" w14:textId="77777777" w:rsidTr="00827129">
        <w:trPr>
          <w:trHeight w:val="658"/>
        </w:trPr>
        <w:tc>
          <w:tcPr>
            <w:tcW w:w="231" w:type="pct"/>
            <w:tcBorders>
              <w:top w:val="outset" w:sz="6" w:space="0" w:color="000000"/>
              <w:left w:val="outset" w:sz="6" w:space="0" w:color="000000"/>
              <w:bottom w:val="outset" w:sz="6" w:space="0" w:color="000000"/>
              <w:right w:val="outset" w:sz="6" w:space="0" w:color="000000"/>
            </w:tcBorders>
          </w:tcPr>
          <w:p w14:paraId="05ACC269" w14:textId="77777777" w:rsidR="0030341E" w:rsidRPr="004C094F" w:rsidRDefault="0030341E" w:rsidP="0030341E">
            <w:pPr>
              <w:rPr>
                <w:color w:val="000000"/>
              </w:rPr>
            </w:pPr>
            <w:r w:rsidRPr="004C094F">
              <w:rPr>
                <w:color w:val="000000"/>
              </w:rPr>
              <w:t>2.</w:t>
            </w:r>
          </w:p>
        </w:tc>
        <w:tc>
          <w:tcPr>
            <w:tcW w:w="942" w:type="pct"/>
            <w:tcBorders>
              <w:top w:val="outset" w:sz="6" w:space="0" w:color="000000"/>
              <w:left w:val="outset" w:sz="6" w:space="0" w:color="000000"/>
              <w:bottom w:val="outset" w:sz="6" w:space="0" w:color="000000"/>
              <w:right w:val="outset" w:sz="6" w:space="0" w:color="000000"/>
            </w:tcBorders>
          </w:tcPr>
          <w:p w14:paraId="4FAAF3BC" w14:textId="77777777" w:rsidR="0030341E" w:rsidRPr="00DE6C95" w:rsidRDefault="001A7349" w:rsidP="00424D38">
            <w:pPr>
              <w:rPr>
                <w:color w:val="000000"/>
              </w:rPr>
            </w:pPr>
            <w:r w:rsidRPr="004C094F">
              <w:rPr>
                <w:color w:val="000000"/>
              </w:rPr>
              <w:t>Pašreizējā situācija un problēmas, kuru risināšanai tiesību akta projekts izstrādāts, 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14:paraId="6C5558F9" w14:textId="2199C358" w:rsidR="00DE6C95" w:rsidRPr="00DE6C95" w:rsidRDefault="00B94C85" w:rsidP="00DE6C95">
            <w:pPr>
              <w:jc w:val="both"/>
              <w:rPr>
                <w:szCs w:val="22"/>
              </w:rPr>
            </w:pPr>
            <w:r>
              <w:rPr>
                <w:szCs w:val="22"/>
              </w:rPr>
              <w:t>Saskaņā ar</w:t>
            </w:r>
            <w:r w:rsidR="00DE6C95" w:rsidRPr="00DE6C95">
              <w:rPr>
                <w:szCs w:val="22"/>
              </w:rPr>
              <w:t xml:space="preserve"> Eiropas Parlamenta un Padomes 2013. gada 17. decembra Regulu (ES) Nr. 1307/2013, ar ko izveido noteikumus par lauksaimniekiem paredzētiem tiešajiem maksājumiem, kurus veic saskaņā ar kopējās lauksaimniecības politikas atbalsta shēmām, un ar ko atceļ Padomes Regulu (EK) Nr. 637/2008 un Padomes Regulu </w:t>
            </w:r>
            <w:proofErr w:type="gramStart"/>
            <w:r w:rsidR="00DE6C95" w:rsidRPr="00DE6C95">
              <w:rPr>
                <w:szCs w:val="22"/>
              </w:rPr>
              <w:t>(</w:t>
            </w:r>
            <w:proofErr w:type="gramEnd"/>
            <w:r w:rsidR="00DE6C95" w:rsidRPr="00DE6C95">
              <w:rPr>
                <w:szCs w:val="22"/>
              </w:rPr>
              <w:t>EK) Nr. 73/2009</w:t>
            </w:r>
            <w:r>
              <w:rPr>
                <w:szCs w:val="22"/>
              </w:rPr>
              <w:t>,</w:t>
            </w:r>
            <w:r w:rsidR="00827129">
              <w:rPr>
                <w:szCs w:val="22"/>
              </w:rPr>
              <w:t xml:space="preserve"> (turpmāk – regula Nr.1307/2013)</w:t>
            </w:r>
            <w:r w:rsidR="00DE6C95" w:rsidRPr="00DE6C95">
              <w:rPr>
                <w:szCs w:val="22"/>
              </w:rPr>
              <w:t xml:space="preserve"> un Eiropas Parlamenta un Padomes 2013. gada 17. decembra Regulu (ES) Nr. 1308/2013, ar ko izveido lauksaimniecības produktu tirgu kopīgu organizāciju un atceļ Padomes Regulas (EEK) Nr. 922/72, (EEK) Nr. 234/79, (EK) Nr. 1037/2001 un (EK) Nr. 1234/2007</w:t>
            </w:r>
            <w:r>
              <w:rPr>
                <w:szCs w:val="22"/>
              </w:rPr>
              <w:t>,</w:t>
            </w:r>
            <w:r w:rsidR="00DE6C95" w:rsidRPr="00DE6C95">
              <w:rPr>
                <w:szCs w:val="22"/>
              </w:rPr>
              <w:t xml:space="preserve"> </w:t>
            </w:r>
            <w:r w:rsidR="0085161D">
              <w:rPr>
                <w:szCs w:val="22"/>
              </w:rPr>
              <w:t>(turpmāk –</w:t>
            </w:r>
            <w:r w:rsidR="00204DA1">
              <w:rPr>
                <w:szCs w:val="22"/>
              </w:rPr>
              <w:t xml:space="preserve"> regula Nr.1308/2013</w:t>
            </w:r>
            <w:r w:rsidR="0085161D">
              <w:rPr>
                <w:szCs w:val="22"/>
              </w:rPr>
              <w:t xml:space="preserve">) </w:t>
            </w:r>
            <w:r w:rsidR="00DE6C95" w:rsidRPr="00DE6C95">
              <w:rPr>
                <w:szCs w:val="22"/>
              </w:rPr>
              <w:t>dalībvalstīm ir pienākum</w:t>
            </w:r>
            <w:r w:rsidR="00602207">
              <w:rPr>
                <w:szCs w:val="22"/>
              </w:rPr>
              <w:t>s</w:t>
            </w:r>
            <w:r w:rsidR="00DE6C95" w:rsidRPr="00DE6C95">
              <w:rPr>
                <w:szCs w:val="22"/>
              </w:rPr>
              <w:t xml:space="preserve"> paziņot Eiropas Komisijai noteiktu informāciju kopējās lauksaimniecības politikas īstenošanas un pārvaldības vajadzībām.</w:t>
            </w:r>
          </w:p>
          <w:p w14:paraId="214334F5" w14:textId="6911F9FB" w:rsidR="00DE6C95" w:rsidRPr="00DE6C95" w:rsidRDefault="00DE6C95" w:rsidP="00DE6C95">
            <w:pPr>
              <w:jc w:val="both"/>
              <w:rPr>
                <w:szCs w:val="22"/>
              </w:rPr>
            </w:pPr>
            <w:r w:rsidRPr="00DE6C95">
              <w:rPr>
                <w:szCs w:val="22"/>
              </w:rPr>
              <w:t>Komisijas 2009. gada 31. augusta Regula (EK) Nr. 792/2009, ar ko nosaka kārtību, kādā dalībvalstis Komisijai paziņo informāciju un dokumentus, kas pieprasīti, īstenojot tirgu kopīgo organizāciju, tiešo maksājumu režīmu, lauksaimniecības produktu veicināšanas pasākumus, kā arī režīmus, ko piemēro attālākajiem reģioniem un Egejas jūras nelielajām salām</w:t>
            </w:r>
            <w:r w:rsidR="00B94C85">
              <w:rPr>
                <w:szCs w:val="22"/>
              </w:rPr>
              <w:t>,</w:t>
            </w:r>
            <w:r w:rsidRPr="00DE6C95">
              <w:rPr>
                <w:szCs w:val="22"/>
              </w:rPr>
              <w:t xml:space="preserve"> ir </w:t>
            </w:r>
            <w:r w:rsidR="00A0579F">
              <w:rPr>
                <w:szCs w:val="22"/>
              </w:rPr>
              <w:t>atcelta</w:t>
            </w:r>
            <w:r w:rsidR="0085161D">
              <w:rPr>
                <w:szCs w:val="22"/>
              </w:rPr>
              <w:t xml:space="preserve"> ar </w:t>
            </w:r>
            <w:r w:rsidR="0085161D" w:rsidRPr="0085161D">
              <w:rPr>
                <w:szCs w:val="22"/>
              </w:rPr>
              <w:t>Komisijas 2017. gada 20.aprīļa Deleģēt</w:t>
            </w:r>
            <w:r w:rsidR="0085161D">
              <w:rPr>
                <w:szCs w:val="22"/>
              </w:rPr>
              <w:t>o</w:t>
            </w:r>
            <w:r w:rsidR="0085161D" w:rsidRPr="0085161D">
              <w:rPr>
                <w:szCs w:val="22"/>
              </w:rPr>
              <w:t xml:space="preserve"> regul</w:t>
            </w:r>
            <w:r w:rsidR="0085161D">
              <w:rPr>
                <w:szCs w:val="22"/>
              </w:rPr>
              <w:t>u</w:t>
            </w:r>
            <w:r w:rsidR="0085161D" w:rsidRPr="0085161D">
              <w:rPr>
                <w:szCs w:val="22"/>
              </w:rPr>
              <w:t xml:space="preserve"> (ES) 2017/1183, ar ko Eiropas Parlamenta un Padomes Regulas (ES) Nr. 1307/2013 un (ES) Nr. 1308/2013 papildina attiecībā uz informācijas un dokumentu paziņošanu Komisijai</w:t>
            </w:r>
            <w:r w:rsidR="00B94C85">
              <w:rPr>
                <w:szCs w:val="22"/>
              </w:rPr>
              <w:t>,</w:t>
            </w:r>
            <w:r w:rsidR="00A0579F">
              <w:rPr>
                <w:szCs w:val="22"/>
              </w:rPr>
              <w:t xml:space="preserve"> </w:t>
            </w:r>
            <w:r w:rsidRPr="00DE6C95">
              <w:rPr>
                <w:szCs w:val="22"/>
              </w:rPr>
              <w:t xml:space="preserve">un </w:t>
            </w:r>
            <w:r w:rsidR="00B94C85">
              <w:rPr>
                <w:szCs w:val="22"/>
              </w:rPr>
              <w:t xml:space="preserve">tā </w:t>
            </w:r>
            <w:r w:rsidR="00A0579F">
              <w:rPr>
                <w:szCs w:val="22"/>
              </w:rPr>
              <w:t>aizstāta</w:t>
            </w:r>
            <w:r w:rsidRPr="00DE6C95">
              <w:rPr>
                <w:szCs w:val="22"/>
              </w:rPr>
              <w:t xml:space="preserve"> ar jaunu regulējumu, kas ir salāgots ar Lisabonas līgumu un deleģētajām un īstenošanas pilnvarām, kuras noteiktas</w:t>
            </w:r>
            <w:r w:rsidR="00800670">
              <w:rPr>
                <w:szCs w:val="22"/>
              </w:rPr>
              <w:t xml:space="preserve"> regulā Nr.1307/2013 un regulā Nr.1308/2013</w:t>
            </w:r>
            <w:r w:rsidRPr="00DE6C95">
              <w:rPr>
                <w:szCs w:val="22"/>
              </w:rPr>
              <w:t>.</w:t>
            </w:r>
          </w:p>
          <w:p w14:paraId="469D8274" w14:textId="2FA6308D" w:rsidR="00EB7226" w:rsidRDefault="00DE6C95" w:rsidP="00DD4E3F">
            <w:pPr>
              <w:ind w:right="142"/>
              <w:jc w:val="both"/>
              <w:rPr>
                <w:szCs w:val="22"/>
              </w:rPr>
            </w:pPr>
            <w:r w:rsidRPr="00DE6C95">
              <w:rPr>
                <w:szCs w:val="22"/>
              </w:rPr>
              <w:t xml:space="preserve">Lai </w:t>
            </w:r>
            <w:r w:rsidR="00DD4E3F">
              <w:rPr>
                <w:szCs w:val="22"/>
              </w:rPr>
              <w:t>Latvija</w:t>
            </w:r>
            <w:r w:rsidRPr="00DE6C95">
              <w:rPr>
                <w:szCs w:val="22"/>
              </w:rPr>
              <w:t xml:space="preserve"> izpildītu prasības </w:t>
            </w:r>
            <w:r w:rsidR="00B94C85">
              <w:rPr>
                <w:szCs w:val="22"/>
              </w:rPr>
              <w:t xml:space="preserve">par </w:t>
            </w:r>
            <w:r w:rsidRPr="00DE6C95">
              <w:rPr>
                <w:szCs w:val="22"/>
              </w:rPr>
              <w:t>paziņojumu</w:t>
            </w:r>
            <w:r w:rsidR="00DD4E3F">
              <w:rPr>
                <w:szCs w:val="22"/>
              </w:rPr>
              <w:t xml:space="preserve"> </w:t>
            </w:r>
            <w:r w:rsidR="00B94C85">
              <w:rPr>
                <w:szCs w:val="22"/>
              </w:rPr>
              <w:t xml:space="preserve">sniegšanu </w:t>
            </w:r>
            <w:r w:rsidR="00DD4E3F">
              <w:rPr>
                <w:szCs w:val="22"/>
              </w:rPr>
              <w:t>Komisijai</w:t>
            </w:r>
            <w:r w:rsidRPr="00DE6C95">
              <w:rPr>
                <w:szCs w:val="22"/>
              </w:rPr>
              <w:t>, izmantojot Lauksaimniecības tirgus vadības un uzraudzības informācijas sistēmu ISAMM</w:t>
            </w:r>
            <w:r w:rsidR="00DD4E3F">
              <w:rPr>
                <w:szCs w:val="22"/>
              </w:rPr>
              <w:t xml:space="preserve"> (turpmāk – ISAMM), ir jāizraugās vienota sadarbības struktūra</w:t>
            </w:r>
            <w:r w:rsidR="008C5E26">
              <w:rPr>
                <w:szCs w:val="22"/>
              </w:rPr>
              <w:t>, kurai jā</w:t>
            </w:r>
            <w:r w:rsidR="00B94C85">
              <w:rPr>
                <w:szCs w:val="22"/>
              </w:rPr>
              <w:t>pilda</w:t>
            </w:r>
            <w:r w:rsidR="008C5E26">
              <w:rPr>
                <w:szCs w:val="22"/>
              </w:rPr>
              <w:t xml:space="preserve"> lietotāju administrēšanas funkcija nacionālā līmenī </w:t>
            </w:r>
            <w:r w:rsidR="00DD4E3F">
              <w:rPr>
                <w:szCs w:val="22"/>
              </w:rPr>
              <w:t>un</w:t>
            </w:r>
            <w:r w:rsidR="008C5E26">
              <w:rPr>
                <w:szCs w:val="22"/>
              </w:rPr>
              <w:t xml:space="preserve"> jākalpo </w:t>
            </w:r>
            <w:r w:rsidR="00B94C85">
              <w:rPr>
                <w:szCs w:val="22"/>
              </w:rPr>
              <w:t>par</w:t>
            </w:r>
            <w:r w:rsidR="008C5E26">
              <w:rPr>
                <w:szCs w:val="22"/>
              </w:rPr>
              <w:t xml:space="preserve"> vienot</w:t>
            </w:r>
            <w:r w:rsidR="00B94C85">
              <w:rPr>
                <w:szCs w:val="22"/>
              </w:rPr>
              <w:t>o</w:t>
            </w:r>
            <w:r w:rsidR="008C5E26">
              <w:rPr>
                <w:szCs w:val="22"/>
              </w:rPr>
              <w:t xml:space="preserve"> kontaktpunkt</w:t>
            </w:r>
            <w:r w:rsidR="00B94C85">
              <w:rPr>
                <w:szCs w:val="22"/>
              </w:rPr>
              <w:t>u</w:t>
            </w:r>
            <w:r w:rsidR="008C5E26">
              <w:rPr>
                <w:szCs w:val="22"/>
              </w:rPr>
              <w:t xml:space="preserve"> ar Komisiju jautājum</w:t>
            </w:r>
            <w:r w:rsidR="00B94C85">
              <w:rPr>
                <w:szCs w:val="22"/>
              </w:rPr>
              <w:t>os</w:t>
            </w:r>
            <w:r w:rsidR="008C5E26">
              <w:rPr>
                <w:szCs w:val="22"/>
              </w:rPr>
              <w:t>, kas skar ISAMM praktiskās darbības nodrošināšanu</w:t>
            </w:r>
            <w:r w:rsidR="00B94C85">
              <w:rPr>
                <w:szCs w:val="22"/>
              </w:rPr>
              <w:t>.</w:t>
            </w:r>
            <w:r w:rsidR="008C5E26">
              <w:rPr>
                <w:szCs w:val="22"/>
              </w:rPr>
              <w:t xml:space="preserve"> </w:t>
            </w:r>
            <w:r w:rsidR="00B94C85">
              <w:rPr>
                <w:szCs w:val="22"/>
              </w:rPr>
              <w:t>Turklāt ir</w:t>
            </w:r>
            <w:r w:rsidR="008C5E26">
              <w:rPr>
                <w:szCs w:val="22"/>
              </w:rPr>
              <w:t xml:space="preserve"> </w:t>
            </w:r>
            <w:r w:rsidR="00DD4E3F">
              <w:rPr>
                <w:szCs w:val="22"/>
              </w:rPr>
              <w:t>jāaktualizē ISAMM lietošanas kārtība, lai ņemtu vērā izmaiņas, kas saistītas ar ISAMM tehnisko evolūciju</w:t>
            </w:r>
            <w:r w:rsidR="008C5E26">
              <w:rPr>
                <w:szCs w:val="22"/>
              </w:rPr>
              <w:t xml:space="preserve">, piemēram, </w:t>
            </w:r>
            <w:r w:rsidR="008930A3">
              <w:rPr>
                <w:szCs w:val="22"/>
              </w:rPr>
              <w:t>atteikšan</w:t>
            </w:r>
            <w:r w:rsidR="00B94C85">
              <w:rPr>
                <w:szCs w:val="22"/>
              </w:rPr>
              <w:t>o</w:t>
            </w:r>
            <w:r w:rsidR="008930A3">
              <w:rPr>
                <w:szCs w:val="22"/>
              </w:rPr>
              <w:t xml:space="preserve">s no </w:t>
            </w:r>
            <w:r w:rsidR="008C5E26" w:rsidRPr="008C5E26">
              <w:rPr>
                <w:szCs w:val="22"/>
              </w:rPr>
              <w:t>sistēmas modu</w:t>
            </w:r>
            <w:r w:rsidR="008930A3">
              <w:rPr>
                <w:szCs w:val="22"/>
              </w:rPr>
              <w:t>ļa</w:t>
            </w:r>
            <w:r w:rsidR="008C5E26" w:rsidRPr="008C5E26">
              <w:rPr>
                <w:szCs w:val="22"/>
              </w:rPr>
              <w:t xml:space="preserve"> "Ārējo lietotāju vadības sistēma EU-MS"</w:t>
            </w:r>
            <w:r w:rsidR="008930A3">
              <w:rPr>
                <w:szCs w:val="22"/>
              </w:rPr>
              <w:t>, jo tā funkci</w:t>
            </w:r>
            <w:r w:rsidR="00C744BD">
              <w:rPr>
                <w:szCs w:val="22"/>
              </w:rPr>
              <w:t>jas</w:t>
            </w:r>
            <w:r w:rsidR="008930A3">
              <w:rPr>
                <w:szCs w:val="22"/>
              </w:rPr>
              <w:t xml:space="preserve"> pašlaik nodrošina </w:t>
            </w:r>
            <w:r w:rsidR="008C5E26">
              <w:rPr>
                <w:szCs w:val="22"/>
              </w:rPr>
              <w:t>ISAMM sistēm</w:t>
            </w:r>
            <w:r w:rsidR="00C744BD">
              <w:rPr>
                <w:szCs w:val="22"/>
              </w:rPr>
              <w:t xml:space="preserve">a un </w:t>
            </w:r>
            <w:r w:rsidR="0086137E" w:rsidRPr="00B1733D">
              <w:rPr>
                <w:i/>
                <w:szCs w:val="22"/>
              </w:rPr>
              <w:t>AWAI</w:t>
            </w:r>
            <w:r w:rsidR="0086137E">
              <w:rPr>
                <w:szCs w:val="22"/>
              </w:rPr>
              <w:t xml:space="preserve"> (</w:t>
            </w:r>
            <w:proofErr w:type="spellStart"/>
            <w:r w:rsidR="0086137E" w:rsidRPr="0086137E">
              <w:rPr>
                <w:i/>
                <w:szCs w:val="22"/>
              </w:rPr>
              <w:t>Agriculture</w:t>
            </w:r>
            <w:proofErr w:type="spellEnd"/>
            <w:r w:rsidR="0086137E" w:rsidRPr="0086137E">
              <w:rPr>
                <w:i/>
                <w:szCs w:val="22"/>
              </w:rPr>
              <w:t xml:space="preserve"> Web </w:t>
            </w:r>
            <w:proofErr w:type="spellStart"/>
            <w:r w:rsidR="0086137E" w:rsidRPr="0086137E">
              <w:rPr>
                <w:i/>
                <w:szCs w:val="22"/>
              </w:rPr>
              <w:t>Applications</w:t>
            </w:r>
            <w:proofErr w:type="spellEnd"/>
            <w:r w:rsidR="0086137E" w:rsidRPr="0086137E">
              <w:rPr>
                <w:i/>
                <w:szCs w:val="22"/>
              </w:rPr>
              <w:t xml:space="preserve"> </w:t>
            </w:r>
            <w:proofErr w:type="spellStart"/>
            <w:r w:rsidR="0086137E" w:rsidRPr="0086137E">
              <w:rPr>
                <w:i/>
                <w:szCs w:val="22"/>
              </w:rPr>
              <w:t>Interface</w:t>
            </w:r>
            <w:proofErr w:type="spellEnd"/>
            <w:r w:rsidR="0086137E">
              <w:rPr>
                <w:szCs w:val="22"/>
              </w:rPr>
              <w:t>) portāls</w:t>
            </w:r>
            <w:r w:rsidR="008930A3">
              <w:rPr>
                <w:szCs w:val="22"/>
              </w:rPr>
              <w:t xml:space="preserve">, </w:t>
            </w:r>
            <w:r w:rsidR="00B94C85">
              <w:rPr>
                <w:szCs w:val="22"/>
              </w:rPr>
              <w:t xml:space="preserve">un </w:t>
            </w:r>
            <w:r w:rsidR="00C744BD">
              <w:rPr>
                <w:szCs w:val="22"/>
              </w:rPr>
              <w:t>uzlabot</w:t>
            </w:r>
            <w:r w:rsidR="00B94C85">
              <w:rPr>
                <w:szCs w:val="22"/>
              </w:rPr>
              <w:t>o</w:t>
            </w:r>
            <w:r w:rsidR="00C744BD">
              <w:rPr>
                <w:szCs w:val="22"/>
              </w:rPr>
              <w:t xml:space="preserve"> ISAMM funkcionalitāt</w:t>
            </w:r>
            <w:r w:rsidR="00B94C85">
              <w:rPr>
                <w:szCs w:val="22"/>
              </w:rPr>
              <w:t>i</w:t>
            </w:r>
            <w:r w:rsidR="00C744BD">
              <w:rPr>
                <w:szCs w:val="22"/>
              </w:rPr>
              <w:t xml:space="preserve"> attiecībā uz piekļuves tiesībām</w:t>
            </w:r>
            <w:r w:rsidRPr="00DE6C95">
              <w:rPr>
                <w:szCs w:val="22"/>
              </w:rPr>
              <w:t>.</w:t>
            </w:r>
          </w:p>
          <w:p w14:paraId="1B830711" w14:textId="7C49A2C5" w:rsidR="00640F2A" w:rsidRDefault="00640F2A" w:rsidP="00DD4E3F">
            <w:pPr>
              <w:ind w:right="142"/>
              <w:jc w:val="both"/>
              <w:rPr>
                <w:szCs w:val="22"/>
              </w:rPr>
            </w:pPr>
            <w:r>
              <w:rPr>
                <w:szCs w:val="22"/>
              </w:rPr>
              <w:t xml:space="preserve">Tāpat projektā ir </w:t>
            </w:r>
            <w:r w:rsidR="00800670">
              <w:rPr>
                <w:szCs w:val="22"/>
              </w:rPr>
              <w:t>paredzēta</w:t>
            </w:r>
            <w:r>
              <w:rPr>
                <w:szCs w:val="22"/>
              </w:rPr>
              <w:t xml:space="preserve"> iespēja iesniegt ISAMM pieteikuma veidlapu elektroniski.</w:t>
            </w:r>
          </w:p>
          <w:p w14:paraId="6A3B4096" w14:textId="77777777" w:rsidR="0001258D" w:rsidRDefault="00B94C85" w:rsidP="0086137E">
            <w:pPr>
              <w:ind w:right="142"/>
              <w:jc w:val="both"/>
              <w:rPr>
                <w:szCs w:val="22"/>
              </w:rPr>
            </w:pPr>
            <w:r>
              <w:rPr>
                <w:szCs w:val="22"/>
              </w:rPr>
              <w:lastRenderedPageBreak/>
              <w:t>Tā kā</w:t>
            </w:r>
            <w:r w:rsidR="0086137E">
              <w:rPr>
                <w:szCs w:val="22"/>
              </w:rPr>
              <w:t xml:space="preserve"> būtu jāgroza vairāk </w:t>
            </w:r>
            <w:r w:rsidR="00D42BFB">
              <w:rPr>
                <w:szCs w:val="22"/>
              </w:rPr>
              <w:t>ne</w:t>
            </w:r>
            <w:r w:rsidR="0086137E">
              <w:rPr>
                <w:szCs w:val="22"/>
              </w:rPr>
              <w:t>kā puse no</w:t>
            </w:r>
            <w:r w:rsidR="0086137E" w:rsidRPr="0086137E">
              <w:rPr>
                <w:szCs w:val="22"/>
              </w:rPr>
              <w:t xml:space="preserve"> Ministru kabineta 2010.</w:t>
            </w:r>
            <w:r w:rsidR="00800670">
              <w:rPr>
                <w:szCs w:val="22"/>
              </w:rPr>
              <w:t xml:space="preserve"> </w:t>
            </w:r>
            <w:r w:rsidR="0086137E" w:rsidRPr="0086137E">
              <w:rPr>
                <w:szCs w:val="22"/>
              </w:rPr>
              <w:t>gada 14. septembra instrukcija</w:t>
            </w:r>
            <w:r w:rsidR="00800670">
              <w:rPr>
                <w:szCs w:val="22"/>
              </w:rPr>
              <w:t>s</w:t>
            </w:r>
            <w:r w:rsidR="0086137E" w:rsidRPr="0086137E">
              <w:rPr>
                <w:szCs w:val="22"/>
              </w:rPr>
              <w:t xml:space="preserve"> Nr.14 „Lauksaimniecības tirgus vadības un uzraudzības informācijas sistēmas ISAMM lietošanas </w:t>
            </w:r>
            <w:r w:rsidR="0086137E">
              <w:rPr>
                <w:szCs w:val="22"/>
              </w:rPr>
              <w:t xml:space="preserve">kārtība” </w:t>
            </w:r>
            <w:r w:rsidR="00AE097B">
              <w:rPr>
                <w:szCs w:val="22"/>
              </w:rPr>
              <w:t xml:space="preserve">normu </w:t>
            </w:r>
            <w:r w:rsidR="0086137E" w:rsidRPr="0086137E">
              <w:rPr>
                <w:szCs w:val="22"/>
              </w:rPr>
              <w:t>apjoma, ir jāsagatavo jaun</w:t>
            </w:r>
            <w:r w:rsidR="00AE097B">
              <w:rPr>
                <w:szCs w:val="22"/>
              </w:rPr>
              <w:t>s</w:t>
            </w:r>
            <w:r w:rsidR="0086137E" w:rsidRPr="0086137E">
              <w:rPr>
                <w:szCs w:val="22"/>
              </w:rPr>
              <w:t xml:space="preserve"> normatīvā akta projekts</w:t>
            </w:r>
            <w:r w:rsidR="0086137E">
              <w:rPr>
                <w:szCs w:val="22"/>
              </w:rPr>
              <w:t xml:space="preserve"> un </w:t>
            </w:r>
            <w:r w:rsidR="00AE097B">
              <w:rPr>
                <w:szCs w:val="22"/>
              </w:rPr>
              <w:t>iepriek</w:t>
            </w:r>
            <w:r>
              <w:rPr>
                <w:szCs w:val="22"/>
              </w:rPr>
              <w:t>šējā</w:t>
            </w:r>
            <w:r w:rsidR="0086137E">
              <w:rPr>
                <w:szCs w:val="22"/>
              </w:rPr>
              <w:t xml:space="preserve"> instrukcija </w:t>
            </w:r>
            <w:r w:rsidR="0086137E" w:rsidRPr="0086137E">
              <w:rPr>
                <w:szCs w:val="22"/>
              </w:rPr>
              <w:t>jāatzīst par spēku zaudējuš</w:t>
            </w:r>
            <w:r w:rsidR="0086137E">
              <w:rPr>
                <w:szCs w:val="22"/>
              </w:rPr>
              <w:t>u.</w:t>
            </w:r>
          </w:p>
          <w:p w14:paraId="590D9552" w14:textId="15A1672B" w:rsidR="00D65038" w:rsidRPr="0086137E" w:rsidRDefault="00D65038" w:rsidP="0086137E">
            <w:pPr>
              <w:ind w:right="142"/>
              <w:jc w:val="both"/>
              <w:rPr>
                <w:szCs w:val="22"/>
              </w:rPr>
            </w:pPr>
          </w:p>
        </w:tc>
      </w:tr>
      <w:tr w:rsidR="0030341E" w:rsidRPr="004C094F" w14:paraId="2046A3A5" w14:textId="77777777" w:rsidTr="00534E4D">
        <w:tc>
          <w:tcPr>
            <w:tcW w:w="231" w:type="pct"/>
            <w:tcBorders>
              <w:top w:val="outset" w:sz="6" w:space="0" w:color="000000"/>
              <w:left w:val="outset" w:sz="6" w:space="0" w:color="000000"/>
              <w:bottom w:val="outset" w:sz="6" w:space="0" w:color="000000"/>
              <w:right w:val="outset" w:sz="6" w:space="0" w:color="000000"/>
            </w:tcBorders>
          </w:tcPr>
          <w:p w14:paraId="4CE15DA0" w14:textId="77777777"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14:paraId="7CD19910" w14:textId="77777777" w:rsidR="0030341E" w:rsidRPr="004C094F" w:rsidRDefault="0030341E" w:rsidP="0030341E">
            <w:pPr>
              <w:rPr>
                <w:color w:val="000000"/>
              </w:rPr>
            </w:pPr>
            <w:r w:rsidRPr="004C094F">
              <w:rPr>
                <w:color w:val="000000"/>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14:paraId="7E299959" w14:textId="77777777" w:rsidR="0001258D" w:rsidRDefault="00DE6C95" w:rsidP="00F21430">
            <w:pPr>
              <w:rPr>
                <w:color w:val="000000"/>
              </w:rPr>
            </w:pPr>
            <w:r w:rsidRPr="00DE6C95">
              <w:rPr>
                <w:color w:val="000000"/>
              </w:rPr>
              <w:t xml:space="preserve">Lauku atbalsta dienests, Pārtikas un veterinārais dienests, Lauksaimniecības datu centrs, Valsts ieņēmumu dienests, </w:t>
            </w:r>
            <w:r w:rsidR="00AE097B">
              <w:rPr>
                <w:color w:val="000000"/>
              </w:rPr>
              <w:t>zinātniskais institūts „</w:t>
            </w:r>
            <w:proofErr w:type="spellStart"/>
            <w:r w:rsidRPr="00DE6C95">
              <w:rPr>
                <w:color w:val="000000"/>
              </w:rPr>
              <w:t>Agro</w:t>
            </w:r>
            <w:r w:rsidR="00F21430">
              <w:rPr>
                <w:color w:val="000000"/>
              </w:rPr>
              <w:t>resursu</w:t>
            </w:r>
            <w:proofErr w:type="spellEnd"/>
            <w:r w:rsidR="00F21430">
              <w:rPr>
                <w:color w:val="000000"/>
              </w:rPr>
              <w:t xml:space="preserve"> un ekonomikas institūts</w:t>
            </w:r>
            <w:r w:rsidR="00AE097B">
              <w:rPr>
                <w:color w:val="000000"/>
              </w:rPr>
              <w:t>”</w:t>
            </w:r>
            <w:r w:rsidRPr="00DE6C95">
              <w:rPr>
                <w:color w:val="000000"/>
              </w:rPr>
              <w:t>,</w:t>
            </w:r>
            <w:r w:rsidR="006A117F">
              <w:rPr>
                <w:color w:val="000000"/>
              </w:rPr>
              <w:t xml:space="preserve"> </w:t>
            </w:r>
            <w:r w:rsidR="00171FE9">
              <w:rPr>
                <w:color w:val="000000"/>
              </w:rPr>
              <w:t>valsts zinātniskais institūts</w:t>
            </w:r>
            <w:r w:rsidRPr="00DE6C95">
              <w:rPr>
                <w:color w:val="000000"/>
              </w:rPr>
              <w:t xml:space="preserve"> </w:t>
            </w:r>
            <w:r w:rsidR="00171FE9">
              <w:rPr>
                <w:color w:val="000000"/>
              </w:rPr>
              <w:t>„</w:t>
            </w:r>
            <w:r w:rsidRPr="00DE6C95">
              <w:rPr>
                <w:color w:val="000000"/>
              </w:rPr>
              <w:t>Pārtikas drošības, dzīvnieku veselības un vides zinātniskais institūts</w:t>
            </w:r>
            <w:r w:rsidR="00F21430">
              <w:rPr>
                <w:color w:val="000000"/>
              </w:rPr>
              <w:t xml:space="preserve"> “BIOR”</w:t>
            </w:r>
            <w:r w:rsidR="00171FE9">
              <w:rPr>
                <w:color w:val="000000"/>
              </w:rPr>
              <w:t>”</w:t>
            </w:r>
            <w:r w:rsidR="00B94C85">
              <w:rPr>
                <w:color w:val="000000"/>
              </w:rPr>
              <w:t xml:space="preserve"> un</w:t>
            </w:r>
            <w:r w:rsidRPr="00DE6C95">
              <w:rPr>
                <w:color w:val="000000"/>
              </w:rPr>
              <w:t xml:space="preserve"> Valsts augu aizsardzības dienests</w:t>
            </w:r>
          </w:p>
          <w:p w14:paraId="0FEA0821" w14:textId="483EEA1F" w:rsidR="00D65038" w:rsidRPr="004C094F" w:rsidRDefault="00D65038" w:rsidP="00F21430">
            <w:pPr>
              <w:rPr>
                <w:color w:val="000000"/>
              </w:rPr>
            </w:pPr>
          </w:p>
        </w:tc>
      </w:tr>
      <w:tr w:rsidR="00114052" w:rsidRPr="004C094F" w14:paraId="5A017268" w14:textId="77777777" w:rsidTr="00534E4D">
        <w:tc>
          <w:tcPr>
            <w:tcW w:w="231" w:type="pct"/>
            <w:tcBorders>
              <w:top w:val="outset" w:sz="6" w:space="0" w:color="000000"/>
              <w:left w:val="outset" w:sz="6" w:space="0" w:color="000000"/>
              <w:bottom w:val="outset" w:sz="6" w:space="0" w:color="000000"/>
              <w:right w:val="outset" w:sz="6" w:space="0" w:color="000000"/>
            </w:tcBorders>
          </w:tcPr>
          <w:p w14:paraId="5100B99F" w14:textId="77777777" w:rsidR="00114052" w:rsidRPr="004C094F" w:rsidRDefault="001A7349" w:rsidP="0030341E">
            <w:pPr>
              <w:rPr>
                <w:color w:val="000000"/>
              </w:rPr>
            </w:pPr>
            <w:r w:rsidRPr="004C094F">
              <w:rPr>
                <w:color w:val="000000"/>
              </w:rPr>
              <w:t>4</w:t>
            </w:r>
            <w:r w:rsidR="00114052"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14:paraId="23DDE9F2" w14:textId="77777777" w:rsidR="00114052" w:rsidRPr="004C094F" w:rsidRDefault="00114052" w:rsidP="0030341E">
            <w:pPr>
              <w:rPr>
                <w:color w:val="000000"/>
              </w:rPr>
            </w:pPr>
            <w:r w:rsidRPr="004C094F">
              <w:rPr>
                <w:color w:val="000000"/>
              </w:rPr>
              <w:t>Cita informācija</w:t>
            </w:r>
          </w:p>
        </w:tc>
        <w:tc>
          <w:tcPr>
            <w:tcW w:w="3827" w:type="pct"/>
            <w:tcBorders>
              <w:top w:val="outset" w:sz="6" w:space="0" w:color="000000"/>
              <w:left w:val="outset" w:sz="6" w:space="0" w:color="000000"/>
              <w:bottom w:val="outset" w:sz="6" w:space="0" w:color="000000"/>
              <w:right w:val="outset" w:sz="6" w:space="0" w:color="000000"/>
            </w:tcBorders>
          </w:tcPr>
          <w:p w14:paraId="1364B2F2" w14:textId="7D520A40" w:rsidR="00114052" w:rsidRDefault="00DE6C95" w:rsidP="001F66D1">
            <w:pPr>
              <w:jc w:val="both"/>
              <w:rPr>
                <w:color w:val="000000"/>
              </w:rPr>
            </w:pPr>
            <w:r w:rsidRPr="00DE6C95">
              <w:rPr>
                <w:color w:val="000000"/>
              </w:rPr>
              <w:t xml:space="preserve">Projekts attiecas vienīgi uz </w:t>
            </w:r>
            <w:r w:rsidR="00B94C85">
              <w:rPr>
                <w:color w:val="000000"/>
              </w:rPr>
              <w:t>dažu</w:t>
            </w:r>
            <w:r w:rsidRPr="00DE6C95">
              <w:rPr>
                <w:color w:val="000000"/>
              </w:rPr>
              <w:t xml:space="preserve"> valsts iestāžu darbību un neskar privātpersonas.</w:t>
            </w:r>
          </w:p>
          <w:p w14:paraId="1931B313" w14:textId="125453D3" w:rsidR="00DE6C95" w:rsidRDefault="00B94C85" w:rsidP="001F66D1">
            <w:pPr>
              <w:jc w:val="both"/>
              <w:rPr>
                <w:color w:val="000000"/>
              </w:rPr>
            </w:pPr>
            <w:r>
              <w:rPr>
                <w:color w:val="000000"/>
              </w:rPr>
              <w:t>Tā kā v</w:t>
            </w:r>
            <w:r w:rsidR="00DE6C95" w:rsidRPr="00DE6C95">
              <w:rPr>
                <w:color w:val="000000"/>
              </w:rPr>
              <w:t>ienai iestādei var būt vairāki atbild</w:t>
            </w:r>
            <w:r w:rsidR="00F70579">
              <w:rPr>
                <w:color w:val="000000"/>
              </w:rPr>
              <w:t>ībā esoši ziņošanas pienākumi</w:t>
            </w:r>
            <w:r>
              <w:rPr>
                <w:color w:val="000000"/>
              </w:rPr>
              <w:t>,</w:t>
            </w:r>
            <w:r w:rsidR="00F70579">
              <w:rPr>
                <w:color w:val="000000"/>
              </w:rPr>
              <w:t xml:space="preserve"> </w:t>
            </w:r>
            <w:r w:rsidR="00DE6C95" w:rsidRPr="00DE6C95">
              <w:rPr>
                <w:color w:val="000000"/>
              </w:rPr>
              <w:t>projekt</w:t>
            </w:r>
            <w:r>
              <w:rPr>
                <w:color w:val="000000"/>
              </w:rPr>
              <w:t>ā</w:t>
            </w:r>
            <w:r w:rsidR="00DE6C95" w:rsidRPr="00DE6C95">
              <w:rPr>
                <w:color w:val="000000"/>
              </w:rPr>
              <w:t xml:space="preserve"> no</w:t>
            </w:r>
            <w:r>
              <w:rPr>
                <w:color w:val="000000"/>
              </w:rPr>
              <w:t>teikts</w:t>
            </w:r>
            <w:r w:rsidR="00DE6C95" w:rsidRPr="00DE6C95">
              <w:rPr>
                <w:color w:val="000000"/>
              </w:rPr>
              <w:t>, ka iestādei ir jāieceļ</w:t>
            </w:r>
            <w:r w:rsidR="00F70579">
              <w:rPr>
                <w:color w:val="000000"/>
              </w:rPr>
              <w:t xml:space="preserve"> </w:t>
            </w:r>
            <w:r w:rsidR="00DE6C95" w:rsidRPr="00DE6C95">
              <w:rPr>
                <w:color w:val="000000"/>
              </w:rPr>
              <w:t>atbildīgā</w:t>
            </w:r>
            <w:r w:rsidR="00640F2A">
              <w:rPr>
                <w:color w:val="000000"/>
              </w:rPr>
              <w:t>s</w:t>
            </w:r>
            <w:r w:rsidR="00DE6C95" w:rsidRPr="00DE6C95">
              <w:rPr>
                <w:color w:val="000000"/>
              </w:rPr>
              <w:t xml:space="preserve"> amatpersona</w:t>
            </w:r>
            <w:r w:rsidR="00640F2A">
              <w:rPr>
                <w:color w:val="000000"/>
              </w:rPr>
              <w:t>s</w:t>
            </w:r>
            <w:r w:rsidR="00DE6C95" w:rsidRPr="00DE6C95">
              <w:rPr>
                <w:color w:val="000000"/>
              </w:rPr>
              <w:t xml:space="preserve">, kas ziņos </w:t>
            </w:r>
            <w:r>
              <w:rPr>
                <w:color w:val="000000"/>
              </w:rPr>
              <w:t xml:space="preserve">Eiropas </w:t>
            </w:r>
            <w:r w:rsidR="00DE6C95" w:rsidRPr="00DE6C95">
              <w:rPr>
                <w:color w:val="000000"/>
              </w:rPr>
              <w:t>Ko</w:t>
            </w:r>
            <w:r w:rsidR="00C806EC">
              <w:rPr>
                <w:color w:val="000000"/>
              </w:rPr>
              <w:t>misijai par konkrētu jautājumu.</w:t>
            </w:r>
          </w:p>
          <w:p w14:paraId="22AFAC7B" w14:textId="2DCFC692" w:rsidR="00DE6C95" w:rsidRDefault="00DE6C95" w:rsidP="001F66D1">
            <w:pPr>
              <w:jc w:val="both"/>
              <w:rPr>
                <w:color w:val="000000"/>
              </w:rPr>
            </w:pPr>
            <w:r w:rsidRPr="00DE6C95">
              <w:rPr>
                <w:color w:val="000000"/>
              </w:rPr>
              <w:t>Vienā iestādē var būt vairākas atbildīgās amatpersonas, kuras ziņo par dažādiem jautājumiem, kas saistīti ar kopējās lauksaimniecības politikas īstenošanu un pārvaldību.</w:t>
            </w:r>
          </w:p>
          <w:p w14:paraId="4878B696" w14:textId="30A88872" w:rsidR="0001258D" w:rsidRPr="004C094F" w:rsidRDefault="00E85F7B" w:rsidP="00640F2A">
            <w:pPr>
              <w:jc w:val="both"/>
              <w:rPr>
                <w:color w:val="000000"/>
              </w:rPr>
            </w:pPr>
            <w:r>
              <w:rPr>
                <w:color w:val="000000"/>
              </w:rPr>
              <w:t xml:space="preserve">ISAMM </w:t>
            </w:r>
            <w:r w:rsidR="00640F2A">
              <w:rPr>
                <w:color w:val="000000"/>
              </w:rPr>
              <w:t>tehnisko atbalstu un uzturēšanu nodrošina</w:t>
            </w:r>
            <w:r>
              <w:rPr>
                <w:color w:val="000000"/>
              </w:rPr>
              <w:t xml:space="preserve"> </w:t>
            </w:r>
            <w:r w:rsidR="00B94C85">
              <w:rPr>
                <w:color w:val="000000"/>
              </w:rPr>
              <w:t xml:space="preserve">Eiropas </w:t>
            </w:r>
            <w:r>
              <w:rPr>
                <w:color w:val="000000"/>
              </w:rPr>
              <w:t>Komisija.</w:t>
            </w:r>
          </w:p>
        </w:tc>
      </w:tr>
    </w:tbl>
    <w:p w14:paraId="0F3D93F5" w14:textId="77777777" w:rsidR="009840A1" w:rsidRPr="0001258D" w:rsidRDefault="0030341E" w:rsidP="0030341E">
      <w:pPr>
        <w:rPr>
          <w:color w:val="000000"/>
          <w:sz w:val="18"/>
        </w:rPr>
      </w:pPr>
      <w:r w:rsidRPr="004C094F">
        <w:rPr>
          <w:color w:val="000000"/>
        </w:rPr>
        <w:t>  </w:t>
      </w:r>
    </w:p>
    <w:tbl>
      <w:tblPr>
        <w:tblStyle w:val="Reatabula"/>
        <w:tblW w:w="9072" w:type="dxa"/>
        <w:tblInd w:w="-5" w:type="dxa"/>
        <w:tblLook w:val="04A0" w:firstRow="1" w:lastRow="0" w:firstColumn="1" w:lastColumn="0" w:noHBand="0" w:noVBand="1"/>
      </w:tblPr>
      <w:tblGrid>
        <w:gridCol w:w="9072"/>
      </w:tblGrid>
      <w:tr w:rsidR="009840A1" w14:paraId="6A273EF1" w14:textId="77777777" w:rsidTr="009840A1">
        <w:trPr>
          <w:trHeight w:val="227"/>
        </w:trPr>
        <w:tc>
          <w:tcPr>
            <w:tcW w:w="9072" w:type="dxa"/>
          </w:tcPr>
          <w:p w14:paraId="4861C74A" w14:textId="0993AAF4" w:rsidR="009840A1" w:rsidRDefault="009840A1" w:rsidP="003D7E07">
            <w:pPr>
              <w:jc w:val="center"/>
            </w:pPr>
            <w:r w:rsidRPr="00EA6AD5">
              <w:rPr>
                <w:b/>
              </w:rPr>
              <w:t>II. Tiesību akta projekta ietekme uz sabiedrību, tautsaimniecības attīstību un administratīvo slogu</w:t>
            </w:r>
          </w:p>
        </w:tc>
      </w:tr>
      <w:tr w:rsidR="009840A1" w14:paraId="5794CF6D" w14:textId="77777777" w:rsidTr="009840A1">
        <w:trPr>
          <w:trHeight w:val="227"/>
        </w:trPr>
        <w:tc>
          <w:tcPr>
            <w:tcW w:w="9072" w:type="dxa"/>
          </w:tcPr>
          <w:p w14:paraId="7EA69450" w14:textId="17BAD302" w:rsidR="009840A1" w:rsidRDefault="009840A1" w:rsidP="003D7E07">
            <w:pPr>
              <w:jc w:val="center"/>
            </w:pPr>
            <w:r>
              <w:rPr>
                <w:bCs/>
              </w:rPr>
              <w:t>Projekts šo jomu neskar</w:t>
            </w:r>
            <w:r w:rsidR="00B94C85">
              <w:rPr>
                <w:bCs/>
              </w:rPr>
              <w:t>.</w:t>
            </w:r>
          </w:p>
        </w:tc>
      </w:tr>
    </w:tbl>
    <w:p w14:paraId="02E666F0" w14:textId="77777777" w:rsidR="009840A1" w:rsidRPr="0001258D" w:rsidRDefault="009840A1" w:rsidP="009840A1">
      <w:pPr>
        <w:rPr>
          <w:sz w:val="20"/>
        </w:rPr>
      </w:pPr>
    </w:p>
    <w:tbl>
      <w:tblPr>
        <w:tblStyle w:val="Reatabula"/>
        <w:tblW w:w="9072" w:type="dxa"/>
        <w:tblInd w:w="-5" w:type="dxa"/>
        <w:tblLook w:val="04A0" w:firstRow="1" w:lastRow="0" w:firstColumn="1" w:lastColumn="0" w:noHBand="0" w:noVBand="1"/>
      </w:tblPr>
      <w:tblGrid>
        <w:gridCol w:w="9072"/>
      </w:tblGrid>
      <w:tr w:rsidR="009840A1" w14:paraId="2D755841" w14:textId="77777777" w:rsidTr="009840A1">
        <w:trPr>
          <w:trHeight w:val="227"/>
        </w:trPr>
        <w:tc>
          <w:tcPr>
            <w:tcW w:w="9072" w:type="dxa"/>
          </w:tcPr>
          <w:p w14:paraId="5C07AC99" w14:textId="01D0405A" w:rsidR="009840A1" w:rsidRDefault="009840A1" w:rsidP="003D7E07">
            <w:pPr>
              <w:ind w:firstLine="301"/>
              <w:jc w:val="center"/>
            </w:pPr>
            <w:r w:rsidRPr="00EB2D6B">
              <w:rPr>
                <w:b/>
                <w:bCs/>
                <w:color w:val="414142"/>
              </w:rPr>
              <w:t>III. Tiesību akta projekta ietekme uz valsts budžetu un pašvaldību budžetiem</w:t>
            </w:r>
          </w:p>
        </w:tc>
      </w:tr>
      <w:tr w:rsidR="009840A1" w14:paraId="472AAE92" w14:textId="77777777" w:rsidTr="009840A1">
        <w:trPr>
          <w:trHeight w:val="227"/>
        </w:trPr>
        <w:tc>
          <w:tcPr>
            <w:tcW w:w="9072" w:type="dxa"/>
          </w:tcPr>
          <w:p w14:paraId="09C78AF6" w14:textId="786E3AF0" w:rsidR="009840A1" w:rsidRDefault="009840A1" w:rsidP="003D7E07">
            <w:pPr>
              <w:ind w:firstLine="301"/>
              <w:jc w:val="center"/>
            </w:pPr>
            <w:r>
              <w:rPr>
                <w:bCs/>
              </w:rPr>
              <w:t>Projekts šo jomu neskar</w:t>
            </w:r>
            <w:r w:rsidR="00B94C85">
              <w:rPr>
                <w:bCs/>
              </w:rPr>
              <w:t>.</w:t>
            </w:r>
          </w:p>
        </w:tc>
      </w:tr>
    </w:tbl>
    <w:p w14:paraId="11B5F36C" w14:textId="77777777" w:rsidR="00171FE9" w:rsidRPr="0001258D" w:rsidRDefault="00171FE9" w:rsidP="0030341E">
      <w:pPr>
        <w:rPr>
          <w:color w:val="000000"/>
          <w:sz w:val="2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26"/>
      </w:tblGrid>
      <w:tr w:rsidR="00171FE9" w14:paraId="11479CC8" w14:textId="77777777" w:rsidTr="00171FE9">
        <w:tc>
          <w:tcPr>
            <w:tcW w:w="9102" w:type="dxa"/>
            <w:tcBorders>
              <w:top w:val="single" w:sz="6" w:space="0" w:color="auto"/>
              <w:left w:val="single" w:sz="6" w:space="0" w:color="auto"/>
              <w:bottom w:val="outset" w:sz="6" w:space="0" w:color="000000"/>
              <w:right w:val="single" w:sz="6" w:space="0" w:color="auto"/>
            </w:tcBorders>
            <w:vAlign w:val="center"/>
          </w:tcPr>
          <w:p w14:paraId="48E4EC3C" w14:textId="17019ADF" w:rsidR="00171FE9" w:rsidRPr="00171FE9" w:rsidRDefault="00171FE9" w:rsidP="00AC56B7">
            <w:pPr>
              <w:jc w:val="center"/>
              <w:rPr>
                <w:b/>
                <w:bCs/>
                <w:color w:val="000000"/>
              </w:rPr>
            </w:pPr>
            <w:r w:rsidRPr="00171FE9">
              <w:rPr>
                <w:b/>
                <w:bCs/>
                <w:color w:val="000000"/>
              </w:rPr>
              <w:t>I</w:t>
            </w:r>
            <w:r w:rsidR="00AC56B7">
              <w:rPr>
                <w:b/>
                <w:bCs/>
                <w:color w:val="000000"/>
              </w:rPr>
              <w:t>V</w:t>
            </w:r>
            <w:r w:rsidRPr="00171FE9">
              <w:rPr>
                <w:b/>
                <w:bCs/>
                <w:color w:val="000000"/>
              </w:rPr>
              <w:t xml:space="preserve">. Tiesību akta projekta ietekme uz </w:t>
            </w:r>
            <w:r>
              <w:rPr>
                <w:b/>
                <w:bCs/>
                <w:color w:val="000000"/>
              </w:rPr>
              <w:t>spēkā esošo tiesību normu sistēmu</w:t>
            </w:r>
          </w:p>
        </w:tc>
      </w:tr>
      <w:tr w:rsidR="00171FE9" w14:paraId="22324584" w14:textId="77777777" w:rsidTr="00171FE9">
        <w:tc>
          <w:tcPr>
            <w:tcW w:w="9102" w:type="dxa"/>
            <w:tcBorders>
              <w:top w:val="single" w:sz="6" w:space="0" w:color="auto"/>
              <w:left w:val="single" w:sz="6" w:space="0" w:color="auto"/>
              <w:bottom w:val="outset" w:sz="6" w:space="0" w:color="000000"/>
              <w:right w:val="single" w:sz="6" w:space="0" w:color="auto"/>
            </w:tcBorders>
            <w:vAlign w:val="center"/>
          </w:tcPr>
          <w:p w14:paraId="0356561D" w14:textId="422DD4E1" w:rsidR="00171FE9" w:rsidRPr="00827129" w:rsidRDefault="00171FE9" w:rsidP="00171FE9">
            <w:pPr>
              <w:jc w:val="center"/>
              <w:rPr>
                <w:bCs/>
                <w:color w:val="000000"/>
              </w:rPr>
            </w:pPr>
            <w:r w:rsidRPr="00827129">
              <w:rPr>
                <w:bCs/>
                <w:color w:val="000000"/>
              </w:rPr>
              <w:t>Projekts šo jomu neskar</w:t>
            </w:r>
            <w:r w:rsidR="00B94C85">
              <w:rPr>
                <w:bCs/>
                <w:color w:val="000000"/>
              </w:rPr>
              <w:t>.</w:t>
            </w:r>
          </w:p>
        </w:tc>
      </w:tr>
    </w:tbl>
    <w:p w14:paraId="2970EE43" w14:textId="77777777" w:rsidR="001A28EB" w:rsidRPr="0001258D" w:rsidRDefault="001A28EB" w:rsidP="00276280">
      <w:pPr>
        <w:pStyle w:val="tvhtml"/>
        <w:shd w:val="clear" w:color="auto" w:fill="FFFFFF"/>
        <w:spacing w:before="0" w:beforeAutospacing="0" w:after="0" w:afterAutospacing="0"/>
        <w:rPr>
          <w:i/>
          <w:sz w:val="20"/>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14:paraId="517B57F5"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14BF1" w14:textId="77777777"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14:paraId="5DECAD09"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3EA3224" w14:textId="77777777"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4A924447" w14:textId="77777777"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68523048" w14:textId="67AFAC7A" w:rsidR="00F21430" w:rsidRDefault="00F21430" w:rsidP="00C806EC">
            <w:pPr>
              <w:jc w:val="both"/>
            </w:pPr>
            <w:r>
              <w:t xml:space="preserve">Komisijas 2017. gada </w:t>
            </w:r>
            <w:r w:rsidR="00F70579">
              <w:t>20.</w:t>
            </w:r>
            <w:r w:rsidR="00D42BFB">
              <w:t xml:space="preserve"> </w:t>
            </w:r>
            <w:r w:rsidR="00F70579">
              <w:t>aprīļa</w:t>
            </w:r>
            <w:r>
              <w:t xml:space="preserve"> </w:t>
            </w:r>
            <w:r w:rsidR="001E58FB">
              <w:t>Ī</w:t>
            </w:r>
            <w:r>
              <w:t xml:space="preserve">stenošanas regula (ES) </w:t>
            </w:r>
            <w:r w:rsidR="00F70579">
              <w:t>2017/1185,</w:t>
            </w:r>
            <w:r>
              <w:t xml:space="preserve"> ar ko paredz noteikumus par to, kā Eiropas Parlamenta un Padomes Regulas (ES) Nr. 1307/2013 un (ES) Nr. 1308/2013 piemēro attiecībā uz informācijas un dokumentu paziņošanu Komisijai, un ar ko groza un atceļ vairākas Komisijas regulas</w:t>
            </w:r>
            <w:r w:rsidR="00655B41">
              <w:t>;</w:t>
            </w:r>
            <w:r>
              <w:t xml:space="preserve"> </w:t>
            </w:r>
          </w:p>
          <w:p w14:paraId="1CECE9E3" w14:textId="77777777" w:rsidR="0001258D" w:rsidRDefault="00F21430" w:rsidP="00655B41">
            <w:pPr>
              <w:jc w:val="both"/>
            </w:pPr>
            <w:r>
              <w:t xml:space="preserve">Komisijas </w:t>
            </w:r>
            <w:r w:rsidR="001766AA">
              <w:t>2017. gada 20.</w:t>
            </w:r>
            <w:r w:rsidR="00D42BFB">
              <w:t xml:space="preserve"> </w:t>
            </w:r>
            <w:r w:rsidR="001766AA">
              <w:t xml:space="preserve">aprīļa </w:t>
            </w:r>
            <w:r w:rsidR="00F44656">
              <w:t>D</w:t>
            </w:r>
            <w:r>
              <w:t xml:space="preserve">eleģētā regula (ES) </w:t>
            </w:r>
            <w:r w:rsidR="00F70579">
              <w:t>2017/1183,</w:t>
            </w:r>
            <w:r>
              <w:t xml:space="preserve"> ar ko Eiropas Parlamenta un Padomes Regulas (ES) Nr. 1307/2013</w:t>
            </w:r>
            <w:r w:rsidR="00655B41">
              <w:t xml:space="preserve"> </w:t>
            </w:r>
            <w:r>
              <w:t>un (ES) Nr. 1308/2013 papildina attiecībā uz informācijas un dokumentu paziņošanu Komisijai</w:t>
            </w:r>
            <w:r w:rsidR="00655B41">
              <w:t>.</w:t>
            </w:r>
            <w:r>
              <w:t xml:space="preserve"> </w:t>
            </w:r>
          </w:p>
          <w:p w14:paraId="341327DA" w14:textId="4C874771" w:rsidR="00D65038" w:rsidRPr="003B78CD" w:rsidRDefault="00D65038" w:rsidP="00655B41">
            <w:pPr>
              <w:jc w:val="both"/>
            </w:pPr>
          </w:p>
        </w:tc>
      </w:tr>
      <w:tr w:rsidR="001A28EB" w:rsidRPr="003B78CD" w14:paraId="5DE1FE49"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5BB7201D" w14:textId="77777777"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1B57DD51" w14:textId="77777777"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14D22BAB" w14:textId="77777777" w:rsidR="001A28EB" w:rsidRPr="003B78CD" w:rsidRDefault="001A28EB" w:rsidP="00306098">
            <w:pPr>
              <w:jc w:val="both"/>
            </w:pPr>
            <w:r w:rsidRPr="003B78CD">
              <w:t>Projekts šo jomu neskar.</w:t>
            </w:r>
          </w:p>
        </w:tc>
      </w:tr>
      <w:tr w:rsidR="001A28EB" w:rsidRPr="003B78CD" w14:paraId="300A2A2C"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1E51514" w14:textId="77777777" w:rsidR="001A28EB" w:rsidRPr="003B78CD" w:rsidRDefault="001A28EB" w:rsidP="00306098">
            <w:r w:rsidRPr="003B78CD">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0C6682F3" w14:textId="77777777"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53BA6038" w14:textId="77777777" w:rsidR="001A28EB" w:rsidRPr="003B78CD" w:rsidRDefault="001A28EB" w:rsidP="00306098">
            <w:pPr>
              <w:pStyle w:val="tvhtml"/>
              <w:spacing w:line="293" w:lineRule="atLeast"/>
            </w:pPr>
            <w:r w:rsidRPr="003B78CD">
              <w:t>Nav.</w:t>
            </w:r>
          </w:p>
        </w:tc>
      </w:tr>
    </w:tbl>
    <w:p w14:paraId="1100AE0F" w14:textId="77777777" w:rsidR="00C318BB" w:rsidRPr="0001258D" w:rsidRDefault="00C318BB" w:rsidP="001B366C">
      <w:pPr>
        <w:jc w:val="both"/>
        <w:rPr>
          <w:sz w:val="20"/>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6"/>
        <w:gridCol w:w="281"/>
        <w:gridCol w:w="1769"/>
        <w:gridCol w:w="1306"/>
        <w:gridCol w:w="1304"/>
        <w:gridCol w:w="2429"/>
      </w:tblGrid>
      <w:tr w:rsidR="001A28EB" w:rsidRPr="00623FFE" w14:paraId="5263AAF6"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2222148" w14:textId="77777777" w:rsidR="001A28EB" w:rsidRPr="003B78CD" w:rsidRDefault="001A28EB" w:rsidP="00306098">
            <w:pPr>
              <w:pStyle w:val="tvhtml"/>
              <w:spacing w:line="293" w:lineRule="atLeast"/>
              <w:jc w:val="center"/>
              <w:rPr>
                <w:b/>
                <w:bCs/>
              </w:rPr>
            </w:pPr>
            <w:r w:rsidRPr="003B78CD">
              <w:rPr>
                <w:b/>
                <w:bCs/>
              </w:rPr>
              <w:lastRenderedPageBreak/>
              <w:t>1.tabula</w:t>
            </w:r>
            <w:r w:rsidRPr="003B78CD">
              <w:rPr>
                <w:b/>
                <w:bCs/>
              </w:rPr>
              <w:br/>
              <w:t>Tiesību akta projekta atbilstība ES tiesību aktiem</w:t>
            </w:r>
          </w:p>
        </w:tc>
      </w:tr>
      <w:tr w:rsidR="001A28EB" w:rsidRPr="00001BD6" w14:paraId="72613C08"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54A2771B" w14:textId="77777777" w:rsidR="001A28EB" w:rsidRPr="003B78CD" w:rsidRDefault="001A28EB" w:rsidP="00306098">
            <w:r w:rsidRPr="003B78CD">
              <w:t>Attiecīgā ES tiesību akta datums, numurs un nosaukums</w:t>
            </w:r>
          </w:p>
        </w:tc>
        <w:tc>
          <w:tcPr>
            <w:tcW w:w="3914" w:type="pct"/>
            <w:gridSpan w:val="5"/>
            <w:tcBorders>
              <w:top w:val="outset" w:sz="6" w:space="0" w:color="414142"/>
              <w:left w:val="outset" w:sz="6" w:space="0" w:color="414142"/>
              <w:bottom w:val="outset" w:sz="6" w:space="0" w:color="414142"/>
              <w:right w:val="outset" w:sz="6" w:space="0" w:color="414142"/>
            </w:tcBorders>
            <w:hideMark/>
          </w:tcPr>
          <w:p w14:paraId="77C03B8B" w14:textId="58370081" w:rsidR="00276280" w:rsidRDefault="00276280" w:rsidP="00C806EC">
            <w:pPr>
              <w:jc w:val="both"/>
            </w:pPr>
            <w:r>
              <w:t xml:space="preserve">Komisijas 2017. gada </w:t>
            </w:r>
            <w:r w:rsidR="00F70579">
              <w:t>20.</w:t>
            </w:r>
            <w:r w:rsidR="00D42BFB">
              <w:t xml:space="preserve"> </w:t>
            </w:r>
            <w:r w:rsidR="00F70579">
              <w:t>aprīļa</w:t>
            </w:r>
            <w:r>
              <w:t xml:space="preserve"> </w:t>
            </w:r>
            <w:r w:rsidR="001766AA">
              <w:t>Ī</w:t>
            </w:r>
            <w:r>
              <w:t xml:space="preserve">stenošanas regula (ES) </w:t>
            </w:r>
            <w:r w:rsidR="00F70579" w:rsidRPr="00F70579">
              <w:t>2017/1185</w:t>
            </w:r>
            <w:r>
              <w:t xml:space="preserve"> ar ko paredz noteikumus par to, kā Eiropas Parlamenta un Padomes Regulas (ES) Nr. 1307/2013 un (ES) Nr. 1308/2013 piemēro attiecībā uz informācijas un dokumentu paziņošanu Komisijai, un ar ko groza un atceļ vairākas Komisijas regulas </w:t>
            </w:r>
            <w:proofErr w:type="gramStart"/>
            <w:r>
              <w:t>(</w:t>
            </w:r>
            <w:proofErr w:type="gramEnd"/>
            <w:r>
              <w:t xml:space="preserve">turpmāk – </w:t>
            </w:r>
            <w:r w:rsidR="00B94C85">
              <w:t>r</w:t>
            </w:r>
            <w:r>
              <w:t xml:space="preserve">egula </w:t>
            </w:r>
            <w:r w:rsidR="00F70579" w:rsidRPr="00F70579">
              <w:t>2017/1185</w:t>
            </w:r>
            <w:r>
              <w:t>)</w:t>
            </w:r>
            <w:r w:rsidR="00602207">
              <w:t>;</w:t>
            </w:r>
          </w:p>
          <w:p w14:paraId="47D57B5C" w14:textId="77777777" w:rsidR="001A28EB" w:rsidRDefault="00276280" w:rsidP="001766AA">
            <w:pPr>
              <w:jc w:val="both"/>
            </w:pPr>
            <w:r>
              <w:t>Komisijas</w:t>
            </w:r>
            <w:r w:rsidR="001766AA">
              <w:t xml:space="preserve"> 2017. gada 20. aprīļa</w:t>
            </w:r>
            <w:r>
              <w:t xml:space="preserve"> </w:t>
            </w:r>
            <w:r w:rsidR="00E81BE8">
              <w:t>D</w:t>
            </w:r>
            <w:r>
              <w:t xml:space="preserve">eleģētā regula (ES) </w:t>
            </w:r>
            <w:r w:rsidR="00F70579">
              <w:t>2017/1183</w:t>
            </w:r>
            <w:r>
              <w:t xml:space="preserve"> ar ko Eiropas Parlamenta un Padomes Regulas (ES) Nr. 1307/2013 un (ES) Nr. 1308/2013 papildina attiecībā uz informācijas un dokumentu paziņošanu Komisijai (turpmāk – </w:t>
            </w:r>
            <w:r w:rsidR="00B94C85">
              <w:t>r</w:t>
            </w:r>
            <w:r>
              <w:t xml:space="preserve">egula </w:t>
            </w:r>
            <w:r w:rsidR="00F70579" w:rsidRPr="00F70579">
              <w:t>2017/118</w:t>
            </w:r>
            <w:r w:rsidR="00F70579">
              <w:t>3</w:t>
            </w:r>
            <w:r>
              <w:t>)</w:t>
            </w:r>
          </w:p>
          <w:p w14:paraId="24B9438D" w14:textId="40F4D53F" w:rsidR="00D65038" w:rsidRPr="003B78CD" w:rsidRDefault="00D65038" w:rsidP="001766AA">
            <w:pPr>
              <w:jc w:val="both"/>
            </w:pPr>
          </w:p>
        </w:tc>
      </w:tr>
      <w:tr w:rsidR="001A28EB" w:rsidRPr="003B78CD" w14:paraId="6B27D752"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vAlign w:val="center"/>
            <w:hideMark/>
          </w:tcPr>
          <w:p w14:paraId="1748E782" w14:textId="77777777" w:rsidR="001A28EB" w:rsidRPr="003B78CD" w:rsidRDefault="001A28EB" w:rsidP="00306098">
            <w:pPr>
              <w:pStyle w:val="tvhtml"/>
              <w:spacing w:line="293" w:lineRule="atLeast"/>
              <w:jc w:val="center"/>
            </w:pPr>
            <w:r w:rsidRPr="003B78CD">
              <w:t>A</w:t>
            </w:r>
          </w:p>
        </w:tc>
        <w:tc>
          <w:tcPr>
            <w:tcW w:w="1132" w:type="pct"/>
            <w:gridSpan w:val="2"/>
            <w:tcBorders>
              <w:top w:val="outset" w:sz="6" w:space="0" w:color="414142"/>
              <w:left w:val="outset" w:sz="6" w:space="0" w:color="414142"/>
              <w:bottom w:val="outset" w:sz="6" w:space="0" w:color="414142"/>
              <w:right w:val="outset" w:sz="6" w:space="0" w:color="414142"/>
            </w:tcBorders>
            <w:vAlign w:val="center"/>
            <w:hideMark/>
          </w:tcPr>
          <w:p w14:paraId="62E62F94" w14:textId="77777777" w:rsidR="001A28EB" w:rsidRPr="003B78CD" w:rsidRDefault="001A28EB" w:rsidP="00306098">
            <w:pPr>
              <w:pStyle w:val="tvhtml"/>
              <w:spacing w:line="293" w:lineRule="atLeast"/>
              <w:jc w:val="center"/>
            </w:pPr>
            <w:r w:rsidRPr="003B78CD">
              <w:t>B</w:t>
            </w:r>
          </w:p>
        </w:tc>
        <w:tc>
          <w:tcPr>
            <w:tcW w:w="1441" w:type="pct"/>
            <w:gridSpan w:val="2"/>
            <w:tcBorders>
              <w:top w:val="outset" w:sz="6" w:space="0" w:color="414142"/>
              <w:left w:val="outset" w:sz="6" w:space="0" w:color="414142"/>
              <w:bottom w:val="outset" w:sz="6" w:space="0" w:color="414142"/>
              <w:right w:val="outset" w:sz="6" w:space="0" w:color="414142"/>
            </w:tcBorders>
            <w:vAlign w:val="center"/>
            <w:hideMark/>
          </w:tcPr>
          <w:p w14:paraId="33BC3A4D" w14:textId="77777777" w:rsidR="001A28EB" w:rsidRPr="003B78CD" w:rsidRDefault="001A28EB" w:rsidP="00306098">
            <w:pPr>
              <w:pStyle w:val="tvhtml"/>
              <w:spacing w:line="293" w:lineRule="atLeast"/>
              <w:jc w:val="center"/>
            </w:pPr>
            <w:r w:rsidRPr="003B78CD">
              <w:t>C</w:t>
            </w:r>
          </w:p>
        </w:tc>
        <w:tc>
          <w:tcPr>
            <w:tcW w:w="1341" w:type="pct"/>
            <w:tcBorders>
              <w:top w:val="outset" w:sz="6" w:space="0" w:color="414142"/>
              <w:left w:val="outset" w:sz="6" w:space="0" w:color="414142"/>
              <w:bottom w:val="outset" w:sz="6" w:space="0" w:color="414142"/>
              <w:right w:val="outset" w:sz="6" w:space="0" w:color="414142"/>
            </w:tcBorders>
            <w:vAlign w:val="center"/>
            <w:hideMark/>
          </w:tcPr>
          <w:p w14:paraId="57156746" w14:textId="77777777" w:rsidR="001A28EB" w:rsidRPr="003B78CD" w:rsidRDefault="001A28EB" w:rsidP="00306098">
            <w:pPr>
              <w:pStyle w:val="tvhtml"/>
              <w:spacing w:line="293" w:lineRule="atLeast"/>
              <w:jc w:val="center"/>
            </w:pPr>
            <w:r w:rsidRPr="003B78CD">
              <w:t>D</w:t>
            </w:r>
          </w:p>
        </w:tc>
      </w:tr>
      <w:tr w:rsidR="001A28EB" w:rsidRPr="00623FFE" w14:paraId="354495A5"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727C5E65" w14:textId="77777777" w:rsidR="001A28EB" w:rsidRPr="003B78CD" w:rsidRDefault="001A28EB" w:rsidP="00306098">
            <w:r w:rsidRPr="003B78CD">
              <w:t>Attiecīgā ES tiesību akta panta numurs (uzskaitot katru tiesību akta vienību – pantu, daļu, punktu, apakšpunktu)</w:t>
            </w:r>
          </w:p>
        </w:tc>
        <w:tc>
          <w:tcPr>
            <w:tcW w:w="1132" w:type="pct"/>
            <w:gridSpan w:val="2"/>
            <w:tcBorders>
              <w:top w:val="outset" w:sz="6" w:space="0" w:color="414142"/>
              <w:left w:val="outset" w:sz="6" w:space="0" w:color="414142"/>
              <w:bottom w:val="outset" w:sz="6" w:space="0" w:color="414142"/>
              <w:right w:val="outset" w:sz="6" w:space="0" w:color="414142"/>
            </w:tcBorders>
            <w:hideMark/>
          </w:tcPr>
          <w:p w14:paraId="283E4167" w14:textId="77777777" w:rsidR="001A28EB" w:rsidRPr="003B78CD" w:rsidRDefault="001A28EB" w:rsidP="00306098">
            <w:r w:rsidRPr="003B78CD">
              <w:t>Projekta vienība, kas pārņem vai ievieš katru šīs tabulas A ailē minēto ES tiesību akta vienību, vai tiesību akts, kur attiecīgā ES tiesību akta vienība pārņemta vai ieviesta</w:t>
            </w:r>
          </w:p>
        </w:tc>
        <w:tc>
          <w:tcPr>
            <w:tcW w:w="1441" w:type="pct"/>
            <w:gridSpan w:val="2"/>
            <w:tcBorders>
              <w:top w:val="outset" w:sz="6" w:space="0" w:color="414142"/>
              <w:left w:val="outset" w:sz="6" w:space="0" w:color="414142"/>
              <w:bottom w:val="outset" w:sz="6" w:space="0" w:color="414142"/>
              <w:right w:val="outset" w:sz="6" w:space="0" w:color="414142"/>
            </w:tcBorders>
            <w:hideMark/>
          </w:tcPr>
          <w:p w14:paraId="775FD7DE" w14:textId="77777777" w:rsidR="001A28EB" w:rsidRPr="003B78CD" w:rsidRDefault="001A28EB" w:rsidP="00306098">
            <w:r w:rsidRPr="003B78CD">
              <w:t>Informācija par to, vai šīs tabulas A ailē minētās ES tiesību akta vienības tiek pārņemtas vai ieviestas pilnībā vai daļēji.</w:t>
            </w:r>
          </w:p>
          <w:p w14:paraId="32E95C7B" w14:textId="77777777" w:rsidR="001A28EB" w:rsidRPr="003B78CD" w:rsidRDefault="001A28EB" w:rsidP="00306098">
            <w:pPr>
              <w:pStyle w:val="tvhtml"/>
              <w:spacing w:line="293" w:lineRule="atLeast"/>
            </w:pPr>
            <w:r w:rsidRPr="003B78CD">
              <w:t>Ja attiecīgā ES tiesību akta vienība tiek pārņemta vai ieviesta daļēji, sniedz attiecīgu skaidrojumu, kā arī precīzi norāda, kad un kādā veidā ES tiesību akta vienība tiks pārņemta vai ieviesta pilnībā.</w:t>
            </w:r>
          </w:p>
          <w:p w14:paraId="3D8DA5D6" w14:textId="77777777" w:rsidR="001A28EB" w:rsidRPr="003B78CD" w:rsidRDefault="001A28EB" w:rsidP="00306098">
            <w:pPr>
              <w:pStyle w:val="tvhtml"/>
              <w:spacing w:line="293" w:lineRule="atLeast"/>
            </w:pPr>
            <w:r w:rsidRPr="003B78CD">
              <w:t>Norāda institūciju, kas ir atbildīga par šo saistību izpildi pilnībā</w:t>
            </w:r>
          </w:p>
        </w:tc>
        <w:tc>
          <w:tcPr>
            <w:tcW w:w="1341" w:type="pct"/>
            <w:tcBorders>
              <w:top w:val="outset" w:sz="6" w:space="0" w:color="414142"/>
              <w:left w:val="outset" w:sz="6" w:space="0" w:color="414142"/>
              <w:bottom w:val="outset" w:sz="6" w:space="0" w:color="414142"/>
              <w:right w:val="outset" w:sz="6" w:space="0" w:color="414142"/>
            </w:tcBorders>
            <w:hideMark/>
          </w:tcPr>
          <w:p w14:paraId="7E1FE3B2" w14:textId="77777777" w:rsidR="001A28EB" w:rsidRPr="003B78CD" w:rsidRDefault="001A28EB" w:rsidP="00306098">
            <w:r w:rsidRPr="003B78CD">
              <w:t>Informācija par to, vai šīs tabulas B ailē minētās projekta vienības paredz stingrākas prasības nekā šīs tabulas A ailē minētās ES tiesību akta vienības.</w:t>
            </w:r>
          </w:p>
          <w:p w14:paraId="286F2584" w14:textId="77777777" w:rsidR="001A28EB" w:rsidRPr="003B78CD" w:rsidRDefault="001A28EB" w:rsidP="00306098">
            <w:pPr>
              <w:pStyle w:val="tvhtml"/>
              <w:spacing w:line="293" w:lineRule="atLeast"/>
            </w:pPr>
            <w:r w:rsidRPr="003B78CD">
              <w:t>Ja projekts satur stingrākas prasības nekā attiecīgais ES tiesību akts, norāda pamatojumu un samērīgumu.</w:t>
            </w:r>
          </w:p>
          <w:p w14:paraId="4AFF0A8D" w14:textId="77777777" w:rsidR="001A28EB" w:rsidRPr="003B78CD" w:rsidRDefault="001A28EB" w:rsidP="00306098">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4D3DF4" w:rsidRPr="00623FFE" w14:paraId="3F643240"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30B12AFD" w14:textId="0BA59FD1" w:rsidR="004D3DF4" w:rsidRDefault="004D3DF4" w:rsidP="004D3DF4">
            <w:r w:rsidRPr="004D3DF4">
              <w:t>Regulas 2017/118</w:t>
            </w:r>
            <w:r>
              <w:t>5</w:t>
            </w:r>
            <w:r w:rsidRPr="004D3DF4">
              <w:t xml:space="preserve"> </w:t>
            </w:r>
            <w:r>
              <w:t>1</w:t>
            </w:r>
            <w:r w:rsidRPr="004D3DF4">
              <w:t>. panta 1. 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17CAFD96" w14:textId="1304BF69" w:rsidR="004D3DF4" w:rsidRPr="00C806EC" w:rsidRDefault="004D3DF4" w:rsidP="004D3DF4">
            <w:pPr>
              <w:rPr>
                <w:highlight w:val="yellow"/>
              </w:rPr>
            </w:pPr>
            <w:r w:rsidRPr="004D3DF4">
              <w:t>2. 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616F1684" w14:textId="31F68708" w:rsidR="004D3DF4" w:rsidRDefault="004D3DF4" w:rsidP="004D3DF4">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7DBFBA8A" w14:textId="59A70217" w:rsidR="004D3DF4" w:rsidRDefault="004D3DF4" w:rsidP="004D3DF4">
            <w:r>
              <w:t>Netiek noteiktas stingrākas prasības.</w:t>
            </w:r>
          </w:p>
        </w:tc>
      </w:tr>
      <w:tr w:rsidR="00BB1CBE" w:rsidRPr="00623FFE" w14:paraId="628D3D14"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232DAD4A" w14:textId="6BF0C4CD" w:rsidR="00233815" w:rsidRPr="003B78CD" w:rsidRDefault="00475853" w:rsidP="00C806EC">
            <w:r>
              <w:t xml:space="preserve">Regulas </w:t>
            </w:r>
            <w:r w:rsidR="00E85F7B">
              <w:t>2017</w:t>
            </w:r>
            <w:r>
              <w:t>/</w:t>
            </w:r>
            <w:r w:rsidR="00F70579" w:rsidRPr="00F70579">
              <w:t>1183</w:t>
            </w:r>
            <w:r>
              <w:t xml:space="preserve"> </w:t>
            </w:r>
            <w:r w:rsidR="00C806EC">
              <w:t>4</w:t>
            </w:r>
            <w:r>
              <w:t xml:space="preserve">. panta </w:t>
            </w:r>
            <w:r w:rsidR="00C806EC">
              <w:t>1</w:t>
            </w:r>
            <w:r>
              <w:t>. 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2A5DBB43" w14:textId="339F0998" w:rsidR="00BB1CBE" w:rsidRPr="003B78CD" w:rsidRDefault="006D2C2A" w:rsidP="00DB6BFD">
            <w:r>
              <w:t>3</w:t>
            </w:r>
            <w:r w:rsidR="005641E8">
              <w:t>.</w:t>
            </w:r>
            <w:r w:rsidR="00370243">
              <w:t> </w:t>
            </w:r>
            <w:r w:rsidR="00DB6BFD">
              <w:t>punkta ievaddaļa</w:t>
            </w:r>
          </w:p>
        </w:tc>
        <w:tc>
          <w:tcPr>
            <w:tcW w:w="1441" w:type="pct"/>
            <w:gridSpan w:val="2"/>
            <w:tcBorders>
              <w:top w:val="outset" w:sz="6" w:space="0" w:color="414142"/>
              <w:left w:val="outset" w:sz="6" w:space="0" w:color="414142"/>
              <w:bottom w:val="outset" w:sz="6" w:space="0" w:color="414142"/>
              <w:right w:val="outset" w:sz="6" w:space="0" w:color="414142"/>
            </w:tcBorders>
          </w:tcPr>
          <w:p w14:paraId="68E5C8D6" w14:textId="77777777" w:rsidR="00BB1CBE" w:rsidRPr="003B78CD" w:rsidRDefault="005641E8" w:rsidP="00306098">
            <w:r>
              <w:t>Ieviests pilnībā</w:t>
            </w:r>
            <w:r w:rsidR="00370243">
              <w:t>.</w:t>
            </w:r>
          </w:p>
        </w:tc>
        <w:tc>
          <w:tcPr>
            <w:tcW w:w="1341" w:type="pct"/>
            <w:tcBorders>
              <w:top w:val="outset" w:sz="6" w:space="0" w:color="414142"/>
              <w:left w:val="outset" w:sz="6" w:space="0" w:color="414142"/>
              <w:bottom w:val="outset" w:sz="6" w:space="0" w:color="414142"/>
              <w:right w:val="outset" w:sz="6" w:space="0" w:color="414142"/>
            </w:tcBorders>
          </w:tcPr>
          <w:p w14:paraId="5256AF3B" w14:textId="77777777" w:rsidR="00BB1CBE" w:rsidRPr="003B78CD" w:rsidRDefault="005641E8" w:rsidP="00775DD1">
            <w:r>
              <w:t>Netiek noteiktas stingrākas prasības</w:t>
            </w:r>
            <w:r w:rsidR="00370243">
              <w:t>.</w:t>
            </w:r>
          </w:p>
        </w:tc>
      </w:tr>
      <w:tr w:rsidR="00C806EC" w:rsidRPr="00623FFE" w14:paraId="5F827ADD"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5F6D0F84" w14:textId="347B1625" w:rsidR="00C806EC" w:rsidRDefault="00C806EC" w:rsidP="00C806EC">
            <w:r w:rsidRPr="00C806EC">
              <w:t>Regulas 2017/</w:t>
            </w:r>
            <w:r w:rsidR="00F70579" w:rsidRPr="00F70579">
              <w:t>1183</w:t>
            </w:r>
            <w:r w:rsidRPr="00C806EC">
              <w:t xml:space="preserve"> 4. panta </w:t>
            </w:r>
            <w:r>
              <w:t>2</w:t>
            </w:r>
            <w:r w:rsidRPr="00C806EC">
              <w:t>. pun</w:t>
            </w:r>
            <w:r>
              <w:t xml:space="preserve">kta </w:t>
            </w:r>
            <w:r w:rsidR="00B94C85">
              <w:t>“</w:t>
            </w:r>
            <w:r>
              <w:t>a</w:t>
            </w:r>
            <w:r w:rsidR="00B94C85">
              <w:t>”</w:t>
            </w:r>
            <w:r>
              <w:t xml:space="preserve"> apakšpunkts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75F92054" w14:textId="174C0536" w:rsidR="00C806EC" w:rsidRDefault="006D2C2A" w:rsidP="006D2C2A">
            <w:r>
              <w:t>3.4</w:t>
            </w:r>
            <w:r w:rsidRPr="00C806EC">
              <w:t>.</w:t>
            </w:r>
            <w:r>
              <w:t xml:space="preserve"> apakšpunkts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715A2D80" w14:textId="77777777" w:rsidR="00C806EC" w:rsidRPr="003B78CD" w:rsidRDefault="00C806EC" w:rsidP="00C806EC">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2B90726D" w14:textId="77777777" w:rsidR="00C806EC" w:rsidRPr="003B78CD" w:rsidRDefault="00C806EC" w:rsidP="00C806EC">
            <w:r>
              <w:t>Netiek noteiktas stingrākas prasības.</w:t>
            </w:r>
          </w:p>
        </w:tc>
      </w:tr>
      <w:tr w:rsidR="00C806EC" w:rsidRPr="00623FFE" w14:paraId="3EC55E02"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6A5CC550" w14:textId="274DCDDC" w:rsidR="00C806EC" w:rsidRDefault="00C806EC" w:rsidP="00C806EC">
            <w:r w:rsidRPr="00C806EC">
              <w:lastRenderedPageBreak/>
              <w:t>Regulas 2017/</w:t>
            </w:r>
            <w:r w:rsidR="00F70579" w:rsidRPr="00F70579">
              <w:t>1183</w:t>
            </w:r>
            <w:r w:rsidRPr="00C806EC">
              <w:t xml:space="preserve"> 4. panta </w:t>
            </w:r>
            <w:r>
              <w:t>2</w:t>
            </w:r>
            <w:r w:rsidRPr="00C806EC">
              <w:t>. pun</w:t>
            </w:r>
            <w:r>
              <w:t xml:space="preserve">kta </w:t>
            </w:r>
            <w:r w:rsidR="00B94C85">
              <w:t>“</w:t>
            </w:r>
            <w:r>
              <w:t>b</w:t>
            </w:r>
            <w:r w:rsidR="00B94C85">
              <w:t>”</w:t>
            </w:r>
            <w:r>
              <w:t xml:space="preserve"> apakšpunkts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040A7AB6" w14:textId="52521358" w:rsidR="00C806EC" w:rsidRDefault="006D2C2A" w:rsidP="00C806EC">
            <w:r w:rsidRPr="006D2C2A">
              <w:t>3</w:t>
            </w:r>
            <w:r w:rsidR="00C806EC" w:rsidRPr="006D2C2A">
              <w:t>.</w:t>
            </w:r>
            <w:r>
              <w:t>2. apakšpunkts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21125A22" w14:textId="77777777" w:rsidR="00C806EC" w:rsidRPr="003B78CD" w:rsidRDefault="00C806EC" w:rsidP="00C806EC">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58187ECD" w14:textId="77777777" w:rsidR="00C806EC" w:rsidRPr="003B78CD" w:rsidRDefault="00C806EC" w:rsidP="00C806EC">
            <w:r>
              <w:t>Netiek noteiktas stingrākas prasības.</w:t>
            </w:r>
          </w:p>
        </w:tc>
      </w:tr>
      <w:tr w:rsidR="00C806EC" w:rsidRPr="00623FFE" w14:paraId="3BA55F6C"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34B43CE8" w14:textId="040DD181" w:rsidR="00C806EC" w:rsidRDefault="00C806EC" w:rsidP="00C806EC">
            <w:r w:rsidRPr="00C806EC">
              <w:t>Regulas 2017/</w:t>
            </w:r>
            <w:r w:rsidR="00F70579" w:rsidRPr="00F70579">
              <w:t>1183</w:t>
            </w:r>
            <w:r w:rsidRPr="00C806EC">
              <w:t xml:space="preserve"> 4. panta </w:t>
            </w:r>
            <w:r>
              <w:t>2</w:t>
            </w:r>
            <w:r w:rsidRPr="00C806EC">
              <w:t>. pun</w:t>
            </w:r>
            <w:r>
              <w:t xml:space="preserve">kta </w:t>
            </w:r>
            <w:r w:rsidR="00B94C85">
              <w:t>“</w:t>
            </w:r>
            <w:r>
              <w:t>c</w:t>
            </w:r>
            <w:r w:rsidR="00B94C85">
              <w:t>”</w:t>
            </w:r>
            <w:r>
              <w:t xml:space="preserve"> apakšpunkts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01916362" w14:textId="6244BA01" w:rsidR="00C806EC" w:rsidRDefault="006D2C2A" w:rsidP="00A53196">
            <w:r w:rsidRPr="006D2C2A">
              <w:t>3</w:t>
            </w:r>
            <w:r w:rsidR="00C806EC" w:rsidRPr="006D2C2A">
              <w:t>.</w:t>
            </w:r>
            <w:r w:rsidR="00A53196">
              <w:t>8</w:t>
            </w:r>
            <w:r>
              <w:t>. apakšpunkts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419E4493" w14:textId="77777777" w:rsidR="00C806EC" w:rsidRPr="003B78CD" w:rsidRDefault="00C806EC" w:rsidP="00C806EC">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6FB9880D" w14:textId="77777777" w:rsidR="00C806EC" w:rsidRPr="003B78CD" w:rsidRDefault="00C806EC" w:rsidP="00C806EC">
            <w:r>
              <w:t>Netiek noteiktas stingrākas prasības.</w:t>
            </w:r>
          </w:p>
        </w:tc>
      </w:tr>
      <w:tr w:rsidR="00C806EC" w:rsidRPr="003B78CD" w14:paraId="3444BE08" w14:textId="77777777" w:rsidTr="005C208D">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133DC5A4" w14:textId="77777777" w:rsidR="00C806EC" w:rsidRPr="003B78CD" w:rsidRDefault="00C806EC" w:rsidP="00C806EC">
            <w:r w:rsidRPr="003B78CD">
              <w:t>Kā ir izmantota ES tiesību aktā paredzētā rīcības brīvība dalībvalstij pārņemt vai ieviest noteiktas ES tiesību akta normas?</w:t>
            </w:r>
            <w:r w:rsidRPr="003B78CD">
              <w:br/>
              <w:t>Kādēļ?</w:t>
            </w:r>
          </w:p>
        </w:tc>
        <w:tc>
          <w:tcPr>
            <w:tcW w:w="3914" w:type="pct"/>
            <w:gridSpan w:val="5"/>
            <w:tcBorders>
              <w:top w:val="outset" w:sz="6" w:space="0" w:color="414142"/>
              <w:left w:val="outset" w:sz="6" w:space="0" w:color="414142"/>
              <w:bottom w:val="outset" w:sz="6" w:space="0" w:color="414142"/>
              <w:right w:val="outset" w:sz="6" w:space="0" w:color="414142"/>
            </w:tcBorders>
          </w:tcPr>
          <w:p w14:paraId="43D3ED55" w14:textId="14DCE9A7" w:rsidR="000D42C1" w:rsidRPr="003B78CD" w:rsidRDefault="004F326D" w:rsidP="004F326D">
            <w:pPr>
              <w:jc w:val="both"/>
            </w:pPr>
            <w:r w:rsidRPr="004F326D">
              <w:t>Projekts šo jomu neskar.</w:t>
            </w:r>
          </w:p>
        </w:tc>
      </w:tr>
      <w:tr w:rsidR="00C806EC" w:rsidRPr="003B78CD" w14:paraId="6F6440EB"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4C3AFED0" w14:textId="77777777" w:rsidR="00C806EC" w:rsidRPr="003B78CD" w:rsidRDefault="00C806EC" w:rsidP="00C806EC">
            <w:r w:rsidRPr="003B78C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4" w:type="pct"/>
            <w:gridSpan w:val="5"/>
            <w:tcBorders>
              <w:top w:val="outset" w:sz="6" w:space="0" w:color="414142"/>
              <w:left w:val="outset" w:sz="6" w:space="0" w:color="414142"/>
              <w:bottom w:val="outset" w:sz="6" w:space="0" w:color="414142"/>
              <w:right w:val="outset" w:sz="6" w:space="0" w:color="414142"/>
            </w:tcBorders>
            <w:hideMark/>
          </w:tcPr>
          <w:p w14:paraId="0E4E5D76" w14:textId="77777777" w:rsidR="00C806EC" w:rsidRPr="003B78CD" w:rsidRDefault="00C806EC" w:rsidP="00C806EC">
            <w:r w:rsidRPr="003B78CD">
              <w:t>Projekts šo jomu neskar.</w:t>
            </w:r>
          </w:p>
        </w:tc>
      </w:tr>
      <w:tr w:rsidR="00C806EC" w:rsidRPr="003B78CD" w14:paraId="5466CE88"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741B7B64" w14:textId="77777777" w:rsidR="00C806EC" w:rsidRPr="003B78CD" w:rsidRDefault="00C806EC" w:rsidP="00C806EC">
            <w:r w:rsidRPr="003B78CD">
              <w:t>Cita informācija</w:t>
            </w:r>
          </w:p>
        </w:tc>
        <w:tc>
          <w:tcPr>
            <w:tcW w:w="3914" w:type="pct"/>
            <w:gridSpan w:val="5"/>
            <w:tcBorders>
              <w:top w:val="outset" w:sz="6" w:space="0" w:color="414142"/>
              <w:left w:val="outset" w:sz="6" w:space="0" w:color="414142"/>
              <w:bottom w:val="outset" w:sz="6" w:space="0" w:color="414142"/>
              <w:right w:val="outset" w:sz="6" w:space="0" w:color="414142"/>
            </w:tcBorders>
            <w:hideMark/>
          </w:tcPr>
          <w:p w14:paraId="5D59ADA1" w14:textId="36C467FF" w:rsidR="00C806EC" w:rsidRPr="003B78CD" w:rsidRDefault="00C806EC" w:rsidP="00C806EC">
            <w:pPr>
              <w:pStyle w:val="tvhtml"/>
              <w:spacing w:line="293" w:lineRule="atLeast"/>
            </w:pPr>
            <w:r w:rsidRPr="003B78CD">
              <w:t>Nav</w:t>
            </w:r>
            <w:r w:rsidR="00B94C85">
              <w:t>.</w:t>
            </w:r>
          </w:p>
        </w:tc>
      </w:tr>
      <w:tr w:rsidR="00C806EC" w:rsidRPr="003B78CD" w14:paraId="42A704D3"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70E1778" w14:textId="77777777" w:rsidR="00C806EC" w:rsidRPr="003B78CD" w:rsidRDefault="00C806EC" w:rsidP="00C806EC">
            <w:pPr>
              <w:pStyle w:val="tvhtml"/>
              <w:spacing w:line="293" w:lineRule="atLeast"/>
              <w:jc w:val="center"/>
              <w:rPr>
                <w:b/>
                <w:bCs/>
              </w:rPr>
            </w:pPr>
            <w:r w:rsidRPr="003B78CD">
              <w:rPr>
                <w:b/>
                <w:bCs/>
              </w:rPr>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C806EC" w:rsidRPr="003B78CD" w14:paraId="61468FC2"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14:paraId="1C70EF44" w14:textId="77777777" w:rsidR="00C806EC" w:rsidRPr="003B78CD" w:rsidRDefault="00C806EC" w:rsidP="00C806EC">
            <w:r w:rsidRPr="003B78CD">
              <w:t>Attiecīgā starptautiskā tiesību akta vai starptautiskas institūcijas vai organizācijas dokumenta (turpmāk – starptautiskais dokuments) datums, numurs un nosaukums</w:t>
            </w:r>
          </w:p>
        </w:tc>
        <w:tc>
          <w:tcPr>
            <w:tcW w:w="3759" w:type="pct"/>
            <w:gridSpan w:val="4"/>
            <w:tcBorders>
              <w:top w:val="outset" w:sz="6" w:space="0" w:color="414142"/>
              <w:left w:val="outset" w:sz="6" w:space="0" w:color="414142"/>
              <w:bottom w:val="outset" w:sz="6" w:space="0" w:color="414142"/>
              <w:right w:val="outset" w:sz="6" w:space="0" w:color="414142"/>
            </w:tcBorders>
            <w:hideMark/>
          </w:tcPr>
          <w:p w14:paraId="3397CAA9" w14:textId="029F2A62" w:rsidR="00C806EC" w:rsidRPr="003B78CD" w:rsidRDefault="00C806EC" w:rsidP="00F70579">
            <w:r w:rsidRPr="003B78CD">
              <w:t>Projekts šo jomu neskar.</w:t>
            </w:r>
          </w:p>
        </w:tc>
      </w:tr>
      <w:tr w:rsidR="00C806EC" w:rsidRPr="003B78CD" w14:paraId="42764644"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14:paraId="6B05E190" w14:textId="77777777" w:rsidR="00C806EC" w:rsidRPr="003B78CD" w:rsidRDefault="00C806EC" w:rsidP="00C806EC">
            <w:pPr>
              <w:pStyle w:val="tvhtml"/>
              <w:spacing w:line="293" w:lineRule="atLeast"/>
              <w:jc w:val="center"/>
            </w:pPr>
            <w:r w:rsidRPr="003B78CD">
              <w:t>A</w:t>
            </w:r>
          </w:p>
        </w:tc>
        <w:tc>
          <w:tcPr>
            <w:tcW w:w="1698" w:type="pct"/>
            <w:gridSpan w:val="2"/>
            <w:tcBorders>
              <w:top w:val="outset" w:sz="6" w:space="0" w:color="414142"/>
              <w:left w:val="outset" w:sz="6" w:space="0" w:color="414142"/>
              <w:bottom w:val="outset" w:sz="6" w:space="0" w:color="414142"/>
              <w:right w:val="outset" w:sz="6" w:space="0" w:color="414142"/>
            </w:tcBorders>
            <w:vAlign w:val="center"/>
            <w:hideMark/>
          </w:tcPr>
          <w:p w14:paraId="5BAB3437" w14:textId="77777777" w:rsidR="00C806EC" w:rsidRPr="003B78CD" w:rsidRDefault="00C806EC" w:rsidP="00C806EC">
            <w:pPr>
              <w:pStyle w:val="tvhtml"/>
              <w:spacing w:line="293" w:lineRule="atLeast"/>
              <w:jc w:val="center"/>
            </w:pPr>
            <w:r w:rsidRPr="003B78CD">
              <w:t>B</w:t>
            </w:r>
          </w:p>
        </w:tc>
        <w:tc>
          <w:tcPr>
            <w:tcW w:w="2061" w:type="pct"/>
            <w:gridSpan w:val="2"/>
            <w:tcBorders>
              <w:top w:val="outset" w:sz="6" w:space="0" w:color="414142"/>
              <w:left w:val="outset" w:sz="6" w:space="0" w:color="414142"/>
              <w:bottom w:val="outset" w:sz="6" w:space="0" w:color="414142"/>
              <w:right w:val="outset" w:sz="6" w:space="0" w:color="414142"/>
            </w:tcBorders>
            <w:vAlign w:val="center"/>
            <w:hideMark/>
          </w:tcPr>
          <w:p w14:paraId="51FF1931" w14:textId="77777777" w:rsidR="00C806EC" w:rsidRPr="003B78CD" w:rsidRDefault="00C806EC" w:rsidP="00C806EC">
            <w:pPr>
              <w:pStyle w:val="tvhtml"/>
              <w:spacing w:line="293" w:lineRule="atLeast"/>
              <w:jc w:val="center"/>
            </w:pPr>
            <w:r w:rsidRPr="003B78CD">
              <w:t>C</w:t>
            </w:r>
          </w:p>
        </w:tc>
      </w:tr>
      <w:tr w:rsidR="00C806EC" w:rsidRPr="00623FFE" w14:paraId="6C22343E"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14:paraId="4E7273E5" w14:textId="77777777" w:rsidR="00C806EC" w:rsidRPr="003B78CD" w:rsidRDefault="00C806EC" w:rsidP="00C806EC">
            <w:r w:rsidRPr="003B78CD">
              <w:lastRenderedPageBreak/>
              <w:t>Starptautiskās saistības (pēc būtības), kas izriet no norādītā starptautiskā dokumenta.</w:t>
            </w:r>
          </w:p>
          <w:p w14:paraId="17D50630" w14:textId="77777777" w:rsidR="00C806EC" w:rsidRPr="003B78CD" w:rsidRDefault="00C806EC" w:rsidP="00C806EC">
            <w:pPr>
              <w:pStyle w:val="tvhtml"/>
              <w:spacing w:line="293" w:lineRule="atLeast"/>
            </w:pPr>
            <w:r w:rsidRPr="003B78CD">
              <w:t>Konkrēti veicamie pasākumi vai uzdevumi, kas nepieciešami šo starptautisko saistību izpildei</w:t>
            </w:r>
          </w:p>
        </w:tc>
        <w:tc>
          <w:tcPr>
            <w:tcW w:w="1698" w:type="pct"/>
            <w:gridSpan w:val="2"/>
            <w:tcBorders>
              <w:top w:val="outset" w:sz="6" w:space="0" w:color="414142"/>
              <w:left w:val="outset" w:sz="6" w:space="0" w:color="414142"/>
              <w:bottom w:val="outset" w:sz="6" w:space="0" w:color="414142"/>
              <w:right w:val="outset" w:sz="6" w:space="0" w:color="414142"/>
            </w:tcBorders>
            <w:hideMark/>
          </w:tcPr>
          <w:p w14:paraId="625B2BCA" w14:textId="77777777" w:rsidR="00C806EC" w:rsidRPr="003B78CD" w:rsidRDefault="00C806EC" w:rsidP="00C806EC">
            <w:r w:rsidRPr="003B78C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1" w:type="pct"/>
            <w:gridSpan w:val="2"/>
            <w:tcBorders>
              <w:top w:val="outset" w:sz="6" w:space="0" w:color="414142"/>
              <w:left w:val="outset" w:sz="6" w:space="0" w:color="414142"/>
              <w:bottom w:val="outset" w:sz="6" w:space="0" w:color="414142"/>
              <w:right w:val="outset" w:sz="6" w:space="0" w:color="414142"/>
            </w:tcBorders>
            <w:hideMark/>
          </w:tcPr>
          <w:p w14:paraId="5EABC1BE" w14:textId="77777777" w:rsidR="00C806EC" w:rsidRPr="003B78CD" w:rsidRDefault="00C806EC" w:rsidP="00C806EC">
            <w:r w:rsidRPr="003B78CD">
              <w:t xml:space="preserve">Informācija par to, </w:t>
            </w:r>
            <w:proofErr w:type="gramStart"/>
            <w:r w:rsidRPr="003B78CD">
              <w:t>vai starptautiskās saistības, kas minētas šīs tabulas A ailē, tiek</w:t>
            </w:r>
            <w:proofErr w:type="gramEnd"/>
            <w:r w:rsidRPr="003B78CD">
              <w:t xml:space="preserve"> izpildītas pilnībā vai daļēji.</w:t>
            </w:r>
          </w:p>
          <w:p w14:paraId="7E347C4C" w14:textId="77777777" w:rsidR="00C806EC" w:rsidRPr="003B78CD" w:rsidRDefault="00C806EC" w:rsidP="00C806EC">
            <w:pPr>
              <w:pStyle w:val="tvhtml"/>
              <w:spacing w:line="293" w:lineRule="atLeast"/>
            </w:pPr>
            <w:r w:rsidRPr="003B78CD">
              <w:t>Ja attiecīgās starptautiskās saistības tiek izpildītas daļēji, sniedz skaidrojumu, kā arī precīzi norāda, kad un kādā veidā starptautiskās saistības tiks izpildītas pilnībā.</w:t>
            </w:r>
          </w:p>
          <w:p w14:paraId="3E916D7D" w14:textId="327362B5" w:rsidR="00D65038" w:rsidRPr="003B78CD" w:rsidRDefault="00C806EC" w:rsidP="00C806EC">
            <w:pPr>
              <w:pStyle w:val="tvhtml"/>
              <w:spacing w:line="293" w:lineRule="atLeast"/>
            </w:pPr>
            <w:r w:rsidRPr="003B78CD">
              <w:t>Norāda institūciju, kas ir atbildīga par šo saistību izpildi pilnībā</w:t>
            </w:r>
          </w:p>
        </w:tc>
      </w:tr>
      <w:tr w:rsidR="00C806EC" w:rsidRPr="003B78CD" w14:paraId="7FAAD21E"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14:paraId="5F1803D2" w14:textId="77777777" w:rsidR="00C806EC" w:rsidRDefault="00C806EC" w:rsidP="00C806EC">
            <w:r w:rsidRPr="003B78CD">
              <w:t>Projekts šo jomu neskar.</w:t>
            </w:r>
          </w:p>
          <w:p w14:paraId="773B1493" w14:textId="77777777" w:rsidR="0001258D" w:rsidRPr="003B78CD" w:rsidRDefault="0001258D" w:rsidP="00C806EC"/>
        </w:tc>
        <w:tc>
          <w:tcPr>
            <w:tcW w:w="1698" w:type="pct"/>
            <w:gridSpan w:val="2"/>
            <w:tcBorders>
              <w:top w:val="outset" w:sz="6" w:space="0" w:color="414142"/>
              <w:left w:val="outset" w:sz="6" w:space="0" w:color="414142"/>
              <w:bottom w:val="outset" w:sz="6" w:space="0" w:color="414142"/>
              <w:right w:val="outset" w:sz="6" w:space="0" w:color="414142"/>
            </w:tcBorders>
            <w:hideMark/>
          </w:tcPr>
          <w:p w14:paraId="30913487" w14:textId="77777777" w:rsidR="00C806EC" w:rsidRPr="003B78CD" w:rsidRDefault="00C806EC" w:rsidP="00C806EC">
            <w:r w:rsidRPr="003B78CD">
              <w:t>Projekts šo jomu neskar.</w:t>
            </w:r>
          </w:p>
        </w:tc>
        <w:tc>
          <w:tcPr>
            <w:tcW w:w="2061" w:type="pct"/>
            <w:gridSpan w:val="2"/>
            <w:tcBorders>
              <w:top w:val="outset" w:sz="6" w:space="0" w:color="414142"/>
              <w:left w:val="outset" w:sz="6" w:space="0" w:color="414142"/>
              <w:bottom w:val="outset" w:sz="6" w:space="0" w:color="414142"/>
              <w:right w:val="outset" w:sz="6" w:space="0" w:color="414142"/>
            </w:tcBorders>
            <w:hideMark/>
          </w:tcPr>
          <w:p w14:paraId="4D98F2E3" w14:textId="77777777" w:rsidR="00C806EC" w:rsidRPr="003B78CD" w:rsidRDefault="00C806EC" w:rsidP="00C806EC">
            <w:r w:rsidRPr="003B78CD">
              <w:t>Projekts šo jomu neskar.</w:t>
            </w:r>
          </w:p>
        </w:tc>
      </w:tr>
      <w:tr w:rsidR="00C806EC" w:rsidRPr="003B78CD" w14:paraId="3159FF8F"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14:paraId="5F34B825" w14:textId="77777777" w:rsidR="00C806EC" w:rsidRDefault="00C806EC" w:rsidP="00C806EC">
            <w:r w:rsidRPr="003B78CD">
              <w:t>Vai starptautiskajā dokumentā paredzētās saistības nav pretrunā ar jau esošajām Latvijas Republikas starptautiskajām saistībām</w:t>
            </w:r>
          </w:p>
          <w:p w14:paraId="574BB911" w14:textId="77777777" w:rsidR="0001258D" w:rsidRPr="003B78CD" w:rsidRDefault="0001258D" w:rsidP="00C806EC"/>
        </w:tc>
        <w:tc>
          <w:tcPr>
            <w:tcW w:w="3759" w:type="pct"/>
            <w:gridSpan w:val="4"/>
            <w:tcBorders>
              <w:top w:val="outset" w:sz="6" w:space="0" w:color="414142"/>
              <w:left w:val="outset" w:sz="6" w:space="0" w:color="414142"/>
              <w:bottom w:val="outset" w:sz="6" w:space="0" w:color="414142"/>
              <w:right w:val="outset" w:sz="6" w:space="0" w:color="414142"/>
            </w:tcBorders>
            <w:hideMark/>
          </w:tcPr>
          <w:p w14:paraId="0F0797DF" w14:textId="77777777" w:rsidR="00C806EC" w:rsidRPr="003B78CD" w:rsidRDefault="00C806EC" w:rsidP="00C806EC">
            <w:r w:rsidRPr="003B78CD">
              <w:t>Projekts šo jomu neskar.</w:t>
            </w:r>
          </w:p>
        </w:tc>
      </w:tr>
      <w:tr w:rsidR="00C806EC" w:rsidRPr="003B78CD" w14:paraId="21052378"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14:paraId="64ADD79B" w14:textId="77777777" w:rsidR="00C806EC" w:rsidRPr="003B78CD" w:rsidRDefault="00C806EC" w:rsidP="00C806EC">
            <w:r w:rsidRPr="003B78CD">
              <w:t>Cita informācija</w:t>
            </w:r>
          </w:p>
        </w:tc>
        <w:tc>
          <w:tcPr>
            <w:tcW w:w="3759" w:type="pct"/>
            <w:gridSpan w:val="4"/>
            <w:tcBorders>
              <w:top w:val="outset" w:sz="6" w:space="0" w:color="414142"/>
              <w:left w:val="outset" w:sz="6" w:space="0" w:color="414142"/>
              <w:bottom w:val="outset" w:sz="6" w:space="0" w:color="414142"/>
              <w:right w:val="outset" w:sz="6" w:space="0" w:color="414142"/>
            </w:tcBorders>
            <w:hideMark/>
          </w:tcPr>
          <w:p w14:paraId="7C353A29" w14:textId="77777777" w:rsidR="00C806EC" w:rsidRPr="003B78CD" w:rsidRDefault="00C806EC" w:rsidP="00C806EC">
            <w:pPr>
              <w:pStyle w:val="tvhtml"/>
              <w:spacing w:line="293" w:lineRule="atLeast"/>
            </w:pPr>
            <w:r w:rsidRPr="003B78CD">
              <w:t>Nav.</w:t>
            </w:r>
          </w:p>
        </w:tc>
      </w:tr>
    </w:tbl>
    <w:p w14:paraId="5D2E6DB6" w14:textId="77777777" w:rsidR="00C318BB" w:rsidRPr="0001258D" w:rsidRDefault="00C318BB" w:rsidP="006B3C54">
      <w:pPr>
        <w:jc w:val="both"/>
        <w:rPr>
          <w:sz w:val="18"/>
        </w:rPr>
      </w:pPr>
    </w:p>
    <w:tbl>
      <w:tblPr>
        <w:tblStyle w:val="Reatabula"/>
        <w:tblW w:w="9072" w:type="dxa"/>
        <w:tblInd w:w="-5" w:type="dxa"/>
        <w:tblLook w:val="04A0" w:firstRow="1" w:lastRow="0" w:firstColumn="1" w:lastColumn="0" w:noHBand="0" w:noVBand="1"/>
      </w:tblPr>
      <w:tblGrid>
        <w:gridCol w:w="9072"/>
      </w:tblGrid>
      <w:tr w:rsidR="00655B41" w14:paraId="00367B2E" w14:textId="77777777" w:rsidTr="00B76CD2">
        <w:trPr>
          <w:trHeight w:val="227"/>
        </w:trPr>
        <w:tc>
          <w:tcPr>
            <w:tcW w:w="9072" w:type="dxa"/>
          </w:tcPr>
          <w:p w14:paraId="6FB4A54D" w14:textId="77777777" w:rsidR="00655B41" w:rsidRDefault="00655B41" w:rsidP="00B76CD2">
            <w:pPr>
              <w:jc w:val="center"/>
            </w:pPr>
            <w:r w:rsidRPr="00EA6AD5">
              <w:rPr>
                <w:b/>
                <w:bCs/>
              </w:rPr>
              <w:t>VI. Sabiedrības līdzdalība un komunikācijas aktivitātes</w:t>
            </w:r>
          </w:p>
        </w:tc>
      </w:tr>
      <w:tr w:rsidR="00655B41" w14:paraId="01215C15" w14:textId="77777777" w:rsidTr="00B76CD2">
        <w:trPr>
          <w:trHeight w:val="227"/>
        </w:trPr>
        <w:tc>
          <w:tcPr>
            <w:tcW w:w="9072" w:type="dxa"/>
          </w:tcPr>
          <w:p w14:paraId="45203F18" w14:textId="2E4E9ABE" w:rsidR="00655B41" w:rsidRDefault="00655B41" w:rsidP="00B76CD2">
            <w:pPr>
              <w:jc w:val="center"/>
            </w:pPr>
            <w:r>
              <w:rPr>
                <w:bCs/>
              </w:rPr>
              <w:t>Projekts šo jomu neskar</w:t>
            </w:r>
            <w:r w:rsidR="00B94C85">
              <w:rPr>
                <w:bCs/>
              </w:rPr>
              <w:t>.</w:t>
            </w:r>
          </w:p>
        </w:tc>
      </w:tr>
    </w:tbl>
    <w:p w14:paraId="1C77780C" w14:textId="1E3EDC8A" w:rsidR="009840A1" w:rsidRPr="0001258D" w:rsidRDefault="009840A1" w:rsidP="006B3C54">
      <w:pPr>
        <w:jc w:val="both"/>
        <w:rPr>
          <w:sz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9"/>
        <w:gridCol w:w="4961"/>
        <w:gridCol w:w="3652"/>
      </w:tblGrid>
      <w:tr w:rsidR="00263FFC" w:rsidRPr="00343022" w14:paraId="31113EA3" w14:textId="77777777" w:rsidTr="009840A1">
        <w:tc>
          <w:tcPr>
            <w:tcW w:w="9072" w:type="dxa"/>
            <w:gridSpan w:val="3"/>
            <w:tcBorders>
              <w:top w:val="single" w:sz="4" w:space="0" w:color="auto"/>
            </w:tcBorders>
          </w:tcPr>
          <w:p w14:paraId="321A2BDB" w14:textId="77777777"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14:paraId="237D011E" w14:textId="77777777" w:rsidTr="009840A1">
        <w:trPr>
          <w:trHeight w:val="427"/>
        </w:trPr>
        <w:tc>
          <w:tcPr>
            <w:tcW w:w="459" w:type="dxa"/>
          </w:tcPr>
          <w:p w14:paraId="7D9CB107" w14:textId="77777777" w:rsidR="00263FFC" w:rsidRPr="00085B89" w:rsidRDefault="00263FFC" w:rsidP="00306098">
            <w:pPr>
              <w:pStyle w:val="naisnod"/>
              <w:spacing w:before="0" w:after="0"/>
              <w:ind w:left="57" w:right="57"/>
              <w:jc w:val="left"/>
              <w:rPr>
                <w:b w:val="0"/>
              </w:rPr>
            </w:pPr>
            <w:r w:rsidRPr="00085B89">
              <w:rPr>
                <w:b w:val="0"/>
              </w:rPr>
              <w:t>1.</w:t>
            </w:r>
          </w:p>
        </w:tc>
        <w:tc>
          <w:tcPr>
            <w:tcW w:w="4961" w:type="dxa"/>
          </w:tcPr>
          <w:p w14:paraId="7F40541F" w14:textId="77777777"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652" w:type="dxa"/>
          </w:tcPr>
          <w:p w14:paraId="0F9E86A2" w14:textId="77777777" w:rsidR="0001258D" w:rsidRDefault="0044366C">
            <w:pPr>
              <w:pStyle w:val="naisnod"/>
              <w:spacing w:before="0" w:after="0"/>
              <w:ind w:left="57" w:right="57"/>
              <w:jc w:val="both"/>
              <w:rPr>
                <w:b w:val="0"/>
              </w:rPr>
            </w:pPr>
            <w:r>
              <w:rPr>
                <w:b w:val="0"/>
              </w:rPr>
              <w:t>Normatīvā akta</w:t>
            </w:r>
            <w:r w:rsidRPr="0044366C">
              <w:rPr>
                <w:b w:val="0"/>
              </w:rPr>
              <w:t xml:space="preserve"> izpildi nodrošinās Lauku atbalsta dienests, Pārtikas un veterinārais dienests, Lauksaimniecības datu centrs, Valsts ieņēmumu dienests, </w:t>
            </w:r>
            <w:r w:rsidR="00F712E0">
              <w:rPr>
                <w:b w:val="0"/>
              </w:rPr>
              <w:t>zinātniskais institūts „</w:t>
            </w:r>
            <w:proofErr w:type="spellStart"/>
            <w:r w:rsidRPr="0044366C">
              <w:rPr>
                <w:b w:val="0"/>
              </w:rPr>
              <w:t>Agroresursu</w:t>
            </w:r>
            <w:proofErr w:type="spellEnd"/>
            <w:r w:rsidRPr="0044366C">
              <w:rPr>
                <w:b w:val="0"/>
              </w:rPr>
              <w:t xml:space="preserve"> un ekonomikas institūts</w:t>
            </w:r>
            <w:r w:rsidR="00F712E0">
              <w:rPr>
                <w:b w:val="0"/>
              </w:rPr>
              <w:t>”</w:t>
            </w:r>
            <w:r w:rsidRPr="0044366C">
              <w:rPr>
                <w:b w:val="0"/>
              </w:rPr>
              <w:t xml:space="preserve">, </w:t>
            </w:r>
            <w:r w:rsidR="00654F6E">
              <w:rPr>
                <w:b w:val="0"/>
              </w:rPr>
              <w:t>valsts zinātniskais institūts „</w:t>
            </w:r>
            <w:r w:rsidRPr="0044366C">
              <w:rPr>
                <w:b w:val="0"/>
              </w:rPr>
              <w:t>Pārtikas drošības, dzīvnieku veselības un vides zinātniskais institūts „BIOR”</w:t>
            </w:r>
            <w:r w:rsidR="00654F6E">
              <w:rPr>
                <w:b w:val="0"/>
              </w:rPr>
              <w:t>”</w:t>
            </w:r>
            <w:r w:rsidRPr="0044366C">
              <w:rPr>
                <w:b w:val="0"/>
              </w:rPr>
              <w:t xml:space="preserve"> un Zemkopības ministrija.</w:t>
            </w:r>
          </w:p>
          <w:p w14:paraId="61E82FC2" w14:textId="7CCCA592" w:rsidR="00D65038" w:rsidRPr="00085B89" w:rsidRDefault="00D65038">
            <w:pPr>
              <w:pStyle w:val="naisnod"/>
              <w:spacing w:before="0" w:after="0"/>
              <w:ind w:left="57" w:right="57"/>
              <w:jc w:val="both"/>
              <w:rPr>
                <w:b w:val="0"/>
              </w:rPr>
            </w:pPr>
          </w:p>
        </w:tc>
      </w:tr>
      <w:tr w:rsidR="00263FFC" w:rsidRPr="00343022" w14:paraId="2DCE87AF" w14:textId="77777777" w:rsidTr="009840A1">
        <w:trPr>
          <w:trHeight w:val="463"/>
        </w:trPr>
        <w:tc>
          <w:tcPr>
            <w:tcW w:w="459" w:type="dxa"/>
          </w:tcPr>
          <w:p w14:paraId="0DA094FF" w14:textId="77777777" w:rsidR="00263FFC" w:rsidRPr="00085B89" w:rsidRDefault="00263FFC" w:rsidP="00306098">
            <w:pPr>
              <w:pStyle w:val="naisnod"/>
              <w:spacing w:before="0" w:after="0"/>
              <w:ind w:left="57" w:right="57"/>
              <w:jc w:val="left"/>
              <w:rPr>
                <w:b w:val="0"/>
              </w:rPr>
            </w:pPr>
            <w:r w:rsidRPr="00085B89">
              <w:rPr>
                <w:b w:val="0"/>
              </w:rPr>
              <w:t>2.</w:t>
            </w:r>
          </w:p>
        </w:tc>
        <w:tc>
          <w:tcPr>
            <w:tcW w:w="4961" w:type="dxa"/>
          </w:tcPr>
          <w:p w14:paraId="64483139" w14:textId="77777777" w:rsidR="00EA1ACC" w:rsidRDefault="00EA1ACC" w:rsidP="00EA1ACC">
            <w:pPr>
              <w:pStyle w:val="Parastais"/>
              <w:spacing w:before="100" w:beforeAutospacing="1" w:after="100" w:afterAutospacing="1"/>
            </w:pPr>
            <w:r>
              <w:t xml:space="preserve">Projekta izpildes ietekme uz pārvaldes funkcijām un institucionālo struktūru. </w:t>
            </w:r>
          </w:p>
          <w:p w14:paraId="6480BDD8" w14:textId="5CBDFF71" w:rsidR="00263FFC" w:rsidRPr="00085B89" w:rsidRDefault="00EA1ACC" w:rsidP="00EA1ACC">
            <w:pPr>
              <w:pStyle w:val="naisf"/>
              <w:spacing w:before="0" w:after="0"/>
              <w:ind w:left="57" w:right="57" w:firstLine="0"/>
              <w:jc w:val="left"/>
            </w:pPr>
            <w:r>
              <w:rPr>
                <w:szCs w:val="28"/>
              </w:rPr>
              <w:t>Jaunu institūciju izveide, esošu institūciju likvidācija vai reorganizācija, to ietekme uz institūcijas cilvēkresursiem</w:t>
            </w:r>
          </w:p>
        </w:tc>
        <w:tc>
          <w:tcPr>
            <w:tcW w:w="3652" w:type="dxa"/>
          </w:tcPr>
          <w:p w14:paraId="27400151" w14:textId="76249D7F" w:rsidR="00EA1ACC" w:rsidRDefault="00EA1ACC" w:rsidP="00EA1ACC">
            <w:pPr>
              <w:pStyle w:val="Bezatstarpm"/>
              <w:jc w:val="both"/>
              <w:rPr>
                <w:rFonts w:ascii="Times New Roman" w:hAnsi="Times New Roman"/>
                <w:sz w:val="24"/>
                <w:szCs w:val="24"/>
              </w:rPr>
            </w:pPr>
            <w:r>
              <w:rPr>
                <w:rFonts w:ascii="Times New Roman" w:hAnsi="Times New Roman"/>
                <w:sz w:val="24"/>
                <w:szCs w:val="24"/>
              </w:rPr>
              <w:t>Saistībā ar projekta izpildi nav nepieciešams veidot jaunas, ne arī likvidēt vai reorganizēt esošas institūcijas.</w:t>
            </w:r>
          </w:p>
          <w:p w14:paraId="4F9FB643" w14:textId="77777777" w:rsidR="0001258D" w:rsidRDefault="00EA1ACC">
            <w:pPr>
              <w:pStyle w:val="naisnod"/>
              <w:spacing w:before="0" w:after="0"/>
              <w:ind w:left="57" w:right="57"/>
              <w:jc w:val="both"/>
              <w:rPr>
                <w:b w:val="0"/>
              </w:rPr>
            </w:pPr>
            <w:r>
              <w:rPr>
                <w:b w:val="0"/>
              </w:rPr>
              <w:t>P</w:t>
            </w:r>
            <w:r w:rsidRPr="00A53196">
              <w:rPr>
                <w:b w:val="0"/>
              </w:rPr>
              <w:t>rojekta izpilde neietekmēs institūcijām pieejamos cilvēkresursus.</w:t>
            </w:r>
          </w:p>
          <w:p w14:paraId="3A00050D" w14:textId="51F8C4FA" w:rsidR="00D65038" w:rsidRPr="00EA1ACC" w:rsidRDefault="00D65038">
            <w:pPr>
              <w:pStyle w:val="naisnod"/>
              <w:spacing w:before="0" w:after="0"/>
              <w:ind w:left="57" w:right="57"/>
              <w:jc w:val="both"/>
              <w:rPr>
                <w:b w:val="0"/>
              </w:rPr>
            </w:pPr>
          </w:p>
        </w:tc>
      </w:tr>
      <w:tr w:rsidR="00263FFC" w:rsidRPr="00343022" w14:paraId="149542A4" w14:textId="77777777" w:rsidTr="0001258D">
        <w:trPr>
          <w:trHeight w:val="307"/>
        </w:trPr>
        <w:tc>
          <w:tcPr>
            <w:tcW w:w="459" w:type="dxa"/>
          </w:tcPr>
          <w:p w14:paraId="673814BF" w14:textId="77777777" w:rsidR="00263FFC" w:rsidRPr="00085B89" w:rsidRDefault="00263FFC" w:rsidP="00306098">
            <w:pPr>
              <w:pStyle w:val="naisnod"/>
              <w:spacing w:before="0" w:after="0"/>
              <w:ind w:left="57" w:right="57"/>
              <w:jc w:val="left"/>
              <w:rPr>
                <w:b w:val="0"/>
              </w:rPr>
            </w:pPr>
            <w:r w:rsidRPr="00085B89">
              <w:rPr>
                <w:b w:val="0"/>
              </w:rPr>
              <w:lastRenderedPageBreak/>
              <w:t>3.</w:t>
            </w:r>
          </w:p>
        </w:tc>
        <w:tc>
          <w:tcPr>
            <w:tcW w:w="4961" w:type="dxa"/>
          </w:tcPr>
          <w:p w14:paraId="00F35436" w14:textId="2D0F816A" w:rsidR="00263FFC" w:rsidRPr="00085B89" w:rsidRDefault="00140C0A" w:rsidP="00306098">
            <w:pPr>
              <w:pStyle w:val="naisf"/>
              <w:spacing w:before="0" w:after="0"/>
              <w:ind w:left="57" w:right="57" w:firstLine="0"/>
              <w:jc w:val="left"/>
            </w:pPr>
            <w:r>
              <w:t>Cita informācija</w:t>
            </w:r>
          </w:p>
        </w:tc>
        <w:tc>
          <w:tcPr>
            <w:tcW w:w="3652" w:type="dxa"/>
          </w:tcPr>
          <w:p w14:paraId="11F23984" w14:textId="48C5150F" w:rsidR="00263FFC" w:rsidRPr="00085B89" w:rsidRDefault="00140C0A" w:rsidP="00306098">
            <w:pPr>
              <w:pStyle w:val="naisnod"/>
              <w:spacing w:before="0" w:after="0"/>
              <w:ind w:left="57" w:right="57"/>
              <w:jc w:val="left"/>
              <w:rPr>
                <w:b w:val="0"/>
              </w:rPr>
            </w:pPr>
            <w:r>
              <w:rPr>
                <w:b w:val="0"/>
              </w:rPr>
              <w:t>Nav</w:t>
            </w:r>
            <w:r w:rsidR="00263FFC" w:rsidRPr="00085B89">
              <w:rPr>
                <w:b w:val="0"/>
              </w:rPr>
              <w:t>.</w:t>
            </w:r>
          </w:p>
        </w:tc>
      </w:tr>
    </w:tbl>
    <w:p w14:paraId="63FD1DBC" w14:textId="77777777" w:rsidR="00B13AF5" w:rsidRDefault="00B13AF5" w:rsidP="006B3C54">
      <w:pPr>
        <w:jc w:val="both"/>
      </w:pPr>
    </w:p>
    <w:p w14:paraId="006AAA6A" w14:textId="77777777" w:rsidR="00B13AF5" w:rsidRDefault="00B13AF5" w:rsidP="00B13AF5">
      <w:pPr>
        <w:ind w:firstLine="720"/>
        <w:jc w:val="both"/>
      </w:pPr>
    </w:p>
    <w:p w14:paraId="3D201822" w14:textId="77777777" w:rsidR="00D65038" w:rsidRPr="004C094F" w:rsidRDefault="00D65038" w:rsidP="00B13AF5">
      <w:pPr>
        <w:ind w:firstLine="720"/>
        <w:jc w:val="both"/>
      </w:pPr>
      <w:bookmarkStart w:id="2" w:name="_GoBack"/>
      <w:bookmarkEnd w:id="2"/>
    </w:p>
    <w:p w14:paraId="2FF19B47" w14:textId="77777777" w:rsidR="00263FFC" w:rsidRPr="00B13AF5" w:rsidRDefault="005C208D" w:rsidP="00B13AF5">
      <w:pPr>
        <w:pStyle w:val="naisf"/>
        <w:tabs>
          <w:tab w:val="left" w:pos="6840"/>
        </w:tabs>
        <w:spacing w:before="0" w:after="0"/>
        <w:ind w:firstLine="720"/>
        <w:rPr>
          <w:sz w:val="28"/>
          <w:szCs w:val="28"/>
        </w:rPr>
      </w:pPr>
      <w:r w:rsidRPr="00B13AF5">
        <w:rPr>
          <w:sz w:val="28"/>
          <w:szCs w:val="28"/>
        </w:rPr>
        <w:t>Zemkopības ministrs</w:t>
      </w:r>
      <w:r w:rsidR="00F06809" w:rsidRPr="00B13AF5">
        <w:rPr>
          <w:sz w:val="28"/>
          <w:szCs w:val="28"/>
        </w:rPr>
        <w:t xml:space="preserve"> </w:t>
      </w:r>
      <w:r w:rsidR="00273CFE" w:rsidRPr="00B13AF5">
        <w:rPr>
          <w:sz w:val="28"/>
          <w:szCs w:val="28"/>
        </w:rPr>
        <w:tab/>
      </w:r>
      <w:r w:rsidR="00273CFE" w:rsidRPr="00B13AF5">
        <w:rPr>
          <w:sz w:val="28"/>
          <w:szCs w:val="28"/>
        </w:rPr>
        <w:tab/>
      </w:r>
      <w:r w:rsidRPr="00B13AF5">
        <w:rPr>
          <w:sz w:val="28"/>
          <w:szCs w:val="28"/>
        </w:rPr>
        <w:t>Jānis Dūklavs</w:t>
      </w:r>
    </w:p>
    <w:p w14:paraId="62DECB22" w14:textId="0B100936" w:rsidR="00263FFC" w:rsidRPr="00B13AF5" w:rsidRDefault="00263FFC" w:rsidP="00B13AF5">
      <w:pPr>
        <w:ind w:firstLine="720"/>
        <w:jc w:val="both"/>
        <w:rPr>
          <w:sz w:val="22"/>
          <w:szCs w:val="20"/>
        </w:rPr>
      </w:pPr>
    </w:p>
    <w:p w14:paraId="013E066E" w14:textId="77777777" w:rsidR="00B94C85" w:rsidRPr="00B13AF5" w:rsidRDefault="00B94C85" w:rsidP="00B13AF5">
      <w:pPr>
        <w:ind w:firstLine="720"/>
        <w:jc w:val="both"/>
        <w:rPr>
          <w:sz w:val="22"/>
          <w:szCs w:val="20"/>
        </w:rPr>
      </w:pPr>
    </w:p>
    <w:p w14:paraId="6338B0DF" w14:textId="10E65260" w:rsidR="0001258D" w:rsidRPr="0001258D" w:rsidRDefault="00B53686" w:rsidP="0001258D">
      <w:pPr>
        <w:ind w:firstLine="720"/>
        <w:jc w:val="both"/>
        <w:rPr>
          <w:sz w:val="28"/>
        </w:rPr>
      </w:pPr>
      <w:r w:rsidRPr="00B13AF5">
        <w:rPr>
          <w:sz w:val="28"/>
        </w:rPr>
        <w:t>Zemkopības</w:t>
      </w:r>
      <w:r w:rsidR="00B13AF5">
        <w:rPr>
          <w:sz w:val="28"/>
        </w:rPr>
        <w:t xml:space="preserve"> ministrijas valsts sekretāre</w:t>
      </w:r>
      <w:r w:rsidR="00B13AF5">
        <w:rPr>
          <w:sz w:val="28"/>
        </w:rPr>
        <w:tab/>
      </w:r>
      <w:r w:rsidR="00B13AF5">
        <w:rPr>
          <w:sz w:val="28"/>
        </w:rPr>
        <w:tab/>
      </w:r>
      <w:r w:rsidRPr="00B13AF5">
        <w:rPr>
          <w:sz w:val="28"/>
        </w:rPr>
        <w:tab/>
        <w:t>Dace Lucaua</w:t>
      </w:r>
    </w:p>
    <w:p w14:paraId="61772A69" w14:textId="77777777" w:rsidR="0001258D" w:rsidRDefault="0001258D" w:rsidP="00C35709">
      <w:pPr>
        <w:jc w:val="both"/>
        <w:rPr>
          <w:szCs w:val="20"/>
        </w:rPr>
      </w:pPr>
    </w:p>
    <w:p w14:paraId="33A2DD74" w14:textId="77777777" w:rsidR="0001258D" w:rsidRDefault="0001258D" w:rsidP="00C35709">
      <w:pPr>
        <w:jc w:val="both"/>
        <w:rPr>
          <w:szCs w:val="20"/>
        </w:rPr>
      </w:pPr>
    </w:p>
    <w:p w14:paraId="0A1686C8" w14:textId="77777777" w:rsidR="0001258D" w:rsidRDefault="0001258D" w:rsidP="00C35709">
      <w:pPr>
        <w:jc w:val="both"/>
        <w:rPr>
          <w:szCs w:val="20"/>
        </w:rPr>
      </w:pPr>
    </w:p>
    <w:p w14:paraId="1D3D5FC1" w14:textId="77777777" w:rsidR="0001258D" w:rsidRDefault="0001258D" w:rsidP="00C35709">
      <w:pPr>
        <w:jc w:val="both"/>
        <w:rPr>
          <w:szCs w:val="20"/>
        </w:rPr>
      </w:pPr>
    </w:p>
    <w:p w14:paraId="568F3253" w14:textId="77777777" w:rsidR="0001258D" w:rsidRDefault="0001258D" w:rsidP="00C35709">
      <w:pPr>
        <w:jc w:val="both"/>
        <w:rPr>
          <w:szCs w:val="20"/>
        </w:rPr>
      </w:pPr>
    </w:p>
    <w:p w14:paraId="4E8A715E" w14:textId="77777777" w:rsidR="0001258D" w:rsidRDefault="0001258D" w:rsidP="00C35709">
      <w:pPr>
        <w:jc w:val="both"/>
        <w:rPr>
          <w:szCs w:val="20"/>
        </w:rPr>
      </w:pPr>
    </w:p>
    <w:p w14:paraId="302C0D79" w14:textId="77777777" w:rsidR="0001258D" w:rsidRDefault="0001258D" w:rsidP="00C35709">
      <w:pPr>
        <w:jc w:val="both"/>
        <w:rPr>
          <w:szCs w:val="20"/>
        </w:rPr>
      </w:pPr>
    </w:p>
    <w:p w14:paraId="250DAB22" w14:textId="77777777" w:rsidR="0001258D" w:rsidRDefault="0001258D" w:rsidP="00C35709">
      <w:pPr>
        <w:jc w:val="both"/>
        <w:rPr>
          <w:szCs w:val="20"/>
        </w:rPr>
      </w:pPr>
    </w:p>
    <w:p w14:paraId="186AF878" w14:textId="77777777" w:rsidR="0001258D" w:rsidRDefault="0001258D" w:rsidP="00C35709">
      <w:pPr>
        <w:jc w:val="both"/>
        <w:rPr>
          <w:szCs w:val="20"/>
        </w:rPr>
      </w:pPr>
    </w:p>
    <w:p w14:paraId="5ACAC126" w14:textId="77777777" w:rsidR="0001258D" w:rsidRDefault="0001258D" w:rsidP="00C35709">
      <w:pPr>
        <w:jc w:val="both"/>
        <w:rPr>
          <w:szCs w:val="20"/>
        </w:rPr>
      </w:pPr>
    </w:p>
    <w:p w14:paraId="2F60B96E" w14:textId="77777777" w:rsidR="0001258D" w:rsidRDefault="0001258D" w:rsidP="00C35709">
      <w:pPr>
        <w:jc w:val="both"/>
        <w:rPr>
          <w:szCs w:val="20"/>
        </w:rPr>
      </w:pPr>
    </w:p>
    <w:p w14:paraId="2CB676A5" w14:textId="77777777" w:rsidR="0001258D" w:rsidRDefault="0001258D" w:rsidP="00C35709">
      <w:pPr>
        <w:jc w:val="both"/>
        <w:rPr>
          <w:szCs w:val="20"/>
        </w:rPr>
      </w:pPr>
    </w:p>
    <w:p w14:paraId="6EF26EEE" w14:textId="77777777" w:rsidR="0001258D" w:rsidRDefault="0001258D" w:rsidP="00C35709">
      <w:pPr>
        <w:jc w:val="both"/>
        <w:rPr>
          <w:szCs w:val="20"/>
        </w:rPr>
      </w:pPr>
    </w:p>
    <w:p w14:paraId="65969C3E" w14:textId="77777777" w:rsidR="0001258D" w:rsidRDefault="0001258D" w:rsidP="00C35709">
      <w:pPr>
        <w:jc w:val="both"/>
        <w:rPr>
          <w:szCs w:val="20"/>
        </w:rPr>
      </w:pPr>
    </w:p>
    <w:p w14:paraId="5DF4D30F" w14:textId="77777777" w:rsidR="0001258D" w:rsidRDefault="0001258D" w:rsidP="00C35709">
      <w:pPr>
        <w:jc w:val="both"/>
        <w:rPr>
          <w:szCs w:val="20"/>
        </w:rPr>
      </w:pPr>
    </w:p>
    <w:p w14:paraId="7B98C117" w14:textId="38FA3B2C" w:rsidR="00D264D2" w:rsidRPr="00B13AF5" w:rsidRDefault="00F21430" w:rsidP="00C35709">
      <w:pPr>
        <w:jc w:val="both"/>
        <w:rPr>
          <w:szCs w:val="20"/>
        </w:rPr>
      </w:pPr>
      <w:r w:rsidRPr="00B13AF5">
        <w:rPr>
          <w:szCs w:val="20"/>
        </w:rPr>
        <w:t>Lūks</w:t>
      </w:r>
      <w:r w:rsidR="00D264D2" w:rsidRPr="00B13AF5">
        <w:rPr>
          <w:szCs w:val="20"/>
        </w:rPr>
        <w:t xml:space="preserve"> </w:t>
      </w:r>
      <w:r w:rsidR="00FD535E" w:rsidRPr="00B13AF5">
        <w:rPr>
          <w:szCs w:val="20"/>
        </w:rPr>
        <w:t>670273</w:t>
      </w:r>
      <w:r w:rsidRPr="00B13AF5">
        <w:rPr>
          <w:szCs w:val="20"/>
        </w:rPr>
        <w:t>25</w:t>
      </w:r>
    </w:p>
    <w:p w14:paraId="2463A0FB" w14:textId="57F36411" w:rsidR="00263FFC" w:rsidRPr="00B13AF5" w:rsidRDefault="00D264D2" w:rsidP="00C35709">
      <w:pPr>
        <w:jc w:val="both"/>
        <w:rPr>
          <w:sz w:val="36"/>
          <w:szCs w:val="28"/>
        </w:rPr>
      </w:pPr>
      <w:r w:rsidRPr="00B13AF5">
        <w:rPr>
          <w:szCs w:val="20"/>
        </w:rPr>
        <w:t>k</w:t>
      </w:r>
      <w:r w:rsidR="00F21430" w:rsidRPr="00B13AF5">
        <w:rPr>
          <w:szCs w:val="20"/>
        </w:rPr>
        <w:t>arlis.</w:t>
      </w:r>
      <w:r w:rsidRPr="00B13AF5">
        <w:rPr>
          <w:szCs w:val="20"/>
        </w:rPr>
        <w:t>l</w:t>
      </w:r>
      <w:r w:rsidR="00F21430" w:rsidRPr="00B13AF5">
        <w:rPr>
          <w:szCs w:val="20"/>
        </w:rPr>
        <w:t>uks</w:t>
      </w:r>
      <w:r w:rsidR="00263FFC" w:rsidRPr="00B13AF5">
        <w:rPr>
          <w:szCs w:val="20"/>
        </w:rPr>
        <w:t>@zm.gov.lv</w:t>
      </w:r>
    </w:p>
    <w:sectPr w:rsidR="00263FFC" w:rsidRPr="00B13AF5" w:rsidSect="00B13AF5">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61596" w14:textId="77777777" w:rsidR="00226C21" w:rsidRDefault="00226C21">
      <w:r>
        <w:separator/>
      </w:r>
    </w:p>
  </w:endnote>
  <w:endnote w:type="continuationSeparator" w:id="0">
    <w:p w14:paraId="21FC111B" w14:textId="77777777" w:rsidR="00226C21" w:rsidRDefault="0022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3282" w14:textId="6CB383B0" w:rsidR="00130C2D" w:rsidRPr="00D65038" w:rsidRDefault="00D65038" w:rsidP="00D65038">
    <w:pPr>
      <w:pStyle w:val="Kjene"/>
    </w:pPr>
    <w:r w:rsidRPr="00D65038">
      <w:rPr>
        <w:sz w:val="20"/>
        <w:szCs w:val="20"/>
      </w:rPr>
      <w:t>ZManot_061217_ISAMM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BEEED" w14:textId="46C21CF0" w:rsidR="00130C2D" w:rsidRPr="00D65038" w:rsidRDefault="00D65038" w:rsidP="00D65038">
    <w:pPr>
      <w:pStyle w:val="Kjene"/>
    </w:pPr>
    <w:r w:rsidRPr="00D65038">
      <w:rPr>
        <w:sz w:val="20"/>
        <w:szCs w:val="20"/>
      </w:rPr>
      <w:t>ZManot_061217_ISAMM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58363" w14:textId="77777777" w:rsidR="00226C21" w:rsidRDefault="00226C21">
      <w:r>
        <w:separator/>
      </w:r>
    </w:p>
  </w:footnote>
  <w:footnote w:type="continuationSeparator" w:id="0">
    <w:p w14:paraId="2BF96B12" w14:textId="77777777" w:rsidR="00226C21" w:rsidRDefault="00226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E70E" w14:textId="77777777" w:rsidR="00130C2D" w:rsidRDefault="00130C2D"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F19DDD9" w14:textId="77777777" w:rsidR="00130C2D" w:rsidRDefault="00130C2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5B11" w14:textId="31410D4D" w:rsidR="00130C2D" w:rsidRDefault="00130C2D"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65038">
      <w:rPr>
        <w:rStyle w:val="Lappusesnumurs"/>
        <w:noProof/>
      </w:rPr>
      <w:t>6</w:t>
    </w:r>
    <w:r>
      <w:rPr>
        <w:rStyle w:val="Lappusesnumurs"/>
      </w:rPr>
      <w:fldChar w:fldCharType="end"/>
    </w:r>
  </w:p>
  <w:p w14:paraId="1A1A6907" w14:textId="77777777" w:rsidR="00130C2D" w:rsidRDefault="00130C2D"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6"/>
  </w:num>
  <w:num w:numId="5">
    <w:abstractNumId w:val="8"/>
  </w:num>
  <w:num w:numId="6">
    <w:abstractNumId w:val="3"/>
  </w:num>
  <w:num w:numId="7">
    <w:abstractNumId w:val="0"/>
  </w:num>
  <w:num w:numId="8">
    <w:abstractNumId w:val="1"/>
  </w:num>
  <w:num w:numId="9">
    <w:abstractNumId w:val="12"/>
  </w:num>
  <w:num w:numId="10">
    <w:abstractNumId w:val="5"/>
  </w:num>
  <w:num w:numId="11">
    <w:abstractNumId w:val="10"/>
  </w:num>
  <w:num w:numId="12">
    <w:abstractNumId w:val="9"/>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258D"/>
    <w:rsid w:val="00013F7C"/>
    <w:rsid w:val="00014527"/>
    <w:rsid w:val="00015666"/>
    <w:rsid w:val="00016AA7"/>
    <w:rsid w:val="00024ECF"/>
    <w:rsid w:val="00025FA9"/>
    <w:rsid w:val="00026532"/>
    <w:rsid w:val="00027756"/>
    <w:rsid w:val="0002797B"/>
    <w:rsid w:val="00027A5A"/>
    <w:rsid w:val="00027F1C"/>
    <w:rsid w:val="00031399"/>
    <w:rsid w:val="00032D84"/>
    <w:rsid w:val="00037C68"/>
    <w:rsid w:val="00040172"/>
    <w:rsid w:val="000404D3"/>
    <w:rsid w:val="00040E6B"/>
    <w:rsid w:val="00043CB1"/>
    <w:rsid w:val="000473F7"/>
    <w:rsid w:val="00050F54"/>
    <w:rsid w:val="00051106"/>
    <w:rsid w:val="0005143C"/>
    <w:rsid w:val="00056D70"/>
    <w:rsid w:val="00060888"/>
    <w:rsid w:val="00062822"/>
    <w:rsid w:val="0006534F"/>
    <w:rsid w:val="00066E0A"/>
    <w:rsid w:val="00070FB4"/>
    <w:rsid w:val="00071884"/>
    <w:rsid w:val="0007193A"/>
    <w:rsid w:val="00073270"/>
    <w:rsid w:val="00073464"/>
    <w:rsid w:val="0007788D"/>
    <w:rsid w:val="0008488A"/>
    <w:rsid w:val="00085B89"/>
    <w:rsid w:val="00090302"/>
    <w:rsid w:val="00092C64"/>
    <w:rsid w:val="00092DF0"/>
    <w:rsid w:val="00093D7B"/>
    <w:rsid w:val="000A13FA"/>
    <w:rsid w:val="000A2211"/>
    <w:rsid w:val="000A6067"/>
    <w:rsid w:val="000B1AB1"/>
    <w:rsid w:val="000B4607"/>
    <w:rsid w:val="000B629A"/>
    <w:rsid w:val="000B6DF1"/>
    <w:rsid w:val="000C0EDB"/>
    <w:rsid w:val="000C230C"/>
    <w:rsid w:val="000C32EA"/>
    <w:rsid w:val="000C37C7"/>
    <w:rsid w:val="000C37D8"/>
    <w:rsid w:val="000C5FBC"/>
    <w:rsid w:val="000D0DB8"/>
    <w:rsid w:val="000D163F"/>
    <w:rsid w:val="000D2C4F"/>
    <w:rsid w:val="000D35F4"/>
    <w:rsid w:val="000D41F8"/>
    <w:rsid w:val="000D42C1"/>
    <w:rsid w:val="000D5549"/>
    <w:rsid w:val="000D650D"/>
    <w:rsid w:val="000D7C74"/>
    <w:rsid w:val="000E2092"/>
    <w:rsid w:val="000E7BB7"/>
    <w:rsid w:val="000F0876"/>
    <w:rsid w:val="000F21E9"/>
    <w:rsid w:val="000F3C86"/>
    <w:rsid w:val="000F5E59"/>
    <w:rsid w:val="000F6A6D"/>
    <w:rsid w:val="001032E7"/>
    <w:rsid w:val="00103B63"/>
    <w:rsid w:val="00110173"/>
    <w:rsid w:val="001114E0"/>
    <w:rsid w:val="00114052"/>
    <w:rsid w:val="00115550"/>
    <w:rsid w:val="0012082E"/>
    <w:rsid w:val="001209A4"/>
    <w:rsid w:val="001214F2"/>
    <w:rsid w:val="00123E30"/>
    <w:rsid w:val="001242F0"/>
    <w:rsid w:val="00125941"/>
    <w:rsid w:val="00127C6E"/>
    <w:rsid w:val="00130C2D"/>
    <w:rsid w:val="001347ED"/>
    <w:rsid w:val="001359E3"/>
    <w:rsid w:val="00137BF2"/>
    <w:rsid w:val="00140C0A"/>
    <w:rsid w:val="00141294"/>
    <w:rsid w:val="001425FF"/>
    <w:rsid w:val="00143528"/>
    <w:rsid w:val="00146E61"/>
    <w:rsid w:val="00153486"/>
    <w:rsid w:val="00153BD9"/>
    <w:rsid w:val="00154636"/>
    <w:rsid w:val="0015719D"/>
    <w:rsid w:val="00161AD7"/>
    <w:rsid w:val="00162669"/>
    <w:rsid w:val="00163D88"/>
    <w:rsid w:val="00164288"/>
    <w:rsid w:val="00166B1A"/>
    <w:rsid w:val="00166F6F"/>
    <w:rsid w:val="00167BB9"/>
    <w:rsid w:val="00167FA0"/>
    <w:rsid w:val="001709B0"/>
    <w:rsid w:val="00171922"/>
    <w:rsid w:val="00171FE9"/>
    <w:rsid w:val="00175296"/>
    <w:rsid w:val="001766AA"/>
    <w:rsid w:val="00176D51"/>
    <w:rsid w:val="00180130"/>
    <w:rsid w:val="00180848"/>
    <w:rsid w:val="001811FB"/>
    <w:rsid w:val="00184E5C"/>
    <w:rsid w:val="00191859"/>
    <w:rsid w:val="001A28EB"/>
    <w:rsid w:val="001A60FD"/>
    <w:rsid w:val="001A620C"/>
    <w:rsid w:val="001A7349"/>
    <w:rsid w:val="001A7910"/>
    <w:rsid w:val="001B256B"/>
    <w:rsid w:val="001B366C"/>
    <w:rsid w:val="001B3ECB"/>
    <w:rsid w:val="001B47FF"/>
    <w:rsid w:val="001C002C"/>
    <w:rsid w:val="001C0442"/>
    <w:rsid w:val="001C4F7E"/>
    <w:rsid w:val="001C5276"/>
    <w:rsid w:val="001C7CCC"/>
    <w:rsid w:val="001D0C1C"/>
    <w:rsid w:val="001D2285"/>
    <w:rsid w:val="001D315D"/>
    <w:rsid w:val="001D6E4F"/>
    <w:rsid w:val="001E0B73"/>
    <w:rsid w:val="001E19E2"/>
    <w:rsid w:val="001E58FB"/>
    <w:rsid w:val="001E6D7D"/>
    <w:rsid w:val="001E7E58"/>
    <w:rsid w:val="001F06CA"/>
    <w:rsid w:val="001F101B"/>
    <w:rsid w:val="001F59D8"/>
    <w:rsid w:val="001F5C90"/>
    <w:rsid w:val="001F66D1"/>
    <w:rsid w:val="001F7E7E"/>
    <w:rsid w:val="00200346"/>
    <w:rsid w:val="00203965"/>
    <w:rsid w:val="0020406F"/>
    <w:rsid w:val="00204494"/>
    <w:rsid w:val="002047D6"/>
    <w:rsid w:val="00204DA1"/>
    <w:rsid w:val="00205B93"/>
    <w:rsid w:val="00206050"/>
    <w:rsid w:val="00206332"/>
    <w:rsid w:val="00207018"/>
    <w:rsid w:val="002123C8"/>
    <w:rsid w:val="0021395B"/>
    <w:rsid w:val="0021417A"/>
    <w:rsid w:val="00214E56"/>
    <w:rsid w:val="00216AE2"/>
    <w:rsid w:val="00223974"/>
    <w:rsid w:val="002249BA"/>
    <w:rsid w:val="00226C21"/>
    <w:rsid w:val="0022722B"/>
    <w:rsid w:val="00231B9D"/>
    <w:rsid w:val="00232A10"/>
    <w:rsid w:val="00233438"/>
    <w:rsid w:val="00233815"/>
    <w:rsid w:val="00235098"/>
    <w:rsid w:val="00243419"/>
    <w:rsid w:val="002436CE"/>
    <w:rsid w:val="002460AD"/>
    <w:rsid w:val="00250DA9"/>
    <w:rsid w:val="00255889"/>
    <w:rsid w:val="002564A2"/>
    <w:rsid w:val="00256AF5"/>
    <w:rsid w:val="00260591"/>
    <w:rsid w:val="002610BC"/>
    <w:rsid w:val="00262614"/>
    <w:rsid w:val="00263889"/>
    <w:rsid w:val="00263FBD"/>
    <w:rsid w:val="00263FFC"/>
    <w:rsid w:val="0026475B"/>
    <w:rsid w:val="0026537B"/>
    <w:rsid w:val="00266BB4"/>
    <w:rsid w:val="00273CFE"/>
    <w:rsid w:val="00276280"/>
    <w:rsid w:val="00277727"/>
    <w:rsid w:val="00280003"/>
    <w:rsid w:val="002811CE"/>
    <w:rsid w:val="00282AA6"/>
    <w:rsid w:val="00283314"/>
    <w:rsid w:val="0028468F"/>
    <w:rsid w:val="0028533B"/>
    <w:rsid w:val="002868A2"/>
    <w:rsid w:val="002907A3"/>
    <w:rsid w:val="00290E2C"/>
    <w:rsid w:val="00292099"/>
    <w:rsid w:val="0029223E"/>
    <w:rsid w:val="0029259B"/>
    <w:rsid w:val="00292C47"/>
    <w:rsid w:val="002931C2"/>
    <w:rsid w:val="00294D7F"/>
    <w:rsid w:val="00295BFE"/>
    <w:rsid w:val="002A0761"/>
    <w:rsid w:val="002A2CC4"/>
    <w:rsid w:val="002A33C1"/>
    <w:rsid w:val="002A3505"/>
    <w:rsid w:val="002A4549"/>
    <w:rsid w:val="002B3ACF"/>
    <w:rsid w:val="002B438C"/>
    <w:rsid w:val="002B7D81"/>
    <w:rsid w:val="002B7EAD"/>
    <w:rsid w:val="002C1999"/>
    <w:rsid w:val="002C2060"/>
    <w:rsid w:val="002C2B64"/>
    <w:rsid w:val="002C3E2D"/>
    <w:rsid w:val="002C4761"/>
    <w:rsid w:val="002C5994"/>
    <w:rsid w:val="002C5D2F"/>
    <w:rsid w:val="002D0400"/>
    <w:rsid w:val="002D202F"/>
    <w:rsid w:val="002D2244"/>
    <w:rsid w:val="002D3BD3"/>
    <w:rsid w:val="002D433C"/>
    <w:rsid w:val="002D550C"/>
    <w:rsid w:val="002D5A7D"/>
    <w:rsid w:val="002E0611"/>
    <w:rsid w:val="002E134E"/>
    <w:rsid w:val="002E45DE"/>
    <w:rsid w:val="002F0CDC"/>
    <w:rsid w:val="002F2ABF"/>
    <w:rsid w:val="002F5CD1"/>
    <w:rsid w:val="002F722A"/>
    <w:rsid w:val="00301319"/>
    <w:rsid w:val="00302E7C"/>
    <w:rsid w:val="003033D1"/>
    <w:rsid w:val="0030341E"/>
    <w:rsid w:val="003042DA"/>
    <w:rsid w:val="00305B71"/>
    <w:rsid w:val="00306098"/>
    <w:rsid w:val="00307FF6"/>
    <w:rsid w:val="003110F6"/>
    <w:rsid w:val="0031134A"/>
    <w:rsid w:val="00312A0E"/>
    <w:rsid w:val="003154EB"/>
    <w:rsid w:val="00324943"/>
    <w:rsid w:val="00326D0B"/>
    <w:rsid w:val="003279F0"/>
    <w:rsid w:val="00330313"/>
    <w:rsid w:val="0033075B"/>
    <w:rsid w:val="00330A1A"/>
    <w:rsid w:val="003526F4"/>
    <w:rsid w:val="003558B0"/>
    <w:rsid w:val="00360508"/>
    <w:rsid w:val="003614B3"/>
    <w:rsid w:val="00364C53"/>
    <w:rsid w:val="00370243"/>
    <w:rsid w:val="00373605"/>
    <w:rsid w:val="003826CD"/>
    <w:rsid w:val="00382D86"/>
    <w:rsid w:val="003848A9"/>
    <w:rsid w:val="0038507B"/>
    <w:rsid w:val="00391F7C"/>
    <w:rsid w:val="0039479B"/>
    <w:rsid w:val="003957C3"/>
    <w:rsid w:val="0039664A"/>
    <w:rsid w:val="003A0CE8"/>
    <w:rsid w:val="003A3D6B"/>
    <w:rsid w:val="003A66D4"/>
    <w:rsid w:val="003B011E"/>
    <w:rsid w:val="003B10FA"/>
    <w:rsid w:val="003B2102"/>
    <w:rsid w:val="003B2598"/>
    <w:rsid w:val="003B5875"/>
    <w:rsid w:val="003B5CDA"/>
    <w:rsid w:val="003C2229"/>
    <w:rsid w:val="003C3340"/>
    <w:rsid w:val="003C4B70"/>
    <w:rsid w:val="003C5A60"/>
    <w:rsid w:val="003D1E06"/>
    <w:rsid w:val="003D2C25"/>
    <w:rsid w:val="003E34FE"/>
    <w:rsid w:val="003E3849"/>
    <w:rsid w:val="003E7DAA"/>
    <w:rsid w:val="003F1515"/>
    <w:rsid w:val="003F2FD3"/>
    <w:rsid w:val="003F3E5B"/>
    <w:rsid w:val="003F427C"/>
    <w:rsid w:val="003F5986"/>
    <w:rsid w:val="004054BD"/>
    <w:rsid w:val="00405DE9"/>
    <w:rsid w:val="00406090"/>
    <w:rsid w:val="00406FBA"/>
    <w:rsid w:val="00413028"/>
    <w:rsid w:val="004144C6"/>
    <w:rsid w:val="00415AEE"/>
    <w:rsid w:val="00417019"/>
    <w:rsid w:val="00417111"/>
    <w:rsid w:val="00423183"/>
    <w:rsid w:val="00423761"/>
    <w:rsid w:val="00424D38"/>
    <w:rsid w:val="004279CC"/>
    <w:rsid w:val="00433137"/>
    <w:rsid w:val="00434F09"/>
    <w:rsid w:val="00434F57"/>
    <w:rsid w:val="00435386"/>
    <w:rsid w:val="00435C79"/>
    <w:rsid w:val="00436122"/>
    <w:rsid w:val="00437470"/>
    <w:rsid w:val="00441CE8"/>
    <w:rsid w:val="0044366C"/>
    <w:rsid w:val="00445211"/>
    <w:rsid w:val="00446E89"/>
    <w:rsid w:val="00446F7F"/>
    <w:rsid w:val="004474D0"/>
    <w:rsid w:val="00456037"/>
    <w:rsid w:val="004600E8"/>
    <w:rsid w:val="004675EA"/>
    <w:rsid w:val="00467F56"/>
    <w:rsid w:val="00470C11"/>
    <w:rsid w:val="004712E6"/>
    <w:rsid w:val="00473B14"/>
    <w:rsid w:val="00475853"/>
    <w:rsid w:val="004775C4"/>
    <w:rsid w:val="00480185"/>
    <w:rsid w:val="00482B5C"/>
    <w:rsid w:val="00482DAF"/>
    <w:rsid w:val="0048488E"/>
    <w:rsid w:val="00491AC1"/>
    <w:rsid w:val="00492468"/>
    <w:rsid w:val="0049260D"/>
    <w:rsid w:val="0049285F"/>
    <w:rsid w:val="00493362"/>
    <w:rsid w:val="004947BF"/>
    <w:rsid w:val="00495FD5"/>
    <w:rsid w:val="004962CF"/>
    <w:rsid w:val="004A6317"/>
    <w:rsid w:val="004A6460"/>
    <w:rsid w:val="004B0D14"/>
    <w:rsid w:val="004B2129"/>
    <w:rsid w:val="004B352C"/>
    <w:rsid w:val="004B5BD2"/>
    <w:rsid w:val="004C094F"/>
    <w:rsid w:val="004C115B"/>
    <w:rsid w:val="004C59A6"/>
    <w:rsid w:val="004C5ECD"/>
    <w:rsid w:val="004D0CA0"/>
    <w:rsid w:val="004D132D"/>
    <w:rsid w:val="004D1BC6"/>
    <w:rsid w:val="004D3078"/>
    <w:rsid w:val="004D3A7E"/>
    <w:rsid w:val="004D3CCF"/>
    <w:rsid w:val="004D3DF4"/>
    <w:rsid w:val="004D7E9B"/>
    <w:rsid w:val="004E17E3"/>
    <w:rsid w:val="004E17F1"/>
    <w:rsid w:val="004E1CA7"/>
    <w:rsid w:val="004E4342"/>
    <w:rsid w:val="004E6664"/>
    <w:rsid w:val="004F077E"/>
    <w:rsid w:val="004F0AB8"/>
    <w:rsid w:val="004F326D"/>
    <w:rsid w:val="00500F6A"/>
    <w:rsid w:val="00500FFC"/>
    <w:rsid w:val="00501475"/>
    <w:rsid w:val="00505353"/>
    <w:rsid w:val="005055FE"/>
    <w:rsid w:val="00507AD7"/>
    <w:rsid w:val="00513124"/>
    <w:rsid w:val="005140B7"/>
    <w:rsid w:val="00514A95"/>
    <w:rsid w:val="00515496"/>
    <w:rsid w:val="005161D0"/>
    <w:rsid w:val="00517BBF"/>
    <w:rsid w:val="00522B73"/>
    <w:rsid w:val="00523B54"/>
    <w:rsid w:val="00525563"/>
    <w:rsid w:val="00526827"/>
    <w:rsid w:val="005276EE"/>
    <w:rsid w:val="00532EA1"/>
    <w:rsid w:val="00533E07"/>
    <w:rsid w:val="0053486A"/>
    <w:rsid w:val="00534B38"/>
    <w:rsid w:val="00534E4D"/>
    <w:rsid w:val="0053525B"/>
    <w:rsid w:val="00537132"/>
    <w:rsid w:val="005404FB"/>
    <w:rsid w:val="005418E2"/>
    <w:rsid w:val="005449CC"/>
    <w:rsid w:val="005467FD"/>
    <w:rsid w:val="0055446B"/>
    <w:rsid w:val="00560B3F"/>
    <w:rsid w:val="00563C16"/>
    <w:rsid w:val="005641E8"/>
    <w:rsid w:val="00564B0C"/>
    <w:rsid w:val="00564D72"/>
    <w:rsid w:val="00567F45"/>
    <w:rsid w:val="00570354"/>
    <w:rsid w:val="00572162"/>
    <w:rsid w:val="00572AE9"/>
    <w:rsid w:val="0057574A"/>
    <w:rsid w:val="00575C88"/>
    <w:rsid w:val="00580D2E"/>
    <w:rsid w:val="005828B1"/>
    <w:rsid w:val="00582B56"/>
    <w:rsid w:val="005865A0"/>
    <w:rsid w:val="00587159"/>
    <w:rsid w:val="00591871"/>
    <w:rsid w:val="005918C9"/>
    <w:rsid w:val="00591903"/>
    <w:rsid w:val="005922A2"/>
    <w:rsid w:val="00592D57"/>
    <w:rsid w:val="00597DDB"/>
    <w:rsid w:val="005A270A"/>
    <w:rsid w:val="005A355A"/>
    <w:rsid w:val="005A5E56"/>
    <w:rsid w:val="005A613F"/>
    <w:rsid w:val="005A6F9D"/>
    <w:rsid w:val="005A7D59"/>
    <w:rsid w:val="005A7F8F"/>
    <w:rsid w:val="005B17F2"/>
    <w:rsid w:val="005B396B"/>
    <w:rsid w:val="005B54AA"/>
    <w:rsid w:val="005B5CBA"/>
    <w:rsid w:val="005B7B48"/>
    <w:rsid w:val="005C13DD"/>
    <w:rsid w:val="005C180F"/>
    <w:rsid w:val="005C208D"/>
    <w:rsid w:val="005C2CE0"/>
    <w:rsid w:val="005C42A1"/>
    <w:rsid w:val="005C4FE7"/>
    <w:rsid w:val="005D294C"/>
    <w:rsid w:val="005D3048"/>
    <w:rsid w:val="005D48A9"/>
    <w:rsid w:val="005E39AC"/>
    <w:rsid w:val="005E42CD"/>
    <w:rsid w:val="005E638D"/>
    <w:rsid w:val="005E6774"/>
    <w:rsid w:val="005F2AAF"/>
    <w:rsid w:val="005F2BF0"/>
    <w:rsid w:val="005F2CFA"/>
    <w:rsid w:val="005F68E1"/>
    <w:rsid w:val="005F6D0A"/>
    <w:rsid w:val="00600290"/>
    <w:rsid w:val="00602207"/>
    <w:rsid w:val="00602D03"/>
    <w:rsid w:val="00605CB7"/>
    <w:rsid w:val="00605CE6"/>
    <w:rsid w:val="00607E10"/>
    <w:rsid w:val="00613413"/>
    <w:rsid w:val="006149CC"/>
    <w:rsid w:val="00615FBE"/>
    <w:rsid w:val="00616E1B"/>
    <w:rsid w:val="0062015C"/>
    <w:rsid w:val="00620457"/>
    <w:rsid w:val="00620F17"/>
    <w:rsid w:val="00621706"/>
    <w:rsid w:val="00623D2A"/>
    <w:rsid w:val="00624C39"/>
    <w:rsid w:val="00631837"/>
    <w:rsid w:val="00632FD0"/>
    <w:rsid w:val="0063554C"/>
    <w:rsid w:val="0063775E"/>
    <w:rsid w:val="00637FBF"/>
    <w:rsid w:val="006407A9"/>
    <w:rsid w:val="00640F2A"/>
    <w:rsid w:val="00641112"/>
    <w:rsid w:val="00643603"/>
    <w:rsid w:val="0064635B"/>
    <w:rsid w:val="006504F9"/>
    <w:rsid w:val="006511EE"/>
    <w:rsid w:val="00653A6A"/>
    <w:rsid w:val="00653CBF"/>
    <w:rsid w:val="00654F6E"/>
    <w:rsid w:val="00655207"/>
    <w:rsid w:val="00655B41"/>
    <w:rsid w:val="00660A46"/>
    <w:rsid w:val="00661BC9"/>
    <w:rsid w:val="00662EFB"/>
    <w:rsid w:val="006633C1"/>
    <w:rsid w:val="00663ECC"/>
    <w:rsid w:val="00664BBD"/>
    <w:rsid w:val="006652A4"/>
    <w:rsid w:val="0066639B"/>
    <w:rsid w:val="0066766E"/>
    <w:rsid w:val="00670A62"/>
    <w:rsid w:val="006711FE"/>
    <w:rsid w:val="00671375"/>
    <w:rsid w:val="006749F8"/>
    <w:rsid w:val="00676A30"/>
    <w:rsid w:val="006772AB"/>
    <w:rsid w:val="00677B70"/>
    <w:rsid w:val="006805FB"/>
    <w:rsid w:val="006828A9"/>
    <w:rsid w:val="0068440D"/>
    <w:rsid w:val="00685B67"/>
    <w:rsid w:val="00687F7F"/>
    <w:rsid w:val="00691F57"/>
    <w:rsid w:val="0069761D"/>
    <w:rsid w:val="006A0D3E"/>
    <w:rsid w:val="006A117F"/>
    <w:rsid w:val="006A39C6"/>
    <w:rsid w:val="006A3A31"/>
    <w:rsid w:val="006A3CE6"/>
    <w:rsid w:val="006A6B6F"/>
    <w:rsid w:val="006A6C84"/>
    <w:rsid w:val="006B1114"/>
    <w:rsid w:val="006B1453"/>
    <w:rsid w:val="006B197E"/>
    <w:rsid w:val="006B3C54"/>
    <w:rsid w:val="006B50F2"/>
    <w:rsid w:val="006C26AE"/>
    <w:rsid w:val="006C38AC"/>
    <w:rsid w:val="006C7105"/>
    <w:rsid w:val="006D033F"/>
    <w:rsid w:val="006D0812"/>
    <w:rsid w:val="006D2C2A"/>
    <w:rsid w:val="006D4AEF"/>
    <w:rsid w:val="006D5F2F"/>
    <w:rsid w:val="006D5FD0"/>
    <w:rsid w:val="006E066E"/>
    <w:rsid w:val="006E1731"/>
    <w:rsid w:val="006E1755"/>
    <w:rsid w:val="006E3313"/>
    <w:rsid w:val="006E536C"/>
    <w:rsid w:val="006E65F2"/>
    <w:rsid w:val="006F1BAA"/>
    <w:rsid w:val="006F20BD"/>
    <w:rsid w:val="006F4C57"/>
    <w:rsid w:val="006F7CE9"/>
    <w:rsid w:val="00700398"/>
    <w:rsid w:val="00701FF8"/>
    <w:rsid w:val="00704566"/>
    <w:rsid w:val="00706385"/>
    <w:rsid w:val="00711996"/>
    <w:rsid w:val="00712735"/>
    <w:rsid w:val="007133F3"/>
    <w:rsid w:val="0071341B"/>
    <w:rsid w:val="00713930"/>
    <w:rsid w:val="00713A94"/>
    <w:rsid w:val="00715E7F"/>
    <w:rsid w:val="007211CE"/>
    <w:rsid w:val="00722700"/>
    <w:rsid w:val="0072305E"/>
    <w:rsid w:val="0072328A"/>
    <w:rsid w:val="0072378B"/>
    <w:rsid w:val="00724D8A"/>
    <w:rsid w:val="007255BE"/>
    <w:rsid w:val="00730138"/>
    <w:rsid w:val="007309EE"/>
    <w:rsid w:val="00732C63"/>
    <w:rsid w:val="007336BB"/>
    <w:rsid w:val="00733A3F"/>
    <w:rsid w:val="00740964"/>
    <w:rsid w:val="00741112"/>
    <w:rsid w:val="00743601"/>
    <w:rsid w:val="00747D34"/>
    <w:rsid w:val="00750413"/>
    <w:rsid w:val="007513D2"/>
    <w:rsid w:val="00751D95"/>
    <w:rsid w:val="007554AD"/>
    <w:rsid w:val="007555B5"/>
    <w:rsid w:val="007560FE"/>
    <w:rsid w:val="007606B4"/>
    <w:rsid w:val="00760E38"/>
    <w:rsid w:val="007628F0"/>
    <w:rsid w:val="007633F7"/>
    <w:rsid w:val="00772B86"/>
    <w:rsid w:val="00773DB4"/>
    <w:rsid w:val="00775DD1"/>
    <w:rsid w:val="007762A8"/>
    <w:rsid w:val="00782C4C"/>
    <w:rsid w:val="00785319"/>
    <w:rsid w:val="007856FE"/>
    <w:rsid w:val="007873AE"/>
    <w:rsid w:val="00787433"/>
    <w:rsid w:val="00790358"/>
    <w:rsid w:val="00792962"/>
    <w:rsid w:val="0079305C"/>
    <w:rsid w:val="007944B3"/>
    <w:rsid w:val="007A5C89"/>
    <w:rsid w:val="007B3CDB"/>
    <w:rsid w:val="007B4D2D"/>
    <w:rsid w:val="007B71DB"/>
    <w:rsid w:val="007C20ED"/>
    <w:rsid w:val="007C3957"/>
    <w:rsid w:val="007C3B09"/>
    <w:rsid w:val="007C7DB3"/>
    <w:rsid w:val="007D1658"/>
    <w:rsid w:val="007D1E37"/>
    <w:rsid w:val="007D2450"/>
    <w:rsid w:val="007D2460"/>
    <w:rsid w:val="007D2846"/>
    <w:rsid w:val="007D2E1D"/>
    <w:rsid w:val="007D3D58"/>
    <w:rsid w:val="007D3FB0"/>
    <w:rsid w:val="007D5D83"/>
    <w:rsid w:val="007E1930"/>
    <w:rsid w:val="007E790F"/>
    <w:rsid w:val="007F03FB"/>
    <w:rsid w:val="007F1795"/>
    <w:rsid w:val="007F19BF"/>
    <w:rsid w:val="007F20B2"/>
    <w:rsid w:val="007F426D"/>
    <w:rsid w:val="007F476F"/>
    <w:rsid w:val="007F5438"/>
    <w:rsid w:val="007F6147"/>
    <w:rsid w:val="007F729F"/>
    <w:rsid w:val="007F7D72"/>
    <w:rsid w:val="00800670"/>
    <w:rsid w:val="00801AB9"/>
    <w:rsid w:val="00804634"/>
    <w:rsid w:val="00806AE0"/>
    <w:rsid w:val="00810C2D"/>
    <w:rsid w:val="00814F2C"/>
    <w:rsid w:val="00817451"/>
    <w:rsid w:val="00820313"/>
    <w:rsid w:val="0082068E"/>
    <w:rsid w:val="008215AE"/>
    <w:rsid w:val="00824C5C"/>
    <w:rsid w:val="00825CA4"/>
    <w:rsid w:val="00826190"/>
    <w:rsid w:val="0082666E"/>
    <w:rsid w:val="00826AE4"/>
    <w:rsid w:val="00827129"/>
    <w:rsid w:val="00827EEC"/>
    <w:rsid w:val="0083380E"/>
    <w:rsid w:val="00836D67"/>
    <w:rsid w:val="00844D95"/>
    <w:rsid w:val="00845248"/>
    <w:rsid w:val="00845860"/>
    <w:rsid w:val="00846AB2"/>
    <w:rsid w:val="00846B74"/>
    <w:rsid w:val="0085161D"/>
    <w:rsid w:val="0085213A"/>
    <w:rsid w:val="00856079"/>
    <w:rsid w:val="0086025C"/>
    <w:rsid w:val="0086137E"/>
    <w:rsid w:val="008617B4"/>
    <w:rsid w:val="00862F5A"/>
    <w:rsid w:val="00866E74"/>
    <w:rsid w:val="00866F57"/>
    <w:rsid w:val="008712AE"/>
    <w:rsid w:val="00872701"/>
    <w:rsid w:val="00872E9D"/>
    <w:rsid w:val="00873EA2"/>
    <w:rsid w:val="00875308"/>
    <w:rsid w:val="00876BD9"/>
    <w:rsid w:val="00876EC3"/>
    <w:rsid w:val="00880B99"/>
    <w:rsid w:val="00880F24"/>
    <w:rsid w:val="00883D0F"/>
    <w:rsid w:val="00885371"/>
    <w:rsid w:val="00885B5F"/>
    <w:rsid w:val="00887520"/>
    <w:rsid w:val="0089203E"/>
    <w:rsid w:val="008929C5"/>
    <w:rsid w:val="008930A3"/>
    <w:rsid w:val="00893136"/>
    <w:rsid w:val="00894637"/>
    <w:rsid w:val="008956E6"/>
    <w:rsid w:val="00897D57"/>
    <w:rsid w:val="008A0B5F"/>
    <w:rsid w:val="008A1EAA"/>
    <w:rsid w:val="008A3D95"/>
    <w:rsid w:val="008A5706"/>
    <w:rsid w:val="008A570F"/>
    <w:rsid w:val="008A57F2"/>
    <w:rsid w:val="008A57F8"/>
    <w:rsid w:val="008A619D"/>
    <w:rsid w:val="008A6726"/>
    <w:rsid w:val="008A678C"/>
    <w:rsid w:val="008A67D0"/>
    <w:rsid w:val="008A6FFA"/>
    <w:rsid w:val="008A7FEC"/>
    <w:rsid w:val="008B0348"/>
    <w:rsid w:val="008B4D9E"/>
    <w:rsid w:val="008B5603"/>
    <w:rsid w:val="008B5DCB"/>
    <w:rsid w:val="008B6871"/>
    <w:rsid w:val="008B6F5B"/>
    <w:rsid w:val="008C1F38"/>
    <w:rsid w:val="008C5336"/>
    <w:rsid w:val="008C5E26"/>
    <w:rsid w:val="008C7922"/>
    <w:rsid w:val="008D0185"/>
    <w:rsid w:val="008D1B71"/>
    <w:rsid w:val="008E198D"/>
    <w:rsid w:val="008E24BC"/>
    <w:rsid w:val="008E32A1"/>
    <w:rsid w:val="008E4062"/>
    <w:rsid w:val="008F13E3"/>
    <w:rsid w:val="008F2297"/>
    <w:rsid w:val="008F7088"/>
    <w:rsid w:val="00901073"/>
    <w:rsid w:val="009106F7"/>
    <w:rsid w:val="00911784"/>
    <w:rsid w:val="00924A11"/>
    <w:rsid w:val="00925D99"/>
    <w:rsid w:val="00926517"/>
    <w:rsid w:val="009274C3"/>
    <w:rsid w:val="00930C7F"/>
    <w:rsid w:val="00932E56"/>
    <w:rsid w:val="00933A70"/>
    <w:rsid w:val="009343F9"/>
    <w:rsid w:val="00934D05"/>
    <w:rsid w:val="00944AA2"/>
    <w:rsid w:val="00945ADB"/>
    <w:rsid w:val="00947D60"/>
    <w:rsid w:val="00947ED0"/>
    <w:rsid w:val="00952979"/>
    <w:rsid w:val="00952ACE"/>
    <w:rsid w:val="00953E8D"/>
    <w:rsid w:val="00954F24"/>
    <w:rsid w:val="0095542F"/>
    <w:rsid w:val="00956DDA"/>
    <w:rsid w:val="009574B0"/>
    <w:rsid w:val="009578A4"/>
    <w:rsid w:val="00963973"/>
    <w:rsid w:val="00964171"/>
    <w:rsid w:val="00966DA2"/>
    <w:rsid w:val="00970995"/>
    <w:rsid w:val="00970F58"/>
    <w:rsid w:val="00972584"/>
    <w:rsid w:val="00973681"/>
    <w:rsid w:val="00980258"/>
    <w:rsid w:val="0098182C"/>
    <w:rsid w:val="009840A1"/>
    <w:rsid w:val="009928D4"/>
    <w:rsid w:val="00993DC8"/>
    <w:rsid w:val="00993F65"/>
    <w:rsid w:val="00993FE4"/>
    <w:rsid w:val="0099705B"/>
    <w:rsid w:val="009A07BA"/>
    <w:rsid w:val="009A1CA4"/>
    <w:rsid w:val="009A2AAA"/>
    <w:rsid w:val="009A4F8A"/>
    <w:rsid w:val="009B0ED7"/>
    <w:rsid w:val="009B6BA5"/>
    <w:rsid w:val="009C3AD2"/>
    <w:rsid w:val="009C4855"/>
    <w:rsid w:val="009D1AB5"/>
    <w:rsid w:val="009D23C6"/>
    <w:rsid w:val="009D3309"/>
    <w:rsid w:val="009D7632"/>
    <w:rsid w:val="009E31BC"/>
    <w:rsid w:val="009E40E2"/>
    <w:rsid w:val="009E4785"/>
    <w:rsid w:val="009E4845"/>
    <w:rsid w:val="009E5179"/>
    <w:rsid w:val="009F3724"/>
    <w:rsid w:val="009F4772"/>
    <w:rsid w:val="009F6C07"/>
    <w:rsid w:val="009F7FDD"/>
    <w:rsid w:val="00A006B5"/>
    <w:rsid w:val="00A03411"/>
    <w:rsid w:val="00A0579F"/>
    <w:rsid w:val="00A05A84"/>
    <w:rsid w:val="00A068A8"/>
    <w:rsid w:val="00A10BF2"/>
    <w:rsid w:val="00A11196"/>
    <w:rsid w:val="00A16288"/>
    <w:rsid w:val="00A16DAD"/>
    <w:rsid w:val="00A20225"/>
    <w:rsid w:val="00A23E92"/>
    <w:rsid w:val="00A272A1"/>
    <w:rsid w:val="00A273E9"/>
    <w:rsid w:val="00A30186"/>
    <w:rsid w:val="00A305D7"/>
    <w:rsid w:val="00A30C05"/>
    <w:rsid w:val="00A3108B"/>
    <w:rsid w:val="00A34A26"/>
    <w:rsid w:val="00A353FB"/>
    <w:rsid w:val="00A35C80"/>
    <w:rsid w:val="00A41B4D"/>
    <w:rsid w:val="00A41CAD"/>
    <w:rsid w:val="00A43809"/>
    <w:rsid w:val="00A445B0"/>
    <w:rsid w:val="00A45A0C"/>
    <w:rsid w:val="00A50202"/>
    <w:rsid w:val="00A5168C"/>
    <w:rsid w:val="00A53196"/>
    <w:rsid w:val="00A56621"/>
    <w:rsid w:val="00A57760"/>
    <w:rsid w:val="00A6424F"/>
    <w:rsid w:val="00A6579D"/>
    <w:rsid w:val="00A67EE1"/>
    <w:rsid w:val="00A738C7"/>
    <w:rsid w:val="00A73F65"/>
    <w:rsid w:val="00A74A6B"/>
    <w:rsid w:val="00A802EA"/>
    <w:rsid w:val="00A816B4"/>
    <w:rsid w:val="00A81B09"/>
    <w:rsid w:val="00A8508F"/>
    <w:rsid w:val="00A8756C"/>
    <w:rsid w:val="00A93E4D"/>
    <w:rsid w:val="00A95EB9"/>
    <w:rsid w:val="00A96FC5"/>
    <w:rsid w:val="00A9776F"/>
    <w:rsid w:val="00A97927"/>
    <w:rsid w:val="00AB065B"/>
    <w:rsid w:val="00AB09D7"/>
    <w:rsid w:val="00AB26C1"/>
    <w:rsid w:val="00AB2ABA"/>
    <w:rsid w:val="00AB40C2"/>
    <w:rsid w:val="00AC035A"/>
    <w:rsid w:val="00AC0AEE"/>
    <w:rsid w:val="00AC288C"/>
    <w:rsid w:val="00AC29FB"/>
    <w:rsid w:val="00AC2AB6"/>
    <w:rsid w:val="00AC38EF"/>
    <w:rsid w:val="00AC56B7"/>
    <w:rsid w:val="00AD0E27"/>
    <w:rsid w:val="00AD519F"/>
    <w:rsid w:val="00AD5222"/>
    <w:rsid w:val="00AD60CD"/>
    <w:rsid w:val="00AE088A"/>
    <w:rsid w:val="00AE097B"/>
    <w:rsid w:val="00AE0FB8"/>
    <w:rsid w:val="00AE15C2"/>
    <w:rsid w:val="00AE3BA6"/>
    <w:rsid w:val="00AE5A9F"/>
    <w:rsid w:val="00AF000B"/>
    <w:rsid w:val="00AF02A0"/>
    <w:rsid w:val="00AF162C"/>
    <w:rsid w:val="00AF4884"/>
    <w:rsid w:val="00AF5217"/>
    <w:rsid w:val="00AF5A7B"/>
    <w:rsid w:val="00AF67BB"/>
    <w:rsid w:val="00B00901"/>
    <w:rsid w:val="00B01FF6"/>
    <w:rsid w:val="00B0240A"/>
    <w:rsid w:val="00B04199"/>
    <w:rsid w:val="00B06856"/>
    <w:rsid w:val="00B1226B"/>
    <w:rsid w:val="00B13AF5"/>
    <w:rsid w:val="00B1459F"/>
    <w:rsid w:val="00B153BB"/>
    <w:rsid w:val="00B15487"/>
    <w:rsid w:val="00B1733D"/>
    <w:rsid w:val="00B17C2E"/>
    <w:rsid w:val="00B202F4"/>
    <w:rsid w:val="00B21F3D"/>
    <w:rsid w:val="00B224DC"/>
    <w:rsid w:val="00B22884"/>
    <w:rsid w:val="00B3029E"/>
    <w:rsid w:val="00B306A3"/>
    <w:rsid w:val="00B30FD0"/>
    <w:rsid w:val="00B32E97"/>
    <w:rsid w:val="00B33AFD"/>
    <w:rsid w:val="00B346D7"/>
    <w:rsid w:val="00B3542E"/>
    <w:rsid w:val="00B369D3"/>
    <w:rsid w:val="00B417E8"/>
    <w:rsid w:val="00B42F08"/>
    <w:rsid w:val="00B43701"/>
    <w:rsid w:val="00B46D49"/>
    <w:rsid w:val="00B470B0"/>
    <w:rsid w:val="00B53686"/>
    <w:rsid w:val="00B576F3"/>
    <w:rsid w:val="00B57C14"/>
    <w:rsid w:val="00B608D1"/>
    <w:rsid w:val="00B60E0A"/>
    <w:rsid w:val="00B62024"/>
    <w:rsid w:val="00B622A5"/>
    <w:rsid w:val="00B66785"/>
    <w:rsid w:val="00B7335D"/>
    <w:rsid w:val="00B739DC"/>
    <w:rsid w:val="00B7445A"/>
    <w:rsid w:val="00B77FE9"/>
    <w:rsid w:val="00B8241B"/>
    <w:rsid w:val="00B82681"/>
    <w:rsid w:val="00B826C7"/>
    <w:rsid w:val="00B82802"/>
    <w:rsid w:val="00B82DB2"/>
    <w:rsid w:val="00B87814"/>
    <w:rsid w:val="00B94C85"/>
    <w:rsid w:val="00BA3F97"/>
    <w:rsid w:val="00BA460C"/>
    <w:rsid w:val="00BA7355"/>
    <w:rsid w:val="00BB021A"/>
    <w:rsid w:val="00BB0296"/>
    <w:rsid w:val="00BB0961"/>
    <w:rsid w:val="00BB1CBE"/>
    <w:rsid w:val="00BB68AD"/>
    <w:rsid w:val="00BB6B02"/>
    <w:rsid w:val="00BC1398"/>
    <w:rsid w:val="00BC1569"/>
    <w:rsid w:val="00BC15F3"/>
    <w:rsid w:val="00BC2ADD"/>
    <w:rsid w:val="00BC2BFC"/>
    <w:rsid w:val="00BC3573"/>
    <w:rsid w:val="00BC4704"/>
    <w:rsid w:val="00BC4B42"/>
    <w:rsid w:val="00BC4CCA"/>
    <w:rsid w:val="00BC6AE0"/>
    <w:rsid w:val="00BD0805"/>
    <w:rsid w:val="00BD7C7A"/>
    <w:rsid w:val="00BD7F2B"/>
    <w:rsid w:val="00BE23DE"/>
    <w:rsid w:val="00BE60DA"/>
    <w:rsid w:val="00BF0011"/>
    <w:rsid w:val="00BF03F0"/>
    <w:rsid w:val="00BF214B"/>
    <w:rsid w:val="00BF3388"/>
    <w:rsid w:val="00BF6416"/>
    <w:rsid w:val="00BF651D"/>
    <w:rsid w:val="00BF6E5B"/>
    <w:rsid w:val="00C006C6"/>
    <w:rsid w:val="00C00836"/>
    <w:rsid w:val="00C01D88"/>
    <w:rsid w:val="00C0287F"/>
    <w:rsid w:val="00C049A7"/>
    <w:rsid w:val="00C04C37"/>
    <w:rsid w:val="00C11441"/>
    <w:rsid w:val="00C13A48"/>
    <w:rsid w:val="00C20970"/>
    <w:rsid w:val="00C21090"/>
    <w:rsid w:val="00C239A0"/>
    <w:rsid w:val="00C23C00"/>
    <w:rsid w:val="00C267D5"/>
    <w:rsid w:val="00C318BB"/>
    <w:rsid w:val="00C35709"/>
    <w:rsid w:val="00C460E4"/>
    <w:rsid w:val="00C4759B"/>
    <w:rsid w:val="00C50488"/>
    <w:rsid w:val="00C526B9"/>
    <w:rsid w:val="00C56375"/>
    <w:rsid w:val="00C57374"/>
    <w:rsid w:val="00C61F58"/>
    <w:rsid w:val="00C63412"/>
    <w:rsid w:val="00C65369"/>
    <w:rsid w:val="00C67735"/>
    <w:rsid w:val="00C70897"/>
    <w:rsid w:val="00C744BD"/>
    <w:rsid w:val="00C75F1A"/>
    <w:rsid w:val="00C75F7D"/>
    <w:rsid w:val="00C76F10"/>
    <w:rsid w:val="00C77CF6"/>
    <w:rsid w:val="00C806EC"/>
    <w:rsid w:val="00C8176F"/>
    <w:rsid w:val="00C81CDB"/>
    <w:rsid w:val="00C82191"/>
    <w:rsid w:val="00C82FD3"/>
    <w:rsid w:val="00C859D3"/>
    <w:rsid w:val="00C92F0C"/>
    <w:rsid w:val="00C93266"/>
    <w:rsid w:val="00CA28AF"/>
    <w:rsid w:val="00CA7D54"/>
    <w:rsid w:val="00CB1692"/>
    <w:rsid w:val="00CB2ED4"/>
    <w:rsid w:val="00CB3168"/>
    <w:rsid w:val="00CB3EE5"/>
    <w:rsid w:val="00CB44B3"/>
    <w:rsid w:val="00CB6209"/>
    <w:rsid w:val="00CB62DF"/>
    <w:rsid w:val="00CC028F"/>
    <w:rsid w:val="00CC090A"/>
    <w:rsid w:val="00CD045A"/>
    <w:rsid w:val="00CD1961"/>
    <w:rsid w:val="00CD2812"/>
    <w:rsid w:val="00CE1D98"/>
    <w:rsid w:val="00CE21C9"/>
    <w:rsid w:val="00CE3567"/>
    <w:rsid w:val="00CE59B5"/>
    <w:rsid w:val="00CF1828"/>
    <w:rsid w:val="00CF1E84"/>
    <w:rsid w:val="00CF543E"/>
    <w:rsid w:val="00CF5648"/>
    <w:rsid w:val="00D00A1C"/>
    <w:rsid w:val="00D033C6"/>
    <w:rsid w:val="00D06B16"/>
    <w:rsid w:val="00D0756A"/>
    <w:rsid w:val="00D123A4"/>
    <w:rsid w:val="00D129A5"/>
    <w:rsid w:val="00D12B4A"/>
    <w:rsid w:val="00D13E8D"/>
    <w:rsid w:val="00D13F9C"/>
    <w:rsid w:val="00D145FB"/>
    <w:rsid w:val="00D148E1"/>
    <w:rsid w:val="00D15628"/>
    <w:rsid w:val="00D20567"/>
    <w:rsid w:val="00D26062"/>
    <w:rsid w:val="00D264D2"/>
    <w:rsid w:val="00D30FDF"/>
    <w:rsid w:val="00D31A2D"/>
    <w:rsid w:val="00D32369"/>
    <w:rsid w:val="00D361DB"/>
    <w:rsid w:val="00D37ABD"/>
    <w:rsid w:val="00D418C3"/>
    <w:rsid w:val="00D42B34"/>
    <w:rsid w:val="00D42BFB"/>
    <w:rsid w:val="00D4365C"/>
    <w:rsid w:val="00D44C75"/>
    <w:rsid w:val="00D451E3"/>
    <w:rsid w:val="00D47DA8"/>
    <w:rsid w:val="00D47F43"/>
    <w:rsid w:val="00D53193"/>
    <w:rsid w:val="00D54F1E"/>
    <w:rsid w:val="00D55704"/>
    <w:rsid w:val="00D56A51"/>
    <w:rsid w:val="00D61CCF"/>
    <w:rsid w:val="00D61F5C"/>
    <w:rsid w:val="00D63653"/>
    <w:rsid w:val="00D65038"/>
    <w:rsid w:val="00D654E2"/>
    <w:rsid w:val="00D655BC"/>
    <w:rsid w:val="00D6678D"/>
    <w:rsid w:val="00D66DD2"/>
    <w:rsid w:val="00D66E17"/>
    <w:rsid w:val="00D67288"/>
    <w:rsid w:val="00D7056E"/>
    <w:rsid w:val="00D73602"/>
    <w:rsid w:val="00D73C2A"/>
    <w:rsid w:val="00D74204"/>
    <w:rsid w:val="00D76565"/>
    <w:rsid w:val="00D83937"/>
    <w:rsid w:val="00D84054"/>
    <w:rsid w:val="00D84EB7"/>
    <w:rsid w:val="00D853B3"/>
    <w:rsid w:val="00D8570D"/>
    <w:rsid w:val="00D85FA3"/>
    <w:rsid w:val="00D863B7"/>
    <w:rsid w:val="00D86A84"/>
    <w:rsid w:val="00D93FC0"/>
    <w:rsid w:val="00D95FD5"/>
    <w:rsid w:val="00D964CA"/>
    <w:rsid w:val="00DA02DC"/>
    <w:rsid w:val="00DA0E02"/>
    <w:rsid w:val="00DA3E69"/>
    <w:rsid w:val="00DA51AD"/>
    <w:rsid w:val="00DA78A0"/>
    <w:rsid w:val="00DB0AE3"/>
    <w:rsid w:val="00DB3796"/>
    <w:rsid w:val="00DB6BFD"/>
    <w:rsid w:val="00DB6DEA"/>
    <w:rsid w:val="00DC1E19"/>
    <w:rsid w:val="00DC3C76"/>
    <w:rsid w:val="00DC7A0F"/>
    <w:rsid w:val="00DC7C08"/>
    <w:rsid w:val="00DD0A03"/>
    <w:rsid w:val="00DD4E3F"/>
    <w:rsid w:val="00DD6234"/>
    <w:rsid w:val="00DD76D8"/>
    <w:rsid w:val="00DE1398"/>
    <w:rsid w:val="00DE13E4"/>
    <w:rsid w:val="00DE201D"/>
    <w:rsid w:val="00DE210A"/>
    <w:rsid w:val="00DE21BA"/>
    <w:rsid w:val="00DE2440"/>
    <w:rsid w:val="00DE2C41"/>
    <w:rsid w:val="00DE3800"/>
    <w:rsid w:val="00DE4307"/>
    <w:rsid w:val="00DE6608"/>
    <w:rsid w:val="00DE66AE"/>
    <w:rsid w:val="00DE6C95"/>
    <w:rsid w:val="00DE75F0"/>
    <w:rsid w:val="00DF09FD"/>
    <w:rsid w:val="00DF0AEA"/>
    <w:rsid w:val="00DF3206"/>
    <w:rsid w:val="00DF4D6A"/>
    <w:rsid w:val="00DF4F96"/>
    <w:rsid w:val="00DF65F5"/>
    <w:rsid w:val="00DF755C"/>
    <w:rsid w:val="00E00227"/>
    <w:rsid w:val="00E0228A"/>
    <w:rsid w:val="00E10FA0"/>
    <w:rsid w:val="00E13F51"/>
    <w:rsid w:val="00E2149C"/>
    <w:rsid w:val="00E22742"/>
    <w:rsid w:val="00E23E28"/>
    <w:rsid w:val="00E25070"/>
    <w:rsid w:val="00E26064"/>
    <w:rsid w:val="00E26248"/>
    <w:rsid w:val="00E26601"/>
    <w:rsid w:val="00E270AF"/>
    <w:rsid w:val="00E272CE"/>
    <w:rsid w:val="00E30B16"/>
    <w:rsid w:val="00E31F05"/>
    <w:rsid w:val="00E33019"/>
    <w:rsid w:val="00E33D7D"/>
    <w:rsid w:val="00E349FC"/>
    <w:rsid w:val="00E35A0A"/>
    <w:rsid w:val="00E35EAD"/>
    <w:rsid w:val="00E366CB"/>
    <w:rsid w:val="00E41D54"/>
    <w:rsid w:val="00E439B1"/>
    <w:rsid w:val="00E43EAB"/>
    <w:rsid w:val="00E471ED"/>
    <w:rsid w:val="00E516C3"/>
    <w:rsid w:val="00E57513"/>
    <w:rsid w:val="00E63F02"/>
    <w:rsid w:val="00E65B7F"/>
    <w:rsid w:val="00E6646C"/>
    <w:rsid w:val="00E67026"/>
    <w:rsid w:val="00E6746F"/>
    <w:rsid w:val="00E67E80"/>
    <w:rsid w:val="00E70762"/>
    <w:rsid w:val="00E72B51"/>
    <w:rsid w:val="00E745D5"/>
    <w:rsid w:val="00E755CA"/>
    <w:rsid w:val="00E77030"/>
    <w:rsid w:val="00E8101D"/>
    <w:rsid w:val="00E8150A"/>
    <w:rsid w:val="00E81BE8"/>
    <w:rsid w:val="00E83068"/>
    <w:rsid w:val="00E834DC"/>
    <w:rsid w:val="00E85A0C"/>
    <w:rsid w:val="00E85F7B"/>
    <w:rsid w:val="00E91166"/>
    <w:rsid w:val="00E93326"/>
    <w:rsid w:val="00E93F88"/>
    <w:rsid w:val="00E948D2"/>
    <w:rsid w:val="00E96D81"/>
    <w:rsid w:val="00EA040B"/>
    <w:rsid w:val="00EA05F0"/>
    <w:rsid w:val="00EA1151"/>
    <w:rsid w:val="00EA1ACC"/>
    <w:rsid w:val="00EA4429"/>
    <w:rsid w:val="00EA578C"/>
    <w:rsid w:val="00EA6231"/>
    <w:rsid w:val="00EA70D7"/>
    <w:rsid w:val="00EB1FE9"/>
    <w:rsid w:val="00EB2900"/>
    <w:rsid w:val="00EB3256"/>
    <w:rsid w:val="00EB33C0"/>
    <w:rsid w:val="00EB5C01"/>
    <w:rsid w:val="00EB60AD"/>
    <w:rsid w:val="00EB7226"/>
    <w:rsid w:val="00EB798E"/>
    <w:rsid w:val="00EC09BA"/>
    <w:rsid w:val="00EC1600"/>
    <w:rsid w:val="00EC3757"/>
    <w:rsid w:val="00EC396F"/>
    <w:rsid w:val="00EC4548"/>
    <w:rsid w:val="00EC4F36"/>
    <w:rsid w:val="00EC516E"/>
    <w:rsid w:val="00EC6148"/>
    <w:rsid w:val="00EC72BA"/>
    <w:rsid w:val="00ED287B"/>
    <w:rsid w:val="00ED3952"/>
    <w:rsid w:val="00ED4F32"/>
    <w:rsid w:val="00ED5085"/>
    <w:rsid w:val="00ED5575"/>
    <w:rsid w:val="00ED655C"/>
    <w:rsid w:val="00ED6BF9"/>
    <w:rsid w:val="00ED7725"/>
    <w:rsid w:val="00ED787A"/>
    <w:rsid w:val="00EE29C4"/>
    <w:rsid w:val="00EE3242"/>
    <w:rsid w:val="00EE43E2"/>
    <w:rsid w:val="00EE550C"/>
    <w:rsid w:val="00EE55E4"/>
    <w:rsid w:val="00EE71FD"/>
    <w:rsid w:val="00EE7C78"/>
    <w:rsid w:val="00EF014A"/>
    <w:rsid w:val="00EF6762"/>
    <w:rsid w:val="00EF6B64"/>
    <w:rsid w:val="00F017C0"/>
    <w:rsid w:val="00F024DC"/>
    <w:rsid w:val="00F06809"/>
    <w:rsid w:val="00F100A7"/>
    <w:rsid w:val="00F11970"/>
    <w:rsid w:val="00F12E10"/>
    <w:rsid w:val="00F15778"/>
    <w:rsid w:val="00F16606"/>
    <w:rsid w:val="00F21430"/>
    <w:rsid w:val="00F265B2"/>
    <w:rsid w:val="00F27E54"/>
    <w:rsid w:val="00F3015A"/>
    <w:rsid w:val="00F315AF"/>
    <w:rsid w:val="00F33460"/>
    <w:rsid w:val="00F35487"/>
    <w:rsid w:val="00F40B0E"/>
    <w:rsid w:val="00F410B4"/>
    <w:rsid w:val="00F41146"/>
    <w:rsid w:val="00F44656"/>
    <w:rsid w:val="00F44BDA"/>
    <w:rsid w:val="00F45EF0"/>
    <w:rsid w:val="00F465C3"/>
    <w:rsid w:val="00F50C41"/>
    <w:rsid w:val="00F51C70"/>
    <w:rsid w:val="00F542E0"/>
    <w:rsid w:val="00F616D3"/>
    <w:rsid w:val="00F621A9"/>
    <w:rsid w:val="00F65B2E"/>
    <w:rsid w:val="00F70579"/>
    <w:rsid w:val="00F712E0"/>
    <w:rsid w:val="00F72296"/>
    <w:rsid w:val="00F724A2"/>
    <w:rsid w:val="00F75848"/>
    <w:rsid w:val="00F77999"/>
    <w:rsid w:val="00F848F2"/>
    <w:rsid w:val="00F84B9B"/>
    <w:rsid w:val="00F90221"/>
    <w:rsid w:val="00F94318"/>
    <w:rsid w:val="00F97D2D"/>
    <w:rsid w:val="00FA0963"/>
    <w:rsid w:val="00FA0AD4"/>
    <w:rsid w:val="00FA24AB"/>
    <w:rsid w:val="00FA4CB5"/>
    <w:rsid w:val="00FA4DAE"/>
    <w:rsid w:val="00FA51D2"/>
    <w:rsid w:val="00FA5AFB"/>
    <w:rsid w:val="00FA632A"/>
    <w:rsid w:val="00FB0D4A"/>
    <w:rsid w:val="00FB3554"/>
    <w:rsid w:val="00FB3B93"/>
    <w:rsid w:val="00FB60A3"/>
    <w:rsid w:val="00FC3525"/>
    <w:rsid w:val="00FC65F1"/>
    <w:rsid w:val="00FD179A"/>
    <w:rsid w:val="00FD1883"/>
    <w:rsid w:val="00FD32F8"/>
    <w:rsid w:val="00FD535E"/>
    <w:rsid w:val="00FE26FE"/>
    <w:rsid w:val="00FE2901"/>
    <w:rsid w:val="00FE48AE"/>
    <w:rsid w:val="00FE755A"/>
    <w:rsid w:val="00FF3A20"/>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6CC75"/>
  <w15:docId w15:val="{E1574196-43F5-489A-A424-8963E68F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uiPriority w:val="22"/>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basedOn w:val="Noklusjumarindkopasfonts"/>
    <w:link w:val="Pamattekstaatkpe2"/>
    <w:rsid w:val="003A3D6B"/>
    <w:rPr>
      <w:sz w:val="24"/>
      <w:szCs w:val="24"/>
      <w:lang w:val="en-GB" w:eastAsia="x-none"/>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 w:type="paragraph" w:customStyle="1" w:styleId="naisc">
    <w:name w:val="naisc"/>
    <w:basedOn w:val="Parasts"/>
    <w:rsid w:val="00DB6BFD"/>
    <w:pPr>
      <w:spacing w:before="100" w:beforeAutospacing="1" w:after="100" w:afterAutospacing="1"/>
      <w:jc w:val="center"/>
    </w:pPr>
    <w:rPr>
      <w:rFonts w:eastAsia="Arial Unicode MS"/>
      <w:sz w:val="26"/>
      <w:szCs w:val="26"/>
      <w:lang w:val="en-GB" w:eastAsia="en-US"/>
    </w:rPr>
  </w:style>
  <w:style w:type="paragraph" w:customStyle="1" w:styleId="Parastais">
    <w:name w:val="Parastais"/>
    <w:qFormat/>
    <w:rsid w:val="00EA1ACC"/>
    <w:rPr>
      <w:sz w:val="24"/>
      <w:szCs w:val="24"/>
    </w:rPr>
  </w:style>
  <w:style w:type="paragraph" w:styleId="Bezatstarpm">
    <w:name w:val="No Spacing"/>
    <w:uiPriority w:val="1"/>
    <w:qFormat/>
    <w:rsid w:val="00EA1AC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124547378">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596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1D53-A6D9-4F20-A9E5-35D7A98E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9414</Characters>
  <Application>Microsoft Office Word</Application>
  <DocSecurity>0</DocSecurity>
  <Lines>78</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instrukcijas projekta „Lauksaimniecības tirgus vadības un uzraudzības informācijas sistēmas ISAMM lietošanas kārtība” sākotnējās ietekmes novērtējuma ziņojums (anotācija)</vt:lpstr>
      <vt:lpstr>Grozījumi Ministru kabineta 2015. gada 8. septembra noteikumos Nr. 521 “Valsts un Eiropas Savienības atbalsta piešķiršanas, administrēšanas un uzraudzības kārtība piena produktu piegādei izglītojamiem vispārējās izglītības iestādēs”</vt:lpstr>
    </vt:vector>
  </TitlesOfParts>
  <Company>Zemkopības ministrija</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„Lauksaimniecības tirgus vadības un uzraudzības informācijas sistēmas ISAMM lietošanas kārtība” sākotnējās ietekmes novērtējuma ziņojums (anotācija)</dc:title>
  <dc:subject>Anotācija</dc:subject>
  <dc:creator>Karlis.Luks@zm.gov.lv</dc:creator>
  <dc:description>67027325, karlis.luks@zm.gov.lv</dc:description>
  <cp:lastModifiedBy>Sanita Žagare</cp:lastModifiedBy>
  <cp:revision>3</cp:revision>
  <cp:lastPrinted>2016-08-11T07:29:00Z</cp:lastPrinted>
  <dcterms:created xsi:type="dcterms:W3CDTF">2017-12-07T09:26:00Z</dcterms:created>
  <dcterms:modified xsi:type="dcterms:W3CDTF">2017-12-07T10:25:00Z</dcterms:modified>
</cp:coreProperties>
</file>