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127B" w14:textId="77777777" w:rsidR="00894C55" w:rsidRPr="00894C55" w:rsidRDefault="00D51315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Ministru kabineta noteikumu </w:t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projekta</w:t>
      </w:r>
      <w:r w:rsidRPr="00D51315">
        <w:t xml:space="preserve"> </w:t>
      </w:r>
      <w:r w:rsidRPr="00D51315">
        <w:rPr>
          <w:rFonts w:ascii="Times New Roman" w:hAnsi="Times New Roman" w:cs="Times New Roman"/>
          <w:b/>
          <w:sz w:val="28"/>
          <w:szCs w:val="28"/>
        </w:rPr>
        <w:t>“</w:t>
      </w:r>
      <w:r w:rsidRPr="00D5131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Par Ministru kabineta 2005. gada 5. aprīļa noteikumu Nr. 223 “Eksporta veicināšanas padomes nolikums” atzīšanu par spēku zaudējušiem</w:t>
      </w:r>
      <w:r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”</w:t>
      </w:r>
      <w:r w:rsidR="003B0BF9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894C55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5E60B9F2" w14:textId="77777777" w:rsidR="00894C55" w:rsidRPr="00894C55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894C55" w:rsidRPr="00894C55" w14:paraId="510919F2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CA5AC5" w14:textId="77777777" w:rsidR="00894C55" w:rsidRPr="00894C55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I.</w:t>
            </w:r>
            <w:r w:rsidR="0050178F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894C55" w14:paraId="035C44AC" w14:textId="77777777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545B5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02711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789BF" w14:textId="77777777" w:rsidR="004D62B8" w:rsidRPr="00894C55" w:rsidRDefault="0001766F" w:rsidP="0049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Ministru kabineta noteikumu projekts “</w:t>
            </w:r>
            <w:r w:rsidR="004939BE"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Ministru kabineta 2005. gada 5. aprīļa noteikumu Nr. 223 “Eksporta veicināšanas padomes nolikums” atzīšanu par spēku zaudējušiem</w:t>
            </w:r>
            <w:r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” </w:t>
            </w:r>
            <w:r w:rsidR="004939BE" w:rsidRPr="00212FB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ir izstrādāts</w:t>
            </w:r>
            <w:r w:rsidR="00F42C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pamatojoties uz </w:t>
            </w:r>
            <w:r w:rsidR="004A652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Valsts pārvaldes iekārtas likuma 13.pantu. </w:t>
            </w:r>
            <w:r w:rsid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94C55" w:rsidRPr="00894C55" w14:paraId="0F3AA2A8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33DA0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FCD03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08B42C" w14:textId="77777777" w:rsidR="00894C55" w:rsidRDefault="001600A9" w:rsidP="0036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2005.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5.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aprīlī tika apstiprināti Ministru kabineta noteikumi Nr.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223 “Eksporta veicināšanas padomes nolikums”, kas nosaka </w:t>
            </w:r>
            <w:r w:rsidR="0036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eksporta veicināšanas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padomes</w:t>
            </w:r>
            <w:r w:rsidR="0036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(turpmāk – padomes)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sastāvu, funkcijas, tiesības, kā arī darbības </w:t>
            </w:r>
            <w:r w:rsidR="00BC4E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principus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. </w:t>
            </w:r>
            <w:r w:rsidR="005436E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Padome tika izveidota </w:t>
            </w:r>
            <w:r w:rsidR="00FD13B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mēr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ķi, lai nodrošinātu </w:t>
            </w:r>
            <w:r w:rsidR="0036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ksporta veicināšanas programmas 2005. – 2009.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gadam (apstiprināta ar Ministru kabineta 2004.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14.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oktobra rīkojumu Nr.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404D1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755) izpildes uzraudzību. </w:t>
            </w:r>
          </w:p>
          <w:p w14:paraId="09F4CBC9" w14:textId="77777777" w:rsidR="00361C70" w:rsidRPr="00F42C36" w:rsidRDefault="00361C70" w:rsidP="0036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Ņemot vērā to, ka minētā programma ir noslēgusies un 20</w:t>
            </w:r>
            <w:r w:rsidR="0084413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09.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gada 19. jūnijā</w:t>
            </w:r>
            <w:r w:rsidR="0084413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inistru kabineta rīkojumu Nr. 413 ir apstiprinātas pamatnostādnes  “</w:t>
            </w:r>
            <w:r w:rsidR="00F54563" w:rsidRP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Par Latvijas preču un pakalpojumu eksporta veicināšanas un ārvalstu </w:t>
            </w:r>
            <w:r w:rsidR="00F54563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investīciju piesaistes pamatnostādnēm 2010.–2016. gadam”</w:t>
            </w:r>
            <w:r w:rsid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kas zaudējušās spēku ar 2013.gada 17.jūnija Ministru kabineta noteikumiem Nr. 249 “</w:t>
            </w:r>
            <w:r w:rsidR="004D62B8" w:rsidRP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Latvijas preču un pakalpojumu eksporta veicināšanas un ārvalstu investīciju piesaistes pamatnostādnēm 2013.–2019.gadam</w:t>
            </w:r>
            <w:r w:rsidR="004D62B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” (turpmāk – eksporta pamatnostādnes). </w:t>
            </w:r>
            <w:r w:rsidR="00F42C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Eksporta pamatnostādņu mērķis  ir </w:t>
            </w:r>
            <w:r w:rsidR="007E5FF4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veidot v</w:t>
            </w:r>
            <w:r w:rsidR="00F42C3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ienotu, dinamisku, uz ciešu sadar</w:t>
            </w:r>
            <w:r w:rsidR="007E5FF4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bību balstītu eksporta veicināšanas un investīciju piesaistes procesu, kurā ar noteiktu atbildību un kompetenci darbojas visas iesaistītās puses</w:t>
            </w:r>
            <w:r w:rsidR="00BC4E41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l</w:t>
            </w:r>
            <w:r w:rsidR="002D3B73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īdz ar to iepriekš </w:t>
            </w:r>
            <w:r w:rsidR="00F54563" w:rsidRPr="002D3B7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minētie 2005.gada 5.aprīļa Ministru kabineta noteikumi Nr.223 “Eksporta veicināšanas padomes nolikums” ir zaudējuši aktualitāti.</w:t>
            </w:r>
            <w:r w:rsidR="00F5456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94C55" w:rsidRPr="00894C55" w14:paraId="64EFD7E1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EC931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9458D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E0984" w14:textId="77777777" w:rsidR="00894C55" w:rsidRPr="00894C55" w:rsidRDefault="0017646C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Ekonomikas ministrija.</w:t>
            </w:r>
          </w:p>
        </w:tc>
      </w:tr>
      <w:tr w:rsidR="00894C55" w:rsidRPr="00894C55" w14:paraId="2DE3FD00" w14:textId="77777777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39C527" w14:textId="77777777" w:rsidR="00894C55" w:rsidRPr="00894C5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4D5105" w14:textId="77777777" w:rsidR="00894C55" w:rsidRPr="00894C5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29FD36" w14:textId="77777777" w:rsidR="00894C55" w:rsidRPr="00894C55" w:rsidRDefault="00D005F3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  <w:r w:rsidR="0017646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14:paraId="1E6DB08F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3927555D" w14:textId="77777777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B2355" w14:textId="77777777" w:rsidR="00894C55" w:rsidRPr="00894C55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II.</w:t>
            </w:r>
            <w:r w:rsidR="0050178F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2A5464" w:rsidRPr="00894C55" w14:paraId="1411E9C3" w14:textId="77777777" w:rsidTr="002A5464">
        <w:trPr>
          <w:trHeight w:val="3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FFDEC5" w14:textId="24B79D5F" w:rsidR="002A5464" w:rsidRPr="00894C55" w:rsidRDefault="002A5464" w:rsidP="006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Noteikumu projektam nav ietekmes uz sabiedrību, tautsaimniecības attīstību un administratīvo slogu, jo padome nedarbojas.</w:t>
            </w:r>
          </w:p>
        </w:tc>
      </w:tr>
    </w:tbl>
    <w:p w14:paraId="5D2E6A24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2BFF4ECB" w14:textId="77777777" w:rsidTr="00894C55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AAD020" w14:textId="77777777" w:rsidR="00894C55" w:rsidRPr="00894C55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III.</w:t>
            </w:r>
            <w:r w:rsidR="00BD442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9B290B" w:rsidRPr="00894C55" w14:paraId="1B6F315B" w14:textId="77777777" w:rsidTr="009B290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7E7C30" w14:textId="77777777" w:rsidR="009B290B" w:rsidRPr="00894C55" w:rsidRDefault="009B290B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Noteikumu p</w:t>
            </w:r>
            <w:r w:rsidRPr="00366D4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rojekts 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nerada ietekmi uz </w:t>
            </w:r>
            <w:r w:rsidRPr="00B273E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valsts budžetu un pašvaldību budžetiem</w:t>
            </w:r>
            <w:r w:rsidR="003E5ADB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13C5238A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17109871" w14:textId="77777777" w:rsidTr="00894C55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F11072" w14:textId="3F2AF5DF" w:rsidR="00912B28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lastRenderedPageBreak/>
              <w:t>IV.</w:t>
            </w:r>
            <w:r w:rsidR="00BD442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  <w:p w14:paraId="6E272F25" w14:textId="77777777" w:rsidR="00894C55" w:rsidRPr="00912B28" w:rsidRDefault="00894C55" w:rsidP="00912B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6D82" w:rsidRPr="00894C55" w14:paraId="2332708C" w14:textId="77777777" w:rsidTr="002A6D82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4F546" w14:textId="77777777" w:rsidR="002A6D82" w:rsidRPr="00894C55" w:rsidRDefault="002A6D82" w:rsidP="005A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Noteikumu p</w:t>
            </w:r>
            <w:r w:rsidRPr="00366D4F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rojekts </w:t>
            </w:r>
            <w:r w:rsidRPr="00B273E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nerada ietekmi uz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 </w:t>
            </w:r>
            <w:r w:rsidRPr="00B273E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spēkā esošo tiesību normu sistēmu</w:t>
            </w:r>
            <w:r w:rsidR="005A4617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</w:tbl>
    <w:p w14:paraId="611476E9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72D9C888" w14:textId="77777777" w:rsidTr="009C12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2B07E" w14:textId="77777777" w:rsidR="00894C55" w:rsidRPr="00894C55" w:rsidRDefault="00894C55" w:rsidP="003E079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V.</w:t>
            </w:r>
            <w:r w:rsidR="003E079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9C12AC" w:rsidRPr="00894C55" w14:paraId="17BDDDF1" w14:textId="77777777" w:rsidTr="009C12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EF05CA" w14:textId="77777777" w:rsidR="009C12AC" w:rsidRPr="00894C55" w:rsidRDefault="00FD3918" w:rsidP="00FD3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69F82BEF" w14:textId="77777777" w:rsidR="00894C55" w:rsidRPr="00894C55" w:rsidRDefault="00894C55" w:rsidP="00BD47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36CE033D" w14:textId="77777777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A514E" w14:textId="77777777" w:rsidR="00894C55" w:rsidRPr="00894C55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VI.</w:t>
            </w:r>
            <w:r w:rsidR="00816C1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615125" w:rsidRPr="00894C55" w14:paraId="1C35A7D9" w14:textId="77777777" w:rsidTr="00615125">
        <w:trPr>
          <w:trHeight w:val="43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63A820" w14:textId="671082A7" w:rsidR="00615125" w:rsidRPr="00894C55" w:rsidRDefault="00615125" w:rsidP="006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Noteikumu projekts </w:t>
            </w:r>
            <w:r w:rsidR="00E6515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šo jomu neskar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jo ar noteikumu projektu nav plānots būtiski mainīt esošo regulējumu vai paredzēt ieviest jaunas politikas iniciatīvas.</w:t>
            </w:r>
          </w:p>
        </w:tc>
      </w:tr>
    </w:tbl>
    <w:p w14:paraId="4592B69B" w14:textId="77777777" w:rsidR="00894C55" w:rsidRP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894C55" w14:paraId="0C1F3434" w14:textId="77777777" w:rsidTr="00894C55">
        <w:trPr>
          <w:trHeight w:val="30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742E41" w14:textId="77777777" w:rsidR="00894C55" w:rsidRPr="00894C55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VII.</w:t>
            </w:r>
            <w:r w:rsidR="00816C11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 </w:t>
            </w:r>
            <w:r w:rsidRPr="00894C55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615125" w:rsidRPr="00894C55" w14:paraId="2CD0B30D" w14:textId="77777777" w:rsidTr="00615125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72CA88" w14:textId="650D6542" w:rsidR="00615125" w:rsidRPr="00894C55" w:rsidRDefault="00615125" w:rsidP="0061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7C091C91" w14:textId="77777777" w:rsidR="00720585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9D8B8" w14:textId="77777777" w:rsidR="00C25B49" w:rsidRPr="00894C55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05563" w14:textId="04A3B4EB" w:rsidR="001B39CD" w:rsidRDefault="009527FC" w:rsidP="001B39CD">
      <w:pPr>
        <w:pStyle w:val="Signature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  <w:r>
        <w:rPr>
          <w:sz w:val="28"/>
          <w:szCs w:val="28"/>
        </w:rPr>
        <w:br/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A.Ašeradens</w:t>
      </w:r>
      <w:proofErr w:type="spellEnd"/>
      <w:r>
        <w:rPr>
          <w:sz w:val="28"/>
          <w:szCs w:val="28"/>
        </w:rPr>
        <w:t xml:space="preserve"> </w:t>
      </w:r>
    </w:p>
    <w:p w14:paraId="7488876F" w14:textId="77777777" w:rsidR="001B39CD" w:rsidRDefault="001B39CD" w:rsidP="001B39CD"/>
    <w:p w14:paraId="6E372373" w14:textId="77777777" w:rsidR="00894C55" w:rsidRP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457F30E" w14:textId="77777777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C5D3608" w14:textId="77777777" w:rsidR="00A75BAC" w:rsidRDefault="00A75BAC" w:rsidP="0009401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438BA" w14:textId="0A3347FC" w:rsidR="000D3998" w:rsidRDefault="000D3998" w:rsidP="0009401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</w:p>
    <w:p w14:paraId="1BD10CD7" w14:textId="2CABED9B" w:rsidR="000D3998" w:rsidRDefault="000D3998" w:rsidP="000D399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C97037">
        <w:rPr>
          <w:rFonts w:ascii="Times New Roman" w:hAnsi="Times New Roman" w:cs="Times New Roman"/>
          <w:sz w:val="28"/>
          <w:szCs w:val="28"/>
        </w:rPr>
        <w:t>alsts sekretārs</w:t>
      </w:r>
      <w:r w:rsidR="00C97037">
        <w:rPr>
          <w:rFonts w:ascii="Times New Roman" w:hAnsi="Times New Roman" w:cs="Times New Roman"/>
          <w:sz w:val="28"/>
          <w:szCs w:val="28"/>
        </w:rPr>
        <w:tab/>
      </w:r>
      <w:r w:rsidR="00C97037">
        <w:rPr>
          <w:rFonts w:ascii="Times New Roman" w:hAnsi="Times New Roman" w:cs="Times New Roman"/>
          <w:sz w:val="28"/>
          <w:szCs w:val="28"/>
        </w:rPr>
        <w:tab/>
      </w:r>
      <w:r w:rsidR="00C97037">
        <w:rPr>
          <w:rFonts w:ascii="Times New Roman" w:hAnsi="Times New Roman" w:cs="Times New Roman"/>
          <w:sz w:val="28"/>
          <w:szCs w:val="28"/>
        </w:rPr>
        <w:tab/>
      </w:r>
      <w:r w:rsidR="00C9703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 w:rsidR="00C97037">
        <w:rPr>
          <w:rFonts w:ascii="Times New Roman" w:hAnsi="Times New Roman" w:cs="Times New Roman"/>
          <w:sz w:val="28"/>
          <w:szCs w:val="28"/>
        </w:rPr>
        <w:t>J.Stinka</w:t>
      </w:r>
      <w:proofErr w:type="spellEnd"/>
      <w:r w:rsidR="00C97037">
        <w:rPr>
          <w:rFonts w:ascii="Times New Roman" w:hAnsi="Times New Roman" w:cs="Times New Roman"/>
          <w:sz w:val="28"/>
          <w:szCs w:val="28"/>
        </w:rPr>
        <w:t xml:space="preserve"> </w:t>
      </w:r>
      <w:r w:rsidR="00894C55">
        <w:rPr>
          <w:rFonts w:ascii="Times New Roman" w:hAnsi="Times New Roman" w:cs="Times New Roman"/>
          <w:sz w:val="28"/>
          <w:szCs w:val="28"/>
        </w:rPr>
        <w:tab/>
      </w:r>
      <w:r w:rsidR="0009401F">
        <w:rPr>
          <w:rFonts w:ascii="Times New Roman" w:hAnsi="Times New Roman" w:cs="Times New Roman"/>
          <w:sz w:val="28"/>
          <w:szCs w:val="28"/>
        </w:rPr>
        <w:tab/>
      </w:r>
      <w:r w:rsidR="00251FAA">
        <w:rPr>
          <w:rFonts w:ascii="Times New Roman" w:hAnsi="Times New Roman" w:cs="Times New Roman"/>
          <w:sz w:val="28"/>
          <w:szCs w:val="28"/>
        </w:rPr>
        <w:tab/>
      </w:r>
      <w:r w:rsidR="00AD0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662B5" w14:textId="77777777" w:rsidR="000D3998" w:rsidRDefault="000D3998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BFDD0BA" w14:textId="77777777" w:rsidR="00A75BAC" w:rsidRDefault="00A75BA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6581FC" w14:textId="58F14C02" w:rsidR="00894C55" w:rsidRPr="00F81288" w:rsidRDefault="00C04EC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288">
        <w:rPr>
          <w:rFonts w:ascii="Times New Roman" w:hAnsi="Times New Roman" w:cs="Times New Roman"/>
          <w:sz w:val="20"/>
          <w:szCs w:val="20"/>
        </w:rPr>
        <w:t xml:space="preserve">Baltābola </w:t>
      </w:r>
      <w:r w:rsidR="00EE0A87" w:rsidRPr="00F81288">
        <w:rPr>
          <w:rFonts w:ascii="Times New Roman" w:hAnsi="Times New Roman" w:cs="Times New Roman"/>
          <w:sz w:val="20"/>
          <w:szCs w:val="20"/>
        </w:rPr>
        <w:t>67013271</w:t>
      </w:r>
    </w:p>
    <w:p w14:paraId="33387E49" w14:textId="77777777" w:rsidR="00894C55" w:rsidRPr="00F81288" w:rsidRDefault="00EE0A8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288">
        <w:rPr>
          <w:rFonts w:ascii="Times New Roman" w:hAnsi="Times New Roman" w:cs="Times New Roman"/>
          <w:sz w:val="20"/>
          <w:szCs w:val="20"/>
        </w:rPr>
        <w:t>Ilze.Baltabola</w:t>
      </w:r>
      <w:r w:rsidR="00894C55" w:rsidRPr="00F81288">
        <w:rPr>
          <w:rFonts w:ascii="Times New Roman" w:hAnsi="Times New Roman" w:cs="Times New Roman"/>
          <w:sz w:val="20"/>
          <w:szCs w:val="20"/>
        </w:rPr>
        <w:t>@</w:t>
      </w:r>
      <w:r w:rsidRPr="00F81288">
        <w:rPr>
          <w:rFonts w:ascii="Times New Roman" w:hAnsi="Times New Roman" w:cs="Times New Roman"/>
          <w:sz w:val="20"/>
          <w:szCs w:val="20"/>
        </w:rPr>
        <w:t>em</w:t>
      </w:r>
      <w:r w:rsidR="00894C55" w:rsidRPr="00F81288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F81288" w:rsidSect="00C11FF8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C3E2D" w14:textId="77777777" w:rsidR="00900F18" w:rsidRDefault="00900F18" w:rsidP="00894C55">
      <w:pPr>
        <w:spacing w:after="0" w:line="240" w:lineRule="auto"/>
      </w:pPr>
      <w:r>
        <w:separator/>
      </w:r>
    </w:p>
  </w:endnote>
  <w:endnote w:type="continuationSeparator" w:id="0">
    <w:p w14:paraId="23C554F0" w14:textId="77777777" w:rsidR="00900F18" w:rsidRDefault="00900F1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89B1" w14:textId="7060FA20" w:rsidR="00894C55" w:rsidRPr="00894C55" w:rsidRDefault="00F8128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1063BB">
      <w:rPr>
        <w:rFonts w:ascii="Times New Roman" w:hAnsi="Times New Roman" w:cs="Times New Roman"/>
        <w:sz w:val="20"/>
        <w:szCs w:val="20"/>
      </w:rPr>
      <w:t>08122017</w:t>
    </w:r>
    <w:r w:rsidR="00941DF8">
      <w:rPr>
        <w:rFonts w:ascii="Times New Roman" w:hAnsi="Times New Roman" w:cs="Times New Roman"/>
        <w:sz w:val="20"/>
        <w:szCs w:val="20"/>
      </w:rPr>
      <w:t>_</w:t>
    </w:r>
    <w:r w:rsidR="00C11FF8">
      <w:rPr>
        <w:rFonts w:ascii="Times New Roman" w:hAnsi="Times New Roman" w:cs="Times New Roman"/>
        <w:sz w:val="20"/>
        <w:szCs w:val="20"/>
      </w:rPr>
      <w:t>spēku_zaud</w:t>
    </w:r>
    <w:r w:rsidR="00941DF8">
      <w:rPr>
        <w:rFonts w:ascii="Times New Roman" w:hAnsi="Times New Roman" w:cs="Times New Roman"/>
        <w:sz w:val="20"/>
        <w:szCs w:val="20"/>
      </w:rPr>
      <w:t>_223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B532" w14:textId="46BC611C" w:rsidR="009A2654" w:rsidRPr="009A2654" w:rsidRDefault="00941DF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1063BB">
      <w:rPr>
        <w:rFonts w:ascii="Times New Roman" w:hAnsi="Times New Roman" w:cs="Times New Roman"/>
        <w:sz w:val="20"/>
        <w:szCs w:val="20"/>
      </w:rPr>
      <w:t>0812</w:t>
    </w:r>
    <w:r>
      <w:rPr>
        <w:rFonts w:ascii="Times New Roman" w:hAnsi="Times New Roman" w:cs="Times New Roman"/>
        <w:sz w:val="20"/>
        <w:szCs w:val="20"/>
      </w:rPr>
      <w:t>017</w:t>
    </w:r>
    <w:r w:rsidR="00C11FF8">
      <w:rPr>
        <w:rFonts w:ascii="Times New Roman" w:hAnsi="Times New Roman" w:cs="Times New Roman"/>
        <w:sz w:val="20"/>
        <w:szCs w:val="20"/>
      </w:rPr>
      <w:t>_spēku_zaud</w:t>
    </w:r>
    <w:r>
      <w:rPr>
        <w:rFonts w:ascii="Times New Roman" w:hAnsi="Times New Roman" w:cs="Times New Roman"/>
        <w:sz w:val="20"/>
        <w:szCs w:val="20"/>
      </w:rPr>
      <w:t>_223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8362" w14:textId="77777777" w:rsidR="00900F18" w:rsidRDefault="00900F18" w:rsidP="00894C55">
      <w:pPr>
        <w:spacing w:after="0" w:line="240" w:lineRule="auto"/>
      </w:pPr>
      <w:r>
        <w:separator/>
      </w:r>
    </w:p>
  </w:footnote>
  <w:footnote w:type="continuationSeparator" w:id="0">
    <w:p w14:paraId="6ADB25A2" w14:textId="77777777" w:rsidR="00900F18" w:rsidRDefault="00900F1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7575956" w14:textId="0BBF63F2"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97037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766F"/>
    <w:rsid w:val="00073DA7"/>
    <w:rsid w:val="0009401F"/>
    <w:rsid w:val="00097E5A"/>
    <w:rsid w:val="000D3998"/>
    <w:rsid w:val="000E2A8C"/>
    <w:rsid w:val="001063BB"/>
    <w:rsid w:val="00137C6C"/>
    <w:rsid w:val="001600A9"/>
    <w:rsid w:val="0017646C"/>
    <w:rsid w:val="001B39CD"/>
    <w:rsid w:val="001E6565"/>
    <w:rsid w:val="00212FBC"/>
    <w:rsid w:val="002334A2"/>
    <w:rsid w:val="00243426"/>
    <w:rsid w:val="00251FAA"/>
    <w:rsid w:val="002A5464"/>
    <w:rsid w:val="002A6D82"/>
    <w:rsid w:val="002C6619"/>
    <w:rsid w:val="002D3B73"/>
    <w:rsid w:val="00341384"/>
    <w:rsid w:val="00352FD7"/>
    <w:rsid w:val="003548A9"/>
    <w:rsid w:val="00361C70"/>
    <w:rsid w:val="003832F9"/>
    <w:rsid w:val="0039523C"/>
    <w:rsid w:val="003B0BF9"/>
    <w:rsid w:val="003E0791"/>
    <w:rsid w:val="003E408C"/>
    <w:rsid w:val="003E5ADB"/>
    <w:rsid w:val="003F28AC"/>
    <w:rsid w:val="00404D12"/>
    <w:rsid w:val="00430A61"/>
    <w:rsid w:val="004454FE"/>
    <w:rsid w:val="00471F27"/>
    <w:rsid w:val="004939BE"/>
    <w:rsid w:val="004A6521"/>
    <w:rsid w:val="004D1EBF"/>
    <w:rsid w:val="004D62B8"/>
    <w:rsid w:val="0050178F"/>
    <w:rsid w:val="005436E0"/>
    <w:rsid w:val="005A4617"/>
    <w:rsid w:val="00613D43"/>
    <w:rsid w:val="00615125"/>
    <w:rsid w:val="006E1081"/>
    <w:rsid w:val="006E14AF"/>
    <w:rsid w:val="0070341B"/>
    <w:rsid w:val="00720585"/>
    <w:rsid w:val="00773AF6"/>
    <w:rsid w:val="00795F71"/>
    <w:rsid w:val="007D1D68"/>
    <w:rsid w:val="007E5FF4"/>
    <w:rsid w:val="007E73AB"/>
    <w:rsid w:val="007F147C"/>
    <w:rsid w:val="00816C11"/>
    <w:rsid w:val="00831974"/>
    <w:rsid w:val="00844131"/>
    <w:rsid w:val="0088228E"/>
    <w:rsid w:val="00894C55"/>
    <w:rsid w:val="008D5E8E"/>
    <w:rsid w:val="00900F18"/>
    <w:rsid w:val="00912B28"/>
    <w:rsid w:val="00941DF8"/>
    <w:rsid w:val="009527FC"/>
    <w:rsid w:val="009A2654"/>
    <w:rsid w:val="009B290B"/>
    <w:rsid w:val="009C12AC"/>
    <w:rsid w:val="00A6073E"/>
    <w:rsid w:val="00A75BAC"/>
    <w:rsid w:val="00A770F6"/>
    <w:rsid w:val="00AC564F"/>
    <w:rsid w:val="00AD0D21"/>
    <w:rsid w:val="00AE5567"/>
    <w:rsid w:val="00B2165C"/>
    <w:rsid w:val="00BA20AA"/>
    <w:rsid w:val="00BC4E41"/>
    <w:rsid w:val="00BD2004"/>
    <w:rsid w:val="00BD4425"/>
    <w:rsid w:val="00BD47F4"/>
    <w:rsid w:val="00BF2027"/>
    <w:rsid w:val="00C04EC1"/>
    <w:rsid w:val="00C11FF8"/>
    <w:rsid w:val="00C25B49"/>
    <w:rsid w:val="00C30CFD"/>
    <w:rsid w:val="00C47BF3"/>
    <w:rsid w:val="00C57E2D"/>
    <w:rsid w:val="00C97037"/>
    <w:rsid w:val="00CE5657"/>
    <w:rsid w:val="00D005F3"/>
    <w:rsid w:val="00D05AC9"/>
    <w:rsid w:val="00D133F8"/>
    <w:rsid w:val="00D51315"/>
    <w:rsid w:val="00D80518"/>
    <w:rsid w:val="00DE6560"/>
    <w:rsid w:val="00E3716B"/>
    <w:rsid w:val="00E4553B"/>
    <w:rsid w:val="00E53A86"/>
    <w:rsid w:val="00E65153"/>
    <w:rsid w:val="00E90C01"/>
    <w:rsid w:val="00EA486E"/>
    <w:rsid w:val="00EE0A87"/>
    <w:rsid w:val="00F42C36"/>
    <w:rsid w:val="00F54563"/>
    <w:rsid w:val="00F57B0C"/>
    <w:rsid w:val="00F81288"/>
    <w:rsid w:val="00FD13B9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20A35D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4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8C"/>
    <w:rPr>
      <w:b/>
      <w:bCs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9CD"/>
    <w:pPr>
      <w:keepNext/>
      <w:spacing w:before="600" w:after="0" w:line="240" w:lineRule="auto"/>
      <w:ind w:firstLine="720"/>
    </w:pPr>
    <w:rPr>
      <w:rFonts w:ascii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9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78C-96EA-4FFC-9C2E-5D1AD24D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2005.gada 5.aprīļa noteikumu Nr.223 "Eksporta veicināšanas padomes nolikums" atzīšanu par spēku zaudējušiem </vt:lpstr>
    </vt:vector>
  </TitlesOfParts>
  <Company>Ekonomikas ministrija 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2005.gada 5.aprīļa noteikumu Nr.223 "Eksporta veicināšanas padomes nolikums" atzīšanu par spēku zaudējušiem </dc:title>
  <dc:subject>Anotācija</dc:subject>
  <dc:creator>Ilze Baltābola </dc:creator>
  <dc:description>67013271, Ilze.Baltabola@em.gov.lv</dc:description>
  <cp:lastModifiedBy>Ilze Baltābola</cp:lastModifiedBy>
  <cp:revision>15</cp:revision>
  <cp:lastPrinted>2017-12-13T08:00:00Z</cp:lastPrinted>
  <dcterms:created xsi:type="dcterms:W3CDTF">2017-10-31T13:09:00Z</dcterms:created>
  <dcterms:modified xsi:type="dcterms:W3CDTF">2017-12-18T14:30:00Z</dcterms:modified>
</cp:coreProperties>
</file>