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68" w:rsidRPr="00605020" w:rsidRDefault="0065776D" w:rsidP="00565968">
      <w:pPr>
        <w:pStyle w:val="Title"/>
      </w:pPr>
      <w:r w:rsidRPr="00605020">
        <w:t>LATVIJAS REPUBLIKAS MINISTRU KABINETA SĒDES PROTOKOLLĒMUMS</w:t>
      </w:r>
    </w:p>
    <w:p w:rsidR="00565968" w:rsidRPr="00605020" w:rsidRDefault="00565968" w:rsidP="00565968">
      <w:pPr>
        <w:rPr>
          <w:sz w:val="28"/>
          <w:lang w:val="lv-LV"/>
        </w:rPr>
      </w:pPr>
    </w:p>
    <w:p w:rsidR="00565968" w:rsidRPr="00605020" w:rsidRDefault="0065776D" w:rsidP="00565968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576E1A">
        <w:t>201</w:t>
      </w:r>
      <w:r w:rsidR="00C333AD">
        <w:t>__</w:t>
      </w:r>
      <w:r w:rsidRPr="00605020">
        <w:t>.</w:t>
      </w:r>
      <w:r>
        <w:t> </w:t>
      </w:r>
      <w:r w:rsidRPr="00605020">
        <w:t xml:space="preserve">gada    </w:t>
      </w:r>
      <w:r w:rsidR="00C333AD">
        <w:t>__</w:t>
      </w:r>
      <w:r w:rsidR="00086FD5">
        <w:t>.</w:t>
      </w:r>
      <w:r w:rsidRPr="00605020">
        <w:t xml:space="preserve"> </w:t>
      </w:r>
      <w:r w:rsidR="00C333AD">
        <w:t>_____</w:t>
      </w:r>
    </w:p>
    <w:p w:rsidR="00565968" w:rsidRPr="00605020" w:rsidRDefault="00565968" w:rsidP="00565968">
      <w:pPr>
        <w:jc w:val="both"/>
        <w:rPr>
          <w:sz w:val="16"/>
          <w:szCs w:val="16"/>
          <w:lang w:val="lv-LV"/>
        </w:rPr>
      </w:pPr>
    </w:p>
    <w:p w:rsidR="00565968" w:rsidRPr="00605020" w:rsidRDefault="0065776D" w:rsidP="00565968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:rsidR="00565968" w:rsidRPr="00605020" w:rsidRDefault="00565968" w:rsidP="00565968">
      <w:pPr>
        <w:rPr>
          <w:sz w:val="28"/>
          <w:szCs w:val="28"/>
          <w:lang w:val="lv-LV"/>
        </w:rPr>
      </w:pPr>
    </w:p>
    <w:p w:rsidR="00F82430" w:rsidRDefault="0065776D" w:rsidP="00E30C86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="00E30C86">
        <w:rPr>
          <w:b/>
          <w:sz w:val="28"/>
          <w:szCs w:val="28"/>
          <w:lang w:val="lv-LV"/>
        </w:rPr>
        <w:t xml:space="preserve">Ministru kabineta noteikumu </w:t>
      </w:r>
      <w:r w:rsidR="00F82430">
        <w:rPr>
          <w:b/>
          <w:sz w:val="28"/>
          <w:szCs w:val="28"/>
          <w:lang w:val="lv-LV"/>
        </w:rPr>
        <w:t xml:space="preserve">projektu </w:t>
      </w:r>
    </w:p>
    <w:p w:rsidR="005836E5" w:rsidRPr="00C61F2E" w:rsidRDefault="00F82430" w:rsidP="00E30C86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“</w:t>
      </w:r>
      <w:r w:rsidRPr="00F82430">
        <w:rPr>
          <w:b/>
          <w:sz w:val="28"/>
          <w:szCs w:val="28"/>
          <w:lang w:val="lv-LV"/>
        </w:rPr>
        <w:t>Kārtība, kādā piemērojama patentmaksa un tās apmēri fiziskās personas saimnieciskajai darbībai noteiktā profesijā</w:t>
      </w:r>
      <w:r>
        <w:rPr>
          <w:b/>
          <w:sz w:val="28"/>
          <w:szCs w:val="28"/>
          <w:lang w:val="lv-LV"/>
        </w:rPr>
        <w:t>”</w:t>
      </w:r>
      <w:r w:rsidR="00E0378F">
        <w:rPr>
          <w:b/>
          <w:sz w:val="28"/>
          <w:szCs w:val="28"/>
          <w:lang w:val="lv-LV"/>
        </w:rPr>
        <w:t xml:space="preserve"> </w:t>
      </w:r>
    </w:p>
    <w:p w:rsidR="0029350C" w:rsidRPr="0029350C" w:rsidRDefault="0029350C" w:rsidP="00565968">
      <w:pPr>
        <w:pStyle w:val="BodyText"/>
        <w:rPr>
          <w:b w:val="0"/>
        </w:rPr>
      </w:pPr>
    </w:p>
    <w:p w:rsidR="00565968" w:rsidRPr="00382FE5" w:rsidRDefault="00565968" w:rsidP="00565968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:rsidR="0029350C" w:rsidRDefault="00E30C86" w:rsidP="00E30C86">
      <w:pPr>
        <w:pStyle w:val="Header"/>
        <w:tabs>
          <w:tab w:val="clear" w:pos="4153"/>
          <w:tab w:val="center" w:pos="900"/>
          <w:tab w:val="left" w:pos="108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65776D">
        <w:rPr>
          <w:sz w:val="28"/>
          <w:szCs w:val="28"/>
          <w:lang w:val="lv-LV"/>
        </w:rPr>
        <w:t xml:space="preserve">Pieņemt </w:t>
      </w:r>
      <w:r w:rsidR="00C37F4E">
        <w:rPr>
          <w:sz w:val="28"/>
          <w:szCs w:val="28"/>
          <w:lang w:val="lv-LV"/>
        </w:rPr>
        <w:t xml:space="preserve">iesniegto </w:t>
      </w:r>
      <w:r>
        <w:rPr>
          <w:sz w:val="28"/>
          <w:szCs w:val="28"/>
          <w:lang w:val="lv-LV"/>
        </w:rPr>
        <w:t>noteikumu projektu</w:t>
      </w:r>
      <w:r w:rsidR="0065776D">
        <w:rPr>
          <w:sz w:val="28"/>
          <w:szCs w:val="28"/>
          <w:lang w:val="lv-LV"/>
        </w:rPr>
        <w:t>.</w:t>
      </w:r>
    </w:p>
    <w:p w:rsidR="00C37F4E" w:rsidRDefault="00C37F4E" w:rsidP="00E30C86">
      <w:pPr>
        <w:pStyle w:val="Header"/>
        <w:tabs>
          <w:tab w:val="clear" w:pos="4153"/>
          <w:tab w:val="center" w:pos="900"/>
          <w:tab w:val="left" w:pos="1080"/>
        </w:tabs>
        <w:ind w:firstLine="709"/>
        <w:jc w:val="both"/>
        <w:rPr>
          <w:sz w:val="28"/>
          <w:szCs w:val="28"/>
          <w:lang w:val="lv-LV"/>
        </w:rPr>
      </w:pPr>
    </w:p>
    <w:p w:rsidR="00C37F4E" w:rsidRDefault="00C37F4E" w:rsidP="00E30C86">
      <w:pPr>
        <w:pStyle w:val="Header"/>
        <w:tabs>
          <w:tab w:val="clear" w:pos="4153"/>
          <w:tab w:val="center" w:pos="900"/>
          <w:tab w:val="left" w:pos="108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kancelejai sagatavot noteikumu projektu parakstīšanai.</w:t>
      </w:r>
    </w:p>
    <w:p w:rsidR="00E30C86" w:rsidRDefault="00E30C86" w:rsidP="00E30C86">
      <w:pPr>
        <w:pStyle w:val="Header"/>
        <w:tabs>
          <w:tab w:val="clear" w:pos="4153"/>
          <w:tab w:val="center" w:pos="900"/>
          <w:tab w:val="left" w:pos="1080"/>
        </w:tabs>
        <w:ind w:firstLine="709"/>
        <w:jc w:val="both"/>
        <w:rPr>
          <w:sz w:val="28"/>
          <w:szCs w:val="28"/>
          <w:lang w:val="lv-LV"/>
        </w:rPr>
      </w:pPr>
    </w:p>
    <w:p w:rsidR="004A021A" w:rsidRPr="004A021A" w:rsidRDefault="00E30C86" w:rsidP="004A021A">
      <w:pPr>
        <w:pStyle w:val="Header"/>
        <w:tabs>
          <w:tab w:val="center" w:pos="900"/>
          <w:tab w:val="left" w:pos="108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="004A021A" w:rsidRPr="004A021A">
        <w:rPr>
          <w:sz w:val="28"/>
          <w:szCs w:val="28"/>
          <w:lang w:val="lv-LV"/>
        </w:rPr>
        <w:t xml:space="preserve">Finanšu ministrijai </w:t>
      </w:r>
      <w:r w:rsidR="00C37F4E">
        <w:rPr>
          <w:sz w:val="28"/>
          <w:szCs w:val="28"/>
          <w:lang w:val="lv-LV"/>
        </w:rPr>
        <w:t>sagatavot</w:t>
      </w:r>
      <w:r w:rsidR="004A021A" w:rsidRPr="004A021A">
        <w:rPr>
          <w:sz w:val="28"/>
          <w:szCs w:val="28"/>
          <w:lang w:val="lv-LV"/>
        </w:rPr>
        <w:t xml:space="preserve"> </w:t>
      </w:r>
      <w:r w:rsidR="009F74D3">
        <w:rPr>
          <w:sz w:val="28"/>
          <w:szCs w:val="28"/>
          <w:lang w:val="lv-LV"/>
        </w:rPr>
        <w:t>un</w:t>
      </w:r>
      <w:r w:rsidR="00A26B55">
        <w:rPr>
          <w:sz w:val="28"/>
          <w:szCs w:val="28"/>
          <w:lang w:val="lv-LV"/>
        </w:rPr>
        <w:t xml:space="preserve"> </w:t>
      </w:r>
      <w:r w:rsidR="004A021A" w:rsidRPr="004A021A">
        <w:rPr>
          <w:sz w:val="28"/>
          <w:szCs w:val="28"/>
          <w:lang w:val="lv-LV"/>
        </w:rPr>
        <w:t>ne vēlāk kā līdz 2018.gada 31.decembrim iesniegt izskatīšanai Min</w:t>
      </w:r>
      <w:r w:rsidR="00995AFB">
        <w:rPr>
          <w:sz w:val="28"/>
          <w:szCs w:val="28"/>
          <w:lang w:val="lv-LV"/>
        </w:rPr>
        <w:t>istru kabinetā grozījumus likum</w:t>
      </w:r>
      <w:r w:rsidR="00A26B55">
        <w:rPr>
          <w:sz w:val="28"/>
          <w:szCs w:val="28"/>
          <w:lang w:val="lv-LV"/>
        </w:rPr>
        <w:t>ā</w:t>
      </w:r>
      <w:r w:rsidR="004A021A" w:rsidRPr="004A021A">
        <w:rPr>
          <w:sz w:val="28"/>
          <w:szCs w:val="28"/>
          <w:lang w:val="lv-LV"/>
        </w:rPr>
        <w:t xml:space="preserve"> “Par nodokļiem un nodevām”, kas paredz:</w:t>
      </w:r>
    </w:p>
    <w:p w:rsidR="004A021A" w:rsidRPr="004A021A" w:rsidRDefault="004A021A" w:rsidP="004A021A">
      <w:pPr>
        <w:pStyle w:val="Header"/>
        <w:tabs>
          <w:tab w:val="center" w:pos="900"/>
          <w:tab w:val="left" w:pos="108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2.1. </w:t>
      </w:r>
      <w:r w:rsidR="000C6715" w:rsidRPr="000C6715">
        <w:rPr>
          <w:sz w:val="28"/>
          <w:szCs w:val="28"/>
          <w:lang w:val="lv-LV"/>
        </w:rPr>
        <w:t>vispārīgu regulējum</w:t>
      </w:r>
      <w:r w:rsidR="00C21BE8">
        <w:rPr>
          <w:sz w:val="28"/>
          <w:szCs w:val="28"/>
          <w:lang w:val="lv-LV"/>
        </w:rPr>
        <w:t xml:space="preserve">u par to, ka nodokļu maksātājs </w:t>
      </w:r>
      <w:r w:rsidR="000C6715" w:rsidRPr="000C6715">
        <w:rPr>
          <w:sz w:val="28"/>
          <w:szCs w:val="28"/>
          <w:lang w:val="lv-LV"/>
        </w:rPr>
        <w:t>iesniegumu</w:t>
      </w:r>
      <w:r w:rsidR="00C21BE8">
        <w:rPr>
          <w:sz w:val="28"/>
          <w:szCs w:val="28"/>
          <w:lang w:val="lv-LV"/>
        </w:rPr>
        <w:t>s</w:t>
      </w:r>
      <w:r w:rsidR="000C6715" w:rsidRPr="000C6715">
        <w:rPr>
          <w:sz w:val="28"/>
          <w:szCs w:val="28"/>
          <w:lang w:val="lv-LV"/>
        </w:rPr>
        <w:t xml:space="preserve"> iesniedz</w:t>
      </w:r>
      <w:r w:rsidR="00C21BE8">
        <w:rPr>
          <w:sz w:val="28"/>
          <w:szCs w:val="28"/>
          <w:lang w:val="lv-LV"/>
        </w:rPr>
        <w:t>, izmantojot</w:t>
      </w:r>
      <w:r w:rsidR="000C6715" w:rsidRPr="000C6715">
        <w:rPr>
          <w:sz w:val="28"/>
          <w:szCs w:val="28"/>
          <w:lang w:val="lv-LV"/>
        </w:rPr>
        <w:t xml:space="preserve"> Valsts ieņēmumu dienesta el</w:t>
      </w:r>
      <w:r w:rsidR="00C21BE8">
        <w:rPr>
          <w:sz w:val="28"/>
          <w:szCs w:val="28"/>
          <w:lang w:val="lv-LV"/>
        </w:rPr>
        <w:t>ektroniskās deklarēšanas sistēmu</w:t>
      </w:r>
      <w:r w:rsidR="000C6715" w:rsidRPr="000C6715">
        <w:rPr>
          <w:sz w:val="28"/>
          <w:szCs w:val="28"/>
          <w:lang w:val="lv-LV"/>
        </w:rPr>
        <w:t>;</w:t>
      </w:r>
    </w:p>
    <w:p w:rsidR="00C22274" w:rsidRDefault="004A021A" w:rsidP="004A021A">
      <w:pPr>
        <w:pStyle w:val="Header"/>
        <w:tabs>
          <w:tab w:val="clear" w:pos="4153"/>
          <w:tab w:val="center" w:pos="900"/>
          <w:tab w:val="left" w:pos="1080"/>
        </w:tabs>
        <w:ind w:firstLine="709"/>
        <w:jc w:val="both"/>
        <w:rPr>
          <w:sz w:val="28"/>
          <w:szCs w:val="28"/>
          <w:lang w:val="lv-LV"/>
        </w:rPr>
      </w:pPr>
      <w:r w:rsidRPr="004A021A">
        <w:rPr>
          <w:sz w:val="28"/>
          <w:szCs w:val="28"/>
          <w:lang w:val="lv-LV"/>
        </w:rPr>
        <w:t xml:space="preserve">2.2. </w:t>
      </w:r>
      <w:bookmarkStart w:id="0" w:name="_GoBack"/>
      <w:r w:rsidR="00E641A8">
        <w:rPr>
          <w:sz w:val="28"/>
          <w:szCs w:val="28"/>
          <w:lang w:val="lv-LV"/>
        </w:rPr>
        <w:t xml:space="preserve">regulējumu par to, ka lēmums par </w:t>
      </w:r>
      <w:r w:rsidR="009D0E9B" w:rsidRPr="00C22274">
        <w:rPr>
          <w:sz w:val="28"/>
          <w:szCs w:val="28"/>
          <w:lang w:val="lv-LV"/>
        </w:rPr>
        <w:t xml:space="preserve">personas reģistrēšanu Valsts ieņēmumu dienesta nodokļu maksātāju reģistrā </w:t>
      </w:r>
      <w:r w:rsidR="00C21BE8">
        <w:rPr>
          <w:sz w:val="28"/>
          <w:szCs w:val="28"/>
          <w:lang w:val="lv-LV"/>
        </w:rPr>
        <w:t>rakstveida formā netiek pieņemts un</w:t>
      </w:r>
      <w:r w:rsidR="00E641A8">
        <w:rPr>
          <w:sz w:val="28"/>
          <w:szCs w:val="28"/>
          <w:lang w:val="lv-LV"/>
        </w:rPr>
        <w:t xml:space="preserve"> informācija par reģistrācijas faktu tiek</w:t>
      </w:r>
      <w:r w:rsidR="009D0E9B" w:rsidRPr="00C22274">
        <w:rPr>
          <w:sz w:val="28"/>
          <w:szCs w:val="28"/>
          <w:lang w:val="lv-LV"/>
        </w:rPr>
        <w:t xml:space="preserve"> </w:t>
      </w:r>
      <w:r w:rsidR="00E641A8">
        <w:rPr>
          <w:sz w:val="28"/>
          <w:szCs w:val="28"/>
          <w:lang w:val="lv-LV"/>
        </w:rPr>
        <w:t>iekļauta</w:t>
      </w:r>
      <w:r w:rsidR="009D0E9B">
        <w:rPr>
          <w:sz w:val="28"/>
          <w:szCs w:val="28"/>
          <w:lang w:val="lv-LV"/>
        </w:rPr>
        <w:t xml:space="preserve"> publiski pieejamā datu bāzē (reģistrā). Ar </w:t>
      </w:r>
      <w:r w:rsidR="009D0E9B" w:rsidRPr="00C22274">
        <w:rPr>
          <w:sz w:val="28"/>
          <w:szCs w:val="28"/>
          <w:lang w:val="lv-LV"/>
        </w:rPr>
        <w:t>attiecīgā ieraksta izdarīšanas datumu persona uzskatāma par reģistrētu Valsts ieņēmumu dienesta nodokļu maksātāju reģistrā</w:t>
      </w:r>
      <w:bookmarkEnd w:id="0"/>
      <w:r w:rsidR="009D0E9B">
        <w:rPr>
          <w:sz w:val="28"/>
          <w:szCs w:val="28"/>
          <w:lang w:val="lv-LV"/>
        </w:rPr>
        <w:t>.</w:t>
      </w:r>
      <w:r w:rsidR="009D0E9B" w:rsidRPr="00C22274">
        <w:rPr>
          <w:sz w:val="28"/>
          <w:szCs w:val="28"/>
          <w:lang w:val="lv-LV"/>
        </w:rPr>
        <w:t xml:space="preserve"> </w:t>
      </w:r>
    </w:p>
    <w:p w:rsidR="00565968" w:rsidRPr="00605020" w:rsidRDefault="00565968" w:rsidP="00C61F2E">
      <w:pPr>
        <w:pStyle w:val="BodyText"/>
        <w:tabs>
          <w:tab w:val="num" w:pos="360"/>
          <w:tab w:val="left" w:pos="1080"/>
        </w:tabs>
        <w:jc w:val="both"/>
        <w:rPr>
          <w:b w:val="0"/>
          <w:sz w:val="16"/>
          <w:szCs w:val="16"/>
        </w:rPr>
      </w:pPr>
    </w:p>
    <w:p w:rsidR="00565968" w:rsidRDefault="00565968" w:rsidP="00565968">
      <w:pPr>
        <w:pStyle w:val="BodyText"/>
        <w:jc w:val="both"/>
        <w:rPr>
          <w:b w:val="0"/>
        </w:rPr>
      </w:pPr>
    </w:p>
    <w:p w:rsidR="00C61F2E" w:rsidRPr="00605020" w:rsidRDefault="00C61F2E" w:rsidP="00565968">
      <w:pPr>
        <w:pStyle w:val="BodyText"/>
        <w:jc w:val="both"/>
        <w:rPr>
          <w:b w:val="0"/>
        </w:rPr>
      </w:pPr>
    </w:p>
    <w:p w:rsidR="00565968" w:rsidRPr="00605020" w:rsidRDefault="0065776D" w:rsidP="00565968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 w:rsidR="00B632E6"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="00B632E6">
        <w:rPr>
          <w:b w:val="0"/>
          <w:color w:val="000000"/>
        </w:rPr>
        <w:tab/>
        <w:t>M.</w:t>
      </w:r>
      <w:r w:rsidR="00E30C86">
        <w:rPr>
          <w:b w:val="0"/>
          <w:color w:val="000000"/>
        </w:rPr>
        <w:t xml:space="preserve"> </w:t>
      </w:r>
      <w:r w:rsidR="00B632E6">
        <w:rPr>
          <w:b w:val="0"/>
          <w:color w:val="000000"/>
        </w:rPr>
        <w:t>Kučinskis</w:t>
      </w:r>
    </w:p>
    <w:p w:rsidR="00565968" w:rsidRPr="006F5B09" w:rsidRDefault="00565968" w:rsidP="00565968">
      <w:pPr>
        <w:pStyle w:val="BodyText"/>
        <w:jc w:val="both"/>
        <w:rPr>
          <w:b w:val="0"/>
          <w:color w:val="000000"/>
        </w:rPr>
      </w:pPr>
    </w:p>
    <w:p w:rsidR="00565968" w:rsidRPr="006F5B09" w:rsidRDefault="00565968" w:rsidP="00565968">
      <w:pPr>
        <w:pStyle w:val="BodyText"/>
        <w:jc w:val="both"/>
        <w:rPr>
          <w:b w:val="0"/>
        </w:rPr>
      </w:pPr>
    </w:p>
    <w:p w:rsidR="00565968" w:rsidRPr="00605020" w:rsidRDefault="0065776D" w:rsidP="00565968">
      <w:pPr>
        <w:pStyle w:val="BodyText"/>
        <w:jc w:val="both"/>
        <w:rPr>
          <w:b w:val="0"/>
        </w:rPr>
      </w:pPr>
      <w:r>
        <w:rPr>
          <w:b w:val="0"/>
        </w:rPr>
        <w:t>Valsts kancelejas</w:t>
      </w:r>
      <w:r w:rsidR="00577A0C">
        <w:rPr>
          <w:b w:val="0"/>
        </w:rPr>
        <w:t xml:space="preserve"> direktors</w:t>
      </w:r>
      <w:r w:rsidR="00577A0C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="009901E6">
        <w:rPr>
          <w:b w:val="0"/>
        </w:rPr>
        <w:t>J</w:t>
      </w:r>
      <w:r w:rsidR="00577A0C" w:rsidRPr="002A662C">
        <w:rPr>
          <w:b w:val="0"/>
        </w:rPr>
        <w:t xml:space="preserve">. </w:t>
      </w:r>
      <w:proofErr w:type="spellStart"/>
      <w:r w:rsidR="009901E6">
        <w:rPr>
          <w:b w:val="0"/>
        </w:rPr>
        <w:t>Citskovskis</w:t>
      </w:r>
      <w:proofErr w:type="spellEnd"/>
    </w:p>
    <w:p w:rsidR="00565968" w:rsidRDefault="00565968" w:rsidP="00565968">
      <w:pPr>
        <w:pStyle w:val="BodyText"/>
        <w:jc w:val="both"/>
        <w:rPr>
          <w:b w:val="0"/>
        </w:rPr>
      </w:pPr>
    </w:p>
    <w:p w:rsidR="00565968" w:rsidRDefault="0065776D" w:rsidP="00565968">
      <w:pPr>
        <w:pStyle w:val="BodyText"/>
        <w:jc w:val="both"/>
        <w:rPr>
          <w:b w:val="0"/>
        </w:rPr>
      </w:pPr>
      <w:r>
        <w:rPr>
          <w:b w:val="0"/>
        </w:rPr>
        <w:t>Iesniedzējs:</w:t>
      </w:r>
    </w:p>
    <w:p w:rsidR="00A456BC" w:rsidRDefault="00A456BC" w:rsidP="00565968">
      <w:pPr>
        <w:pStyle w:val="BodyText"/>
        <w:jc w:val="both"/>
        <w:rPr>
          <w:b w:val="0"/>
        </w:rPr>
      </w:pPr>
    </w:p>
    <w:p w:rsidR="00F5199F" w:rsidRDefault="00E30C86" w:rsidP="006547EE">
      <w:pPr>
        <w:pStyle w:val="BodyText"/>
        <w:ind w:right="-149"/>
        <w:jc w:val="both"/>
        <w:rPr>
          <w:b w:val="0"/>
        </w:rPr>
      </w:pPr>
      <w:r>
        <w:rPr>
          <w:b w:val="0"/>
        </w:rPr>
        <w:t>Ministru prezidenta biedrs,</w:t>
      </w:r>
    </w:p>
    <w:p w:rsidR="00D64877" w:rsidRPr="006547EE" w:rsidRDefault="00E30C86" w:rsidP="006547EE">
      <w:pPr>
        <w:pStyle w:val="BodyText"/>
        <w:ind w:right="-149"/>
        <w:jc w:val="both"/>
      </w:pPr>
      <w:r>
        <w:rPr>
          <w:b w:val="0"/>
        </w:rPr>
        <w:t>ekonomikas ministrs</w:t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 w:rsidR="0065776D">
        <w:rPr>
          <w:b w:val="0"/>
        </w:rPr>
        <w:tab/>
      </w:r>
      <w:r>
        <w:rPr>
          <w:b w:val="0"/>
        </w:rPr>
        <w:t>A. Ašeradens</w:t>
      </w:r>
    </w:p>
    <w:p w:rsidR="00F91B0A" w:rsidRPr="00F91B0A" w:rsidRDefault="00F91B0A" w:rsidP="00F91B0A">
      <w:pPr>
        <w:rPr>
          <w:sz w:val="20"/>
          <w:szCs w:val="20"/>
          <w:lang w:val="lv-LV"/>
        </w:rPr>
      </w:pPr>
    </w:p>
    <w:p w:rsidR="00565968" w:rsidRPr="00F91B0A" w:rsidRDefault="00565968" w:rsidP="00F91B0A">
      <w:pPr>
        <w:tabs>
          <w:tab w:val="left" w:pos="5265"/>
        </w:tabs>
        <w:rPr>
          <w:sz w:val="20"/>
          <w:szCs w:val="20"/>
          <w:lang w:val="lv-LV"/>
        </w:rPr>
      </w:pPr>
    </w:p>
    <w:sectPr w:rsidR="00565968" w:rsidRPr="00F91B0A" w:rsidSect="00B632E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077" w:right="1247" w:bottom="1134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7F" w:rsidRDefault="003E197F">
      <w:r>
        <w:separator/>
      </w:r>
    </w:p>
  </w:endnote>
  <w:endnote w:type="continuationSeparator" w:id="0">
    <w:p w:rsidR="003E197F" w:rsidRDefault="003E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88" w:rsidRPr="009511F2" w:rsidRDefault="0065776D" w:rsidP="009511F2">
    <w:pPr>
      <w:pStyle w:val="Footer"/>
    </w:pPr>
    <w:r w:rsidRPr="009511F2">
      <w:t>AIMprot_</w:t>
    </w:r>
    <w:r w:rsidR="00B632E6">
      <w:t>18</w:t>
    </w:r>
    <w:r w:rsidRPr="009511F2">
      <w:t xml:space="preserve">0216_infozin.doc; </w:t>
    </w:r>
    <w:r w:rsidRPr="00B632E6">
      <w:rPr>
        <w:i/>
      </w:rPr>
      <w:t xml:space="preserve">Par informatīvo ziņojumu „2016. gada </w:t>
    </w:r>
    <w:r w:rsidR="00B632E6" w:rsidRPr="00B632E6">
      <w:rPr>
        <w:i/>
      </w:rPr>
      <w:t>18.f</w:t>
    </w:r>
    <w:r w:rsidRPr="00B632E6">
      <w:rPr>
        <w:i/>
      </w:rPr>
      <w:t>ebruāra Latvijas sākotnējā pozīcija par priekšlikumu Eiropas Parlamenta un Padomes regulai, ar ko groza Regulu (EK) Nr. 1406/2002 par Eiropas Jūras drošības aģentūras izveidošanu”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88" w:rsidRPr="00F91B0A" w:rsidRDefault="00C333AD" w:rsidP="004B0D33">
    <w:pPr>
      <w:pStyle w:val="Footer"/>
      <w:tabs>
        <w:tab w:val="right" w:pos="9000"/>
      </w:tabs>
      <w:ind w:right="22"/>
      <w:jc w:val="both"/>
    </w:pPr>
    <w:r>
      <w:fldChar w:fldCharType="begin"/>
    </w:r>
    <w:r w:rsidR="0065776D">
      <w:instrText xml:space="preserve"> FILENAME   \* MERGEFORMAT </w:instrText>
    </w:r>
    <w:r>
      <w:fldChar w:fldCharType="end"/>
    </w:r>
    <w:r w:rsidR="002C655B">
      <w:t>EMMKprot_12</w:t>
    </w:r>
    <w:r w:rsidR="00E30C86">
      <w:t>0118_patenti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7F" w:rsidRDefault="003E197F">
      <w:r>
        <w:separator/>
      </w:r>
    </w:p>
  </w:footnote>
  <w:footnote w:type="continuationSeparator" w:id="0">
    <w:p w:rsidR="003E197F" w:rsidRDefault="003E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88" w:rsidRDefault="0065776D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A88" w:rsidRDefault="001B4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88" w:rsidRDefault="0065776D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021A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A88" w:rsidRDefault="001B4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abstractNum w:abstractNumId="1" w15:restartNumberingAfterBreak="0">
    <w:nsid w:val="4C2A34B8"/>
    <w:multiLevelType w:val="hybridMultilevel"/>
    <w:tmpl w:val="ACC8F8C8"/>
    <w:lvl w:ilvl="0" w:tplc="FF529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68"/>
    <w:rsid w:val="0000090C"/>
    <w:rsid w:val="00040B29"/>
    <w:rsid w:val="00046F4C"/>
    <w:rsid w:val="00086DAF"/>
    <w:rsid w:val="00086DD9"/>
    <w:rsid w:val="00086FD5"/>
    <w:rsid w:val="00090A2F"/>
    <w:rsid w:val="0009349C"/>
    <w:rsid w:val="000C5226"/>
    <w:rsid w:val="000C6715"/>
    <w:rsid w:val="000F16BC"/>
    <w:rsid w:val="001058DD"/>
    <w:rsid w:val="0012345F"/>
    <w:rsid w:val="0014282D"/>
    <w:rsid w:val="00142FD5"/>
    <w:rsid w:val="00145FF3"/>
    <w:rsid w:val="00165E36"/>
    <w:rsid w:val="00171E29"/>
    <w:rsid w:val="001B35FB"/>
    <w:rsid w:val="001B4A88"/>
    <w:rsid w:val="001C2498"/>
    <w:rsid w:val="001C500E"/>
    <w:rsid w:val="001C65B8"/>
    <w:rsid w:val="001F294A"/>
    <w:rsid w:val="00205295"/>
    <w:rsid w:val="0020564F"/>
    <w:rsid w:val="00224625"/>
    <w:rsid w:val="00241C08"/>
    <w:rsid w:val="0027083B"/>
    <w:rsid w:val="002871D8"/>
    <w:rsid w:val="0029350C"/>
    <w:rsid w:val="002A662C"/>
    <w:rsid w:val="002A7142"/>
    <w:rsid w:val="002C655B"/>
    <w:rsid w:val="002D7C79"/>
    <w:rsid w:val="00310666"/>
    <w:rsid w:val="00315EDF"/>
    <w:rsid w:val="00323B4A"/>
    <w:rsid w:val="00360C54"/>
    <w:rsid w:val="00372DE6"/>
    <w:rsid w:val="00382731"/>
    <w:rsid w:val="00382FE5"/>
    <w:rsid w:val="00394BF4"/>
    <w:rsid w:val="003A30B8"/>
    <w:rsid w:val="003D5ED2"/>
    <w:rsid w:val="003E197F"/>
    <w:rsid w:val="00490F0E"/>
    <w:rsid w:val="004A021A"/>
    <w:rsid w:val="004B0D33"/>
    <w:rsid w:val="004B143C"/>
    <w:rsid w:val="004B4541"/>
    <w:rsid w:val="004B622C"/>
    <w:rsid w:val="004D4545"/>
    <w:rsid w:val="004D459E"/>
    <w:rsid w:val="004D72BF"/>
    <w:rsid w:val="004F4362"/>
    <w:rsid w:val="0050570A"/>
    <w:rsid w:val="005122D8"/>
    <w:rsid w:val="00513A4B"/>
    <w:rsid w:val="0053300D"/>
    <w:rsid w:val="00560207"/>
    <w:rsid w:val="00561B49"/>
    <w:rsid w:val="00565968"/>
    <w:rsid w:val="00575BAC"/>
    <w:rsid w:val="00576E1A"/>
    <w:rsid w:val="00577A0C"/>
    <w:rsid w:val="005836E5"/>
    <w:rsid w:val="005A5320"/>
    <w:rsid w:val="005A68C8"/>
    <w:rsid w:val="005D223A"/>
    <w:rsid w:val="005D4ABD"/>
    <w:rsid w:val="005E0800"/>
    <w:rsid w:val="00605020"/>
    <w:rsid w:val="006547EE"/>
    <w:rsid w:val="0065776D"/>
    <w:rsid w:val="00661254"/>
    <w:rsid w:val="0066703F"/>
    <w:rsid w:val="006823C5"/>
    <w:rsid w:val="006866C3"/>
    <w:rsid w:val="006C7C9C"/>
    <w:rsid w:val="006E7B39"/>
    <w:rsid w:val="006F5B09"/>
    <w:rsid w:val="007163A5"/>
    <w:rsid w:val="007168AF"/>
    <w:rsid w:val="007417B0"/>
    <w:rsid w:val="00753BC9"/>
    <w:rsid w:val="00765060"/>
    <w:rsid w:val="007933A3"/>
    <w:rsid w:val="00794388"/>
    <w:rsid w:val="007A6DA7"/>
    <w:rsid w:val="007D1C2A"/>
    <w:rsid w:val="007E383A"/>
    <w:rsid w:val="0080745E"/>
    <w:rsid w:val="00817AF3"/>
    <w:rsid w:val="00824501"/>
    <w:rsid w:val="00827602"/>
    <w:rsid w:val="0084299E"/>
    <w:rsid w:val="00842E78"/>
    <w:rsid w:val="00847EE5"/>
    <w:rsid w:val="008839D7"/>
    <w:rsid w:val="008C5D58"/>
    <w:rsid w:val="008D0B1C"/>
    <w:rsid w:val="008F4E81"/>
    <w:rsid w:val="009511F2"/>
    <w:rsid w:val="00951259"/>
    <w:rsid w:val="0095167F"/>
    <w:rsid w:val="009533B2"/>
    <w:rsid w:val="00953850"/>
    <w:rsid w:val="00956783"/>
    <w:rsid w:val="00981052"/>
    <w:rsid w:val="009901E6"/>
    <w:rsid w:val="00995AFB"/>
    <w:rsid w:val="009A1B77"/>
    <w:rsid w:val="009B6559"/>
    <w:rsid w:val="009D0E9B"/>
    <w:rsid w:val="009F4A6C"/>
    <w:rsid w:val="009F74D3"/>
    <w:rsid w:val="00A001A6"/>
    <w:rsid w:val="00A01F73"/>
    <w:rsid w:val="00A06CDE"/>
    <w:rsid w:val="00A26B55"/>
    <w:rsid w:val="00A456BC"/>
    <w:rsid w:val="00A4757A"/>
    <w:rsid w:val="00A47CA8"/>
    <w:rsid w:val="00A7396A"/>
    <w:rsid w:val="00AB01B7"/>
    <w:rsid w:val="00AB5A9B"/>
    <w:rsid w:val="00B16210"/>
    <w:rsid w:val="00B25955"/>
    <w:rsid w:val="00B3588F"/>
    <w:rsid w:val="00B56A3B"/>
    <w:rsid w:val="00B572DD"/>
    <w:rsid w:val="00B5771A"/>
    <w:rsid w:val="00B621C6"/>
    <w:rsid w:val="00B632E6"/>
    <w:rsid w:val="00B966DE"/>
    <w:rsid w:val="00BB5BFA"/>
    <w:rsid w:val="00BE76CB"/>
    <w:rsid w:val="00BF687D"/>
    <w:rsid w:val="00C02849"/>
    <w:rsid w:val="00C21BE8"/>
    <w:rsid w:val="00C22274"/>
    <w:rsid w:val="00C22C13"/>
    <w:rsid w:val="00C22D3B"/>
    <w:rsid w:val="00C333AD"/>
    <w:rsid w:val="00C357EC"/>
    <w:rsid w:val="00C37F4E"/>
    <w:rsid w:val="00C61F2E"/>
    <w:rsid w:val="00C86243"/>
    <w:rsid w:val="00C90DED"/>
    <w:rsid w:val="00CD5C54"/>
    <w:rsid w:val="00CE1A73"/>
    <w:rsid w:val="00CE464E"/>
    <w:rsid w:val="00CE5953"/>
    <w:rsid w:val="00CF7299"/>
    <w:rsid w:val="00D001AE"/>
    <w:rsid w:val="00D03C0D"/>
    <w:rsid w:val="00D50790"/>
    <w:rsid w:val="00D57490"/>
    <w:rsid w:val="00D64877"/>
    <w:rsid w:val="00D96E3A"/>
    <w:rsid w:val="00DE3F6A"/>
    <w:rsid w:val="00DE45BF"/>
    <w:rsid w:val="00DF3CEE"/>
    <w:rsid w:val="00DF749A"/>
    <w:rsid w:val="00E0378F"/>
    <w:rsid w:val="00E0558A"/>
    <w:rsid w:val="00E222D2"/>
    <w:rsid w:val="00E2356D"/>
    <w:rsid w:val="00E268EF"/>
    <w:rsid w:val="00E30C86"/>
    <w:rsid w:val="00E42A78"/>
    <w:rsid w:val="00E51E1F"/>
    <w:rsid w:val="00E641A8"/>
    <w:rsid w:val="00E7771E"/>
    <w:rsid w:val="00E842DE"/>
    <w:rsid w:val="00EA7887"/>
    <w:rsid w:val="00ED52C5"/>
    <w:rsid w:val="00EE2B57"/>
    <w:rsid w:val="00F03A04"/>
    <w:rsid w:val="00F12272"/>
    <w:rsid w:val="00F41A1F"/>
    <w:rsid w:val="00F5199F"/>
    <w:rsid w:val="00F570F4"/>
    <w:rsid w:val="00F706C5"/>
    <w:rsid w:val="00F75574"/>
    <w:rsid w:val="00F82430"/>
    <w:rsid w:val="00F9114C"/>
    <w:rsid w:val="00F91B0A"/>
    <w:rsid w:val="00F95035"/>
    <w:rsid w:val="00FA4F32"/>
    <w:rsid w:val="00FB6B85"/>
    <w:rsid w:val="00FC609B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96725"/>
  <w15:chartTrackingRefBased/>
  <w15:docId w15:val="{2B2E279C-785E-49DF-8AF5-EDCF5EC0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596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6596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96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link w:val="BodyTextChar"/>
    <w:rsid w:val="0056596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56596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5659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5968"/>
  </w:style>
  <w:style w:type="character" w:styleId="Hyperlink">
    <w:name w:val="Hyperlink"/>
    <w:rsid w:val="00565968"/>
    <w:rPr>
      <w:color w:val="0000FF"/>
      <w:u w:val="single"/>
    </w:rPr>
  </w:style>
  <w:style w:type="paragraph" w:styleId="BalloonText">
    <w:name w:val="Balloon Text"/>
    <w:basedOn w:val="Normal"/>
    <w:semiHidden/>
    <w:rsid w:val="0027083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F4A6C"/>
    <w:rPr>
      <w:b/>
      <w:bCs/>
      <w:sz w:val="28"/>
      <w:szCs w:val="28"/>
      <w:lang w:eastAsia="en-US"/>
    </w:rPr>
  </w:style>
  <w:style w:type="character" w:customStyle="1" w:styleId="HeaderChar">
    <w:name w:val="Header Char"/>
    <w:link w:val="Header"/>
    <w:rsid w:val="0029350C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6823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2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23C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2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23C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piemērojama patentmaksa un tās apmēri fiziskās personas saimnieciskajai darbībai noteiktā profesijā</vt:lpstr>
    </vt:vector>
  </TitlesOfParts>
  <Company>Aizsardzības ministrija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piemērojama patentmaksa un tās apmēri fiziskās personas saimnieciskajai darbībai noteiktā profesijā</dc:title>
  <dc:subject>Protokollēmumam projekts</dc:subject>
  <dc:creator>Māris Jurušs</dc:creator>
  <cp:keywords>MK protokollēmuma projekts</cp:keywords>
  <dc:description>670132044, Maris.Juruss@em.gov.lv</dc:description>
  <cp:lastModifiedBy>Māris Jurušs</cp:lastModifiedBy>
  <cp:revision>5</cp:revision>
  <cp:lastPrinted>2017-12-14T07:48:00Z</cp:lastPrinted>
  <dcterms:created xsi:type="dcterms:W3CDTF">2018-01-12T10:38:00Z</dcterms:created>
  <dcterms:modified xsi:type="dcterms:W3CDTF">2018-01-12T12:59:00Z</dcterms:modified>
</cp:coreProperties>
</file>