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632" w:rsidRPr="00953BBF" w:rsidRDefault="001A2103" w:rsidP="004C2632">
      <w:pPr>
        <w:tabs>
          <w:tab w:val="left" w:pos="7088"/>
        </w:tabs>
        <w:ind w:firstLine="720"/>
        <w:jc w:val="right"/>
        <w:rPr>
          <w:iCs/>
          <w:sz w:val="26"/>
          <w:szCs w:val="26"/>
        </w:rPr>
      </w:pPr>
      <w:r w:rsidRPr="00953BBF">
        <w:rPr>
          <w:sz w:val="26"/>
          <w:szCs w:val="26"/>
        </w:rPr>
        <w:t>Projekts</w:t>
      </w:r>
    </w:p>
    <w:p w:rsidR="004C2632" w:rsidRPr="00032DC8" w:rsidRDefault="00FC4721" w:rsidP="00635DB4">
      <w:pPr>
        <w:pStyle w:val="naislab"/>
        <w:spacing w:before="0" w:after="0"/>
        <w:jc w:val="center"/>
        <w:rPr>
          <w:b/>
          <w:sz w:val="26"/>
          <w:szCs w:val="26"/>
        </w:rPr>
      </w:pPr>
    </w:p>
    <w:p w:rsidR="00D175E9" w:rsidRPr="004A1DC4" w:rsidRDefault="001A2103" w:rsidP="00032DC8">
      <w:pPr>
        <w:jc w:val="center"/>
        <w:rPr>
          <w:b/>
          <w:sz w:val="28"/>
          <w:szCs w:val="28"/>
        </w:rPr>
      </w:pPr>
      <w:r w:rsidRPr="004A1DC4">
        <w:rPr>
          <w:b/>
          <w:sz w:val="28"/>
          <w:szCs w:val="28"/>
        </w:rPr>
        <w:t>Ministru kabineta noteikumu projekta “Noteikumi par tonnāžas nodokļa maksātāja statusa piešķiršanu un tonnāžas nodokļa deklarāciju</w:t>
      </w:r>
      <w:r w:rsidRPr="004A1DC4">
        <w:rPr>
          <w:b/>
          <w:bCs/>
          <w:sz w:val="28"/>
          <w:szCs w:val="28"/>
        </w:rPr>
        <w:t xml:space="preserve">” </w:t>
      </w:r>
      <w:r w:rsidRPr="004A1DC4">
        <w:rPr>
          <w:b/>
          <w:sz w:val="28"/>
          <w:szCs w:val="28"/>
        </w:rPr>
        <w:t>sākotnējās ietekmes novērtējuma ziņojums (anotācija)</w:t>
      </w:r>
    </w:p>
    <w:p w:rsidR="003A1772" w:rsidRPr="004A1DC4" w:rsidRDefault="00FC4721" w:rsidP="00635DB4">
      <w:pPr>
        <w:pStyle w:val="naislab"/>
        <w:spacing w:before="0" w:after="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49"/>
        <w:tblW w:w="52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"/>
        <w:gridCol w:w="2879"/>
        <w:gridCol w:w="5899"/>
      </w:tblGrid>
      <w:tr w:rsidR="00F543B7" w:rsidRPr="004A1DC4" w:rsidTr="0089091C">
        <w:trPr>
          <w:trHeight w:val="419"/>
        </w:trPr>
        <w:tc>
          <w:tcPr>
            <w:tcW w:w="5000" w:type="pct"/>
            <w:gridSpan w:val="3"/>
            <w:vAlign w:val="center"/>
          </w:tcPr>
          <w:p w:rsidR="00D175E9" w:rsidRPr="004A1DC4" w:rsidRDefault="001A2103" w:rsidP="0089091C">
            <w:pPr>
              <w:pStyle w:val="naisnod"/>
              <w:spacing w:before="0" w:after="0"/>
              <w:ind w:left="57" w:right="57"/>
              <w:rPr>
                <w:sz w:val="28"/>
                <w:szCs w:val="28"/>
              </w:rPr>
            </w:pPr>
            <w:r w:rsidRPr="004A1DC4">
              <w:rPr>
                <w:sz w:val="28"/>
                <w:szCs w:val="28"/>
              </w:rPr>
              <w:t>I. Tiesību akta projekta izstrādes nepieciešamība</w:t>
            </w:r>
          </w:p>
        </w:tc>
      </w:tr>
      <w:tr w:rsidR="00F543B7" w:rsidRPr="004A1DC4" w:rsidTr="008D27EC">
        <w:trPr>
          <w:trHeight w:val="415"/>
        </w:trPr>
        <w:tc>
          <w:tcPr>
            <w:tcW w:w="365" w:type="pct"/>
          </w:tcPr>
          <w:p w:rsidR="00032DC8" w:rsidRPr="004A1DC4" w:rsidRDefault="001A2103" w:rsidP="0089091C">
            <w:pPr>
              <w:pStyle w:val="naiskr"/>
              <w:spacing w:before="0" w:after="0"/>
              <w:ind w:left="57" w:right="57"/>
              <w:jc w:val="center"/>
              <w:rPr>
                <w:sz w:val="28"/>
                <w:szCs w:val="28"/>
              </w:rPr>
            </w:pPr>
            <w:r w:rsidRPr="004A1DC4">
              <w:rPr>
                <w:sz w:val="28"/>
                <w:szCs w:val="28"/>
              </w:rPr>
              <w:t>1.</w:t>
            </w:r>
          </w:p>
        </w:tc>
        <w:tc>
          <w:tcPr>
            <w:tcW w:w="1520" w:type="pct"/>
          </w:tcPr>
          <w:p w:rsidR="00032DC8" w:rsidRPr="004A1DC4" w:rsidRDefault="001A2103" w:rsidP="0089091C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 w:rsidRPr="004A1DC4">
              <w:rPr>
                <w:sz w:val="28"/>
                <w:szCs w:val="28"/>
              </w:rPr>
              <w:t>Pamatojums</w:t>
            </w:r>
          </w:p>
        </w:tc>
        <w:tc>
          <w:tcPr>
            <w:tcW w:w="3115" w:type="pct"/>
          </w:tcPr>
          <w:p w:rsidR="00032DC8" w:rsidRPr="004A1DC4" w:rsidRDefault="001A2103" w:rsidP="0041168C">
            <w:pPr>
              <w:jc w:val="both"/>
              <w:rPr>
                <w:sz w:val="28"/>
                <w:szCs w:val="28"/>
              </w:rPr>
            </w:pPr>
            <w:r w:rsidRPr="004A1DC4">
              <w:rPr>
                <w:sz w:val="28"/>
                <w:szCs w:val="28"/>
              </w:rPr>
              <w:t>Uzņēmumu ienākuma nodokļa likuma 17. panta otrā daļa un 20. panta 12. punkts</w:t>
            </w:r>
          </w:p>
        </w:tc>
      </w:tr>
      <w:tr w:rsidR="00F543B7" w:rsidTr="008D27EC">
        <w:trPr>
          <w:trHeight w:val="472"/>
        </w:trPr>
        <w:tc>
          <w:tcPr>
            <w:tcW w:w="365" w:type="pct"/>
          </w:tcPr>
          <w:p w:rsidR="00032DC8" w:rsidRPr="00D73E47" w:rsidRDefault="001A2103" w:rsidP="0089091C">
            <w:pPr>
              <w:pStyle w:val="naiskr"/>
              <w:spacing w:before="0" w:after="0"/>
              <w:ind w:left="57" w:right="57"/>
              <w:jc w:val="center"/>
              <w:rPr>
                <w:sz w:val="28"/>
                <w:szCs w:val="28"/>
              </w:rPr>
            </w:pPr>
            <w:r w:rsidRPr="00D73E47">
              <w:rPr>
                <w:sz w:val="28"/>
                <w:szCs w:val="28"/>
              </w:rPr>
              <w:t>2.</w:t>
            </w:r>
          </w:p>
        </w:tc>
        <w:tc>
          <w:tcPr>
            <w:tcW w:w="1520" w:type="pct"/>
          </w:tcPr>
          <w:p w:rsidR="00032DC8" w:rsidRPr="00D73E47" w:rsidRDefault="001A2103" w:rsidP="0089091C">
            <w:pPr>
              <w:pStyle w:val="naiskr"/>
              <w:tabs>
                <w:tab w:val="left" w:pos="170"/>
              </w:tabs>
              <w:spacing w:before="0" w:after="0"/>
              <w:ind w:left="57" w:right="57"/>
              <w:rPr>
                <w:sz w:val="28"/>
                <w:szCs w:val="28"/>
              </w:rPr>
            </w:pPr>
            <w:r w:rsidRPr="00D73E47">
              <w:rPr>
                <w:sz w:val="28"/>
                <w:szCs w:val="28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115" w:type="pct"/>
          </w:tcPr>
          <w:p w:rsidR="000D2F87" w:rsidRDefault="001A2103" w:rsidP="00FA7CB5">
            <w:pPr>
              <w:tabs>
                <w:tab w:val="left" w:pos="893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Uzņēmumu ienākuma nodokļa likums </w:t>
            </w:r>
            <w:r w:rsidR="0095640C">
              <w:rPr>
                <w:sz w:val="28"/>
                <w:szCs w:val="28"/>
              </w:rPr>
              <w:t xml:space="preserve">stāsies </w:t>
            </w:r>
            <w:r>
              <w:rPr>
                <w:sz w:val="28"/>
                <w:szCs w:val="28"/>
              </w:rPr>
              <w:t>spēkā 2018.gada 1.janvārī. Tas aizstā</w:t>
            </w:r>
            <w:r w:rsidR="0095640C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likumu “Par uzņēmumu ienākuma nodokli”, kas zaudē</w:t>
            </w:r>
            <w:r w:rsidR="0095640C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spēku 2017.gada 31.decembrī. Līdz ar to spēku zaudē</w:t>
            </w:r>
            <w:r w:rsidR="0095640C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saskaņā ar:</w:t>
            </w:r>
          </w:p>
          <w:p w:rsidR="000D2F87" w:rsidRDefault="001A2103" w:rsidP="00FA7CB5">
            <w:pPr>
              <w:tabs>
                <w:tab w:val="left" w:pos="893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likuma “Par uzņēmumu ienākuma nodokli” 2.</w:t>
            </w:r>
            <w:r w:rsidRPr="000D2F87"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 xml:space="preserve">panta otro daļu izdotie </w:t>
            </w:r>
            <w:r w:rsidRPr="001909A8">
              <w:rPr>
                <w:sz w:val="28"/>
                <w:szCs w:val="28"/>
              </w:rPr>
              <w:t>Ministru kabineta 200</w:t>
            </w:r>
            <w:r>
              <w:rPr>
                <w:sz w:val="28"/>
                <w:szCs w:val="28"/>
              </w:rPr>
              <w:t>2</w:t>
            </w:r>
            <w:r w:rsidRPr="001909A8">
              <w:rPr>
                <w:sz w:val="28"/>
                <w:szCs w:val="28"/>
              </w:rPr>
              <w:t xml:space="preserve">.gada </w:t>
            </w:r>
            <w:r>
              <w:rPr>
                <w:sz w:val="28"/>
                <w:szCs w:val="28"/>
              </w:rPr>
              <w:t>25</w:t>
            </w:r>
            <w:r w:rsidRPr="001909A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jūnija </w:t>
            </w:r>
            <w:r w:rsidRPr="001909A8">
              <w:rPr>
                <w:sz w:val="28"/>
                <w:szCs w:val="28"/>
              </w:rPr>
              <w:t>noteikum</w:t>
            </w:r>
            <w:r>
              <w:rPr>
                <w:sz w:val="28"/>
                <w:szCs w:val="28"/>
              </w:rPr>
              <w:t>i</w:t>
            </w:r>
            <w:r w:rsidRPr="001909A8">
              <w:rPr>
                <w:sz w:val="28"/>
                <w:szCs w:val="28"/>
              </w:rPr>
              <w:t xml:space="preserve"> Nr.</w:t>
            </w:r>
            <w:r>
              <w:rPr>
                <w:sz w:val="28"/>
                <w:szCs w:val="28"/>
              </w:rPr>
              <w:t>271</w:t>
            </w:r>
            <w:r w:rsidRPr="001909A8">
              <w:rPr>
                <w:sz w:val="28"/>
                <w:szCs w:val="28"/>
              </w:rPr>
              <w:t xml:space="preserve"> </w:t>
            </w:r>
            <w:r w:rsidRPr="008D3CA3">
              <w:rPr>
                <w:sz w:val="28"/>
                <w:szCs w:val="28"/>
              </w:rPr>
              <w:t>“</w:t>
            </w:r>
            <w:r w:rsidRPr="001909A8">
              <w:rPr>
                <w:sz w:val="28"/>
                <w:szCs w:val="28"/>
              </w:rPr>
              <w:t xml:space="preserve">Noteikumi par </w:t>
            </w:r>
            <w:r>
              <w:rPr>
                <w:sz w:val="28"/>
                <w:szCs w:val="28"/>
              </w:rPr>
              <w:t xml:space="preserve">tonnāžas </w:t>
            </w:r>
            <w:r w:rsidRPr="001909A8">
              <w:rPr>
                <w:sz w:val="28"/>
                <w:szCs w:val="28"/>
              </w:rPr>
              <w:t>nodokļa maksā</w:t>
            </w:r>
            <w:r>
              <w:rPr>
                <w:sz w:val="28"/>
                <w:szCs w:val="28"/>
              </w:rPr>
              <w:t>tāja statusa piešķiršanu iekšzemes uzņēmumam”;</w:t>
            </w:r>
          </w:p>
          <w:p w:rsidR="00DF69EE" w:rsidRDefault="001A2103" w:rsidP="00FA7CB5">
            <w:pPr>
              <w:tabs>
                <w:tab w:val="left" w:pos="893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 likuma “Par uzņēmumu ienākuma nodokli” 22.panta sesto daļu  izdotie </w:t>
            </w:r>
            <w:r w:rsidRPr="001909A8">
              <w:rPr>
                <w:sz w:val="28"/>
                <w:szCs w:val="28"/>
              </w:rPr>
              <w:t>Ministru kabineta 200</w:t>
            </w:r>
            <w:r>
              <w:rPr>
                <w:sz w:val="28"/>
                <w:szCs w:val="28"/>
              </w:rPr>
              <w:t>2</w:t>
            </w:r>
            <w:r w:rsidRPr="001909A8">
              <w:rPr>
                <w:sz w:val="28"/>
                <w:szCs w:val="28"/>
              </w:rPr>
              <w:t xml:space="preserve">.gada </w:t>
            </w:r>
            <w:r>
              <w:rPr>
                <w:sz w:val="28"/>
                <w:szCs w:val="28"/>
              </w:rPr>
              <w:t>25</w:t>
            </w:r>
            <w:r w:rsidRPr="001909A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jūnija </w:t>
            </w:r>
            <w:r w:rsidRPr="001909A8">
              <w:rPr>
                <w:sz w:val="28"/>
                <w:szCs w:val="28"/>
              </w:rPr>
              <w:t>noteikum</w:t>
            </w:r>
            <w:r>
              <w:rPr>
                <w:sz w:val="28"/>
                <w:szCs w:val="28"/>
              </w:rPr>
              <w:t>i</w:t>
            </w:r>
            <w:r w:rsidRPr="001909A8">
              <w:rPr>
                <w:sz w:val="28"/>
                <w:szCs w:val="28"/>
              </w:rPr>
              <w:t xml:space="preserve"> Nr.</w:t>
            </w:r>
            <w:r>
              <w:rPr>
                <w:sz w:val="28"/>
                <w:szCs w:val="28"/>
              </w:rPr>
              <w:t>256</w:t>
            </w:r>
            <w:r w:rsidRPr="001909A8">
              <w:rPr>
                <w:sz w:val="28"/>
                <w:szCs w:val="28"/>
              </w:rPr>
              <w:t xml:space="preserve"> </w:t>
            </w:r>
            <w:r w:rsidRPr="008D3CA3">
              <w:rPr>
                <w:sz w:val="28"/>
                <w:szCs w:val="28"/>
              </w:rPr>
              <w:t>“</w:t>
            </w:r>
            <w:r w:rsidRPr="001909A8">
              <w:rPr>
                <w:sz w:val="28"/>
                <w:szCs w:val="28"/>
              </w:rPr>
              <w:t>Noteikumi</w:t>
            </w:r>
            <w:r>
              <w:rPr>
                <w:sz w:val="28"/>
                <w:szCs w:val="28"/>
              </w:rPr>
              <w:t xml:space="preserve"> par tonnāžas nodokļa deklarāciju”.</w:t>
            </w:r>
            <w:r w:rsidR="00DF69EE">
              <w:rPr>
                <w:sz w:val="28"/>
                <w:szCs w:val="28"/>
              </w:rPr>
              <w:t xml:space="preserve"> </w:t>
            </w:r>
          </w:p>
          <w:p w:rsidR="000D2F87" w:rsidRDefault="001A2103" w:rsidP="00FA7CB5">
            <w:pPr>
              <w:tabs>
                <w:tab w:val="left" w:pos="893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Tādēļ nepieciešams izdot jaunus </w:t>
            </w:r>
            <w:r w:rsidRPr="001909A8">
              <w:rPr>
                <w:sz w:val="28"/>
                <w:szCs w:val="28"/>
              </w:rPr>
              <w:t>Ministru kabineta</w:t>
            </w:r>
            <w:r>
              <w:rPr>
                <w:sz w:val="28"/>
                <w:szCs w:val="28"/>
              </w:rPr>
              <w:t xml:space="preserve"> noteikumus atbilstoši Uzņēmumu ienākuma nodokļa likumā noteiktajam deleģējumam.</w:t>
            </w:r>
          </w:p>
          <w:p w:rsidR="002C02B4" w:rsidRDefault="00DF69EE" w:rsidP="003569B1">
            <w:pPr>
              <w:tabs>
                <w:tab w:val="left" w:pos="8931"/>
              </w:tabs>
              <w:jc w:val="both"/>
              <w:rPr>
                <w:sz w:val="28"/>
                <w:szCs w:val="28"/>
              </w:rPr>
            </w:pPr>
            <w:r w:rsidRPr="00164883">
              <w:rPr>
                <w:sz w:val="28"/>
                <w:szCs w:val="28"/>
              </w:rPr>
              <w:t>Ministru kabineta noteikumu projekt</w:t>
            </w:r>
            <w:r>
              <w:rPr>
                <w:sz w:val="28"/>
                <w:szCs w:val="28"/>
              </w:rPr>
              <w:t>s</w:t>
            </w:r>
            <w:r w:rsidRPr="00164883">
              <w:rPr>
                <w:sz w:val="28"/>
                <w:szCs w:val="28"/>
              </w:rPr>
              <w:t xml:space="preserve"> “</w:t>
            </w:r>
            <w:r w:rsidRPr="0041168C">
              <w:rPr>
                <w:sz w:val="28"/>
                <w:szCs w:val="28"/>
              </w:rPr>
              <w:t>Noteikumi par tonnāžas nodokļa maksātāja statusa piešķiršanu un tonnāžas nodokļa deklarāciju</w:t>
            </w:r>
            <w:r w:rsidRPr="00164883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 (turpmāk – noteikumu projekts) pēc būtības apvieno </w:t>
            </w:r>
            <w:r w:rsidRPr="001909A8">
              <w:rPr>
                <w:sz w:val="28"/>
                <w:szCs w:val="28"/>
              </w:rPr>
              <w:t>Ministru kabineta 200</w:t>
            </w:r>
            <w:r>
              <w:rPr>
                <w:sz w:val="28"/>
                <w:szCs w:val="28"/>
              </w:rPr>
              <w:t>2</w:t>
            </w:r>
            <w:r w:rsidRPr="001909A8">
              <w:rPr>
                <w:sz w:val="28"/>
                <w:szCs w:val="28"/>
              </w:rPr>
              <w:t xml:space="preserve">.gada </w:t>
            </w:r>
            <w:r>
              <w:rPr>
                <w:sz w:val="28"/>
                <w:szCs w:val="28"/>
              </w:rPr>
              <w:t>25</w:t>
            </w:r>
            <w:r w:rsidRPr="001909A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jūnija </w:t>
            </w:r>
            <w:r w:rsidRPr="001909A8">
              <w:rPr>
                <w:sz w:val="28"/>
                <w:szCs w:val="28"/>
              </w:rPr>
              <w:t>noteikum</w:t>
            </w:r>
            <w:r>
              <w:rPr>
                <w:sz w:val="28"/>
                <w:szCs w:val="28"/>
              </w:rPr>
              <w:t>us</w:t>
            </w:r>
            <w:r w:rsidRPr="001909A8">
              <w:rPr>
                <w:sz w:val="28"/>
                <w:szCs w:val="28"/>
              </w:rPr>
              <w:t xml:space="preserve"> Nr.</w:t>
            </w:r>
            <w:r>
              <w:rPr>
                <w:sz w:val="28"/>
                <w:szCs w:val="28"/>
              </w:rPr>
              <w:t>271</w:t>
            </w:r>
            <w:r w:rsidRPr="001909A8">
              <w:rPr>
                <w:sz w:val="28"/>
                <w:szCs w:val="28"/>
              </w:rPr>
              <w:t xml:space="preserve"> </w:t>
            </w:r>
            <w:r w:rsidRPr="008D3CA3">
              <w:rPr>
                <w:sz w:val="28"/>
                <w:szCs w:val="28"/>
              </w:rPr>
              <w:t>“</w:t>
            </w:r>
            <w:r w:rsidRPr="001909A8">
              <w:rPr>
                <w:sz w:val="28"/>
                <w:szCs w:val="28"/>
              </w:rPr>
              <w:t xml:space="preserve">Noteikumi par </w:t>
            </w:r>
            <w:r>
              <w:rPr>
                <w:sz w:val="28"/>
                <w:szCs w:val="28"/>
              </w:rPr>
              <w:t xml:space="preserve">tonnāžas </w:t>
            </w:r>
            <w:r w:rsidRPr="001909A8">
              <w:rPr>
                <w:sz w:val="28"/>
                <w:szCs w:val="28"/>
              </w:rPr>
              <w:t>nodokļa maksā</w:t>
            </w:r>
            <w:r>
              <w:rPr>
                <w:sz w:val="28"/>
                <w:szCs w:val="28"/>
              </w:rPr>
              <w:t xml:space="preserve">tāja statusa piešķiršanu iekšzemes uzņēmumam” un </w:t>
            </w:r>
            <w:r w:rsidRPr="001909A8">
              <w:rPr>
                <w:sz w:val="28"/>
                <w:szCs w:val="28"/>
              </w:rPr>
              <w:t>Ministru kabineta 200</w:t>
            </w:r>
            <w:r>
              <w:rPr>
                <w:sz w:val="28"/>
                <w:szCs w:val="28"/>
              </w:rPr>
              <w:t>2</w:t>
            </w:r>
            <w:r w:rsidRPr="001909A8">
              <w:rPr>
                <w:sz w:val="28"/>
                <w:szCs w:val="28"/>
              </w:rPr>
              <w:t xml:space="preserve">.gada </w:t>
            </w:r>
            <w:r>
              <w:rPr>
                <w:sz w:val="28"/>
                <w:szCs w:val="28"/>
              </w:rPr>
              <w:t>25</w:t>
            </w:r>
            <w:r w:rsidRPr="001909A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jūnija </w:t>
            </w:r>
            <w:r w:rsidRPr="001909A8">
              <w:rPr>
                <w:sz w:val="28"/>
                <w:szCs w:val="28"/>
              </w:rPr>
              <w:t>noteikum</w:t>
            </w:r>
            <w:r>
              <w:rPr>
                <w:sz w:val="28"/>
                <w:szCs w:val="28"/>
              </w:rPr>
              <w:t>us</w:t>
            </w:r>
            <w:r w:rsidRPr="001909A8">
              <w:rPr>
                <w:sz w:val="28"/>
                <w:szCs w:val="28"/>
              </w:rPr>
              <w:t xml:space="preserve"> Nr.</w:t>
            </w:r>
            <w:r>
              <w:rPr>
                <w:sz w:val="28"/>
                <w:szCs w:val="28"/>
              </w:rPr>
              <w:t>256</w:t>
            </w:r>
            <w:r w:rsidRPr="001909A8">
              <w:rPr>
                <w:sz w:val="28"/>
                <w:szCs w:val="28"/>
              </w:rPr>
              <w:t xml:space="preserve"> </w:t>
            </w:r>
            <w:r w:rsidRPr="008D3CA3">
              <w:rPr>
                <w:sz w:val="28"/>
                <w:szCs w:val="28"/>
              </w:rPr>
              <w:t>“</w:t>
            </w:r>
            <w:r w:rsidRPr="001909A8">
              <w:rPr>
                <w:sz w:val="28"/>
                <w:szCs w:val="28"/>
              </w:rPr>
              <w:t>Noteikumi</w:t>
            </w:r>
            <w:r>
              <w:rPr>
                <w:sz w:val="28"/>
                <w:szCs w:val="28"/>
              </w:rPr>
              <w:t xml:space="preserve"> par tonnāžas nodokļa deklarāciju”.</w:t>
            </w:r>
            <w:r w:rsidR="006F4973">
              <w:rPr>
                <w:sz w:val="28"/>
                <w:szCs w:val="28"/>
              </w:rPr>
              <w:t xml:space="preserve"> </w:t>
            </w:r>
            <w:r w:rsidR="00BB5CEA">
              <w:rPr>
                <w:sz w:val="28"/>
                <w:szCs w:val="28"/>
              </w:rPr>
              <w:t>Noteikumu projektā n</w:t>
            </w:r>
            <w:r w:rsidR="006F4973">
              <w:rPr>
                <w:sz w:val="28"/>
                <w:szCs w:val="28"/>
              </w:rPr>
              <w:t xml:space="preserve">o </w:t>
            </w:r>
            <w:r w:rsidR="006F4973" w:rsidRPr="001909A8">
              <w:rPr>
                <w:sz w:val="28"/>
                <w:szCs w:val="28"/>
              </w:rPr>
              <w:t xml:space="preserve"> Ministru kabineta 200</w:t>
            </w:r>
            <w:r w:rsidR="006F4973">
              <w:rPr>
                <w:sz w:val="28"/>
                <w:szCs w:val="28"/>
              </w:rPr>
              <w:t>2</w:t>
            </w:r>
            <w:r w:rsidR="006F4973" w:rsidRPr="001909A8">
              <w:rPr>
                <w:sz w:val="28"/>
                <w:szCs w:val="28"/>
              </w:rPr>
              <w:t xml:space="preserve">.gada </w:t>
            </w:r>
            <w:r w:rsidR="006F4973">
              <w:rPr>
                <w:sz w:val="28"/>
                <w:szCs w:val="28"/>
              </w:rPr>
              <w:t>25</w:t>
            </w:r>
            <w:r w:rsidR="006F4973" w:rsidRPr="001909A8">
              <w:rPr>
                <w:sz w:val="28"/>
                <w:szCs w:val="28"/>
              </w:rPr>
              <w:t>.</w:t>
            </w:r>
            <w:r w:rsidR="006F4973">
              <w:rPr>
                <w:sz w:val="28"/>
                <w:szCs w:val="28"/>
              </w:rPr>
              <w:t xml:space="preserve">jūnija </w:t>
            </w:r>
            <w:r w:rsidR="006F4973" w:rsidRPr="001909A8">
              <w:rPr>
                <w:sz w:val="28"/>
                <w:szCs w:val="28"/>
              </w:rPr>
              <w:t>noteikum</w:t>
            </w:r>
            <w:r w:rsidR="006F4973">
              <w:rPr>
                <w:sz w:val="28"/>
                <w:szCs w:val="28"/>
              </w:rPr>
              <w:t>iem</w:t>
            </w:r>
            <w:r w:rsidR="006F4973" w:rsidRPr="001909A8">
              <w:rPr>
                <w:sz w:val="28"/>
                <w:szCs w:val="28"/>
              </w:rPr>
              <w:t xml:space="preserve"> Nr.</w:t>
            </w:r>
            <w:r w:rsidR="006F4973">
              <w:rPr>
                <w:sz w:val="28"/>
                <w:szCs w:val="28"/>
              </w:rPr>
              <w:t>271</w:t>
            </w:r>
            <w:r w:rsidR="006F4973" w:rsidRPr="001909A8">
              <w:rPr>
                <w:sz w:val="28"/>
                <w:szCs w:val="28"/>
              </w:rPr>
              <w:t xml:space="preserve"> </w:t>
            </w:r>
            <w:r w:rsidR="006F4973" w:rsidRPr="008D3CA3">
              <w:rPr>
                <w:sz w:val="28"/>
                <w:szCs w:val="28"/>
              </w:rPr>
              <w:t>“</w:t>
            </w:r>
            <w:r w:rsidR="006F4973" w:rsidRPr="001909A8">
              <w:rPr>
                <w:sz w:val="28"/>
                <w:szCs w:val="28"/>
              </w:rPr>
              <w:t xml:space="preserve">Noteikumi par </w:t>
            </w:r>
            <w:r w:rsidR="006F4973">
              <w:rPr>
                <w:sz w:val="28"/>
                <w:szCs w:val="28"/>
              </w:rPr>
              <w:t xml:space="preserve">tonnāžas </w:t>
            </w:r>
            <w:r w:rsidR="006F4973" w:rsidRPr="001909A8">
              <w:rPr>
                <w:sz w:val="28"/>
                <w:szCs w:val="28"/>
              </w:rPr>
              <w:t>nodokļa maksā</w:t>
            </w:r>
            <w:r w:rsidR="006F4973">
              <w:rPr>
                <w:sz w:val="28"/>
                <w:szCs w:val="28"/>
              </w:rPr>
              <w:t xml:space="preserve">tāja statusa piešķiršanu iekšzemes uzņēmumam” netiek </w:t>
            </w:r>
            <w:r w:rsidR="00BB5CEA">
              <w:rPr>
                <w:sz w:val="28"/>
                <w:szCs w:val="28"/>
              </w:rPr>
              <w:t xml:space="preserve">iekļauts </w:t>
            </w:r>
            <w:r w:rsidR="006F4973">
              <w:rPr>
                <w:sz w:val="28"/>
                <w:szCs w:val="28"/>
              </w:rPr>
              <w:t xml:space="preserve">12.punkts, kurš noteica kārtību, kādā </w:t>
            </w:r>
            <w:r w:rsidR="006F4973" w:rsidRPr="006F4973">
              <w:rPr>
                <w:sz w:val="28"/>
                <w:szCs w:val="28"/>
              </w:rPr>
              <w:t>tonnāžas nodokļa maksātājs informē</w:t>
            </w:r>
            <w:r w:rsidR="006F4973">
              <w:rPr>
                <w:sz w:val="28"/>
                <w:szCs w:val="28"/>
              </w:rPr>
              <w:t xml:space="preserve">ja </w:t>
            </w:r>
            <w:r w:rsidR="006F4973" w:rsidRPr="006F4973">
              <w:rPr>
                <w:sz w:val="28"/>
                <w:szCs w:val="28"/>
              </w:rPr>
              <w:t>Valsts ieņēmumu dienest</w:t>
            </w:r>
            <w:r w:rsidR="006F4973">
              <w:rPr>
                <w:sz w:val="28"/>
                <w:szCs w:val="28"/>
              </w:rPr>
              <w:t xml:space="preserve">u </w:t>
            </w:r>
            <w:r w:rsidR="006F4973" w:rsidRPr="006F4973">
              <w:rPr>
                <w:sz w:val="28"/>
                <w:szCs w:val="28"/>
              </w:rPr>
              <w:t xml:space="preserve">par īpašumā vai kopīpašumā esoša kuģa (tā daļas) atsavināšanu, par atteikšanos no berbouta līguma, berbouta līguma atcelšanu vai izbeigšanos, par </w:t>
            </w:r>
            <w:r w:rsidR="006F4973" w:rsidRPr="006F4973">
              <w:rPr>
                <w:sz w:val="28"/>
                <w:szCs w:val="28"/>
              </w:rPr>
              <w:lastRenderedPageBreak/>
              <w:t>atteikšanos no kuģu stratēģiskās, komerciālās, tehniskās vadīšanas</w:t>
            </w:r>
            <w:r w:rsidR="00CC55C4">
              <w:rPr>
                <w:sz w:val="28"/>
                <w:szCs w:val="28"/>
              </w:rPr>
              <w:t xml:space="preserve"> un</w:t>
            </w:r>
            <w:r w:rsidR="006F4973" w:rsidRPr="006F4973">
              <w:rPr>
                <w:sz w:val="28"/>
                <w:szCs w:val="28"/>
              </w:rPr>
              <w:t xml:space="preserve"> apkalpes komplektēšanas vadīšanas līguma, par kuģu stratēģiskās, komerciālās, tehniskās vadīšanas</w:t>
            </w:r>
            <w:r w:rsidR="00CC55C4">
              <w:rPr>
                <w:sz w:val="28"/>
                <w:szCs w:val="28"/>
              </w:rPr>
              <w:t xml:space="preserve"> un</w:t>
            </w:r>
            <w:r w:rsidR="006F4973" w:rsidRPr="006F4973">
              <w:rPr>
                <w:sz w:val="28"/>
                <w:szCs w:val="28"/>
              </w:rPr>
              <w:t xml:space="preserve"> apkalpes komplektēšanas vadīšanas līguma atcelšanu vai izbeigšanos, par grozījumiem minētajos līgumos un par jebkurām citām būtiskām izmaiņām, kas saistītas ar kritēriju izpildi tonnāžas nodokļa</w:t>
            </w:r>
            <w:r w:rsidR="002C02B4">
              <w:rPr>
                <w:sz w:val="28"/>
                <w:szCs w:val="28"/>
              </w:rPr>
              <w:t xml:space="preserve"> maksātāja statusa piešķiršanai</w:t>
            </w:r>
            <w:r w:rsidR="006F4973" w:rsidRPr="006F4973">
              <w:rPr>
                <w:sz w:val="28"/>
                <w:szCs w:val="28"/>
              </w:rPr>
              <w:t>.</w:t>
            </w:r>
            <w:r w:rsidR="002C02B4">
              <w:rPr>
                <w:sz w:val="28"/>
                <w:szCs w:val="28"/>
              </w:rPr>
              <w:t xml:space="preserve"> Šāda informēšanas kārtība nav nepieciešama, jo par nodokļa maksātāja darbību </w:t>
            </w:r>
            <w:r w:rsidR="002C02B4" w:rsidRPr="006F4973">
              <w:rPr>
                <w:sz w:val="28"/>
                <w:szCs w:val="28"/>
              </w:rPr>
              <w:t>Valsts ieņēmumu dienest</w:t>
            </w:r>
            <w:r w:rsidR="002C02B4">
              <w:rPr>
                <w:sz w:val="28"/>
                <w:szCs w:val="28"/>
              </w:rPr>
              <w:t>a rīcībā ir informācija, ko var iegūt no uzņēmuma gada pārskata un nodokļa deklarācijas.</w:t>
            </w:r>
          </w:p>
          <w:p w:rsidR="00FD2515" w:rsidRDefault="00FD2515" w:rsidP="00FD2515">
            <w:pPr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Noteikumu projekts  nosaka: </w:t>
            </w:r>
          </w:p>
          <w:p w:rsidR="00FD2515" w:rsidRDefault="00FD2515" w:rsidP="00FD2515">
            <w:pPr>
              <w:pStyle w:val="naisf"/>
              <w:spacing w:before="0" w:after="0"/>
              <w:ind w:firstLine="0"/>
              <w:contextualSpacing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1) </w:t>
            </w:r>
            <w:r w:rsidRPr="008D3CA3">
              <w:rPr>
                <w:sz w:val="28"/>
                <w:szCs w:val="28"/>
              </w:rPr>
              <w:t xml:space="preserve">kritērijus, pēc kuriem iekšzemes uzņēmuma veiktās darbības atzīstamas par kuģu stratēģisko, komerciālo </w:t>
            </w:r>
            <w:r>
              <w:rPr>
                <w:sz w:val="28"/>
                <w:szCs w:val="28"/>
              </w:rPr>
              <w:t>un</w:t>
            </w:r>
            <w:r w:rsidRPr="008D3CA3">
              <w:rPr>
                <w:sz w:val="28"/>
                <w:szCs w:val="28"/>
              </w:rPr>
              <w:t xml:space="preserve"> tehnisko vadīšanu un apkalpes komplektēšanas vadīšanu</w:t>
            </w:r>
            <w:r>
              <w:rPr>
                <w:sz w:val="28"/>
                <w:szCs w:val="28"/>
              </w:rPr>
              <w:t>;</w:t>
            </w:r>
            <w:r w:rsidRPr="008D3CA3">
              <w:rPr>
                <w:sz w:val="28"/>
                <w:szCs w:val="28"/>
              </w:rPr>
              <w:t xml:space="preserve"> </w:t>
            </w:r>
          </w:p>
          <w:p w:rsidR="00FD2515" w:rsidRDefault="00FD2515" w:rsidP="00FD2515">
            <w:pPr>
              <w:pStyle w:val="naisf"/>
              <w:spacing w:before="0" w:after="0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8D3CA3">
              <w:rPr>
                <w:sz w:val="28"/>
                <w:szCs w:val="28"/>
              </w:rPr>
              <w:t>kārtību, kādā Valsts ieņēmumu dienests iekšzemes uzņēmumam piešķir tonnāžas nodokļa maksātāja statusu</w:t>
            </w:r>
            <w:r>
              <w:rPr>
                <w:sz w:val="28"/>
                <w:szCs w:val="28"/>
              </w:rPr>
              <w:t>;</w:t>
            </w:r>
            <w:r w:rsidRPr="008D3CA3">
              <w:rPr>
                <w:sz w:val="28"/>
                <w:szCs w:val="28"/>
              </w:rPr>
              <w:t xml:space="preserve"> </w:t>
            </w:r>
          </w:p>
          <w:p w:rsidR="00FD2515" w:rsidRDefault="00FD2515" w:rsidP="00FD2515">
            <w:pPr>
              <w:pStyle w:val="naisf"/>
              <w:spacing w:before="0" w:after="0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Pr="008D3CA3">
              <w:rPr>
                <w:sz w:val="28"/>
                <w:szCs w:val="28"/>
              </w:rPr>
              <w:t>dokumentus, k</w:t>
            </w:r>
            <w:r>
              <w:rPr>
                <w:sz w:val="28"/>
                <w:szCs w:val="28"/>
              </w:rPr>
              <w:t>ādus</w:t>
            </w:r>
            <w:r w:rsidRPr="008D3CA3">
              <w:rPr>
                <w:sz w:val="28"/>
                <w:szCs w:val="28"/>
              </w:rPr>
              <w:t xml:space="preserve"> iekšzemes uzņēmums iesniedz Valsts ieņēmumu dienest</w:t>
            </w:r>
            <w:r>
              <w:rPr>
                <w:sz w:val="28"/>
                <w:szCs w:val="28"/>
              </w:rPr>
              <w:t>am</w:t>
            </w:r>
            <w:r w:rsidRPr="008D3CA3">
              <w:rPr>
                <w:sz w:val="28"/>
                <w:szCs w:val="28"/>
              </w:rPr>
              <w:t xml:space="preserve"> tonnāžas nodokļa maksātāja statusa iegūšanai un nodokļa administrēšanas nodrošināšanai</w:t>
            </w:r>
            <w:r>
              <w:rPr>
                <w:sz w:val="28"/>
                <w:szCs w:val="28"/>
              </w:rPr>
              <w:t>;</w:t>
            </w:r>
          </w:p>
          <w:p w:rsidR="00FD2515" w:rsidRDefault="00FD2515" w:rsidP="00FD2515">
            <w:pPr>
              <w:pStyle w:val="naisf"/>
              <w:spacing w:before="0" w:after="0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</w:t>
            </w:r>
            <w:r w:rsidRPr="007636CF">
              <w:rPr>
                <w:sz w:val="28"/>
                <w:szCs w:val="28"/>
              </w:rPr>
              <w:t xml:space="preserve">tonnāžas nodokļa deklarācijas </w:t>
            </w:r>
            <w:r w:rsidR="00C73782">
              <w:rPr>
                <w:sz w:val="28"/>
                <w:szCs w:val="28"/>
              </w:rPr>
              <w:t>formu</w:t>
            </w:r>
            <w:r w:rsidRPr="007636CF">
              <w:rPr>
                <w:sz w:val="28"/>
                <w:szCs w:val="28"/>
              </w:rPr>
              <w:t xml:space="preserve"> (pielikums)</w:t>
            </w:r>
            <w:r>
              <w:rPr>
                <w:sz w:val="28"/>
                <w:szCs w:val="28"/>
              </w:rPr>
              <w:t>.</w:t>
            </w:r>
          </w:p>
          <w:p w:rsidR="003569B1" w:rsidRDefault="001A2103" w:rsidP="003569B1">
            <w:pPr>
              <w:tabs>
                <w:tab w:val="left" w:pos="893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Uzņēmumu ienākuma nodokļa likums paredz īpašu nodokļa maksāšanas režīmu – tonnāžas nodokli, kuru var izvēlēties maksāt komercsabiedrība, kura izmanto kuģus starptautiskajos pārvadājumos vai ar to saistītās darbībās un kurai Valsts ieņēmumu dienests piešķīris tonnāžas nodokļa maksātāja statusu.</w:t>
            </w:r>
          </w:p>
          <w:p w:rsidR="00D57DB7" w:rsidRDefault="003569B1" w:rsidP="002235B4">
            <w:pPr>
              <w:tabs>
                <w:tab w:val="left" w:pos="893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Saskaņā ar Uzņēmumu ienākuma nodokļa likuma 2.panta sestās daļas 1.punktu</w:t>
            </w:r>
            <w:r w:rsidR="004A1DC4">
              <w:rPr>
                <w:sz w:val="28"/>
                <w:szCs w:val="28"/>
              </w:rPr>
              <w:t>, lai</w:t>
            </w:r>
            <w:r>
              <w:rPr>
                <w:sz w:val="28"/>
                <w:szCs w:val="28"/>
              </w:rPr>
              <w:t xml:space="preserve"> komercsabiedrība</w:t>
            </w:r>
            <w:r w:rsidR="004A1DC4">
              <w:rPr>
                <w:sz w:val="28"/>
                <w:szCs w:val="28"/>
              </w:rPr>
              <w:t xml:space="preserve"> iegūtu</w:t>
            </w:r>
            <w:r w:rsidR="006D7E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tonnāžas nodokļa maksātāja status</w:t>
            </w:r>
            <w:r w:rsidR="004A1DC4">
              <w:rPr>
                <w:sz w:val="28"/>
                <w:szCs w:val="28"/>
              </w:rPr>
              <w:t xml:space="preserve">u, tai ir </w:t>
            </w:r>
            <w:r w:rsidR="008300B4">
              <w:rPr>
                <w:sz w:val="28"/>
                <w:szCs w:val="28"/>
              </w:rPr>
              <w:t>jā</w:t>
            </w:r>
            <w:r>
              <w:rPr>
                <w:sz w:val="28"/>
                <w:szCs w:val="28"/>
              </w:rPr>
              <w:t>izpilda šād</w:t>
            </w:r>
            <w:r w:rsidR="004A1DC4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 kritērij</w:t>
            </w:r>
            <w:r w:rsidR="004A1DC4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: </w:t>
            </w:r>
            <w:r w:rsidR="004A1DC4">
              <w:rPr>
                <w:sz w:val="28"/>
                <w:szCs w:val="28"/>
              </w:rPr>
              <w:t xml:space="preserve">tā </w:t>
            </w:r>
            <w:r w:rsidR="004A1DC4" w:rsidRPr="003569B1">
              <w:rPr>
                <w:sz w:val="28"/>
                <w:szCs w:val="28"/>
              </w:rPr>
              <w:t xml:space="preserve">izmanto </w:t>
            </w:r>
            <w:r w:rsidRPr="003569B1">
              <w:rPr>
                <w:sz w:val="28"/>
                <w:szCs w:val="28"/>
              </w:rPr>
              <w:t xml:space="preserve">savus īpašumā, kopīpašumā vai turējumā uz berbouta līguma pamata esošos kuģus starptautiskajos pārvadājumos un ar to saistītās darbībās un veic Latvijā savai vai atbilstoši </w:t>
            </w:r>
            <w:r>
              <w:rPr>
                <w:sz w:val="28"/>
                <w:szCs w:val="28"/>
              </w:rPr>
              <w:t xml:space="preserve">Uzņēmumu ienākuma nodokļa </w:t>
            </w:r>
            <w:r w:rsidRPr="003569B1">
              <w:rPr>
                <w:sz w:val="28"/>
                <w:szCs w:val="28"/>
              </w:rPr>
              <w:t>likuma 1.panta divpadsmitās daļas 4. un 5.punkta nosacījumiem citas personas saimnieciskajai</w:t>
            </w:r>
            <w:r>
              <w:rPr>
                <w:sz w:val="28"/>
                <w:szCs w:val="28"/>
              </w:rPr>
              <w:t xml:space="preserve"> </w:t>
            </w:r>
            <w:r w:rsidRPr="003569B1">
              <w:rPr>
                <w:sz w:val="28"/>
                <w:szCs w:val="28"/>
              </w:rPr>
              <w:t>darbībai nepieciešamās kuģu stratēģiskās, komerciālās, tehniskās un apkalpes komplektēšanas</w:t>
            </w:r>
            <w:r>
              <w:rPr>
                <w:sz w:val="28"/>
                <w:szCs w:val="28"/>
              </w:rPr>
              <w:t xml:space="preserve"> </w:t>
            </w:r>
            <w:r w:rsidRPr="003569B1">
              <w:rPr>
                <w:sz w:val="28"/>
                <w:szCs w:val="28"/>
              </w:rPr>
              <w:t>vadīšanas funkcijas</w:t>
            </w:r>
            <w:r>
              <w:rPr>
                <w:sz w:val="28"/>
                <w:szCs w:val="28"/>
              </w:rPr>
              <w:t>.</w:t>
            </w:r>
          </w:p>
          <w:p w:rsidR="001A05E0" w:rsidRDefault="00FA3C68" w:rsidP="002235B4">
            <w:pPr>
              <w:tabs>
                <w:tab w:val="left" w:pos="893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Noteikumu p</w:t>
            </w:r>
            <w:r w:rsidR="004B7F78">
              <w:rPr>
                <w:sz w:val="28"/>
                <w:szCs w:val="28"/>
              </w:rPr>
              <w:t xml:space="preserve">rojekta 2., 3., 4. un 5.punktā ir </w:t>
            </w:r>
            <w:r w:rsidR="004B7F78" w:rsidRPr="008D3CA3">
              <w:rPr>
                <w:sz w:val="28"/>
                <w:szCs w:val="28"/>
              </w:rPr>
              <w:t xml:space="preserve"> </w:t>
            </w:r>
            <w:r w:rsidR="004B7F78">
              <w:rPr>
                <w:sz w:val="28"/>
                <w:szCs w:val="28"/>
              </w:rPr>
              <w:t xml:space="preserve">noteiktas darbības, kuras atzīstamas par </w:t>
            </w:r>
            <w:r w:rsidR="004B7F78" w:rsidRPr="008D3CA3">
              <w:rPr>
                <w:sz w:val="28"/>
                <w:szCs w:val="28"/>
              </w:rPr>
              <w:t>iekšzemes uzņēmuma kuģu stratēģisko, komerciālo, tehnisko vadīšanu un apkalpes komplektēšanas vadīšanu</w:t>
            </w:r>
            <w:r w:rsidR="004B7F78">
              <w:rPr>
                <w:sz w:val="28"/>
                <w:szCs w:val="28"/>
              </w:rPr>
              <w:t>. Ar minētajos punktos ietverto norādi “kā arī veic pēc ekonomiskā satura un būtības līdzīgas darbības”</w:t>
            </w:r>
            <w:r w:rsidR="004B7F78" w:rsidRPr="008D3CA3">
              <w:rPr>
                <w:sz w:val="28"/>
                <w:szCs w:val="28"/>
              </w:rPr>
              <w:t xml:space="preserve"> </w:t>
            </w:r>
            <w:r w:rsidR="004B7F78">
              <w:rPr>
                <w:sz w:val="28"/>
                <w:szCs w:val="28"/>
              </w:rPr>
              <w:t xml:space="preserve">tiek saprastas citas darbības, kas saistītas ar kuģa stratēģisko, komerciālo, tehnisko </w:t>
            </w:r>
            <w:r w:rsidR="006B6CDC">
              <w:rPr>
                <w:sz w:val="28"/>
                <w:szCs w:val="28"/>
              </w:rPr>
              <w:t xml:space="preserve">vadīšanu </w:t>
            </w:r>
            <w:r w:rsidR="004B7F78">
              <w:rPr>
                <w:sz w:val="28"/>
                <w:szCs w:val="28"/>
              </w:rPr>
              <w:t>un apkalpes komplektēšanas vadīšanu</w:t>
            </w:r>
            <w:r w:rsidR="001A05E0">
              <w:rPr>
                <w:sz w:val="28"/>
                <w:szCs w:val="28"/>
              </w:rPr>
              <w:t xml:space="preserve"> (piemēram, </w:t>
            </w:r>
            <w:r w:rsidR="001A05E0" w:rsidRPr="001A05E0">
              <w:rPr>
                <w:sz w:val="28"/>
                <w:szCs w:val="28"/>
              </w:rPr>
              <w:t xml:space="preserve"> </w:t>
            </w:r>
            <w:r w:rsidR="001A05E0" w:rsidRPr="008D3CA3">
              <w:rPr>
                <w:sz w:val="28"/>
                <w:szCs w:val="28"/>
              </w:rPr>
              <w:t>iekšzemes uzņēmum</w:t>
            </w:r>
            <w:r w:rsidR="001A05E0">
              <w:rPr>
                <w:sz w:val="28"/>
                <w:szCs w:val="28"/>
              </w:rPr>
              <w:t>s</w:t>
            </w:r>
            <w:r w:rsidR="001A05E0" w:rsidRPr="008D3CA3">
              <w:rPr>
                <w:sz w:val="28"/>
                <w:szCs w:val="28"/>
              </w:rPr>
              <w:t xml:space="preserve"> </w:t>
            </w:r>
            <w:r w:rsidR="001A05E0" w:rsidRPr="001A05E0">
              <w:rPr>
                <w:sz w:val="28"/>
                <w:szCs w:val="28"/>
              </w:rPr>
              <w:t>nodrošina, lai komplektējamās apkalpes locekļu kvalifikācija un sertifikācija atbilstu piemērojamām starptautisko un na</w:t>
            </w:r>
            <w:r w:rsidR="000E7149">
              <w:rPr>
                <w:sz w:val="28"/>
                <w:szCs w:val="28"/>
              </w:rPr>
              <w:t xml:space="preserve">cionālo normatīvo aktu prasībām un </w:t>
            </w:r>
            <w:r w:rsidR="001A05E0" w:rsidRPr="001A05E0">
              <w:rPr>
                <w:sz w:val="28"/>
                <w:szCs w:val="28"/>
              </w:rPr>
              <w:t>lai apkalpes locekļi ir veikuši atbilstošu veselības pārbaudi, organizē apkalpes apmācības, nodrošina kuģošanas drošības un aizsardzības prasību ievērošanu kuģa darbībā un s</w:t>
            </w:r>
            <w:r w:rsidR="00506122">
              <w:rPr>
                <w:sz w:val="28"/>
                <w:szCs w:val="28"/>
              </w:rPr>
              <w:t>av</w:t>
            </w:r>
            <w:r w:rsidR="001A05E0" w:rsidRPr="001A05E0">
              <w:rPr>
                <w:sz w:val="28"/>
                <w:szCs w:val="28"/>
              </w:rPr>
              <w:t>laicīgu kuģa sertifikātu saņemšanu un pagarināšanu, saskaņā ar kuģa īpašnieka norādījumiem uzrauga kuģa pārdošanu un nodošanu, kuģa īpašnieka vārdā veic vai saņem jebkurus pienākošos maksājumus saistībā ar kuģa darbību u.c.</w:t>
            </w:r>
            <w:r w:rsidR="00506122">
              <w:rPr>
                <w:sz w:val="28"/>
                <w:szCs w:val="28"/>
              </w:rPr>
              <w:t>).</w:t>
            </w:r>
          </w:p>
          <w:p w:rsidR="00C73782" w:rsidRDefault="00612192" w:rsidP="00B83FAC">
            <w:pPr>
              <w:tabs>
                <w:tab w:val="left" w:pos="893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Lai iegūtu  tonnāžas nodokļa maksātāja statusu, komercsabiedrība iesniedz Valsts ieņēmumu dienestā dokumentus, kuri noteikti noteikumu projekta 6.punktā, tai skaitā arī </w:t>
            </w:r>
            <w:r w:rsidRPr="008D3CA3">
              <w:rPr>
                <w:sz w:val="28"/>
                <w:szCs w:val="28"/>
              </w:rPr>
              <w:t xml:space="preserve">notariāli apliecināta </w:t>
            </w:r>
            <w:r w:rsidRPr="007F36FA">
              <w:rPr>
                <w:sz w:val="28"/>
                <w:szCs w:val="28"/>
              </w:rPr>
              <w:t>līguma kopiju par īpašumā, kopīpašumā vai turējumā uz berbouta līguma pamata esoša kuģa</w:t>
            </w:r>
            <w:r w:rsidRPr="008D3CA3">
              <w:rPr>
                <w:sz w:val="28"/>
                <w:szCs w:val="28"/>
              </w:rPr>
              <w:t xml:space="preserve"> stratēģiskās, komerciālās, tehniskās vadīšanas un apkalpes komplektēšanas vadīšanas nodošanu citam uzņēmumam, ja iekšzemes uzņēmums pats </w:t>
            </w:r>
            <w:r w:rsidRPr="007F36FA">
              <w:rPr>
                <w:sz w:val="28"/>
                <w:szCs w:val="28"/>
              </w:rPr>
              <w:t>neveic minētā kuģa vadīšanu</w:t>
            </w:r>
            <w:r w:rsidR="00FB38CC">
              <w:rPr>
                <w:sz w:val="28"/>
                <w:szCs w:val="28"/>
              </w:rPr>
              <w:t xml:space="preserve"> (t.i., līgumu ar </w:t>
            </w:r>
            <w:r w:rsidR="009E0F26">
              <w:rPr>
                <w:sz w:val="28"/>
                <w:szCs w:val="28"/>
              </w:rPr>
              <w:t>citu</w:t>
            </w:r>
            <w:r w:rsidR="00FB38CC">
              <w:rPr>
                <w:sz w:val="28"/>
                <w:szCs w:val="28"/>
              </w:rPr>
              <w:t xml:space="preserve"> uzņēmumu par kuģa vadīšanu </w:t>
            </w:r>
            <w:r w:rsidR="009E0F26">
              <w:rPr>
                <w:sz w:val="28"/>
                <w:szCs w:val="28"/>
              </w:rPr>
              <w:t xml:space="preserve">var </w:t>
            </w:r>
            <w:r w:rsidR="00FB38CC">
              <w:rPr>
                <w:sz w:val="28"/>
                <w:szCs w:val="28"/>
              </w:rPr>
              <w:t>noslē</w:t>
            </w:r>
            <w:r w:rsidR="009E0F26">
              <w:rPr>
                <w:sz w:val="28"/>
                <w:szCs w:val="28"/>
              </w:rPr>
              <w:t>gt ne</w:t>
            </w:r>
            <w:r w:rsidR="00FB38CC">
              <w:rPr>
                <w:sz w:val="28"/>
                <w:szCs w:val="28"/>
              </w:rPr>
              <w:t xml:space="preserve"> tikai par visiem kuģa vadīšanas veidiem kopā</w:t>
            </w:r>
            <w:r w:rsidR="009E0F26">
              <w:rPr>
                <w:sz w:val="28"/>
                <w:szCs w:val="28"/>
              </w:rPr>
              <w:t xml:space="preserve"> (par stratēģisko, </w:t>
            </w:r>
            <w:r w:rsidR="009E0F26" w:rsidRPr="008D3CA3">
              <w:rPr>
                <w:sz w:val="28"/>
                <w:szCs w:val="28"/>
              </w:rPr>
              <w:t xml:space="preserve"> komerciāl</w:t>
            </w:r>
            <w:r w:rsidR="009E0F26">
              <w:rPr>
                <w:sz w:val="28"/>
                <w:szCs w:val="28"/>
              </w:rPr>
              <w:t>o</w:t>
            </w:r>
            <w:r w:rsidR="009E0F26" w:rsidRPr="008D3CA3">
              <w:rPr>
                <w:sz w:val="28"/>
                <w:szCs w:val="28"/>
              </w:rPr>
              <w:t>, tehnisk</w:t>
            </w:r>
            <w:r w:rsidR="009E0F26">
              <w:rPr>
                <w:sz w:val="28"/>
                <w:szCs w:val="28"/>
              </w:rPr>
              <w:t>o</w:t>
            </w:r>
            <w:r w:rsidR="009E0F26" w:rsidRPr="008D3CA3">
              <w:rPr>
                <w:sz w:val="28"/>
                <w:szCs w:val="28"/>
              </w:rPr>
              <w:t xml:space="preserve"> un</w:t>
            </w:r>
            <w:r w:rsidR="009E0F26">
              <w:rPr>
                <w:sz w:val="28"/>
                <w:szCs w:val="28"/>
              </w:rPr>
              <w:t xml:space="preserve"> apkalpes komplektēšanu), bet arī tikai par vienu vai dažiem no kuģa vadīšanas veidiem)</w:t>
            </w:r>
            <w:r w:rsidR="00FB38CC">
              <w:rPr>
                <w:sz w:val="28"/>
                <w:szCs w:val="28"/>
              </w:rPr>
              <w:t>.</w:t>
            </w:r>
            <w:r w:rsidRPr="007F36FA">
              <w:rPr>
                <w:sz w:val="28"/>
                <w:szCs w:val="28"/>
              </w:rPr>
              <w:t xml:space="preserve"> </w:t>
            </w:r>
            <w:r w:rsidR="00EF23CE">
              <w:rPr>
                <w:sz w:val="28"/>
                <w:szCs w:val="28"/>
              </w:rPr>
              <w:t>Komercsabiedrība iesniedz n</w:t>
            </w:r>
            <w:r w:rsidR="00C73782">
              <w:rPr>
                <w:sz w:val="28"/>
                <w:szCs w:val="28"/>
              </w:rPr>
              <w:t>oteikumu projekta 6.punktā</w:t>
            </w:r>
            <w:r w:rsidR="00EF23CE">
              <w:rPr>
                <w:sz w:val="28"/>
                <w:szCs w:val="28"/>
              </w:rPr>
              <w:t xml:space="preserve"> noteiktos dokumentus Valsts ieņēmumu dienestā, lai iegūtu tonnāžas nodokļa maksātāja statusu, kā arī nodokļa administrēšanas nodrošināšanai.</w:t>
            </w:r>
            <w:r w:rsidR="004169F5">
              <w:rPr>
                <w:sz w:val="28"/>
                <w:szCs w:val="28"/>
              </w:rPr>
              <w:t xml:space="preserve"> Noteikumu projekta 7.1. un 7.2.apakšpunktā ir ietverta informācija par dokumentiem, kur</w:t>
            </w:r>
            <w:r w:rsidR="002E4BC3">
              <w:rPr>
                <w:sz w:val="28"/>
                <w:szCs w:val="28"/>
              </w:rPr>
              <w:t>i jānorāda iesniegumā, tos iesniegumam nepievienojot.</w:t>
            </w:r>
          </w:p>
          <w:p w:rsidR="00B83FAC" w:rsidRPr="003569B1" w:rsidRDefault="00B83FAC" w:rsidP="00B83FAC">
            <w:pPr>
              <w:tabs>
                <w:tab w:val="left" w:pos="8931"/>
              </w:tabs>
              <w:jc w:val="both"/>
              <w:rPr>
                <w:sz w:val="28"/>
                <w:szCs w:val="28"/>
              </w:rPr>
            </w:pPr>
            <w:r w:rsidRPr="008D3CA3">
              <w:rPr>
                <w:sz w:val="28"/>
                <w:szCs w:val="28"/>
              </w:rPr>
              <w:t>Valsts ieņēmumu dienest</w:t>
            </w:r>
            <w:r>
              <w:rPr>
                <w:sz w:val="28"/>
                <w:szCs w:val="28"/>
              </w:rPr>
              <w:t xml:space="preserve">s </w:t>
            </w:r>
            <w:r w:rsidRPr="008D3CA3">
              <w:rPr>
                <w:sz w:val="28"/>
                <w:szCs w:val="28"/>
              </w:rPr>
              <w:t xml:space="preserve">pieņem lēmumu </w:t>
            </w:r>
            <w:r>
              <w:rPr>
                <w:sz w:val="28"/>
                <w:szCs w:val="28"/>
              </w:rPr>
              <w:t>par</w:t>
            </w:r>
            <w:r w:rsidRPr="008D3CA3">
              <w:rPr>
                <w:sz w:val="28"/>
                <w:szCs w:val="28"/>
              </w:rPr>
              <w:t xml:space="preserve"> tonnāžas nodokļa maksātāja statusu  piešķir</w:t>
            </w:r>
            <w:r>
              <w:rPr>
                <w:sz w:val="28"/>
                <w:szCs w:val="28"/>
              </w:rPr>
              <w:t>šanu v</w:t>
            </w:r>
            <w:r w:rsidRPr="008D3CA3">
              <w:rPr>
                <w:sz w:val="28"/>
                <w:szCs w:val="28"/>
              </w:rPr>
              <w:t xml:space="preserve">ai </w:t>
            </w:r>
            <w:r>
              <w:rPr>
                <w:sz w:val="28"/>
                <w:szCs w:val="28"/>
              </w:rPr>
              <w:t xml:space="preserve">arī </w:t>
            </w:r>
            <w:r w:rsidRPr="008D3CA3">
              <w:rPr>
                <w:sz w:val="28"/>
                <w:szCs w:val="28"/>
              </w:rPr>
              <w:t xml:space="preserve"> lēmumu </w:t>
            </w:r>
            <w:r>
              <w:rPr>
                <w:sz w:val="28"/>
                <w:szCs w:val="28"/>
              </w:rPr>
              <w:t>par</w:t>
            </w:r>
            <w:r w:rsidRPr="008D3CA3">
              <w:rPr>
                <w:sz w:val="28"/>
                <w:szCs w:val="28"/>
              </w:rPr>
              <w:t xml:space="preserve">  atteikumu</w:t>
            </w:r>
            <w:r>
              <w:rPr>
                <w:sz w:val="28"/>
                <w:szCs w:val="28"/>
              </w:rPr>
              <w:t xml:space="preserve"> piešķirt</w:t>
            </w:r>
            <w:r w:rsidRPr="008D3CA3">
              <w:rPr>
                <w:sz w:val="28"/>
                <w:szCs w:val="28"/>
              </w:rPr>
              <w:t xml:space="preserve"> tonnāžas nodokļa maksātāja statusu </w:t>
            </w:r>
            <w:r>
              <w:rPr>
                <w:sz w:val="28"/>
                <w:szCs w:val="28"/>
              </w:rPr>
              <w:t>atbilstoši Administratīvā procesa likumā noteiktajai kārtībai</w:t>
            </w:r>
            <w:r w:rsidRPr="008D3CA3">
              <w:rPr>
                <w:sz w:val="28"/>
                <w:szCs w:val="28"/>
              </w:rPr>
              <w:t>.</w:t>
            </w:r>
          </w:p>
          <w:p w:rsidR="00B83FAC" w:rsidRDefault="00DF69EE" w:rsidP="00C73782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Ja komercsabiedrība atbilst minētajiem kritērijiem, tai ir tiesības iegūt tonnāžas nodokļa maksātāja statusu un maksāt tonnāžas nodokli, </w:t>
            </w:r>
            <w:r w:rsidR="00EE4009">
              <w:rPr>
                <w:sz w:val="28"/>
                <w:szCs w:val="28"/>
              </w:rPr>
              <w:t xml:space="preserve">un līdz ar to komercsabiedrībai nav jāmaksā uzņēmumu ienākuma nodoklis </w:t>
            </w:r>
            <w:r w:rsidR="008300B4">
              <w:rPr>
                <w:sz w:val="28"/>
                <w:szCs w:val="28"/>
              </w:rPr>
              <w:t xml:space="preserve">vispārējā kārtībā </w:t>
            </w:r>
            <w:r w:rsidR="00EE4009">
              <w:rPr>
                <w:sz w:val="28"/>
                <w:szCs w:val="28"/>
              </w:rPr>
              <w:t>no kuģa izmantošana</w:t>
            </w:r>
            <w:r w:rsidR="008300B4">
              <w:rPr>
                <w:sz w:val="28"/>
                <w:szCs w:val="28"/>
              </w:rPr>
              <w:t>s</w:t>
            </w:r>
            <w:r w:rsidR="00EE4009">
              <w:rPr>
                <w:sz w:val="28"/>
                <w:szCs w:val="28"/>
              </w:rPr>
              <w:t xml:space="preserve"> starptautiskajos pārvadājumos un ar to saistītās darbībās.</w:t>
            </w:r>
            <w:r w:rsidR="00B83FAC">
              <w:rPr>
                <w:sz w:val="28"/>
                <w:szCs w:val="28"/>
              </w:rPr>
              <w:t xml:space="preserve"> Tātad tonnāžas nodokļa maksātājs tonnāžas nodokļa deklarāciju iesniedz par pārskata gadu un aprēķināto tonnāžas nodokli pārskaita budžetā līdz pārskata gada pēdējam mēnesim sekojošā mēneša 20.datumam. </w:t>
            </w:r>
          </w:p>
          <w:p w:rsidR="00FA7CB5" w:rsidRPr="00D73E47" w:rsidRDefault="00FC4721" w:rsidP="00C73782">
            <w:pPr>
              <w:pStyle w:val="naisf"/>
              <w:spacing w:before="0" w:after="0"/>
              <w:ind w:firstLine="0"/>
              <w:contextualSpacing/>
              <w:rPr>
                <w:color w:val="C00000"/>
                <w:sz w:val="28"/>
                <w:szCs w:val="28"/>
              </w:rPr>
            </w:pPr>
          </w:p>
        </w:tc>
      </w:tr>
      <w:tr w:rsidR="00F543B7" w:rsidTr="008D27EC">
        <w:trPr>
          <w:trHeight w:val="476"/>
        </w:trPr>
        <w:tc>
          <w:tcPr>
            <w:tcW w:w="365" w:type="pct"/>
          </w:tcPr>
          <w:p w:rsidR="00032DC8" w:rsidRPr="00D73E47" w:rsidRDefault="001A2103" w:rsidP="0089091C">
            <w:pPr>
              <w:pStyle w:val="naiskr"/>
              <w:spacing w:before="0" w:after="0"/>
              <w:ind w:left="57" w:right="57"/>
              <w:jc w:val="center"/>
              <w:rPr>
                <w:sz w:val="28"/>
                <w:szCs w:val="28"/>
              </w:rPr>
            </w:pPr>
            <w:r w:rsidRPr="00D73E47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520" w:type="pct"/>
          </w:tcPr>
          <w:p w:rsidR="00032DC8" w:rsidRPr="00D73E47" w:rsidRDefault="001A2103" w:rsidP="0089091C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 w:rsidRPr="00D73E47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3115" w:type="pct"/>
          </w:tcPr>
          <w:p w:rsidR="00032DC8" w:rsidRPr="00D73E47" w:rsidRDefault="001A2103" w:rsidP="0089091C">
            <w:pPr>
              <w:ind w:left="57" w:right="57"/>
              <w:rPr>
                <w:b/>
                <w:sz w:val="28"/>
                <w:szCs w:val="28"/>
              </w:rPr>
            </w:pPr>
            <w:r w:rsidRPr="00D73E47">
              <w:rPr>
                <w:sz w:val="28"/>
                <w:szCs w:val="28"/>
              </w:rPr>
              <w:t>Valsts ieņēmumu dienests</w:t>
            </w:r>
          </w:p>
        </w:tc>
      </w:tr>
      <w:tr w:rsidR="00F543B7" w:rsidTr="008D27EC">
        <w:tc>
          <w:tcPr>
            <w:tcW w:w="365" w:type="pct"/>
          </w:tcPr>
          <w:p w:rsidR="00032DC8" w:rsidRPr="00D73E47" w:rsidRDefault="001A2103" w:rsidP="0089091C">
            <w:pPr>
              <w:pStyle w:val="naiskr"/>
              <w:spacing w:before="0" w:after="0"/>
              <w:ind w:left="57" w:right="57"/>
              <w:jc w:val="center"/>
              <w:rPr>
                <w:sz w:val="28"/>
                <w:szCs w:val="28"/>
              </w:rPr>
            </w:pPr>
            <w:r w:rsidRPr="00D73E47">
              <w:rPr>
                <w:sz w:val="28"/>
                <w:szCs w:val="28"/>
              </w:rPr>
              <w:t>4.</w:t>
            </w:r>
          </w:p>
        </w:tc>
        <w:tc>
          <w:tcPr>
            <w:tcW w:w="1520" w:type="pct"/>
          </w:tcPr>
          <w:p w:rsidR="00032DC8" w:rsidRPr="00D73E47" w:rsidRDefault="001A2103" w:rsidP="0089091C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 w:rsidRPr="00D73E47">
              <w:rPr>
                <w:sz w:val="28"/>
                <w:szCs w:val="28"/>
              </w:rPr>
              <w:t>Cita informācija</w:t>
            </w:r>
          </w:p>
        </w:tc>
        <w:tc>
          <w:tcPr>
            <w:tcW w:w="3115" w:type="pct"/>
          </w:tcPr>
          <w:p w:rsidR="00032DC8" w:rsidRPr="00D73E47" w:rsidRDefault="001A2103" w:rsidP="0089091C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 w:rsidRPr="00D73E47">
              <w:rPr>
                <w:sz w:val="28"/>
                <w:szCs w:val="28"/>
              </w:rPr>
              <w:t>Nav</w:t>
            </w:r>
          </w:p>
        </w:tc>
      </w:tr>
    </w:tbl>
    <w:p w:rsidR="004A1DC4" w:rsidRPr="00D73E47" w:rsidRDefault="004A1DC4" w:rsidP="00D175E9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19"/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"/>
        <w:gridCol w:w="3137"/>
        <w:gridCol w:w="5974"/>
      </w:tblGrid>
      <w:tr w:rsidR="00F543B7" w:rsidTr="00102A21">
        <w:trPr>
          <w:trHeight w:val="556"/>
        </w:trPr>
        <w:tc>
          <w:tcPr>
            <w:tcW w:w="9523" w:type="dxa"/>
            <w:gridSpan w:val="3"/>
            <w:vAlign w:val="center"/>
          </w:tcPr>
          <w:p w:rsidR="00D175E9" w:rsidRPr="00D73E47" w:rsidRDefault="001A2103" w:rsidP="0089091C">
            <w:pPr>
              <w:pStyle w:val="naisnod"/>
              <w:spacing w:before="0" w:after="0"/>
              <w:ind w:left="57" w:right="57"/>
              <w:rPr>
                <w:sz w:val="28"/>
                <w:szCs w:val="28"/>
              </w:rPr>
            </w:pPr>
            <w:r w:rsidRPr="00D73E47">
              <w:rPr>
                <w:sz w:val="28"/>
                <w:szCs w:val="28"/>
              </w:rPr>
              <w:t>II. Tiesību akta projekta ietekme uz sabiedrību, tautsaimniecības attīstību un</w:t>
            </w:r>
          </w:p>
          <w:p w:rsidR="00D175E9" w:rsidRPr="00D73E47" w:rsidRDefault="001A2103" w:rsidP="002E50FD">
            <w:pPr>
              <w:pStyle w:val="naisnod"/>
              <w:spacing w:before="0" w:after="0"/>
              <w:ind w:left="57" w:right="57"/>
              <w:rPr>
                <w:b w:val="0"/>
                <w:sz w:val="28"/>
                <w:szCs w:val="28"/>
              </w:rPr>
            </w:pPr>
            <w:r w:rsidRPr="00D73E47">
              <w:rPr>
                <w:sz w:val="28"/>
                <w:szCs w:val="28"/>
              </w:rPr>
              <w:t>administratīvo slogu</w:t>
            </w:r>
          </w:p>
        </w:tc>
      </w:tr>
      <w:tr w:rsidR="00F543B7" w:rsidTr="00D73E47">
        <w:trPr>
          <w:trHeight w:val="467"/>
        </w:trPr>
        <w:tc>
          <w:tcPr>
            <w:tcW w:w="412" w:type="dxa"/>
          </w:tcPr>
          <w:p w:rsidR="00D175E9" w:rsidRPr="00D73E47" w:rsidRDefault="001A2103" w:rsidP="0089091C">
            <w:pPr>
              <w:pStyle w:val="naiskr"/>
              <w:spacing w:before="0" w:after="0"/>
              <w:ind w:left="57" w:right="57"/>
              <w:jc w:val="both"/>
              <w:rPr>
                <w:sz w:val="28"/>
                <w:szCs w:val="28"/>
              </w:rPr>
            </w:pPr>
            <w:r w:rsidRPr="00D73E47">
              <w:rPr>
                <w:sz w:val="28"/>
                <w:szCs w:val="28"/>
              </w:rPr>
              <w:t>1.</w:t>
            </w:r>
          </w:p>
        </w:tc>
        <w:tc>
          <w:tcPr>
            <w:tcW w:w="3137" w:type="dxa"/>
          </w:tcPr>
          <w:p w:rsidR="00D175E9" w:rsidRPr="00D73E47" w:rsidRDefault="001A2103" w:rsidP="0089091C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 w:rsidRPr="00D73E47">
              <w:rPr>
                <w:sz w:val="28"/>
                <w:szCs w:val="28"/>
              </w:rPr>
              <w:t>Sabiedrības mērķgrupas, kuras tiesiskais regulējums ietekmē vai varētu ietekmēt</w:t>
            </w:r>
          </w:p>
        </w:tc>
        <w:tc>
          <w:tcPr>
            <w:tcW w:w="5974" w:type="dxa"/>
          </w:tcPr>
          <w:p w:rsidR="00F5291E" w:rsidRPr="00D73E47" w:rsidRDefault="001A2103" w:rsidP="004169F5">
            <w:pPr>
              <w:shd w:val="clear" w:color="auto" w:fill="FFFFFF"/>
              <w:ind w:right="57"/>
              <w:jc w:val="both"/>
              <w:rPr>
                <w:sz w:val="28"/>
                <w:szCs w:val="28"/>
              </w:rPr>
            </w:pPr>
            <w:bookmarkStart w:id="1" w:name="p21"/>
            <w:bookmarkEnd w:id="1"/>
            <w:r>
              <w:rPr>
                <w:sz w:val="28"/>
                <w:szCs w:val="28"/>
              </w:rPr>
              <w:t>Uzņēmumu ienākuma nodokļa maksātāji – komercsabiedrības, kuras izvēlas maksāt tonnāžas nodokli</w:t>
            </w:r>
            <w:r w:rsidR="004169F5">
              <w:rPr>
                <w:sz w:val="28"/>
                <w:szCs w:val="28"/>
              </w:rPr>
              <w:t>.</w:t>
            </w:r>
          </w:p>
        </w:tc>
      </w:tr>
      <w:tr w:rsidR="00F543B7" w:rsidTr="00D73E47">
        <w:trPr>
          <w:trHeight w:val="523"/>
        </w:trPr>
        <w:tc>
          <w:tcPr>
            <w:tcW w:w="412" w:type="dxa"/>
          </w:tcPr>
          <w:p w:rsidR="00D175E9" w:rsidRPr="00D73E47" w:rsidRDefault="001A2103" w:rsidP="0089091C">
            <w:pPr>
              <w:pStyle w:val="naiskr"/>
              <w:spacing w:before="0" w:after="0"/>
              <w:ind w:left="57" w:right="57"/>
              <w:jc w:val="both"/>
              <w:rPr>
                <w:sz w:val="28"/>
                <w:szCs w:val="28"/>
              </w:rPr>
            </w:pPr>
            <w:r w:rsidRPr="00D73E47">
              <w:rPr>
                <w:sz w:val="28"/>
                <w:szCs w:val="28"/>
              </w:rPr>
              <w:t>2.</w:t>
            </w:r>
          </w:p>
        </w:tc>
        <w:tc>
          <w:tcPr>
            <w:tcW w:w="3137" w:type="dxa"/>
          </w:tcPr>
          <w:p w:rsidR="00D175E9" w:rsidRPr="00D73E47" w:rsidRDefault="001A2103" w:rsidP="0089091C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 w:rsidRPr="00D73E47">
              <w:rPr>
                <w:sz w:val="28"/>
                <w:szCs w:val="28"/>
              </w:rPr>
              <w:t>Tiesiskā regulējuma ietekme uz tautsaimniecību un administratīvo slogu</w:t>
            </w:r>
          </w:p>
        </w:tc>
        <w:tc>
          <w:tcPr>
            <w:tcW w:w="5974" w:type="dxa"/>
          </w:tcPr>
          <w:p w:rsidR="00B14C3B" w:rsidRDefault="00B14C3B" w:rsidP="00B14C3B">
            <w:pPr>
              <w:shd w:val="clear" w:color="auto" w:fill="FFFFFF"/>
              <w:ind w:left="59" w:right="57"/>
              <w:jc w:val="both"/>
              <w:rPr>
                <w:bCs/>
                <w:sz w:val="28"/>
                <w:szCs w:val="28"/>
              </w:rPr>
            </w:pPr>
            <w:r w:rsidRPr="00D73E47">
              <w:rPr>
                <w:bCs/>
                <w:sz w:val="28"/>
                <w:szCs w:val="28"/>
              </w:rPr>
              <w:t>Nodokļ</w:t>
            </w:r>
            <w:r>
              <w:rPr>
                <w:bCs/>
                <w:sz w:val="28"/>
                <w:szCs w:val="28"/>
              </w:rPr>
              <w:t>u</w:t>
            </w:r>
            <w:r w:rsidRPr="00D73E47">
              <w:rPr>
                <w:bCs/>
                <w:sz w:val="28"/>
                <w:szCs w:val="28"/>
              </w:rPr>
              <w:t xml:space="preserve"> maksātājiem netiks palielināts administratīvais slogs.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B14C3B" w:rsidRPr="00D73E47" w:rsidRDefault="00B14C3B" w:rsidP="00B14C3B">
            <w:pPr>
              <w:shd w:val="clear" w:color="auto" w:fill="FFFFFF"/>
              <w:ind w:left="59" w:right="5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Nodokļu maksātājam ir izvēles tiesības, vai tas vēlas iegūt tonnāžas nodokļa maksātāja statusu vai maksāt uzņēmumu ienākuma nodokli vispārējā kārtībā. </w:t>
            </w:r>
          </w:p>
          <w:p w:rsidR="00B14C3B" w:rsidRDefault="00B14C3B" w:rsidP="00AF697C">
            <w:pPr>
              <w:shd w:val="clear" w:color="auto" w:fill="FFFFFF"/>
              <w:ind w:left="59" w:right="57"/>
              <w:jc w:val="both"/>
              <w:rPr>
                <w:bCs/>
                <w:sz w:val="28"/>
                <w:szCs w:val="28"/>
              </w:rPr>
            </w:pPr>
          </w:p>
          <w:p w:rsidR="00B67E57" w:rsidRPr="00D73E47" w:rsidRDefault="00FC4721" w:rsidP="00B14C3B">
            <w:pPr>
              <w:shd w:val="clear" w:color="auto" w:fill="FFFFFF"/>
              <w:ind w:left="59" w:right="57"/>
              <w:jc w:val="both"/>
              <w:rPr>
                <w:bCs/>
                <w:sz w:val="28"/>
                <w:szCs w:val="28"/>
              </w:rPr>
            </w:pPr>
          </w:p>
        </w:tc>
      </w:tr>
      <w:tr w:rsidR="00F543B7" w:rsidTr="00D73E47">
        <w:trPr>
          <w:trHeight w:val="523"/>
        </w:trPr>
        <w:tc>
          <w:tcPr>
            <w:tcW w:w="412" w:type="dxa"/>
          </w:tcPr>
          <w:p w:rsidR="00D175E9" w:rsidRPr="00D73E47" w:rsidRDefault="001A2103" w:rsidP="0089091C">
            <w:pPr>
              <w:pStyle w:val="naiskr"/>
              <w:spacing w:before="0" w:after="0"/>
              <w:ind w:left="57" w:right="57"/>
              <w:jc w:val="both"/>
              <w:rPr>
                <w:sz w:val="28"/>
                <w:szCs w:val="28"/>
              </w:rPr>
            </w:pPr>
            <w:r w:rsidRPr="00D73E47">
              <w:rPr>
                <w:sz w:val="28"/>
                <w:szCs w:val="28"/>
              </w:rPr>
              <w:t>3.</w:t>
            </w:r>
          </w:p>
        </w:tc>
        <w:tc>
          <w:tcPr>
            <w:tcW w:w="3137" w:type="dxa"/>
          </w:tcPr>
          <w:p w:rsidR="00D175E9" w:rsidRPr="00D73E47" w:rsidRDefault="001A2103" w:rsidP="0089091C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 w:rsidRPr="00D73E47">
              <w:rPr>
                <w:sz w:val="28"/>
                <w:szCs w:val="28"/>
              </w:rPr>
              <w:t>Administratīvo izmaksu monetārs novērtējums</w:t>
            </w:r>
          </w:p>
        </w:tc>
        <w:tc>
          <w:tcPr>
            <w:tcW w:w="5974" w:type="dxa"/>
          </w:tcPr>
          <w:p w:rsidR="007A3252" w:rsidRPr="00D73E47" w:rsidRDefault="001A2103" w:rsidP="007A3252">
            <w:pPr>
              <w:tabs>
                <w:tab w:val="left" w:pos="2127"/>
                <w:tab w:val="left" w:pos="6096"/>
              </w:tabs>
              <w:jc w:val="both"/>
              <w:rPr>
                <w:sz w:val="28"/>
                <w:szCs w:val="28"/>
              </w:rPr>
            </w:pPr>
            <w:r w:rsidRPr="00D73E47">
              <w:rPr>
                <w:sz w:val="28"/>
                <w:szCs w:val="28"/>
              </w:rPr>
              <w:t>Nav</w:t>
            </w:r>
            <w:r w:rsidR="003A59AB">
              <w:rPr>
                <w:sz w:val="28"/>
                <w:szCs w:val="28"/>
              </w:rPr>
              <w:t xml:space="preserve"> attiecināms</w:t>
            </w:r>
          </w:p>
          <w:p w:rsidR="007A3252" w:rsidRPr="00D73E47" w:rsidRDefault="00FC4721" w:rsidP="007A3252">
            <w:pPr>
              <w:rPr>
                <w:sz w:val="28"/>
                <w:szCs w:val="28"/>
              </w:rPr>
            </w:pPr>
          </w:p>
        </w:tc>
      </w:tr>
      <w:tr w:rsidR="00F543B7" w:rsidTr="00D73E47">
        <w:trPr>
          <w:trHeight w:val="357"/>
        </w:trPr>
        <w:tc>
          <w:tcPr>
            <w:tcW w:w="412" w:type="dxa"/>
          </w:tcPr>
          <w:p w:rsidR="00D175E9" w:rsidRPr="00D73E47" w:rsidRDefault="001A2103" w:rsidP="0089091C">
            <w:pPr>
              <w:pStyle w:val="naiskr"/>
              <w:spacing w:before="0" w:after="0"/>
              <w:ind w:left="57" w:right="57"/>
              <w:jc w:val="both"/>
              <w:rPr>
                <w:sz w:val="28"/>
                <w:szCs w:val="28"/>
              </w:rPr>
            </w:pPr>
            <w:r w:rsidRPr="00D73E47">
              <w:rPr>
                <w:sz w:val="28"/>
                <w:szCs w:val="28"/>
              </w:rPr>
              <w:t>4.</w:t>
            </w:r>
          </w:p>
        </w:tc>
        <w:tc>
          <w:tcPr>
            <w:tcW w:w="3137" w:type="dxa"/>
          </w:tcPr>
          <w:p w:rsidR="00D175E9" w:rsidRPr="00D73E47" w:rsidRDefault="001A2103" w:rsidP="0089091C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 w:rsidRPr="00D73E47">
              <w:rPr>
                <w:sz w:val="28"/>
                <w:szCs w:val="28"/>
              </w:rPr>
              <w:t>Cita informācija</w:t>
            </w:r>
          </w:p>
        </w:tc>
        <w:tc>
          <w:tcPr>
            <w:tcW w:w="5974" w:type="dxa"/>
          </w:tcPr>
          <w:p w:rsidR="00B344D3" w:rsidRPr="00D73E47" w:rsidRDefault="001A2103" w:rsidP="00B344D3">
            <w:pPr>
              <w:tabs>
                <w:tab w:val="left" w:pos="2127"/>
                <w:tab w:val="left" w:pos="6096"/>
              </w:tabs>
              <w:jc w:val="both"/>
              <w:rPr>
                <w:sz w:val="28"/>
                <w:szCs w:val="28"/>
              </w:rPr>
            </w:pPr>
            <w:r w:rsidRPr="00D73E47">
              <w:rPr>
                <w:sz w:val="28"/>
                <w:szCs w:val="28"/>
              </w:rPr>
              <w:t xml:space="preserve">Nav </w:t>
            </w:r>
          </w:p>
          <w:p w:rsidR="00D175E9" w:rsidRPr="00D73E47" w:rsidRDefault="00FC4721" w:rsidP="00B344D3">
            <w:pPr>
              <w:shd w:val="clear" w:color="auto" w:fill="FFFFFF"/>
              <w:ind w:left="57" w:right="57"/>
              <w:rPr>
                <w:sz w:val="28"/>
                <w:szCs w:val="28"/>
              </w:rPr>
            </w:pPr>
          </w:p>
        </w:tc>
      </w:tr>
    </w:tbl>
    <w:p w:rsidR="00F54A79" w:rsidRDefault="00F54A79" w:rsidP="00D175E9">
      <w:pPr>
        <w:rPr>
          <w:sz w:val="28"/>
          <w:szCs w:val="28"/>
        </w:rPr>
      </w:pPr>
    </w:p>
    <w:tbl>
      <w:tblPr>
        <w:tblW w:w="9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518"/>
      </w:tblGrid>
      <w:tr w:rsidR="00F54A79" w:rsidTr="00F12794">
        <w:trPr>
          <w:trHeight w:val="381"/>
          <w:jc w:val="center"/>
        </w:trPr>
        <w:tc>
          <w:tcPr>
            <w:tcW w:w="9518" w:type="dxa"/>
            <w:vAlign w:val="center"/>
          </w:tcPr>
          <w:p w:rsidR="00F54A79" w:rsidRPr="00D73E47" w:rsidRDefault="00F54A79" w:rsidP="00F54A79">
            <w:pPr>
              <w:pStyle w:val="naisnod"/>
              <w:spacing w:before="0" w:after="0"/>
              <w:ind w:left="57" w:right="57"/>
              <w:rPr>
                <w:sz w:val="28"/>
                <w:szCs w:val="28"/>
              </w:rPr>
            </w:pPr>
            <w:r w:rsidRPr="00D73E47">
              <w:rPr>
                <w:sz w:val="28"/>
                <w:szCs w:val="28"/>
              </w:rPr>
              <w:br w:type="page"/>
              <w:t>III. Tiesību akta projekta ietekme uz valsts budžetu un pašvaldību budžetiem</w:t>
            </w:r>
          </w:p>
        </w:tc>
      </w:tr>
      <w:tr w:rsidR="00F54A79" w:rsidTr="00F12794">
        <w:trPr>
          <w:trHeight w:val="381"/>
          <w:jc w:val="center"/>
        </w:trPr>
        <w:tc>
          <w:tcPr>
            <w:tcW w:w="9518" w:type="dxa"/>
            <w:vAlign w:val="center"/>
          </w:tcPr>
          <w:p w:rsidR="00F54A79" w:rsidRPr="004A1DC4" w:rsidRDefault="00CE0F0D" w:rsidP="00CE0F0D">
            <w:pPr>
              <w:pStyle w:val="naisnod"/>
              <w:spacing w:before="0" w:after="0"/>
              <w:ind w:left="57" w:right="57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Noteikumu p</w:t>
            </w:r>
            <w:r w:rsidR="00671957" w:rsidRPr="004A1DC4">
              <w:rPr>
                <w:b w:val="0"/>
                <w:sz w:val="28"/>
                <w:szCs w:val="28"/>
              </w:rPr>
              <w:t>rojekts šo jomu neskar</w:t>
            </w:r>
          </w:p>
        </w:tc>
      </w:tr>
    </w:tbl>
    <w:p w:rsidR="00F54A79" w:rsidRDefault="00F54A79" w:rsidP="00D175E9">
      <w:pPr>
        <w:rPr>
          <w:sz w:val="28"/>
          <w:szCs w:val="28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0"/>
      </w:tblGrid>
      <w:tr w:rsidR="00930359" w:rsidRPr="00930359" w:rsidTr="00C775EC">
        <w:trPr>
          <w:trHeight w:val="419"/>
        </w:trPr>
        <w:tc>
          <w:tcPr>
            <w:tcW w:w="5000" w:type="pct"/>
            <w:vAlign w:val="center"/>
          </w:tcPr>
          <w:p w:rsidR="00930359" w:rsidRPr="00C775EC" w:rsidRDefault="00930359" w:rsidP="001C5556">
            <w:pPr>
              <w:jc w:val="center"/>
              <w:rPr>
                <w:b/>
                <w:iCs/>
                <w:sz w:val="28"/>
                <w:szCs w:val="28"/>
              </w:rPr>
            </w:pPr>
            <w:r w:rsidRPr="00C775EC">
              <w:rPr>
                <w:b/>
                <w:bCs/>
                <w:sz w:val="28"/>
                <w:szCs w:val="28"/>
              </w:rPr>
              <w:t>IV. Tiesību akta projekta ietekme uz spēkā esošo tiesību normu sistēmu</w:t>
            </w:r>
          </w:p>
        </w:tc>
      </w:tr>
      <w:tr w:rsidR="00930359" w:rsidRPr="00930359" w:rsidTr="00C775EC">
        <w:trPr>
          <w:trHeight w:val="419"/>
        </w:trPr>
        <w:tc>
          <w:tcPr>
            <w:tcW w:w="5000" w:type="pct"/>
            <w:vAlign w:val="center"/>
          </w:tcPr>
          <w:p w:rsidR="00930359" w:rsidRPr="00C775EC" w:rsidRDefault="00930359" w:rsidP="001C555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775EC">
              <w:rPr>
                <w:sz w:val="28"/>
                <w:szCs w:val="28"/>
              </w:rPr>
              <w:t>Noteikumu projekts šo jomu neskar.</w:t>
            </w:r>
          </w:p>
        </w:tc>
      </w:tr>
    </w:tbl>
    <w:p w:rsidR="00930359" w:rsidRPr="00C775EC" w:rsidRDefault="00930359" w:rsidP="00930359">
      <w:pPr>
        <w:rPr>
          <w:iCs/>
          <w:sz w:val="28"/>
          <w:szCs w:val="28"/>
        </w:rPr>
      </w:pPr>
    </w:p>
    <w:tbl>
      <w:tblPr>
        <w:tblW w:w="9640" w:type="dxa"/>
        <w:tblInd w:w="-29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40"/>
      </w:tblGrid>
      <w:tr w:rsidR="00930359" w:rsidRPr="00930359" w:rsidTr="00C775EC">
        <w:tc>
          <w:tcPr>
            <w:tcW w:w="964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930359" w:rsidRPr="00C775EC" w:rsidRDefault="00930359" w:rsidP="001C5556">
            <w:pPr>
              <w:spacing w:before="100" w:beforeAutospacing="1" w:after="100" w:afterAutospacing="1" w:line="293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775EC">
              <w:rPr>
                <w:b/>
                <w:bCs/>
                <w:sz w:val="28"/>
                <w:szCs w:val="28"/>
              </w:rPr>
              <w:t>V. Tiesību akta projekta atbilstība Latvijas Republikas starptautiskajām saistībām</w:t>
            </w:r>
          </w:p>
        </w:tc>
      </w:tr>
      <w:tr w:rsidR="00930359" w:rsidRPr="00930359" w:rsidTr="00C775EC">
        <w:tc>
          <w:tcPr>
            <w:tcW w:w="964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930359" w:rsidRPr="00C775EC" w:rsidRDefault="00930359" w:rsidP="001C5556">
            <w:pPr>
              <w:jc w:val="center"/>
              <w:rPr>
                <w:iCs/>
                <w:sz w:val="28"/>
                <w:szCs w:val="28"/>
              </w:rPr>
            </w:pPr>
            <w:r w:rsidRPr="00C775EC">
              <w:rPr>
                <w:sz w:val="28"/>
                <w:szCs w:val="28"/>
              </w:rPr>
              <w:t>Noteikumu projekts šo jomu neskar.</w:t>
            </w:r>
          </w:p>
        </w:tc>
      </w:tr>
    </w:tbl>
    <w:p w:rsidR="00930359" w:rsidRDefault="00930359" w:rsidP="00D175E9">
      <w:pPr>
        <w:rPr>
          <w:sz w:val="28"/>
          <w:szCs w:val="28"/>
        </w:rPr>
      </w:pPr>
    </w:p>
    <w:p w:rsidR="00BF2464" w:rsidRPr="00D73E47" w:rsidRDefault="00FC4721">
      <w:pPr>
        <w:rPr>
          <w:sz w:val="28"/>
          <w:szCs w:val="28"/>
        </w:rPr>
      </w:pPr>
    </w:p>
    <w:tbl>
      <w:tblPr>
        <w:tblW w:w="9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7"/>
        <w:gridCol w:w="3615"/>
        <w:gridCol w:w="5466"/>
      </w:tblGrid>
      <w:tr w:rsidR="00F543B7" w:rsidTr="00F14184">
        <w:trPr>
          <w:trHeight w:val="381"/>
          <w:jc w:val="center"/>
        </w:trPr>
        <w:tc>
          <w:tcPr>
            <w:tcW w:w="9518" w:type="dxa"/>
            <w:gridSpan w:val="3"/>
            <w:vAlign w:val="center"/>
          </w:tcPr>
          <w:p w:rsidR="00594655" w:rsidRPr="00D73E47" w:rsidRDefault="001A2103" w:rsidP="00F14184">
            <w:pPr>
              <w:pStyle w:val="naisnod"/>
              <w:spacing w:before="0" w:after="0"/>
              <w:ind w:left="57" w:right="57"/>
              <w:rPr>
                <w:sz w:val="28"/>
                <w:szCs w:val="28"/>
              </w:rPr>
            </w:pPr>
            <w:r w:rsidRPr="00D73E47">
              <w:rPr>
                <w:sz w:val="28"/>
                <w:szCs w:val="28"/>
              </w:rPr>
              <w:t>VI. Sabiedrības līdzdalība un komunikācijas aktivitātes</w:t>
            </w:r>
          </w:p>
        </w:tc>
      </w:tr>
      <w:tr w:rsidR="00F543B7" w:rsidTr="00F14184">
        <w:trPr>
          <w:trHeight w:val="427"/>
          <w:jc w:val="center"/>
        </w:trPr>
        <w:tc>
          <w:tcPr>
            <w:tcW w:w="437" w:type="dxa"/>
          </w:tcPr>
          <w:p w:rsidR="00594655" w:rsidRPr="00D73E47" w:rsidRDefault="001A2103" w:rsidP="00F14184">
            <w:pPr>
              <w:pStyle w:val="naisnod"/>
              <w:spacing w:before="0" w:after="0"/>
              <w:ind w:left="57" w:right="57"/>
              <w:jc w:val="both"/>
              <w:rPr>
                <w:sz w:val="28"/>
                <w:szCs w:val="28"/>
              </w:rPr>
            </w:pPr>
            <w:r w:rsidRPr="00D73E47">
              <w:rPr>
                <w:b w:val="0"/>
                <w:bCs w:val="0"/>
                <w:sz w:val="28"/>
                <w:szCs w:val="28"/>
              </w:rPr>
              <w:t>1.</w:t>
            </w:r>
          </w:p>
        </w:tc>
        <w:tc>
          <w:tcPr>
            <w:tcW w:w="3615" w:type="dxa"/>
          </w:tcPr>
          <w:p w:rsidR="00594655" w:rsidRPr="00D73E47" w:rsidRDefault="001A2103" w:rsidP="00F14184">
            <w:pPr>
              <w:pStyle w:val="naisf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D73E47">
              <w:rPr>
                <w:sz w:val="28"/>
                <w:szCs w:val="28"/>
              </w:rPr>
              <w:t>Plānotās sabiedrības līdzdalības un komunikācijas aktivitātes saistībā ar projektu</w:t>
            </w:r>
          </w:p>
        </w:tc>
        <w:tc>
          <w:tcPr>
            <w:tcW w:w="5466" w:type="dxa"/>
          </w:tcPr>
          <w:p w:rsidR="00266223" w:rsidRPr="00D73E47" w:rsidRDefault="001A2103" w:rsidP="005F698F">
            <w:pPr>
              <w:shd w:val="clear" w:color="auto" w:fill="FFFFFF"/>
              <w:jc w:val="both"/>
              <w:rPr>
                <w:iCs/>
                <w:sz w:val="28"/>
                <w:szCs w:val="28"/>
              </w:rPr>
            </w:pPr>
            <w:r w:rsidRPr="00D73E47">
              <w:rPr>
                <w:iCs/>
                <w:sz w:val="28"/>
                <w:szCs w:val="28"/>
              </w:rPr>
              <w:t>Informācija par projekta izstrādi publicēta Finanšu ministrijas mājas lapā sadaļā “Sabiedrības līdzdalība”.</w:t>
            </w:r>
          </w:p>
        </w:tc>
      </w:tr>
      <w:tr w:rsidR="00F543B7" w:rsidTr="00F14184">
        <w:trPr>
          <w:trHeight w:val="463"/>
          <w:jc w:val="center"/>
        </w:trPr>
        <w:tc>
          <w:tcPr>
            <w:tcW w:w="437" w:type="dxa"/>
          </w:tcPr>
          <w:p w:rsidR="00594655" w:rsidRPr="00D73E47" w:rsidRDefault="001A2103" w:rsidP="00F14184">
            <w:pPr>
              <w:pStyle w:val="naisnod"/>
              <w:spacing w:before="0" w:after="0"/>
              <w:ind w:left="57" w:right="57"/>
              <w:jc w:val="both"/>
              <w:rPr>
                <w:sz w:val="28"/>
                <w:szCs w:val="28"/>
              </w:rPr>
            </w:pPr>
            <w:r w:rsidRPr="00D73E47">
              <w:rPr>
                <w:b w:val="0"/>
                <w:bCs w:val="0"/>
                <w:sz w:val="28"/>
                <w:szCs w:val="28"/>
              </w:rPr>
              <w:t>2.</w:t>
            </w:r>
          </w:p>
        </w:tc>
        <w:tc>
          <w:tcPr>
            <w:tcW w:w="3615" w:type="dxa"/>
          </w:tcPr>
          <w:p w:rsidR="00594655" w:rsidRPr="00D73E47" w:rsidRDefault="001A2103" w:rsidP="00F14184">
            <w:pPr>
              <w:pStyle w:val="naisf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D73E47">
              <w:rPr>
                <w:sz w:val="28"/>
                <w:szCs w:val="28"/>
              </w:rPr>
              <w:t>Sabiedrības līdzdalība projekta izstrādē</w:t>
            </w:r>
          </w:p>
        </w:tc>
        <w:tc>
          <w:tcPr>
            <w:tcW w:w="5466" w:type="dxa"/>
          </w:tcPr>
          <w:p w:rsidR="008C3135" w:rsidRPr="00D73E47" w:rsidRDefault="00671957" w:rsidP="00671957">
            <w:pPr>
              <w:pStyle w:val="naisf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Projekts saskaņots ar Darba devēju asociāciju un Latvijas Tirdzniecības un rūpniecības kameru.</w:t>
            </w:r>
          </w:p>
        </w:tc>
      </w:tr>
      <w:tr w:rsidR="00F543B7" w:rsidTr="00F14184">
        <w:trPr>
          <w:trHeight w:val="402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5" w:rsidRPr="00D73E47" w:rsidRDefault="001A2103" w:rsidP="00F14184">
            <w:pPr>
              <w:pStyle w:val="naisnod"/>
              <w:spacing w:before="0" w:after="0"/>
              <w:ind w:left="57" w:right="57"/>
              <w:jc w:val="both"/>
              <w:rPr>
                <w:sz w:val="28"/>
                <w:szCs w:val="28"/>
              </w:rPr>
            </w:pPr>
            <w:r w:rsidRPr="00D73E47">
              <w:rPr>
                <w:b w:val="0"/>
                <w:bCs w:val="0"/>
                <w:sz w:val="28"/>
                <w:szCs w:val="28"/>
              </w:rPr>
              <w:t>3.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5" w:rsidRPr="00D73E47" w:rsidRDefault="001A2103" w:rsidP="00F14184">
            <w:pPr>
              <w:pStyle w:val="naisf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D73E47">
              <w:rPr>
                <w:sz w:val="28"/>
                <w:szCs w:val="28"/>
              </w:rPr>
              <w:t>Sabiedrības līdzdalības rezultāti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F" w:rsidRPr="00930359" w:rsidRDefault="003A59AB" w:rsidP="007D6CE4">
            <w:pPr>
              <w:pStyle w:val="ListParagraph"/>
              <w:ind w:left="57" w:right="57"/>
              <w:jc w:val="both"/>
              <w:rPr>
                <w:sz w:val="28"/>
                <w:szCs w:val="28"/>
              </w:rPr>
            </w:pPr>
            <w:r w:rsidRPr="003A59AB">
              <w:rPr>
                <w:sz w:val="28"/>
                <w:szCs w:val="28"/>
              </w:rPr>
              <w:t>Nav attiecin</w:t>
            </w:r>
            <w:r>
              <w:rPr>
                <w:sz w:val="28"/>
                <w:szCs w:val="28"/>
              </w:rPr>
              <w:t>āms</w:t>
            </w:r>
          </w:p>
        </w:tc>
      </w:tr>
      <w:tr w:rsidR="00F543B7" w:rsidTr="00F14184">
        <w:trPr>
          <w:trHeight w:val="402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5" w:rsidRPr="00D73E47" w:rsidRDefault="001A2103" w:rsidP="00F14184">
            <w:pPr>
              <w:pStyle w:val="naisnod"/>
              <w:spacing w:before="0" w:after="0"/>
              <w:ind w:left="57" w:right="57"/>
              <w:jc w:val="both"/>
              <w:rPr>
                <w:b w:val="0"/>
                <w:bCs w:val="0"/>
                <w:sz w:val="28"/>
                <w:szCs w:val="28"/>
              </w:rPr>
            </w:pPr>
            <w:r w:rsidRPr="00D73E47">
              <w:rPr>
                <w:b w:val="0"/>
                <w:bCs w:val="0"/>
                <w:sz w:val="28"/>
                <w:szCs w:val="28"/>
              </w:rPr>
              <w:t>4.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5" w:rsidRPr="00D73E47" w:rsidRDefault="001A2103" w:rsidP="00F14184">
            <w:pPr>
              <w:pStyle w:val="naisf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D73E47">
              <w:rPr>
                <w:sz w:val="28"/>
                <w:szCs w:val="28"/>
              </w:rPr>
              <w:t>Cita informācija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5" w:rsidRPr="00D73E47" w:rsidRDefault="001A2103" w:rsidP="00B82A3E">
            <w:pPr>
              <w:ind w:left="57" w:right="57"/>
              <w:jc w:val="both"/>
              <w:rPr>
                <w:sz w:val="28"/>
                <w:szCs w:val="28"/>
              </w:rPr>
            </w:pPr>
            <w:r w:rsidRPr="00D73E47">
              <w:rPr>
                <w:sz w:val="28"/>
                <w:szCs w:val="28"/>
              </w:rPr>
              <w:t>Nav</w:t>
            </w:r>
          </w:p>
        </w:tc>
      </w:tr>
    </w:tbl>
    <w:p w:rsidR="00594655" w:rsidRPr="00D73E47" w:rsidRDefault="00FC4721">
      <w:pPr>
        <w:rPr>
          <w:sz w:val="28"/>
          <w:szCs w:val="28"/>
        </w:rPr>
      </w:pPr>
    </w:p>
    <w:tbl>
      <w:tblPr>
        <w:tblW w:w="9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7"/>
        <w:gridCol w:w="3615"/>
        <w:gridCol w:w="5466"/>
      </w:tblGrid>
      <w:tr w:rsidR="00F543B7" w:rsidTr="00EE5A4F">
        <w:trPr>
          <w:trHeight w:val="381"/>
          <w:jc w:val="center"/>
        </w:trPr>
        <w:tc>
          <w:tcPr>
            <w:tcW w:w="9518" w:type="dxa"/>
            <w:gridSpan w:val="3"/>
            <w:vAlign w:val="center"/>
          </w:tcPr>
          <w:p w:rsidR="00D175E9" w:rsidRPr="00D73E47" w:rsidRDefault="001A2103" w:rsidP="0089091C">
            <w:pPr>
              <w:pStyle w:val="naisnod"/>
              <w:spacing w:before="0" w:after="0"/>
              <w:ind w:left="57" w:right="57"/>
              <w:rPr>
                <w:sz w:val="28"/>
                <w:szCs w:val="28"/>
              </w:rPr>
            </w:pPr>
            <w:r w:rsidRPr="00D73E47">
              <w:rPr>
                <w:sz w:val="28"/>
                <w:szCs w:val="28"/>
              </w:rPr>
              <w:t>VII. Tiesību akta projekta izpildes nodrošināšana un tās ietekme uz institūcijām</w:t>
            </w:r>
          </w:p>
        </w:tc>
      </w:tr>
      <w:tr w:rsidR="00F543B7" w:rsidTr="00EE5A4F">
        <w:trPr>
          <w:trHeight w:val="427"/>
          <w:jc w:val="center"/>
        </w:trPr>
        <w:tc>
          <w:tcPr>
            <w:tcW w:w="437" w:type="dxa"/>
          </w:tcPr>
          <w:p w:rsidR="00D175E9" w:rsidRPr="00D73E47" w:rsidRDefault="001A2103" w:rsidP="0089091C">
            <w:pPr>
              <w:pStyle w:val="naisnod"/>
              <w:spacing w:before="0" w:after="0"/>
              <w:ind w:left="57" w:right="57"/>
              <w:jc w:val="both"/>
              <w:rPr>
                <w:sz w:val="28"/>
                <w:szCs w:val="28"/>
              </w:rPr>
            </w:pPr>
            <w:r w:rsidRPr="00D73E47">
              <w:rPr>
                <w:b w:val="0"/>
                <w:bCs w:val="0"/>
                <w:sz w:val="28"/>
                <w:szCs w:val="28"/>
              </w:rPr>
              <w:t>1.</w:t>
            </w:r>
          </w:p>
        </w:tc>
        <w:tc>
          <w:tcPr>
            <w:tcW w:w="3615" w:type="dxa"/>
          </w:tcPr>
          <w:p w:rsidR="00D175E9" w:rsidRPr="00D73E47" w:rsidRDefault="001A2103" w:rsidP="00846DA7">
            <w:pPr>
              <w:pStyle w:val="naisf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D73E47">
              <w:rPr>
                <w:sz w:val="28"/>
                <w:szCs w:val="28"/>
              </w:rPr>
              <w:t>Projekta izpildē iesaistītās institūcijas</w:t>
            </w:r>
          </w:p>
        </w:tc>
        <w:tc>
          <w:tcPr>
            <w:tcW w:w="5466" w:type="dxa"/>
          </w:tcPr>
          <w:p w:rsidR="00D175E9" w:rsidRPr="00D73E47" w:rsidRDefault="001A2103" w:rsidP="0089091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bookmarkStart w:id="2" w:name="p66"/>
            <w:bookmarkStart w:id="3" w:name="p67"/>
            <w:bookmarkStart w:id="4" w:name="p68"/>
            <w:bookmarkStart w:id="5" w:name="p69"/>
            <w:bookmarkEnd w:id="2"/>
            <w:bookmarkEnd w:id="3"/>
            <w:bookmarkEnd w:id="4"/>
            <w:bookmarkEnd w:id="5"/>
            <w:r w:rsidRPr="00D73E47">
              <w:rPr>
                <w:sz w:val="28"/>
                <w:szCs w:val="28"/>
              </w:rPr>
              <w:t>Normatīvā akta izpildi nodrošinās Valsts ieņēmumu dienests.</w:t>
            </w:r>
          </w:p>
        </w:tc>
      </w:tr>
      <w:tr w:rsidR="00F543B7" w:rsidTr="00EE5A4F">
        <w:trPr>
          <w:trHeight w:val="463"/>
          <w:jc w:val="center"/>
        </w:trPr>
        <w:tc>
          <w:tcPr>
            <w:tcW w:w="437" w:type="dxa"/>
          </w:tcPr>
          <w:p w:rsidR="00D175E9" w:rsidRPr="00D73E47" w:rsidRDefault="001A2103" w:rsidP="0089091C">
            <w:pPr>
              <w:pStyle w:val="naisnod"/>
              <w:spacing w:before="0" w:after="0"/>
              <w:ind w:left="57" w:right="57"/>
              <w:jc w:val="both"/>
              <w:rPr>
                <w:sz w:val="28"/>
                <w:szCs w:val="28"/>
              </w:rPr>
            </w:pPr>
            <w:r w:rsidRPr="00D73E47">
              <w:rPr>
                <w:b w:val="0"/>
                <w:bCs w:val="0"/>
                <w:sz w:val="28"/>
                <w:szCs w:val="28"/>
              </w:rPr>
              <w:t>2.</w:t>
            </w:r>
          </w:p>
        </w:tc>
        <w:tc>
          <w:tcPr>
            <w:tcW w:w="3615" w:type="dxa"/>
          </w:tcPr>
          <w:p w:rsidR="00D175E9" w:rsidRPr="00D73E47" w:rsidRDefault="001A2103" w:rsidP="00846DA7">
            <w:pPr>
              <w:pStyle w:val="naisf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D73E47">
              <w:rPr>
                <w:sz w:val="28"/>
                <w:szCs w:val="28"/>
              </w:rPr>
              <w:t>Projekta izpildes ietekme uz pārvaldes funkcijām un institucionālo struktūru</w:t>
            </w:r>
          </w:p>
          <w:p w:rsidR="00D175E9" w:rsidRPr="00D73E47" w:rsidRDefault="001A2103" w:rsidP="00BF2464">
            <w:pPr>
              <w:pStyle w:val="naisf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D73E47">
              <w:rPr>
                <w:sz w:val="28"/>
                <w:szCs w:val="28"/>
              </w:rPr>
              <w:t>Jaunu institūciju izveide, esošu institūciju likvidācija vai reorga</w:t>
            </w:r>
            <w:r w:rsidRPr="00D73E47">
              <w:rPr>
                <w:sz w:val="28"/>
                <w:szCs w:val="28"/>
              </w:rPr>
              <w:softHyphen/>
              <w:t>nizācija, to ietekme uz institūcijas cilvēkresursiem</w:t>
            </w:r>
          </w:p>
        </w:tc>
        <w:tc>
          <w:tcPr>
            <w:tcW w:w="5466" w:type="dxa"/>
          </w:tcPr>
          <w:p w:rsidR="00D175E9" w:rsidRPr="00D73E47" w:rsidRDefault="001A2103" w:rsidP="00A438B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73E47">
              <w:rPr>
                <w:sz w:val="28"/>
                <w:szCs w:val="28"/>
              </w:rPr>
              <w:t>Noteikumu projekta izpilde nepaplašina un nesašaurina Valsts ieņēmumu dienesta līdzšinējās funkcijas un uzdevumus, neietekmē pieejamos cilvēkresursus. Noteikumu projekts nenosaka jaunas institūcijas veidošanu vai institūciju reorganizāciju un likvidāciju.</w:t>
            </w:r>
          </w:p>
        </w:tc>
      </w:tr>
      <w:tr w:rsidR="00F543B7" w:rsidTr="00EE5A4F">
        <w:trPr>
          <w:trHeight w:val="402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E9" w:rsidRPr="00D73E47" w:rsidRDefault="001A2103" w:rsidP="0089091C">
            <w:pPr>
              <w:pStyle w:val="naisnod"/>
              <w:spacing w:before="0" w:after="0"/>
              <w:ind w:left="57" w:right="57"/>
              <w:jc w:val="both"/>
              <w:rPr>
                <w:sz w:val="28"/>
                <w:szCs w:val="28"/>
              </w:rPr>
            </w:pPr>
            <w:r w:rsidRPr="00D73E47">
              <w:rPr>
                <w:b w:val="0"/>
                <w:bCs w:val="0"/>
                <w:sz w:val="28"/>
                <w:szCs w:val="28"/>
              </w:rPr>
              <w:t>3.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E9" w:rsidRPr="00D73E47" w:rsidRDefault="001A2103" w:rsidP="00846DA7">
            <w:pPr>
              <w:pStyle w:val="naisf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D73E47">
              <w:rPr>
                <w:sz w:val="28"/>
                <w:szCs w:val="28"/>
              </w:rPr>
              <w:t>Cita informācija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E9" w:rsidRPr="00D73E47" w:rsidRDefault="001A2103" w:rsidP="004943A0">
            <w:pPr>
              <w:ind w:left="57" w:right="57"/>
              <w:jc w:val="both"/>
              <w:rPr>
                <w:sz w:val="28"/>
                <w:szCs w:val="28"/>
              </w:rPr>
            </w:pPr>
            <w:r w:rsidRPr="00D73E47">
              <w:rPr>
                <w:sz w:val="28"/>
                <w:szCs w:val="28"/>
              </w:rPr>
              <w:t>Nav</w:t>
            </w:r>
          </w:p>
        </w:tc>
      </w:tr>
    </w:tbl>
    <w:p w:rsidR="00EE5A4F" w:rsidRPr="00953BBF" w:rsidRDefault="00FC4721" w:rsidP="007756FB">
      <w:pPr>
        <w:rPr>
          <w:sz w:val="26"/>
          <w:szCs w:val="26"/>
        </w:rPr>
      </w:pPr>
    </w:p>
    <w:p w:rsidR="00E04EB1" w:rsidRPr="00953BBF" w:rsidRDefault="00FC4721" w:rsidP="007756FB">
      <w:pPr>
        <w:rPr>
          <w:sz w:val="26"/>
          <w:szCs w:val="26"/>
        </w:rPr>
      </w:pPr>
    </w:p>
    <w:p w:rsidR="004526F5" w:rsidRPr="00C775EC" w:rsidRDefault="001A2103" w:rsidP="004526F5">
      <w:pPr>
        <w:tabs>
          <w:tab w:val="right" w:pos="9071"/>
        </w:tabs>
        <w:rPr>
          <w:color w:val="000000" w:themeColor="text1"/>
          <w:sz w:val="28"/>
          <w:szCs w:val="28"/>
        </w:rPr>
      </w:pPr>
      <w:r w:rsidRPr="00C775EC">
        <w:rPr>
          <w:color w:val="000000" w:themeColor="text1"/>
          <w:sz w:val="28"/>
          <w:szCs w:val="28"/>
        </w:rPr>
        <w:t>Finanšu ministre</w:t>
      </w:r>
      <w:r w:rsidRPr="00C775EC">
        <w:rPr>
          <w:color w:val="000000" w:themeColor="text1"/>
          <w:sz w:val="28"/>
          <w:szCs w:val="28"/>
        </w:rPr>
        <w:tab/>
      </w:r>
      <w:proofErr w:type="spellStart"/>
      <w:r w:rsidRPr="00C775EC">
        <w:rPr>
          <w:sz w:val="28"/>
          <w:szCs w:val="28"/>
        </w:rPr>
        <w:t>D.Reizniece</w:t>
      </w:r>
      <w:proofErr w:type="spellEnd"/>
      <w:r w:rsidRPr="00C775EC">
        <w:rPr>
          <w:sz w:val="28"/>
          <w:szCs w:val="28"/>
        </w:rPr>
        <w:t>-Ozola</w:t>
      </w:r>
    </w:p>
    <w:p w:rsidR="00B40F64" w:rsidRDefault="00FC4721" w:rsidP="007756FB">
      <w:pPr>
        <w:rPr>
          <w:sz w:val="26"/>
          <w:szCs w:val="26"/>
        </w:rPr>
      </w:pPr>
    </w:p>
    <w:p w:rsidR="004478E5" w:rsidRDefault="00FC4721" w:rsidP="00596D39">
      <w:pPr>
        <w:rPr>
          <w:sz w:val="22"/>
          <w:szCs w:val="22"/>
        </w:rPr>
      </w:pPr>
    </w:p>
    <w:p w:rsidR="002E5845" w:rsidRDefault="001A2103" w:rsidP="00596D39">
      <w:pPr>
        <w:rPr>
          <w:sz w:val="22"/>
          <w:szCs w:val="22"/>
        </w:rPr>
      </w:pPr>
      <w:r>
        <w:rPr>
          <w:sz w:val="22"/>
          <w:szCs w:val="22"/>
        </w:rPr>
        <w:t xml:space="preserve">Kudravecs </w:t>
      </w:r>
      <w:r w:rsidRPr="00635DB4">
        <w:rPr>
          <w:sz w:val="22"/>
          <w:szCs w:val="22"/>
        </w:rPr>
        <w:t>6712</w:t>
      </w:r>
      <w:r>
        <w:rPr>
          <w:sz w:val="22"/>
          <w:szCs w:val="22"/>
        </w:rPr>
        <w:t>2042</w:t>
      </w:r>
    </w:p>
    <w:p w:rsidR="00B713F4" w:rsidRPr="00953BBF" w:rsidRDefault="001A2103" w:rsidP="00596D39">
      <w:pPr>
        <w:rPr>
          <w:sz w:val="26"/>
          <w:szCs w:val="26"/>
        </w:rPr>
      </w:pPr>
      <w:r>
        <w:rPr>
          <w:sz w:val="22"/>
          <w:szCs w:val="22"/>
        </w:rPr>
        <w:t>Diana.Kudravecs@vid.gov.lv</w:t>
      </w:r>
    </w:p>
    <w:sectPr w:rsidR="00B713F4" w:rsidRPr="00953BBF" w:rsidSect="00F602BC">
      <w:headerReference w:type="even" r:id="rId11"/>
      <w:headerReference w:type="default" r:id="rId12"/>
      <w:footerReference w:type="default" r:id="rId13"/>
      <w:footerReference w:type="first" r:id="rId14"/>
      <w:pgSz w:w="11906" w:h="16838" w:code="9"/>
      <w:pgMar w:top="1134" w:right="1134" w:bottom="1134" w:left="1701" w:header="709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721" w:rsidRDefault="00FC4721">
      <w:r>
        <w:separator/>
      </w:r>
    </w:p>
  </w:endnote>
  <w:endnote w:type="continuationSeparator" w:id="0">
    <w:p w:rsidR="00FC4721" w:rsidRDefault="00FC4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223" w:rsidRDefault="001A2103" w:rsidP="00A9433D">
    <w:pPr>
      <w:pStyle w:val="naislab"/>
      <w:spacing w:before="0" w:after="0"/>
      <w:jc w:val="both"/>
      <w:rPr>
        <w:sz w:val="20"/>
        <w:szCs w:val="20"/>
      </w:rPr>
    </w:pPr>
    <w:r>
      <w:rPr>
        <w:sz w:val="20"/>
        <w:szCs w:val="20"/>
      </w:rPr>
      <w:t>FMAnot_</w:t>
    </w:r>
    <w:r w:rsidR="002235B4">
      <w:rPr>
        <w:sz w:val="20"/>
        <w:szCs w:val="20"/>
      </w:rPr>
      <w:t>0112</w:t>
    </w:r>
    <w:r>
      <w:rPr>
        <w:sz w:val="20"/>
        <w:szCs w:val="20"/>
      </w:rPr>
      <w:t>2017_MK_TN</w:t>
    </w:r>
  </w:p>
  <w:p w:rsidR="00AA7469" w:rsidRPr="00262270" w:rsidRDefault="00FC4721" w:rsidP="00A9433D">
    <w:pPr>
      <w:pStyle w:val="naislab"/>
      <w:spacing w:before="0" w:after="0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33D" w:rsidRPr="00262270" w:rsidRDefault="001A2103" w:rsidP="00A9433D">
    <w:pPr>
      <w:pStyle w:val="naislab"/>
      <w:spacing w:before="0" w:after="0"/>
      <w:jc w:val="both"/>
    </w:pPr>
    <w:r>
      <w:rPr>
        <w:sz w:val="20"/>
        <w:szCs w:val="20"/>
      </w:rPr>
      <w:t>FMAnot_</w:t>
    </w:r>
    <w:r w:rsidR="002235B4">
      <w:rPr>
        <w:sz w:val="20"/>
        <w:szCs w:val="20"/>
      </w:rPr>
      <w:t>0112</w:t>
    </w:r>
    <w:r>
      <w:rPr>
        <w:sz w:val="20"/>
        <w:szCs w:val="20"/>
      </w:rPr>
      <w:t>2017_MK_TN</w:t>
    </w:r>
  </w:p>
  <w:p w:rsidR="00266223" w:rsidRPr="00A9433D" w:rsidRDefault="00FC4721" w:rsidP="00A943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721" w:rsidRDefault="00FC4721">
      <w:r>
        <w:separator/>
      </w:r>
    </w:p>
  </w:footnote>
  <w:footnote w:type="continuationSeparator" w:id="0">
    <w:p w:rsidR="00FC4721" w:rsidRDefault="00FC4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223" w:rsidRDefault="001A2103" w:rsidP="00F4391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6223" w:rsidRDefault="00FC47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223" w:rsidRDefault="001A2103" w:rsidP="00F4391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365B">
      <w:rPr>
        <w:rStyle w:val="PageNumber"/>
        <w:noProof/>
      </w:rPr>
      <w:t>5</w:t>
    </w:r>
    <w:r>
      <w:rPr>
        <w:rStyle w:val="PageNumber"/>
      </w:rPr>
      <w:fldChar w:fldCharType="end"/>
    </w:r>
  </w:p>
  <w:p w:rsidR="00266223" w:rsidRDefault="00FC47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A83"/>
    <w:multiLevelType w:val="hybridMultilevel"/>
    <w:tmpl w:val="21620D9A"/>
    <w:lvl w:ilvl="0" w:tplc="67CA2548">
      <w:start w:val="1"/>
      <w:numFmt w:val="decimal"/>
      <w:lvlText w:val="%1)"/>
      <w:lvlJc w:val="left"/>
      <w:pPr>
        <w:ind w:left="795" w:hanging="435"/>
      </w:pPr>
      <w:rPr>
        <w:rFonts w:cs="Times New Roman" w:hint="default"/>
      </w:rPr>
    </w:lvl>
    <w:lvl w:ilvl="1" w:tplc="C1D45B3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27EE5A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2E8B72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84E232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1F4F45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1086E9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106567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56EA37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9F2453"/>
    <w:multiLevelType w:val="hybridMultilevel"/>
    <w:tmpl w:val="B2527514"/>
    <w:lvl w:ilvl="0" w:tplc="88280C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4A4AC70" w:tentative="1">
      <w:start w:val="1"/>
      <w:numFmt w:val="lowerLetter"/>
      <w:lvlText w:val="%2."/>
      <w:lvlJc w:val="left"/>
      <w:pPr>
        <w:ind w:left="1440" w:hanging="360"/>
      </w:pPr>
    </w:lvl>
    <w:lvl w:ilvl="2" w:tplc="B0DED530" w:tentative="1">
      <w:start w:val="1"/>
      <w:numFmt w:val="lowerRoman"/>
      <w:lvlText w:val="%3."/>
      <w:lvlJc w:val="right"/>
      <w:pPr>
        <w:ind w:left="2160" w:hanging="180"/>
      </w:pPr>
    </w:lvl>
    <w:lvl w:ilvl="3" w:tplc="28BAE986" w:tentative="1">
      <w:start w:val="1"/>
      <w:numFmt w:val="decimal"/>
      <w:lvlText w:val="%4."/>
      <w:lvlJc w:val="left"/>
      <w:pPr>
        <w:ind w:left="2880" w:hanging="360"/>
      </w:pPr>
    </w:lvl>
    <w:lvl w:ilvl="4" w:tplc="68C6CCBE" w:tentative="1">
      <w:start w:val="1"/>
      <w:numFmt w:val="lowerLetter"/>
      <w:lvlText w:val="%5."/>
      <w:lvlJc w:val="left"/>
      <w:pPr>
        <w:ind w:left="3600" w:hanging="360"/>
      </w:pPr>
    </w:lvl>
    <w:lvl w:ilvl="5" w:tplc="288618F2" w:tentative="1">
      <w:start w:val="1"/>
      <w:numFmt w:val="lowerRoman"/>
      <w:lvlText w:val="%6."/>
      <w:lvlJc w:val="right"/>
      <w:pPr>
        <w:ind w:left="4320" w:hanging="180"/>
      </w:pPr>
    </w:lvl>
    <w:lvl w:ilvl="6" w:tplc="4F968C88" w:tentative="1">
      <w:start w:val="1"/>
      <w:numFmt w:val="decimal"/>
      <w:lvlText w:val="%7."/>
      <w:lvlJc w:val="left"/>
      <w:pPr>
        <w:ind w:left="5040" w:hanging="360"/>
      </w:pPr>
    </w:lvl>
    <w:lvl w:ilvl="7" w:tplc="CD9E9F42" w:tentative="1">
      <w:start w:val="1"/>
      <w:numFmt w:val="lowerLetter"/>
      <w:lvlText w:val="%8."/>
      <w:lvlJc w:val="left"/>
      <w:pPr>
        <w:ind w:left="5760" w:hanging="360"/>
      </w:pPr>
    </w:lvl>
    <w:lvl w:ilvl="8" w:tplc="584A68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02E42"/>
    <w:multiLevelType w:val="hybridMultilevel"/>
    <w:tmpl w:val="193C73CE"/>
    <w:lvl w:ilvl="0" w:tplc="6A42C408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247AAB60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24BCA372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C7127EF2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87BCB0F4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F6800F18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4ED0D290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81ECB79A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24868704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 w15:restartNumberingAfterBreak="0">
    <w:nsid w:val="106B1484"/>
    <w:multiLevelType w:val="hybridMultilevel"/>
    <w:tmpl w:val="1E10A724"/>
    <w:lvl w:ilvl="0" w:tplc="6D828A2E">
      <w:start w:val="1"/>
      <w:numFmt w:val="decimal"/>
      <w:lvlText w:val="%1)"/>
      <w:lvlJc w:val="left"/>
      <w:pPr>
        <w:ind w:left="1561" w:hanging="960"/>
      </w:pPr>
      <w:rPr>
        <w:rFonts w:cs="Times New Roman" w:hint="default"/>
      </w:rPr>
    </w:lvl>
    <w:lvl w:ilvl="1" w:tplc="A502AA3A" w:tentative="1">
      <w:start w:val="1"/>
      <w:numFmt w:val="lowerLetter"/>
      <w:lvlText w:val="%2."/>
      <w:lvlJc w:val="left"/>
      <w:pPr>
        <w:ind w:left="1681" w:hanging="360"/>
      </w:pPr>
      <w:rPr>
        <w:rFonts w:cs="Times New Roman"/>
      </w:rPr>
    </w:lvl>
    <w:lvl w:ilvl="2" w:tplc="15B075AA" w:tentative="1">
      <w:start w:val="1"/>
      <w:numFmt w:val="lowerRoman"/>
      <w:lvlText w:val="%3."/>
      <w:lvlJc w:val="right"/>
      <w:pPr>
        <w:ind w:left="2401" w:hanging="180"/>
      </w:pPr>
      <w:rPr>
        <w:rFonts w:cs="Times New Roman"/>
      </w:rPr>
    </w:lvl>
    <w:lvl w:ilvl="3" w:tplc="5788657A" w:tentative="1">
      <w:start w:val="1"/>
      <w:numFmt w:val="decimal"/>
      <w:lvlText w:val="%4."/>
      <w:lvlJc w:val="left"/>
      <w:pPr>
        <w:ind w:left="3121" w:hanging="360"/>
      </w:pPr>
      <w:rPr>
        <w:rFonts w:cs="Times New Roman"/>
      </w:rPr>
    </w:lvl>
    <w:lvl w:ilvl="4" w:tplc="7592DC84" w:tentative="1">
      <w:start w:val="1"/>
      <w:numFmt w:val="lowerLetter"/>
      <w:lvlText w:val="%5."/>
      <w:lvlJc w:val="left"/>
      <w:pPr>
        <w:ind w:left="3841" w:hanging="360"/>
      </w:pPr>
      <w:rPr>
        <w:rFonts w:cs="Times New Roman"/>
      </w:rPr>
    </w:lvl>
    <w:lvl w:ilvl="5" w:tplc="4902333C" w:tentative="1">
      <w:start w:val="1"/>
      <w:numFmt w:val="lowerRoman"/>
      <w:lvlText w:val="%6."/>
      <w:lvlJc w:val="right"/>
      <w:pPr>
        <w:ind w:left="4561" w:hanging="180"/>
      </w:pPr>
      <w:rPr>
        <w:rFonts w:cs="Times New Roman"/>
      </w:rPr>
    </w:lvl>
    <w:lvl w:ilvl="6" w:tplc="E264C6BE" w:tentative="1">
      <w:start w:val="1"/>
      <w:numFmt w:val="decimal"/>
      <w:lvlText w:val="%7."/>
      <w:lvlJc w:val="left"/>
      <w:pPr>
        <w:ind w:left="5281" w:hanging="360"/>
      </w:pPr>
      <w:rPr>
        <w:rFonts w:cs="Times New Roman"/>
      </w:rPr>
    </w:lvl>
    <w:lvl w:ilvl="7" w:tplc="EFF8BE92" w:tentative="1">
      <w:start w:val="1"/>
      <w:numFmt w:val="lowerLetter"/>
      <w:lvlText w:val="%8."/>
      <w:lvlJc w:val="left"/>
      <w:pPr>
        <w:ind w:left="6001" w:hanging="360"/>
      </w:pPr>
      <w:rPr>
        <w:rFonts w:cs="Times New Roman"/>
      </w:rPr>
    </w:lvl>
    <w:lvl w:ilvl="8" w:tplc="5874D50E" w:tentative="1">
      <w:start w:val="1"/>
      <w:numFmt w:val="lowerRoman"/>
      <w:lvlText w:val="%9."/>
      <w:lvlJc w:val="right"/>
      <w:pPr>
        <w:ind w:left="6721" w:hanging="180"/>
      </w:pPr>
      <w:rPr>
        <w:rFonts w:cs="Times New Roman"/>
      </w:rPr>
    </w:lvl>
  </w:abstractNum>
  <w:abstractNum w:abstractNumId="4" w15:restartNumberingAfterBreak="0">
    <w:nsid w:val="12533795"/>
    <w:multiLevelType w:val="hybridMultilevel"/>
    <w:tmpl w:val="5D621676"/>
    <w:lvl w:ilvl="0" w:tplc="2556B9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8"/>
      </w:rPr>
    </w:lvl>
    <w:lvl w:ilvl="1" w:tplc="48B46D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4A9D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7AB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E8B7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40B4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20DA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5E35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F094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9278D"/>
    <w:multiLevelType w:val="hybridMultilevel"/>
    <w:tmpl w:val="38EE7E92"/>
    <w:lvl w:ilvl="0" w:tplc="765C27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A08831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F2D7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08B8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58E2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3817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5887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EE14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A20F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E7C0F"/>
    <w:multiLevelType w:val="hybridMultilevel"/>
    <w:tmpl w:val="86B41DCE"/>
    <w:lvl w:ilvl="0" w:tplc="4392CF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E28AAC0" w:tentative="1">
      <w:start w:val="1"/>
      <w:numFmt w:val="lowerLetter"/>
      <w:lvlText w:val="%2."/>
      <w:lvlJc w:val="left"/>
      <w:pPr>
        <w:ind w:left="1440" w:hanging="360"/>
      </w:pPr>
    </w:lvl>
    <w:lvl w:ilvl="2" w:tplc="2C54EA0C" w:tentative="1">
      <w:start w:val="1"/>
      <w:numFmt w:val="lowerRoman"/>
      <w:lvlText w:val="%3."/>
      <w:lvlJc w:val="right"/>
      <w:pPr>
        <w:ind w:left="2160" w:hanging="180"/>
      </w:pPr>
    </w:lvl>
    <w:lvl w:ilvl="3" w:tplc="7C36A732" w:tentative="1">
      <w:start w:val="1"/>
      <w:numFmt w:val="decimal"/>
      <w:lvlText w:val="%4."/>
      <w:lvlJc w:val="left"/>
      <w:pPr>
        <w:ind w:left="2880" w:hanging="360"/>
      </w:pPr>
    </w:lvl>
    <w:lvl w:ilvl="4" w:tplc="D73E0C44" w:tentative="1">
      <w:start w:val="1"/>
      <w:numFmt w:val="lowerLetter"/>
      <w:lvlText w:val="%5."/>
      <w:lvlJc w:val="left"/>
      <w:pPr>
        <w:ind w:left="3600" w:hanging="360"/>
      </w:pPr>
    </w:lvl>
    <w:lvl w:ilvl="5" w:tplc="038A3544" w:tentative="1">
      <w:start w:val="1"/>
      <w:numFmt w:val="lowerRoman"/>
      <w:lvlText w:val="%6."/>
      <w:lvlJc w:val="right"/>
      <w:pPr>
        <w:ind w:left="4320" w:hanging="180"/>
      </w:pPr>
    </w:lvl>
    <w:lvl w:ilvl="6" w:tplc="B7EC8FDE" w:tentative="1">
      <w:start w:val="1"/>
      <w:numFmt w:val="decimal"/>
      <w:lvlText w:val="%7."/>
      <w:lvlJc w:val="left"/>
      <w:pPr>
        <w:ind w:left="5040" w:hanging="360"/>
      </w:pPr>
    </w:lvl>
    <w:lvl w:ilvl="7" w:tplc="D324A564" w:tentative="1">
      <w:start w:val="1"/>
      <w:numFmt w:val="lowerLetter"/>
      <w:lvlText w:val="%8."/>
      <w:lvlJc w:val="left"/>
      <w:pPr>
        <w:ind w:left="5760" w:hanging="360"/>
      </w:pPr>
    </w:lvl>
    <w:lvl w:ilvl="8" w:tplc="997A50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33257"/>
    <w:multiLevelType w:val="hybridMultilevel"/>
    <w:tmpl w:val="2BAE39E4"/>
    <w:lvl w:ilvl="0" w:tplc="4DEE2A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8DCD68E" w:tentative="1">
      <w:start w:val="1"/>
      <w:numFmt w:val="lowerLetter"/>
      <w:lvlText w:val="%2."/>
      <w:lvlJc w:val="left"/>
      <w:pPr>
        <w:ind w:left="1364" w:hanging="360"/>
      </w:pPr>
    </w:lvl>
    <w:lvl w:ilvl="2" w:tplc="86586B70" w:tentative="1">
      <w:start w:val="1"/>
      <w:numFmt w:val="lowerRoman"/>
      <w:lvlText w:val="%3."/>
      <w:lvlJc w:val="right"/>
      <w:pPr>
        <w:ind w:left="2084" w:hanging="180"/>
      </w:pPr>
    </w:lvl>
    <w:lvl w:ilvl="3" w:tplc="23B2ABC2" w:tentative="1">
      <w:start w:val="1"/>
      <w:numFmt w:val="decimal"/>
      <w:lvlText w:val="%4."/>
      <w:lvlJc w:val="left"/>
      <w:pPr>
        <w:ind w:left="2804" w:hanging="360"/>
      </w:pPr>
    </w:lvl>
    <w:lvl w:ilvl="4" w:tplc="E4623388" w:tentative="1">
      <w:start w:val="1"/>
      <w:numFmt w:val="lowerLetter"/>
      <w:lvlText w:val="%5."/>
      <w:lvlJc w:val="left"/>
      <w:pPr>
        <w:ind w:left="3524" w:hanging="360"/>
      </w:pPr>
    </w:lvl>
    <w:lvl w:ilvl="5" w:tplc="42B81972" w:tentative="1">
      <w:start w:val="1"/>
      <w:numFmt w:val="lowerRoman"/>
      <w:lvlText w:val="%6."/>
      <w:lvlJc w:val="right"/>
      <w:pPr>
        <w:ind w:left="4244" w:hanging="180"/>
      </w:pPr>
    </w:lvl>
    <w:lvl w:ilvl="6" w:tplc="949468CE" w:tentative="1">
      <w:start w:val="1"/>
      <w:numFmt w:val="decimal"/>
      <w:lvlText w:val="%7."/>
      <w:lvlJc w:val="left"/>
      <w:pPr>
        <w:ind w:left="4964" w:hanging="360"/>
      </w:pPr>
    </w:lvl>
    <w:lvl w:ilvl="7" w:tplc="1F9E7458" w:tentative="1">
      <w:start w:val="1"/>
      <w:numFmt w:val="lowerLetter"/>
      <w:lvlText w:val="%8."/>
      <w:lvlJc w:val="left"/>
      <w:pPr>
        <w:ind w:left="5684" w:hanging="360"/>
      </w:pPr>
    </w:lvl>
    <w:lvl w:ilvl="8" w:tplc="D624B5F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8361F8F"/>
    <w:multiLevelType w:val="hybridMultilevel"/>
    <w:tmpl w:val="D7B269A0"/>
    <w:lvl w:ilvl="0" w:tplc="E8B63228">
      <w:start w:val="2013"/>
      <w:numFmt w:val="bullet"/>
      <w:lvlText w:val="-"/>
      <w:lvlJc w:val="left"/>
      <w:pPr>
        <w:ind w:left="735" w:hanging="375"/>
      </w:pPr>
      <w:rPr>
        <w:rFonts w:ascii="Times New Roman" w:eastAsia="Times New Roman" w:hAnsi="Times New Roman" w:cs="Times New Roman" w:hint="default"/>
      </w:rPr>
    </w:lvl>
    <w:lvl w:ilvl="1" w:tplc="7B5C0C8C" w:tentative="1">
      <w:start w:val="1"/>
      <w:numFmt w:val="lowerLetter"/>
      <w:lvlText w:val="%2."/>
      <w:lvlJc w:val="left"/>
      <w:pPr>
        <w:ind w:left="1440" w:hanging="360"/>
      </w:pPr>
    </w:lvl>
    <w:lvl w:ilvl="2" w:tplc="DAAA3906" w:tentative="1">
      <w:start w:val="1"/>
      <w:numFmt w:val="lowerRoman"/>
      <w:lvlText w:val="%3."/>
      <w:lvlJc w:val="right"/>
      <w:pPr>
        <w:ind w:left="2160" w:hanging="180"/>
      </w:pPr>
    </w:lvl>
    <w:lvl w:ilvl="3" w:tplc="0358C48E" w:tentative="1">
      <w:start w:val="1"/>
      <w:numFmt w:val="decimal"/>
      <w:lvlText w:val="%4."/>
      <w:lvlJc w:val="left"/>
      <w:pPr>
        <w:ind w:left="2880" w:hanging="360"/>
      </w:pPr>
    </w:lvl>
    <w:lvl w:ilvl="4" w:tplc="1778BA08" w:tentative="1">
      <w:start w:val="1"/>
      <w:numFmt w:val="lowerLetter"/>
      <w:lvlText w:val="%5."/>
      <w:lvlJc w:val="left"/>
      <w:pPr>
        <w:ind w:left="3600" w:hanging="360"/>
      </w:pPr>
    </w:lvl>
    <w:lvl w:ilvl="5" w:tplc="7ACC7CF6" w:tentative="1">
      <w:start w:val="1"/>
      <w:numFmt w:val="lowerRoman"/>
      <w:lvlText w:val="%6."/>
      <w:lvlJc w:val="right"/>
      <w:pPr>
        <w:ind w:left="4320" w:hanging="180"/>
      </w:pPr>
    </w:lvl>
    <w:lvl w:ilvl="6" w:tplc="8BB63C34" w:tentative="1">
      <w:start w:val="1"/>
      <w:numFmt w:val="decimal"/>
      <w:lvlText w:val="%7."/>
      <w:lvlJc w:val="left"/>
      <w:pPr>
        <w:ind w:left="5040" w:hanging="360"/>
      </w:pPr>
    </w:lvl>
    <w:lvl w:ilvl="7" w:tplc="E8AC9DA8" w:tentative="1">
      <w:start w:val="1"/>
      <w:numFmt w:val="lowerLetter"/>
      <w:lvlText w:val="%8."/>
      <w:lvlJc w:val="left"/>
      <w:pPr>
        <w:ind w:left="5760" w:hanging="360"/>
      </w:pPr>
    </w:lvl>
    <w:lvl w:ilvl="8" w:tplc="BB5A15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2C3A4B"/>
    <w:multiLevelType w:val="hybridMultilevel"/>
    <w:tmpl w:val="D8C21B5A"/>
    <w:lvl w:ilvl="0" w:tplc="FE28E00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71E0FA8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2B27F5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2167B0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71A9E3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5329CD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14234D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0F8A03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5A0D5F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F141D08"/>
    <w:multiLevelType w:val="hybridMultilevel"/>
    <w:tmpl w:val="EFE81D3C"/>
    <w:lvl w:ilvl="0" w:tplc="45BE18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D3AA860" w:tentative="1">
      <w:start w:val="1"/>
      <w:numFmt w:val="lowerLetter"/>
      <w:lvlText w:val="%2."/>
      <w:lvlJc w:val="left"/>
      <w:pPr>
        <w:ind w:left="1440" w:hanging="360"/>
      </w:pPr>
    </w:lvl>
    <w:lvl w:ilvl="2" w:tplc="1C566564" w:tentative="1">
      <w:start w:val="1"/>
      <w:numFmt w:val="lowerRoman"/>
      <w:lvlText w:val="%3."/>
      <w:lvlJc w:val="right"/>
      <w:pPr>
        <w:ind w:left="2160" w:hanging="180"/>
      </w:pPr>
    </w:lvl>
    <w:lvl w:ilvl="3" w:tplc="041AB39A" w:tentative="1">
      <w:start w:val="1"/>
      <w:numFmt w:val="decimal"/>
      <w:lvlText w:val="%4."/>
      <w:lvlJc w:val="left"/>
      <w:pPr>
        <w:ind w:left="2880" w:hanging="360"/>
      </w:pPr>
    </w:lvl>
    <w:lvl w:ilvl="4" w:tplc="BF76976A" w:tentative="1">
      <w:start w:val="1"/>
      <w:numFmt w:val="lowerLetter"/>
      <w:lvlText w:val="%5."/>
      <w:lvlJc w:val="left"/>
      <w:pPr>
        <w:ind w:left="3600" w:hanging="360"/>
      </w:pPr>
    </w:lvl>
    <w:lvl w:ilvl="5" w:tplc="3A7899CC" w:tentative="1">
      <w:start w:val="1"/>
      <w:numFmt w:val="lowerRoman"/>
      <w:lvlText w:val="%6."/>
      <w:lvlJc w:val="right"/>
      <w:pPr>
        <w:ind w:left="4320" w:hanging="180"/>
      </w:pPr>
    </w:lvl>
    <w:lvl w:ilvl="6" w:tplc="BEE4EAF4" w:tentative="1">
      <w:start w:val="1"/>
      <w:numFmt w:val="decimal"/>
      <w:lvlText w:val="%7."/>
      <w:lvlJc w:val="left"/>
      <w:pPr>
        <w:ind w:left="5040" w:hanging="360"/>
      </w:pPr>
    </w:lvl>
    <w:lvl w:ilvl="7" w:tplc="4734EC74" w:tentative="1">
      <w:start w:val="1"/>
      <w:numFmt w:val="lowerLetter"/>
      <w:lvlText w:val="%8."/>
      <w:lvlJc w:val="left"/>
      <w:pPr>
        <w:ind w:left="5760" w:hanging="360"/>
      </w:pPr>
    </w:lvl>
    <w:lvl w:ilvl="8" w:tplc="A66E60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5269E"/>
    <w:multiLevelType w:val="hybridMultilevel"/>
    <w:tmpl w:val="5E068610"/>
    <w:lvl w:ilvl="0" w:tplc="9DEAB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063D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20C1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18ED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1E65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C8A6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E0D3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3877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74FF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26E2D"/>
    <w:multiLevelType w:val="hybridMultilevel"/>
    <w:tmpl w:val="13D2E492"/>
    <w:lvl w:ilvl="0" w:tplc="BD82C9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1449DCE" w:tentative="1">
      <w:start w:val="1"/>
      <w:numFmt w:val="lowerLetter"/>
      <w:lvlText w:val="%2."/>
      <w:lvlJc w:val="left"/>
      <w:pPr>
        <w:ind w:left="1440" w:hanging="360"/>
      </w:pPr>
    </w:lvl>
    <w:lvl w:ilvl="2" w:tplc="72E670D2" w:tentative="1">
      <w:start w:val="1"/>
      <w:numFmt w:val="lowerRoman"/>
      <w:lvlText w:val="%3."/>
      <w:lvlJc w:val="right"/>
      <w:pPr>
        <w:ind w:left="2160" w:hanging="180"/>
      </w:pPr>
    </w:lvl>
    <w:lvl w:ilvl="3" w:tplc="C0CE50C8" w:tentative="1">
      <w:start w:val="1"/>
      <w:numFmt w:val="decimal"/>
      <w:lvlText w:val="%4."/>
      <w:lvlJc w:val="left"/>
      <w:pPr>
        <w:ind w:left="2880" w:hanging="360"/>
      </w:pPr>
    </w:lvl>
    <w:lvl w:ilvl="4" w:tplc="924AA428" w:tentative="1">
      <w:start w:val="1"/>
      <w:numFmt w:val="lowerLetter"/>
      <w:lvlText w:val="%5."/>
      <w:lvlJc w:val="left"/>
      <w:pPr>
        <w:ind w:left="3600" w:hanging="360"/>
      </w:pPr>
    </w:lvl>
    <w:lvl w:ilvl="5" w:tplc="0E702120" w:tentative="1">
      <w:start w:val="1"/>
      <w:numFmt w:val="lowerRoman"/>
      <w:lvlText w:val="%6."/>
      <w:lvlJc w:val="right"/>
      <w:pPr>
        <w:ind w:left="4320" w:hanging="180"/>
      </w:pPr>
    </w:lvl>
    <w:lvl w:ilvl="6" w:tplc="33D49ACA" w:tentative="1">
      <w:start w:val="1"/>
      <w:numFmt w:val="decimal"/>
      <w:lvlText w:val="%7."/>
      <w:lvlJc w:val="left"/>
      <w:pPr>
        <w:ind w:left="5040" w:hanging="360"/>
      </w:pPr>
    </w:lvl>
    <w:lvl w:ilvl="7" w:tplc="D47AFD5E" w:tentative="1">
      <w:start w:val="1"/>
      <w:numFmt w:val="lowerLetter"/>
      <w:lvlText w:val="%8."/>
      <w:lvlJc w:val="left"/>
      <w:pPr>
        <w:ind w:left="5760" w:hanging="360"/>
      </w:pPr>
    </w:lvl>
    <w:lvl w:ilvl="8" w:tplc="B5CE47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C03AF0"/>
    <w:multiLevelType w:val="hybridMultilevel"/>
    <w:tmpl w:val="08A4F50C"/>
    <w:lvl w:ilvl="0" w:tplc="73D670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3B800C0" w:tentative="1">
      <w:start w:val="1"/>
      <w:numFmt w:val="lowerLetter"/>
      <w:lvlText w:val="%2."/>
      <w:lvlJc w:val="left"/>
      <w:pPr>
        <w:ind w:left="1440" w:hanging="360"/>
      </w:pPr>
    </w:lvl>
    <w:lvl w:ilvl="2" w:tplc="27C406EE" w:tentative="1">
      <w:start w:val="1"/>
      <w:numFmt w:val="lowerRoman"/>
      <w:lvlText w:val="%3."/>
      <w:lvlJc w:val="right"/>
      <w:pPr>
        <w:ind w:left="2160" w:hanging="180"/>
      </w:pPr>
    </w:lvl>
    <w:lvl w:ilvl="3" w:tplc="41E8B3E6" w:tentative="1">
      <w:start w:val="1"/>
      <w:numFmt w:val="decimal"/>
      <w:lvlText w:val="%4."/>
      <w:lvlJc w:val="left"/>
      <w:pPr>
        <w:ind w:left="2880" w:hanging="360"/>
      </w:pPr>
    </w:lvl>
    <w:lvl w:ilvl="4" w:tplc="09705C8C" w:tentative="1">
      <w:start w:val="1"/>
      <w:numFmt w:val="lowerLetter"/>
      <w:lvlText w:val="%5."/>
      <w:lvlJc w:val="left"/>
      <w:pPr>
        <w:ind w:left="3600" w:hanging="360"/>
      </w:pPr>
    </w:lvl>
    <w:lvl w:ilvl="5" w:tplc="D11A5616" w:tentative="1">
      <w:start w:val="1"/>
      <w:numFmt w:val="lowerRoman"/>
      <w:lvlText w:val="%6."/>
      <w:lvlJc w:val="right"/>
      <w:pPr>
        <w:ind w:left="4320" w:hanging="180"/>
      </w:pPr>
    </w:lvl>
    <w:lvl w:ilvl="6" w:tplc="E2AC7CBA" w:tentative="1">
      <w:start w:val="1"/>
      <w:numFmt w:val="decimal"/>
      <w:lvlText w:val="%7."/>
      <w:lvlJc w:val="left"/>
      <w:pPr>
        <w:ind w:left="5040" w:hanging="360"/>
      </w:pPr>
    </w:lvl>
    <w:lvl w:ilvl="7" w:tplc="5636B37C" w:tentative="1">
      <w:start w:val="1"/>
      <w:numFmt w:val="lowerLetter"/>
      <w:lvlText w:val="%8."/>
      <w:lvlJc w:val="left"/>
      <w:pPr>
        <w:ind w:left="5760" w:hanging="360"/>
      </w:pPr>
    </w:lvl>
    <w:lvl w:ilvl="8" w:tplc="50B6A5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C305C"/>
    <w:multiLevelType w:val="hybridMultilevel"/>
    <w:tmpl w:val="11F2EFD0"/>
    <w:lvl w:ilvl="0" w:tplc="BF268692">
      <w:start w:val="1"/>
      <w:numFmt w:val="decimal"/>
      <w:lvlText w:val="%1)"/>
      <w:lvlJc w:val="left"/>
      <w:pPr>
        <w:ind w:left="720" w:hanging="360"/>
      </w:pPr>
    </w:lvl>
    <w:lvl w:ilvl="1" w:tplc="0FB61FDE" w:tentative="1">
      <w:start w:val="1"/>
      <w:numFmt w:val="lowerLetter"/>
      <w:lvlText w:val="%2."/>
      <w:lvlJc w:val="left"/>
      <w:pPr>
        <w:ind w:left="1440" w:hanging="360"/>
      </w:pPr>
    </w:lvl>
    <w:lvl w:ilvl="2" w:tplc="C8BA2E4A" w:tentative="1">
      <w:start w:val="1"/>
      <w:numFmt w:val="lowerRoman"/>
      <w:lvlText w:val="%3."/>
      <w:lvlJc w:val="right"/>
      <w:pPr>
        <w:ind w:left="2160" w:hanging="180"/>
      </w:pPr>
    </w:lvl>
    <w:lvl w:ilvl="3" w:tplc="53FEC8E4" w:tentative="1">
      <w:start w:val="1"/>
      <w:numFmt w:val="decimal"/>
      <w:lvlText w:val="%4."/>
      <w:lvlJc w:val="left"/>
      <w:pPr>
        <w:ind w:left="2880" w:hanging="360"/>
      </w:pPr>
    </w:lvl>
    <w:lvl w:ilvl="4" w:tplc="78D4EC36" w:tentative="1">
      <w:start w:val="1"/>
      <w:numFmt w:val="lowerLetter"/>
      <w:lvlText w:val="%5."/>
      <w:lvlJc w:val="left"/>
      <w:pPr>
        <w:ind w:left="3600" w:hanging="360"/>
      </w:pPr>
    </w:lvl>
    <w:lvl w:ilvl="5" w:tplc="8A6CB4C0" w:tentative="1">
      <w:start w:val="1"/>
      <w:numFmt w:val="lowerRoman"/>
      <w:lvlText w:val="%6."/>
      <w:lvlJc w:val="right"/>
      <w:pPr>
        <w:ind w:left="4320" w:hanging="180"/>
      </w:pPr>
    </w:lvl>
    <w:lvl w:ilvl="6" w:tplc="9CD0498E" w:tentative="1">
      <w:start w:val="1"/>
      <w:numFmt w:val="decimal"/>
      <w:lvlText w:val="%7."/>
      <w:lvlJc w:val="left"/>
      <w:pPr>
        <w:ind w:left="5040" w:hanging="360"/>
      </w:pPr>
    </w:lvl>
    <w:lvl w:ilvl="7" w:tplc="3852F896" w:tentative="1">
      <w:start w:val="1"/>
      <w:numFmt w:val="lowerLetter"/>
      <w:lvlText w:val="%8."/>
      <w:lvlJc w:val="left"/>
      <w:pPr>
        <w:ind w:left="5760" w:hanging="360"/>
      </w:pPr>
    </w:lvl>
    <w:lvl w:ilvl="8" w:tplc="18B8BC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9B3391"/>
    <w:multiLevelType w:val="hybridMultilevel"/>
    <w:tmpl w:val="04F4797A"/>
    <w:lvl w:ilvl="0" w:tplc="72884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684F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7AE0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6623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A0FA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E69F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0E81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5C80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B63A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482352"/>
    <w:multiLevelType w:val="hybridMultilevel"/>
    <w:tmpl w:val="D5A4B682"/>
    <w:lvl w:ilvl="0" w:tplc="2DB01E7A">
      <w:start w:val="2013"/>
      <w:numFmt w:val="bullet"/>
      <w:lvlText w:val="-"/>
      <w:lvlJc w:val="left"/>
      <w:pPr>
        <w:ind w:left="615" w:hanging="360"/>
      </w:pPr>
      <w:rPr>
        <w:rFonts w:ascii="Times New Roman" w:eastAsia="Times New Roman" w:hAnsi="Times New Roman" w:cs="Times New Roman" w:hint="default"/>
      </w:rPr>
    </w:lvl>
    <w:lvl w:ilvl="1" w:tplc="A88EE2A0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C644C86C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8ABAAD9C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C4EAF3B8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6674F308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3B300A3E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469651C0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A8904E18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7" w15:restartNumberingAfterBreak="0">
    <w:nsid w:val="64927190"/>
    <w:multiLevelType w:val="hybridMultilevel"/>
    <w:tmpl w:val="63C84EDA"/>
    <w:lvl w:ilvl="0" w:tplc="9BCEDA7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416C5568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EB1AFD56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7308782A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E723052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A80E606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3552F078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1D4D95A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CA868BA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66255F80"/>
    <w:multiLevelType w:val="hybridMultilevel"/>
    <w:tmpl w:val="1AF47D8E"/>
    <w:lvl w:ilvl="0" w:tplc="B914E3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E04C45F8" w:tentative="1">
      <w:start w:val="1"/>
      <w:numFmt w:val="lowerLetter"/>
      <w:lvlText w:val="%2."/>
      <w:lvlJc w:val="left"/>
      <w:pPr>
        <w:ind w:left="1800" w:hanging="360"/>
      </w:pPr>
    </w:lvl>
    <w:lvl w:ilvl="2" w:tplc="CBB445B4" w:tentative="1">
      <w:start w:val="1"/>
      <w:numFmt w:val="lowerRoman"/>
      <w:lvlText w:val="%3."/>
      <w:lvlJc w:val="right"/>
      <w:pPr>
        <w:ind w:left="2520" w:hanging="180"/>
      </w:pPr>
    </w:lvl>
    <w:lvl w:ilvl="3" w:tplc="667C06FC" w:tentative="1">
      <w:start w:val="1"/>
      <w:numFmt w:val="decimal"/>
      <w:lvlText w:val="%4."/>
      <w:lvlJc w:val="left"/>
      <w:pPr>
        <w:ind w:left="3240" w:hanging="360"/>
      </w:pPr>
    </w:lvl>
    <w:lvl w:ilvl="4" w:tplc="3FEEEBFE" w:tentative="1">
      <w:start w:val="1"/>
      <w:numFmt w:val="lowerLetter"/>
      <w:lvlText w:val="%5."/>
      <w:lvlJc w:val="left"/>
      <w:pPr>
        <w:ind w:left="3960" w:hanging="360"/>
      </w:pPr>
    </w:lvl>
    <w:lvl w:ilvl="5" w:tplc="09DCBC06" w:tentative="1">
      <w:start w:val="1"/>
      <w:numFmt w:val="lowerRoman"/>
      <w:lvlText w:val="%6."/>
      <w:lvlJc w:val="right"/>
      <w:pPr>
        <w:ind w:left="4680" w:hanging="180"/>
      </w:pPr>
    </w:lvl>
    <w:lvl w:ilvl="6" w:tplc="B2A04C8C" w:tentative="1">
      <w:start w:val="1"/>
      <w:numFmt w:val="decimal"/>
      <w:lvlText w:val="%7."/>
      <w:lvlJc w:val="left"/>
      <w:pPr>
        <w:ind w:left="5400" w:hanging="360"/>
      </w:pPr>
    </w:lvl>
    <w:lvl w:ilvl="7" w:tplc="E766DF6A" w:tentative="1">
      <w:start w:val="1"/>
      <w:numFmt w:val="lowerLetter"/>
      <w:lvlText w:val="%8."/>
      <w:lvlJc w:val="left"/>
      <w:pPr>
        <w:ind w:left="6120" w:hanging="360"/>
      </w:pPr>
    </w:lvl>
    <w:lvl w:ilvl="8" w:tplc="A824DBC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BA2962"/>
    <w:multiLevelType w:val="hybridMultilevel"/>
    <w:tmpl w:val="9446B95C"/>
    <w:lvl w:ilvl="0" w:tplc="8CBC6E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5C6F1FC" w:tentative="1">
      <w:start w:val="1"/>
      <w:numFmt w:val="lowerLetter"/>
      <w:lvlText w:val="%2."/>
      <w:lvlJc w:val="left"/>
      <w:pPr>
        <w:ind w:left="1440" w:hanging="360"/>
      </w:pPr>
    </w:lvl>
    <w:lvl w:ilvl="2" w:tplc="0298FD94" w:tentative="1">
      <w:start w:val="1"/>
      <w:numFmt w:val="lowerRoman"/>
      <w:lvlText w:val="%3."/>
      <w:lvlJc w:val="right"/>
      <w:pPr>
        <w:ind w:left="2160" w:hanging="180"/>
      </w:pPr>
    </w:lvl>
    <w:lvl w:ilvl="3" w:tplc="D284A672" w:tentative="1">
      <w:start w:val="1"/>
      <w:numFmt w:val="decimal"/>
      <w:lvlText w:val="%4."/>
      <w:lvlJc w:val="left"/>
      <w:pPr>
        <w:ind w:left="2880" w:hanging="360"/>
      </w:pPr>
    </w:lvl>
    <w:lvl w:ilvl="4" w:tplc="EAA67D14" w:tentative="1">
      <w:start w:val="1"/>
      <w:numFmt w:val="lowerLetter"/>
      <w:lvlText w:val="%5."/>
      <w:lvlJc w:val="left"/>
      <w:pPr>
        <w:ind w:left="3600" w:hanging="360"/>
      </w:pPr>
    </w:lvl>
    <w:lvl w:ilvl="5" w:tplc="C5A0254A" w:tentative="1">
      <w:start w:val="1"/>
      <w:numFmt w:val="lowerRoman"/>
      <w:lvlText w:val="%6."/>
      <w:lvlJc w:val="right"/>
      <w:pPr>
        <w:ind w:left="4320" w:hanging="180"/>
      </w:pPr>
    </w:lvl>
    <w:lvl w:ilvl="6" w:tplc="E3386600" w:tentative="1">
      <w:start w:val="1"/>
      <w:numFmt w:val="decimal"/>
      <w:lvlText w:val="%7."/>
      <w:lvlJc w:val="left"/>
      <w:pPr>
        <w:ind w:left="5040" w:hanging="360"/>
      </w:pPr>
    </w:lvl>
    <w:lvl w:ilvl="7" w:tplc="7370FD80" w:tentative="1">
      <w:start w:val="1"/>
      <w:numFmt w:val="lowerLetter"/>
      <w:lvlText w:val="%8."/>
      <w:lvlJc w:val="left"/>
      <w:pPr>
        <w:ind w:left="5760" w:hanging="360"/>
      </w:pPr>
    </w:lvl>
    <w:lvl w:ilvl="8" w:tplc="9E743F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035A99"/>
    <w:multiLevelType w:val="hybridMultilevel"/>
    <w:tmpl w:val="D818B846"/>
    <w:lvl w:ilvl="0" w:tplc="461C2CC8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506477C0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9A1CADA8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731A3EDA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AEE40970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582E6868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D4488D26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66425156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AE9041C2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"/>
  </w:num>
  <w:num w:numId="5">
    <w:abstractNumId w:val="11"/>
  </w:num>
  <w:num w:numId="6">
    <w:abstractNumId w:val="13"/>
  </w:num>
  <w:num w:numId="7">
    <w:abstractNumId w:val="15"/>
  </w:num>
  <w:num w:numId="8">
    <w:abstractNumId w:val="16"/>
  </w:num>
  <w:num w:numId="9">
    <w:abstractNumId w:val="5"/>
  </w:num>
  <w:num w:numId="10">
    <w:abstractNumId w:val="17"/>
  </w:num>
  <w:num w:numId="11">
    <w:abstractNumId w:val="20"/>
  </w:num>
  <w:num w:numId="12">
    <w:abstractNumId w:val="8"/>
  </w:num>
  <w:num w:numId="13">
    <w:abstractNumId w:val="18"/>
  </w:num>
  <w:num w:numId="14">
    <w:abstractNumId w:val="14"/>
  </w:num>
  <w:num w:numId="15">
    <w:abstractNumId w:val="19"/>
  </w:num>
  <w:num w:numId="16">
    <w:abstractNumId w:val="2"/>
  </w:num>
  <w:num w:numId="17">
    <w:abstractNumId w:val="12"/>
  </w:num>
  <w:num w:numId="18">
    <w:abstractNumId w:val="10"/>
  </w:num>
  <w:num w:numId="19">
    <w:abstractNumId w:val="6"/>
  </w:num>
  <w:num w:numId="20">
    <w:abstractNumId w:val="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B7"/>
    <w:rsid w:val="00055DCB"/>
    <w:rsid w:val="000E7149"/>
    <w:rsid w:val="001A05E0"/>
    <w:rsid w:val="001A2103"/>
    <w:rsid w:val="001E1CD3"/>
    <w:rsid w:val="001E365B"/>
    <w:rsid w:val="001E72CD"/>
    <w:rsid w:val="00206292"/>
    <w:rsid w:val="002235B4"/>
    <w:rsid w:val="002C02B4"/>
    <w:rsid w:val="002E4BC3"/>
    <w:rsid w:val="00327D75"/>
    <w:rsid w:val="003569B1"/>
    <w:rsid w:val="003A59AB"/>
    <w:rsid w:val="003B05F5"/>
    <w:rsid w:val="003D49D2"/>
    <w:rsid w:val="004169F5"/>
    <w:rsid w:val="004A1DC4"/>
    <w:rsid w:val="004B7F78"/>
    <w:rsid w:val="00506122"/>
    <w:rsid w:val="005658A5"/>
    <w:rsid w:val="00612192"/>
    <w:rsid w:val="00671957"/>
    <w:rsid w:val="00685288"/>
    <w:rsid w:val="006B6CDC"/>
    <w:rsid w:val="006D7EFC"/>
    <w:rsid w:val="006F00D0"/>
    <w:rsid w:val="006F4973"/>
    <w:rsid w:val="008300B4"/>
    <w:rsid w:val="00832CE3"/>
    <w:rsid w:val="00930359"/>
    <w:rsid w:val="0095640C"/>
    <w:rsid w:val="00996526"/>
    <w:rsid w:val="009E0F26"/>
    <w:rsid w:val="00A92D53"/>
    <w:rsid w:val="00AB0D52"/>
    <w:rsid w:val="00AB6497"/>
    <w:rsid w:val="00B10934"/>
    <w:rsid w:val="00B14C3B"/>
    <w:rsid w:val="00B47372"/>
    <w:rsid w:val="00B83FAC"/>
    <w:rsid w:val="00BA67EA"/>
    <w:rsid w:val="00BB22FC"/>
    <w:rsid w:val="00BB5CEA"/>
    <w:rsid w:val="00BC3957"/>
    <w:rsid w:val="00C73782"/>
    <w:rsid w:val="00C775EC"/>
    <w:rsid w:val="00CC55C4"/>
    <w:rsid w:val="00CE0F0D"/>
    <w:rsid w:val="00D115D4"/>
    <w:rsid w:val="00D16B95"/>
    <w:rsid w:val="00D57DB7"/>
    <w:rsid w:val="00D77C18"/>
    <w:rsid w:val="00DE0880"/>
    <w:rsid w:val="00DF69EE"/>
    <w:rsid w:val="00E60926"/>
    <w:rsid w:val="00EA1BD4"/>
    <w:rsid w:val="00EB5637"/>
    <w:rsid w:val="00EE4009"/>
    <w:rsid w:val="00EF23CE"/>
    <w:rsid w:val="00F1320D"/>
    <w:rsid w:val="00F40E7A"/>
    <w:rsid w:val="00F543B7"/>
    <w:rsid w:val="00F54A79"/>
    <w:rsid w:val="00F7596B"/>
    <w:rsid w:val="00F97D47"/>
    <w:rsid w:val="00FA3C68"/>
    <w:rsid w:val="00FB38CC"/>
    <w:rsid w:val="00FC4721"/>
    <w:rsid w:val="00FD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8C0F82-ADA3-4ABE-8700-109BAE46D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B4F"/>
    <w:rPr>
      <w:rFonts w:eastAsia="Times New Roman"/>
      <w:sz w:val="24"/>
      <w:szCs w:val="24"/>
      <w:lang w:val="lv-LV" w:eastAsia="lv-LV"/>
    </w:rPr>
  </w:style>
  <w:style w:type="paragraph" w:styleId="Heading3">
    <w:name w:val="heading 3"/>
    <w:basedOn w:val="Normal"/>
    <w:link w:val="Heading3Char"/>
    <w:uiPriority w:val="9"/>
    <w:qFormat/>
    <w:locked/>
    <w:rsid w:val="00D175E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1B4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4F1B4F"/>
    <w:rPr>
      <w:rFonts w:eastAsia="Times New Roman" w:cs="Times New Roman"/>
      <w:sz w:val="24"/>
      <w:szCs w:val="24"/>
      <w:lang w:eastAsia="lv-LV"/>
    </w:rPr>
  </w:style>
  <w:style w:type="character" w:styleId="PageNumber">
    <w:name w:val="page number"/>
    <w:uiPriority w:val="99"/>
    <w:rsid w:val="004F1B4F"/>
    <w:rPr>
      <w:rFonts w:cs="Times New Roman"/>
    </w:rPr>
  </w:style>
  <w:style w:type="paragraph" w:customStyle="1" w:styleId="naisf">
    <w:name w:val="naisf"/>
    <w:basedOn w:val="Normal"/>
    <w:rsid w:val="004F1B4F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4F1B4F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uiPriority w:val="99"/>
    <w:rsid w:val="004F1B4F"/>
    <w:pPr>
      <w:spacing w:before="75" w:after="75"/>
      <w:jc w:val="right"/>
    </w:pPr>
  </w:style>
  <w:style w:type="paragraph" w:customStyle="1" w:styleId="naiskr">
    <w:name w:val="naiskr"/>
    <w:basedOn w:val="Normal"/>
    <w:rsid w:val="004F1B4F"/>
    <w:pPr>
      <w:spacing w:before="75" w:after="75"/>
    </w:pPr>
  </w:style>
  <w:style w:type="paragraph" w:customStyle="1" w:styleId="naisc">
    <w:name w:val="naisc"/>
    <w:basedOn w:val="Normal"/>
    <w:uiPriority w:val="99"/>
    <w:rsid w:val="004F1B4F"/>
    <w:pPr>
      <w:spacing w:before="75" w:after="75"/>
      <w:jc w:val="center"/>
    </w:pPr>
  </w:style>
  <w:style w:type="character" w:customStyle="1" w:styleId="apple-style-span">
    <w:name w:val="apple-style-span"/>
    <w:uiPriority w:val="99"/>
    <w:rsid w:val="004F1B4F"/>
    <w:rPr>
      <w:rFonts w:cs="Times New Roman"/>
    </w:rPr>
  </w:style>
  <w:style w:type="paragraph" w:styleId="NormalWeb">
    <w:name w:val="Normal (Web)"/>
    <w:basedOn w:val="Normal"/>
    <w:uiPriority w:val="99"/>
    <w:rsid w:val="004F1B4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4F1B4F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F1B4F"/>
    <w:rPr>
      <w:rFonts w:ascii="Tahoma" w:hAnsi="Tahoma" w:cs="Tahoma"/>
      <w:sz w:val="16"/>
      <w:szCs w:val="16"/>
      <w:lang w:eastAsia="lv-LV"/>
    </w:rPr>
  </w:style>
  <w:style w:type="paragraph" w:styleId="Footer">
    <w:name w:val="footer"/>
    <w:basedOn w:val="Normal"/>
    <w:link w:val="FooterChar"/>
    <w:uiPriority w:val="99"/>
    <w:rsid w:val="00994A1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94A1A"/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uiPriority w:val="99"/>
    <w:rsid w:val="007756F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56FB"/>
    <w:pPr>
      <w:ind w:left="720"/>
      <w:contextualSpacing/>
    </w:pPr>
  </w:style>
  <w:style w:type="character" w:styleId="CommentReference">
    <w:name w:val="annotation reference"/>
    <w:uiPriority w:val="99"/>
    <w:rsid w:val="0007587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7587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075879"/>
    <w:rPr>
      <w:rFonts w:eastAsia="Times New Roman" w:cs="Times New Roman"/>
      <w:sz w:val="20"/>
      <w:szCs w:val="20"/>
      <w:lang w:eastAsia="lv-LV"/>
    </w:rPr>
  </w:style>
  <w:style w:type="table" w:styleId="TableGrid">
    <w:name w:val="Table Grid"/>
    <w:basedOn w:val="TableNormal"/>
    <w:uiPriority w:val="59"/>
    <w:locked/>
    <w:rsid w:val="00FD2229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rsid w:val="00D175E9"/>
    <w:rPr>
      <w:rFonts w:eastAsia="Times New Roman"/>
      <w:b/>
      <w:bCs/>
      <w:sz w:val="27"/>
      <w:szCs w:val="27"/>
    </w:rPr>
  </w:style>
  <w:style w:type="character" w:styleId="FollowedHyperlink">
    <w:name w:val="FollowedHyperlink"/>
    <w:uiPriority w:val="99"/>
    <w:semiHidden/>
    <w:unhideWhenUsed/>
    <w:rsid w:val="00952705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5A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425AB"/>
    <w:rPr>
      <w:rFonts w:eastAsia="Times New Roman" w:cs="Times New Roman"/>
      <w:b/>
      <w:bCs/>
      <w:sz w:val="20"/>
      <w:szCs w:val="20"/>
      <w:lang w:eastAsia="lv-LV"/>
    </w:rPr>
  </w:style>
  <w:style w:type="character" w:customStyle="1" w:styleId="c4">
    <w:name w:val="c4"/>
    <w:basedOn w:val="DefaultParagraphFont"/>
    <w:rsid w:val="00827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7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Vad_x012b_t_x0101_js xmlns="2e5bb04e-596e-45bd-9003-43ca78b1ba16" xsi:nil="true"/>
    <Kategorija xmlns="2e5bb04e-596e-45bd-9003-43ca78b1ba16">Anotācija</Kategorija>
    <DKP xmlns="2e5bb04e-596e-45bd-9003-43ca78b1ba16">94</DK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B7EA197AA1D704C9843F1E46D9D5619" ma:contentTypeVersion="5" ma:contentTypeDescription="Izveidot jaunu dokumentu." ma:contentTypeScope="" ma:versionID="ecec2a297dd0403be6b14195d4c72fab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cf9a047bef5cfc5e048969db0a13affc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DBCF012D-8B84-4824-B988-F2807DC0F451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671F2-B5D3-42C0-BE92-6EAAB8A349BF}">
  <ds:schemaRefs>
    <ds:schemaRef ds:uri="http://schemas.microsoft.com/office/2006/metadata/properties"/>
    <ds:schemaRef ds:uri="2e5bb04e-596e-45bd-9003-43ca78b1ba16"/>
  </ds:schemaRefs>
</ds:datastoreItem>
</file>

<file path=customXml/itemProps2.xml><?xml version="1.0" encoding="utf-8"?>
<ds:datastoreItem xmlns:ds="http://schemas.openxmlformats.org/officeDocument/2006/customXml" ds:itemID="{1BE98176-B9D9-4839-9ACF-813F34F484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8228FB-BAAF-433A-93B7-ADE543B51D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2393E4C-E27F-4A33-8555-E8CDC7712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5808</Words>
  <Characters>3312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Anotācija MK noteikumu projektam “Noteikumi par tonnāžas nodokļa maksātāja statusa piešķiršanu un tonnāžas nodokļa deklarāciju"</vt:lpstr>
    </vt:vector>
  </TitlesOfParts>
  <Company>Valsts ieņēmumu dienests/Finanšu ministrija</Company>
  <LinksUpToDate>false</LinksUpToDate>
  <CharactersWithSpaces>9102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Anotācija MK noteikumu projektam “Noteikumi par tonnāžas nodokļa maksātāja statusa piešķiršanu un tonnāžas nodokļa deklarāciju"</dc:title>
  <dc:subject>anotācija</dc:subject>
  <dc:creator>D.Kudravecs</dc:creator>
  <dc:description>67122042, Diana.Kudravecs@vid.gov.lv</dc:description>
  <cp:lastModifiedBy>Diāna Kudravecs</cp:lastModifiedBy>
  <cp:revision>11</cp:revision>
  <cp:lastPrinted>2017-12-20T06:03:00Z</cp:lastPrinted>
  <dcterms:created xsi:type="dcterms:W3CDTF">2017-12-01T08:18:00Z</dcterms:created>
  <dcterms:modified xsi:type="dcterms:W3CDTF">2017-12-20T06:08:00Z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0x0101001B7EA197AA1D704C9843F1E46D9D5619</vt:lpwstr>
  </property>
</Properties>
</file>