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1B" w:rsidRPr="009173DB" w:rsidRDefault="00487EF5" w:rsidP="009A3CDE">
      <w:pPr>
        <w:spacing w:after="60"/>
        <w:ind w:firstLine="0"/>
        <w:jc w:val="center"/>
        <w:rPr>
          <w:rFonts w:eastAsia="Calibri"/>
          <w:kern w:val="0"/>
          <w:sz w:val="26"/>
          <w:szCs w:val="26"/>
          <w:lang w:eastAsia="en-US"/>
        </w:rPr>
      </w:pPr>
      <w:bookmarkStart w:id="0" w:name="OLE_LINK1"/>
      <w:bookmarkStart w:id="1" w:name="OLE_LINK2"/>
      <w:bookmarkStart w:id="2" w:name="OLE_LINK7"/>
      <w:bookmarkStart w:id="3" w:name="OLE_LINK8"/>
      <w:bookmarkStart w:id="4" w:name="OLE_LINK9"/>
      <w:bookmarkStart w:id="5" w:name="OLE_LINK10"/>
      <w:bookmarkStart w:id="6" w:name="OLE_LINK11"/>
      <w:r w:rsidRPr="009173DB">
        <w:rPr>
          <w:rFonts w:eastAsia="Calibri"/>
          <w:kern w:val="0"/>
          <w:sz w:val="26"/>
          <w:szCs w:val="26"/>
          <w:lang w:eastAsia="en-US"/>
        </w:rPr>
        <w:t>Informatīvais ziņojums</w:t>
      </w:r>
    </w:p>
    <w:bookmarkEnd w:id="0"/>
    <w:bookmarkEnd w:id="1"/>
    <w:bookmarkEnd w:id="2"/>
    <w:bookmarkEnd w:id="3"/>
    <w:bookmarkEnd w:id="4"/>
    <w:bookmarkEnd w:id="5"/>
    <w:bookmarkEnd w:id="6"/>
    <w:p w:rsidR="00487482" w:rsidRPr="009173DB" w:rsidRDefault="00495467" w:rsidP="009A3CDE">
      <w:pPr>
        <w:spacing w:after="240"/>
        <w:ind w:firstLine="0"/>
        <w:jc w:val="center"/>
        <w:rPr>
          <w:rFonts w:eastAsia="Calibri"/>
          <w:b/>
          <w:kern w:val="0"/>
          <w:sz w:val="26"/>
          <w:szCs w:val="26"/>
          <w:lang w:eastAsia="en-US"/>
        </w:rPr>
      </w:pPr>
      <w:r w:rsidRPr="009173DB">
        <w:rPr>
          <w:rFonts w:eastAsia="Calibri"/>
          <w:kern w:val="0"/>
          <w:sz w:val="26"/>
          <w:szCs w:val="26"/>
          <w:lang w:eastAsia="en-US"/>
        </w:rPr>
        <w:t>“</w:t>
      </w:r>
      <w:r w:rsidR="00535165" w:rsidRPr="009173DB">
        <w:rPr>
          <w:rFonts w:eastAsia="Calibri"/>
          <w:b/>
          <w:kern w:val="0"/>
          <w:sz w:val="26"/>
          <w:szCs w:val="26"/>
          <w:lang w:eastAsia="en-US"/>
        </w:rPr>
        <w:t xml:space="preserve">Par </w:t>
      </w:r>
      <w:r w:rsidR="006F7E28" w:rsidRPr="009173DB">
        <w:rPr>
          <w:rFonts w:eastAsia="Calibri"/>
          <w:b/>
          <w:kern w:val="0"/>
          <w:sz w:val="26"/>
          <w:szCs w:val="26"/>
          <w:lang w:eastAsia="en-US"/>
        </w:rPr>
        <w:t>valsts nekustamā īpašuma Riharda Vāgnera ielā 4, Rīgā</w:t>
      </w:r>
      <w:r w:rsidR="0063112E" w:rsidRPr="009173DB">
        <w:rPr>
          <w:rFonts w:eastAsia="Calibri"/>
          <w:b/>
          <w:kern w:val="0"/>
          <w:sz w:val="26"/>
          <w:szCs w:val="26"/>
          <w:lang w:eastAsia="en-US"/>
        </w:rPr>
        <w:t xml:space="preserve">, </w:t>
      </w:r>
      <w:r w:rsidR="006F7E28" w:rsidRPr="009173DB">
        <w:rPr>
          <w:rFonts w:eastAsia="Calibri"/>
          <w:b/>
          <w:kern w:val="0"/>
          <w:sz w:val="26"/>
          <w:szCs w:val="26"/>
          <w:lang w:eastAsia="en-US"/>
        </w:rPr>
        <w:t>turpmākās attīstības iespējām”</w:t>
      </w:r>
    </w:p>
    <w:p w:rsidR="00723055" w:rsidRPr="009173DB" w:rsidRDefault="00723055" w:rsidP="00657F89">
      <w:pPr>
        <w:rPr>
          <w:rFonts w:eastAsia="Calibri"/>
          <w:kern w:val="0"/>
          <w:lang w:eastAsia="en-US"/>
        </w:rPr>
      </w:pPr>
      <w:r w:rsidRPr="009173DB">
        <w:rPr>
          <w:rFonts w:eastAsia="Calibri"/>
          <w:kern w:val="0"/>
          <w:lang w:eastAsia="en-US"/>
        </w:rPr>
        <w:t>Ministru prezidenta 2017.gada 20.jūnija</w:t>
      </w:r>
      <w:r w:rsidR="001E1115" w:rsidRPr="009173DB">
        <w:rPr>
          <w:rFonts w:eastAsia="Calibri"/>
          <w:kern w:val="0"/>
          <w:lang w:eastAsia="en-US"/>
        </w:rPr>
        <w:t xml:space="preserve"> rezolūcij</w:t>
      </w:r>
      <w:r w:rsidR="00B762E2" w:rsidRPr="009173DB">
        <w:rPr>
          <w:rFonts w:eastAsia="Calibri"/>
          <w:kern w:val="0"/>
          <w:lang w:eastAsia="en-US"/>
        </w:rPr>
        <w:t>ā</w:t>
      </w:r>
      <w:r w:rsidR="00BA5B84" w:rsidRPr="009173DB">
        <w:rPr>
          <w:rFonts w:eastAsia="Calibri"/>
          <w:kern w:val="0"/>
          <w:lang w:eastAsia="en-US"/>
        </w:rPr>
        <w:t xml:space="preserve"> Nr.</w:t>
      </w:r>
      <w:r w:rsidR="001E1115" w:rsidRPr="009173DB">
        <w:rPr>
          <w:rFonts w:eastAsia="Calibri"/>
          <w:kern w:val="0"/>
          <w:lang w:eastAsia="en-US"/>
        </w:rPr>
        <w:t>45/R-917-jur/5796</w:t>
      </w:r>
      <w:r w:rsidR="004523CA" w:rsidRPr="009173DB">
        <w:rPr>
          <w:rFonts w:eastAsia="Calibri"/>
          <w:kern w:val="0"/>
          <w:lang w:eastAsia="en-US"/>
        </w:rPr>
        <w:t xml:space="preserve"> </w:t>
      </w:r>
      <w:r w:rsidR="009C7276" w:rsidRPr="009173DB">
        <w:rPr>
          <w:rFonts w:eastAsia="Calibri"/>
          <w:kern w:val="0"/>
          <w:lang w:eastAsia="en-US"/>
        </w:rPr>
        <w:t>f</w:t>
      </w:r>
      <w:r w:rsidR="004523CA" w:rsidRPr="009173DB">
        <w:rPr>
          <w:rFonts w:eastAsia="Calibri"/>
          <w:kern w:val="0"/>
          <w:lang w:eastAsia="en-US"/>
        </w:rPr>
        <w:t>inanšu ministr</w:t>
      </w:r>
      <w:r w:rsidR="009C7276" w:rsidRPr="009173DB">
        <w:rPr>
          <w:rFonts w:eastAsia="Calibri"/>
          <w:kern w:val="0"/>
          <w:lang w:eastAsia="en-US"/>
        </w:rPr>
        <w:t>ei</w:t>
      </w:r>
      <w:r w:rsidR="00B762E2" w:rsidRPr="009173DB">
        <w:rPr>
          <w:rFonts w:eastAsia="Calibri"/>
          <w:kern w:val="0"/>
          <w:lang w:eastAsia="en-US"/>
        </w:rPr>
        <w:t xml:space="preserve"> </w:t>
      </w:r>
      <w:r w:rsidR="001E1115" w:rsidRPr="009173DB">
        <w:rPr>
          <w:rFonts w:eastAsia="Calibri"/>
          <w:kern w:val="0"/>
          <w:lang w:eastAsia="en-US"/>
        </w:rPr>
        <w:t>dot</w:t>
      </w:r>
      <w:r w:rsidR="009C7276" w:rsidRPr="009173DB">
        <w:rPr>
          <w:rFonts w:eastAsia="Calibri"/>
          <w:kern w:val="0"/>
          <w:lang w:eastAsia="en-US"/>
        </w:rPr>
        <w:t>s</w:t>
      </w:r>
      <w:r w:rsidR="00875993" w:rsidRPr="009173DB">
        <w:rPr>
          <w:rFonts w:eastAsia="Calibri"/>
          <w:kern w:val="0"/>
          <w:lang w:eastAsia="en-US"/>
        </w:rPr>
        <w:t xml:space="preserve"> uzdevum</w:t>
      </w:r>
      <w:r w:rsidR="009C7276" w:rsidRPr="009173DB">
        <w:rPr>
          <w:rFonts w:eastAsia="Calibri"/>
          <w:kern w:val="0"/>
          <w:lang w:eastAsia="en-US"/>
        </w:rPr>
        <w:t>s</w:t>
      </w:r>
      <w:r w:rsidR="001E1115" w:rsidRPr="009173DB">
        <w:rPr>
          <w:rFonts w:eastAsia="Calibri"/>
          <w:kern w:val="0"/>
          <w:lang w:eastAsia="en-US"/>
        </w:rPr>
        <w:t xml:space="preserve"> izveidot darba grupu</w:t>
      </w:r>
      <w:r w:rsidR="009C7276" w:rsidRPr="009173DB">
        <w:rPr>
          <w:rFonts w:eastAsia="Calibri"/>
          <w:kern w:val="0"/>
          <w:lang w:eastAsia="en-US"/>
        </w:rPr>
        <w:t xml:space="preserve"> ciešā</w:t>
      </w:r>
      <w:r w:rsidR="001E1115" w:rsidRPr="009173DB">
        <w:rPr>
          <w:rFonts w:eastAsia="Calibri"/>
          <w:kern w:val="0"/>
          <w:lang w:eastAsia="en-US"/>
        </w:rPr>
        <w:t xml:space="preserve"> sadarbībā ar Kultūras ministrij</w:t>
      </w:r>
      <w:r w:rsidR="009C7276" w:rsidRPr="009173DB">
        <w:rPr>
          <w:rFonts w:eastAsia="Calibri"/>
          <w:kern w:val="0"/>
          <w:lang w:eastAsia="en-US"/>
        </w:rPr>
        <w:t>u</w:t>
      </w:r>
      <w:r w:rsidR="001E1115" w:rsidRPr="009173DB">
        <w:rPr>
          <w:rFonts w:eastAsia="Calibri"/>
          <w:kern w:val="0"/>
          <w:lang w:eastAsia="en-US"/>
        </w:rPr>
        <w:t xml:space="preserve">, </w:t>
      </w:r>
      <w:r w:rsidR="009C7276" w:rsidRPr="009173DB">
        <w:rPr>
          <w:rFonts w:eastAsia="Calibri"/>
          <w:kern w:val="0"/>
          <w:lang w:eastAsia="en-US"/>
        </w:rPr>
        <w:t xml:space="preserve">iesaistot </w:t>
      </w:r>
      <w:r w:rsidR="001E1115" w:rsidRPr="009173DB">
        <w:rPr>
          <w:rFonts w:eastAsia="Calibri"/>
          <w:kern w:val="0"/>
          <w:lang w:eastAsia="en-US"/>
        </w:rPr>
        <w:t xml:space="preserve">Centrālās finanšu un līgumu aģentūras un </w:t>
      </w:r>
      <w:r w:rsidR="00FA3AE2" w:rsidRPr="009173DB">
        <w:rPr>
          <w:rFonts w:eastAsia="Calibri"/>
          <w:kern w:val="0"/>
          <w:lang w:eastAsia="en-US"/>
        </w:rPr>
        <w:t>VAS</w:t>
      </w:r>
      <w:r w:rsidR="009C7276" w:rsidRPr="009173DB">
        <w:rPr>
          <w:rFonts w:eastAsia="Calibri"/>
          <w:kern w:val="0"/>
          <w:lang w:eastAsia="en-US"/>
        </w:rPr>
        <w:t xml:space="preserve"> </w:t>
      </w:r>
      <w:r w:rsidR="001E1115" w:rsidRPr="009173DB">
        <w:rPr>
          <w:rFonts w:eastAsia="Calibri"/>
          <w:kern w:val="0"/>
          <w:lang w:eastAsia="en-US"/>
        </w:rPr>
        <w:t>“Valsts nekustamie īpašumi”</w:t>
      </w:r>
      <w:r w:rsidR="004523CA" w:rsidRPr="009173DB">
        <w:rPr>
          <w:rFonts w:eastAsia="Calibri"/>
          <w:kern w:val="0"/>
          <w:lang w:eastAsia="en-US"/>
        </w:rPr>
        <w:t xml:space="preserve"> (turpmāk – VNĪ)</w:t>
      </w:r>
      <w:r w:rsidR="001E1115" w:rsidRPr="009173DB">
        <w:rPr>
          <w:rFonts w:eastAsia="Calibri"/>
          <w:kern w:val="0"/>
          <w:lang w:eastAsia="en-US"/>
        </w:rPr>
        <w:t xml:space="preserve"> pārstāvj</w:t>
      </w:r>
      <w:r w:rsidR="009C7276" w:rsidRPr="009173DB">
        <w:rPr>
          <w:rFonts w:eastAsia="Calibri"/>
          <w:kern w:val="0"/>
          <w:lang w:eastAsia="en-US"/>
        </w:rPr>
        <w:t>us</w:t>
      </w:r>
      <w:r w:rsidR="001E1115" w:rsidRPr="009173DB">
        <w:rPr>
          <w:rFonts w:eastAsia="Calibri"/>
          <w:kern w:val="0"/>
          <w:lang w:eastAsia="en-US"/>
        </w:rPr>
        <w:t>, lai nodrošinātu Vāgnera nama renovācijas publiskās un privātās partnerības projekta finanšu un ekonomisko aprēķinu aktualizēšanu, izvērtējot projekta ietekmi uz valsts budžeta ilgtermiņa saistību apjomu</w:t>
      </w:r>
      <w:r w:rsidR="009C7276" w:rsidRPr="009173DB">
        <w:rPr>
          <w:rFonts w:eastAsia="Calibri"/>
          <w:kern w:val="0"/>
          <w:lang w:eastAsia="en-US"/>
        </w:rPr>
        <w:t>, kā arī vispārējās valdības sektora budžeta bilanci</w:t>
      </w:r>
      <w:r w:rsidR="001E1115" w:rsidRPr="009173DB">
        <w:rPr>
          <w:rFonts w:eastAsia="Calibri"/>
          <w:kern w:val="0"/>
          <w:lang w:eastAsia="en-US"/>
        </w:rPr>
        <w:t xml:space="preserve"> un parādu, vienlaikus izskatot arī citas alternatīvas nekustamā īpaš</w:t>
      </w:r>
      <w:r w:rsidR="00875993" w:rsidRPr="009173DB">
        <w:rPr>
          <w:rFonts w:eastAsia="Calibri"/>
          <w:kern w:val="0"/>
          <w:lang w:eastAsia="en-US"/>
        </w:rPr>
        <w:t>uma attīstībai</w:t>
      </w:r>
      <w:r w:rsidR="004523CA" w:rsidRPr="009173DB">
        <w:rPr>
          <w:rFonts w:eastAsia="Calibri"/>
          <w:kern w:val="0"/>
          <w:lang w:eastAsia="en-US"/>
        </w:rPr>
        <w:t>,</w:t>
      </w:r>
      <w:r w:rsidR="00875993" w:rsidRPr="009173DB">
        <w:rPr>
          <w:rFonts w:eastAsia="Calibri"/>
          <w:kern w:val="0"/>
          <w:lang w:eastAsia="en-US"/>
        </w:rPr>
        <w:t xml:space="preserve"> un a</w:t>
      </w:r>
      <w:r w:rsidR="001E1115" w:rsidRPr="009173DB">
        <w:rPr>
          <w:rFonts w:eastAsia="Calibri"/>
          <w:kern w:val="0"/>
          <w:lang w:eastAsia="en-US"/>
        </w:rPr>
        <w:t>tbilstoši darba grupas pied</w:t>
      </w:r>
      <w:r w:rsidR="007D3A10" w:rsidRPr="009173DB">
        <w:rPr>
          <w:rFonts w:eastAsia="Calibri"/>
          <w:kern w:val="0"/>
          <w:lang w:eastAsia="en-US"/>
        </w:rPr>
        <w:t xml:space="preserve">āvātajam risinājumam </w:t>
      </w:r>
      <w:r w:rsidR="001E1115" w:rsidRPr="009173DB">
        <w:rPr>
          <w:rFonts w:eastAsia="Calibri"/>
          <w:kern w:val="0"/>
          <w:lang w:eastAsia="en-US"/>
        </w:rPr>
        <w:t>noteiktā kārtībā iesniegt informatīvo ziņojumu izskatīšanai Ministru kabinetā.</w:t>
      </w:r>
    </w:p>
    <w:p w:rsidR="00834DAA" w:rsidRPr="009173DB" w:rsidRDefault="00BA5B84" w:rsidP="00657F89">
      <w:pPr>
        <w:rPr>
          <w:rFonts w:eastAsia="Calibri"/>
          <w:kern w:val="0"/>
          <w:lang w:eastAsia="en-US"/>
        </w:rPr>
      </w:pPr>
      <w:r w:rsidRPr="009173DB">
        <w:rPr>
          <w:rFonts w:eastAsia="Calibri"/>
          <w:kern w:val="0"/>
          <w:lang w:eastAsia="en-US"/>
        </w:rPr>
        <w:t>Atbilstoši dotajam uzdevumam ar Finanšu mi</w:t>
      </w:r>
      <w:r w:rsidR="00554D0C" w:rsidRPr="009173DB">
        <w:rPr>
          <w:rFonts w:eastAsia="Calibri"/>
          <w:kern w:val="0"/>
          <w:lang w:eastAsia="en-US"/>
        </w:rPr>
        <w:t>nistrijas 2017.gada 11</w:t>
      </w:r>
      <w:r w:rsidRPr="009173DB">
        <w:rPr>
          <w:rFonts w:eastAsia="Calibri"/>
          <w:kern w:val="0"/>
          <w:lang w:eastAsia="en-US"/>
        </w:rPr>
        <w:t>.</w:t>
      </w:r>
      <w:r w:rsidR="00554D0C" w:rsidRPr="009173DB">
        <w:rPr>
          <w:rFonts w:eastAsia="Calibri"/>
          <w:kern w:val="0"/>
          <w:lang w:eastAsia="en-US"/>
        </w:rPr>
        <w:t>jūlija</w:t>
      </w:r>
      <w:r w:rsidRPr="009173DB">
        <w:rPr>
          <w:rFonts w:eastAsia="Calibri"/>
          <w:kern w:val="0"/>
          <w:lang w:eastAsia="en-US"/>
        </w:rPr>
        <w:t xml:space="preserve"> rīkojumu Nr.296 “Par darba grupas izveidi” izveidotās darba grupas ietvaros izvērtētas iespējamās alternatīvas valsts nekustamā īpašuma Riharda Vāgnera ielā 4, Rīgā, turpmākās attīstības iespējām</w:t>
      </w:r>
      <w:r w:rsidR="00C01DB7" w:rsidRPr="009173DB">
        <w:rPr>
          <w:rFonts w:eastAsia="Calibri"/>
          <w:kern w:val="0"/>
          <w:lang w:eastAsia="en-US"/>
        </w:rPr>
        <w:t xml:space="preserve">, t.sk. izvērtējot </w:t>
      </w:r>
      <w:r w:rsidR="00CD5988" w:rsidRPr="009173DB">
        <w:rPr>
          <w:rFonts w:eastAsia="Calibri"/>
          <w:kern w:val="0"/>
          <w:lang w:eastAsia="en-US"/>
        </w:rPr>
        <w:t>to</w:t>
      </w:r>
      <w:r w:rsidR="00C01DB7" w:rsidRPr="009173DB">
        <w:rPr>
          <w:rFonts w:eastAsia="Calibri"/>
          <w:kern w:val="0"/>
          <w:lang w:eastAsia="en-US"/>
        </w:rPr>
        <w:t xml:space="preserve"> ietekmi uz valsts budžetu, kā arī vispārējās valdības sektora budžeta bilanci un parādu</w:t>
      </w:r>
      <w:r w:rsidRPr="009173DB">
        <w:rPr>
          <w:rFonts w:eastAsia="Calibri"/>
          <w:kern w:val="0"/>
          <w:lang w:eastAsia="en-US"/>
        </w:rPr>
        <w:t>.</w:t>
      </w:r>
      <w:r w:rsidR="00834DAA" w:rsidRPr="009173DB">
        <w:rPr>
          <w:rFonts w:eastAsia="Calibri"/>
          <w:kern w:val="0"/>
          <w:lang w:eastAsia="en-US"/>
        </w:rPr>
        <w:t xml:space="preserve"> Attiecīgi sagatavots informatīvais ziņojums “Par valsts nekustamā īpašuma Riharda Vāgnera ielā 4, Rīgā, turpmākās attīstības iespējām”.</w:t>
      </w:r>
    </w:p>
    <w:p w:rsidR="003B4FDC" w:rsidRPr="009173DB" w:rsidRDefault="00BA5B84" w:rsidP="00657F89">
      <w:pPr>
        <w:rPr>
          <w:rFonts w:eastAsia="Calibri"/>
          <w:kern w:val="0"/>
          <w:lang w:eastAsia="en-US"/>
        </w:rPr>
      </w:pPr>
      <w:r w:rsidRPr="009173DB">
        <w:rPr>
          <w:rFonts w:eastAsia="Calibri"/>
          <w:kern w:val="0"/>
          <w:lang w:eastAsia="en-US"/>
        </w:rPr>
        <w:t xml:space="preserve">Ņemot vērā, ka </w:t>
      </w:r>
      <w:r w:rsidR="00C01DB7" w:rsidRPr="009173DB">
        <w:rPr>
          <w:rFonts w:eastAsia="Calibri"/>
          <w:kern w:val="0"/>
          <w:lang w:eastAsia="en-US"/>
        </w:rPr>
        <w:t xml:space="preserve">minētā īpašuma attīstība, izmantojot kādu no publiskās un privātās partnerības modeļiem, ir tikai viens no vairākiem alternatīviem risinājumiem, </w:t>
      </w:r>
      <w:r w:rsidR="00834DAA" w:rsidRPr="009173DB">
        <w:rPr>
          <w:rFonts w:eastAsia="Calibri"/>
          <w:kern w:val="0"/>
          <w:lang w:eastAsia="en-US"/>
        </w:rPr>
        <w:t xml:space="preserve">jautājums par </w:t>
      </w:r>
      <w:r w:rsidR="006A48B1" w:rsidRPr="009173DB">
        <w:rPr>
          <w:rFonts w:eastAsia="Calibri"/>
          <w:kern w:val="0"/>
          <w:lang w:eastAsia="en-US"/>
        </w:rPr>
        <w:t xml:space="preserve">Kultūras ministrijas veikto </w:t>
      </w:r>
      <w:r w:rsidR="00834DAA" w:rsidRPr="009173DB">
        <w:rPr>
          <w:rFonts w:eastAsia="Calibri"/>
          <w:kern w:val="0"/>
          <w:lang w:eastAsia="en-US"/>
        </w:rPr>
        <w:t>projekta “</w:t>
      </w:r>
      <w:r w:rsidR="00834DAA" w:rsidRPr="009173DB">
        <w:t xml:space="preserve">Riharda Vāgnera Rīgas operteātra ēkas renovācija, esošās infrastruktūras apsaimniekošana un kultūras, mākslas nozares jaunrades attīstība” </w:t>
      </w:r>
      <w:r w:rsidR="00834DAA" w:rsidRPr="009173DB">
        <w:rPr>
          <w:rFonts w:eastAsia="Calibri"/>
          <w:kern w:val="0"/>
          <w:lang w:eastAsia="en-US"/>
        </w:rPr>
        <w:t>finanšu un e</w:t>
      </w:r>
      <w:r w:rsidR="00CD5988" w:rsidRPr="009173DB">
        <w:rPr>
          <w:rFonts w:eastAsia="Calibri"/>
          <w:kern w:val="0"/>
          <w:lang w:eastAsia="en-US"/>
        </w:rPr>
        <w:t>konomisko aprēķinu aktualizēšanas nepieciešamību</w:t>
      </w:r>
      <w:r w:rsidR="00834DAA" w:rsidRPr="009173DB">
        <w:rPr>
          <w:rFonts w:eastAsia="Calibri"/>
          <w:kern w:val="0"/>
          <w:lang w:eastAsia="en-US"/>
        </w:rPr>
        <w:t xml:space="preserve"> </w:t>
      </w:r>
      <w:r w:rsidR="00071755" w:rsidRPr="009173DB">
        <w:rPr>
          <w:rFonts w:eastAsia="Calibri"/>
          <w:kern w:val="0"/>
          <w:lang w:eastAsia="en-US"/>
        </w:rPr>
        <w:t xml:space="preserve">un turpmāku publisko resursu ieguldīšanu projekta izstrādē </w:t>
      </w:r>
      <w:r w:rsidR="00834DAA" w:rsidRPr="009173DB">
        <w:rPr>
          <w:rFonts w:eastAsia="Calibri"/>
          <w:kern w:val="0"/>
          <w:lang w:eastAsia="en-US"/>
        </w:rPr>
        <w:t xml:space="preserve">ir </w:t>
      </w:r>
      <w:r w:rsidR="00CD5988" w:rsidRPr="009173DB">
        <w:rPr>
          <w:rFonts w:eastAsia="Calibri"/>
          <w:kern w:val="0"/>
          <w:lang w:eastAsia="en-US"/>
        </w:rPr>
        <w:t>risināms</w:t>
      </w:r>
      <w:r w:rsidR="00834DAA" w:rsidRPr="009173DB">
        <w:rPr>
          <w:rFonts w:eastAsia="Calibri"/>
          <w:kern w:val="0"/>
          <w:lang w:eastAsia="en-US"/>
        </w:rPr>
        <w:t xml:space="preserve"> pēc informatīvā ziņojuma izskatīšanas Ministru kabinet</w:t>
      </w:r>
      <w:r w:rsidR="00071755" w:rsidRPr="009173DB">
        <w:rPr>
          <w:rFonts w:eastAsia="Calibri"/>
          <w:kern w:val="0"/>
          <w:lang w:eastAsia="en-US"/>
        </w:rPr>
        <w:t>ā</w:t>
      </w:r>
      <w:r w:rsidR="005573BA" w:rsidRPr="009173DB">
        <w:rPr>
          <w:rFonts w:eastAsia="Calibri"/>
          <w:kern w:val="0"/>
          <w:lang w:eastAsia="en-US"/>
        </w:rPr>
        <w:t>.</w:t>
      </w:r>
    </w:p>
    <w:p w:rsidR="007D3A10" w:rsidRPr="009173DB" w:rsidRDefault="00071755" w:rsidP="009A3CDE">
      <w:pPr>
        <w:spacing w:before="240" w:after="120"/>
        <w:ind w:firstLine="0"/>
        <w:jc w:val="center"/>
        <w:rPr>
          <w:rFonts w:eastAsia="Calibri"/>
          <w:b/>
          <w:kern w:val="0"/>
          <w:lang w:eastAsia="en-US"/>
        </w:rPr>
      </w:pPr>
      <w:r w:rsidRPr="009173DB">
        <w:rPr>
          <w:rFonts w:eastAsia="Calibri"/>
          <w:b/>
          <w:kern w:val="0"/>
          <w:lang w:eastAsia="en-US"/>
        </w:rPr>
        <w:t>1. </w:t>
      </w:r>
      <w:r w:rsidR="00AF5D04" w:rsidRPr="009173DB">
        <w:rPr>
          <w:rFonts w:eastAsia="Calibri"/>
          <w:b/>
          <w:kern w:val="0"/>
          <w:lang w:eastAsia="en-US"/>
        </w:rPr>
        <w:t>Nekustamā īpašuma vispārīgs raksturojums</w:t>
      </w:r>
    </w:p>
    <w:p w:rsidR="009C7276" w:rsidRPr="009173DB" w:rsidRDefault="003E2B34" w:rsidP="00657F89">
      <w:pPr>
        <w:rPr>
          <w:rFonts w:eastAsia="Calibri"/>
          <w:kern w:val="0"/>
          <w:lang w:eastAsia="en-US"/>
        </w:rPr>
      </w:pPr>
      <w:r w:rsidRPr="009173DB">
        <w:rPr>
          <w:rFonts w:eastAsia="Calibri"/>
          <w:kern w:val="0"/>
          <w:lang w:eastAsia="en-US"/>
        </w:rPr>
        <w:t xml:space="preserve">Īpašuma tiesības uz </w:t>
      </w:r>
      <w:r w:rsidR="007D3A10" w:rsidRPr="009173DB">
        <w:rPr>
          <w:rFonts w:eastAsia="Calibri"/>
          <w:kern w:val="0"/>
          <w:lang w:eastAsia="en-US"/>
        </w:rPr>
        <w:t xml:space="preserve">valsts </w:t>
      </w:r>
      <w:r w:rsidRPr="009173DB">
        <w:rPr>
          <w:rFonts w:eastAsia="Calibri"/>
          <w:kern w:val="0"/>
          <w:lang w:eastAsia="en-US"/>
        </w:rPr>
        <w:t>nekustamo īpašumu</w:t>
      </w:r>
      <w:r w:rsidR="007D3A10" w:rsidRPr="009173DB">
        <w:rPr>
          <w:rFonts w:eastAsia="Calibri"/>
          <w:kern w:val="0"/>
          <w:lang w:eastAsia="en-US"/>
        </w:rPr>
        <w:t xml:space="preserve"> (kadastra Nr. 0100 002 0014) Riharda Vāgnera ielā 4, Rīgā, (turpmāk – nekustamais īpašums)</w:t>
      </w:r>
      <w:r w:rsidRPr="009173DB">
        <w:rPr>
          <w:rFonts w:eastAsia="Calibri"/>
          <w:kern w:val="0"/>
          <w:lang w:eastAsia="en-US"/>
        </w:rPr>
        <w:t xml:space="preserve"> Latvijas valstij Kultūras ministrijas personā nostiprinātas 1995.gada 21.novembrī. </w:t>
      </w:r>
      <w:r w:rsidR="009C7276" w:rsidRPr="009173DB">
        <w:rPr>
          <w:rFonts w:eastAsia="Calibri"/>
          <w:kern w:val="0"/>
          <w:lang w:eastAsia="en-US"/>
        </w:rPr>
        <w:t xml:space="preserve">Atbilstoši Ministru kabineta 2005.gada 19.oktobra rīkojumam Nr.683 “Par Kultūras ministrijas un Valsts arhīvu ģenerāldirekcijas valdījumā esošu valsts nekustamo īpašumu nodošanu Finanšu ministrijas valdījumā” </w:t>
      </w:r>
      <w:r w:rsidR="007D3A10" w:rsidRPr="009173DB">
        <w:rPr>
          <w:rFonts w:eastAsia="Calibri"/>
          <w:kern w:val="0"/>
          <w:lang w:eastAsia="en-US"/>
        </w:rPr>
        <w:t xml:space="preserve">nekustamais īpašums </w:t>
      </w:r>
      <w:r w:rsidR="009C7276" w:rsidRPr="009173DB">
        <w:rPr>
          <w:rFonts w:eastAsia="Calibri"/>
          <w:kern w:val="0"/>
          <w:lang w:eastAsia="en-US"/>
        </w:rPr>
        <w:t>2006.gadā pārņemts no Kultūras ministrijas Finanšu ministrijas valdījumā un nodots pārvaldīšanā VNĪ.</w:t>
      </w:r>
    </w:p>
    <w:p w:rsidR="003E7989" w:rsidRPr="009173DB" w:rsidRDefault="004523CA" w:rsidP="00EE10D0">
      <w:r w:rsidRPr="009173DB">
        <w:rPr>
          <w:rFonts w:eastAsia="Calibri"/>
          <w:kern w:val="0"/>
          <w:lang w:eastAsia="en-US"/>
        </w:rPr>
        <w:t>N</w:t>
      </w:r>
      <w:r w:rsidR="00AF5D04" w:rsidRPr="009173DB">
        <w:rPr>
          <w:rFonts w:eastAsia="Calibri"/>
          <w:kern w:val="0"/>
          <w:lang w:eastAsia="en-US"/>
        </w:rPr>
        <w:t xml:space="preserve">ekustamais īpašums sastāv no zemes </w:t>
      </w:r>
      <w:r w:rsidR="004C7F87" w:rsidRPr="009173DB">
        <w:rPr>
          <w:rFonts w:eastAsia="Calibri"/>
          <w:kern w:val="0"/>
          <w:lang w:eastAsia="en-US"/>
        </w:rPr>
        <w:t>gabala ar kopējo platību 0,1564 </w:t>
      </w:r>
      <w:r w:rsidR="00AF5D04" w:rsidRPr="009173DB">
        <w:rPr>
          <w:rFonts w:eastAsia="Calibri"/>
          <w:kern w:val="0"/>
          <w:lang w:eastAsia="en-US"/>
        </w:rPr>
        <w:t xml:space="preserve">ha un būves </w:t>
      </w:r>
      <w:r w:rsidR="003B4FDC" w:rsidRPr="009173DB">
        <w:rPr>
          <w:rFonts w:eastAsia="Calibri"/>
          <w:kern w:val="0"/>
          <w:lang w:eastAsia="en-US"/>
        </w:rPr>
        <w:t>(būves kadastra apzīmējums</w:t>
      </w:r>
      <w:r w:rsidR="0063112E" w:rsidRPr="009173DB">
        <w:rPr>
          <w:rFonts w:eastAsia="Calibri"/>
          <w:kern w:val="0"/>
          <w:lang w:eastAsia="en-US"/>
        </w:rPr>
        <w:t xml:space="preserve"> </w:t>
      </w:r>
      <w:r w:rsidR="00BF68F4" w:rsidRPr="009173DB">
        <w:rPr>
          <w:rFonts w:eastAsia="Calibri"/>
          <w:kern w:val="0"/>
          <w:lang w:eastAsia="en-US"/>
        </w:rPr>
        <w:t>0100 002 </w:t>
      </w:r>
      <w:r w:rsidR="00AF5D04" w:rsidRPr="009173DB">
        <w:rPr>
          <w:rFonts w:eastAsia="Calibri"/>
          <w:kern w:val="0"/>
          <w:lang w:eastAsia="en-US"/>
        </w:rPr>
        <w:t>0014</w:t>
      </w:r>
      <w:r w:rsidR="00BF68F4" w:rsidRPr="009173DB">
        <w:rPr>
          <w:rFonts w:eastAsia="Calibri"/>
          <w:kern w:val="0"/>
          <w:lang w:eastAsia="en-US"/>
        </w:rPr>
        <w:t> </w:t>
      </w:r>
      <w:r w:rsidR="00AF5D04" w:rsidRPr="009173DB">
        <w:rPr>
          <w:rFonts w:eastAsia="Calibri"/>
          <w:kern w:val="0"/>
          <w:lang w:eastAsia="en-US"/>
        </w:rPr>
        <w:t>001</w:t>
      </w:r>
      <w:r w:rsidR="003B4FDC" w:rsidRPr="009173DB">
        <w:rPr>
          <w:rFonts w:eastAsia="Calibri"/>
          <w:kern w:val="0"/>
          <w:lang w:eastAsia="en-US"/>
        </w:rPr>
        <w:t xml:space="preserve">) – </w:t>
      </w:r>
      <w:r w:rsidR="0063112E" w:rsidRPr="009173DB">
        <w:rPr>
          <w:rFonts w:eastAsia="Calibri"/>
          <w:kern w:val="0"/>
          <w:lang w:eastAsia="en-US"/>
        </w:rPr>
        <w:t xml:space="preserve">4-stāvu </w:t>
      </w:r>
      <w:r w:rsidR="003B4FDC" w:rsidRPr="009173DB">
        <w:rPr>
          <w:rFonts w:eastAsia="Calibri"/>
          <w:kern w:val="0"/>
          <w:lang w:eastAsia="en-US"/>
        </w:rPr>
        <w:t>administratīvās ēkas</w:t>
      </w:r>
      <w:r w:rsidR="00011C92" w:rsidRPr="009173DB">
        <w:rPr>
          <w:rFonts w:eastAsia="Calibri"/>
          <w:kern w:val="0"/>
          <w:lang w:eastAsia="en-US"/>
        </w:rPr>
        <w:t xml:space="preserve"> ar kopējo platību 4445,70 </w:t>
      </w:r>
      <w:r w:rsidR="00BF68F4" w:rsidRPr="009173DB">
        <w:rPr>
          <w:rFonts w:eastAsia="Calibri"/>
          <w:kern w:val="0"/>
          <w:lang w:eastAsia="en-US"/>
        </w:rPr>
        <w:t>m</w:t>
      </w:r>
      <w:r w:rsidR="00BF68F4" w:rsidRPr="009173DB">
        <w:rPr>
          <w:rFonts w:eastAsia="Calibri"/>
          <w:kern w:val="0"/>
          <w:vertAlign w:val="superscript"/>
          <w:lang w:eastAsia="en-US"/>
        </w:rPr>
        <w:t>2</w:t>
      </w:r>
      <w:r w:rsidR="00AF5D04" w:rsidRPr="009173DB">
        <w:rPr>
          <w:rFonts w:eastAsia="Calibri"/>
          <w:kern w:val="0"/>
          <w:lang w:eastAsia="en-US"/>
        </w:rPr>
        <w:t>.</w:t>
      </w:r>
      <w:r w:rsidR="004C4977" w:rsidRPr="009173DB">
        <w:rPr>
          <w:rFonts w:eastAsia="Calibri"/>
          <w:kern w:val="0"/>
          <w:lang w:eastAsia="en-US"/>
        </w:rPr>
        <w:t xml:space="preserve"> </w:t>
      </w:r>
      <w:r w:rsidR="00BF68F4" w:rsidRPr="009173DB">
        <w:rPr>
          <w:rFonts w:eastAsia="Calibri"/>
          <w:kern w:val="0"/>
          <w:lang w:eastAsia="en-US"/>
        </w:rPr>
        <w:t xml:space="preserve">Uz zemes gabala </w:t>
      </w:r>
      <w:r w:rsidR="004C4977" w:rsidRPr="009173DB">
        <w:rPr>
          <w:rFonts w:eastAsia="Calibri"/>
          <w:kern w:val="0"/>
          <w:lang w:eastAsia="en-US"/>
        </w:rPr>
        <w:t>atrodas</w:t>
      </w:r>
      <w:r w:rsidR="00BF68F4" w:rsidRPr="009173DB">
        <w:rPr>
          <w:rFonts w:eastAsia="Calibri"/>
          <w:kern w:val="0"/>
          <w:lang w:eastAsia="en-US"/>
        </w:rPr>
        <w:t xml:space="preserve"> arī</w:t>
      </w:r>
      <w:r w:rsidR="004C4977" w:rsidRPr="009173DB">
        <w:rPr>
          <w:rFonts w:eastAsia="Calibri"/>
          <w:kern w:val="0"/>
          <w:lang w:eastAsia="en-US"/>
        </w:rPr>
        <w:t xml:space="preserve"> inženier</w:t>
      </w:r>
      <w:r w:rsidR="00BF68F4" w:rsidRPr="009173DB">
        <w:rPr>
          <w:rFonts w:eastAsia="Calibri"/>
          <w:kern w:val="0"/>
          <w:lang w:eastAsia="en-US"/>
        </w:rPr>
        <w:t>būve (būves kadastra apzīmējums </w:t>
      </w:r>
      <w:r w:rsidR="004C4977" w:rsidRPr="009173DB">
        <w:rPr>
          <w:rFonts w:eastAsia="Calibri"/>
          <w:kern w:val="0"/>
          <w:lang w:eastAsia="en-US"/>
        </w:rPr>
        <w:t>0100</w:t>
      </w:r>
      <w:r w:rsidR="00BF68F4" w:rsidRPr="009173DB">
        <w:rPr>
          <w:rFonts w:eastAsia="Calibri"/>
          <w:kern w:val="0"/>
          <w:lang w:eastAsia="en-US"/>
        </w:rPr>
        <w:t> </w:t>
      </w:r>
      <w:r w:rsidR="004C4977" w:rsidRPr="009173DB">
        <w:rPr>
          <w:rFonts w:eastAsia="Calibri"/>
          <w:kern w:val="0"/>
          <w:lang w:eastAsia="en-US"/>
        </w:rPr>
        <w:t>002</w:t>
      </w:r>
      <w:r w:rsidR="00BF68F4" w:rsidRPr="009173DB">
        <w:rPr>
          <w:rFonts w:eastAsia="Calibri"/>
          <w:kern w:val="0"/>
          <w:lang w:eastAsia="en-US"/>
        </w:rPr>
        <w:t> </w:t>
      </w:r>
      <w:r w:rsidR="004C4977" w:rsidRPr="009173DB">
        <w:rPr>
          <w:rFonts w:eastAsia="Calibri"/>
          <w:kern w:val="0"/>
          <w:lang w:eastAsia="en-US"/>
        </w:rPr>
        <w:t>0014</w:t>
      </w:r>
      <w:r w:rsidR="00BF68F4" w:rsidRPr="009173DB">
        <w:rPr>
          <w:rFonts w:eastAsia="Calibri"/>
          <w:kern w:val="0"/>
          <w:lang w:eastAsia="en-US"/>
        </w:rPr>
        <w:t> </w:t>
      </w:r>
      <w:r w:rsidR="004C4977" w:rsidRPr="009173DB">
        <w:rPr>
          <w:rFonts w:eastAsia="Calibri"/>
          <w:kern w:val="0"/>
          <w:lang w:eastAsia="en-US"/>
        </w:rPr>
        <w:t>002) – laukums ar cieto segumu 87,71</w:t>
      </w:r>
      <w:r w:rsidR="003B358B" w:rsidRPr="009173DB">
        <w:rPr>
          <w:rFonts w:eastAsia="Calibri"/>
          <w:kern w:val="0"/>
          <w:lang w:eastAsia="en-US"/>
        </w:rPr>
        <w:t> </w:t>
      </w:r>
      <w:r w:rsidR="007D3A10" w:rsidRPr="009173DB">
        <w:rPr>
          <w:rFonts w:eastAsia="Calibri"/>
          <w:kern w:val="0"/>
          <w:lang w:eastAsia="en-US"/>
        </w:rPr>
        <w:t>m</w:t>
      </w:r>
      <w:r w:rsidR="007D3A10" w:rsidRPr="009173DB">
        <w:rPr>
          <w:rFonts w:eastAsia="Calibri"/>
          <w:kern w:val="0"/>
          <w:vertAlign w:val="superscript"/>
          <w:lang w:eastAsia="en-US"/>
        </w:rPr>
        <w:t>2</w:t>
      </w:r>
      <w:r w:rsidR="004C4977" w:rsidRPr="009173DB">
        <w:rPr>
          <w:rFonts w:eastAsia="Calibri"/>
          <w:kern w:val="0"/>
          <w:lang w:eastAsia="en-US"/>
        </w:rPr>
        <w:t>, kas atrodas Finanšu ministrijas bilancē un tiesiskajā valdījumā.</w:t>
      </w:r>
      <w:r w:rsidR="007D3A10" w:rsidRPr="009173DB">
        <w:rPr>
          <w:rFonts w:eastAsia="Calibri"/>
          <w:kern w:val="0"/>
          <w:lang w:eastAsia="en-US"/>
        </w:rPr>
        <w:t xml:space="preserve"> </w:t>
      </w:r>
      <w:r w:rsidR="00BF68F4" w:rsidRPr="009173DB">
        <w:rPr>
          <w:rFonts w:eastAsia="Calibri"/>
          <w:kern w:val="0"/>
          <w:lang w:eastAsia="en-US"/>
        </w:rPr>
        <w:t xml:space="preserve">Pēc </w:t>
      </w:r>
      <w:r w:rsidR="007D3A10" w:rsidRPr="009173DB">
        <w:rPr>
          <w:rFonts w:eastAsia="Calibri"/>
          <w:kern w:val="0"/>
          <w:lang w:eastAsia="en-US"/>
        </w:rPr>
        <w:t>Nekustamā īpašu</w:t>
      </w:r>
      <w:r w:rsidR="00BF68F4" w:rsidRPr="009173DB">
        <w:rPr>
          <w:rFonts w:eastAsia="Calibri"/>
          <w:kern w:val="0"/>
          <w:lang w:eastAsia="en-US"/>
        </w:rPr>
        <w:t>ma kadastra informācijas sistēmas datiem</w:t>
      </w:r>
      <w:r w:rsidR="007D3A10" w:rsidRPr="009173DB">
        <w:rPr>
          <w:rFonts w:eastAsia="Calibri"/>
          <w:kern w:val="0"/>
          <w:lang w:eastAsia="en-US"/>
        </w:rPr>
        <w:t xml:space="preserve"> nekustamā īpašuma</w:t>
      </w:r>
      <w:r w:rsidR="009C7276" w:rsidRPr="009173DB">
        <w:rPr>
          <w:rFonts w:eastAsia="Calibri"/>
          <w:kern w:val="0"/>
          <w:lang w:eastAsia="en-US"/>
        </w:rPr>
        <w:t xml:space="preserve"> vērtība uz 2017.gada 24.februāri </w:t>
      </w:r>
      <w:r w:rsidR="00BF68F4" w:rsidRPr="009173DB">
        <w:rPr>
          <w:rFonts w:eastAsia="Calibri"/>
          <w:kern w:val="0"/>
          <w:lang w:eastAsia="en-US"/>
        </w:rPr>
        <w:t>ir noteikta</w:t>
      </w:r>
      <w:r w:rsidR="009C7276" w:rsidRPr="009173DB">
        <w:rPr>
          <w:rFonts w:eastAsia="Calibri"/>
          <w:kern w:val="0"/>
          <w:lang w:eastAsia="en-US"/>
        </w:rPr>
        <w:t xml:space="preserve"> </w:t>
      </w:r>
      <w:r w:rsidR="00BF68F4" w:rsidRPr="009173DB">
        <w:t>1 147 143 </w:t>
      </w:r>
      <w:r w:rsidR="009C7276" w:rsidRPr="009173DB">
        <w:rPr>
          <w:i/>
        </w:rPr>
        <w:t>euro</w:t>
      </w:r>
      <w:r w:rsidR="00BF68F4" w:rsidRPr="009173DB">
        <w:t xml:space="preserve"> (zemes gabals – 660 933 </w:t>
      </w:r>
      <w:r w:rsidR="009C7276" w:rsidRPr="009173DB">
        <w:rPr>
          <w:i/>
        </w:rPr>
        <w:t>euro</w:t>
      </w:r>
      <w:r w:rsidR="00BF68F4" w:rsidRPr="009173DB">
        <w:t>, būve – 486 210 </w:t>
      </w:r>
      <w:r w:rsidR="009C7276" w:rsidRPr="009173DB">
        <w:rPr>
          <w:i/>
        </w:rPr>
        <w:t xml:space="preserve">euro, </w:t>
      </w:r>
      <w:r w:rsidR="009C7276" w:rsidRPr="009173DB">
        <w:t>inženierbūve</w:t>
      </w:r>
      <w:r w:rsidR="00BF68F4" w:rsidRPr="009173DB">
        <w:rPr>
          <w:i/>
        </w:rPr>
        <w:t xml:space="preserve"> </w:t>
      </w:r>
      <w:r w:rsidR="00BF68F4" w:rsidRPr="009173DB">
        <w:t>– 150 </w:t>
      </w:r>
      <w:r w:rsidR="009C7276" w:rsidRPr="009173DB">
        <w:rPr>
          <w:i/>
        </w:rPr>
        <w:t>euro</w:t>
      </w:r>
      <w:r w:rsidR="009C7276" w:rsidRPr="009173DB">
        <w:t xml:space="preserve">), savukārt </w:t>
      </w:r>
      <w:r w:rsidR="007D3A10" w:rsidRPr="009173DB">
        <w:t>tā</w:t>
      </w:r>
      <w:r w:rsidR="009C7276" w:rsidRPr="009173DB">
        <w:t xml:space="preserve"> bilances vērtība uz 2017.gada 31.jūliju sastāda 888</w:t>
      </w:r>
      <w:r w:rsidR="00BF68F4" w:rsidRPr="009173DB">
        <w:t> </w:t>
      </w:r>
      <w:r w:rsidR="009C7276" w:rsidRPr="009173DB">
        <w:t>256</w:t>
      </w:r>
      <w:r w:rsidR="00BF68F4" w:rsidRPr="009173DB">
        <w:rPr>
          <w:i/>
        </w:rPr>
        <w:t> </w:t>
      </w:r>
      <w:r w:rsidR="009C7276" w:rsidRPr="009173DB">
        <w:rPr>
          <w:i/>
        </w:rPr>
        <w:t xml:space="preserve">euro </w:t>
      </w:r>
      <w:r w:rsidR="00BF68F4" w:rsidRPr="009173DB">
        <w:t>(zemes gabals – 550 731 </w:t>
      </w:r>
      <w:r w:rsidR="009C7276" w:rsidRPr="009173DB">
        <w:rPr>
          <w:i/>
        </w:rPr>
        <w:t>euro</w:t>
      </w:r>
      <w:r w:rsidR="00BF68F4" w:rsidRPr="009173DB">
        <w:t>, būve – 337 434 </w:t>
      </w:r>
      <w:r w:rsidR="009C7276" w:rsidRPr="009173DB">
        <w:rPr>
          <w:i/>
        </w:rPr>
        <w:t xml:space="preserve">euro, </w:t>
      </w:r>
      <w:r w:rsidR="009C7276" w:rsidRPr="009173DB">
        <w:t>inženierbūve</w:t>
      </w:r>
      <w:r w:rsidR="00BF68F4" w:rsidRPr="009173DB">
        <w:rPr>
          <w:i/>
        </w:rPr>
        <w:t xml:space="preserve"> </w:t>
      </w:r>
      <w:r w:rsidR="00BF68F4" w:rsidRPr="009173DB">
        <w:t>– 91 </w:t>
      </w:r>
      <w:r w:rsidR="009C7276" w:rsidRPr="009173DB">
        <w:rPr>
          <w:i/>
        </w:rPr>
        <w:t>euro</w:t>
      </w:r>
      <w:r w:rsidR="009C7276" w:rsidRPr="009173DB">
        <w:t>).</w:t>
      </w:r>
      <w:r w:rsidR="00EE10D0" w:rsidRPr="009173DB">
        <w:t xml:space="preserve"> Pēc VNĪ nekustamā īpašuma rentabilitātes rādītājiem tā pārvaldīšana nes </w:t>
      </w:r>
      <w:r w:rsidR="003E7989" w:rsidRPr="009173DB">
        <w:rPr>
          <w:rFonts w:eastAsia="Calibri"/>
          <w:kern w:val="0"/>
          <w:lang w:eastAsia="en-US"/>
        </w:rPr>
        <w:t>zaudējumus</w:t>
      </w:r>
      <w:r w:rsidR="00963F91" w:rsidRPr="009173DB">
        <w:rPr>
          <w:rFonts w:eastAsia="Calibri"/>
          <w:kern w:val="0"/>
          <w:lang w:eastAsia="en-US"/>
        </w:rPr>
        <w:t xml:space="preserve"> vidēji 40 0</w:t>
      </w:r>
      <w:r w:rsidR="00EE10D0" w:rsidRPr="009173DB">
        <w:rPr>
          <w:rFonts w:eastAsia="Calibri"/>
          <w:kern w:val="0"/>
          <w:lang w:eastAsia="en-US"/>
        </w:rPr>
        <w:t>00 </w:t>
      </w:r>
      <w:r w:rsidR="003E7989" w:rsidRPr="009173DB">
        <w:rPr>
          <w:rFonts w:eastAsia="Calibri"/>
          <w:i/>
          <w:kern w:val="0"/>
          <w:lang w:eastAsia="en-US"/>
        </w:rPr>
        <w:t>euro</w:t>
      </w:r>
      <w:r w:rsidR="003E7989" w:rsidRPr="009173DB">
        <w:rPr>
          <w:rFonts w:eastAsia="Calibri"/>
          <w:kern w:val="0"/>
          <w:lang w:eastAsia="en-US"/>
        </w:rPr>
        <w:t xml:space="preserve"> gadā</w:t>
      </w:r>
      <w:r w:rsidR="00EE10D0" w:rsidRPr="009173DB">
        <w:rPr>
          <w:rFonts w:eastAsia="Calibri"/>
          <w:kern w:val="0"/>
          <w:lang w:eastAsia="en-US"/>
        </w:rPr>
        <w:t>.</w:t>
      </w:r>
    </w:p>
    <w:p w:rsidR="005E333C" w:rsidRPr="009173DB" w:rsidRDefault="009C7276" w:rsidP="00657F89">
      <w:pPr>
        <w:rPr>
          <w:rFonts w:eastAsia="Calibri"/>
          <w:kern w:val="0"/>
          <w:lang w:eastAsia="en-US"/>
        </w:rPr>
      </w:pPr>
      <w:r w:rsidRPr="009173DB">
        <w:rPr>
          <w:rFonts w:eastAsia="Calibri"/>
          <w:kern w:val="0"/>
          <w:lang w:eastAsia="en-US"/>
        </w:rPr>
        <w:t xml:space="preserve">Nekustamā īpašuma sastāvā esošā būve </w:t>
      </w:r>
      <w:r w:rsidR="00B06D77" w:rsidRPr="009173DB">
        <w:rPr>
          <w:rFonts w:eastAsia="Calibri"/>
          <w:kern w:val="0"/>
          <w:lang w:eastAsia="en-US"/>
        </w:rPr>
        <w:t>(būves kadastra apzīmējums 0100 002 0014 </w:t>
      </w:r>
      <w:r w:rsidR="005E333C" w:rsidRPr="009173DB">
        <w:rPr>
          <w:rFonts w:eastAsia="Calibri"/>
          <w:kern w:val="0"/>
          <w:lang w:eastAsia="en-US"/>
        </w:rPr>
        <w:t>001) ir iekļauta Valsts aizsargājamo kultūras pieminekļu sarakstā kā valsts nozīmes arhitektūras pieminekļa “Dzīvojamās ēkas u</w:t>
      </w:r>
      <w:r w:rsidR="00DD50A2">
        <w:rPr>
          <w:rFonts w:eastAsia="Calibri"/>
          <w:kern w:val="0"/>
          <w:lang w:eastAsia="en-US"/>
        </w:rPr>
        <w:t xml:space="preserve">n biedrības “Musse” </w:t>
      </w:r>
      <w:r w:rsidR="00DD50A2">
        <w:rPr>
          <w:rFonts w:eastAsia="Calibri"/>
          <w:kern w:val="0"/>
          <w:lang w:eastAsia="en-US"/>
        </w:rPr>
        <w:lastRenderedPageBreak/>
        <w:t>komplekss”</w:t>
      </w:r>
      <w:r w:rsidR="00DD50A2">
        <w:rPr>
          <w:rStyle w:val="FootnoteReference"/>
          <w:rFonts w:eastAsia="Calibri"/>
          <w:kern w:val="0"/>
          <w:lang w:eastAsia="en-US"/>
        </w:rPr>
        <w:footnoteReference w:id="2"/>
      </w:r>
      <w:r w:rsidR="005E333C" w:rsidRPr="009173DB">
        <w:rPr>
          <w:rFonts w:eastAsia="Calibri"/>
          <w:kern w:val="0"/>
          <w:lang w:eastAsia="en-US"/>
        </w:rPr>
        <w:t xml:space="preserve"> daļa, kā arī ir UNESCO Pasaules kultūras mantojuma objekta “Rīgas </w:t>
      </w:r>
      <w:r w:rsidR="00D21EE6">
        <w:rPr>
          <w:rFonts w:eastAsia="Calibri"/>
          <w:kern w:val="0"/>
          <w:lang w:eastAsia="en-US"/>
        </w:rPr>
        <w:t>vēsturiskais centrs”</w:t>
      </w:r>
      <w:r w:rsidR="00D21EE6">
        <w:rPr>
          <w:rStyle w:val="FootnoteReference"/>
          <w:rFonts w:eastAsia="Calibri"/>
          <w:kern w:val="0"/>
          <w:lang w:eastAsia="en-US"/>
        </w:rPr>
        <w:footnoteReference w:id="3"/>
      </w:r>
      <w:r w:rsidR="005E333C" w:rsidRPr="009173DB">
        <w:rPr>
          <w:rFonts w:eastAsia="Calibri"/>
          <w:kern w:val="0"/>
          <w:lang w:eastAsia="en-US"/>
        </w:rPr>
        <w:t>, valsts nozīmes pilsētbūvniecības pieminekļa “Rīga</w:t>
      </w:r>
      <w:r w:rsidR="00D21EE6">
        <w:rPr>
          <w:rFonts w:eastAsia="Calibri"/>
          <w:kern w:val="0"/>
          <w:lang w:eastAsia="en-US"/>
        </w:rPr>
        <w:t>s pilsētas vēsturiskais centrs”</w:t>
      </w:r>
      <w:r w:rsidR="00D21EE6">
        <w:rPr>
          <w:rStyle w:val="FootnoteReference"/>
          <w:rFonts w:eastAsia="Calibri"/>
          <w:kern w:val="0"/>
          <w:lang w:eastAsia="en-US"/>
        </w:rPr>
        <w:footnoteReference w:id="4"/>
      </w:r>
      <w:r w:rsidR="005E333C" w:rsidRPr="009173DB">
        <w:rPr>
          <w:rFonts w:eastAsia="Calibri"/>
          <w:kern w:val="0"/>
          <w:lang w:eastAsia="en-US"/>
        </w:rPr>
        <w:t xml:space="preserve"> un valsts nozīmes arheoloģijas pieminekļa “Vecr</w:t>
      </w:r>
      <w:r w:rsidR="00D21EE6">
        <w:rPr>
          <w:rFonts w:eastAsia="Calibri"/>
          <w:kern w:val="0"/>
          <w:lang w:eastAsia="en-US"/>
        </w:rPr>
        <w:t>īgas arheoloģiskais komplekss”</w:t>
      </w:r>
      <w:r w:rsidR="00D21EE6">
        <w:rPr>
          <w:rStyle w:val="FootnoteReference"/>
          <w:rFonts w:eastAsia="Calibri"/>
          <w:kern w:val="0"/>
          <w:lang w:eastAsia="en-US"/>
        </w:rPr>
        <w:footnoteReference w:id="5"/>
      </w:r>
      <w:r w:rsidR="005E333C" w:rsidRPr="009173DB">
        <w:rPr>
          <w:rFonts w:eastAsia="Calibri"/>
          <w:kern w:val="0"/>
          <w:lang w:eastAsia="en-US"/>
        </w:rPr>
        <w:t xml:space="preserve"> daļa</w:t>
      </w:r>
      <w:r w:rsidR="00B06D77" w:rsidRPr="009173DB">
        <w:rPr>
          <w:rFonts w:eastAsia="Calibri"/>
          <w:kern w:val="0"/>
          <w:lang w:eastAsia="en-US"/>
        </w:rPr>
        <w:t xml:space="preserve">, un sabiedrībai ir pazīstama kā Vāgnera zāle. </w:t>
      </w:r>
      <w:r w:rsidR="005E333C" w:rsidRPr="009173DB">
        <w:rPr>
          <w:rFonts w:eastAsia="Calibri"/>
          <w:kern w:val="0"/>
          <w:lang w:eastAsia="en-US"/>
        </w:rPr>
        <w:t>Būvē atrodas divi valsts nozīmes mākslas pieminekļ</w:t>
      </w:r>
      <w:r w:rsidR="00B06D77" w:rsidRPr="009173DB">
        <w:rPr>
          <w:rFonts w:eastAsia="Calibri"/>
          <w:kern w:val="0"/>
          <w:lang w:eastAsia="en-US"/>
        </w:rPr>
        <w:t>i: interjera dekoratīvā apdare 2 telpās</w:t>
      </w:r>
      <w:r w:rsidR="00D21EE6">
        <w:rPr>
          <w:rStyle w:val="FootnoteReference"/>
          <w:rFonts w:eastAsia="Calibri"/>
          <w:kern w:val="0"/>
          <w:lang w:eastAsia="en-US"/>
        </w:rPr>
        <w:footnoteReference w:id="6"/>
      </w:r>
      <w:r w:rsidR="005E333C" w:rsidRPr="009173DB">
        <w:rPr>
          <w:rFonts w:eastAsia="Calibri"/>
          <w:kern w:val="0"/>
          <w:lang w:eastAsia="en-US"/>
        </w:rPr>
        <w:t xml:space="preserve"> un </w:t>
      </w:r>
      <w:r w:rsidR="00B06D77" w:rsidRPr="009173DB">
        <w:rPr>
          <w:rFonts w:eastAsia="Calibri"/>
          <w:kern w:val="0"/>
          <w:lang w:eastAsia="en-US"/>
        </w:rPr>
        <w:t xml:space="preserve">divas </w:t>
      </w:r>
      <w:r w:rsidR="00D21EE6">
        <w:rPr>
          <w:rFonts w:eastAsia="Calibri"/>
          <w:kern w:val="0"/>
          <w:lang w:eastAsia="en-US"/>
        </w:rPr>
        <w:t>krāsnis</w:t>
      </w:r>
      <w:r w:rsidR="00D21EE6">
        <w:rPr>
          <w:rStyle w:val="FootnoteReference"/>
          <w:rFonts w:eastAsia="Calibri"/>
          <w:kern w:val="0"/>
          <w:lang w:eastAsia="en-US"/>
        </w:rPr>
        <w:footnoteReference w:id="7"/>
      </w:r>
      <w:r w:rsidR="005E333C" w:rsidRPr="009173DB">
        <w:rPr>
          <w:rFonts w:eastAsia="Calibri"/>
          <w:kern w:val="0"/>
          <w:lang w:eastAsia="en-US"/>
        </w:rPr>
        <w:t>.</w:t>
      </w:r>
    </w:p>
    <w:p w:rsidR="00724379" w:rsidRPr="009173DB" w:rsidRDefault="003E7989" w:rsidP="00657F89">
      <w:pPr>
        <w:rPr>
          <w:rFonts w:eastAsia="Calibri"/>
          <w:kern w:val="0"/>
          <w:lang w:eastAsia="en-US"/>
        </w:rPr>
      </w:pPr>
      <w:r w:rsidRPr="009173DB">
        <w:rPr>
          <w:rFonts w:eastAsia="Calibri"/>
          <w:kern w:val="0"/>
          <w:lang w:eastAsia="en-US"/>
        </w:rPr>
        <w:t xml:space="preserve">Atbilstoši Nekustamā īpašuma valsts kadastra informācijas sistēmas datiem būves galvenais </w:t>
      </w:r>
      <w:r w:rsidR="00D92C86" w:rsidRPr="009173DB">
        <w:rPr>
          <w:rFonts w:eastAsia="Calibri"/>
          <w:kern w:val="0"/>
          <w:lang w:eastAsia="en-US"/>
        </w:rPr>
        <w:t xml:space="preserve">lietošanas veids: 1262 – muzeji </w:t>
      </w:r>
      <w:r w:rsidRPr="009173DB">
        <w:rPr>
          <w:rFonts w:eastAsia="Calibri"/>
          <w:kern w:val="0"/>
          <w:lang w:eastAsia="en-US"/>
        </w:rPr>
        <w:t xml:space="preserve">un bibliotēkas. </w:t>
      </w:r>
      <w:r w:rsidR="009C7276" w:rsidRPr="009173DB">
        <w:rPr>
          <w:rFonts w:eastAsia="Calibri"/>
          <w:kern w:val="0"/>
          <w:lang w:eastAsia="en-US"/>
        </w:rPr>
        <w:t>Būve izmantota primāri kultūras funkcijas nodrošināšanai – būvē kādreiz ir atradies Rīgas pirm</w:t>
      </w:r>
      <w:r w:rsidR="00DC4EEE" w:rsidRPr="009173DB">
        <w:rPr>
          <w:rFonts w:eastAsia="Calibri"/>
          <w:kern w:val="0"/>
          <w:lang w:eastAsia="en-US"/>
        </w:rPr>
        <w:t xml:space="preserve">ais Pilsētas muzikālais teātris, </w:t>
      </w:r>
      <w:r w:rsidR="009C7276" w:rsidRPr="009173DB">
        <w:rPr>
          <w:rFonts w:eastAsia="Calibri"/>
          <w:kern w:val="0"/>
          <w:lang w:eastAsia="en-US"/>
        </w:rPr>
        <w:t>taču šobrīd tā apmeklētājiem i</w:t>
      </w:r>
      <w:r w:rsidR="00B06D77" w:rsidRPr="009173DB">
        <w:rPr>
          <w:rFonts w:eastAsia="Calibri"/>
          <w:kern w:val="0"/>
          <w:lang w:eastAsia="en-US"/>
        </w:rPr>
        <w:t>r slēgta sliktā un apmeklētājiem nedrošā tehniskā stāvokļa dēļ.</w:t>
      </w:r>
    </w:p>
    <w:p w:rsidR="004C4977" w:rsidRPr="009173DB" w:rsidRDefault="003E7989" w:rsidP="009A3CDE">
      <w:pPr>
        <w:spacing w:before="240" w:after="120"/>
        <w:ind w:firstLine="0"/>
        <w:jc w:val="center"/>
        <w:rPr>
          <w:rFonts w:eastAsia="Calibri"/>
          <w:b/>
          <w:kern w:val="0"/>
          <w:lang w:eastAsia="en-US"/>
        </w:rPr>
      </w:pPr>
      <w:r w:rsidRPr="009173DB">
        <w:rPr>
          <w:rFonts w:eastAsia="Calibri"/>
          <w:b/>
          <w:kern w:val="0"/>
          <w:lang w:eastAsia="en-US"/>
        </w:rPr>
        <w:t>2. </w:t>
      </w:r>
      <w:r w:rsidR="004C4977" w:rsidRPr="009173DB">
        <w:rPr>
          <w:rFonts w:eastAsia="Calibri"/>
          <w:b/>
          <w:kern w:val="0"/>
          <w:lang w:eastAsia="en-US"/>
        </w:rPr>
        <w:t xml:space="preserve">Informācija par </w:t>
      </w:r>
      <w:r w:rsidR="002D5D6D" w:rsidRPr="009173DB">
        <w:rPr>
          <w:rFonts w:eastAsia="Calibri"/>
          <w:b/>
          <w:kern w:val="0"/>
          <w:lang w:eastAsia="en-US"/>
        </w:rPr>
        <w:t>nekustamā īpašuma</w:t>
      </w:r>
      <w:r w:rsidR="004C4977" w:rsidRPr="009173DB">
        <w:rPr>
          <w:rFonts w:eastAsia="Calibri"/>
          <w:b/>
          <w:kern w:val="0"/>
          <w:lang w:eastAsia="en-US"/>
        </w:rPr>
        <w:t xml:space="preserve"> pašreizējo stāvokli</w:t>
      </w:r>
      <w:r w:rsidR="008C29D6" w:rsidRPr="009173DB">
        <w:rPr>
          <w:rFonts w:eastAsia="Calibri"/>
          <w:b/>
          <w:kern w:val="0"/>
          <w:lang w:eastAsia="en-US"/>
        </w:rPr>
        <w:t xml:space="preserve"> un veicamajiem pasākumiem</w:t>
      </w:r>
    </w:p>
    <w:p w:rsidR="003B358B" w:rsidRPr="009173DB" w:rsidRDefault="00460220" w:rsidP="0001259D">
      <w:pPr>
        <w:rPr>
          <w:rFonts w:eastAsia="Calibri"/>
          <w:kern w:val="0"/>
          <w:lang w:eastAsia="en-US"/>
        </w:rPr>
      </w:pPr>
      <w:r w:rsidRPr="009173DB">
        <w:rPr>
          <w:rFonts w:eastAsia="Calibri"/>
          <w:kern w:val="0"/>
          <w:lang w:eastAsia="en-US"/>
        </w:rPr>
        <w:t xml:space="preserve">Saskaņā ar Ministru kabineta 2014.gada 2.septembra noteikumu Nr.529 </w:t>
      </w:r>
      <w:r w:rsidR="00E40AB7" w:rsidRPr="009173DB">
        <w:rPr>
          <w:rFonts w:eastAsia="Calibri"/>
          <w:kern w:val="0"/>
          <w:lang w:eastAsia="en-US"/>
        </w:rPr>
        <w:t xml:space="preserve">“Ēku būvnoteikumi” </w:t>
      </w:r>
      <w:r w:rsidRPr="009173DB">
        <w:rPr>
          <w:rFonts w:eastAsia="Calibri"/>
          <w:kern w:val="0"/>
          <w:lang w:eastAsia="en-US"/>
        </w:rPr>
        <w:t>191.punktu, lai ekspluatācijas laikā nodrošinātu publiskas ēkas atbilstību Būvniecības likuma 9.panta otrajā daļā noteiktajām būtiskajām prasībām, ekspluatācijā nodotas otrās vai trešās grupas publiskas ēkas īpašniekam ir pienākums veikt ēkas tehnisko apsekoš</w:t>
      </w:r>
      <w:r w:rsidR="0001259D" w:rsidRPr="009173DB">
        <w:rPr>
          <w:rFonts w:eastAsia="Calibri"/>
          <w:kern w:val="0"/>
          <w:lang w:eastAsia="en-US"/>
        </w:rPr>
        <w:t xml:space="preserve">anu ne retāk kā reizi 10 gados. </w:t>
      </w:r>
      <w:r w:rsidR="00633156" w:rsidRPr="009173DB">
        <w:rPr>
          <w:rFonts w:eastAsia="Calibri"/>
          <w:kern w:val="0"/>
          <w:lang w:eastAsia="en-US"/>
        </w:rPr>
        <w:t>Laika posmā no 2011.</w:t>
      </w:r>
      <w:r w:rsidR="00E40AB7" w:rsidRPr="009173DB">
        <w:rPr>
          <w:rFonts w:eastAsia="Calibri"/>
          <w:kern w:val="0"/>
          <w:lang w:eastAsia="en-US"/>
        </w:rPr>
        <w:t>gada līdz</w:t>
      </w:r>
      <w:r w:rsidR="00633156" w:rsidRPr="009173DB">
        <w:rPr>
          <w:rFonts w:eastAsia="Calibri"/>
          <w:kern w:val="0"/>
          <w:lang w:eastAsia="en-US"/>
        </w:rPr>
        <w:t xml:space="preserve"> 2016.gadam </w:t>
      </w:r>
      <w:r w:rsidR="004C4977" w:rsidRPr="009173DB">
        <w:rPr>
          <w:rFonts w:eastAsia="Calibri"/>
          <w:kern w:val="0"/>
          <w:lang w:eastAsia="en-US"/>
        </w:rPr>
        <w:t>nekustamajā īpašumā</w:t>
      </w:r>
      <w:r w:rsidR="00633156" w:rsidRPr="009173DB">
        <w:rPr>
          <w:rFonts w:eastAsia="Calibri"/>
          <w:kern w:val="0"/>
          <w:lang w:eastAsia="en-US"/>
        </w:rPr>
        <w:t xml:space="preserve"> </w:t>
      </w:r>
      <w:r w:rsidR="0001259D" w:rsidRPr="009173DB">
        <w:rPr>
          <w:rFonts w:eastAsia="Calibri"/>
          <w:kern w:val="0"/>
          <w:lang w:eastAsia="en-US"/>
        </w:rPr>
        <w:t>ir</w:t>
      </w:r>
      <w:r w:rsidR="00633156" w:rsidRPr="009173DB">
        <w:rPr>
          <w:rFonts w:eastAsia="Calibri"/>
          <w:kern w:val="0"/>
          <w:lang w:eastAsia="en-US"/>
        </w:rPr>
        <w:t xml:space="preserve"> veikti vairāki </w:t>
      </w:r>
      <w:r w:rsidR="00E40AB7" w:rsidRPr="009173DB">
        <w:rPr>
          <w:rFonts w:eastAsia="Calibri"/>
          <w:kern w:val="0"/>
          <w:lang w:eastAsia="en-US"/>
        </w:rPr>
        <w:t xml:space="preserve">būves </w:t>
      </w:r>
      <w:r w:rsidR="00633156" w:rsidRPr="009173DB">
        <w:rPr>
          <w:rFonts w:eastAsia="Calibri"/>
          <w:kern w:val="0"/>
          <w:lang w:eastAsia="en-US"/>
        </w:rPr>
        <w:t>tehniskās izpētes apsekojumi</w:t>
      </w:r>
      <w:r w:rsidR="003B358B" w:rsidRPr="009173DB">
        <w:rPr>
          <w:rFonts w:eastAsia="Calibri"/>
          <w:kern w:val="0"/>
          <w:lang w:eastAsia="en-US"/>
        </w:rPr>
        <w:t>:</w:t>
      </w:r>
    </w:p>
    <w:p w:rsidR="0001259D" w:rsidRPr="009173DB" w:rsidRDefault="00E40AB7" w:rsidP="0001259D">
      <w:pPr>
        <w:pStyle w:val="ListParagraph"/>
        <w:numPr>
          <w:ilvl w:val="0"/>
          <w:numId w:val="25"/>
        </w:numPr>
        <w:rPr>
          <w:rFonts w:eastAsia="Calibri"/>
          <w:kern w:val="0"/>
          <w:lang w:eastAsia="en-US"/>
        </w:rPr>
      </w:pPr>
      <w:r w:rsidRPr="009173DB">
        <w:rPr>
          <w:rFonts w:eastAsia="Calibri"/>
          <w:kern w:val="0"/>
          <w:lang w:eastAsia="en-US"/>
        </w:rPr>
        <w:t>būves</w:t>
      </w:r>
      <w:r w:rsidR="00633156" w:rsidRPr="009173DB">
        <w:rPr>
          <w:rFonts w:eastAsia="Calibri"/>
          <w:kern w:val="0"/>
          <w:lang w:eastAsia="en-US"/>
        </w:rPr>
        <w:t xml:space="preserve"> pamatojuma un atsevišķo deformēto konstruktī</w:t>
      </w:r>
      <w:r w:rsidR="003B358B" w:rsidRPr="009173DB">
        <w:rPr>
          <w:rFonts w:eastAsia="Calibri"/>
          <w:kern w:val="0"/>
          <w:lang w:eastAsia="en-US"/>
        </w:rPr>
        <w:t>vo elementu tehniskā apsekošana;</w:t>
      </w:r>
    </w:p>
    <w:p w:rsidR="0001259D" w:rsidRPr="009173DB" w:rsidRDefault="00633156" w:rsidP="0001259D">
      <w:pPr>
        <w:pStyle w:val="ListParagraph"/>
        <w:numPr>
          <w:ilvl w:val="0"/>
          <w:numId w:val="25"/>
        </w:numPr>
        <w:rPr>
          <w:rFonts w:eastAsia="Calibri"/>
          <w:kern w:val="0"/>
          <w:lang w:eastAsia="en-US"/>
        </w:rPr>
      </w:pPr>
      <w:r w:rsidRPr="009173DB">
        <w:rPr>
          <w:rFonts w:eastAsia="Calibri"/>
          <w:kern w:val="0"/>
          <w:lang w:eastAsia="en-US"/>
        </w:rPr>
        <w:t xml:space="preserve">kopējā </w:t>
      </w:r>
      <w:r w:rsidR="00E40AB7" w:rsidRPr="009173DB">
        <w:rPr>
          <w:rFonts w:eastAsia="Calibri"/>
          <w:kern w:val="0"/>
          <w:lang w:eastAsia="en-US"/>
        </w:rPr>
        <w:t>būves</w:t>
      </w:r>
      <w:r w:rsidR="003B358B" w:rsidRPr="009173DB">
        <w:rPr>
          <w:rFonts w:eastAsia="Calibri"/>
          <w:kern w:val="0"/>
          <w:lang w:eastAsia="en-US"/>
        </w:rPr>
        <w:t xml:space="preserve"> vizuāli tehniskā apsekošana;</w:t>
      </w:r>
    </w:p>
    <w:p w:rsidR="0001259D" w:rsidRPr="009173DB" w:rsidRDefault="00633156" w:rsidP="0001259D">
      <w:pPr>
        <w:pStyle w:val="ListParagraph"/>
        <w:numPr>
          <w:ilvl w:val="0"/>
          <w:numId w:val="25"/>
        </w:numPr>
        <w:rPr>
          <w:rFonts w:eastAsia="Calibri"/>
          <w:kern w:val="0"/>
          <w:lang w:eastAsia="en-US"/>
        </w:rPr>
      </w:pPr>
      <w:r w:rsidRPr="009173DB">
        <w:rPr>
          <w:rFonts w:eastAsia="Calibri"/>
          <w:kern w:val="0"/>
          <w:lang w:eastAsia="en-US"/>
        </w:rPr>
        <w:t xml:space="preserve">tehniskās izpētes apsekojums ar nolūku sniegt informāciju par </w:t>
      </w:r>
      <w:r w:rsidR="00E40AB7" w:rsidRPr="009173DB">
        <w:rPr>
          <w:rFonts w:eastAsia="Calibri"/>
          <w:kern w:val="0"/>
          <w:lang w:eastAsia="en-US"/>
        </w:rPr>
        <w:t xml:space="preserve">būves </w:t>
      </w:r>
      <w:r w:rsidRPr="009173DB">
        <w:rPr>
          <w:rFonts w:eastAsia="Calibri"/>
          <w:kern w:val="0"/>
          <w:lang w:eastAsia="en-US"/>
        </w:rPr>
        <w:t>tehniskā stāvokļa atbilstību īslaicīgu sabiedrisku pasākumu organizēšanas vajadzībām</w:t>
      </w:r>
      <w:r w:rsidR="003B358B" w:rsidRPr="009173DB">
        <w:rPr>
          <w:rFonts w:eastAsia="Calibri"/>
          <w:kern w:val="0"/>
          <w:lang w:eastAsia="en-US"/>
        </w:rPr>
        <w:t>;</w:t>
      </w:r>
    </w:p>
    <w:p w:rsidR="00633156" w:rsidRPr="009173DB" w:rsidRDefault="00E40AB7" w:rsidP="0001259D">
      <w:pPr>
        <w:pStyle w:val="ListParagraph"/>
        <w:numPr>
          <w:ilvl w:val="0"/>
          <w:numId w:val="25"/>
        </w:numPr>
        <w:spacing w:after="120"/>
        <w:ind w:left="1077" w:hanging="357"/>
        <w:rPr>
          <w:rFonts w:eastAsia="Calibri"/>
          <w:kern w:val="0"/>
          <w:lang w:eastAsia="en-US"/>
        </w:rPr>
      </w:pPr>
      <w:r w:rsidRPr="009173DB">
        <w:rPr>
          <w:rFonts w:eastAsia="Calibri"/>
          <w:kern w:val="0"/>
          <w:lang w:eastAsia="en-US"/>
        </w:rPr>
        <w:t xml:space="preserve">būves </w:t>
      </w:r>
      <w:r w:rsidR="00633156" w:rsidRPr="009173DB">
        <w:rPr>
          <w:rFonts w:eastAsia="Calibri"/>
          <w:kern w:val="0"/>
          <w:lang w:eastAsia="en-US"/>
        </w:rPr>
        <w:t>1.stāva telpas Nr.10 stiklotā pārseguma iestiklojuma apsekojums.</w:t>
      </w:r>
    </w:p>
    <w:p w:rsidR="00460220" w:rsidRPr="009173DB" w:rsidRDefault="00633156" w:rsidP="0001259D">
      <w:pPr>
        <w:spacing w:after="120"/>
        <w:rPr>
          <w:rFonts w:eastAsia="Calibri"/>
          <w:kern w:val="0"/>
          <w:lang w:eastAsia="en-US"/>
        </w:rPr>
      </w:pPr>
      <w:r w:rsidRPr="009173DB">
        <w:rPr>
          <w:rFonts w:eastAsia="Calibri"/>
          <w:kern w:val="0"/>
          <w:lang w:eastAsia="en-US"/>
        </w:rPr>
        <w:t xml:space="preserve">Saskaņā ar 2012.gada 10.oktobra apsekojumu </w:t>
      </w:r>
      <w:r w:rsidR="00E40AB7" w:rsidRPr="009173DB">
        <w:rPr>
          <w:rFonts w:eastAsia="Calibri"/>
          <w:kern w:val="0"/>
          <w:lang w:eastAsia="en-US"/>
        </w:rPr>
        <w:t>būvei</w:t>
      </w:r>
      <w:r w:rsidR="00543DB4" w:rsidRPr="009173DB">
        <w:rPr>
          <w:rFonts w:eastAsia="Calibri"/>
          <w:kern w:val="0"/>
          <w:lang w:eastAsia="en-US"/>
        </w:rPr>
        <w:t>,</w:t>
      </w:r>
      <w:r w:rsidR="00E40AB7" w:rsidRPr="009173DB">
        <w:rPr>
          <w:rFonts w:eastAsia="Calibri"/>
          <w:kern w:val="0"/>
          <w:lang w:eastAsia="en-US"/>
        </w:rPr>
        <w:t xml:space="preserve"> </w:t>
      </w:r>
      <w:r w:rsidRPr="009173DB">
        <w:rPr>
          <w:rFonts w:eastAsia="Calibri"/>
          <w:kern w:val="0"/>
          <w:lang w:eastAsia="en-US"/>
        </w:rPr>
        <w:t>tās ilgajā pastāvēšanas laikā, kā arī uzņemot dažādas sākotnēji neprojektētas papildus iedarbes (piem</w:t>
      </w:r>
      <w:r w:rsidR="002D5D6D" w:rsidRPr="009173DB">
        <w:rPr>
          <w:rFonts w:eastAsia="Calibri"/>
          <w:kern w:val="0"/>
          <w:lang w:eastAsia="en-US"/>
        </w:rPr>
        <w:t>ēram</w:t>
      </w:r>
      <w:r w:rsidRPr="009173DB">
        <w:rPr>
          <w:rFonts w:eastAsia="Calibri"/>
          <w:kern w:val="0"/>
          <w:lang w:eastAsia="en-US"/>
        </w:rPr>
        <w:t>, dziļa būvbedre ar gruntsūdens pazemināšanu tiešā ēkas pamatu tuvumā)</w:t>
      </w:r>
      <w:r w:rsidR="00543DB4" w:rsidRPr="009173DB">
        <w:rPr>
          <w:rFonts w:eastAsia="Calibri"/>
          <w:kern w:val="0"/>
          <w:lang w:eastAsia="en-US"/>
        </w:rPr>
        <w:t>,</w:t>
      </w:r>
      <w:r w:rsidRPr="009173DB">
        <w:rPr>
          <w:rFonts w:eastAsia="Calibri"/>
          <w:kern w:val="0"/>
          <w:lang w:eastAsia="en-US"/>
        </w:rPr>
        <w:t xml:space="preserve"> ir radušās pamatu noturības problēmas, kas eksponējas kā samērā plašs sienu un pārsegumu plaisājums. Uz apsekojuma brīdi salīdzinājumā ar 2011.gadā veikto apsekojumu plaisājums uzrāda stabilizācijas pazīmes, bet</w:t>
      </w:r>
      <w:r w:rsidR="001F40AB" w:rsidRPr="009173DB">
        <w:rPr>
          <w:rFonts w:eastAsia="Calibri"/>
          <w:kern w:val="0"/>
          <w:lang w:eastAsia="en-US"/>
        </w:rPr>
        <w:t>,</w:t>
      </w:r>
      <w:r w:rsidRPr="009173DB">
        <w:rPr>
          <w:rFonts w:eastAsia="Calibri"/>
          <w:kern w:val="0"/>
          <w:lang w:eastAsia="en-US"/>
        </w:rPr>
        <w:t xml:space="preserve"> atsākot ekspluatāciju, kurā neizbēgamas ir dinamiskas slodzes, deformāciju progress var atjaunoties, ja netiks veikta </w:t>
      </w:r>
      <w:r w:rsidR="00E40AB7" w:rsidRPr="009173DB">
        <w:rPr>
          <w:rFonts w:eastAsia="Calibri"/>
          <w:kern w:val="0"/>
          <w:lang w:eastAsia="en-US"/>
        </w:rPr>
        <w:t xml:space="preserve">būves </w:t>
      </w:r>
      <w:r w:rsidRPr="009173DB">
        <w:rPr>
          <w:rFonts w:eastAsia="Calibri"/>
          <w:kern w:val="0"/>
          <w:lang w:eastAsia="en-US"/>
        </w:rPr>
        <w:t xml:space="preserve">pamatnes un pamatu pastiprināšana un sienu plaisājumu aizdarīšana. </w:t>
      </w:r>
      <w:r w:rsidR="00D92C86" w:rsidRPr="009173DB">
        <w:rPr>
          <w:rFonts w:eastAsia="Calibri"/>
          <w:kern w:val="0"/>
          <w:lang w:eastAsia="en-US"/>
        </w:rPr>
        <w:t>B</w:t>
      </w:r>
      <w:r w:rsidR="00E40AB7" w:rsidRPr="009173DB">
        <w:rPr>
          <w:rFonts w:eastAsia="Calibri"/>
          <w:kern w:val="0"/>
          <w:lang w:eastAsia="en-US"/>
        </w:rPr>
        <w:t xml:space="preserve">ūvei </w:t>
      </w:r>
      <w:r w:rsidRPr="009173DB">
        <w:rPr>
          <w:rFonts w:eastAsia="Calibri"/>
          <w:kern w:val="0"/>
          <w:lang w:eastAsia="en-US"/>
        </w:rPr>
        <w:t xml:space="preserve">vēl nepastāv nesošo konstrukciju vispārējas nestspējas zuduma pazīmes. Daudz sliktākā stāvoklī ir </w:t>
      </w:r>
      <w:r w:rsidR="00E40AB7" w:rsidRPr="009173DB">
        <w:rPr>
          <w:rFonts w:eastAsia="Calibri"/>
          <w:kern w:val="0"/>
          <w:lang w:eastAsia="en-US"/>
        </w:rPr>
        <w:t xml:space="preserve">būves </w:t>
      </w:r>
      <w:r w:rsidRPr="009173DB">
        <w:rPr>
          <w:rFonts w:eastAsia="Calibri"/>
          <w:kern w:val="0"/>
          <w:lang w:eastAsia="en-US"/>
        </w:rPr>
        <w:t xml:space="preserve">inženierkomunikācijas, kas gandrīz visas ir fiziski nolietojušās </w:t>
      </w:r>
      <w:r w:rsidR="002D5D6D" w:rsidRPr="009173DB">
        <w:rPr>
          <w:rFonts w:eastAsia="Calibri"/>
          <w:kern w:val="0"/>
          <w:lang w:eastAsia="en-US"/>
        </w:rPr>
        <w:t>(ī</w:t>
      </w:r>
      <w:r w:rsidRPr="009173DB">
        <w:rPr>
          <w:rFonts w:eastAsia="Calibri"/>
          <w:kern w:val="0"/>
          <w:lang w:eastAsia="en-US"/>
        </w:rPr>
        <w:t>paši ūdensvadi un apkures ierīces, kas ir jānomaina</w:t>
      </w:r>
      <w:r w:rsidR="002D5D6D" w:rsidRPr="009173DB">
        <w:rPr>
          <w:rFonts w:eastAsia="Calibri"/>
          <w:kern w:val="0"/>
          <w:lang w:eastAsia="en-US"/>
        </w:rPr>
        <w:t>)</w:t>
      </w:r>
      <w:r w:rsidRPr="009173DB">
        <w:rPr>
          <w:rFonts w:eastAsia="Calibri"/>
          <w:kern w:val="0"/>
          <w:lang w:eastAsia="en-US"/>
        </w:rPr>
        <w:t xml:space="preserve">. </w:t>
      </w:r>
      <w:r w:rsidR="00E40AB7" w:rsidRPr="009173DB">
        <w:rPr>
          <w:rFonts w:eastAsia="Calibri"/>
          <w:kern w:val="0"/>
          <w:lang w:eastAsia="en-US"/>
        </w:rPr>
        <w:t xml:space="preserve">Būves </w:t>
      </w:r>
      <w:r w:rsidRPr="009173DB">
        <w:rPr>
          <w:rFonts w:eastAsia="Calibri"/>
          <w:kern w:val="0"/>
          <w:lang w:eastAsia="en-US"/>
        </w:rPr>
        <w:t xml:space="preserve">kopējais vidējais vizuālais nolietojums uz 2012.gada 10.oktobri </w:t>
      </w:r>
      <w:r w:rsidR="0001259D" w:rsidRPr="009173DB">
        <w:rPr>
          <w:rFonts w:eastAsia="Calibri"/>
          <w:kern w:val="0"/>
          <w:lang w:eastAsia="en-US"/>
        </w:rPr>
        <w:t>bija</w:t>
      </w:r>
      <w:r w:rsidRPr="009173DB">
        <w:rPr>
          <w:rFonts w:eastAsia="Calibri"/>
          <w:kern w:val="0"/>
          <w:lang w:eastAsia="en-US"/>
        </w:rPr>
        <w:t xml:space="preserve"> 4</w:t>
      </w:r>
      <w:r w:rsidR="00C16824" w:rsidRPr="009173DB">
        <w:rPr>
          <w:rFonts w:eastAsia="Calibri"/>
          <w:kern w:val="0"/>
          <w:lang w:eastAsia="en-US"/>
        </w:rPr>
        <w:t>0</w:t>
      </w:r>
      <w:r w:rsidR="00D92C86" w:rsidRPr="009173DB">
        <w:rPr>
          <w:rFonts w:eastAsia="Calibri"/>
          <w:kern w:val="0"/>
          <w:lang w:eastAsia="en-US"/>
        </w:rPr>
        <w:t> </w:t>
      </w:r>
      <w:r w:rsidR="0001259D" w:rsidRPr="009173DB">
        <w:rPr>
          <w:rFonts w:eastAsia="Calibri"/>
          <w:kern w:val="0"/>
          <w:lang w:eastAsia="en-US"/>
        </w:rPr>
        <w:t>%</w:t>
      </w:r>
      <w:r w:rsidRPr="009173DB">
        <w:rPr>
          <w:rFonts w:eastAsia="Calibri"/>
          <w:kern w:val="0"/>
          <w:lang w:eastAsia="en-US"/>
        </w:rPr>
        <w:t>.</w:t>
      </w:r>
      <w:r w:rsidR="0001259D" w:rsidRPr="009173DB">
        <w:rPr>
          <w:rFonts w:eastAsia="Calibri"/>
          <w:kern w:val="0"/>
          <w:lang w:eastAsia="en-US"/>
        </w:rPr>
        <w:t xml:space="preserve"> I</w:t>
      </w:r>
      <w:r w:rsidRPr="009173DB">
        <w:rPr>
          <w:rFonts w:eastAsia="Calibri"/>
          <w:kern w:val="0"/>
          <w:lang w:eastAsia="en-US"/>
        </w:rPr>
        <w:t xml:space="preserve">nformācija par </w:t>
      </w:r>
      <w:r w:rsidR="00E40AB7" w:rsidRPr="009173DB">
        <w:rPr>
          <w:rFonts w:eastAsia="Calibri"/>
          <w:kern w:val="0"/>
          <w:lang w:eastAsia="en-US"/>
        </w:rPr>
        <w:t xml:space="preserve">būves </w:t>
      </w:r>
      <w:r w:rsidRPr="009173DB">
        <w:rPr>
          <w:rFonts w:eastAsia="Calibri"/>
          <w:kern w:val="0"/>
          <w:lang w:eastAsia="en-US"/>
        </w:rPr>
        <w:t>stāvokli no 2012.gada 10.oktobra apsekojuma atzinuma</w:t>
      </w:r>
      <w:r w:rsidR="0001259D" w:rsidRPr="009173DB">
        <w:rPr>
          <w:rFonts w:eastAsia="Calibri"/>
          <w:kern w:val="0"/>
          <w:lang w:eastAsia="en-US"/>
        </w:rPr>
        <w:t xml:space="preserve"> sniegta 1.tabulā.</w:t>
      </w:r>
    </w:p>
    <w:p w:rsidR="0001259D" w:rsidRPr="009173DB" w:rsidRDefault="0001259D" w:rsidP="00065215">
      <w:pPr>
        <w:spacing w:after="60"/>
        <w:jc w:val="right"/>
        <w:rPr>
          <w:rFonts w:eastAsia="Calibri"/>
          <w:kern w:val="0"/>
          <w:sz w:val="20"/>
          <w:szCs w:val="20"/>
          <w:lang w:eastAsia="en-US"/>
        </w:rPr>
      </w:pPr>
      <w:r w:rsidRPr="009173DB">
        <w:rPr>
          <w:rFonts w:eastAsia="Calibri"/>
          <w:kern w:val="0"/>
          <w:sz w:val="20"/>
          <w:szCs w:val="20"/>
          <w:lang w:eastAsia="en-US"/>
        </w:rPr>
        <w:t>1.tabula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1259D" w:rsidRPr="009173DB" w:rsidTr="0001259D">
        <w:tc>
          <w:tcPr>
            <w:tcW w:w="9060" w:type="dxa"/>
            <w:gridSpan w:val="3"/>
            <w:tcBorders>
              <w:bottom w:val="single" w:sz="4" w:space="0" w:color="auto"/>
            </w:tcBorders>
          </w:tcPr>
          <w:p w:rsidR="0001259D" w:rsidRPr="009173DB" w:rsidRDefault="0001259D" w:rsidP="003C05B0">
            <w:pPr>
              <w:spacing w:after="60"/>
              <w:ind w:firstLine="0"/>
              <w:jc w:val="center"/>
              <w:rPr>
                <w:rFonts w:eastAsia="Calibri"/>
                <w:b/>
                <w:kern w:val="0"/>
                <w:lang w:eastAsia="en-US"/>
              </w:rPr>
            </w:pPr>
            <w:r w:rsidRPr="009173DB">
              <w:rPr>
                <w:rFonts w:eastAsia="Calibri"/>
                <w:b/>
                <w:kern w:val="0"/>
                <w:lang w:eastAsia="en-US"/>
              </w:rPr>
              <w:t>Informācija par būves stāvokli no 2012.gada 10.oktobra apsekojuma atzinuma</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Pamati</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45%</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Neapmierinošs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Pārsegumi</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Sienas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35%</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Jumts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40%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lastRenderedPageBreak/>
              <w:t>Grīdas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Logi, durvis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35%</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Apdare</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40%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6F3265"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6F3265" w:rsidRPr="009173DB" w:rsidRDefault="006F3265" w:rsidP="0001259D">
            <w:pPr>
              <w:ind w:firstLine="0"/>
              <w:rPr>
                <w:color w:val="000000"/>
                <w:kern w:val="0"/>
              </w:rPr>
            </w:pPr>
            <w:r w:rsidRPr="009173DB">
              <w:rPr>
                <w:color w:val="000000"/>
                <w:kern w:val="0"/>
              </w:rPr>
              <w:t>Inženierkomunikācijas</w:t>
            </w:r>
          </w:p>
        </w:tc>
        <w:tc>
          <w:tcPr>
            <w:tcW w:w="3020" w:type="dxa"/>
            <w:tcBorders>
              <w:top w:val="single" w:sz="4" w:space="0" w:color="auto"/>
              <w:left w:val="single" w:sz="4" w:space="0" w:color="auto"/>
              <w:bottom w:val="single" w:sz="4" w:space="0" w:color="auto"/>
              <w:right w:val="single" w:sz="4" w:space="0" w:color="auto"/>
            </w:tcBorders>
            <w:vAlign w:val="bottom"/>
          </w:tcPr>
          <w:p w:rsidR="006F3265" w:rsidRPr="009173DB" w:rsidRDefault="006F3265" w:rsidP="0001259D">
            <w:pPr>
              <w:ind w:firstLine="0"/>
              <w:jc w:val="center"/>
              <w:rPr>
                <w:color w:val="000000"/>
                <w:kern w:val="0"/>
              </w:rPr>
            </w:pPr>
            <w:r w:rsidRPr="009173DB">
              <w:rPr>
                <w:color w:val="000000"/>
                <w:kern w:val="0"/>
              </w:rPr>
              <w:t>67%</w:t>
            </w:r>
          </w:p>
        </w:tc>
        <w:tc>
          <w:tcPr>
            <w:tcW w:w="3020" w:type="dxa"/>
            <w:tcBorders>
              <w:top w:val="single" w:sz="4" w:space="0" w:color="auto"/>
              <w:left w:val="single" w:sz="4" w:space="0" w:color="auto"/>
              <w:bottom w:val="single" w:sz="4" w:space="0" w:color="auto"/>
              <w:right w:val="single" w:sz="4" w:space="0" w:color="auto"/>
            </w:tcBorders>
            <w:vAlign w:val="bottom"/>
          </w:tcPr>
          <w:p w:rsidR="006F3265" w:rsidRPr="009173DB" w:rsidRDefault="006F3265" w:rsidP="0001259D">
            <w:pPr>
              <w:ind w:firstLine="0"/>
              <w:jc w:val="center"/>
              <w:rPr>
                <w:color w:val="000000"/>
                <w:kern w:val="0"/>
              </w:rPr>
            </w:pPr>
            <w:r w:rsidRPr="009173DB">
              <w:rPr>
                <w:color w:val="000000"/>
                <w:kern w:val="0"/>
              </w:rPr>
              <w:t>Avārijas stāvoklis</w:t>
            </w:r>
          </w:p>
        </w:tc>
      </w:tr>
    </w:tbl>
    <w:p w:rsidR="00633156" w:rsidRPr="009173DB" w:rsidRDefault="004C4977" w:rsidP="000B7381">
      <w:pPr>
        <w:spacing w:before="120"/>
        <w:rPr>
          <w:rFonts w:eastAsia="Calibri"/>
          <w:kern w:val="0"/>
          <w:lang w:eastAsia="en-US"/>
        </w:rPr>
      </w:pPr>
      <w:r w:rsidRPr="009173DB">
        <w:rPr>
          <w:rFonts w:eastAsia="Calibri"/>
          <w:kern w:val="0"/>
          <w:lang w:eastAsia="en-US"/>
        </w:rPr>
        <w:t xml:space="preserve">Saskaņā ar 2014.gada </w:t>
      </w:r>
      <w:r w:rsidR="00633156" w:rsidRPr="009173DB">
        <w:rPr>
          <w:rFonts w:eastAsia="Calibri"/>
          <w:kern w:val="0"/>
          <w:lang w:eastAsia="en-US"/>
        </w:rPr>
        <w:t>4.jūnija apsekojumu ko</w:t>
      </w:r>
      <w:r w:rsidR="003C05B0" w:rsidRPr="009173DB">
        <w:rPr>
          <w:rFonts w:eastAsia="Calibri"/>
          <w:kern w:val="0"/>
          <w:lang w:eastAsia="en-US"/>
        </w:rPr>
        <w:t>pš 2012.</w:t>
      </w:r>
      <w:r w:rsidR="00633156" w:rsidRPr="009173DB">
        <w:rPr>
          <w:rFonts w:eastAsia="Calibri"/>
          <w:kern w:val="0"/>
          <w:lang w:eastAsia="en-US"/>
        </w:rPr>
        <w:t xml:space="preserve">gada </w:t>
      </w:r>
      <w:r w:rsidR="00E40AB7" w:rsidRPr="009173DB">
        <w:rPr>
          <w:rFonts w:eastAsia="Calibri"/>
          <w:kern w:val="0"/>
          <w:lang w:eastAsia="en-US"/>
        </w:rPr>
        <w:t xml:space="preserve">būvē </w:t>
      </w:r>
      <w:r w:rsidR="00633156" w:rsidRPr="009173DB">
        <w:rPr>
          <w:rFonts w:eastAsia="Calibri"/>
          <w:kern w:val="0"/>
          <w:lang w:eastAsia="en-US"/>
        </w:rPr>
        <w:t>nav noticis vērā ņemams nesošo konstrukciju deformāciju progress, ko var skaidrot ar pamatnes nestspējas izmaiņu rezultātā notikušo slodžu pārdalīšanos ar šim procesam atbilstošu nesošo konstrukciju deformāciju apjomu. Procesa stabilizācija liecina, ka ir iestājies līdzsvars starp pamatnes pašreizējo nestspēju un ēkas pašreizējām slodzēm, t.i.</w:t>
      </w:r>
      <w:r w:rsidR="001F40AB" w:rsidRPr="009173DB">
        <w:rPr>
          <w:rFonts w:eastAsia="Calibri"/>
          <w:kern w:val="0"/>
          <w:lang w:eastAsia="en-US"/>
        </w:rPr>
        <w:t>,</w:t>
      </w:r>
      <w:r w:rsidR="00633156" w:rsidRPr="009173DB">
        <w:rPr>
          <w:rFonts w:eastAsia="Calibri"/>
          <w:kern w:val="0"/>
          <w:lang w:eastAsia="en-US"/>
        </w:rPr>
        <w:t xml:space="preserve"> faktiski neizmantotu </w:t>
      </w:r>
      <w:r w:rsidR="00E40AB7" w:rsidRPr="009173DB">
        <w:rPr>
          <w:rFonts w:eastAsia="Calibri"/>
          <w:kern w:val="0"/>
          <w:lang w:eastAsia="en-US"/>
        </w:rPr>
        <w:t>būvi</w:t>
      </w:r>
      <w:r w:rsidR="00633156" w:rsidRPr="009173DB">
        <w:rPr>
          <w:rFonts w:eastAsia="Calibri"/>
          <w:kern w:val="0"/>
          <w:lang w:eastAsia="en-US"/>
        </w:rPr>
        <w:t>, kur noteicošais ir tikai ēkas konstrukciju pašsvar</w:t>
      </w:r>
      <w:r w:rsidR="003C05B0" w:rsidRPr="009173DB">
        <w:rPr>
          <w:rFonts w:eastAsia="Calibri"/>
          <w:kern w:val="0"/>
          <w:lang w:eastAsia="en-US"/>
        </w:rPr>
        <w:t>s un sniega slodzes uz jumtiem.</w:t>
      </w:r>
      <w:r w:rsidR="000B7381" w:rsidRPr="009173DB">
        <w:rPr>
          <w:rFonts w:eastAsia="Calibri"/>
          <w:kern w:val="0"/>
          <w:lang w:eastAsia="en-US"/>
        </w:rPr>
        <w:t xml:space="preserve"> </w:t>
      </w:r>
      <w:r w:rsidR="00633156" w:rsidRPr="009173DB">
        <w:rPr>
          <w:rFonts w:eastAsia="Calibri"/>
          <w:kern w:val="0"/>
          <w:lang w:eastAsia="en-US"/>
        </w:rPr>
        <w:t xml:space="preserve">Ņemot vērā, ka nesošās konstrukcijas neuzrāda iespējama sabrukuma pazīmes (būtiski neizmainot </w:t>
      </w:r>
      <w:r w:rsidR="00E40AB7" w:rsidRPr="009173DB">
        <w:rPr>
          <w:rFonts w:eastAsia="Calibri"/>
          <w:kern w:val="0"/>
          <w:lang w:eastAsia="en-US"/>
        </w:rPr>
        <w:t xml:space="preserve">būves </w:t>
      </w:r>
      <w:r w:rsidR="00633156" w:rsidRPr="009173DB">
        <w:rPr>
          <w:rFonts w:eastAsia="Calibri"/>
          <w:kern w:val="0"/>
          <w:lang w:eastAsia="en-US"/>
        </w:rPr>
        <w:t xml:space="preserve">slogojumu), var atzīt, ka </w:t>
      </w:r>
      <w:r w:rsidR="00E40AB7" w:rsidRPr="009173DB">
        <w:rPr>
          <w:rFonts w:eastAsia="Calibri"/>
          <w:kern w:val="0"/>
          <w:lang w:eastAsia="en-US"/>
        </w:rPr>
        <w:t>būve</w:t>
      </w:r>
      <w:r w:rsidR="00633156" w:rsidRPr="009173DB">
        <w:rPr>
          <w:rFonts w:eastAsia="Calibri"/>
          <w:kern w:val="0"/>
          <w:lang w:eastAsia="en-US"/>
        </w:rPr>
        <w:t xml:space="preserve"> bez nesošo konstrukciju pastiprināšanas ir izmantojama īslaicīgu pasākumu organizēšanas vajadzībām, ar noteikumu, ka netiks organizētas grupas vairāk par 200 cilvēkiem, netiks vienviet izvietotas vair</w:t>
      </w:r>
      <w:r w:rsidR="00A75DD4" w:rsidRPr="009173DB">
        <w:rPr>
          <w:rFonts w:eastAsia="Calibri"/>
          <w:kern w:val="0"/>
          <w:lang w:eastAsia="en-US"/>
        </w:rPr>
        <w:t>ākas iekārtas ar svaru līdz 500 </w:t>
      </w:r>
      <w:r w:rsidR="00633156" w:rsidRPr="009173DB">
        <w:rPr>
          <w:rFonts w:eastAsia="Calibri"/>
          <w:kern w:val="0"/>
          <w:lang w:eastAsia="en-US"/>
        </w:rPr>
        <w:t>kg, netiks organizētas darbības, kas izraisa dinamiskas slo</w:t>
      </w:r>
      <w:r w:rsidR="007E05F2" w:rsidRPr="009173DB">
        <w:rPr>
          <w:rFonts w:eastAsia="Calibri"/>
          <w:kern w:val="0"/>
          <w:lang w:eastAsia="en-US"/>
        </w:rPr>
        <w:t>dzes. Arī īslaicīgai lietošanai</w:t>
      </w:r>
      <w:r w:rsidR="00633156" w:rsidRPr="009173DB">
        <w:rPr>
          <w:rFonts w:eastAsia="Calibri"/>
          <w:kern w:val="0"/>
          <w:lang w:eastAsia="en-US"/>
        </w:rPr>
        <w:t xml:space="preserve"> telpām </w:t>
      </w:r>
      <w:r w:rsidR="003C05B0" w:rsidRPr="009173DB">
        <w:rPr>
          <w:rFonts w:eastAsia="Calibri"/>
          <w:kern w:val="0"/>
          <w:lang w:eastAsia="en-US"/>
        </w:rPr>
        <w:t xml:space="preserve">ir </w:t>
      </w:r>
      <w:r w:rsidR="00633156" w:rsidRPr="009173DB">
        <w:rPr>
          <w:rFonts w:eastAsia="Calibri"/>
          <w:kern w:val="0"/>
          <w:lang w:eastAsia="en-US"/>
        </w:rPr>
        <w:t xml:space="preserve">jāveic atbilstošs kosmētiskais remonts un jāturpina plaisājuma vietu monitorings (jāseko vai aizdarītie plaisājumi neatsāk plaisāšanas progresu). Jāizstrādā nopietns </w:t>
      </w:r>
      <w:r w:rsidR="00E40AB7" w:rsidRPr="009173DB">
        <w:rPr>
          <w:rFonts w:eastAsia="Calibri"/>
          <w:kern w:val="0"/>
          <w:lang w:eastAsia="en-US"/>
        </w:rPr>
        <w:t xml:space="preserve">būves </w:t>
      </w:r>
      <w:r w:rsidR="00A75DD4" w:rsidRPr="009173DB">
        <w:rPr>
          <w:rFonts w:eastAsia="Calibri"/>
          <w:kern w:val="0"/>
          <w:lang w:eastAsia="en-US"/>
        </w:rPr>
        <w:t>pamatojuma</w:t>
      </w:r>
      <w:r w:rsidR="00AC7375" w:rsidRPr="009173DB">
        <w:rPr>
          <w:rFonts w:eastAsia="Calibri"/>
          <w:kern w:val="0"/>
          <w:lang w:eastAsia="en-US"/>
        </w:rPr>
        <w:t xml:space="preserve"> un </w:t>
      </w:r>
      <w:r w:rsidR="00633156" w:rsidRPr="009173DB">
        <w:rPr>
          <w:rFonts w:eastAsia="Calibri"/>
          <w:kern w:val="0"/>
          <w:lang w:eastAsia="en-US"/>
        </w:rPr>
        <w:t xml:space="preserve">pamatu stiprināšanas projekts (blakus ēkā strādā drenāža, kas neļaus gruntsūdenim nosegt atlikušos koka pāļus un tie laika gaitā var sapūt pavisam, šādi izraisot vēl nopietnākas deformācijas </w:t>
      </w:r>
      <w:r w:rsidR="00E40AB7" w:rsidRPr="009173DB">
        <w:rPr>
          <w:rFonts w:eastAsia="Calibri"/>
          <w:kern w:val="0"/>
          <w:lang w:eastAsia="en-US"/>
        </w:rPr>
        <w:t>būves</w:t>
      </w:r>
      <w:r w:rsidR="00633156" w:rsidRPr="009173DB">
        <w:rPr>
          <w:rFonts w:eastAsia="Calibri"/>
          <w:kern w:val="0"/>
          <w:lang w:eastAsia="en-US"/>
        </w:rPr>
        <w:t xml:space="preserve"> nesošajās konstrukcijās, kādas tās ir uz </w:t>
      </w:r>
      <w:r w:rsidR="003C05B0" w:rsidRPr="009173DB">
        <w:rPr>
          <w:rFonts w:eastAsia="Calibri"/>
          <w:kern w:val="0"/>
          <w:lang w:eastAsia="en-US"/>
        </w:rPr>
        <w:t>attiecīgo</w:t>
      </w:r>
      <w:r w:rsidR="00633156" w:rsidRPr="009173DB">
        <w:rPr>
          <w:rFonts w:eastAsia="Calibri"/>
          <w:kern w:val="0"/>
          <w:lang w:eastAsia="en-US"/>
        </w:rPr>
        <w:t xml:space="preserve"> apsekošanas brīdi</w:t>
      </w:r>
      <w:r w:rsidR="003C05B0" w:rsidRPr="009173DB">
        <w:rPr>
          <w:rFonts w:eastAsia="Calibri"/>
          <w:kern w:val="0"/>
          <w:lang w:eastAsia="en-US"/>
        </w:rPr>
        <w:t>)</w:t>
      </w:r>
      <w:r w:rsidR="00633156" w:rsidRPr="009173DB">
        <w:rPr>
          <w:rFonts w:eastAsia="Calibri"/>
          <w:kern w:val="0"/>
          <w:lang w:eastAsia="en-US"/>
        </w:rPr>
        <w:t>.</w:t>
      </w:r>
    </w:p>
    <w:p w:rsidR="00633156" w:rsidRPr="009173DB" w:rsidRDefault="00633156" w:rsidP="008358AC">
      <w:pPr>
        <w:rPr>
          <w:rFonts w:eastAsia="Calibri"/>
          <w:kern w:val="0"/>
          <w:lang w:eastAsia="en-US"/>
        </w:rPr>
      </w:pPr>
      <w:r w:rsidRPr="009173DB">
        <w:rPr>
          <w:rFonts w:eastAsia="Calibri"/>
          <w:kern w:val="0"/>
          <w:lang w:eastAsia="en-US"/>
        </w:rPr>
        <w:t>2016.gad</w:t>
      </w:r>
      <w:r w:rsidR="003B358B" w:rsidRPr="009173DB">
        <w:rPr>
          <w:rFonts w:eastAsia="Calibri"/>
          <w:kern w:val="0"/>
          <w:lang w:eastAsia="en-US"/>
        </w:rPr>
        <w:t xml:space="preserve">a </w:t>
      </w:r>
      <w:r w:rsidRPr="009173DB">
        <w:rPr>
          <w:rFonts w:eastAsia="Calibri"/>
          <w:kern w:val="0"/>
          <w:lang w:eastAsia="en-US"/>
        </w:rPr>
        <w:t>4.februārī</w:t>
      </w:r>
      <w:r w:rsidR="009A3CDE" w:rsidRPr="009173DB">
        <w:rPr>
          <w:rFonts w:eastAsia="Calibri"/>
          <w:kern w:val="0"/>
          <w:lang w:eastAsia="en-US"/>
        </w:rPr>
        <w:t>,</w:t>
      </w:r>
      <w:r w:rsidRPr="009173DB">
        <w:rPr>
          <w:rFonts w:eastAsia="Calibri"/>
          <w:kern w:val="0"/>
          <w:lang w:eastAsia="en-US"/>
        </w:rPr>
        <w:t xml:space="preserve"> apsekojot </w:t>
      </w:r>
      <w:r w:rsidR="00E40AB7" w:rsidRPr="009173DB">
        <w:rPr>
          <w:rFonts w:eastAsia="Calibri"/>
          <w:kern w:val="0"/>
          <w:lang w:eastAsia="en-US"/>
        </w:rPr>
        <w:t>būves</w:t>
      </w:r>
      <w:r w:rsidRPr="009173DB">
        <w:rPr>
          <w:rFonts w:eastAsia="Calibri"/>
          <w:kern w:val="0"/>
          <w:lang w:eastAsia="en-US"/>
        </w:rPr>
        <w:t xml:space="preserve"> stiklotā pārseguma stiklojuma bojājumus, tika konstatēts, ka stiklojuma bojājumi radušies, krītot </w:t>
      </w:r>
      <w:r w:rsidR="004C7F87" w:rsidRPr="009173DB">
        <w:rPr>
          <w:rFonts w:eastAsia="Calibri"/>
          <w:kern w:val="0"/>
          <w:lang w:eastAsia="en-US"/>
        </w:rPr>
        <w:t>mitruma bojātās dzegas apmetuma</w:t>
      </w:r>
      <w:r w:rsidRPr="009173DB">
        <w:rPr>
          <w:rFonts w:eastAsia="Calibri"/>
          <w:kern w:val="0"/>
          <w:lang w:eastAsia="en-US"/>
        </w:rPr>
        <w:t xml:space="preserve"> un sasaluša sniega gabaliem. Virs mitruma bojātās dzegas jumta skārda segums ir ticis sabojāts, tīrot sniegu no jumta. Sniega aiztures barjeras metāla kronštein</w:t>
      </w:r>
      <w:r w:rsidR="000B7381" w:rsidRPr="009173DB">
        <w:rPr>
          <w:rFonts w:eastAsia="Calibri"/>
          <w:kern w:val="0"/>
          <w:lang w:eastAsia="en-US"/>
        </w:rPr>
        <w:t xml:space="preserve">i visā jumta plaknes garumā ar </w:t>
      </w:r>
      <w:r w:rsidRPr="009173DB">
        <w:rPr>
          <w:rFonts w:eastAsia="Calibri"/>
          <w:kern w:val="0"/>
          <w:lang w:eastAsia="en-US"/>
        </w:rPr>
        <w:t>naglām caur skārda segumu piestiprināti pie jumta koka latojuma, radot iespēju atmosfēras nokrišņiem gar naglu nokļūt pie dzegas un to bojāt.</w:t>
      </w:r>
    </w:p>
    <w:p w:rsidR="007E05F2" w:rsidRPr="009173DB" w:rsidRDefault="00633156" w:rsidP="008358AC">
      <w:pPr>
        <w:rPr>
          <w:rFonts w:eastAsia="Calibri"/>
          <w:kern w:val="0"/>
          <w:lang w:eastAsia="en-US"/>
        </w:rPr>
      </w:pPr>
      <w:r w:rsidRPr="009173DB">
        <w:rPr>
          <w:rFonts w:eastAsia="Calibri"/>
          <w:kern w:val="0"/>
          <w:lang w:eastAsia="en-US"/>
        </w:rPr>
        <w:t>Ņemot vērā visu iepriekš</w:t>
      </w:r>
      <w:r w:rsidR="007E05F2" w:rsidRPr="009173DB">
        <w:rPr>
          <w:rFonts w:eastAsia="Calibri"/>
          <w:kern w:val="0"/>
          <w:lang w:eastAsia="en-US"/>
        </w:rPr>
        <w:t xml:space="preserve"> minēto, primāri ir veicam</w:t>
      </w:r>
      <w:r w:rsidR="000B7381" w:rsidRPr="009173DB">
        <w:rPr>
          <w:rFonts w:eastAsia="Calibri"/>
          <w:kern w:val="0"/>
          <w:lang w:eastAsia="en-US"/>
        </w:rPr>
        <w:t>i šādi būves uzlabošanas darbi:</w:t>
      </w:r>
    </w:p>
    <w:p w:rsidR="000B7381" w:rsidRPr="009173DB" w:rsidRDefault="00A75DD4" w:rsidP="000B7381">
      <w:pPr>
        <w:pStyle w:val="ListParagraph"/>
        <w:numPr>
          <w:ilvl w:val="0"/>
          <w:numId w:val="26"/>
        </w:numPr>
        <w:ind w:left="1077" w:hanging="357"/>
        <w:rPr>
          <w:rFonts w:eastAsia="Calibri"/>
          <w:kern w:val="0"/>
          <w:lang w:eastAsia="en-US"/>
        </w:rPr>
      </w:pPr>
      <w:r w:rsidRPr="009173DB">
        <w:rPr>
          <w:rFonts w:eastAsia="Calibri"/>
          <w:kern w:val="0"/>
          <w:u w:val="single"/>
          <w:lang w:eastAsia="en-US"/>
        </w:rPr>
        <w:t>pamatojuma</w:t>
      </w:r>
      <w:r w:rsidR="00633156" w:rsidRPr="009173DB">
        <w:rPr>
          <w:rFonts w:eastAsia="Calibri"/>
          <w:kern w:val="0"/>
          <w:u w:val="single"/>
          <w:lang w:eastAsia="en-US"/>
        </w:rPr>
        <w:t xml:space="preserve"> un pamatu noturības problēm</w:t>
      </w:r>
      <w:r w:rsidR="00E40AB7" w:rsidRPr="009173DB">
        <w:rPr>
          <w:rFonts w:eastAsia="Calibri"/>
          <w:kern w:val="0"/>
          <w:u w:val="single"/>
          <w:lang w:eastAsia="en-US"/>
        </w:rPr>
        <w:t>u novēršana</w:t>
      </w:r>
      <w:r w:rsidR="00633156" w:rsidRPr="009173DB">
        <w:rPr>
          <w:rFonts w:eastAsia="Calibri"/>
          <w:kern w:val="0"/>
          <w:lang w:eastAsia="en-US"/>
        </w:rPr>
        <w:t>, iepriekš i</w:t>
      </w:r>
      <w:r w:rsidR="003B358B" w:rsidRPr="009173DB">
        <w:rPr>
          <w:rFonts w:eastAsia="Calibri"/>
          <w:kern w:val="0"/>
          <w:lang w:eastAsia="en-US"/>
        </w:rPr>
        <w:t xml:space="preserve">zstrādājot detalizētu projektu </w:t>
      </w:r>
      <w:r w:rsidR="00890457" w:rsidRPr="009173DB">
        <w:rPr>
          <w:rFonts w:eastAsia="Calibri"/>
          <w:kern w:val="0"/>
          <w:lang w:eastAsia="en-US"/>
        </w:rPr>
        <w:t>pamat</w:t>
      </w:r>
      <w:r w:rsidRPr="009173DB">
        <w:rPr>
          <w:rFonts w:eastAsia="Calibri"/>
          <w:kern w:val="0"/>
          <w:lang w:eastAsia="en-US"/>
        </w:rPr>
        <w:t>ojuma</w:t>
      </w:r>
      <w:r w:rsidR="00633156" w:rsidRPr="009173DB">
        <w:rPr>
          <w:rFonts w:eastAsia="Calibri"/>
          <w:kern w:val="0"/>
          <w:lang w:eastAsia="en-US"/>
        </w:rPr>
        <w:t xml:space="preserve"> un pamatu pa</w:t>
      </w:r>
      <w:r w:rsidR="007E05F2" w:rsidRPr="009173DB">
        <w:rPr>
          <w:rFonts w:eastAsia="Calibri"/>
          <w:kern w:val="0"/>
          <w:lang w:eastAsia="en-US"/>
        </w:rPr>
        <w:t>stiprināšanai;</w:t>
      </w:r>
    </w:p>
    <w:p w:rsidR="000B7381" w:rsidRPr="009173DB" w:rsidRDefault="00633156" w:rsidP="000B7381">
      <w:pPr>
        <w:pStyle w:val="ListParagraph"/>
        <w:numPr>
          <w:ilvl w:val="0"/>
          <w:numId w:val="26"/>
        </w:numPr>
        <w:ind w:left="1077" w:hanging="357"/>
        <w:rPr>
          <w:rFonts w:eastAsia="Calibri"/>
          <w:kern w:val="0"/>
          <w:lang w:eastAsia="en-US"/>
        </w:rPr>
      </w:pPr>
      <w:r w:rsidRPr="009173DB">
        <w:rPr>
          <w:rFonts w:eastAsia="Calibri"/>
          <w:kern w:val="0"/>
          <w:u w:val="single"/>
          <w:lang w:eastAsia="en-US"/>
        </w:rPr>
        <w:t>sienu un pārsegumu remonts</w:t>
      </w:r>
      <w:r w:rsidRPr="009173DB">
        <w:rPr>
          <w:rFonts w:eastAsia="Calibri"/>
          <w:kern w:val="0"/>
          <w:lang w:eastAsia="en-US"/>
        </w:rPr>
        <w:t>, kur pamatu noturības problēmu dēļ ir radušies plaši sienu un pārsegumu plaisājumi, kas, atsākot ēkas ekspluatāciju, tāpat kā pam</w:t>
      </w:r>
      <w:r w:rsidR="007E05F2" w:rsidRPr="009173DB">
        <w:rPr>
          <w:rFonts w:eastAsia="Calibri"/>
          <w:kern w:val="0"/>
          <w:lang w:eastAsia="en-US"/>
        </w:rPr>
        <w:t>atu deformācijas, var progresēt;</w:t>
      </w:r>
    </w:p>
    <w:p w:rsidR="000B7381" w:rsidRPr="009173DB" w:rsidRDefault="00633156" w:rsidP="000B7381">
      <w:pPr>
        <w:pStyle w:val="ListParagraph"/>
        <w:numPr>
          <w:ilvl w:val="0"/>
          <w:numId w:val="26"/>
        </w:numPr>
        <w:ind w:left="1077" w:hanging="357"/>
        <w:rPr>
          <w:rFonts w:eastAsia="Calibri"/>
          <w:kern w:val="0"/>
          <w:lang w:eastAsia="en-US"/>
        </w:rPr>
      </w:pPr>
      <w:r w:rsidRPr="009173DB">
        <w:rPr>
          <w:rFonts w:eastAsia="Calibri"/>
          <w:kern w:val="0"/>
          <w:u w:val="single"/>
          <w:lang w:eastAsia="en-US"/>
        </w:rPr>
        <w:t>jumta seguma remonts</w:t>
      </w:r>
      <w:r w:rsidRPr="009173DB">
        <w:rPr>
          <w:rFonts w:eastAsia="Calibri"/>
          <w:kern w:val="0"/>
          <w:lang w:eastAsia="en-US"/>
        </w:rPr>
        <w:t xml:space="preserve"> – gan bojātā jumta skārda nomaiņa, gan stiklo</w:t>
      </w:r>
      <w:r w:rsidR="007E05F2" w:rsidRPr="009173DB">
        <w:rPr>
          <w:rFonts w:eastAsia="Calibri"/>
          <w:kern w:val="0"/>
          <w:lang w:eastAsia="en-US"/>
        </w:rPr>
        <w:t>tā pārseguma stiklojuma remonts;</w:t>
      </w:r>
    </w:p>
    <w:p w:rsidR="00205310" w:rsidRPr="009173DB" w:rsidRDefault="00E40AB7" w:rsidP="000B7381">
      <w:pPr>
        <w:pStyle w:val="ListParagraph"/>
        <w:numPr>
          <w:ilvl w:val="0"/>
          <w:numId w:val="26"/>
        </w:numPr>
        <w:spacing w:after="120"/>
        <w:ind w:left="1077" w:hanging="357"/>
        <w:rPr>
          <w:rFonts w:eastAsia="Calibri"/>
          <w:kern w:val="0"/>
          <w:lang w:eastAsia="en-US"/>
        </w:rPr>
      </w:pPr>
      <w:r w:rsidRPr="009173DB">
        <w:rPr>
          <w:rFonts w:eastAsia="Calibri"/>
          <w:kern w:val="0"/>
          <w:u w:val="single"/>
          <w:lang w:eastAsia="en-US"/>
        </w:rPr>
        <w:t>būves</w:t>
      </w:r>
      <w:r w:rsidR="00633156" w:rsidRPr="009173DB">
        <w:rPr>
          <w:rFonts w:eastAsia="Calibri"/>
          <w:kern w:val="0"/>
          <w:u w:val="single"/>
          <w:lang w:eastAsia="en-US"/>
        </w:rPr>
        <w:t xml:space="preserve"> inženierkomunikācij</w:t>
      </w:r>
      <w:r w:rsidRPr="009173DB">
        <w:rPr>
          <w:rFonts w:eastAsia="Calibri"/>
          <w:kern w:val="0"/>
          <w:u w:val="single"/>
          <w:lang w:eastAsia="en-US"/>
        </w:rPr>
        <w:t>u</w:t>
      </w:r>
      <w:r w:rsidR="00633156" w:rsidRPr="009173DB">
        <w:rPr>
          <w:rFonts w:eastAsia="Calibri"/>
          <w:kern w:val="0"/>
          <w:u w:val="single"/>
          <w:lang w:eastAsia="en-US"/>
        </w:rPr>
        <w:t xml:space="preserve"> </w:t>
      </w:r>
      <w:r w:rsidR="007E05F2" w:rsidRPr="009173DB">
        <w:rPr>
          <w:rFonts w:eastAsia="Calibri"/>
          <w:kern w:val="0"/>
          <w:u w:val="single"/>
          <w:lang w:eastAsia="en-US"/>
        </w:rPr>
        <w:t>remonts un nomaiņ</w:t>
      </w:r>
      <w:r w:rsidR="007E05F2" w:rsidRPr="009173DB">
        <w:rPr>
          <w:rFonts w:eastAsia="Calibri"/>
          <w:kern w:val="0"/>
          <w:lang w:eastAsia="en-US"/>
        </w:rPr>
        <w:t xml:space="preserve">a </w:t>
      </w:r>
      <w:r w:rsidR="00633156" w:rsidRPr="009173DB">
        <w:rPr>
          <w:rFonts w:eastAsia="Calibri"/>
          <w:kern w:val="0"/>
          <w:lang w:eastAsia="en-US"/>
        </w:rPr>
        <w:t xml:space="preserve">– </w:t>
      </w:r>
      <w:r w:rsidR="007E05F2" w:rsidRPr="009173DB">
        <w:rPr>
          <w:rFonts w:eastAsia="Calibri"/>
          <w:kern w:val="0"/>
          <w:lang w:eastAsia="en-US"/>
        </w:rPr>
        <w:t xml:space="preserve">esošās inženierbūves ir </w:t>
      </w:r>
      <w:r w:rsidR="00633156" w:rsidRPr="009173DB">
        <w:rPr>
          <w:rFonts w:eastAsia="Calibri"/>
          <w:kern w:val="0"/>
          <w:lang w:eastAsia="en-US"/>
        </w:rPr>
        <w:t>avārijas stāvoklī, īpaši ūdensapgādes sistēmas</w:t>
      </w:r>
      <w:r w:rsidR="000B7381" w:rsidRPr="009173DB">
        <w:rPr>
          <w:rFonts w:eastAsia="Calibri"/>
          <w:kern w:val="0"/>
          <w:lang w:eastAsia="en-US"/>
        </w:rPr>
        <w:t xml:space="preserve"> cauruļvadi un apkures sistēma.</w:t>
      </w:r>
    </w:p>
    <w:p w:rsidR="00E40AB7" w:rsidRPr="009173DB" w:rsidRDefault="00460220" w:rsidP="008358AC">
      <w:pPr>
        <w:rPr>
          <w:rFonts w:eastAsia="Calibri"/>
          <w:kern w:val="0"/>
          <w:lang w:eastAsia="en-US"/>
        </w:rPr>
      </w:pPr>
      <w:r w:rsidRPr="009173DB">
        <w:rPr>
          <w:rFonts w:eastAsia="Calibri"/>
          <w:kern w:val="0"/>
          <w:lang w:eastAsia="en-US"/>
        </w:rPr>
        <w:t xml:space="preserve">2016.gada 1.decembrī un 2017.gada 6.jūlijā </w:t>
      </w:r>
      <w:r w:rsidR="004C2FF2" w:rsidRPr="009173DB">
        <w:rPr>
          <w:rFonts w:eastAsia="Calibri"/>
          <w:kern w:val="0"/>
          <w:lang w:eastAsia="en-US"/>
        </w:rPr>
        <w:t xml:space="preserve">ir </w:t>
      </w:r>
      <w:r w:rsidRPr="009173DB">
        <w:rPr>
          <w:rFonts w:eastAsia="Calibri"/>
          <w:kern w:val="0"/>
          <w:lang w:eastAsia="en-US"/>
        </w:rPr>
        <w:t xml:space="preserve">veikta </w:t>
      </w:r>
      <w:r w:rsidR="00E40AB7" w:rsidRPr="009173DB">
        <w:rPr>
          <w:rFonts w:eastAsia="Calibri"/>
          <w:kern w:val="0"/>
          <w:lang w:eastAsia="en-US"/>
        </w:rPr>
        <w:t>būves</w:t>
      </w:r>
      <w:r w:rsidRPr="009173DB">
        <w:rPr>
          <w:rFonts w:eastAsia="Calibri"/>
          <w:kern w:val="0"/>
          <w:lang w:eastAsia="en-US"/>
        </w:rPr>
        <w:t xml:space="preserve"> vizuālā apsekošana un konstatēts, ka nav nodrošināta būves fasāžu un citu ārējo konstrukciju savlaicīga atjaunošana un krāsošana atbilstoši būves arhitektoniskajam stilam un apkārt esošai pilsētvides ainavai, kā to nosaka Rīgas domes 2015.gada 28.aprīļa saistošo noteikumu Nr.146 “Rīgas pilsētas teritorijas kopšanas un būvju uzturēšanas saistošie noteikumi” 13.9., 13.10</w:t>
      </w:r>
      <w:r w:rsidR="007D3A10" w:rsidRPr="009173DB">
        <w:rPr>
          <w:rFonts w:eastAsia="Calibri"/>
          <w:kern w:val="0"/>
          <w:lang w:eastAsia="en-US"/>
        </w:rPr>
        <w:t>.</w:t>
      </w:r>
      <w:r w:rsidR="004C2FF2" w:rsidRPr="009173DB">
        <w:rPr>
          <w:rFonts w:eastAsia="Calibri"/>
          <w:kern w:val="0"/>
          <w:lang w:eastAsia="en-US"/>
        </w:rPr>
        <w:t>apakšpunkts</w:t>
      </w:r>
      <w:r w:rsidR="0090581D">
        <w:rPr>
          <w:rStyle w:val="FootnoteReference"/>
          <w:rFonts w:eastAsia="Calibri"/>
          <w:kern w:val="0"/>
          <w:lang w:eastAsia="en-US"/>
        </w:rPr>
        <w:footnoteReference w:id="8"/>
      </w:r>
      <w:r w:rsidR="004C2FF2" w:rsidRPr="009173DB">
        <w:rPr>
          <w:rFonts w:eastAsia="Calibri"/>
          <w:kern w:val="0"/>
          <w:lang w:eastAsia="en-US"/>
        </w:rPr>
        <w:t>.</w:t>
      </w:r>
    </w:p>
    <w:p w:rsidR="00460220" w:rsidRPr="009173DB" w:rsidRDefault="00E40AB7" w:rsidP="008358AC">
      <w:pPr>
        <w:rPr>
          <w:rFonts w:eastAsia="Calibri"/>
          <w:kern w:val="0"/>
          <w:lang w:eastAsia="en-US"/>
        </w:rPr>
      </w:pPr>
      <w:r w:rsidRPr="009173DB">
        <w:rPr>
          <w:rFonts w:eastAsia="Calibri"/>
          <w:kern w:val="0"/>
          <w:lang w:eastAsia="en-US"/>
        </w:rPr>
        <w:t xml:space="preserve">Ņemot vērā, ka </w:t>
      </w:r>
      <w:r w:rsidR="00460220" w:rsidRPr="009173DB">
        <w:rPr>
          <w:rFonts w:eastAsia="Calibri"/>
          <w:kern w:val="0"/>
          <w:lang w:eastAsia="en-US"/>
        </w:rPr>
        <w:t>būve ir valsts nozīmes arhitektūras piemineklis “Dzīvojamās ēka</w:t>
      </w:r>
      <w:r w:rsidR="0090581D">
        <w:rPr>
          <w:rFonts w:eastAsia="Calibri"/>
          <w:kern w:val="0"/>
          <w:lang w:eastAsia="en-US"/>
        </w:rPr>
        <w:t>s un biedrības Musse komplekss”</w:t>
      </w:r>
      <w:r w:rsidR="0090581D">
        <w:rPr>
          <w:rStyle w:val="FootnoteReference"/>
          <w:rFonts w:eastAsia="Calibri"/>
          <w:kern w:val="0"/>
          <w:lang w:eastAsia="en-US"/>
        </w:rPr>
        <w:footnoteReference w:id="9"/>
      </w:r>
      <w:r w:rsidR="00460220" w:rsidRPr="009173DB">
        <w:rPr>
          <w:rFonts w:eastAsia="Calibri"/>
          <w:kern w:val="0"/>
          <w:lang w:eastAsia="en-US"/>
        </w:rPr>
        <w:t xml:space="preserve"> un uz to attiecas likums “Par kultūras pieminekļu aizsardzību”, Rīgas vēsturiskā centra saglabāšanas un aizsardzības likums, Ministru kabineta 2003.gada 26.augusta noteikumi Nr.474 “Noteikumi par kultūras pieminekļu uzskaiti, aizsardzību, </w:t>
      </w:r>
      <w:r w:rsidR="00460220" w:rsidRPr="009173DB">
        <w:rPr>
          <w:rFonts w:eastAsia="Calibri"/>
          <w:kern w:val="0"/>
          <w:lang w:eastAsia="en-US"/>
        </w:rPr>
        <w:lastRenderedPageBreak/>
        <w:t xml:space="preserve">izmantošanu, restaurāciju un vidi degradējoša objekta statusa piešķiršanu” un Ministru kabineta 2004.gada </w:t>
      </w:r>
      <w:r w:rsidR="006D0490" w:rsidRPr="009173DB">
        <w:t>8.marta</w:t>
      </w:r>
      <w:r w:rsidR="009A3CDE" w:rsidRPr="009173DB">
        <w:rPr>
          <w:rFonts w:ascii="Arial" w:hAnsi="Arial" w:cs="Arial"/>
          <w:color w:val="414142"/>
          <w:sz w:val="20"/>
          <w:szCs w:val="20"/>
        </w:rPr>
        <w:t xml:space="preserve"> </w:t>
      </w:r>
      <w:r w:rsidR="00460220" w:rsidRPr="009173DB">
        <w:rPr>
          <w:rFonts w:eastAsia="Calibri"/>
          <w:kern w:val="0"/>
          <w:lang w:eastAsia="en-US"/>
        </w:rPr>
        <w:t>noteikumi Nr.127 “Rīgas vēsturiskā centra saglabāšanas un aizsardzības noteikumi”</w:t>
      </w:r>
      <w:r w:rsidR="0027022C" w:rsidRPr="009173DB">
        <w:rPr>
          <w:rFonts w:eastAsia="Calibri"/>
          <w:kern w:val="0"/>
          <w:lang w:eastAsia="en-US"/>
        </w:rPr>
        <w:t>, jāņem vērā, ka tās</w:t>
      </w:r>
      <w:r w:rsidR="00460220" w:rsidRPr="009173DB">
        <w:rPr>
          <w:rFonts w:eastAsia="Calibri"/>
          <w:kern w:val="0"/>
          <w:lang w:eastAsia="en-US"/>
        </w:rPr>
        <w:t xml:space="preserve"> atjaunošanas projekta īstenošanas gaitā varētu rasties neparedzēti apstākļi (</w:t>
      </w:r>
      <w:r w:rsidR="009A3CDE" w:rsidRPr="009173DB">
        <w:rPr>
          <w:rFonts w:eastAsia="Calibri"/>
          <w:kern w:val="0"/>
          <w:lang w:eastAsia="en-US"/>
        </w:rPr>
        <w:t xml:space="preserve">ņemot vērā </w:t>
      </w:r>
      <w:r w:rsidR="00460220" w:rsidRPr="009173DB">
        <w:rPr>
          <w:rFonts w:eastAsia="Calibri"/>
          <w:kern w:val="0"/>
          <w:lang w:eastAsia="en-US"/>
        </w:rPr>
        <w:t xml:space="preserve">Valsts kultūras </w:t>
      </w:r>
      <w:r w:rsidR="00E51466" w:rsidRPr="009173DB">
        <w:rPr>
          <w:rFonts w:eastAsia="Calibri"/>
          <w:kern w:val="0"/>
          <w:lang w:eastAsia="en-US"/>
        </w:rPr>
        <w:t xml:space="preserve">pieminekļu </w:t>
      </w:r>
      <w:r w:rsidR="00460220" w:rsidRPr="009173DB">
        <w:rPr>
          <w:rFonts w:eastAsia="Calibri"/>
          <w:kern w:val="0"/>
          <w:lang w:eastAsia="en-US"/>
        </w:rPr>
        <w:t xml:space="preserve">aizsardzības inspekcijas īpašas prasības interjera, tā detaļu, kā arī </w:t>
      </w:r>
      <w:r w:rsidRPr="009173DB">
        <w:rPr>
          <w:rFonts w:eastAsia="Calibri"/>
          <w:kern w:val="0"/>
          <w:lang w:eastAsia="en-US"/>
        </w:rPr>
        <w:t>būves</w:t>
      </w:r>
      <w:r w:rsidR="00460220" w:rsidRPr="009173DB">
        <w:rPr>
          <w:rFonts w:eastAsia="Calibri"/>
          <w:kern w:val="0"/>
          <w:lang w:eastAsia="en-US"/>
        </w:rPr>
        <w:t xml:space="preserve"> fasādes atjaunošanai</w:t>
      </w:r>
      <w:r w:rsidR="009A3CDE" w:rsidRPr="009173DB">
        <w:rPr>
          <w:rFonts w:eastAsia="Calibri"/>
          <w:kern w:val="0"/>
          <w:lang w:eastAsia="en-US"/>
        </w:rPr>
        <w:t xml:space="preserve"> varētu būt </w:t>
      </w:r>
      <w:r w:rsidR="00460220" w:rsidRPr="009173DB">
        <w:rPr>
          <w:rFonts w:eastAsia="Calibri"/>
          <w:kern w:val="0"/>
          <w:lang w:eastAsia="en-US"/>
        </w:rPr>
        <w:t>nepieciešami komplicētāki risinājumi), kas</w:t>
      </w:r>
      <w:r w:rsidR="00C30BCF" w:rsidRPr="009173DB">
        <w:rPr>
          <w:rFonts w:eastAsia="Calibri"/>
          <w:kern w:val="0"/>
          <w:lang w:eastAsia="en-US"/>
        </w:rPr>
        <w:t xml:space="preserve"> pagarinātu projekta īstenošanas termiņu un</w:t>
      </w:r>
      <w:r w:rsidR="00460220" w:rsidRPr="009173DB">
        <w:rPr>
          <w:rFonts w:eastAsia="Calibri"/>
          <w:kern w:val="0"/>
          <w:lang w:eastAsia="en-US"/>
        </w:rPr>
        <w:t xml:space="preserve"> sadārdzinātu projekta īstenošanas izmaksas.</w:t>
      </w:r>
      <w:r w:rsidR="0080664C" w:rsidRPr="009173DB">
        <w:rPr>
          <w:rFonts w:eastAsia="Calibri"/>
          <w:kern w:val="0"/>
          <w:lang w:eastAsia="en-US"/>
        </w:rPr>
        <w:t xml:space="preserve"> Atbilstoši likuma “Par kultūras pieminekļu aizsardzību” 21.pantam, kultūras pieminekļi konservējami, restaurējami un remontējami tikai ar Valsts kultūra pieminekļu aizsardzības inspekcijas rakstveida atļauju un tās kontrolē. Turklāt, Ministru kabineta 2003.gada 26.augusta noteikumu Nr.474 “Noteikumi par kultūras pieminekļu uzskaiti, aizsardzību, izmantošanu, restaurāciju un vidi degradējoša objekta statusa piešķiršanu” 21.punkts noteic, ka pirms kultūras pieminekļa restaurācijas vai rekonstrukcijas projekta izstrādes jāveic kultūrvēsturiskā inventarizācija vai kultūrvēsturiskā izpēte. Valsts Kultūras pieminekļu aizsardzības inspekcija </w:t>
      </w:r>
      <w:r w:rsidR="009A3CDE" w:rsidRPr="009173DB">
        <w:rPr>
          <w:rFonts w:eastAsia="Calibri"/>
          <w:kern w:val="0"/>
          <w:lang w:eastAsia="en-US"/>
        </w:rPr>
        <w:t xml:space="preserve">ir </w:t>
      </w:r>
      <w:r w:rsidR="0080664C" w:rsidRPr="009173DB">
        <w:rPr>
          <w:rFonts w:eastAsia="Calibri"/>
          <w:kern w:val="0"/>
          <w:lang w:eastAsia="en-US"/>
        </w:rPr>
        <w:t>norādījusi, ka ir veikts apjomīgs nekustamā īpašuma arhitektoniski mākslinieciskā izpētes darbs un ar materiāliem var iepazīties Valsts Kultūras pieminekļu aizsardzības inspekcijā</w:t>
      </w:r>
      <w:r w:rsidR="0090581D">
        <w:rPr>
          <w:rStyle w:val="FootnoteReference"/>
          <w:rFonts w:eastAsia="Calibri"/>
          <w:kern w:val="0"/>
          <w:lang w:eastAsia="en-US"/>
        </w:rPr>
        <w:footnoteReference w:id="10"/>
      </w:r>
      <w:r w:rsidR="0080664C" w:rsidRPr="009173DB">
        <w:rPr>
          <w:rFonts w:eastAsia="Calibri"/>
          <w:kern w:val="0"/>
          <w:lang w:eastAsia="en-US"/>
        </w:rPr>
        <w:t xml:space="preserve">. Ievērojot minēto, </w:t>
      </w:r>
      <w:r w:rsidR="009A3CDE" w:rsidRPr="009173DB">
        <w:rPr>
          <w:rFonts w:eastAsia="Calibri"/>
          <w:kern w:val="0"/>
          <w:lang w:eastAsia="en-US"/>
        </w:rPr>
        <w:t xml:space="preserve">plānojot </w:t>
      </w:r>
      <w:r w:rsidR="0080664C" w:rsidRPr="009173DB">
        <w:rPr>
          <w:rFonts w:eastAsia="Calibri"/>
          <w:kern w:val="0"/>
          <w:lang w:eastAsia="en-US"/>
        </w:rPr>
        <w:t xml:space="preserve">nekustamā īpašuma </w:t>
      </w:r>
      <w:r w:rsidR="009A3CDE" w:rsidRPr="009173DB">
        <w:rPr>
          <w:rFonts w:eastAsia="Calibri"/>
          <w:kern w:val="0"/>
          <w:lang w:eastAsia="en-US"/>
        </w:rPr>
        <w:t xml:space="preserve">atjaunošanu, ir jāņem vērā minētie dokumenti </w:t>
      </w:r>
      <w:r w:rsidR="0080664C" w:rsidRPr="009173DB">
        <w:rPr>
          <w:rFonts w:eastAsia="Calibri"/>
          <w:kern w:val="0"/>
          <w:lang w:eastAsia="en-US"/>
        </w:rPr>
        <w:t>un nepieciešamības gadījumā jāveic būves arhitektoniski mākslinieciskā izpēte.</w:t>
      </w:r>
    </w:p>
    <w:p w:rsidR="00460220" w:rsidRPr="009173DB" w:rsidRDefault="00C22643" w:rsidP="008358AC">
      <w:pPr>
        <w:rPr>
          <w:rFonts w:eastAsia="Calibri"/>
          <w:kern w:val="0"/>
          <w:lang w:eastAsia="en-US"/>
        </w:rPr>
      </w:pPr>
      <w:r w:rsidRPr="009173DB">
        <w:rPr>
          <w:rFonts w:eastAsia="Calibri"/>
          <w:kern w:val="0"/>
          <w:lang w:eastAsia="en-US"/>
        </w:rPr>
        <w:t>Tā kā pēc minētajiem būves tehniskās izpētes apsekojumiem kapitālieguldījumi ēkā nav veikti, var uzskatīt, k</w:t>
      </w:r>
      <w:r w:rsidR="0054184A" w:rsidRPr="009173DB">
        <w:rPr>
          <w:rFonts w:eastAsia="Calibri"/>
          <w:kern w:val="0"/>
          <w:lang w:eastAsia="en-US"/>
        </w:rPr>
        <w:t>a</w:t>
      </w:r>
      <w:r w:rsidRPr="009173DB">
        <w:rPr>
          <w:rFonts w:eastAsia="Calibri"/>
          <w:kern w:val="0"/>
          <w:lang w:eastAsia="en-US"/>
        </w:rPr>
        <w:t xml:space="preserve"> ēkas stāvoklis uz šodienu nav būtiski mainījies. </w:t>
      </w:r>
      <w:r w:rsidR="00C0403E" w:rsidRPr="009173DB">
        <w:rPr>
          <w:rFonts w:eastAsia="Calibri"/>
          <w:kern w:val="0"/>
          <w:lang w:eastAsia="en-US"/>
        </w:rPr>
        <w:t>S</w:t>
      </w:r>
      <w:r w:rsidR="00460220" w:rsidRPr="009173DB">
        <w:rPr>
          <w:rFonts w:eastAsia="Calibri"/>
          <w:kern w:val="0"/>
          <w:lang w:eastAsia="en-US"/>
        </w:rPr>
        <w:t xml:space="preserve">askaņā ar Latvijas būvnormatīva LBN 405-15 </w:t>
      </w:r>
      <w:r w:rsidR="00C669DA" w:rsidRPr="009173DB">
        <w:rPr>
          <w:rFonts w:eastAsia="Calibri"/>
          <w:kern w:val="0"/>
          <w:lang w:eastAsia="en-US"/>
        </w:rPr>
        <w:t>“</w:t>
      </w:r>
      <w:r w:rsidR="00460220" w:rsidRPr="009173DB">
        <w:rPr>
          <w:rFonts w:eastAsia="Calibri"/>
          <w:kern w:val="0"/>
          <w:lang w:eastAsia="en-US"/>
        </w:rPr>
        <w:t>Būvju tehniskā apsekošana</w:t>
      </w:r>
      <w:r w:rsidR="00C669DA" w:rsidRPr="009173DB">
        <w:rPr>
          <w:rFonts w:eastAsia="Calibri"/>
          <w:kern w:val="0"/>
          <w:lang w:eastAsia="en-US"/>
        </w:rPr>
        <w:t>”</w:t>
      </w:r>
      <w:r w:rsidR="00460220" w:rsidRPr="009173DB">
        <w:rPr>
          <w:rFonts w:eastAsia="Calibri"/>
          <w:kern w:val="0"/>
          <w:lang w:eastAsia="en-US"/>
        </w:rPr>
        <w:t xml:space="preserve"> (apstiprināts ar Ministru kabineta 2015.gada 30.jūnija noteikumiem</w:t>
      </w:r>
      <w:r w:rsidR="00C669DA" w:rsidRPr="009173DB">
        <w:rPr>
          <w:rFonts w:eastAsia="Calibri"/>
          <w:kern w:val="0"/>
          <w:lang w:eastAsia="en-US"/>
        </w:rPr>
        <w:t xml:space="preserve"> </w:t>
      </w:r>
      <w:r w:rsidR="00460220" w:rsidRPr="009173DB">
        <w:rPr>
          <w:rFonts w:eastAsia="Calibri"/>
          <w:kern w:val="0"/>
          <w:lang w:eastAsia="en-US"/>
        </w:rPr>
        <w:t>Nr.337</w:t>
      </w:r>
      <w:r w:rsidR="00C669DA" w:rsidRPr="009173DB">
        <w:rPr>
          <w:rFonts w:eastAsia="Calibri"/>
          <w:kern w:val="0"/>
          <w:lang w:eastAsia="en-US"/>
        </w:rPr>
        <w:t xml:space="preserve"> “Noteikumi par Latvijas būvnormatīvu LBN 405-15 “Būvju tehniskā apsekošana””</w:t>
      </w:r>
      <w:r w:rsidR="00C0403E" w:rsidRPr="009173DB">
        <w:rPr>
          <w:rFonts w:eastAsia="Calibri"/>
          <w:kern w:val="0"/>
          <w:lang w:eastAsia="en-US"/>
        </w:rPr>
        <w:t xml:space="preserve">) </w:t>
      </w:r>
      <w:r w:rsidR="00460220" w:rsidRPr="009173DB">
        <w:rPr>
          <w:rFonts w:eastAsia="Calibri"/>
          <w:kern w:val="0"/>
          <w:lang w:eastAsia="en-US"/>
        </w:rPr>
        <w:t>4.2.apakšpunktu būves tehniskā apsekošana jāveic pirms būves atjaunošanas, pārbūves vai restaurācijas būvprojekta izstrādes, arī pirms būvprojekta minimālā sastāvā sagatavošanas vai pirms dokumentu izstrādes vienkāršotai ēkas fasādes atjaunošanai, lai noteiktu būves bojājumu apjomu, kā arī atbilstību būves izmantošanas mērķim un spēkā esošajiem normatīvajiem aktiem.</w:t>
      </w:r>
      <w:r w:rsidR="00C669DA" w:rsidRPr="009173DB">
        <w:rPr>
          <w:rFonts w:eastAsia="Calibri"/>
          <w:kern w:val="0"/>
          <w:lang w:eastAsia="en-US"/>
        </w:rPr>
        <w:t xml:space="preserve"> Līdz ar to aktuālais nekustamā īpašuma tehniskais stāvoklis būtu nosakāms, veicot tehnisko apsekošanu, uzsākot nekustamā īpašuma attīstības projektu atbilstoši Ministru kabineta atbalstītajam attīstības variantam.</w:t>
      </w:r>
    </w:p>
    <w:p w:rsidR="007B4836" w:rsidRPr="009173DB" w:rsidRDefault="007C02E0" w:rsidP="009A3CDE">
      <w:pPr>
        <w:spacing w:before="240" w:after="120"/>
        <w:ind w:firstLine="0"/>
        <w:jc w:val="center"/>
        <w:rPr>
          <w:rFonts w:eastAsia="Calibri"/>
          <w:b/>
          <w:kern w:val="0"/>
          <w:lang w:eastAsia="en-US"/>
        </w:rPr>
      </w:pPr>
      <w:r w:rsidRPr="009173DB">
        <w:rPr>
          <w:rFonts w:eastAsia="Calibri"/>
          <w:b/>
          <w:kern w:val="0"/>
          <w:lang w:eastAsia="en-US"/>
        </w:rPr>
        <w:t>3</w:t>
      </w:r>
      <w:r w:rsidR="009A3CDE" w:rsidRPr="009173DB">
        <w:rPr>
          <w:rFonts w:eastAsia="Calibri"/>
          <w:b/>
          <w:kern w:val="0"/>
          <w:lang w:eastAsia="en-US"/>
        </w:rPr>
        <w:t>. </w:t>
      </w:r>
      <w:r w:rsidR="007B4836" w:rsidRPr="009173DB">
        <w:rPr>
          <w:rFonts w:eastAsia="Calibri"/>
          <w:b/>
          <w:kern w:val="0"/>
          <w:lang w:eastAsia="en-US"/>
        </w:rPr>
        <w:t>Kultūras nozares infrastruktūras pieejamība nekust</w:t>
      </w:r>
      <w:r w:rsidR="00DD62A3" w:rsidRPr="009173DB">
        <w:rPr>
          <w:rFonts w:eastAsia="Calibri"/>
          <w:b/>
          <w:kern w:val="0"/>
          <w:lang w:eastAsia="en-US"/>
        </w:rPr>
        <w:t>amajā īpašumā</w:t>
      </w:r>
    </w:p>
    <w:p w:rsidR="0088444A" w:rsidRPr="009173DB" w:rsidRDefault="0088444A" w:rsidP="007C5EA1">
      <w:r w:rsidRPr="009173DB">
        <w:t xml:space="preserve">Kultūras ministrija </w:t>
      </w:r>
      <w:r w:rsidR="007C5EA1" w:rsidRPr="009173DB">
        <w:t xml:space="preserve">ir izvirzījusi šādas prioritātes </w:t>
      </w:r>
      <w:r w:rsidRPr="009173DB">
        <w:t>kultūras infrastruktūras sakārtošanā:</w:t>
      </w:r>
    </w:p>
    <w:p w:rsidR="0088444A" w:rsidRPr="00D94FA2" w:rsidRDefault="0088444A" w:rsidP="008C70C0">
      <w:pPr>
        <w:pStyle w:val="ListParagraph"/>
        <w:numPr>
          <w:ilvl w:val="0"/>
          <w:numId w:val="27"/>
        </w:numPr>
        <w:ind w:left="1077" w:hanging="357"/>
        <w:rPr>
          <w:rFonts w:eastAsia="Calibri"/>
          <w:kern w:val="0"/>
          <w:lang w:eastAsia="en-US"/>
        </w:rPr>
      </w:pPr>
      <w:r w:rsidRPr="009173DB">
        <w:t xml:space="preserve">Jau šobrīd uzsākto lielo projektu sekmīgu virzību un pabeigšanu sadarbībā ar </w:t>
      </w:r>
      <w:r w:rsidR="00061E8C" w:rsidRPr="009173DB">
        <w:t>VNĪ</w:t>
      </w:r>
      <w:r w:rsidRPr="009173DB">
        <w:t>:</w:t>
      </w:r>
    </w:p>
    <w:p w:rsidR="00D94FA2" w:rsidRDefault="008C70C0" w:rsidP="00D94FA2">
      <w:pPr>
        <w:pStyle w:val="ListParagraph"/>
        <w:numPr>
          <w:ilvl w:val="0"/>
          <w:numId w:val="29"/>
        </w:numPr>
      </w:pPr>
      <w:r w:rsidRPr="009173DB">
        <w:t xml:space="preserve">Rīgas pils II kārta – Kastelas </w:t>
      </w:r>
      <w:r w:rsidR="0088444A" w:rsidRPr="009173DB">
        <w:t>(konventa) daļas pārbūve un restaurācija;</w:t>
      </w:r>
    </w:p>
    <w:p w:rsidR="00D94FA2" w:rsidRDefault="0088444A" w:rsidP="00D94FA2">
      <w:pPr>
        <w:pStyle w:val="ListParagraph"/>
        <w:numPr>
          <w:ilvl w:val="0"/>
          <w:numId w:val="29"/>
        </w:numPr>
      </w:pPr>
      <w:r w:rsidRPr="009173DB">
        <w:t>Latvijas Okupācijas muzejs – Padomju okupācijas upuru piemiņas memoriāla kompleksa izveide divās kārtās (Nākotnes nama pārbūve un piebūves būvniecība un Padomju okupācijas upuru piemiņas memoriāla izveide</w:t>
      </w:r>
      <w:r w:rsidR="0023779C" w:rsidRPr="009173DB">
        <w:t>)</w:t>
      </w:r>
      <w:r w:rsidRPr="009173DB">
        <w:t>;</w:t>
      </w:r>
    </w:p>
    <w:p w:rsidR="00D94FA2" w:rsidRDefault="0088444A" w:rsidP="00D94FA2">
      <w:pPr>
        <w:pStyle w:val="ListParagraph"/>
        <w:numPr>
          <w:ilvl w:val="0"/>
          <w:numId w:val="29"/>
        </w:numPr>
      </w:pPr>
      <w:r w:rsidRPr="009173DB">
        <w:t>Rakstniecības un mūzikas muzeja pārbūves un restaurācija Pils laukumā 2, Rīgā;</w:t>
      </w:r>
    </w:p>
    <w:p w:rsidR="00D94FA2" w:rsidRDefault="0088444A" w:rsidP="00D94FA2">
      <w:pPr>
        <w:pStyle w:val="ListParagraph"/>
        <w:numPr>
          <w:ilvl w:val="0"/>
          <w:numId w:val="29"/>
        </w:numPr>
      </w:pPr>
      <w:r w:rsidRPr="009173DB">
        <w:t>Muzeju krātuvju kompleksa būvniecība Pulka ielā 8, Rīgā;</w:t>
      </w:r>
    </w:p>
    <w:p w:rsidR="00D94FA2" w:rsidRDefault="0088444A" w:rsidP="00D94FA2">
      <w:pPr>
        <w:pStyle w:val="ListParagraph"/>
        <w:numPr>
          <w:ilvl w:val="0"/>
          <w:numId w:val="29"/>
        </w:numPr>
      </w:pPr>
      <w:r w:rsidRPr="009173DB">
        <w:t>Jaunā Rīgas teātra pagaidu telpu pielāgošana teātra vajadzībām Miera ielā 58a, Rīgā;</w:t>
      </w:r>
    </w:p>
    <w:p w:rsidR="00D94FA2" w:rsidRDefault="008E7495" w:rsidP="00D94FA2">
      <w:pPr>
        <w:pStyle w:val="ListParagraph"/>
        <w:numPr>
          <w:ilvl w:val="0"/>
          <w:numId w:val="29"/>
        </w:numPr>
      </w:pPr>
      <w:r w:rsidRPr="009173DB">
        <w:t xml:space="preserve">Jaunā Rīgas teātra </w:t>
      </w:r>
      <w:r w:rsidR="0088444A" w:rsidRPr="009173DB">
        <w:t>ēkas pārbūve un restaurācija Lāčplēša ielā 25, Rīgā;</w:t>
      </w:r>
    </w:p>
    <w:p w:rsidR="00D94FA2" w:rsidRDefault="0088444A" w:rsidP="00D94FA2">
      <w:pPr>
        <w:pStyle w:val="ListParagraph"/>
        <w:numPr>
          <w:ilvl w:val="0"/>
          <w:numId w:val="29"/>
        </w:numPr>
      </w:pPr>
      <w:r w:rsidRPr="009173DB">
        <w:t>Rīgas vēstures un kuģniecības muzeja filiāle – Latvijas Fotogrāfijas muzejam nepieciešamās ēkas pārbūve un restaurācija;</w:t>
      </w:r>
    </w:p>
    <w:p w:rsidR="0088444A" w:rsidRPr="00D94FA2" w:rsidRDefault="0088444A" w:rsidP="00D94FA2">
      <w:pPr>
        <w:pStyle w:val="ListParagraph"/>
        <w:numPr>
          <w:ilvl w:val="0"/>
          <w:numId w:val="29"/>
        </w:numPr>
        <w:spacing w:after="60"/>
        <w:ind w:left="1434" w:hanging="357"/>
      </w:pPr>
      <w:r w:rsidRPr="009173DB">
        <w:t>Īpaši aizsargājamais kultūras piemineklis Turaid</w:t>
      </w:r>
      <w:r w:rsidR="008E7495" w:rsidRPr="009173DB">
        <w:t xml:space="preserve">as muzejrezervāts – Klaušinieku </w:t>
      </w:r>
      <w:r w:rsidRPr="009173DB">
        <w:t>mājas restaurācija un atjaunošana.</w:t>
      </w:r>
    </w:p>
    <w:p w:rsidR="0088444A" w:rsidRPr="005D146A" w:rsidRDefault="0088444A" w:rsidP="008E7495">
      <w:pPr>
        <w:pStyle w:val="ListParagraph"/>
        <w:numPr>
          <w:ilvl w:val="0"/>
          <w:numId w:val="27"/>
        </w:numPr>
        <w:ind w:left="1077" w:hanging="357"/>
        <w:rPr>
          <w:rFonts w:eastAsia="Calibri"/>
          <w:kern w:val="0"/>
          <w:lang w:eastAsia="en-US"/>
        </w:rPr>
      </w:pPr>
      <w:r w:rsidRPr="009173DB">
        <w:lastRenderedPageBreak/>
        <w:t>Plānošanas procesā kā prioritāri izvirzīti šādi projekti, ņemot vērā attiecīgo</w:t>
      </w:r>
      <w:r w:rsidR="00061E8C" w:rsidRPr="009173DB">
        <w:t xml:space="preserve"> nekustamo</w:t>
      </w:r>
      <w:r w:rsidRPr="009173DB">
        <w:t xml:space="preserve"> īpašumu tehnisko stāvokli un noslodzi (lietotāju – kultūras institūciju vajadzības):</w:t>
      </w:r>
    </w:p>
    <w:p w:rsidR="005D146A" w:rsidRDefault="0088444A" w:rsidP="005D146A">
      <w:pPr>
        <w:pStyle w:val="ListParagraph"/>
        <w:numPr>
          <w:ilvl w:val="0"/>
          <w:numId w:val="30"/>
        </w:numPr>
      </w:pPr>
      <w:r w:rsidRPr="009173DB">
        <w:t>Rīgas cirka ēkas Merķeļa ielā 4, Rīgā, pārbūve un restaurācija, lai varētu atvērt ēku apmeklētājiem;</w:t>
      </w:r>
    </w:p>
    <w:p w:rsidR="005D146A" w:rsidRDefault="0088444A" w:rsidP="005D146A">
      <w:pPr>
        <w:pStyle w:val="ListParagraph"/>
        <w:numPr>
          <w:ilvl w:val="0"/>
          <w:numId w:val="30"/>
        </w:numPr>
      </w:pPr>
      <w:r w:rsidRPr="009173DB">
        <w:t>Jaunas akustiskās koncertzāles būvniecība Rīgā;</w:t>
      </w:r>
    </w:p>
    <w:p w:rsidR="005D146A" w:rsidRDefault="0088444A" w:rsidP="005D146A">
      <w:pPr>
        <w:pStyle w:val="ListParagraph"/>
        <w:numPr>
          <w:ilvl w:val="0"/>
          <w:numId w:val="30"/>
        </w:numPr>
      </w:pPr>
      <w:r w:rsidRPr="009173DB">
        <w:t>Latvijas Nacionālā arhīva tīkla sakārtošana un ēku pārbūve;</w:t>
      </w:r>
    </w:p>
    <w:p w:rsidR="0088444A" w:rsidRPr="005D146A" w:rsidRDefault="0088444A" w:rsidP="005D146A">
      <w:pPr>
        <w:pStyle w:val="ListParagraph"/>
        <w:numPr>
          <w:ilvl w:val="0"/>
          <w:numId w:val="30"/>
        </w:numPr>
        <w:spacing w:after="120"/>
        <w:ind w:left="1434" w:hanging="357"/>
      </w:pPr>
      <w:r w:rsidRPr="005D146A">
        <w:rPr>
          <w:shd w:val="clear" w:color="auto" w:fill="FFFFFF"/>
        </w:rPr>
        <w:t>Kultūras ministrijas padotībā esošo izglītības iestāžu ēku sakārtošana.</w:t>
      </w:r>
    </w:p>
    <w:p w:rsidR="00C24E2F" w:rsidRPr="009173DB" w:rsidRDefault="00D94FA2" w:rsidP="00C24E2F">
      <w:pPr>
        <w:ind w:firstLine="567"/>
      </w:pPr>
      <w:r>
        <w:t>Papildus</w:t>
      </w:r>
      <w:r w:rsidR="00C24E2F" w:rsidRPr="009173DB">
        <w:t xml:space="preserve"> </w:t>
      </w:r>
      <w:r w:rsidR="00C24E2F" w:rsidRPr="009173DB" w:rsidDel="003D485A">
        <w:rPr>
          <w:bCs/>
        </w:rPr>
        <w:t>Kultūras ministrija paredz laika gaitā pārskatīt kultūras funkcij</w:t>
      </w:r>
      <w:r w:rsidR="00C24E2F" w:rsidRPr="009173DB">
        <w:rPr>
          <w:bCs/>
        </w:rPr>
        <w:t xml:space="preserve">ai izmantojamo ēku piemērotību un </w:t>
      </w:r>
      <w:r w:rsidR="00C24E2F" w:rsidRPr="009173DB" w:rsidDel="003D485A">
        <w:rPr>
          <w:bCs/>
        </w:rPr>
        <w:t>vērtēt to tehnis</w:t>
      </w:r>
      <w:r w:rsidR="00C24E2F" w:rsidRPr="009173DB">
        <w:rPr>
          <w:bCs/>
        </w:rPr>
        <w:t>ko stāvokli</w:t>
      </w:r>
      <w:r w:rsidR="00F5517E" w:rsidRPr="009173DB">
        <w:rPr>
          <w:bCs/>
        </w:rPr>
        <w:t>, kā arī</w:t>
      </w:r>
      <w:r w:rsidR="00727E4E" w:rsidRPr="009173DB">
        <w:rPr>
          <w:bCs/>
        </w:rPr>
        <w:t xml:space="preserve"> </w:t>
      </w:r>
      <w:r w:rsidR="00C24E2F" w:rsidRPr="009173DB">
        <w:rPr>
          <w:bCs/>
        </w:rPr>
        <w:t xml:space="preserve">izmantot iespēju </w:t>
      </w:r>
      <w:r w:rsidR="00C24E2F" w:rsidRPr="009173DB" w:rsidDel="003D485A">
        <w:rPr>
          <w:bCs/>
        </w:rPr>
        <w:t>atteikties no vairāku ēku izmantošanas.</w:t>
      </w:r>
    </w:p>
    <w:p w:rsidR="004D373B" w:rsidRPr="009173DB" w:rsidRDefault="00C24E2F" w:rsidP="002F070A">
      <w:pPr>
        <w:ind w:firstLine="567"/>
      </w:pPr>
      <w:r w:rsidRPr="009173DB">
        <w:t>I</w:t>
      </w:r>
      <w:r w:rsidR="00C01455" w:rsidRPr="009173DB">
        <w:t xml:space="preserve">zvērtējot ieguldījumu prioritāti kultūras infrastruktūras objektos, kuros jau šobrīd tiek veiktas kultūras funkcijas (piemēram, kultūrizglītības iestādes, arhīvu sistēmas iestādes u.c.) un šādu ēku neapmierinošo tehnisko stāvokli, </w:t>
      </w:r>
      <w:r w:rsidRPr="009173DB">
        <w:t xml:space="preserve">Kultūras ministrija </w:t>
      </w:r>
      <w:r w:rsidR="00C01455" w:rsidRPr="009173DB">
        <w:t xml:space="preserve">neplāno </w:t>
      </w:r>
      <w:r w:rsidR="00E87769" w:rsidRPr="009173DB">
        <w:t xml:space="preserve">nekustamā īpašuma pārbūvei un restaurācijai </w:t>
      </w:r>
      <w:r w:rsidR="00C01455" w:rsidRPr="009173DB">
        <w:t>vidējā termiņā finansējuma piesaisti no valsts budžeta līdzekļiem. Minētais attiecināms arī uz Eiropas Savienības st</w:t>
      </w:r>
      <w:r w:rsidR="0027022C" w:rsidRPr="009173DB">
        <w:t xml:space="preserve">ruktūrfondu un Kohēzijas fonda </w:t>
      </w:r>
      <w:r w:rsidR="00C01455" w:rsidRPr="009173DB">
        <w:t>līdzekļu iespējamo piesaisti 2014.-2020.gada plānošanas periodā.</w:t>
      </w:r>
    </w:p>
    <w:p w:rsidR="00D674A6" w:rsidRPr="009173DB" w:rsidRDefault="00C24E2F" w:rsidP="002F070A">
      <w:pPr>
        <w:ind w:firstLine="567"/>
      </w:pPr>
      <w:r w:rsidRPr="009173DB">
        <w:t>Vienlaikus Kultūras ministrija uzskata, ka nekustamais īpašums konceptuāli ir saglabājams kā kultūrvēsturisks piemineklis, izmantojot tā kultūrtūrisma potenciālu, vismaz daļā būves saglabājot kultūras funkciju</w:t>
      </w:r>
      <w:r w:rsidR="007C5EA1" w:rsidRPr="009173DB">
        <w:t>.</w:t>
      </w:r>
      <w:r w:rsidR="004D373B" w:rsidRPr="009173DB">
        <w:t xml:space="preserve"> </w:t>
      </w:r>
      <w:r w:rsidR="002F070A" w:rsidRPr="009173DB">
        <w:t>Ņemot vērā, ka nekustamā īpašumā būvē no 1837.</w:t>
      </w:r>
      <w:r w:rsidR="00707D7C" w:rsidRPr="009173DB">
        <w:t>gada</w:t>
      </w:r>
      <w:r w:rsidR="002F070A" w:rsidRPr="009173DB">
        <w:t xml:space="preserve"> līdz 1839.gadam strādājis un operas diriģējis pasaules slavenais komponists Rihards Vāgners un Eiropā ir saglabājies ļoti maz šādu vēsturisku teātra ēku, būve ir uzskatāma par unikālu vēstures un kultūras objektu. Restaurējot būvi, </w:t>
      </w:r>
      <w:r w:rsidR="00BB02A4" w:rsidRPr="009173DB">
        <w:t xml:space="preserve">paredzams, ka </w:t>
      </w:r>
      <w:r w:rsidR="002F070A" w:rsidRPr="009173DB">
        <w:t xml:space="preserve">tā aktivizētu starptautisku kultūras pasākumu un starptautisko projektu īstenošanu un veicinātu Rīgas pilsētas attīstības dokumentos izvirzītā mērķa </w:t>
      </w:r>
      <w:r w:rsidR="0023286D" w:rsidRPr="009173DB">
        <w:t>–</w:t>
      </w:r>
      <w:r w:rsidR="00F5517E" w:rsidRPr="009173DB">
        <w:t xml:space="preserve"> </w:t>
      </w:r>
      <w:r w:rsidR="0023286D" w:rsidRPr="009173DB">
        <w:t xml:space="preserve">Rīgai </w:t>
      </w:r>
      <w:r w:rsidR="002F070A" w:rsidRPr="009173DB">
        <w:t>kļūt par vienu no Ziemeļeiropas kultūras galvaspilsētām un kultūras tūrisma centriem</w:t>
      </w:r>
      <w:r w:rsidR="00F5517E" w:rsidRPr="009173DB">
        <w:t xml:space="preserve"> </w:t>
      </w:r>
      <w:r w:rsidR="0023286D" w:rsidRPr="009173DB">
        <w:t>–</w:t>
      </w:r>
      <w:r w:rsidR="00F5517E" w:rsidRPr="009173DB">
        <w:t xml:space="preserve"> </w:t>
      </w:r>
      <w:r w:rsidR="002F070A" w:rsidRPr="009173DB">
        <w:t>sasniegšanu.</w:t>
      </w:r>
    </w:p>
    <w:p w:rsidR="00495467" w:rsidRPr="009173DB" w:rsidRDefault="00C24E2F" w:rsidP="00170802">
      <w:pPr>
        <w:spacing w:before="240" w:after="120"/>
        <w:ind w:firstLine="0"/>
        <w:jc w:val="center"/>
        <w:rPr>
          <w:rFonts w:eastAsia="Calibri"/>
          <w:b/>
          <w:kern w:val="0"/>
          <w:lang w:eastAsia="en-US"/>
        </w:rPr>
      </w:pPr>
      <w:r w:rsidRPr="009173DB">
        <w:rPr>
          <w:rFonts w:eastAsia="Calibri"/>
          <w:b/>
          <w:kern w:val="0"/>
          <w:lang w:eastAsia="en-US"/>
        </w:rPr>
        <w:t>4. </w:t>
      </w:r>
      <w:r w:rsidR="00170802" w:rsidRPr="009173DB">
        <w:rPr>
          <w:rFonts w:eastAsia="Calibri"/>
          <w:b/>
          <w:kern w:val="0"/>
          <w:lang w:eastAsia="en-US"/>
        </w:rPr>
        <w:t>Nekustamā īpašuma turpmākās attīstības alternatīvas</w:t>
      </w:r>
    </w:p>
    <w:p w:rsidR="006C73DE" w:rsidRPr="009173DB" w:rsidRDefault="00C669DA" w:rsidP="005110DF">
      <w:pPr>
        <w:rPr>
          <w:rFonts w:eastAsia="Calibri"/>
          <w:kern w:val="0"/>
          <w:lang w:eastAsia="en-US"/>
        </w:rPr>
      </w:pPr>
      <w:r w:rsidRPr="009173DB">
        <w:rPr>
          <w:rFonts w:eastAsia="Calibri"/>
          <w:kern w:val="0"/>
          <w:lang w:eastAsia="en-US"/>
        </w:rPr>
        <w:t xml:space="preserve">Atbilstoši </w:t>
      </w:r>
      <w:r w:rsidR="001F40AB" w:rsidRPr="009173DB">
        <w:rPr>
          <w:rFonts w:eastAsia="Calibri"/>
          <w:kern w:val="0"/>
          <w:lang w:eastAsia="en-US"/>
        </w:rPr>
        <w:t xml:space="preserve">Kultūras ministrijas </w:t>
      </w:r>
      <w:r w:rsidR="003E2B34" w:rsidRPr="009173DB">
        <w:rPr>
          <w:rFonts w:eastAsia="Calibri"/>
          <w:kern w:val="0"/>
          <w:lang w:eastAsia="en-US"/>
        </w:rPr>
        <w:t xml:space="preserve">2016.gadā </w:t>
      </w:r>
      <w:r w:rsidRPr="009173DB">
        <w:rPr>
          <w:rFonts w:eastAsia="Calibri"/>
          <w:kern w:val="0"/>
          <w:lang w:eastAsia="en-US"/>
        </w:rPr>
        <w:t>pasūtītajiem</w:t>
      </w:r>
      <w:r w:rsidR="001F40AB" w:rsidRPr="009173DB">
        <w:rPr>
          <w:rFonts w:eastAsia="Calibri"/>
          <w:kern w:val="0"/>
          <w:lang w:eastAsia="en-US"/>
        </w:rPr>
        <w:t xml:space="preserve"> </w:t>
      </w:r>
      <w:r w:rsidR="006C73DE" w:rsidRPr="009173DB">
        <w:rPr>
          <w:rFonts w:eastAsia="Calibri"/>
          <w:kern w:val="0"/>
          <w:lang w:eastAsia="en-US"/>
        </w:rPr>
        <w:t>SIA “PKC” aprēķin</w:t>
      </w:r>
      <w:r w:rsidRPr="009173DB">
        <w:rPr>
          <w:rFonts w:eastAsia="Calibri"/>
          <w:kern w:val="0"/>
          <w:lang w:eastAsia="en-US"/>
        </w:rPr>
        <w:t>iem</w:t>
      </w:r>
      <w:r w:rsidR="003E2B34" w:rsidRPr="009173DB">
        <w:rPr>
          <w:rFonts w:eastAsia="Calibri"/>
          <w:kern w:val="0"/>
          <w:lang w:eastAsia="en-US"/>
        </w:rPr>
        <w:t xml:space="preserve"> </w:t>
      </w:r>
      <w:r w:rsidR="006C73DE" w:rsidRPr="009173DB">
        <w:rPr>
          <w:rFonts w:eastAsia="Calibri"/>
          <w:kern w:val="0"/>
          <w:lang w:eastAsia="en-US"/>
        </w:rPr>
        <w:t>nekustamā īpašuma atjaunošanas izmaksas aplēstas 16</w:t>
      </w:r>
      <w:r w:rsidR="002837BF" w:rsidRPr="009173DB">
        <w:rPr>
          <w:rFonts w:eastAsia="Calibri"/>
          <w:kern w:val="0"/>
          <w:lang w:eastAsia="en-US"/>
        </w:rPr>
        <w:t> 536 000</w:t>
      </w:r>
      <w:r w:rsidR="008E7F97" w:rsidRPr="009173DB">
        <w:rPr>
          <w:rFonts w:eastAsia="Calibri"/>
          <w:kern w:val="0"/>
          <w:lang w:eastAsia="en-US"/>
        </w:rPr>
        <w:t> </w:t>
      </w:r>
      <w:r w:rsidR="006C73DE" w:rsidRPr="009173DB">
        <w:rPr>
          <w:rFonts w:eastAsia="Calibri"/>
          <w:i/>
          <w:kern w:val="0"/>
          <w:lang w:eastAsia="en-US"/>
        </w:rPr>
        <w:t xml:space="preserve">euro </w:t>
      </w:r>
      <w:r w:rsidR="009340F1" w:rsidRPr="009173DB">
        <w:rPr>
          <w:rFonts w:eastAsia="Calibri"/>
          <w:kern w:val="0"/>
          <w:lang w:eastAsia="en-US"/>
        </w:rPr>
        <w:t>(</w:t>
      </w:r>
      <w:r w:rsidR="00DD0457" w:rsidRPr="009173DB">
        <w:rPr>
          <w:rFonts w:eastAsia="Calibri"/>
          <w:kern w:val="0"/>
          <w:lang w:eastAsia="en-US"/>
        </w:rPr>
        <w:t>bez PVN</w:t>
      </w:r>
      <w:r w:rsidR="009340F1" w:rsidRPr="009173DB">
        <w:rPr>
          <w:rFonts w:eastAsia="Calibri"/>
          <w:kern w:val="0"/>
          <w:lang w:eastAsia="en-US"/>
        </w:rPr>
        <w:t>)</w:t>
      </w:r>
      <w:r w:rsidR="00DD0457" w:rsidRPr="009173DB">
        <w:rPr>
          <w:rFonts w:eastAsia="Calibri"/>
          <w:i/>
          <w:kern w:val="0"/>
          <w:lang w:eastAsia="en-US"/>
        </w:rPr>
        <w:t xml:space="preserve"> </w:t>
      </w:r>
      <w:r w:rsidR="006C73DE" w:rsidRPr="009173DB">
        <w:rPr>
          <w:rFonts w:eastAsia="Calibri"/>
          <w:kern w:val="0"/>
          <w:lang w:eastAsia="en-US"/>
        </w:rPr>
        <w:t>apmērā</w:t>
      </w:r>
      <w:r w:rsidR="003E2B34" w:rsidRPr="009173DB">
        <w:rPr>
          <w:rStyle w:val="FootnoteReference"/>
          <w:rFonts w:eastAsia="Calibri"/>
          <w:kern w:val="0"/>
          <w:lang w:eastAsia="en-US"/>
        </w:rPr>
        <w:footnoteReference w:id="11"/>
      </w:r>
      <w:r w:rsidR="00F62BA0" w:rsidRPr="009173DB">
        <w:rPr>
          <w:rFonts w:eastAsia="Calibri"/>
          <w:kern w:val="0"/>
          <w:lang w:eastAsia="en-US"/>
        </w:rPr>
        <w:t xml:space="preserve"> jeb 3 </w:t>
      </w:r>
      <w:r w:rsidR="00F5067B" w:rsidRPr="009173DB">
        <w:rPr>
          <w:rFonts w:eastAsia="Calibri"/>
          <w:kern w:val="0"/>
          <w:lang w:eastAsia="en-US"/>
        </w:rPr>
        <w:t>537</w:t>
      </w:r>
      <w:r w:rsidR="00F62BA0" w:rsidRPr="009173DB">
        <w:rPr>
          <w:rFonts w:eastAsia="Calibri"/>
          <w:kern w:val="0"/>
          <w:lang w:eastAsia="en-US"/>
        </w:rPr>
        <w:t> </w:t>
      </w:r>
      <w:r w:rsidR="006C73DE" w:rsidRPr="009173DB">
        <w:rPr>
          <w:rFonts w:eastAsia="Calibri"/>
          <w:i/>
          <w:kern w:val="0"/>
          <w:lang w:eastAsia="en-US"/>
        </w:rPr>
        <w:t>euro</w:t>
      </w:r>
      <w:r w:rsidRPr="009173DB">
        <w:rPr>
          <w:rFonts w:eastAsia="Calibri"/>
          <w:kern w:val="0"/>
          <w:lang w:eastAsia="en-US"/>
        </w:rPr>
        <w:t>/m</w:t>
      </w:r>
      <w:r w:rsidRPr="009173DB">
        <w:rPr>
          <w:rFonts w:eastAsia="Calibri"/>
          <w:kern w:val="0"/>
          <w:vertAlign w:val="superscript"/>
          <w:lang w:eastAsia="en-US"/>
        </w:rPr>
        <w:t>2</w:t>
      </w:r>
      <w:r w:rsidR="007A43F7" w:rsidRPr="009173DB">
        <w:rPr>
          <w:rFonts w:eastAsia="Calibri"/>
          <w:kern w:val="0"/>
          <w:lang w:eastAsia="en-US"/>
        </w:rPr>
        <w:t xml:space="preserve"> (bez PVN)</w:t>
      </w:r>
      <w:r w:rsidR="00F5067B" w:rsidRPr="009173DB">
        <w:rPr>
          <w:rFonts w:eastAsia="Calibri"/>
          <w:kern w:val="0"/>
          <w:lang w:eastAsia="en-US"/>
        </w:rPr>
        <w:t>, aprēķinot izmaksas uz jauno platību pēc būves atjaunošanas</w:t>
      </w:r>
      <w:r w:rsidRPr="009173DB">
        <w:rPr>
          <w:rFonts w:eastAsia="Calibri"/>
          <w:kern w:val="0"/>
          <w:lang w:eastAsia="en-US"/>
        </w:rPr>
        <w:t>. Ņemot vērā būves</w:t>
      </w:r>
      <w:r w:rsidR="006C73DE" w:rsidRPr="009173DB">
        <w:rPr>
          <w:rFonts w:eastAsia="Calibri"/>
          <w:kern w:val="0"/>
          <w:lang w:eastAsia="en-US"/>
        </w:rPr>
        <w:t xml:space="preserve"> tehnisko stāvokli un vēlamo </w:t>
      </w:r>
      <w:r w:rsidRPr="009173DB">
        <w:rPr>
          <w:rFonts w:eastAsia="Calibri"/>
          <w:kern w:val="0"/>
          <w:lang w:eastAsia="en-US"/>
        </w:rPr>
        <w:t>tās</w:t>
      </w:r>
      <w:r w:rsidR="006C73DE" w:rsidRPr="009173DB">
        <w:rPr>
          <w:rFonts w:eastAsia="Calibri"/>
          <w:kern w:val="0"/>
          <w:lang w:eastAsia="en-US"/>
        </w:rPr>
        <w:t xml:space="preserve"> funkciju nākotnē, </w:t>
      </w:r>
      <w:r w:rsidR="005D6087" w:rsidRPr="009173DB">
        <w:rPr>
          <w:rFonts w:eastAsia="Calibri"/>
          <w:kern w:val="0"/>
          <w:lang w:eastAsia="en-US"/>
        </w:rPr>
        <w:t xml:space="preserve">kā arī to, ka nekustamais īpašums ir kultūras piemineklis, </w:t>
      </w:r>
      <w:r w:rsidR="006C73DE" w:rsidRPr="009173DB">
        <w:rPr>
          <w:rFonts w:eastAsia="Calibri"/>
          <w:kern w:val="0"/>
          <w:lang w:eastAsia="en-US"/>
        </w:rPr>
        <w:t xml:space="preserve">salīdzināšanai </w:t>
      </w:r>
      <w:r w:rsidR="00F62BA0" w:rsidRPr="009173DB">
        <w:rPr>
          <w:rFonts w:eastAsia="Calibri"/>
          <w:kern w:val="0"/>
          <w:lang w:eastAsia="en-US"/>
        </w:rPr>
        <w:t xml:space="preserve">tika skatītas VNĪ īstenotā </w:t>
      </w:r>
      <w:r w:rsidR="006C73DE" w:rsidRPr="009173DB">
        <w:rPr>
          <w:rFonts w:eastAsia="Calibri"/>
          <w:kern w:val="0"/>
          <w:lang w:eastAsia="en-US"/>
        </w:rPr>
        <w:t xml:space="preserve">Rīgas Pils </w:t>
      </w:r>
      <w:r w:rsidR="00B27B33" w:rsidRPr="009173DB">
        <w:rPr>
          <w:rFonts w:eastAsia="Calibri"/>
          <w:kern w:val="0"/>
          <w:lang w:eastAsia="en-US"/>
        </w:rPr>
        <w:t>atjaunošanas</w:t>
      </w:r>
      <w:r w:rsidR="006C73DE" w:rsidRPr="009173DB">
        <w:rPr>
          <w:rFonts w:eastAsia="Calibri"/>
          <w:kern w:val="0"/>
          <w:lang w:eastAsia="en-US"/>
        </w:rPr>
        <w:t xml:space="preserve"> </w:t>
      </w:r>
      <w:r w:rsidR="00F62BA0" w:rsidRPr="009173DB">
        <w:rPr>
          <w:rFonts w:eastAsia="Calibri"/>
          <w:kern w:val="0"/>
          <w:lang w:eastAsia="en-US"/>
        </w:rPr>
        <w:t xml:space="preserve">projekta </w:t>
      </w:r>
      <w:r w:rsidR="006C73DE" w:rsidRPr="009173DB">
        <w:rPr>
          <w:rFonts w:eastAsia="Calibri"/>
          <w:kern w:val="0"/>
          <w:lang w:eastAsia="en-US"/>
        </w:rPr>
        <w:t>izmaksas. Rīgas Pil</w:t>
      </w:r>
      <w:r w:rsidR="00F62BA0" w:rsidRPr="009173DB">
        <w:rPr>
          <w:rFonts w:eastAsia="Calibri"/>
          <w:kern w:val="0"/>
          <w:lang w:eastAsia="en-US"/>
        </w:rPr>
        <w:t>s būvniecības darbi izmaksāja 3 399 </w:t>
      </w:r>
      <w:r w:rsidR="006C73DE" w:rsidRPr="009173DB">
        <w:rPr>
          <w:rFonts w:eastAsia="Calibri"/>
          <w:i/>
          <w:kern w:val="0"/>
          <w:lang w:eastAsia="en-US"/>
        </w:rPr>
        <w:t>euro</w:t>
      </w:r>
      <w:r w:rsidRPr="009173DB">
        <w:rPr>
          <w:rFonts w:eastAsia="Calibri"/>
          <w:kern w:val="0"/>
          <w:lang w:eastAsia="en-US"/>
        </w:rPr>
        <w:t>/m</w:t>
      </w:r>
      <w:r w:rsidRPr="009173DB">
        <w:rPr>
          <w:rFonts w:eastAsia="Calibri"/>
          <w:kern w:val="0"/>
          <w:vertAlign w:val="superscript"/>
          <w:lang w:eastAsia="en-US"/>
        </w:rPr>
        <w:t>2</w:t>
      </w:r>
      <w:r w:rsidR="007A43F7" w:rsidRPr="009173DB">
        <w:rPr>
          <w:rFonts w:eastAsia="Calibri"/>
          <w:kern w:val="0"/>
          <w:lang w:eastAsia="en-US"/>
        </w:rPr>
        <w:t xml:space="preserve"> (bez PVN)</w:t>
      </w:r>
      <w:r w:rsidR="003B3FFE" w:rsidRPr="009173DB">
        <w:rPr>
          <w:rFonts w:eastAsia="Calibri"/>
          <w:kern w:val="0"/>
          <w:lang w:eastAsia="en-US"/>
        </w:rPr>
        <w:t>,</w:t>
      </w:r>
      <w:r w:rsidR="006C73DE" w:rsidRPr="009173DB">
        <w:rPr>
          <w:rFonts w:eastAsia="Calibri"/>
          <w:kern w:val="0"/>
          <w:lang w:eastAsia="en-US"/>
        </w:rPr>
        <w:t xml:space="preserve"> </w:t>
      </w:r>
      <w:r w:rsidR="003B3FFE" w:rsidRPr="009173DB">
        <w:rPr>
          <w:rFonts w:eastAsia="Calibri"/>
          <w:kern w:val="0"/>
          <w:lang w:eastAsia="en-US"/>
        </w:rPr>
        <w:t>t</w:t>
      </w:r>
      <w:r w:rsidR="006C73DE" w:rsidRPr="009173DB">
        <w:rPr>
          <w:rFonts w:eastAsia="Calibri"/>
          <w:kern w:val="0"/>
          <w:lang w:eastAsia="en-US"/>
        </w:rPr>
        <w:t>aču</w:t>
      </w:r>
      <w:r w:rsidR="00F9668D" w:rsidRPr="009173DB">
        <w:rPr>
          <w:rFonts w:eastAsia="Calibri"/>
          <w:kern w:val="0"/>
          <w:lang w:eastAsia="en-US"/>
        </w:rPr>
        <w:t>,</w:t>
      </w:r>
      <w:r w:rsidR="006C73DE" w:rsidRPr="009173DB">
        <w:rPr>
          <w:rFonts w:eastAsia="Calibri"/>
          <w:kern w:val="0"/>
          <w:lang w:eastAsia="en-US"/>
        </w:rPr>
        <w:t xml:space="preserve"> piesardzīgi izvērtējot </w:t>
      </w:r>
      <w:r w:rsidR="00F62BA0" w:rsidRPr="009173DB">
        <w:rPr>
          <w:rFonts w:eastAsia="Calibri"/>
          <w:kern w:val="0"/>
          <w:lang w:eastAsia="en-US"/>
        </w:rPr>
        <w:t xml:space="preserve">būves </w:t>
      </w:r>
      <w:r w:rsidR="006C73DE" w:rsidRPr="009173DB">
        <w:rPr>
          <w:rFonts w:eastAsia="Calibri"/>
          <w:kern w:val="0"/>
          <w:lang w:eastAsia="en-US"/>
        </w:rPr>
        <w:t xml:space="preserve">nepieciešamos </w:t>
      </w:r>
      <w:r w:rsidR="00B27B33" w:rsidRPr="009173DB">
        <w:rPr>
          <w:rFonts w:eastAsia="Calibri"/>
          <w:kern w:val="0"/>
          <w:lang w:eastAsia="en-US"/>
        </w:rPr>
        <w:t>atjaunošanas</w:t>
      </w:r>
      <w:r w:rsidR="006C73DE" w:rsidRPr="009173DB">
        <w:rPr>
          <w:rFonts w:eastAsia="Calibri"/>
          <w:kern w:val="0"/>
          <w:lang w:eastAsia="en-US"/>
        </w:rPr>
        <w:t xml:space="preserve"> darbus un ņemot vērā arī inflāc</w:t>
      </w:r>
      <w:r w:rsidR="00F62BA0" w:rsidRPr="009173DB">
        <w:rPr>
          <w:rFonts w:eastAsia="Calibri"/>
          <w:kern w:val="0"/>
          <w:lang w:eastAsia="en-US"/>
        </w:rPr>
        <w:t xml:space="preserve">ijas prognozes, </w:t>
      </w:r>
      <w:r w:rsidR="00BF5A83" w:rsidRPr="009173DB">
        <w:rPr>
          <w:rFonts w:eastAsia="Calibri"/>
          <w:kern w:val="0"/>
          <w:lang w:eastAsia="en-US"/>
        </w:rPr>
        <w:t>netiek mainīti</w:t>
      </w:r>
      <w:r w:rsidR="00F62BA0" w:rsidRPr="009173DB">
        <w:rPr>
          <w:rFonts w:eastAsia="Calibri"/>
          <w:kern w:val="0"/>
          <w:lang w:eastAsia="en-US"/>
        </w:rPr>
        <w:t xml:space="preserve"> SIA </w:t>
      </w:r>
      <w:r w:rsidR="00BF5A83" w:rsidRPr="009173DB">
        <w:rPr>
          <w:rFonts w:eastAsia="Calibri"/>
          <w:kern w:val="0"/>
          <w:lang w:eastAsia="en-US"/>
        </w:rPr>
        <w:t>“PKC” pieņēmumi</w:t>
      </w:r>
      <w:r w:rsidR="006C73DE" w:rsidRPr="009173DB">
        <w:rPr>
          <w:rFonts w:eastAsia="Calibri"/>
          <w:kern w:val="0"/>
          <w:lang w:eastAsia="en-US"/>
        </w:rPr>
        <w:t xml:space="preserve"> par nepieciešamajiem kapitālieguldījumiem.</w:t>
      </w:r>
    </w:p>
    <w:p w:rsidR="006D6FB0" w:rsidRPr="009173DB" w:rsidRDefault="00B564BA" w:rsidP="005D146A">
      <w:pPr>
        <w:rPr>
          <w:rFonts w:eastAsia="Calibri"/>
          <w:kern w:val="0"/>
          <w:lang w:eastAsia="en-US"/>
        </w:rPr>
      </w:pPr>
      <w:r w:rsidRPr="009173DB">
        <w:rPr>
          <w:rFonts w:eastAsia="Calibri"/>
          <w:kern w:val="0"/>
          <w:lang w:eastAsia="en-US"/>
        </w:rPr>
        <w:t xml:space="preserve">Ņemot vērā, ka </w:t>
      </w:r>
      <w:r w:rsidR="00EE500D" w:rsidRPr="009173DB">
        <w:rPr>
          <w:rFonts w:eastAsia="Calibri"/>
          <w:kern w:val="0"/>
          <w:lang w:eastAsia="en-US"/>
        </w:rPr>
        <w:t>Kultūras ministrija</w:t>
      </w:r>
      <w:r w:rsidR="0027022C" w:rsidRPr="009173DB">
        <w:rPr>
          <w:rFonts w:eastAsia="Calibri"/>
          <w:kern w:val="0"/>
          <w:lang w:eastAsia="en-US"/>
        </w:rPr>
        <w:t>,</w:t>
      </w:r>
      <w:r w:rsidR="00EE500D" w:rsidRPr="009173DB">
        <w:rPr>
          <w:rFonts w:eastAsia="Calibri"/>
          <w:kern w:val="0"/>
          <w:lang w:eastAsia="en-US"/>
        </w:rPr>
        <w:t xml:space="preserve"> i</w:t>
      </w:r>
      <w:r w:rsidR="005D6087" w:rsidRPr="009173DB">
        <w:rPr>
          <w:rFonts w:eastAsia="Calibri"/>
          <w:kern w:val="0"/>
          <w:lang w:eastAsia="en-US"/>
        </w:rPr>
        <w:t>zvērtējot ieņēmumu aplēses</w:t>
      </w:r>
      <w:r w:rsidR="00053483" w:rsidRPr="009173DB">
        <w:rPr>
          <w:rFonts w:eastAsia="Calibri"/>
          <w:kern w:val="0"/>
          <w:lang w:eastAsia="en-US"/>
        </w:rPr>
        <w:t xml:space="preserve"> SIA “PKC”</w:t>
      </w:r>
      <w:r w:rsidRPr="009173DB">
        <w:rPr>
          <w:rFonts w:eastAsia="Calibri"/>
          <w:kern w:val="0"/>
          <w:lang w:eastAsia="en-US"/>
        </w:rPr>
        <w:t xml:space="preserve"> veiktajos</w:t>
      </w:r>
      <w:r w:rsidR="00053483" w:rsidRPr="009173DB">
        <w:rPr>
          <w:rFonts w:eastAsia="Calibri"/>
          <w:kern w:val="0"/>
          <w:lang w:eastAsia="en-US"/>
        </w:rPr>
        <w:t xml:space="preserve"> aprēķinos</w:t>
      </w:r>
      <w:r w:rsidR="005D6087" w:rsidRPr="009173DB">
        <w:rPr>
          <w:rFonts w:eastAsia="Calibri"/>
          <w:kern w:val="0"/>
          <w:lang w:eastAsia="en-US"/>
        </w:rPr>
        <w:t xml:space="preserve">, ir apstiprinājusi ieņēmumu </w:t>
      </w:r>
      <w:r w:rsidR="00053483" w:rsidRPr="009173DB">
        <w:rPr>
          <w:rFonts w:eastAsia="Calibri"/>
          <w:kern w:val="0"/>
          <w:lang w:eastAsia="en-US"/>
        </w:rPr>
        <w:t>prognozi</w:t>
      </w:r>
      <w:r w:rsidR="005D6087" w:rsidRPr="009173DB">
        <w:rPr>
          <w:rFonts w:eastAsia="Calibri"/>
          <w:kern w:val="0"/>
          <w:lang w:eastAsia="en-US"/>
        </w:rPr>
        <w:t xml:space="preserve">, </w:t>
      </w:r>
      <w:r w:rsidR="00C30BCF" w:rsidRPr="009173DB">
        <w:rPr>
          <w:rFonts w:eastAsia="Calibri"/>
          <w:kern w:val="0"/>
          <w:lang w:eastAsia="en-US"/>
        </w:rPr>
        <w:t xml:space="preserve">attiecīgi </w:t>
      </w:r>
      <w:r w:rsidR="005D6087" w:rsidRPr="009173DB">
        <w:rPr>
          <w:rFonts w:eastAsia="Calibri"/>
          <w:kern w:val="0"/>
          <w:lang w:eastAsia="en-US"/>
        </w:rPr>
        <w:t xml:space="preserve">tā </w:t>
      </w:r>
      <w:r w:rsidR="00C30BCF" w:rsidRPr="009173DB">
        <w:rPr>
          <w:rFonts w:eastAsia="Calibri"/>
          <w:kern w:val="0"/>
          <w:lang w:eastAsia="en-US"/>
        </w:rPr>
        <w:t xml:space="preserve">izmantota arī </w:t>
      </w:r>
      <w:r w:rsidR="00141FFE">
        <w:rPr>
          <w:rFonts w:eastAsia="Calibri"/>
          <w:kern w:val="0"/>
          <w:lang w:eastAsia="en-US"/>
        </w:rPr>
        <w:t>d</w:t>
      </w:r>
      <w:r w:rsidR="00BF5A83" w:rsidRPr="009173DB">
        <w:rPr>
          <w:rFonts w:eastAsia="Calibri"/>
          <w:kern w:val="0"/>
          <w:lang w:eastAsia="en-US"/>
        </w:rPr>
        <w:t xml:space="preserve">arba grupas ietvaros </w:t>
      </w:r>
      <w:r w:rsidR="00F62BA0" w:rsidRPr="009173DB">
        <w:rPr>
          <w:rFonts w:eastAsia="Calibri"/>
          <w:kern w:val="0"/>
          <w:lang w:eastAsia="en-US"/>
        </w:rPr>
        <w:t xml:space="preserve">veiktajos </w:t>
      </w:r>
      <w:r w:rsidR="005D6087" w:rsidRPr="009173DB">
        <w:rPr>
          <w:rFonts w:eastAsia="Calibri"/>
          <w:kern w:val="0"/>
          <w:lang w:eastAsia="en-US"/>
        </w:rPr>
        <w:t xml:space="preserve">aprēķinos. </w:t>
      </w:r>
      <w:r w:rsidR="005D146A" w:rsidRPr="009173DB">
        <w:rPr>
          <w:rFonts w:eastAsia="Calibri"/>
          <w:kern w:val="0"/>
          <w:lang w:eastAsia="en-US"/>
        </w:rPr>
        <w:t>SIA “PKC” aprēķinos apsaimniekošanas un uzturēšanas izmaksas sastādīja 92 530 </w:t>
      </w:r>
      <w:r w:rsidR="005D146A" w:rsidRPr="009173DB">
        <w:rPr>
          <w:rFonts w:eastAsia="Calibri"/>
          <w:i/>
          <w:kern w:val="0"/>
          <w:lang w:eastAsia="en-US"/>
        </w:rPr>
        <w:t>euro</w:t>
      </w:r>
      <w:r w:rsidR="005D146A" w:rsidRPr="009173DB">
        <w:rPr>
          <w:rFonts w:eastAsia="Calibri"/>
          <w:kern w:val="0"/>
          <w:lang w:eastAsia="en-US"/>
        </w:rPr>
        <w:t xml:space="preserve"> (bez PVN)</w:t>
      </w:r>
      <w:r w:rsidR="005D146A" w:rsidRPr="009173DB">
        <w:rPr>
          <w:rFonts w:eastAsia="Calibri"/>
          <w:i/>
          <w:kern w:val="0"/>
          <w:lang w:eastAsia="en-US"/>
        </w:rPr>
        <w:t xml:space="preserve"> </w:t>
      </w:r>
      <w:r w:rsidR="005D146A" w:rsidRPr="009173DB">
        <w:rPr>
          <w:rFonts w:eastAsia="Calibri"/>
          <w:kern w:val="0"/>
          <w:lang w:eastAsia="en-US"/>
        </w:rPr>
        <w:t>gadā.</w:t>
      </w:r>
      <w:r w:rsidR="005D146A">
        <w:rPr>
          <w:rFonts w:eastAsia="Calibri"/>
          <w:kern w:val="0"/>
          <w:lang w:eastAsia="en-US"/>
        </w:rPr>
        <w:t xml:space="preserve"> P</w:t>
      </w:r>
      <w:r w:rsidR="005D6087" w:rsidRPr="009173DB">
        <w:rPr>
          <w:rFonts w:eastAsia="Calibri"/>
          <w:kern w:val="0"/>
          <w:lang w:eastAsia="en-US"/>
        </w:rPr>
        <w:t xml:space="preserve">ārskatot SIA “PKC” aprēķinā izmantotās operatīvo izmaksu aplēses, </w:t>
      </w:r>
      <w:r w:rsidR="00F62BA0" w:rsidRPr="009173DB">
        <w:rPr>
          <w:rFonts w:eastAsia="Calibri"/>
          <w:kern w:val="0"/>
          <w:lang w:eastAsia="en-US"/>
        </w:rPr>
        <w:t>secināms</w:t>
      </w:r>
      <w:r w:rsidR="005D6087" w:rsidRPr="009173DB">
        <w:rPr>
          <w:rFonts w:eastAsia="Calibri"/>
          <w:kern w:val="0"/>
          <w:lang w:eastAsia="en-US"/>
        </w:rPr>
        <w:t>, ka apsaimniekošana</w:t>
      </w:r>
      <w:r w:rsidR="00F62BA0" w:rsidRPr="009173DB">
        <w:rPr>
          <w:rFonts w:eastAsia="Calibri"/>
          <w:kern w:val="0"/>
          <w:lang w:eastAsia="en-US"/>
        </w:rPr>
        <w:t>s</w:t>
      </w:r>
      <w:r w:rsidRPr="009173DB">
        <w:rPr>
          <w:rFonts w:eastAsia="Calibri"/>
          <w:kern w:val="0"/>
          <w:lang w:eastAsia="en-US"/>
        </w:rPr>
        <w:t xml:space="preserve"> un uzturēšanas izdevumi ir</w:t>
      </w:r>
      <w:r w:rsidR="005D6087" w:rsidRPr="009173DB">
        <w:rPr>
          <w:rFonts w:eastAsia="Calibri"/>
          <w:kern w:val="0"/>
          <w:lang w:eastAsia="en-US"/>
        </w:rPr>
        <w:t xml:space="preserve"> jāpalielina</w:t>
      </w:r>
      <w:r w:rsidR="00AC23D8" w:rsidRPr="009173DB">
        <w:rPr>
          <w:rFonts w:eastAsia="Calibri"/>
          <w:kern w:val="0"/>
          <w:lang w:eastAsia="en-US"/>
        </w:rPr>
        <w:t xml:space="preserve"> pa</w:t>
      </w:r>
      <w:r w:rsidR="00F5067B" w:rsidRPr="009173DB">
        <w:rPr>
          <w:rFonts w:eastAsia="Calibri"/>
          <w:kern w:val="0"/>
          <w:lang w:eastAsia="en-US"/>
        </w:rPr>
        <w:t xml:space="preserve">r </w:t>
      </w:r>
      <w:r w:rsidR="00707D7C" w:rsidRPr="009173DB">
        <w:rPr>
          <w:rFonts w:eastAsia="Calibri"/>
          <w:kern w:val="0"/>
          <w:lang w:eastAsia="en-US"/>
        </w:rPr>
        <w:t>8 </w:t>
      </w:r>
      <w:r w:rsidR="00F5067B" w:rsidRPr="009173DB">
        <w:rPr>
          <w:rFonts w:eastAsia="Calibri"/>
          <w:kern w:val="0"/>
          <w:lang w:eastAsia="en-US"/>
        </w:rPr>
        <w:t>753</w:t>
      </w:r>
      <w:r w:rsidR="002837BF" w:rsidRPr="009173DB">
        <w:rPr>
          <w:rFonts w:eastAsia="Calibri"/>
          <w:kern w:val="0"/>
          <w:lang w:eastAsia="en-US"/>
        </w:rPr>
        <w:t> </w:t>
      </w:r>
      <w:r w:rsidR="00496578" w:rsidRPr="009173DB">
        <w:rPr>
          <w:rFonts w:eastAsia="Calibri"/>
          <w:i/>
          <w:kern w:val="0"/>
          <w:lang w:eastAsia="en-US"/>
        </w:rPr>
        <w:t>euro</w:t>
      </w:r>
      <w:r w:rsidR="00B33945" w:rsidRPr="009173DB">
        <w:rPr>
          <w:rFonts w:eastAsia="Calibri"/>
          <w:kern w:val="0"/>
          <w:lang w:eastAsia="en-US"/>
        </w:rPr>
        <w:t xml:space="preserve"> </w:t>
      </w:r>
      <w:r w:rsidR="009340F1" w:rsidRPr="009173DB">
        <w:rPr>
          <w:rFonts w:eastAsia="Calibri"/>
          <w:kern w:val="0"/>
          <w:lang w:eastAsia="en-US"/>
        </w:rPr>
        <w:t>(</w:t>
      </w:r>
      <w:r w:rsidR="00B33945" w:rsidRPr="009173DB">
        <w:rPr>
          <w:rFonts w:eastAsia="Calibri"/>
          <w:kern w:val="0"/>
          <w:lang w:eastAsia="en-US"/>
        </w:rPr>
        <w:t>bez PVN</w:t>
      </w:r>
      <w:r w:rsidR="009340F1" w:rsidRPr="009173DB">
        <w:rPr>
          <w:rFonts w:eastAsia="Calibri"/>
          <w:kern w:val="0"/>
          <w:lang w:eastAsia="en-US"/>
        </w:rPr>
        <w:t>)</w:t>
      </w:r>
      <w:r w:rsidR="00AC23D8" w:rsidRPr="009173DB">
        <w:rPr>
          <w:rFonts w:eastAsia="Calibri"/>
          <w:kern w:val="0"/>
          <w:lang w:eastAsia="en-US"/>
        </w:rPr>
        <w:t xml:space="preserve"> gadā</w:t>
      </w:r>
      <w:r w:rsidR="005D6087" w:rsidRPr="009173DB">
        <w:rPr>
          <w:rFonts w:eastAsia="Calibri"/>
          <w:kern w:val="0"/>
          <w:lang w:eastAsia="en-US"/>
        </w:rPr>
        <w:t xml:space="preserve">, lai </w:t>
      </w:r>
      <w:r w:rsidRPr="009173DB">
        <w:rPr>
          <w:rFonts w:eastAsia="Calibri"/>
          <w:kern w:val="0"/>
          <w:lang w:eastAsia="en-US"/>
        </w:rPr>
        <w:t xml:space="preserve">tās būtu atbilstošas </w:t>
      </w:r>
      <w:r w:rsidR="00460659" w:rsidRPr="009173DB">
        <w:rPr>
          <w:rFonts w:eastAsia="Calibri"/>
          <w:kern w:val="0"/>
          <w:lang w:eastAsia="en-US"/>
        </w:rPr>
        <w:t>prognozei</w:t>
      </w:r>
      <w:r w:rsidR="00BF5A83" w:rsidRPr="009173DB">
        <w:rPr>
          <w:rFonts w:eastAsia="Calibri"/>
          <w:kern w:val="0"/>
          <w:lang w:eastAsia="en-US"/>
        </w:rPr>
        <w:t>, kas veikta balstoties uz līdz šim VNĪ īstenotajiem projektiem</w:t>
      </w:r>
      <w:r w:rsidR="005D6087" w:rsidRPr="009173DB">
        <w:rPr>
          <w:rFonts w:eastAsia="Calibri"/>
          <w:kern w:val="0"/>
          <w:lang w:eastAsia="en-US"/>
        </w:rPr>
        <w:t>.</w:t>
      </w:r>
      <w:r w:rsidR="002A1F97" w:rsidRPr="009173DB">
        <w:rPr>
          <w:rFonts w:eastAsia="Calibri"/>
          <w:kern w:val="0"/>
          <w:lang w:eastAsia="en-US"/>
        </w:rPr>
        <w:t xml:space="preserve"> </w:t>
      </w:r>
      <w:r w:rsidR="005D146A">
        <w:rPr>
          <w:rFonts w:eastAsia="Calibri"/>
          <w:kern w:val="0"/>
          <w:lang w:eastAsia="en-US"/>
        </w:rPr>
        <w:t>Tāpat d</w:t>
      </w:r>
      <w:r w:rsidR="00BF5A83" w:rsidRPr="009173DB">
        <w:rPr>
          <w:rFonts w:eastAsia="Calibri"/>
          <w:kern w:val="0"/>
          <w:lang w:eastAsia="en-US"/>
        </w:rPr>
        <w:t>arba grupas ietvaros tika pārskatītas</w:t>
      </w:r>
      <w:r w:rsidR="005E69D2" w:rsidRPr="009173DB">
        <w:rPr>
          <w:rFonts w:eastAsia="Calibri"/>
          <w:kern w:val="0"/>
          <w:lang w:eastAsia="en-US"/>
        </w:rPr>
        <w:t xml:space="preserve"> arī ēkas uzturēšanai nepieciešamās investīcijas</w:t>
      </w:r>
      <w:r w:rsidR="007A43F7" w:rsidRPr="009173DB">
        <w:rPr>
          <w:rFonts w:eastAsia="Calibri"/>
          <w:kern w:val="0"/>
          <w:lang w:eastAsia="en-US"/>
        </w:rPr>
        <w:t>, t.i., ko veido uzkrājumi kārtējiem un kapitālajiem remontiem</w:t>
      </w:r>
      <w:r w:rsidR="005E69D2" w:rsidRPr="009173DB">
        <w:rPr>
          <w:rFonts w:eastAsia="Calibri"/>
          <w:kern w:val="0"/>
          <w:lang w:eastAsia="en-US"/>
        </w:rPr>
        <w:t>, palielinot tās no 40</w:t>
      </w:r>
      <w:r w:rsidR="002837BF" w:rsidRPr="009173DB">
        <w:rPr>
          <w:rFonts w:eastAsia="Calibri"/>
          <w:kern w:val="0"/>
          <w:lang w:eastAsia="en-US"/>
        </w:rPr>
        <w:t>1 120 </w:t>
      </w:r>
      <w:r w:rsidR="005E69D2" w:rsidRPr="009173DB">
        <w:rPr>
          <w:rFonts w:eastAsia="Calibri"/>
          <w:i/>
          <w:kern w:val="0"/>
          <w:lang w:eastAsia="en-US"/>
        </w:rPr>
        <w:t>euro</w:t>
      </w:r>
      <w:r w:rsidR="005E69D2" w:rsidRPr="009173DB">
        <w:rPr>
          <w:rFonts w:eastAsia="Calibri"/>
          <w:kern w:val="0"/>
          <w:lang w:eastAsia="en-US"/>
        </w:rPr>
        <w:t xml:space="preserve"> </w:t>
      </w:r>
      <w:r w:rsidR="007A43F7" w:rsidRPr="009173DB">
        <w:rPr>
          <w:rFonts w:eastAsia="Calibri"/>
          <w:kern w:val="0"/>
          <w:lang w:eastAsia="en-US"/>
        </w:rPr>
        <w:t>(bez PVN) līdz</w:t>
      </w:r>
      <w:r w:rsidR="005E69D2" w:rsidRPr="009173DB">
        <w:rPr>
          <w:rFonts w:eastAsia="Calibri"/>
          <w:kern w:val="0"/>
          <w:lang w:eastAsia="en-US"/>
        </w:rPr>
        <w:t xml:space="preserve"> </w:t>
      </w:r>
      <w:r w:rsidR="007A43F7" w:rsidRPr="009173DB">
        <w:rPr>
          <w:rFonts w:eastAsia="Calibri"/>
          <w:kern w:val="0"/>
          <w:lang w:eastAsia="en-US"/>
        </w:rPr>
        <w:t>58</w:t>
      </w:r>
      <w:r w:rsidR="00F5067B" w:rsidRPr="009173DB">
        <w:rPr>
          <w:rFonts w:eastAsia="Calibri"/>
          <w:kern w:val="0"/>
          <w:lang w:eastAsia="en-US"/>
        </w:rPr>
        <w:t>0</w:t>
      </w:r>
      <w:r w:rsidR="007A43F7" w:rsidRPr="009173DB">
        <w:rPr>
          <w:rFonts w:eastAsia="Calibri"/>
          <w:kern w:val="0"/>
          <w:lang w:eastAsia="en-US"/>
        </w:rPr>
        <w:t> </w:t>
      </w:r>
      <w:r w:rsidR="00F5067B" w:rsidRPr="009173DB">
        <w:rPr>
          <w:rFonts w:eastAsia="Calibri"/>
          <w:kern w:val="0"/>
          <w:lang w:eastAsia="en-US"/>
        </w:rPr>
        <w:t>773</w:t>
      </w:r>
      <w:r w:rsidR="002837BF" w:rsidRPr="009173DB">
        <w:rPr>
          <w:rFonts w:eastAsia="Calibri"/>
          <w:kern w:val="0"/>
          <w:lang w:eastAsia="en-US"/>
        </w:rPr>
        <w:t> </w:t>
      </w:r>
      <w:r w:rsidR="005E69D2" w:rsidRPr="009173DB">
        <w:rPr>
          <w:rFonts w:eastAsia="Calibri"/>
          <w:i/>
          <w:kern w:val="0"/>
          <w:lang w:eastAsia="en-US"/>
        </w:rPr>
        <w:t>euro</w:t>
      </w:r>
      <w:r w:rsidR="007A43F7" w:rsidRPr="009173DB">
        <w:rPr>
          <w:rFonts w:eastAsia="Calibri"/>
          <w:kern w:val="0"/>
          <w:lang w:eastAsia="en-US"/>
        </w:rPr>
        <w:t xml:space="preserve"> (bez </w:t>
      </w:r>
      <w:r w:rsidR="007A43F7" w:rsidRPr="009173DB">
        <w:rPr>
          <w:rFonts w:eastAsia="Calibri"/>
          <w:kern w:val="0"/>
          <w:lang w:eastAsia="en-US"/>
        </w:rPr>
        <w:lastRenderedPageBreak/>
        <w:t>PVN)</w:t>
      </w:r>
      <w:r w:rsidR="009D56AE" w:rsidRPr="009173DB">
        <w:rPr>
          <w:rFonts w:eastAsia="Calibri"/>
          <w:kern w:val="0"/>
          <w:lang w:eastAsia="en-US"/>
        </w:rPr>
        <w:t xml:space="preserve"> 5 gados.</w:t>
      </w:r>
      <w:r w:rsidR="007A43F7" w:rsidRPr="009173DB">
        <w:rPr>
          <w:rFonts w:eastAsia="Calibri"/>
          <w:kern w:val="0"/>
          <w:lang w:eastAsia="en-US"/>
        </w:rPr>
        <w:t xml:space="preserve"> Šis investīciju apmērs tika aprēķināts kā 0,67 % gadā no prognozējamās bilances vērtības un kapitālieguldījumu summas, pieņemot, ka ēkas lietderīgas lietošanas laiks ir 150 gadi.</w:t>
      </w:r>
    </w:p>
    <w:p w:rsidR="00230BDE" w:rsidRPr="009173DB" w:rsidRDefault="00230BDE" w:rsidP="005110DF">
      <w:r w:rsidRPr="009173DB">
        <w:t>VNĪ</w:t>
      </w:r>
      <w:r w:rsidR="00B564BA" w:rsidRPr="009173DB">
        <w:t xml:space="preserve"> </w:t>
      </w:r>
      <w:r w:rsidR="008E7F97" w:rsidRPr="009173DB">
        <w:t xml:space="preserve">nekustamā īpašuma </w:t>
      </w:r>
      <w:r w:rsidR="00B564BA" w:rsidRPr="009173DB">
        <w:t>provizoriskie nomas maksas aprēķini veikti</w:t>
      </w:r>
      <w:r w:rsidR="00F5517E" w:rsidRPr="009173DB">
        <w:t>,</w:t>
      </w:r>
      <w:r w:rsidR="00B564BA" w:rsidRPr="009173DB">
        <w:t xml:space="preserve"> balstoties uz Ministru kabineta 2010.gada 8.jūnija noteikumiem Nr.515 “Noteikumi par publiskas personas mantas iznomāšanas kārtību, nomas maksas noteikšanas metodiku un nomas līguma tipveida nosacījumiem”</w:t>
      </w:r>
      <w:r w:rsidRPr="009173DB">
        <w:t xml:space="preserve">. </w:t>
      </w:r>
      <w:r w:rsidR="001F0652" w:rsidRPr="009173DB">
        <w:t xml:space="preserve">Apsaimniekošanas izmaksu aplēsēm VNĪ izmantoja vidējās pašreizējās apsaimniekošanas izmaksas līdzīgiem objektiem Rīgas centrā. </w:t>
      </w:r>
      <w:r w:rsidRPr="009173DB">
        <w:t>Jāņem vērā, ka precīzs nomas maksas aprēķins var tikt veikts tikai pēc objekta nodošanas ekspluatācijā, apsaimniekošanas pasākuma plāna saskaņošanas ar nomniekiem un attiecīgo apsaimniekošanas pasākumu iepirkumu veikšanas.</w:t>
      </w:r>
    </w:p>
    <w:p w:rsidR="00B564BA" w:rsidRDefault="006C73DE" w:rsidP="005110DF">
      <w:pPr>
        <w:rPr>
          <w:rFonts w:eastAsia="Calibri"/>
          <w:kern w:val="0"/>
          <w:lang w:eastAsia="en-US"/>
        </w:rPr>
      </w:pPr>
      <w:r w:rsidRPr="009173DB">
        <w:rPr>
          <w:rFonts w:eastAsia="Calibri"/>
          <w:kern w:val="0"/>
          <w:lang w:eastAsia="en-US"/>
        </w:rPr>
        <w:t>Balstoties uz šādām kapitālieguldījumu</w:t>
      </w:r>
      <w:r w:rsidR="00AC23D8" w:rsidRPr="009173DB">
        <w:rPr>
          <w:rFonts w:eastAsia="Calibri"/>
          <w:kern w:val="0"/>
          <w:lang w:eastAsia="en-US"/>
        </w:rPr>
        <w:t>, ieņēmumu un izmaksu</w:t>
      </w:r>
      <w:r w:rsidRPr="009173DB">
        <w:rPr>
          <w:rFonts w:eastAsia="Calibri"/>
          <w:kern w:val="0"/>
          <w:lang w:eastAsia="en-US"/>
        </w:rPr>
        <w:t xml:space="preserve"> prognozēm, </w:t>
      </w:r>
      <w:r w:rsidR="005110DF" w:rsidRPr="009173DB">
        <w:rPr>
          <w:rFonts w:eastAsia="Calibri"/>
          <w:kern w:val="0"/>
          <w:lang w:eastAsia="en-US"/>
        </w:rPr>
        <w:t xml:space="preserve">ievērojot būves slikto tehnisko stāvokli un valsts budžeta ierobežotās iespējas, </w:t>
      </w:r>
      <w:r w:rsidR="00C669DA" w:rsidRPr="009173DB">
        <w:rPr>
          <w:rFonts w:eastAsia="Calibri"/>
          <w:kern w:val="0"/>
          <w:lang w:eastAsia="en-US"/>
        </w:rPr>
        <w:t>darb</w:t>
      </w:r>
      <w:r w:rsidR="00B564BA" w:rsidRPr="009173DB">
        <w:rPr>
          <w:rFonts w:eastAsia="Calibri"/>
          <w:kern w:val="0"/>
          <w:lang w:eastAsia="en-US"/>
        </w:rPr>
        <w:t xml:space="preserve">a grupas ietvaros tika izvērtētas </w:t>
      </w:r>
      <w:r w:rsidR="005110DF" w:rsidRPr="009173DB">
        <w:rPr>
          <w:rFonts w:eastAsia="Calibri"/>
          <w:kern w:val="0"/>
          <w:lang w:eastAsia="en-US"/>
        </w:rPr>
        <w:t>nekustamā īpašuma turpmākās attīstības piecas alternatīvas:</w:t>
      </w:r>
    </w:p>
    <w:p w:rsidR="000848B8" w:rsidRPr="000848B8" w:rsidRDefault="005110DF" w:rsidP="000848B8">
      <w:pPr>
        <w:pStyle w:val="ListParagraph"/>
        <w:numPr>
          <w:ilvl w:val="0"/>
          <w:numId w:val="31"/>
        </w:numPr>
        <w:ind w:left="1077" w:hanging="357"/>
        <w:rPr>
          <w:rFonts w:eastAsia="Calibri"/>
          <w:kern w:val="0"/>
          <w:lang w:eastAsia="en-US"/>
        </w:rPr>
      </w:pPr>
      <w:r w:rsidRPr="000848B8">
        <w:rPr>
          <w:color w:val="000000"/>
        </w:rPr>
        <w:t xml:space="preserve">attīstības projekta īstenošana, </w:t>
      </w:r>
      <w:r w:rsidR="00F942C0" w:rsidRPr="009173DB">
        <w:t>kapitālieguldījumus finansējot no valsts budžeta</w:t>
      </w:r>
      <w:r w:rsidR="000848B8">
        <w:t xml:space="preserve"> </w:t>
      </w:r>
      <w:r w:rsidR="00CA4F05">
        <w:t>(</w:t>
      </w:r>
      <w:r w:rsidR="000848B8" w:rsidRPr="009173DB">
        <w:t>pielāgojot to VSIA “Latvijas Koncerti” vajadzībām</w:t>
      </w:r>
      <w:r w:rsidR="00CA4F05">
        <w:t>)</w:t>
      </w:r>
      <w:r w:rsidRPr="000848B8">
        <w:rPr>
          <w:color w:val="000000"/>
        </w:rPr>
        <w:t>;</w:t>
      </w:r>
    </w:p>
    <w:p w:rsidR="000848B8" w:rsidRPr="000848B8" w:rsidRDefault="005110DF" w:rsidP="000848B8">
      <w:pPr>
        <w:pStyle w:val="ListParagraph"/>
        <w:numPr>
          <w:ilvl w:val="0"/>
          <w:numId w:val="31"/>
        </w:numPr>
        <w:ind w:left="1077" w:hanging="357"/>
        <w:rPr>
          <w:rFonts w:eastAsia="Calibri"/>
          <w:kern w:val="0"/>
          <w:lang w:eastAsia="en-US"/>
        </w:rPr>
      </w:pPr>
      <w:r w:rsidRPr="000848B8">
        <w:rPr>
          <w:color w:val="000000"/>
        </w:rPr>
        <w:t>attīstības projekta īstenošana, izmantojot publisko un privāto partnerību;</w:t>
      </w:r>
    </w:p>
    <w:p w:rsidR="000848B8" w:rsidRPr="000848B8" w:rsidRDefault="005110DF" w:rsidP="000848B8">
      <w:pPr>
        <w:pStyle w:val="ListParagraph"/>
        <w:numPr>
          <w:ilvl w:val="0"/>
          <w:numId w:val="31"/>
        </w:numPr>
        <w:ind w:left="1077" w:hanging="357"/>
        <w:rPr>
          <w:rFonts w:eastAsia="Calibri"/>
          <w:kern w:val="0"/>
          <w:lang w:eastAsia="en-US"/>
        </w:rPr>
      </w:pPr>
      <w:r w:rsidRPr="000848B8">
        <w:rPr>
          <w:color w:val="000000"/>
        </w:rPr>
        <w:t>iznomāšana;</w:t>
      </w:r>
    </w:p>
    <w:p w:rsidR="000848B8" w:rsidRPr="000848B8" w:rsidRDefault="00932D7D" w:rsidP="000848B8">
      <w:pPr>
        <w:pStyle w:val="ListParagraph"/>
        <w:numPr>
          <w:ilvl w:val="0"/>
          <w:numId w:val="31"/>
        </w:numPr>
        <w:ind w:left="1077" w:hanging="357"/>
        <w:rPr>
          <w:rFonts w:eastAsia="Calibri"/>
          <w:kern w:val="0"/>
          <w:lang w:eastAsia="en-US"/>
        </w:rPr>
      </w:pPr>
      <w:r w:rsidRPr="009173DB">
        <w:t>maiņa vai nodošana bez atlīdzības atvasinātas publiskas personas īpašumā</w:t>
      </w:r>
      <w:r w:rsidR="005110DF" w:rsidRPr="000848B8">
        <w:rPr>
          <w:color w:val="000000"/>
        </w:rPr>
        <w:t>;</w:t>
      </w:r>
    </w:p>
    <w:p w:rsidR="005110DF" w:rsidRPr="000848B8" w:rsidRDefault="005110DF" w:rsidP="000848B8">
      <w:pPr>
        <w:pStyle w:val="ListParagraph"/>
        <w:numPr>
          <w:ilvl w:val="0"/>
          <w:numId w:val="31"/>
        </w:numPr>
        <w:ind w:left="1077" w:hanging="357"/>
        <w:rPr>
          <w:rFonts w:eastAsia="Calibri"/>
          <w:kern w:val="0"/>
          <w:lang w:eastAsia="en-US"/>
        </w:rPr>
      </w:pPr>
      <w:r w:rsidRPr="000848B8">
        <w:rPr>
          <w:color w:val="000000"/>
        </w:rPr>
        <w:t>atsavināšana</w:t>
      </w:r>
      <w:r w:rsidR="00932D7D" w:rsidRPr="000848B8">
        <w:rPr>
          <w:color w:val="000000"/>
        </w:rPr>
        <w:t xml:space="preserve"> (pārdošana izsolē)</w:t>
      </w:r>
      <w:r w:rsidRPr="000848B8">
        <w:rPr>
          <w:color w:val="000000"/>
        </w:rPr>
        <w:t>.</w:t>
      </w:r>
    </w:p>
    <w:p w:rsidR="00B95ACE" w:rsidRPr="009173DB" w:rsidRDefault="00CD0237" w:rsidP="001F0254">
      <w:pPr>
        <w:spacing w:before="120"/>
        <w:rPr>
          <w:rFonts w:eastAsia="Calibri"/>
          <w:kern w:val="0"/>
          <w:lang w:eastAsia="en-US"/>
        </w:rPr>
      </w:pPr>
      <w:r w:rsidRPr="009173DB">
        <w:rPr>
          <w:rFonts w:eastAsia="Calibri"/>
          <w:kern w:val="0"/>
          <w:lang w:eastAsia="en-US"/>
        </w:rPr>
        <w:t xml:space="preserve">Nekustamā īpašuma attīstības alternatīvu salīdzināšana veikta pēc neto tagadnes vērtības </w:t>
      </w:r>
      <w:r w:rsidR="001F0254" w:rsidRPr="009173DB">
        <w:rPr>
          <w:rFonts w:eastAsia="Calibri"/>
          <w:kern w:val="0"/>
          <w:lang w:eastAsia="en-US"/>
        </w:rPr>
        <w:t xml:space="preserve">(turpmāk – NPV) </w:t>
      </w:r>
      <w:r w:rsidRPr="009173DB">
        <w:rPr>
          <w:rFonts w:eastAsia="Calibri"/>
          <w:kern w:val="0"/>
          <w:lang w:eastAsia="en-US"/>
        </w:rPr>
        <w:t xml:space="preserve">metodes. </w:t>
      </w:r>
      <w:r w:rsidRPr="009173DB">
        <w:t xml:space="preserve">NPV metodes ietvaros tiek ņemta vērā projekta naudas plūsma, kas tiek diskontēta ar diskonta likmi, tādā veidā iegūstot </w:t>
      </w:r>
      <w:r w:rsidRPr="009173DB">
        <w:rPr>
          <w:rFonts w:eastAsia="Calibri"/>
          <w:kern w:val="0"/>
          <w:lang w:eastAsia="en-US"/>
        </w:rPr>
        <w:t>tagadnes vērtību projekta nākotnes naudas plūsmai. Alternatīvu aprēķiniem tika izmantota reālā diskonta likme 4 % saskaņā ar SIA “PKC” aprēķino</w:t>
      </w:r>
      <w:r w:rsidR="007A07EA" w:rsidRPr="009173DB">
        <w:rPr>
          <w:rFonts w:eastAsia="Calibri"/>
          <w:kern w:val="0"/>
          <w:lang w:eastAsia="en-US"/>
        </w:rPr>
        <w:t xml:space="preserve">s izmantotajām likmēm, izņemot </w:t>
      </w:r>
      <w:r w:rsidRPr="009173DB">
        <w:rPr>
          <w:rFonts w:eastAsia="Calibri"/>
          <w:kern w:val="0"/>
          <w:lang w:eastAsia="en-US"/>
        </w:rPr>
        <w:t>privātā partnera naudas plūsmu publiskās un privātās partnerības scenārijā, kur tā tika diskontēta ar 4,6 %, kas ir vidējā svērtā likme, ņemot vērā kapitāla avotus un cenas (aizdevuma procentu likme 4 %, privātā partnera kapitāla cena 10 %).</w:t>
      </w:r>
    </w:p>
    <w:p w:rsidR="001F0254" w:rsidRPr="009173DB" w:rsidRDefault="001F0254" w:rsidP="001F0254">
      <w:pPr>
        <w:rPr>
          <w:rFonts w:eastAsia="Calibri"/>
          <w:kern w:val="0"/>
          <w:lang w:eastAsia="en-US"/>
        </w:rPr>
      </w:pPr>
      <w:r w:rsidRPr="009173DB">
        <w:rPr>
          <w:rFonts w:eastAsia="Calibri"/>
          <w:kern w:val="0"/>
          <w:lang w:eastAsia="en-US"/>
        </w:rPr>
        <w:t xml:space="preserve">Nekustamā īpašuma attīstības alternatīvas pirms publiskā finansējuma piešķiršanas ir jāvērtē arī no komercdarbības atbalsta kontroles viedokļa Ja publiskā finansējuma piešķiršana kvalificēsies kā komercdarbības atbalsts (piemēram, </w:t>
      </w:r>
      <w:r w:rsidRPr="009173DB">
        <w:rPr>
          <w:kern w:val="0"/>
          <w:lang w:eastAsia="en-US"/>
        </w:rPr>
        <w:t xml:space="preserve">gadījumā, ja ikgadējie ienākumi par infrastruktūras izmantošanu pārsniegtu vismaz pusi no izdevumiem), publiskā finansējuma piešķiršanā </w:t>
      </w:r>
      <w:r w:rsidRPr="009173DB">
        <w:rPr>
          <w:rFonts w:eastAsia="Calibri"/>
          <w:kern w:val="0"/>
          <w:lang w:eastAsia="en-US"/>
        </w:rPr>
        <w:t>jāievēro piemērots komercdarbības atbalsta kontroles regulējums.</w:t>
      </w:r>
    </w:p>
    <w:p w:rsidR="003C0C6E" w:rsidRPr="009173DB" w:rsidRDefault="003C0C6E" w:rsidP="003C0C6E">
      <w:pPr>
        <w:spacing w:before="240" w:after="120"/>
        <w:ind w:firstLine="0"/>
        <w:jc w:val="center"/>
        <w:rPr>
          <w:b/>
        </w:rPr>
      </w:pPr>
      <w:r w:rsidRPr="00684DEE">
        <w:rPr>
          <w:rFonts w:eastAsia="Calibri"/>
          <w:b/>
          <w:kern w:val="0"/>
          <w:lang w:eastAsia="en-US"/>
        </w:rPr>
        <w:t xml:space="preserve">4.1. A alternatīva – </w:t>
      </w:r>
      <w:r w:rsidRPr="00684DEE">
        <w:rPr>
          <w:b/>
        </w:rPr>
        <w:t xml:space="preserve">nekustamā īpašuma atjaunošana, </w:t>
      </w:r>
      <w:r w:rsidR="00D000A9" w:rsidRPr="00684DEE">
        <w:rPr>
          <w:b/>
        </w:rPr>
        <w:t>kapitālieguldījumus finansējot no valsts budžeta</w:t>
      </w:r>
      <w:r w:rsidR="00027CAE" w:rsidRPr="00684DEE">
        <w:rPr>
          <w:b/>
        </w:rPr>
        <w:t xml:space="preserve"> (pielāgojot to VSIA “Latvijas K</w:t>
      </w:r>
      <w:r w:rsidR="00D000A9" w:rsidRPr="00684DEE">
        <w:rPr>
          <w:b/>
        </w:rPr>
        <w:t>oncerti” vajadzībām)</w:t>
      </w:r>
    </w:p>
    <w:tbl>
      <w:tblPr>
        <w:tblStyle w:val="TableGrid"/>
        <w:tblW w:w="9136" w:type="dxa"/>
        <w:tblLook w:val="04A0" w:firstRow="1" w:lastRow="0" w:firstColumn="1" w:lastColumn="0" w:noHBand="0" w:noVBand="1"/>
      </w:tblPr>
      <w:tblGrid>
        <w:gridCol w:w="1980"/>
        <w:gridCol w:w="7156"/>
      </w:tblGrid>
      <w:tr w:rsidR="003C0C6E" w:rsidRPr="009173DB" w:rsidTr="001C1958">
        <w:tc>
          <w:tcPr>
            <w:tcW w:w="1980" w:type="dxa"/>
          </w:tcPr>
          <w:p w:rsidR="003C0C6E" w:rsidRPr="009173DB" w:rsidRDefault="003C0C6E" w:rsidP="001C1958">
            <w:pPr>
              <w:ind w:firstLine="0"/>
              <w:rPr>
                <w:rFonts w:eastAsia="Calibri"/>
                <w:b/>
                <w:kern w:val="0"/>
                <w:lang w:eastAsia="en-US"/>
              </w:rPr>
            </w:pPr>
            <w:r w:rsidRPr="009173DB">
              <w:rPr>
                <w:rFonts w:eastAsia="Calibri"/>
                <w:b/>
                <w:kern w:val="0"/>
                <w:lang w:eastAsia="en-US"/>
              </w:rPr>
              <w:t>Apraksts</w:t>
            </w:r>
          </w:p>
        </w:tc>
        <w:tc>
          <w:tcPr>
            <w:tcW w:w="7156" w:type="dxa"/>
          </w:tcPr>
          <w:p w:rsidR="000424D1" w:rsidRPr="0098575E" w:rsidRDefault="00A41CAE" w:rsidP="00A41CAE">
            <w:pPr>
              <w:ind w:firstLine="0"/>
            </w:pPr>
            <w:r w:rsidRPr="0098575E">
              <w:t>Nekustamā īpašuma attīstība tiek veikta</w:t>
            </w:r>
            <w:r w:rsidR="00027CAE" w:rsidRPr="0098575E">
              <w:t>, pielāgojot to VSIA “Latvijas K</w:t>
            </w:r>
            <w:r w:rsidR="00756FBF" w:rsidRPr="0098575E">
              <w:t xml:space="preserve">oncerti” vajadzībām, </w:t>
            </w:r>
            <w:r w:rsidRPr="0098575E">
              <w:t>kapitālieguldījum</w:t>
            </w:r>
            <w:r w:rsidR="00756FBF" w:rsidRPr="0098575E">
              <w:t>us finansējot no valsts budžeta. N</w:t>
            </w:r>
            <w:r w:rsidRPr="0098575E">
              <w:t>epieciešamie kapitālieguldījumi 16 536 000 </w:t>
            </w:r>
            <w:r w:rsidRPr="0098575E">
              <w:rPr>
                <w:rFonts w:eastAsia="Calibri"/>
                <w:i/>
                <w:kern w:val="0"/>
                <w:lang w:eastAsia="en-US"/>
              </w:rPr>
              <w:t>euro</w:t>
            </w:r>
            <w:r w:rsidRPr="0098575E">
              <w:rPr>
                <w:rFonts w:eastAsia="Calibri"/>
                <w:kern w:val="0"/>
                <w:lang w:eastAsia="en-US"/>
              </w:rPr>
              <w:t xml:space="preserve"> (bez PVN)</w:t>
            </w:r>
            <w:r w:rsidR="00A15119" w:rsidRPr="0098575E">
              <w:rPr>
                <w:rFonts w:eastAsia="Calibri"/>
                <w:kern w:val="0"/>
                <w:lang w:eastAsia="en-US"/>
              </w:rPr>
              <w:t xml:space="preserve">, neskaitot </w:t>
            </w:r>
            <w:r w:rsidR="000424D1" w:rsidRPr="0098575E">
              <w:t>VSIA “</w:t>
            </w:r>
            <w:r w:rsidR="00756FBF" w:rsidRPr="0098575E">
              <w:t xml:space="preserve">Latvijas Koncerti” darbības specifikai nepieciešamo </w:t>
            </w:r>
            <w:r w:rsidR="00A15119" w:rsidRPr="0098575E">
              <w:rPr>
                <w:rFonts w:eastAsia="Calibri"/>
                <w:kern w:val="0"/>
                <w:lang w:eastAsia="en-US"/>
              </w:rPr>
              <w:t xml:space="preserve">papildu </w:t>
            </w:r>
            <w:r w:rsidR="00756FBF" w:rsidRPr="0098575E">
              <w:t>skaņas izolācijas nodrošināšanu kā arī instrumentu pārvietošanas un transporta piekļuves risinājumus, ko šajā brīdī nav iespējams noteikt, jo šādu detalizācijas pakāpi var noskaidrot tikai pie jau konkrēti izstrādāta tehniskā projekta.</w:t>
            </w:r>
            <w:r w:rsidR="000424D1" w:rsidRPr="0098575E">
              <w:t xml:space="preserve"> Pēc būves atjaunošanas kopējā būves platība ir plānota 4 675,20 </w:t>
            </w:r>
            <w:r w:rsidR="000424D1" w:rsidRPr="0098575E">
              <w:rPr>
                <w:rFonts w:eastAsia="Calibri"/>
                <w:kern w:val="0"/>
                <w:lang w:eastAsia="en-US"/>
              </w:rPr>
              <w:t>m</w:t>
            </w:r>
            <w:r w:rsidR="000424D1" w:rsidRPr="0098575E">
              <w:rPr>
                <w:rFonts w:eastAsia="Calibri"/>
                <w:kern w:val="0"/>
                <w:vertAlign w:val="superscript"/>
                <w:lang w:eastAsia="en-US"/>
              </w:rPr>
              <w:t>2</w:t>
            </w:r>
            <w:r w:rsidR="000424D1" w:rsidRPr="0098575E">
              <w:t xml:space="preserve">, savukārt iznomājamā platība – </w:t>
            </w:r>
            <w:r w:rsidR="007503F7" w:rsidRPr="0098575E">
              <w:t>3 </w:t>
            </w:r>
            <w:r w:rsidR="00335A3F" w:rsidRPr="0098575E">
              <w:t>584,00 </w:t>
            </w:r>
            <w:r w:rsidR="000424D1" w:rsidRPr="0098575E">
              <w:rPr>
                <w:rFonts w:eastAsia="Calibri"/>
                <w:kern w:val="0"/>
                <w:lang w:eastAsia="en-US"/>
              </w:rPr>
              <w:t>m</w:t>
            </w:r>
            <w:r w:rsidR="000424D1" w:rsidRPr="0098575E">
              <w:rPr>
                <w:rFonts w:eastAsia="Calibri"/>
                <w:kern w:val="0"/>
                <w:vertAlign w:val="superscript"/>
                <w:lang w:eastAsia="en-US"/>
              </w:rPr>
              <w:t>2</w:t>
            </w:r>
            <w:r w:rsidR="000424D1" w:rsidRPr="0098575E">
              <w:rPr>
                <w:rFonts w:eastAsia="Calibri"/>
                <w:kern w:val="0"/>
                <w:lang w:eastAsia="en-US"/>
              </w:rPr>
              <w:t>.</w:t>
            </w:r>
          </w:p>
          <w:p w:rsidR="0097041B" w:rsidRPr="0098575E" w:rsidRDefault="001C1958" w:rsidP="0097041B">
            <w:pPr>
              <w:ind w:firstLine="0"/>
            </w:pPr>
            <w:r w:rsidRPr="0098575E">
              <w:t>VNĪ izno</w:t>
            </w:r>
            <w:r w:rsidR="000424D1" w:rsidRPr="0098575E">
              <w:t>mā visu būvi VSIA “</w:t>
            </w:r>
            <w:r w:rsidRPr="0098575E">
              <w:t>Latvijas Koncerti”</w:t>
            </w:r>
            <w:r w:rsidR="000424D1" w:rsidRPr="0098575E">
              <w:t xml:space="preserve">, kas nodrošina būves operatora funkciju. VSIA “Latvijas Koncerti” kapitāldaļu turētājs ir Kultūras ministrija, starp minētajām institūcijām ir noslēgts līdzdarbības līgums par atsevišķu valsts pārvaldes uzdevumu </w:t>
            </w:r>
            <w:r w:rsidR="000424D1" w:rsidRPr="0098575E">
              <w:lastRenderedPageBreak/>
              <w:t>deleģēšanu kultūras jomā. Būvē</w:t>
            </w:r>
            <w:r w:rsidR="00A41CAE" w:rsidRPr="0098575E">
              <w:t xml:space="preserve"> tiek i</w:t>
            </w:r>
            <w:r w:rsidR="000424D1" w:rsidRPr="0098575E">
              <w:t>zvietots VSIA “</w:t>
            </w:r>
            <w:r w:rsidR="00A41CAE" w:rsidRPr="0098575E">
              <w:t>Latvijas</w:t>
            </w:r>
            <w:r w:rsidR="000424D1" w:rsidRPr="0098575E">
              <w:t xml:space="preserve"> Koncerti” birojs, kā arī VSIA “</w:t>
            </w:r>
            <w:r w:rsidR="00A41CAE" w:rsidRPr="0098575E">
              <w:t>Latvijas Koncerti” māksliniecisko struktūrvienību</w:t>
            </w:r>
            <w:r w:rsidR="000424D1" w:rsidRPr="0098575E">
              <w:t xml:space="preserve"> </w:t>
            </w:r>
            <w:r w:rsidR="00A41CAE" w:rsidRPr="0098575E">
              <w:t>Valsts</w:t>
            </w:r>
            <w:r w:rsidR="000424D1" w:rsidRPr="0098575E">
              <w:t xml:space="preserve"> kamerorķestris “Sinfonietta Rīga”, “Latvijas Radio koris”, “Latvijas Radio bigbends” </w:t>
            </w:r>
            <w:r w:rsidR="00A41CAE" w:rsidRPr="0098575E">
              <w:t>mēģinājumu un mākslinieku darba telpas, mūzikas instru</w:t>
            </w:r>
            <w:r w:rsidR="000424D1" w:rsidRPr="0098575E">
              <w:t xml:space="preserve">mentu noliktava, </w:t>
            </w:r>
            <w:r w:rsidR="00A41CAE" w:rsidRPr="0098575E">
              <w:t>koncertdarbības nodrošināšanai nepieciešamā</w:t>
            </w:r>
            <w:r w:rsidR="0097041B" w:rsidRPr="0098575E">
              <w:t>s saimnieciskās telpas (ap 1395 m</w:t>
            </w:r>
            <w:r w:rsidR="0097041B" w:rsidRPr="0098575E">
              <w:rPr>
                <w:vertAlign w:val="superscript"/>
              </w:rPr>
              <w:t>2</w:t>
            </w:r>
            <w:r w:rsidR="0097041B" w:rsidRPr="0098575E">
              <w:t>). Tāpat VSIA “Latvijas Koncerti” izveido ekspozīciju par Rīgas pilsētas muzikālo vēsturi, kā arī nodrošina koncertdarbību Operas zālē un Musses</w:t>
            </w:r>
            <w:r w:rsidR="0097041B" w:rsidRPr="0098575E">
              <w:rPr>
                <w:i/>
                <w:iCs/>
              </w:rPr>
              <w:t xml:space="preserve"> </w:t>
            </w:r>
            <w:r w:rsidR="0097041B" w:rsidRPr="0098575E">
              <w:t>zālē (ekspozīcijas un zāļu kopējā platība 2189 m</w:t>
            </w:r>
            <w:r w:rsidR="0097041B" w:rsidRPr="0098575E">
              <w:rPr>
                <w:vertAlign w:val="superscript"/>
              </w:rPr>
              <w:t>2</w:t>
            </w:r>
            <w:r w:rsidR="0097041B" w:rsidRPr="0098575E">
              <w:t>).</w:t>
            </w:r>
          </w:p>
          <w:p w:rsidR="00F23ADA" w:rsidRPr="0098575E" w:rsidRDefault="00F23ADA" w:rsidP="000424D1">
            <w:pPr>
              <w:ind w:firstLine="0"/>
            </w:pPr>
            <w:r w:rsidRPr="0098575E">
              <w:rPr>
                <w:rFonts w:eastAsia="Calibri"/>
                <w:kern w:val="0"/>
                <w:lang w:eastAsia="en-US"/>
              </w:rPr>
              <w:t>Šobrīd VSIA “Latvijas Koncerti” pamatdarbība notiek Spīķeru kvartālā,</w:t>
            </w:r>
            <w:r w:rsidRPr="0098575E">
              <w:t xml:space="preserve"> </w:t>
            </w:r>
            <w:r w:rsidRPr="0098575E">
              <w:rPr>
                <w:rFonts w:eastAsia="Calibri"/>
                <w:kern w:val="0"/>
                <w:lang w:eastAsia="en-US"/>
              </w:rPr>
              <w:t>Maskavas iela 4 k-1, Rīgā, kur administrācijas un mākslinieku mēģinājumiem nepieciešamās telpas 1635 m</w:t>
            </w:r>
            <w:r w:rsidRPr="0098575E">
              <w:rPr>
                <w:rFonts w:eastAsia="Calibri"/>
                <w:kern w:val="0"/>
                <w:vertAlign w:val="superscript"/>
                <w:lang w:eastAsia="en-US"/>
              </w:rPr>
              <w:t>2</w:t>
            </w:r>
            <w:r w:rsidRPr="0098575E">
              <w:rPr>
                <w:rFonts w:eastAsia="Calibri"/>
                <w:kern w:val="0"/>
                <w:lang w:eastAsia="en-US"/>
              </w:rPr>
              <w:t xml:space="preserve"> tiek nomātas no privāta komersanta, </w:t>
            </w:r>
            <w:r w:rsidR="0097041B" w:rsidRPr="0098575E">
              <w:t xml:space="preserve">kā arī Doma laukumā 8, Rīgā, kur telpas “Latvijas Radio bigbends” darbības nodrošināšanai tiek nomātas no valstij piederošas kapitālsabiedrības – VSIA “Latvijas Radio”. </w:t>
            </w:r>
            <w:r w:rsidR="0097041B" w:rsidRPr="0098575E">
              <w:rPr>
                <w:rFonts w:eastAsia="Calibri"/>
                <w:kern w:val="0"/>
                <w:lang w:eastAsia="en-US"/>
              </w:rPr>
              <w:t>S</w:t>
            </w:r>
            <w:r w:rsidRPr="0098575E">
              <w:rPr>
                <w:rFonts w:eastAsia="Calibri"/>
                <w:kern w:val="0"/>
                <w:lang w:eastAsia="en-US"/>
              </w:rPr>
              <w:t>avukārt koncertdarbības nodrošināšanai tiek izmantotas dažādas koncertu norises vietas visā valsts teritorijā</w:t>
            </w:r>
            <w:r w:rsidR="0097041B" w:rsidRPr="0098575E">
              <w:rPr>
                <w:rFonts w:eastAsia="Calibri"/>
                <w:kern w:val="0"/>
                <w:lang w:eastAsia="en-US"/>
              </w:rPr>
              <w:t>,</w:t>
            </w:r>
            <w:r w:rsidR="0097041B" w:rsidRPr="0098575E">
              <w:t xml:space="preserve"> kā arī ārvalstīs</w:t>
            </w:r>
            <w:r w:rsidRPr="0098575E">
              <w:rPr>
                <w:rFonts w:eastAsia="Calibri"/>
                <w:kern w:val="0"/>
                <w:lang w:eastAsia="en-US"/>
              </w:rPr>
              <w:t xml:space="preserve">. VSIA “Latvijas Koncerti” administrācijas un mākslinieku telpu nomas un apsaimniekošanas izmaksas </w:t>
            </w:r>
            <w:r w:rsidR="009643BD" w:rsidRPr="0098575E">
              <w:rPr>
                <w:rFonts w:eastAsia="Calibri"/>
                <w:kern w:val="0"/>
                <w:lang w:eastAsia="en-US"/>
              </w:rPr>
              <w:t xml:space="preserve">gadā </w:t>
            </w:r>
            <w:r w:rsidRPr="0098575E">
              <w:rPr>
                <w:rFonts w:eastAsia="Calibri"/>
                <w:kern w:val="0"/>
                <w:lang w:eastAsia="en-US"/>
              </w:rPr>
              <w:t xml:space="preserve">sastāda </w:t>
            </w:r>
            <w:r w:rsidRPr="0098575E">
              <w:rPr>
                <w:color w:val="000000"/>
              </w:rPr>
              <w:t>158 </w:t>
            </w:r>
            <w:r w:rsidR="003E6CE3" w:rsidRPr="0098575E">
              <w:rPr>
                <w:color w:val="000000"/>
              </w:rPr>
              <w:t>650</w:t>
            </w:r>
            <w:r w:rsidRPr="0098575E">
              <w:rPr>
                <w:color w:val="000000"/>
              </w:rPr>
              <w:t> </w:t>
            </w:r>
            <w:r w:rsidRPr="0098575E">
              <w:rPr>
                <w:i/>
                <w:color w:val="000000"/>
              </w:rPr>
              <w:t xml:space="preserve">euro </w:t>
            </w:r>
            <w:r w:rsidR="009643BD" w:rsidRPr="0098575E">
              <w:rPr>
                <w:color w:val="000000"/>
              </w:rPr>
              <w:t>(bez PVN)</w:t>
            </w:r>
            <w:r w:rsidRPr="0098575E">
              <w:rPr>
                <w:rFonts w:eastAsia="Calibri"/>
                <w:kern w:val="0"/>
                <w:lang w:eastAsia="en-US"/>
              </w:rPr>
              <w:t>.</w:t>
            </w:r>
            <w:r w:rsidR="0097041B" w:rsidRPr="0098575E">
              <w:t xml:space="preserve"> Koncertu norišu īres izdevumi tiek segti no koncertdarbības ieņēmumiem.</w:t>
            </w:r>
          </w:p>
          <w:p w:rsidR="0097041B" w:rsidRPr="0098575E" w:rsidRDefault="000137BA" w:rsidP="0097041B">
            <w:pPr>
              <w:ind w:firstLine="0"/>
            </w:pPr>
            <w:r w:rsidRPr="0098575E">
              <w:t xml:space="preserve">Provizoriskā nomas maksa VSIA “Latvijas Koncerti” par būves nomu, kurā iekļauta apsaimniekošana un uzturēšana, apdrošināšana, un uzkrājums būves uzturēšanas investīcijām, būtu </w:t>
            </w:r>
            <w:r w:rsidR="00335A3F" w:rsidRPr="0098575E">
              <w:t>5,06 </w:t>
            </w:r>
            <w:r w:rsidRPr="0098575E">
              <w:rPr>
                <w:rFonts w:eastAsia="Calibri"/>
                <w:i/>
                <w:kern w:val="0"/>
                <w:lang w:eastAsia="en-US"/>
              </w:rPr>
              <w:t>euro</w:t>
            </w:r>
            <w:r w:rsidRPr="0098575E">
              <w:rPr>
                <w:rFonts w:eastAsia="Calibri"/>
                <w:kern w:val="0"/>
                <w:lang w:eastAsia="en-US"/>
              </w:rPr>
              <w:t>/m</w:t>
            </w:r>
            <w:r w:rsidRPr="0098575E">
              <w:rPr>
                <w:rFonts w:eastAsia="Calibri"/>
                <w:kern w:val="0"/>
                <w:vertAlign w:val="superscript"/>
                <w:lang w:eastAsia="en-US"/>
              </w:rPr>
              <w:t>2</w:t>
            </w:r>
            <w:r w:rsidRPr="0098575E">
              <w:rPr>
                <w:rFonts w:eastAsia="Calibri"/>
                <w:kern w:val="0"/>
                <w:lang w:eastAsia="en-US"/>
              </w:rPr>
              <w:t xml:space="preserve"> (bez PVN), kas ir 2</w:t>
            </w:r>
            <w:r w:rsidR="00335A3F" w:rsidRPr="0098575E">
              <w:rPr>
                <w:rFonts w:eastAsia="Calibri"/>
                <w:kern w:val="0"/>
                <w:lang w:eastAsia="en-US"/>
              </w:rPr>
              <w:t>17</w:t>
            </w:r>
            <w:r w:rsidRPr="0098575E">
              <w:rPr>
                <w:rFonts w:eastAsia="Calibri"/>
                <w:kern w:val="0"/>
                <w:lang w:eastAsia="en-US"/>
              </w:rPr>
              <w:t> </w:t>
            </w:r>
            <w:r w:rsidR="00335A3F" w:rsidRPr="0098575E">
              <w:rPr>
                <w:rFonts w:eastAsia="Calibri"/>
                <w:kern w:val="0"/>
                <w:lang w:eastAsia="en-US"/>
              </w:rPr>
              <w:t>620</w:t>
            </w:r>
            <w:r w:rsidRPr="0098575E">
              <w:rPr>
                <w:rFonts w:eastAsia="Calibri"/>
                <w:kern w:val="0"/>
                <w:lang w:eastAsia="en-US"/>
              </w:rPr>
              <w:t> </w:t>
            </w:r>
            <w:r w:rsidRPr="0098575E">
              <w:rPr>
                <w:rFonts w:eastAsia="Calibri"/>
                <w:i/>
                <w:kern w:val="0"/>
                <w:lang w:eastAsia="en-US"/>
              </w:rPr>
              <w:t>euro</w:t>
            </w:r>
            <w:r w:rsidRPr="0098575E">
              <w:rPr>
                <w:rFonts w:eastAsia="Calibri"/>
                <w:kern w:val="0"/>
                <w:lang w:eastAsia="en-US"/>
              </w:rPr>
              <w:t xml:space="preserve"> gadā (bez PVN).</w:t>
            </w:r>
            <w:r w:rsidR="00591E5F" w:rsidRPr="0098575E">
              <w:rPr>
                <w:rFonts w:eastAsia="Calibri"/>
                <w:kern w:val="0"/>
                <w:lang w:eastAsia="en-US"/>
              </w:rPr>
              <w:t xml:space="preserve"> </w:t>
            </w:r>
            <w:r w:rsidR="0098575E" w:rsidRPr="0098575E">
              <w:rPr>
                <w:rFonts w:eastAsia="Calibri"/>
                <w:kern w:val="0"/>
                <w:lang w:eastAsia="en-US"/>
              </w:rPr>
              <w:t xml:space="preserve">Papildus </w:t>
            </w:r>
            <w:r w:rsidR="0097041B" w:rsidRPr="0098575E">
              <w:t>VISA “Latvijas koncerti” darbības specifikas dēļ koncertdarbība turpmāk notiks arī citās koncertu rīkošanai piemērotās vietās Latvijā</w:t>
            </w:r>
            <w:r w:rsidR="0098575E" w:rsidRPr="0098575E">
              <w:t>.</w:t>
            </w:r>
          </w:p>
          <w:p w:rsidR="00A41CAE" w:rsidRPr="0098575E" w:rsidRDefault="00A41CAE" w:rsidP="000137BA">
            <w:pPr>
              <w:spacing w:after="60"/>
              <w:ind w:firstLine="0"/>
              <w:rPr>
                <w:rFonts w:eastAsia="Calibri"/>
                <w:kern w:val="0"/>
                <w:lang w:eastAsia="en-US"/>
              </w:rPr>
            </w:pPr>
            <w:r w:rsidRPr="0098575E">
              <w:rPr>
                <w:rFonts w:eastAsia="Calibri"/>
                <w:kern w:val="0"/>
                <w:lang w:eastAsia="en-US"/>
              </w:rPr>
              <w:t>A</w:t>
            </w:r>
            <w:r w:rsidR="000137BA" w:rsidRPr="0098575E">
              <w:rPr>
                <w:rFonts w:eastAsia="Calibri"/>
                <w:kern w:val="0"/>
                <w:lang w:eastAsia="en-US"/>
              </w:rPr>
              <w:t>ttiecīgi, lai nodrošinātu VSIA “</w:t>
            </w:r>
            <w:r w:rsidRPr="0098575E">
              <w:rPr>
                <w:rFonts w:eastAsia="Calibri"/>
                <w:kern w:val="0"/>
                <w:lang w:eastAsia="en-US"/>
              </w:rPr>
              <w:t xml:space="preserve">Latvijas Koncerti” darbību </w:t>
            </w:r>
            <w:r w:rsidR="000137BA" w:rsidRPr="0098575E">
              <w:rPr>
                <w:rFonts w:eastAsia="Calibri"/>
                <w:kern w:val="0"/>
                <w:lang w:eastAsia="en-US"/>
              </w:rPr>
              <w:t>būvē</w:t>
            </w:r>
            <w:r w:rsidRPr="0098575E">
              <w:rPr>
                <w:rFonts w:eastAsia="Calibri"/>
                <w:kern w:val="0"/>
                <w:lang w:eastAsia="en-US"/>
              </w:rPr>
              <w:t xml:space="preserve">, ir nepieciešams </w:t>
            </w:r>
            <w:r w:rsidR="000137BA" w:rsidRPr="0098575E">
              <w:rPr>
                <w:rFonts w:eastAsia="Calibri"/>
                <w:kern w:val="0"/>
                <w:lang w:eastAsia="en-US"/>
              </w:rPr>
              <w:t xml:space="preserve">Kultūras ministrijas budžetā </w:t>
            </w:r>
            <w:r w:rsidRPr="0098575E">
              <w:rPr>
                <w:rFonts w:eastAsia="Calibri"/>
                <w:kern w:val="0"/>
                <w:lang w:eastAsia="en-US"/>
              </w:rPr>
              <w:t xml:space="preserve">plānot </w:t>
            </w:r>
            <w:r w:rsidR="000137BA" w:rsidRPr="0098575E">
              <w:t xml:space="preserve">VSIA “Latvijas Koncerti” </w:t>
            </w:r>
            <w:r w:rsidRPr="0098575E">
              <w:rPr>
                <w:rFonts w:eastAsia="Calibri"/>
                <w:kern w:val="0"/>
                <w:lang w:eastAsia="en-US"/>
              </w:rPr>
              <w:t xml:space="preserve">papildu izdevumus nomas un apsaimniekošanas izdevumu nodrošināšanai </w:t>
            </w:r>
            <w:r w:rsidR="005129FF" w:rsidRPr="0098575E">
              <w:rPr>
                <w:rFonts w:eastAsia="Calibri"/>
                <w:kern w:val="0"/>
                <w:lang w:eastAsia="en-US"/>
              </w:rPr>
              <w:t xml:space="preserve">71 354 </w:t>
            </w:r>
            <w:r w:rsidR="000137BA" w:rsidRPr="0098575E">
              <w:rPr>
                <w:rFonts w:eastAsia="Calibri"/>
                <w:i/>
                <w:kern w:val="0"/>
                <w:lang w:eastAsia="en-US"/>
              </w:rPr>
              <w:t>euro</w:t>
            </w:r>
            <w:r w:rsidRPr="0098575E">
              <w:rPr>
                <w:rFonts w:eastAsia="Calibri"/>
                <w:kern w:val="0"/>
                <w:lang w:eastAsia="en-US"/>
              </w:rPr>
              <w:t xml:space="preserve"> apmērā</w:t>
            </w:r>
            <w:r w:rsidR="000137BA" w:rsidRPr="0098575E">
              <w:rPr>
                <w:rFonts w:eastAsia="Calibri"/>
                <w:kern w:val="0"/>
                <w:lang w:eastAsia="en-US"/>
              </w:rPr>
              <w:t xml:space="preserve"> gadā</w:t>
            </w:r>
            <w:r w:rsidR="00CE6E6F" w:rsidRPr="0098575E">
              <w:rPr>
                <w:rFonts w:eastAsia="Calibri"/>
                <w:kern w:val="0"/>
                <w:lang w:eastAsia="en-US"/>
              </w:rPr>
              <w:t xml:space="preserve"> (ar PVN)</w:t>
            </w:r>
            <w:r w:rsidR="000137BA" w:rsidRPr="0098575E">
              <w:rPr>
                <w:rFonts w:eastAsia="Calibri"/>
                <w:kern w:val="0"/>
                <w:lang w:eastAsia="en-US"/>
              </w:rPr>
              <w:t>.</w:t>
            </w:r>
          </w:p>
          <w:tbl>
            <w:tblPr>
              <w:tblStyle w:val="TableGrid"/>
              <w:tblW w:w="0" w:type="auto"/>
              <w:tblLook w:val="04A0" w:firstRow="1" w:lastRow="0" w:firstColumn="1" w:lastColumn="0" w:noHBand="0" w:noVBand="1"/>
            </w:tblPr>
            <w:tblGrid>
              <w:gridCol w:w="1864"/>
              <w:gridCol w:w="1261"/>
              <w:gridCol w:w="1262"/>
              <w:gridCol w:w="1262"/>
              <w:gridCol w:w="1262"/>
            </w:tblGrid>
            <w:tr w:rsidR="00A41CAE" w:rsidRPr="0098575E" w:rsidTr="001C1958">
              <w:tc>
                <w:tcPr>
                  <w:tcW w:w="1864" w:type="dxa"/>
                  <w:vAlign w:val="center"/>
                </w:tcPr>
                <w:p w:rsidR="00A41CAE" w:rsidRPr="0098575E" w:rsidRDefault="00A41CAE" w:rsidP="00A41CAE">
                  <w:pPr>
                    <w:ind w:firstLine="0"/>
                    <w:jc w:val="center"/>
                    <w:rPr>
                      <w:kern w:val="0"/>
                      <w:sz w:val="20"/>
                      <w:szCs w:val="20"/>
                    </w:rPr>
                  </w:pPr>
                  <w:r w:rsidRPr="0098575E">
                    <w:rPr>
                      <w:i/>
                      <w:kern w:val="0"/>
                      <w:sz w:val="20"/>
                      <w:szCs w:val="20"/>
                    </w:rPr>
                    <w:t>euro</w:t>
                  </w:r>
                  <w:r w:rsidRPr="0098575E">
                    <w:rPr>
                      <w:kern w:val="0"/>
                      <w:sz w:val="20"/>
                      <w:szCs w:val="20"/>
                    </w:rPr>
                    <w:t xml:space="preserve"> (bez PVN)</w:t>
                  </w:r>
                </w:p>
              </w:tc>
              <w:tc>
                <w:tcPr>
                  <w:tcW w:w="1261" w:type="dxa"/>
                  <w:vAlign w:val="center"/>
                </w:tcPr>
                <w:p w:rsidR="00A41CAE" w:rsidRPr="0098575E" w:rsidRDefault="00A41CAE" w:rsidP="00A41CAE">
                  <w:pPr>
                    <w:ind w:firstLine="0"/>
                    <w:jc w:val="center"/>
                    <w:rPr>
                      <w:kern w:val="0"/>
                      <w:sz w:val="20"/>
                      <w:szCs w:val="20"/>
                    </w:rPr>
                  </w:pPr>
                  <w:r w:rsidRPr="0098575E">
                    <w:rPr>
                      <w:kern w:val="0"/>
                      <w:sz w:val="20"/>
                      <w:szCs w:val="20"/>
                    </w:rPr>
                    <w:t>1.gads</w:t>
                  </w:r>
                </w:p>
                <w:p w:rsidR="00A41CAE" w:rsidRPr="0098575E" w:rsidRDefault="00A41CAE" w:rsidP="00A41CAE">
                  <w:pPr>
                    <w:ind w:firstLine="0"/>
                    <w:jc w:val="center"/>
                    <w:rPr>
                      <w:kern w:val="0"/>
                      <w:sz w:val="20"/>
                      <w:szCs w:val="20"/>
                    </w:rPr>
                  </w:pPr>
                  <w:r w:rsidRPr="0098575E">
                    <w:rPr>
                      <w:kern w:val="0"/>
                      <w:sz w:val="20"/>
                      <w:szCs w:val="20"/>
                    </w:rPr>
                    <w:t>2018</w:t>
                  </w:r>
                </w:p>
              </w:tc>
              <w:tc>
                <w:tcPr>
                  <w:tcW w:w="1262" w:type="dxa"/>
                  <w:vAlign w:val="center"/>
                </w:tcPr>
                <w:p w:rsidR="00A41CAE" w:rsidRPr="0098575E" w:rsidRDefault="00A41CAE" w:rsidP="00A41CAE">
                  <w:pPr>
                    <w:ind w:firstLine="0"/>
                    <w:jc w:val="center"/>
                    <w:rPr>
                      <w:kern w:val="0"/>
                      <w:sz w:val="20"/>
                      <w:szCs w:val="20"/>
                    </w:rPr>
                  </w:pPr>
                  <w:r w:rsidRPr="0098575E">
                    <w:rPr>
                      <w:kern w:val="0"/>
                      <w:sz w:val="20"/>
                      <w:szCs w:val="20"/>
                    </w:rPr>
                    <w:t>2.gads</w:t>
                  </w:r>
                </w:p>
                <w:p w:rsidR="00A41CAE" w:rsidRPr="0098575E" w:rsidRDefault="00A41CAE" w:rsidP="00A41CAE">
                  <w:pPr>
                    <w:ind w:firstLine="0"/>
                    <w:jc w:val="center"/>
                    <w:rPr>
                      <w:kern w:val="0"/>
                      <w:sz w:val="20"/>
                      <w:szCs w:val="20"/>
                    </w:rPr>
                  </w:pPr>
                  <w:r w:rsidRPr="0098575E">
                    <w:rPr>
                      <w:kern w:val="0"/>
                      <w:sz w:val="20"/>
                      <w:szCs w:val="20"/>
                    </w:rPr>
                    <w:t>2019</w:t>
                  </w:r>
                </w:p>
              </w:tc>
              <w:tc>
                <w:tcPr>
                  <w:tcW w:w="1262" w:type="dxa"/>
                  <w:vAlign w:val="center"/>
                </w:tcPr>
                <w:p w:rsidR="00A41CAE" w:rsidRPr="0098575E" w:rsidRDefault="00A41CAE" w:rsidP="00A41CAE">
                  <w:pPr>
                    <w:ind w:firstLine="0"/>
                    <w:jc w:val="center"/>
                    <w:rPr>
                      <w:kern w:val="0"/>
                      <w:sz w:val="20"/>
                      <w:szCs w:val="20"/>
                    </w:rPr>
                  </w:pPr>
                  <w:r w:rsidRPr="0098575E">
                    <w:rPr>
                      <w:kern w:val="0"/>
                      <w:sz w:val="20"/>
                      <w:szCs w:val="20"/>
                    </w:rPr>
                    <w:t>3.gads</w:t>
                  </w:r>
                </w:p>
                <w:p w:rsidR="00A41CAE" w:rsidRPr="0098575E" w:rsidRDefault="00A41CAE" w:rsidP="00A41CAE">
                  <w:pPr>
                    <w:ind w:firstLine="0"/>
                    <w:jc w:val="center"/>
                    <w:rPr>
                      <w:kern w:val="0"/>
                      <w:sz w:val="20"/>
                      <w:szCs w:val="20"/>
                    </w:rPr>
                  </w:pPr>
                  <w:r w:rsidRPr="0098575E">
                    <w:rPr>
                      <w:kern w:val="0"/>
                      <w:sz w:val="20"/>
                      <w:szCs w:val="20"/>
                    </w:rPr>
                    <w:t>2020</w:t>
                  </w:r>
                </w:p>
              </w:tc>
              <w:tc>
                <w:tcPr>
                  <w:tcW w:w="1262" w:type="dxa"/>
                  <w:vAlign w:val="center"/>
                </w:tcPr>
                <w:p w:rsidR="00A41CAE" w:rsidRPr="0098575E" w:rsidRDefault="00A41CAE" w:rsidP="00A41CAE">
                  <w:pPr>
                    <w:ind w:firstLine="0"/>
                    <w:jc w:val="center"/>
                    <w:rPr>
                      <w:kern w:val="0"/>
                      <w:sz w:val="20"/>
                      <w:szCs w:val="20"/>
                    </w:rPr>
                  </w:pPr>
                  <w:r w:rsidRPr="0098575E">
                    <w:rPr>
                      <w:kern w:val="0"/>
                      <w:sz w:val="20"/>
                      <w:szCs w:val="20"/>
                    </w:rPr>
                    <w:t>4.gads</w:t>
                  </w:r>
                </w:p>
                <w:p w:rsidR="00A41CAE" w:rsidRPr="0098575E" w:rsidRDefault="00A41CAE" w:rsidP="00A41CAE">
                  <w:pPr>
                    <w:ind w:firstLine="0"/>
                    <w:jc w:val="center"/>
                    <w:rPr>
                      <w:kern w:val="0"/>
                      <w:sz w:val="20"/>
                      <w:szCs w:val="20"/>
                    </w:rPr>
                  </w:pPr>
                  <w:r w:rsidRPr="0098575E">
                    <w:rPr>
                      <w:kern w:val="0"/>
                      <w:sz w:val="20"/>
                      <w:szCs w:val="20"/>
                    </w:rPr>
                    <w:t>2021</w:t>
                  </w:r>
                </w:p>
              </w:tc>
            </w:tr>
            <w:tr w:rsidR="006A1B1D" w:rsidRPr="0098575E" w:rsidTr="001C1958">
              <w:tc>
                <w:tcPr>
                  <w:tcW w:w="1864" w:type="dxa"/>
                </w:tcPr>
                <w:p w:rsidR="006A1B1D" w:rsidRPr="0098575E" w:rsidRDefault="006A1B1D" w:rsidP="00A41CAE">
                  <w:pPr>
                    <w:ind w:firstLine="0"/>
                    <w:jc w:val="left"/>
                    <w:rPr>
                      <w:kern w:val="0"/>
                      <w:sz w:val="20"/>
                      <w:szCs w:val="20"/>
                    </w:rPr>
                  </w:pPr>
                  <w:r w:rsidRPr="0098575E">
                    <w:rPr>
                      <w:color w:val="000000"/>
                      <w:kern w:val="0"/>
                      <w:sz w:val="20"/>
                      <w:szCs w:val="20"/>
                    </w:rPr>
                    <w:t>Kapitālieguldījumi</w:t>
                  </w:r>
                </w:p>
              </w:tc>
              <w:tc>
                <w:tcPr>
                  <w:tcW w:w="1261" w:type="dxa"/>
                </w:tcPr>
                <w:p w:rsidR="006A1B1D" w:rsidRPr="0098575E" w:rsidRDefault="006A1B1D" w:rsidP="00A41CAE">
                  <w:pPr>
                    <w:ind w:firstLine="0"/>
                    <w:jc w:val="center"/>
                    <w:rPr>
                      <w:kern w:val="0"/>
                      <w:sz w:val="20"/>
                      <w:szCs w:val="20"/>
                    </w:rPr>
                  </w:pPr>
                  <w:r w:rsidRPr="0098575E">
                    <w:rPr>
                      <w:color w:val="000000"/>
                      <w:sz w:val="20"/>
                      <w:szCs w:val="20"/>
                    </w:rPr>
                    <w:t>0</w:t>
                  </w:r>
                </w:p>
              </w:tc>
              <w:tc>
                <w:tcPr>
                  <w:tcW w:w="1262" w:type="dxa"/>
                </w:tcPr>
                <w:p w:rsidR="006A1B1D" w:rsidRPr="0098575E" w:rsidRDefault="006A1B1D" w:rsidP="00A41CAE">
                  <w:pPr>
                    <w:ind w:firstLine="0"/>
                    <w:jc w:val="center"/>
                    <w:rPr>
                      <w:kern w:val="0"/>
                      <w:sz w:val="20"/>
                      <w:szCs w:val="20"/>
                    </w:rPr>
                  </w:pPr>
                  <w:r w:rsidRPr="0098575E">
                    <w:rPr>
                      <w:color w:val="000000"/>
                      <w:sz w:val="20"/>
                      <w:szCs w:val="20"/>
                    </w:rPr>
                    <w:t>-303 160</w:t>
                  </w:r>
                </w:p>
              </w:tc>
              <w:tc>
                <w:tcPr>
                  <w:tcW w:w="1262" w:type="dxa"/>
                </w:tcPr>
                <w:p w:rsidR="006A1B1D" w:rsidRPr="0098575E" w:rsidRDefault="006A1B1D" w:rsidP="00A41CAE">
                  <w:pPr>
                    <w:ind w:firstLine="0"/>
                    <w:jc w:val="center"/>
                    <w:rPr>
                      <w:kern w:val="0"/>
                      <w:sz w:val="20"/>
                      <w:szCs w:val="20"/>
                    </w:rPr>
                  </w:pPr>
                  <w:r w:rsidRPr="0098575E">
                    <w:rPr>
                      <w:color w:val="000000"/>
                      <w:sz w:val="20"/>
                      <w:szCs w:val="20"/>
                    </w:rPr>
                    <w:t>-826 800</w:t>
                  </w:r>
                </w:p>
              </w:tc>
              <w:tc>
                <w:tcPr>
                  <w:tcW w:w="1262" w:type="dxa"/>
                </w:tcPr>
                <w:p w:rsidR="006A1B1D" w:rsidRPr="0098575E" w:rsidRDefault="006A1B1D" w:rsidP="00A41CAE">
                  <w:pPr>
                    <w:ind w:firstLine="0"/>
                    <w:jc w:val="center"/>
                    <w:rPr>
                      <w:kern w:val="0"/>
                      <w:sz w:val="20"/>
                      <w:szCs w:val="20"/>
                    </w:rPr>
                  </w:pPr>
                  <w:r w:rsidRPr="0098575E">
                    <w:rPr>
                      <w:color w:val="000000"/>
                      <w:sz w:val="20"/>
                      <w:szCs w:val="20"/>
                    </w:rPr>
                    <w:t>-1 240 200</w:t>
                  </w:r>
                </w:p>
              </w:tc>
            </w:tr>
            <w:tr w:rsidR="006A1B1D" w:rsidRPr="0098575E" w:rsidTr="001C1958">
              <w:tc>
                <w:tcPr>
                  <w:tcW w:w="1864" w:type="dxa"/>
                </w:tcPr>
                <w:p w:rsidR="006A1B1D" w:rsidRPr="0098575E" w:rsidRDefault="006A1B1D" w:rsidP="00A41CAE">
                  <w:pPr>
                    <w:ind w:firstLine="0"/>
                    <w:jc w:val="left"/>
                    <w:rPr>
                      <w:kern w:val="0"/>
                      <w:sz w:val="20"/>
                      <w:szCs w:val="20"/>
                    </w:rPr>
                  </w:pPr>
                  <w:r w:rsidRPr="0098575E">
                    <w:rPr>
                      <w:color w:val="000000"/>
                      <w:kern w:val="0"/>
                      <w:sz w:val="20"/>
                      <w:szCs w:val="20"/>
                    </w:rPr>
                    <w:t>Neto ieņēmumi/ izmaksas</w:t>
                  </w:r>
                </w:p>
              </w:tc>
              <w:tc>
                <w:tcPr>
                  <w:tcW w:w="1261"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c>
                <w:tcPr>
                  <w:tcW w:w="1262"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c>
                <w:tcPr>
                  <w:tcW w:w="1262"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c>
                <w:tcPr>
                  <w:tcW w:w="1262"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r>
          </w:tbl>
          <w:p w:rsidR="00A41CAE" w:rsidRPr="0098575E" w:rsidRDefault="00A41CAE" w:rsidP="00A41CAE">
            <w:pPr>
              <w:ind w:firstLine="0"/>
              <w:rPr>
                <w:kern w:val="0"/>
              </w:rPr>
            </w:pPr>
          </w:p>
          <w:tbl>
            <w:tblPr>
              <w:tblStyle w:val="TableGrid"/>
              <w:tblW w:w="0" w:type="auto"/>
              <w:tblLook w:val="04A0" w:firstRow="1" w:lastRow="0" w:firstColumn="1" w:lastColumn="0" w:noHBand="0" w:noVBand="1"/>
            </w:tblPr>
            <w:tblGrid>
              <w:gridCol w:w="1885"/>
              <w:gridCol w:w="1260"/>
              <w:gridCol w:w="1260"/>
              <w:gridCol w:w="1260"/>
              <w:gridCol w:w="1260"/>
            </w:tblGrid>
            <w:tr w:rsidR="00A41CAE" w:rsidRPr="0098575E" w:rsidTr="001C1958">
              <w:tc>
                <w:tcPr>
                  <w:tcW w:w="1885" w:type="dxa"/>
                  <w:vAlign w:val="center"/>
                </w:tcPr>
                <w:p w:rsidR="00A41CAE" w:rsidRPr="0098575E" w:rsidRDefault="00A41CAE" w:rsidP="00A41CAE">
                  <w:pPr>
                    <w:ind w:firstLine="0"/>
                    <w:rPr>
                      <w:kern w:val="0"/>
                      <w:sz w:val="20"/>
                      <w:szCs w:val="20"/>
                    </w:rPr>
                  </w:pPr>
                  <w:r w:rsidRPr="0098575E">
                    <w:rPr>
                      <w:i/>
                      <w:kern w:val="0"/>
                      <w:sz w:val="20"/>
                      <w:szCs w:val="20"/>
                    </w:rPr>
                    <w:t>euro</w:t>
                  </w:r>
                  <w:r w:rsidRPr="0098575E">
                    <w:rPr>
                      <w:kern w:val="0"/>
                      <w:sz w:val="20"/>
                      <w:szCs w:val="20"/>
                    </w:rPr>
                    <w:t xml:space="preserve"> (bez PVN)</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5.gads</w:t>
                  </w:r>
                </w:p>
                <w:p w:rsidR="00A41CAE" w:rsidRPr="0098575E" w:rsidRDefault="00A41CAE" w:rsidP="00A41CAE">
                  <w:pPr>
                    <w:ind w:firstLine="0"/>
                    <w:jc w:val="center"/>
                    <w:rPr>
                      <w:kern w:val="0"/>
                      <w:sz w:val="20"/>
                      <w:szCs w:val="20"/>
                    </w:rPr>
                  </w:pPr>
                  <w:r w:rsidRPr="0098575E">
                    <w:rPr>
                      <w:kern w:val="0"/>
                      <w:sz w:val="20"/>
                      <w:szCs w:val="20"/>
                    </w:rPr>
                    <w:t>2022</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6.gads</w:t>
                  </w:r>
                </w:p>
                <w:p w:rsidR="00A41CAE" w:rsidRPr="0098575E" w:rsidRDefault="00A41CAE" w:rsidP="00A41CAE">
                  <w:pPr>
                    <w:ind w:firstLine="0"/>
                    <w:jc w:val="center"/>
                    <w:rPr>
                      <w:kern w:val="0"/>
                      <w:sz w:val="20"/>
                      <w:szCs w:val="20"/>
                    </w:rPr>
                  </w:pPr>
                  <w:r w:rsidRPr="0098575E">
                    <w:rPr>
                      <w:kern w:val="0"/>
                      <w:sz w:val="20"/>
                      <w:szCs w:val="20"/>
                    </w:rPr>
                    <w:t>2023</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7.-33.gads</w:t>
                  </w:r>
                </w:p>
                <w:p w:rsidR="00A41CAE" w:rsidRPr="0098575E" w:rsidRDefault="00A41CAE" w:rsidP="00335A3F">
                  <w:pPr>
                    <w:ind w:firstLine="0"/>
                    <w:jc w:val="center"/>
                    <w:rPr>
                      <w:kern w:val="0"/>
                      <w:sz w:val="20"/>
                      <w:szCs w:val="20"/>
                    </w:rPr>
                  </w:pPr>
                  <w:r w:rsidRPr="0098575E">
                    <w:rPr>
                      <w:kern w:val="0"/>
                      <w:sz w:val="20"/>
                      <w:szCs w:val="20"/>
                    </w:rPr>
                    <w:t xml:space="preserve">2024-2050 </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Kopā</w:t>
                  </w:r>
                </w:p>
                <w:p w:rsidR="00A41CAE" w:rsidRPr="0098575E" w:rsidRDefault="00A41CAE" w:rsidP="00335A3F">
                  <w:pPr>
                    <w:ind w:firstLine="0"/>
                    <w:jc w:val="center"/>
                    <w:rPr>
                      <w:kern w:val="0"/>
                      <w:sz w:val="20"/>
                      <w:szCs w:val="20"/>
                    </w:rPr>
                  </w:pPr>
                  <w:r w:rsidRPr="0098575E">
                    <w:rPr>
                      <w:kern w:val="0"/>
                      <w:sz w:val="20"/>
                      <w:szCs w:val="20"/>
                    </w:rPr>
                    <w:t xml:space="preserve">2018-2050 </w:t>
                  </w:r>
                </w:p>
              </w:tc>
            </w:tr>
            <w:tr w:rsidR="006A1B1D" w:rsidRPr="0098575E" w:rsidTr="001C1958">
              <w:tc>
                <w:tcPr>
                  <w:tcW w:w="1885" w:type="dxa"/>
                </w:tcPr>
                <w:p w:rsidR="006A1B1D" w:rsidRPr="0098575E" w:rsidRDefault="006A1B1D" w:rsidP="00A41CAE">
                  <w:pPr>
                    <w:ind w:firstLine="0"/>
                    <w:jc w:val="left"/>
                    <w:rPr>
                      <w:kern w:val="0"/>
                      <w:sz w:val="20"/>
                      <w:szCs w:val="20"/>
                    </w:rPr>
                  </w:pPr>
                  <w:r w:rsidRPr="0098575E">
                    <w:rPr>
                      <w:color w:val="000000"/>
                      <w:kern w:val="0"/>
                      <w:sz w:val="20"/>
                      <w:szCs w:val="20"/>
                    </w:rPr>
                    <w:t>Kapitālieguldījumi</w:t>
                  </w:r>
                </w:p>
              </w:tc>
              <w:tc>
                <w:tcPr>
                  <w:tcW w:w="1260" w:type="dxa"/>
                </w:tcPr>
                <w:p w:rsidR="006A1B1D" w:rsidRPr="0098575E" w:rsidRDefault="006A1B1D" w:rsidP="00A41CAE">
                  <w:pPr>
                    <w:ind w:firstLine="0"/>
                    <w:jc w:val="center"/>
                    <w:rPr>
                      <w:kern w:val="0"/>
                      <w:sz w:val="20"/>
                      <w:szCs w:val="20"/>
                    </w:rPr>
                  </w:pPr>
                  <w:r w:rsidRPr="0098575E">
                    <w:rPr>
                      <w:color w:val="000000"/>
                      <w:sz w:val="20"/>
                      <w:szCs w:val="20"/>
                    </w:rPr>
                    <w:t>-3 582 800</w:t>
                  </w:r>
                </w:p>
              </w:tc>
              <w:tc>
                <w:tcPr>
                  <w:tcW w:w="1260" w:type="dxa"/>
                </w:tcPr>
                <w:p w:rsidR="006A1B1D" w:rsidRPr="0098575E" w:rsidRDefault="006A1B1D" w:rsidP="00A41CAE">
                  <w:pPr>
                    <w:ind w:firstLine="0"/>
                    <w:jc w:val="center"/>
                    <w:rPr>
                      <w:kern w:val="0"/>
                      <w:sz w:val="20"/>
                      <w:szCs w:val="20"/>
                    </w:rPr>
                  </w:pPr>
                  <w:r w:rsidRPr="0098575E">
                    <w:rPr>
                      <w:color w:val="000000"/>
                      <w:sz w:val="20"/>
                      <w:szCs w:val="20"/>
                    </w:rPr>
                    <w:t>-5 208 840</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-5 374 200</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-16 536 000</w:t>
                  </w:r>
                </w:p>
              </w:tc>
            </w:tr>
            <w:tr w:rsidR="006A1B1D" w:rsidRPr="0098575E" w:rsidTr="001C1958">
              <w:tc>
                <w:tcPr>
                  <w:tcW w:w="1885" w:type="dxa"/>
                </w:tcPr>
                <w:p w:rsidR="006A1B1D" w:rsidRPr="0098575E" w:rsidRDefault="006A1B1D" w:rsidP="00A41CAE">
                  <w:pPr>
                    <w:ind w:firstLine="0"/>
                    <w:jc w:val="left"/>
                    <w:rPr>
                      <w:kern w:val="0"/>
                      <w:sz w:val="20"/>
                      <w:szCs w:val="20"/>
                    </w:rPr>
                  </w:pPr>
                  <w:r w:rsidRPr="0098575E">
                    <w:rPr>
                      <w:color w:val="000000"/>
                      <w:kern w:val="0"/>
                      <w:sz w:val="20"/>
                      <w:szCs w:val="20"/>
                    </w:rPr>
                    <w:t>Neto ieņēmumi/ izmaksas</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-7 142</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 </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477 422</w:t>
                  </w:r>
                </w:p>
              </w:tc>
              <w:tc>
                <w:tcPr>
                  <w:tcW w:w="1260" w:type="dxa"/>
                  <w:vAlign w:val="center"/>
                </w:tcPr>
                <w:p w:rsidR="006A1B1D" w:rsidRPr="0098575E" w:rsidRDefault="006A1B1D" w:rsidP="006A1B1D">
                  <w:pPr>
                    <w:ind w:firstLine="0"/>
                    <w:jc w:val="center"/>
                    <w:rPr>
                      <w:kern w:val="0"/>
                      <w:sz w:val="20"/>
                      <w:szCs w:val="20"/>
                    </w:rPr>
                  </w:pPr>
                  <w:r w:rsidRPr="0098575E">
                    <w:rPr>
                      <w:color w:val="000000"/>
                      <w:sz w:val="20"/>
                      <w:szCs w:val="20"/>
                    </w:rPr>
                    <w:t>384 574</w:t>
                  </w:r>
                  <w:r w:rsidRPr="0098575E">
                    <w:rPr>
                      <w:rStyle w:val="FootnoteReference"/>
                      <w:color w:val="000000"/>
                      <w:sz w:val="20"/>
                      <w:szCs w:val="20"/>
                    </w:rPr>
                    <w:footnoteReference w:id="12"/>
                  </w:r>
                </w:p>
              </w:tc>
            </w:tr>
          </w:tbl>
          <w:p w:rsidR="003C0C6E" w:rsidRPr="0098575E" w:rsidRDefault="00A41CAE" w:rsidP="00185E6C">
            <w:pPr>
              <w:spacing w:before="60" w:after="60"/>
              <w:ind w:firstLine="0"/>
            </w:pPr>
            <w:r w:rsidRPr="0098575E">
              <w:rPr>
                <w:b/>
              </w:rPr>
              <w:t>NPV ir -1</w:t>
            </w:r>
            <w:r w:rsidR="00335A3F" w:rsidRPr="0098575E">
              <w:rPr>
                <w:b/>
              </w:rPr>
              <w:t>3</w:t>
            </w:r>
            <w:r w:rsidRPr="0098575E">
              <w:rPr>
                <w:b/>
              </w:rPr>
              <w:t> </w:t>
            </w:r>
            <w:r w:rsidR="006A1B1D" w:rsidRPr="0098575E">
              <w:rPr>
                <w:b/>
              </w:rPr>
              <w:t>132</w:t>
            </w:r>
            <w:r w:rsidRPr="0098575E">
              <w:rPr>
                <w:b/>
              </w:rPr>
              <w:t> </w:t>
            </w:r>
            <w:r w:rsidR="006A1B1D" w:rsidRPr="0098575E">
              <w:rPr>
                <w:b/>
              </w:rPr>
              <w:t>419</w:t>
            </w:r>
            <w:r w:rsidRPr="0098575E">
              <w:rPr>
                <w:b/>
              </w:rPr>
              <w:t> </w:t>
            </w:r>
            <w:r w:rsidRPr="0098575E">
              <w:rPr>
                <w:b/>
                <w:i/>
              </w:rPr>
              <w:t>euro</w:t>
            </w:r>
            <w:r w:rsidRPr="0098575E">
              <w:t xml:space="preserve"> (skatīt </w:t>
            </w:r>
            <w:r w:rsidRPr="0098575E">
              <w:rPr>
                <w:rFonts w:eastAsia="Calibri"/>
                <w:kern w:val="0"/>
                <w:lang w:eastAsia="en-US"/>
              </w:rPr>
              <w:t xml:space="preserve">pielikuma </w:t>
            </w:r>
            <w:r w:rsidR="00185E6C" w:rsidRPr="0098575E">
              <w:rPr>
                <w:rFonts w:eastAsia="Calibri"/>
                <w:kern w:val="0"/>
                <w:lang w:eastAsia="en-US"/>
              </w:rPr>
              <w:t>1</w:t>
            </w:r>
            <w:r w:rsidRPr="0098575E">
              <w:rPr>
                <w:rFonts w:eastAsia="Calibri"/>
                <w:kern w:val="0"/>
                <w:lang w:eastAsia="en-US"/>
              </w:rPr>
              <w:t>.tabulu</w:t>
            </w:r>
            <w:r w:rsidR="000137BA" w:rsidRPr="0098575E">
              <w:rPr>
                <w:rFonts w:eastAsia="Calibri"/>
                <w:kern w:val="0"/>
                <w:lang w:eastAsia="en-US"/>
              </w:rPr>
              <w:t>)</w:t>
            </w:r>
            <w:r w:rsidR="003C0C6E" w:rsidRPr="0098575E">
              <w:rPr>
                <w:rFonts w:eastAsia="Calibri"/>
                <w:kern w:val="0"/>
                <w:lang w:eastAsia="en-US"/>
              </w:rPr>
              <w:t>.</w:t>
            </w:r>
          </w:p>
        </w:tc>
      </w:tr>
      <w:tr w:rsidR="003C0C6E" w:rsidRPr="009173DB" w:rsidTr="001C1958">
        <w:tc>
          <w:tcPr>
            <w:tcW w:w="1980" w:type="dxa"/>
          </w:tcPr>
          <w:p w:rsidR="003C0C6E" w:rsidRPr="009173DB" w:rsidRDefault="003C0C6E" w:rsidP="001C1958">
            <w:pPr>
              <w:ind w:firstLine="0"/>
              <w:rPr>
                <w:rFonts w:eastAsia="Calibri"/>
                <w:b/>
                <w:kern w:val="0"/>
                <w:lang w:eastAsia="en-US"/>
              </w:rPr>
            </w:pPr>
            <w:r w:rsidRPr="009173DB">
              <w:rPr>
                <w:rFonts w:eastAsia="Calibri"/>
                <w:b/>
                <w:kern w:val="0"/>
                <w:lang w:eastAsia="en-US"/>
              </w:rPr>
              <w:lastRenderedPageBreak/>
              <w:t>Izdevumi</w:t>
            </w:r>
          </w:p>
        </w:tc>
        <w:tc>
          <w:tcPr>
            <w:tcW w:w="7156" w:type="dxa"/>
          </w:tcPr>
          <w:p w:rsidR="00A41CAE" w:rsidRPr="009173DB" w:rsidRDefault="00A41CAE" w:rsidP="00A41CAE">
            <w:pPr>
              <w:spacing w:after="60"/>
              <w:ind w:firstLine="0"/>
            </w:pPr>
            <w:r w:rsidRPr="009173DB">
              <w:rPr>
                <w:rFonts w:eastAsia="Calibri"/>
                <w:kern w:val="0"/>
                <w:lang w:eastAsia="en-US"/>
              </w:rPr>
              <w:t>-16 536 000 </w:t>
            </w:r>
            <w:r w:rsidRPr="009173DB">
              <w:rPr>
                <w:rFonts w:eastAsia="Calibri"/>
                <w:i/>
                <w:kern w:val="0"/>
                <w:lang w:eastAsia="en-US"/>
              </w:rPr>
              <w:t xml:space="preserve">euro </w:t>
            </w:r>
            <w:r w:rsidRPr="009173DB">
              <w:rPr>
                <w:rFonts w:eastAsia="Calibri"/>
                <w:kern w:val="0"/>
                <w:lang w:eastAsia="en-US"/>
              </w:rPr>
              <w:t>(bez PVN) kapitālieguldījumi</w:t>
            </w:r>
            <w:r w:rsidR="004E6330" w:rsidRPr="009173DB">
              <w:rPr>
                <w:rStyle w:val="FootnoteReference"/>
                <w:rFonts w:eastAsia="Calibri"/>
                <w:kern w:val="0"/>
                <w:lang w:eastAsia="en-US"/>
              </w:rPr>
              <w:footnoteReference w:id="13"/>
            </w:r>
            <w:r w:rsidRPr="009173DB">
              <w:rPr>
                <w:rFonts w:eastAsia="Calibri"/>
                <w:kern w:val="0"/>
                <w:lang w:eastAsia="en-US"/>
              </w:rPr>
              <w:t xml:space="preserve">, </w:t>
            </w:r>
            <w:r w:rsidRPr="009173DB">
              <w:t>finansējums no valsts budžeta (būvniecības darbu laikā).</w:t>
            </w:r>
          </w:p>
          <w:p w:rsidR="003C0C6E" w:rsidRPr="009173DB" w:rsidRDefault="004E6330" w:rsidP="001C1958">
            <w:pPr>
              <w:spacing w:after="60"/>
              <w:ind w:firstLine="0"/>
            </w:pPr>
            <w:r w:rsidRPr="0098575E">
              <w:t>-</w:t>
            </w:r>
            <w:r w:rsidR="005129FF" w:rsidRPr="0098575E">
              <w:t>1</w:t>
            </w:r>
            <w:r w:rsidR="00807CA1" w:rsidRPr="0098575E">
              <w:t> </w:t>
            </w:r>
            <w:r w:rsidR="005129FF" w:rsidRPr="0098575E">
              <w:t>5</w:t>
            </w:r>
            <w:r w:rsidR="00807CA1" w:rsidRPr="0098575E">
              <w:t>43 0</w:t>
            </w:r>
            <w:r w:rsidR="001C059E" w:rsidRPr="0098575E">
              <w:t>6</w:t>
            </w:r>
            <w:r w:rsidR="00807CA1" w:rsidRPr="0098575E">
              <w:t>2</w:t>
            </w:r>
            <w:r w:rsidR="005129FF" w:rsidRPr="0098575E">
              <w:t xml:space="preserve"> </w:t>
            </w:r>
            <w:r w:rsidRPr="0098575E">
              <w:rPr>
                <w:i/>
              </w:rPr>
              <w:t>euro</w:t>
            </w:r>
            <w:r w:rsidRPr="0098575E">
              <w:t xml:space="preserve"> (bez PVN)</w:t>
            </w:r>
            <w:r w:rsidR="00591E5F" w:rsidRPr="0098575E">
              <w:rPr>
                <w:rStyle w:val="FootnoteReference"/>
              </w:rPr>
              <w:footnoteReference w:id="14"/>
            </w:r>
            <w:r w:rsidR="00807CA1" w:rsidRPr="0098575E">
              <w:t>, kas ir 58 971</w:t>
            </w:r>
            <w:r w:rsidR="00807CA1" w:rsidRPr="0098575E">
              <w:rPr>
                <w:i/>
              </w:rPr>
              <w:t xml:space="preserve"> euro</w:t>
            </w:r>
            <w:r w:rsidR="00807CA1" w:rsidRPr="0098575E">
              <w:t xml:space="preserve"> gadā (bez PVN)</w:t>
            </w:r>
            <w:r w:rsidRPr="0098575E">
              <w:t>, papildu finansējums no valsts budžeta (nomas maksa). Š</w:t>
            </w:r>
            <w:r w:rsidR="00A41CAE" w:rsidRPr="0098575E">
              <w:t xml:space="preserve">obrīd valsts </w:t>
            </w:r>
            <w:r w:rsidR="00A41CAE" w:rsidRPr="0098575E">
              <w:lastRenderedPageBreak/>
              <w:t>budžeta izdevumos</w:t>
            </w:r>
            <w:r w:rsidRPr="0098575E">
              <w:t xml:space="preserve"> ir ieplānots finansējums VSIA “</w:t>
            </w:r>
            <w:r w:rsidR="00A41CAE" w:rsidRPr="0098575E">
              <w:t xml:space="preserve">Latvijas Koncerti” administrācijas un mākslinieku mēģinājumu telpu nomas maksas izdevumiem </w:t>
            </w:r>
            <w:r w:rsidRPr="0098575E">
              <w:rPr>
                <w:bCs/>
                <w:color w:val="000000"/>
              </w:rPr>
              <w:t>191 </w:t>
            </w:r>
            <w:r w:rsidR="00A41CAE" w:rsidRPr="0098575E">
              <w:rPr>
                <w:bCs/>
                <w:color w:val="000000"/>
              </w:rPr>
              <w:t>96</w:t>
            </w:r>
            <w:r w:rsidRPr="0098575E">
              <w:rPr>
                <w:bCs/>
                <w:color w:val="000000"/>
              </w:rPr>
              <w:t>6 </w:t>
            </w:r>
            <w:r w:rsidR="00A41CAE" w:rsidRPr="0098575E">
              <w:rPr>
                <w:bCs/>
                <w:i/>
                <w:color w:val="000000"/>
              </w:rPr>
              <w:t>euro</w:t>
            </w:r>
            <w:r w:rsidRPr="0098575E">
              <w:rPr>
                <w:bCs/>
                <w:color w:val="000000"/>
              </w:rPr>
              <w:t xml:space="preserve"> gadā</w:t>
            </w:r>
            <w:r w:rsidR="00CE6E6F" w:rsidRPr="0098575E">
              <w:rPr>
                <w:bCs/>
                <w:color w:val="000000"/>
              </w:rPr>
              <w:t xml:space="preserve"> (ar PVN)</w:t>
            </w:r>
            <w:r w:rsidR="003C0C6E" w:rsidRPr="0098575E">
              <w:t>.</w:t>
            </w:r>
          </w:p>
          <w:p w:rsidR="00305F7A" w:rsidRPr="009173DB" w:rsidRDefault="00351B9E" w:rsidP="006F64BD">
            <w:pPr>
              <w:spacing w:after="60"/>
              <w:ind w:firstLine="0"/>
              <w:rPr>
                <w:bCs/>
              </w:rPr>
            </w:pPr>
            <w:r w:rsidRPr="009173DB">
              <w:rPr>
                <w:bCs/>
              </w:rPr>
              <w:t xml:space="preserve">Kapitālieguldījumus iespējams daļēji segt, piemērojot Likuma “Par valsts budžetu 2017.gadam” 54.panta ceturtajā daļā noteikto instrumentu – </w:t>
            </w:r>
            <w:r w:rsidR="007D501D" w:rsidRPr="009173DB">
              <w:t xml:space="preserve">ja tiek atsavināts valsts nekustamais īpašums, kuru Kultūras ministrija ir nodevusi Finanšu ministrijas valdījumā un VNĪ pārvaldīšanā, </w:t>
            </w:r>
            <w:r w:rsidR="007D501D" w:rsidRPr="009173DB">
              <w:rPr>
                <w:shd w:val="clear" w:color="auto" w:fill="FFFFFF"/>
              </w:rPr>
              <w:t xml:space="preserve">finanšu ministram paredzētas tiesības palielināt apropriāciju no resursiem no dotācijas no vispārējiem ieņēmumiem un izdevumiem 50 </w:t>
            </w:r>
            <w:r w:rsidR="006F64BD">
              <w:rPr>
                <w:shd w:val="clear" w:color="auto" w:fill="FFFFFF"/>
              </w:rPr>
              <w:t>%</w:t>
            </w:r>
            <w:r w:rsidR="007D501D" w:rsidRPr="009173DB">
              <w:rPr>
                <w:shd w:val="clear" w:color="auto" w:fill="FFFFFF"/>
              </w:rPr>
              <w:t xml:space="preserve"> apmērā no valsts nekustamā īpašuma atsavināšanas rezultātā valsts budžetā ieskaitītajiem līdzekļiem, kas </w:t>
            </w:r>
            <w:r w:rsidR="007D501D" w:rsidRPr="009173DB">
              <w:t xml:space="preserve">piešķirama kapitālieguldījumiem Finanšu ministrijas valdījumā un valsts akciju sabiedrības VNĪ pārvaldīšanā esošo Kultūras ministrijas iestāžu funkciju nodrošināšanai izmantoto valsts nekustamo īpašumu attīstīšanai. </w:t>
            </w:r>
            <w:r w:rsidRPr="009173DB">
              <w:rPr>
                <w:bCs/>
              </w:rPr>
              <w:t>Šo instrumentu paredzēts saglabāt arī 2018.gadā.</w:t>
            </w:r>
          </w:p>
        </w:tc>
      </w:tr>
      <w:tr w:rsidR="003C0C6E" w:rsidRPr="009173DB" w:rsidTr="001C1958">
        <w:tc>
          <w:tcPr>
            <w:tcW w:w="1980" w:type="dxa"/>
          </w:tcPr>
          <w:p w:rsidR="003C0C6E" w:rsidRPr="009173DB" w:rsidRDefault="003C0C6E" w:rsidP="001C1958">
            <w:pPr>
              <w:ind w:firstLine="0"/>
              <w:rPr>
                <w:rFonts w:eastAsia="Calibri"/>
                <w:b/>
                <w:kern w:val="0"/>
                <w:lang w:eastAsia="en-US"/>
              </w:rPr>
            </w:pPr>
            <w:r w:rsidRPr="009173DB">
              <w:rPr>
                <w:b/>
              </w:rPr>
              <w:lastRenderedPageBreak/>
              <w:t>Ieguvumi</w:t>
            </w:r>
          </w:p>
        </w:tc>
        <w:tc>
          <w:tcPr>
            <w:tcW w:w="7156" w:type="dxa"/>
          </w:tcPr>
          <w:p w:rsidR="00A41CAE" w:rsidRPr="009173DB" w:rsidRDefault="00A41CAE" w:rsidP="00A41CAE">
            <w:pPr>
              <w:spacing w:after="60"/>
              <w:ind w:firstLine="0"/>
            </w:pPr>
            <w:r w:rsidRPr="009173DB">
              <w:t>1. Nekustamais īpašums saglabāts valsts īpašumā.</w:t>
            </w:r>
          </w:p>
          <w:p w:rsidR="003C0C6E" w:rsidRPr="009173DB" w:rsidRDefault="00A41CAE" w:rsidP="001C1958">
            <w:pPr>
              <w:spacing w:after="60"/>
              <w:ind w:firstLine="0"/>
              <w:rPr>
                <w:highlight w:val="green"/>
              </w:rPr>
            </w:pPr>
            <w:r w:rsidRPr="009173DB">
              <w:t>2. Atjaunots kultūrvēsturiskais objekts un nodrošināta telpu pieejamība ar kultūru</w:t>
            </w:r>
            <w:r w:rsidR="0042218B" w:rsidRPr="009173DB">
              <w:t xml:space="preserve"> saistītu pasākumu norisei</w:t>
            </w:r>
            <w:r w:rsidR="003C0C6E" w:rsidRPr="009173DB">
              <w:t>.</w:t>
            </w:r>
          </w:p>
        </w:tc>
      </w:tr>
      <w:tr w:rsidR="003C0C6E" w:rsidRPr="009173DB" w:rsidTr="001C1958">
        <w:tc>
          <w:tcPr>
            <w:tcW w:w="1980" w:type="dxa"/>
          </w:tcPr>
          <w:p w:rsidR="003C0C6E" w:rsidRPr="00881D36" w:rsidRDefault="003C0C6E" w:rsidP="001C1958">
            <w:pPr>
              <w:ind w:firstLine="0"/>
              <w:rPr>
                <w:rFonts w:eastAsia="Calibri"/>
                <w:b/>
                <w:kern w:val="0"/>
                <w:lang w:eastAsia="en-US"/>
              </w:rPr>
            </w:pPr>
            <w:r w:rsidRPr="00881D36">
              <w:rPr>
                <w:b/>
              </w:rPr>
              <w:t>Riski</w:t>
            </w:r>
          </w:p>
        </w:tc>
        <w:tc>
          <w:tcPr>
            <w:tcW w:w="7156" w:type="dxa"/>
          </w:tcPr>
          <w:p w:rsidR="00910036" w:rsidRPr="00226050" w:rsidRDefault="00A41CAE" w:rsidP="00226050">
            <w:pPr>
              <w:tabs>
                <w:tab w:val="left" w:pos="0"/>
              </w:tabs>
              <w:spacing w:after="60"/>
              <w:ind w:firstLine="0"/>
            </w:pPr>
            <w:r w:rsidRPr="00226050">
              <w:t>1. </w:t>
            </w:r>
            <w:r w:rsidR="00D83534" w:rsidRPr="00226050">
              <w:t xml:space="preserve">Ņemot vērā </w:t>
            </w:r>
            <w:r w:rsidR="00226050" w:rsidRPr="00226050">
              <w:t>fiskālās telpas prognozes un budžeta papildu izdevumu iespējas, projekta īstenošana varētu būt uzsākama 2020.</w:t>
            </w:r>
            <w:r w:rsidR="00226050">
              <w:t>/2021.gadā.</w:t>
            </w:r>
          </w:p>
          <w:p w:rsidR="00A41CAE" w:rsidRPr="00226050" w:rsidRDefault="00A41CAE" w:rsidP="00A41CAE">
            <w:pPr>
              <w:spacing w:after="60"/>
              <w:ind w:firstLine="0"/>
            </w:pPr>
            <w:r w:rsidRPr="00226050">
              <w:t>2. Iepirkuma par būvdarbu veikšanu rezultātā saņemtie finanšu piedāvājumi var pārsniegt provizoriski plānotās būvniecības darbu izmaksas.</w:t>
            </w:r>
          </w:p>
          <w:p w:rsidR="003F7347" w:rsidRPr="00226050" w:rsidRDefault="00E90514" w:rsidP="0098575E">
            <w:pPr>
              <w:spacing w:after="60"/>
              <w:ind w:firstLine="0"/>
            </w:pPr>
            <w:r w:rsidRPr="00226050">
              <w:t>3. VSIA “Latvijas Koncerti” pieprasījums uz iznomājamo būves daļu ir mazāks par plānoto</w:t>
            </w:r>
            <w:r w:rsidR="0098575E" w:rsidRPr="00226050">
              <w:t>.</w:t>
            </w:r>
          </w:p>
        </w:tc>
      </w:tr>
      <w:tr w:rsidR="003C0C6E" w:rsidRPr="009173DB" w:rsidTr="001C1958">
        <w:tc>
          <w:tcPr>
            <w:tcW w:w="1980" w:type="dxa"/>
          </w:tcPr>
          <w:p w:rsidR="003C0C6E" w:rsidRPr="009173DB" w:rsidRDefault="003C0C6E" w:rsidP="0022639A">
            <w:pPr>
              <w:ind w:firstLine="0"/>
              <w:rPr>
                <w:rFonts w:eastAsia="Calibri"/>
                <w:b/>
                <w:kern w:val="0"/>
                <w:lang w:eastAsia="en-US"/>
              </w:rPr>
            </w:pPr>
            <w:r w:rsidRPr="009173DB">
              <w:rPr>
                <w:b/>
              </w:rPr>
              <w:t>Turpmākās darbības</w:t>
            </w:r>
          </w:p>
        </w:tc>
        <w:tc>
          <w:tcPr>
            <w:tcW w:w="7156" w:type="dxa"/>
          </w:tcPr>
          <w:p w:rsidR="00596907" w:rsidRPr="00175BD1" w:rsidRDefault="00993371" w:rsidP="00596907">
            <w:pPr>
              <w:pStyle w:val="ListParagraph"/>
              <w:spacing w:after="60"/>
              <w:ind w:left="0" w:firstLine="0"/>
            </w:pPr>
            <w:r w:rsidRPr="00175BD1">
              <w:t>1.</w:t>
            </w:r>
            <w:r w:rsidR="00596907" w:rsidRPr="00175BD1">
              <w:t xml:space="preserve">Kultūras nozares budžeta pieprasījuma prioritāriem pasākumiem sagatavošana un iesniegšana saskaņā ar </w:t>
            </w:r>
            <w:r w:rsidR="00596907" w:rsidRPr="00175BD1">
              <w:rPr>
                <w:rStyle w:val="st1"/>
              </w:rPr>
              <w:t xml:space="preserve">ikgadējā valsts budžeta likumprojekta sagatavošanas grafiku. </w:t>
            </w:r>
            <w:r w:rsidR="00596907" w:rsidRPr="00175BD1">
              <w:t>Prognozētais laika grafiks: 2018.gada jūnijs.</w:t>
            </w:r>
          </w:p>
          <w:p w:rsidR="00993371" w:rsidRPr="00175BD1" w:rsidRDefault="00596907" w:rsidP="00993371">
            <w:pPr>
              <w:pStyle w:val="ListParagraph"/>
              <w:spacing w:after="60"/>
              <w:ind w:left="0" w:firstLine="0"/>
            </w:pPr>
            <w:r w:rsidRPr="00175BD1">
              <w:t>2.</w:t>
            </w:r>
            <w:r w:rsidR="00993371" w:rsidRPr="00175BD1">
              <w:t xml:space="preserve"> Normatīvajos aktos noteiktajā kārtībā tiek izstrādāts un virzīts izskatīšanai Ministru kabinetā rīkojuma projekts par finansējuma piešķiršanu nekustamā īpašuma atjaunošanai, telpu nomas maksas un aprīkojuma iegādes izdevumu segšanai. Prognozētais laika grafiks: </w:t>
            </w:r>
            <w:r w:rsidR="00951A01" w:rsidRPr="00175BD1">
              <w:t>2018</w:t>
            </w:r>
            <w:r w:rsidR="00993371" w:rsidRPr="00175BD1">
              <w:t xml:space="preserve">.gada </w:t>
            </w:r>
            <w:r w:rsidR="00320D31" w:rsidRPr="00175BD1">
              <w:t>jūlijs</w:t>
            </w:r>
            <w:r w:rsidR="0022639A" w:rsidRPr="00175BD1">
              <w:t xml:space="preserve"> </w:t>
            </w:r>
            <w:r w:rsidR="00993371" w:rsidRPr="00175BD1">
              <w:t xml:space="preserve">– 2018.gada </w:t>
            </w:r>
            <w:r w:rsidR="00320D31" w:rsidRPr="00175BD1">
              <w:t>decembris</w:t>
            </w:r>
            <w:r w:rsidR="00993371" w:rsidRPr="00175BD1">
              <w:t>.</w:t>
            </w:r>
          </w:p>
          <w:p w:rsidR="00993371" w:rsidRPr="00175BD1" w:rsidRDefault="00596907" w:rsidP="00993371">
            <w:pPr>
              <w:pStyle w:val="ListParagraph"/>
              <w:spacing w:after="60"/>
              <w:ind w:left="0" w:firstLine="0"/>
            </w:pPr>
            <w:r w:rsidRPr="00175BD1">
              <w:t>3</w:t>
            </w:r>
            <w:r w:rsidR="00993371" w:rsidRPr="00175BD1">
              <w:t xml:space="preserve">. Projekta īstenošana (iepirkuma procedūras būves izpētei un projektēšanas uzdevuma izstrādei izsludināšana, ēkas izpēte, projektēšanas uzdevums ar lietotāju prasību detalizēšanu un saskaņošana, iepirkuma procedūra būvprojekta izstrādei, būvprojekta izstrāde ar saskaņošana būvvaldē, būvprojekta ekspertīze, iepirkuma procedūra būvniecības darbu veikšanai). Prognozētais laika grafiks: </w:t>
            </w:r>
            <w:r w:rsidR="00320D31" w:rsidRPr="00175BD1">
              <w:t xml:space="preserve">2019.gada janvāris </w:t>
            </w:r>
            <w:r w:rsidR="0022639A" w:rsidRPr="00175BD1">
              <w:t xml:space="preserve">– </w:t>
            </w:r>
            <w:r w:rsidR="00320D31" w:rsidRPr="00175BD1">
              <w:t>2022.gada aprīlis</w:t>
            </w:r>
            <w:r w:rsidR="00993371" w:rsidRPr="00175BD1">
              <w:t>.</w:t>
            </w:r>
          </w:p>
          <w:p w:rsidR="00993371" w:rsidRPr="00175BD1" w:rsidRDefault="00596907" w:rsidP="00993371">
            <w:pPr>
              <w:pStyle w:val="ListParagraph"/>
              <w:spacing w:after="60"/>
              <w:ind w:left="0" w:firstLine="0"/>
            </w:pPr>
            <w:r w:rsidRPr="00175BD1">
              <w:t>4</w:t>
            </w:r>
            <w:r w:rsidR="00993371" w:rsidRPr="00175BD1">
              <w:t xml:space="preserve">. Projekta īstenošana – būvniecības darbi (tai skaitā autoruzraudzība un būvuzraudzība, būves ekspertīze). Prognozētais laika grafiks: </w:t>
            </w:r>
            <w:r w:rsidR="00320D31" w:rsidRPr="00175BD1">
              <w:t xml:space="preserve">2022.gada maijs </w:t>
            </w:r>
            <w:r w:rsidR="0022639A" w:rsidRPr="00175BD1">
              <w:t>–</w:t>
            </w:r>
            <w:r w:rsidR="00320D31" w:rsidRPr="00175BD1">
              <w:t xml:space="preserve"> 2024.gada oktobris</w:t>
            </w:r>
            <w:r w:rsidR="00993371" w:rsidRPr="00175BD1">
              <w:t>.</w:t>
            </w:r>
          </w:p>
          <w:p w:rsidR="003C0C6E" w:rsidRPr="009173DB" w:rsidRDefault="00596907" w:rsidP="00190C9A">
            <w:pPr>
              <w:pStyle w:val="ListParagraph"/>
              <w:ind w:left="0" w:firstLine="0"/>
              <w:rPr>
                <w:highlight w:val="green"/>
              </w:rPr>
            </w:pPr>
            <w:r w:rsidRPr="00175BD1">
              <w:t>5</w:t>
            </w:r>
            <w:r w:rsidR="00993371" w:rsidRPr="00175BD1">
              <w:t xml:space="preserve">. Prognozētais nomas līgumattiecību sākuma termiņš 2024.gada </w:t>
            </w:r>
            <w:r w:rsidR="00320D31" w:rsidRPr="00175BD1">
              <w:t>novembris</w:t>
            </w:r>
            <w:r w:rsidR="00993371" w:rsidRPr="00175BD1">
              <w:t>.</w:t>
            </w:r>
          </w:p>
        </w:tc>
      </w:tr>
    </w:tbl>
    <w:p w:rsidR="009426F1" w:rsidRPr="009173DB" w:rsidRDefault="003C0C6E" w:rsidP="00A7380F">
      <w:pPr>
        <w:spacing w:before="240" w:after="120"/>
        <w:ind w:firstLine="0"/>
        <w:jc w:val="center"/>
        <w:rPr>
          <w:b/>
          <w:color w:val="000000"/>
        </w:rPr>
      </w:pPr>
      <w:r w:rsidRPr="009173DB">
        <w:rPr>
          <w:rFonts w:eastAsia="Calibri"/>
          <w:b/>
          <w:kern w:val="0"/>
          <w:lang w:eastAsia="en-US"/>
        </w:rPr>
        <w:lastRenderedPageBreak/>
        <w:t>4.3</w:t>
      </w:r>
      <w:r w:rsidR="009426F1" w:rsidRPr="009173DB">
        <w:rPr>
          <w:rFonts w:eastAsia="Calibri"/>
          <w:b/>
          <w:kern w:val="0"/>
          <w:lang w:eastAsia="en-US"/>
        </w:rPr>
        <w:t xml:space="preserve">. B alternatīva – </w:t>
      </w:r>
      <w:r w:rsidR="009426F1" w:rsidRPr="009173DB">
        <w:rPr>
          <w:b/>
        </w:rPr>
        <w:t xml:space="preserve">nekustamā īpašuma atjaunošana, </w:t>
      </w:r>
      <w:r w:rsidR="00A7380F" w:rsidRPr="009173DB">
        <w:rPr>
          <w:b/>
          <w:color w:val="000000"/>
        </w:rPr>
        <w:t>izmantojot publisko un privāto partnerību</w:t>
      </w:r>
    </w:p>
    <w:tbl>
      <w:tblPr>
        <w:tblStyle w:val="TableGrid"/>
        <w:tblW w:w="9136" w:type="dxa"/>
        <w:tblLook w:val="04A0" w:firstRow="1" w:lastRow="0" w:firstColumn="1" w:lastColumn="0" w:noHBand="0" w:noVBand="1"/>
      </w:tblPr>
      <w:tblGrid>
        <w:gridCol w:w="1972"/>
        <w:gridCol w:w="7164"/>
      </w:tblGrid>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rFonts w:eastAsia="Calibri"/>
                <w:b/>
                <w:kern w:val="0"/>
                <w:lang w:eastAsia="en-US"/>
              </w:rPr>
              <w:t>Apraksts</w:t>
            </w:r>
          </w:p>
        </w:tc>
        <w:tc>
          <w:tcPr>
            <w:tcW w:w="7164" w:type="dxa"/>
          </w:tcPr>
          <w:p w:rsidR="00F6511F" w:rsidRPr="00175BD1" w:rsidRDefault="00F6511F" w:rsidP="00F6511F">
            <w:pPr>
              <w:spacing w:after="60"/>
              <w:ind w:firstLine="0"/>
            </w:pPr>
            <w:r w:rsidRPr="00175BD1">
              <w:t>Nekustamā īpašuma attīstība tiek veikta atbilstoši publiskās un privātās partnerības (turpmāk – PPP) modelim. Attīstības projekta īstenošanu veic privātais partneris – nodrošina finansējumu, veic būves atjaunošanu un pēc tam arī gādā par kultūras pasākumu norisi, taču nekustamais īpašums paliek valsts īpašumā. Pēc būves renovācijas darbu pabeigšanas publiskais partneris maksā privātajam partnerim pieejamības maksājumu. Nekustamā īpašuma uzturēšanas izmaksas minēto 2</w:t>
            </w:r>
            <w:r w:rsidR="00FC2CF2" w:rsidRPr="00175BD1">
              <w:t>7 </w:t>
            </w:r>
            <w:r w:rsidRPr="00175BD1">
              <w:t>gadu laikā sedz privātais partneris no ieņēmumiem par kultūras</w:t>
            </w:r>
            <w:r w:rsidR="00F7219A" w:rsidRPr="00175BD1">
              <w:t xml:space="preserve"> un tūrisma</w:t>
            </w:r>
            <w:r w:rsidRPr="00175BD1">
              <w:t xml:space="preserve"> pasākumu organizēšanu atjaunotajā nekustamajā īpašumā.</w:t>
            </w:r>
            <w:r w:rsidR="00D804AB" w:rsidRPr="00175BD1">
              <w:t xml:space="preserve"> </w:t>
            </w:r>
            <w:r w:rsidRPr="00175BD1">
              <w:t xml:space="preserve">Saskaņā ar plānoto </w:t>
            </w:r>
            <w:r w:rsidR="00D804AB" w:rsidRPr="00175BD1">
              <w:t>būves</w:t>
            </w:r>
            <w:r w:rsidRPr="00175BD1">
              <w:t xml:space="preserve"> funkcionalitāti, pēc </w:t>
            </w:r>
            <w:r w:rsidR="00175BD1" w:rsidRPr="00175BD1">
              <w:t>būves atjaunošanas kopējā būves platība ir plānota 4 675,20 </w:t>
            </w:r>
            <w:r w:rsidR="00175BD1" w:rsidRPr="00175BD1">
              <w:rPr>
                <w:rFonts w:eastAsia="Calibri"/>
                <w:kern w:val="0"/>
                <w:lang w:eastAsia="en-US"/>
              </w:rPr>
              <w:t>m</w:t>
            </w:r>
            <w:r w:rsidR="00175BD1" w:rsidRPr="00175BD1">
              <w:rPr>
                <w:rFonts w:eastAsia="Calibri"/>
                <w:kern w:val="0"/>
                <w:vertAlign w:val="superscript"/>
                <w:lang w:eastAsia="en-US"/>
              </w:rPr>
              <w:t>2</w:t>
            </w:r>
            <w:r w:rsidR="00175BD1" w:rsidRPr="00175BD1">
              <w:t>, savukārt iznomājamā platība – 3 584,00 </w:t>
            </w:r>
            <w:r w:rsidR="00175BD1" w:rsidRPr="00175BD1">
              <w:rPr>
                <w:rFonts w:eastAsia="Calibri"/>
                <w:kern w:val="0"/>
                <w:lang w:eastAsia="en-US"/>
              </w:rPr>
              <w:t>m</w:t>
            </w:r>
            <w:r w:rsidR="00175BD1" w:rsidRPr="00175BD1">
              <w:rPr>
                <w:rFonts w:eastAsia="Calibri"/>
                <w:kern w:val="0"/>
                <w:vertAlign w:val="superscript"/>
                <w:lang w:eastAsia="en-US"/>
              </w:rPr>
              <w:t>2</w:t>
            </w:r>
            <w:r w:rsidR="00175BD1" w:rsidRPr="00175BD1">
              <w:rPr>
                <w:rFonts w:eastAsia="Calibri"/>
                <w:kern w:val="0"/>
                <w:lang w:eastAsia="en-US"/>
              </w:rPr>
              <w:t xml:space="preserve">, </w:t>
            </w:r>
            <w:r w:rsidR="00D804AB" w:rsidRPr="00175BD1">
              <w:t>no kuriem Operas zāle aizņems 1</w:t>
            </w:r>
            <w:r w:rsidR="00FC2CF2" w:rsidRPr="00175BD1">
              <w:t> </w:t>
            </w:r>
            <w:r w:rsidR="00D804AB" w:rsidRPr="00175BD1">
              <w:t>151 </w:t>
            </w:r>
            <w:r w:rsidRPr="00175BD1">
              <w:rPr>
                <w:rFonts w:eastAsia="Calibri"/>
                <w:kern w:val="0"/>
                <w:lang w:eastAsia="en-US"/>
              </w:rPr>
              <w:t>m</w:t>
            </w:r>
            <w:r w:rsidRPr="00175BD1">
              <w:rPr>
                <w:rFonts w:eastAsia="Calibri"/>
                <w:kern w:val="0"/>
                <w:vertAlign w:val="superscript"/>
                <w:lang w:eastAsia="en-US"/>
              </w:rPr>
              <w:t>2</w:t>
            </w:r>
            <w:r w:rsidRPr="00175BD1">
              <w:t xml:space="preserve"> un Muss</w:t>
            </w:r>
            <w:r w:rsidR="00D804AB" w:rsidRPr="00175BD1">
              <w:t>es zāle 532 </w:t>
            </w:r>
            <w:r w:rsidRPr="00175BD1">
              <w:rPr>
                <w:rFonts w:eastAsia="Calibri"/>
                <w:kern w:val="0"/>
                <w:lang w:eastAsia="en-US"/>
              </w:rPr>
              <w:t>m</w:t>
            </w:r>
            <w:r w:rsidRPr="00175BD1">
              <w:rPr>
                <w:rFonts w:eastAsia="Calibri"/>
                <w:kern w:val="0"/>
                <w:vertAlign w:val="superscript"/>
                <w:lang w:eastAsia="en-US"/>
              </w:rPr>
              <w:t>2</w:t>
            </w:r>
            <w:r w:rsidR="00D804AB" w:rsidRPr="00175BD1">
              <w:t>, kopējā funkcionālo grupu platības atspoguļotas tabulā:</w:t>
            </w:r>
          </w:p>
          <w:tbl>
            <w:tblPr>
              <w:tblStyle w:val="TableGrid"/>
              <w:tblW w:w="0" w:type="auto"/>
              <w:tblLook w:val="04A0" w:firstRow="1" w:lastRow="0" w:firstColumn="1" w:lastColumn="0" w:noHBand="0" w:noVBand="1"/>
            </w:tblPr>
            <w:tblGrid>
              <w:gridCol w:w="540"/>
              <w:gridCol w:w="1253"/>
              <w:gridCol w:w="936"/>
              <w:gridCol w:w="904"/>
              <w:gridCol w:w="907"/>
              <w:gridCol w:w="696"/>
              <w:gridCol w:w="946"/>
              <w:gridCol w:w="756"/>
            </w:tblGrid>
            <w:tr w:rsidR="00D804AB" w:rsidRPr="00175BD1" w:rsidTr="00D804AB">
              <w:tc>
                <w:tcPr>
                  <w:tcW w:w="556" w:type="dxa"/>
                </w:tcPr>
                <w:p w:rsidR="00D804AB" w:rsidRPr="00175BD1" w:rsidRDefault="00D804AB" w:rsidP="00D804AB">
                  <w:pPr>
                    <w:spacing w:after="60"/>
                    <w:ind w:firstLine="0"/>
                    <w:jc w:val="center"/>
                    <w:rPr>
                      <w:rFonts w:eastAsia="Calibri"/>
                      <w:kern w:val="0"/>
                      <w:sz w:val="18"/>
                      <w:szCs w:val="18"/>
                      <w:lang w:eastAsia="en-US"/>
                    </w:rPr>
                  </w:pPr>
                </w:p>
              </w:tc>
              <w:tc>
                <w:tcPr>
                  <w:tcW w:w="1308"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Vāgnera zāle jeb Operas zāle ar balkonu un māksli-nieku telpām</w:t>
                  </w:r>
                </w:p>
              </w:tc>
              <w:tc>
                <w:tcPr>
                  <w:tcW w:w="851"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Muses zāle ar palīgtelpu</w:t>
                  </w:r>
                </w:p>
              </w:tc>
              <w:tc>
                <w:tcPr>
                  <w:tcW w:w="910"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Izno-mājamās telpas</w:t>
                  </w:r>
                </w:p>
              </w:tc>
              <w:tc>
                <w:tcPr>
                  <w:tcW w:w="907"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Publiskās telpas</w:t>
                  </w:r>
                </w:p>
              </w:tc>
              <w:tc>
                <w:tcPr>
                  <w:tcW w:w="69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Kāpņu telpas un lifti</w:t>
                  </w:r>
                </w:p>
              </w:tc>
              <w:tc>
                <w:tcPr>
                  <w:tcW w:w="94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Tehniskās telpas</w:t>
                  </w:r>
                </w:p>
              </w:tc>
              <w:tc>
                <w:tcPr>
                  <w:tcW w:w="75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Kopējā stāva platība</w:t>
                  </w:r>
                </w:p>
              </w:tc>
            </w:tr>
            <w:tr w:rsidR="00D804AB" w:rsidRPr="00175BD1" w:rsidTr="00D804AB">
              <w:tc>
                <w:tcPr>
                  <w:tcW w:w="55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m</w:t>
                  </w:r>
                  <w:r w:rsidRPr="00175BD1">
                    <w:rPr>
                      <w:rFonts w:eastAsia="Calibri"/>
                      <w:kern w:val="0"/>
                      <w:sz w:val="18"/>
                      <w:szCs w:val="18"/>
                      <w:vertAlign w:val="superscript"/>
                      <w:lang w:eastAsia="en-US"/>
                    </w:rPr>
                    <w:t>2</w:t>
                  </w:r>
                </w:p>
              </w:tc>
              <w:tc>
                <w:tcPr>
                  <w:tcW w:w="1308"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1 151</w:t>
                  </w:r>
                </w:p>
              </w:tc>
              <w:tc>
                <w:tcPr>
                  <w:tcW w:w="851"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532</w:t>
                  </w:r>
                </w:p>
              </w:tc>
              <w:tc>
                <w:tcPr>
                  <w:tcW w:w="910"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606</w:t>
                  </w:r>
                </w:p>
              </w:tc>
              <w:tc>
                <w:tcPr>
                  <w:tcW w:w="907"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1 295</w:t>
                  </w:r>
                </w:p>
              </w:tc>
              <w:tc>
                <w:tcPr>
                  <w:tcW w:w="69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256,2</w:t>
                  </w:r>
                </w:p>
              </w:tc>
              <w:tc>
                <w:tcPr>
                  <w:tcW w:w="94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835</w:t>
                  </w:r>
                </w:p>
              </w:tc>
              <w:tc>
                <w:tcPr>
                  <w:tcW w:w="75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4 675,2</w:t>
                  </w:r>
                </w:p>
              </w:tc>
            </w:tr>
          </w:tbl>
          <w:p w:rsidR="00A7380F" w:rsidRPr="00175BD1" w:rsidRDefault="00D804AB" w:rsidP="009D76A4">
            <w:pPr>
              <w:spacing w:before="60"/>
              <w:ind w:firstLine="0"/>
            </w:pPr>
            <w:r w:rsidRPr="00175BD1">
              <w:t>K</w:t>
            </w:r>
            <w:r w:rsidR="005678E4" w:rsidRPr="00175BD1">
              <w:t>ultūras ministrija</w:t>
            </w:r>
            <w:r w:rsidRPr="00175BD1">
              <w:t>, izvērtējot savas iespējas, plāno no privātā partnera ikgadēji nomāt 64 dienas Operas zāli, 41 dien</w:t>
            </w:r>
            <w:r w:rsidR="005678E4" w:rsidRPr="00175BD1">
              <w:t>as</w:t>
            </w:r>
            <w:r w:rsidRPr="00175BD1">
              <w:t xml:space="preserve"> Musses zāli</w:t>
            </w:r>
            <w:r w:rsidR="005678E4" w:rsidRPr="00175BD1">
              <w:t xml:space="preserve">, </w:t>
            </w:r>
            <w:r w:rsidRPr="00175BD1">
              <w:t>kā arī 365</w:t>
            </w:r>
            <w:r w:rsidR="005678E4" w:rsidRPr="00175BD1">
              <w:t> </w:t>
            </w:r>
            <w:r w:rsidRPr="00175BD1">
              <w:t xml:space="preserve">dienas </w:t>
            </w:r>
            <w:r w:rsidR="005678E4" w:rsidRPr="00175BD1">
              <w:t>–</w:t>
            </w:r>
            <w:r w:rsidRPr="00175BD1">
              <w:t xml:space="preserve"> </w:t>
            </w:r>
            <w:r w:rsidR="005678E4" w:rsidRPr="00175BD1">
              <w:t>VSIA “</w:t>
            </w:r>
            <w:r w:rsidRPr="00175BD1">
              <w:t>Kremerata Baltica”</w:t>
            </w:r>
            <w:r w:rsidR="005678E4" w:rsidRPr="00175BD1">
              <w:t xml:space="preserve"> biroja telpas </w:t>
            </w:r>
            <w:r w:rsidRPr="00175BD1">
              <w:t>350</w:t>
            </w:r>
            <w:r w:rsidR="005678E4" w:rsidRPr="00175BD1">
              <w:rPr>
                <w:rFonts w:eastAsia="Calibri"/>
                <w:kern w:val="0"/>
                <w:lang w:eastAsia="en-US"/>
              </w:rPr>
              <w:t> </w:t>
            </w:r>
            <w:r w:rsidRPr="00175BD1">
              <w:rPr>
                <w:rFonts w:eastAsia="Calibri"/>
                <w:kern w:val="0"/>
                <w:lang w:eastAsia="en-US"/>
              </w:rPr>
              <w:t>m</w:t>
            </w:r>
            <w:r w:rsidRPr="00175BD1">
              <w:rPr>
                <w:rFonts w:eastAsia="Calibri"/>
                <w:kern w:val="0"/>
                <w:vertAlign w:val="superscript"/>
                <w:lang w:eastAsia="en-US"/>
              </w:rPr>
              <w:t>2</w:t>
            </w:r>
            <w:r w:rsidRPr="00175BD1">
              <w:t xml:space="preserve"> apjomā.</w:t>
            </w:r>
            <w:r w:rsidR="00FC2CF2" w:rsidRPr="00175BD1">
              <w:t xml:space="preserve"> </w:t>
            </w:r>
            <w:r w:rsidRPr="00175BD1">
              <w:t xml:space="preserve">Pārējo </w:t>
            </w:r>
            <w:r w:rsidR="00F7219A" w:rsidRPr="00175BD1">
              <w:t>būves</w:t>
            </w:r>
            <w:r w:rsidRPr="00175BD1">
              <w:t xml:space="preserve"> platību lieto un kultūras, kā arī citas, tai skaitā darījuma tūrisma funkcijas un muzeja ekspozīciju, nodrošina </w:t>
            </w:r>
            <w:r w:rsidR="00057D20" w:rsidRPr="00175BD1">
              <w:t>p</w:t>
            </w:r>
            <w:r w:rsidRPr="00175BD1">
              <w:t>rivātais partneris.</w:t>
            </w:r>
          </w:p>
          <w:p w:rsidR="009D76A4" w:rsidRPr="00175BD1" w:rsidRDefault="009D76A4" w:rsidP="009D76A4">
            <w:pPr>
              <w:spacing w:after="60"/>
              <w:ind w:firstLine="0"/>
            </w:pPr>
            <w:r w:rsidRPr="00175BD1">
              <w:t>PPP līguma termiņš 30 gadi, pieejamības maksājums tiktu veikts sākot ar 202</w:t>
            </w:r>
            <w:r w:rsidR="00BD170C" w:rsidRPr="00175BD1">
              <w:t>4.gada</w:t>
            </w:r>
            <w:r w:rsidR="005A069E" w:rsidRPr="00175BD1">
              <w:t xml:space="preserve"> j</w:t>
            </w:r>
            <w:r w:rsidR="00BD170C" w:rsidRPr="00175BD1">
              <w:t>anvāri</w:t>
            </w:r>
            <w:r w:rsidR="00FC2CF2" w:rsidRPr="00175BD1">
              <w:t xml:space="preserve"> un kopumā 27</w:t>
            </w:r>
            <w:r w:rsidRPr="00175BD1">
              <w:t xml:space="preserve"> gadus, izlīdzinātais pieejamības maksājums </w:t>
            </w:r>
            <w:r w:rsidR="004C6BFE" w:rsidRPr="00175BD1">
              <w:t>1 </w:t>
            </w:r>
            <w:r w:rsidR="00BD170C" w:rsidRPr="00175BD1">
              <w:t>095</w:t>
            </w:r>
            <w:r w:rsidR="00FC2CF2" w:rsidRPr="00175BD1">
              <w:t> </w:t>
            </w:r>
            <w:r w:rsidR="00BD170C" w:rsidRPr="00175BD1">
              <w:t>547</w:t>
            </w:r>
            <w:r w:rsidRPr="00175BD1">
              <w:t> </w:t>
            </w:r>
            <w:r w:rsidRPr="00175BD1">
              <w:rPr>
                <w:i/>
              </w:rPr>
              <w:t>euro</w:t>
            </w:r>
            <w:r w:rsidRPr="00175BD1">
              <w:t xml:space="preserve"> gadā</w:t>
            </w:r>
            <w:r w:rsidR="00644BC1" w:rsidRPr="00175BD1">
              <w:t xml:space="preserve"> </w:t>
            </w:r>
            <w:r w:rsidR="00057D20" w:rsidRPr="00175BD1">
              <w:t>(</w:t>
            </w:r>
            <w:r w:rsidR="00644BC1" w:rsidRPr="00175BD1">
              <w:t>bez PVN</w:t>
            </w:r>
            <w:r w:rsidR="00057D20" w:rsidRPr="00175BD1">
              <w:t>)</w:t>
            </w:r>
            <w:r w:rsidRPr="00175BD1">
              <w:t>.</w:t>
            </w:r>
          </w:p>
          <w:tbl>
            <w:tblPr>
              <w:tblStyle w:val="TableGrid"/>
              <w:tblW w:w="6938" w:type="dxa"/>
              <w:tblLook w:val="04A0" w:firstRow="1" w:lastRow="0" w:firstColumn="1" w:lastColumn="0" w:noHBand="0" w:noVBand="1"/>
            </w:tblPr>
            <w:tblGrid>
              <w:gridCol w:w="1864"/>
              <w:gridCol w:w="1268"/>
              <w:gridCol w:w="1269"/>
              <w:gridCol w:w="1268"/>
              <w:gridCol w:w="1269"/>
            </w:tblGrid>
            <w:tr w:rsidR="00FC2CF2" w:rsidRPr="00175BD1" w:rsidTr="00FC2CF2">
              <w:trPr>
                <w:cantSplit/>
              </w:trPr>
              <w:tc>
                <w:tcPr>
                  <w:tcW w:w="1864" w:type="dxa"/>
                  <w:vAlign w:val="center"/>
                </w:tcPr>
                <w:p w:rsidR="00FC2CF2" w:rsidRPr="00175BD1" w:rsidRDefault="00FC2CF2" w:rsidP="00FC2CF2">
                  <w:pPr>
                    <w:ind w:firstLine="0"/>
                    <w:rPr>
                      <w:kern w:val="0"/>
                      <w:sz w:val="20"/>
                      <w:szCs w:val="20"/>
                    </w:rPr>
                  </w:pPr>
                  <w:r w:rsidRPr="00175BD1">
                    <w:rPr>
                      <w:i/>
                      <w:kern w:val="0"/>
                      <w:sz w:val="20"/>
                      <w:szCs w:val="20"/>
                    </w:rPr>
                    <w:t>euro</w:t>
                  </w:r>
                  <w:r w:rsidRPr="00175BD1">
                    <w:rPr>
                      <w:kern w:val="0"/>
                      <w:sz w:val="20"/>
                      <w:szCs w:val="20"/>
                    </w:rPr>
                    <w:t xml:space="preserve"> (bez PVN)</w:t>
                  </w:r>
                </w:p>
              </w:tc>
              <w:tc>
                <w:tcPr>
                  <w:tcW w:w="1268" w:type="dxa"/>
                  <w:vAlign w:val="center"/>
                </w:tcPr>
                <w:p w:rsidR="00FC2CF2" w:rsidRPr="00175BD1" w:rsidRDefault="00FC2CF2" w:rsidP="00FC2CF2">
                  <w:pPr>
                    <w:ind w:firstLine="0"/>
                    <w:jc w:val="center"/>
                    <w:rPr>
                      <w:kern w:val="0"/>
                      <w:sz w:val="20"/>
                      <w:szCs w:val="20"/>
                    </w:rPr>
                  </w:pPr>
                  <w:r w:rsidRPr="00175BD1">
                    <w:rPr>
                      <w:kern w:val="0"/>
                      <w:sz w:val="20"/>
                      <w:szCs w:val="20"/>
                    </w:rPr>
                    <w:t>1.-6.gads</w:t>
                  </w:r>
                </w:p>
                <w:p w:rsidR="00FC2CF2" w:rsidRPr="00175BD1" w:rsidRDefault="00FC2CF2" w:rsidP="00FC2CF2">
                  <w:pPr>
                    <w:ind w:firstLine="0"/>
                    <w:jc w:val="center"/>
                    <w:rPr>
                      <w:kern w:val="0"/>
                      <w:sz w:val="20"/>
                      <w:szCs w:val="20"/>
                    </w:rPr>
                  </w:pPr>
                  <w:r w:rsidRPr="00175BD1">
                    <w:rPr>
                      <w:kern w:val="0"/>
                      <w:sz w:val="20"/>
                      <w:szCs w:val="20"/>
                    </w:rPr>
                    <w:t>2018-2023</w:t>
                  </w:r>
                </w:p>
              </w:tc>
              <w:tc>
                <w:tcPr>
                  <w:tcW w:w="1269" w:type="dxa"/>
                  <w:vAlign w:val="center"/>
                </w:tcPr>
                <w:p w:rsidR="00FC2CF2" w:rsidRPr="00175BD1" w:rsidRDefault="00FC2CF2" w:rsidP="00FC2CF2">
                  <w:pPr>
                    <w:ind w:firstLine="0"/>
                    <w:jc w:val="center"/>
                    <w:rPr>
                      <w:kern w:val="0"/>
                      <w:sz w:val="20"/>
                      <w:szCs w:val="20"/>
                    </w:rPr>
                  </w:pPr>
                  <w:r w:rsidRPr="00175BD1">
                    <w:rPr>
                      <w:kern w:val="0"/>
                      <w:sz w:val="20"/>
                      <w:szCs w:val="20"/>
                    </w:rPr>
                    <w:t>7.gads</w:t>
                  </w:r>
                </w:p>
                <w:p w:rsidR="00FC2CF2" w:rsidRPr="00175BD1" w:rsidRDefault="00FC2CF2" w:rsidP="00FC2CF2">
                  <w:pPr>
                    <w:ind w:firstLine="0"/>
                    <w:jc w:val="center"/>
                    <w:rPr>
                      <w:kern w:val="0"/>
                      <w:sz w:val="20"/>
                      <w:szCs w:val="20"/>
                    </w:rPr>
                  </w:pPr>
                  <w:r w:rsidRPr="00175BD1">
                    <w:rPr>
                      <w:kern w:val="0"/>
                      <w:sz w:val="20"/>
                      <w:szCs w:val="20"/>
                    </w:rPr>
                    <w:t>2024</w:t>
                  </w:r>
                </w:p>
              </w:tc>
              <w:tc>
                <w:tcPr>
                  <w:tcW w:w="1268" w:type="dxa"/>
                  <w:vAlign w:val="center"/>
                </w:tcPr>
                <w:p w:rsidR="00FC2CF2" w:rsidRPr="00175BD1" w:rsidRDefault="00331351" w:rsidP="00FC2CF2">
                  <w:pPr>
                    <w:ind w:firstLine="0"/>
                    <w:jc w:val="center"/>
                    <w:rPr>
                      <w:kern w:val="0"/>
                      <w:sz w:val="20"/>
                      <w:szCs w:val="20"/>
                    </w:rPr>
                  </w:pPr>
                  <w:r w:rsidRPr="00175BD1">
                    <w:rPr>
                      <w:kern w:val="0"/>
                      <w:sz w:val="20"/>
                      <w:szCs w:val="20"/>
                    </w:rPr>
                    <w:t>8.-33.</w:t>
                  </w:r>
                  <w:r w:rsidR="00FC2CF2" w:rsidRPr="00175BD1">
                    <w:rPr>
                      <w:kern w:val="0"/>
                      <w:sz w:val="20"/>
                      <w:szCs w:val="20"/>
                    </w:rPr>
                    <w:t>gads</w:t>
                  </w:r>
                </w:p>
                <w:p w:rsidR="00331351" w:rsidRPr="00175BD1" w:rsidRDefault="00FC2CF2" w:rsidP="00BD170C">
                  <w:pPr>
                    <w:ind w:firstLine="0"/>
                    <w:jc w:val="center"/>
                    <w:rPr>
                      <w:kern w:val="0"/>
                      <w:sz w:val="20"/>
                      <w:szCs w:val="20"/>
                    </w:rPr>
                  </w:pPr>
                  <w:r w:rsidRPr="00175BD1">
                    <w:rPr>
                      <w:kern w:val="0"/>
                      <w:sz w:val="20"/>
                      <w:szCs w:val="20"/>
                    </w:rPr>
                    <w:t>2025-2050</w:t>
                  </w:r>
                  <w:r w:rsidR="00331351" w:rsidRPr="00175BD1">
                    <w:rPr>
                      <w:kern w:val="0"/>
                      <w:sz w:val="20"/>
                      <w:szCs w:val="20"/>
                    </w:rPr>
                    <w:t xml:space="preserve"> </w:t>
                  </w:r>
                </w:p>
              </w:tc>
              <w:tc>
                <w:tcPr>
                  <w:tcW w:w="1269" w:type="dxa"/>
                  <w:vAlign w:val="center"/>
                </w:tcPr>
                <w:p w:rsidR="00FC2CF2" w:rsidRPr="00175BD1" w:rsidRDefault="00FC2CF2" w:rsidP="00FC2CF2">
                  <w:pPr>
                    <w:ind w:firstLine="0"/>
                    <w:jc w:val="center"/>
                    <w:rPr>
                      <w:kern w:val="0"/>
                      <w:sz w:val="20"/>
                      <w:szCs w:val="20"/>
                    </w:rPr>
                  </w:pPr>
                  <w:r w:rsidRPr="00175BD1">
                    <w:rPr>
                      <w:kern w:val="0"/>
                      <w:sz w:val="20"/>
                      <w:szCs w:val="20"/>
                    </w:rPr>
                    <w:t>Kopā</w:t>
                  </w:r>
                </w:p>
                <w:p w:rsidR="00FC2CF2" w:rsidRPr="00175BD1" w:rsidRDefault="00FC2CF2" w:rsidP="00BD170C">
                  <w:pPr>
                    <w:ind w:firstLine="0"/>
                    <w:jc w:val="center"/>
                    <w:rPr>
                      <w:kern w:val="0"/>
                      <w:sz w:val="20"/>
                      <w:szCs w:val="20"/>
                    </w:rPr>
                  </w:pPr>
                  <w:r w:rsidRPr="00175BD1">
                    <w:rPr>
                      <w:kern w:val="0"/>
                      <w:sz w:val="20"/>
                      <w:szCs w:val="20"/>
                    </w:rPr>
                    <w:t xml:space="preserve">2018-2050 </w:t>
                  </w:r>
                </w:p>
              </w:tc>
            </w:tr>
            <w:tr w:rsidR="00BD170C" w:rsidRPr="00175BD1" w:rsidTr="009424D0">
              <w:trPr>
                <w:cantSplit/>
              </w:trPr>
              <w:tc>
                <w:tcPr>
                  <w:tcW w:w="1864" w:type="dxa"/>
                </w:tcPr>
                <w:p w:rsidR="00BD170C" w:rsidRPr="00175BD1" w:rsidRDefault="00BD170C" w:rsidP="00FC2CF2">
                  <w:pPr>
                    <w:ind w:firstLine="0"/>
                    <w:jc w:val="left"/>
                    <w:rPr>
                      <w:kern w:val="0"/>
                      <w:sz w:val="20"/>
                      <w:szCs w:val="20"/>
                    </w:rPr>
                  </w:pPr>
                  <w:r w:rsidRPr="00175BD1">
                    <w:rPr>
                      <w:kern w:val="0"/>
                      <w:sz w:val="20"/>
                      <w:szCs w:val="20"/>
                    </w:rPr>
                    <w:t>Neto ieņēmumi/ izmaksas</w:t>
                  </w:r>
                </w:p>
              </w:tc>
              <w:tc>
                <w:tcPr>
                  <w:tcW w:w="1268" w:type="dxa"/>
                  <w:vAlign w:val="center"/>
                </w:tcPr>
                <w:p w:rsidR="00BD170C" w:rsidRPr="00175BD1" w:rsidRDefault="00BD170C" w:rsidP="00FC2CF2">
                  <w:pPr>
                    <w:ind w:firstLine="0"/>
                    <w:jc w:val="center"/>
                    <w:rPr>
                      <w:kern w:val="0"/>
                      <w:sz w:val="20"/>
                      <w:szCs w:val="20"/>
                    </w:rPr>
                  </w:pPr>
                  <w:r w:rsidRPr="00175BD1">
                    <w:rPr>
                      <w:color w:val="000000"/>
                      <w:sz w:val="20"/>
                      <w:szCs w:val="20"/>
                    </w:rPr>
                    <w:t>-64 280</w:t>
                  </w:r>
                </w:p>
              </w:tc>
              <w:tc>
                <w:tcPr>
                  <w:tcW w:w="1269" w:type="dxa"/>
                  <w:vAlign w:val="center"/>
                </w:tcPr>
                <w:p w:rsidR="00BD170C" w:rsidRPr="00175BD1" w:rsidRDefault="00BD170C" w:rsidP="00FC2CF2">
                  <w:pPr>
                    <w:ind w:firstLine="0"/>
                    <w:jc w:val="center"/>
                    <w:rPr>
                      <w:kern w:val="0"/>
                      <w:sz w:val="20"/>
                      <w:szCs w:val="20"/>
                    </w:rPr>
                  </w:pPr>
                  <w:r w:rsidRPr="00175BD1">
                    <w:rPr>
                      <w:color w:val="000000"/>
                      <w:sz w:val="20"/>
                      <w:szCs w:val="20"/>
                    </w:rPr>
                    <w:t>-1 095 547</w:t>
                  </w:r>
                </w:p>
              </w:tc>
              <w:tc>
                <w:tcPr>
                  <w:tcW w:w="1268" w:type="dxa"/>
                  <w:vAlign w:val="center"/>
                </w:tcPr>
                <w:p w:rsidR="00BD170C" w:rsidRPr="00175BD1" w:rsidRDefault="00BD170C" w:rsidP="00FC2CF2">
                  <w:pPr>
                    <w:ind w:firstLine="0"/>
                    <w:jc w:val="center"/>
                    <w:rPr>
                      <w:kern w:val="0"/>
                      <w:sz w:val="20"/>
                      <w:szCs w:val="20"/>
                    </w:rPr>
                  </w:pPr>
                  <w:r w:rsidRPr="00175BD1">
                    <w:rPr>
                      <w:color w:val="000000"/>
                      <w:sz w:val="20"/>
                      <w:szCs w:val="20"/>
                    </w:rPr>
                    <w:t>-28 484 233</w:t>
                  </w:r>
                </w:p>
              </w:tc>
              <w:tc>
                <w:tcPr>
                  <w:tcW w:w="1269" w:type="dxa"/>
                  <w:vAlign w:val="center"/>
                </w:tcPr>
                <w:p w:rsidR="00BD170C" w:rsidRPr="00175BD1" w:rsidRDefault="00BD170C" w:rsidP="00FC2CF2">
                  <w:pPr>
                    <w:ind w:firstLine="0"/>
                    <w:jc w:val="center"/>
                    <w:rPr>
                      <w:kern w:val="0"/>
                      <w:sz w:val="20"/>
                      <w:szCs w:val="20"/>
                    </w:rPr>
                  </w:pPr>
                  <w:r w:rsidRPr="00175BD1">
                    <w:rPr>
                      <w:color w:val="000000"/>
                      <w:sz w:val="20"/>
                      <w:szCs w:val="20"/>
                    </w:rPr>
                    <w:t>-29 644 060</w:t>
                  </w:r>
                </w:p>
              </w:tc>
            </w:tr>
          </w:tbl>
          <w:p w:rsidR="00A7380F" w:rsidRPr="00175BD1" w:rsidRDefault="00A7380F" w:rsidP="00175BD1">
            <w:pPr>
              <w:spacing w:before="60" w:after="60"/>
              <w:ind w:firstLine="0"/>
              <w:rPr>
                <w:rFonts w:eastAsia="Calibri"/>
                <w:kern w:val="0"/>
                <w:lang w:eastAsia="en-US"/>
              </w:rPr>
            </w:pPr>
            <w:r w:rsidRPr="00175BD1">
              <w:rPr>
                <w:b/>
              </w:rPr>
              <w:t xml:space="preserve">NPV </w:t>
            </w:r>
            <w:r w:rsidR="002834B1" w:rsidRPr="00175BD1">
              <w:rPr>
                <w:b/>
              </w:rPr>
              <w:t xml:space="preserve">ir </w:t>
            </w:r>
            <w:r w:rsidRPr="00175BD1">
              <w:rPr>
                <w:b/>
              </w:rPr>
              <w:t>-</w:t>
            </w:r>
            <w:r w:rsidR="00FC2CF2" w:rsidRPr="00175BD1">
              <w:rPr>
                <w:b/>
              </w:rPr>
              <w:t>1</w:t>
            </w:r>
            <w:r w:rsidR="00BD170C" w:rsidRPr="00175BD1">
              <w:rPr>
                <w:b/>
              </w:rPr>
              <w:t>4</w:t>
            </w:r>
            <w:r w:rsidR="00FC2CF2" w:rsidRPr="00175BD1">
              <w:rPr>
                <w:b/>
              </w:rPr>
              <w:t> </w:t>
            </w:r>
            <w:r w:rsidR="00BD170C" w:rsidRPr="00175BD1">
              <w:rPr>
                <w:b/>
              </w:rPr>
              <w:t>414</w:t>
            </w:r>
            <w:r w:rsidR="00FC2CF2" w:rsidRPr="00175BD1">
              <w:rPr>
                <w:b/>
              </w:rPr>
              <w:t> </w:t>
            </w:r>
            <w:r w:rsidR="00BD170C" w:rsidRPr="00175BD1">
              <w:rPr>
                <w:b/>
              </w:rPr>
              <w:t>643</w:t>
            </w:r>
            <w:r w:rsidR="00C2218B" w:rsidRPr="00175BD1">
              <w:rPr>
                <w:b/>
              </w:rPr>
              <w:t> </w:t>
            </w:r>
            <w:r w:rsidRPr="00175BD1">
              <w:rPr>
                <w:b/>
                <w:i/>
              </w:rPr>
              <w:t>euro</w:t>
            </w:r>
            <w:r w:rsidRPr="00175BD1">
              <w:t xml:space="preserve"> (skatīt </w:t>
            </w:r>
            <w:r w:rsidRPr="00175BD1">
              <w:rPr>
                <w:rFonts w:eastAsia="Calibri"/>
                <w:kern w:val="0"/>
                <w:lang w:eastAsia="en-US"/>
              </w:rPr>
              <w:t xml:space="preserve">pielikuma </w:t>
            </w:r>
            <w:r w:rsidR="00CF4B04" w:rsidRPr="00175BD1">
              <w:rPr>
                <w:rFonts w:eastAsia="Calibri"/>
                <w:kern w:val="0"/>
                <w:lang w:eastAsia="en-US"/>
              </w:rPr>
              <w:t>2</w:t>
            </w:r>
            <w:r w:rsidRPr="00175BD1">
              <w:rPr>
                <w:rFonts w:eastAsia="Calibri"/>
                <w:kern w:val="0"/>
                <w:lang w:eastAsia="en-US"/>
              </w:rPr>
              <w:t>.</w:t>
            </w:r>
            <w:r w:rsidR="00C2218B" w:rsidRPr="00175BD1">
              <w:rPr>
                <w:rFonts w:eastAsia="Calibri"/>
                <w:kern w:val="0"/>
                <w:lang w:eastAsia="en-US"/>
              </w:rPr>
              <w:t xml:space="preserve"> un </w:t>
            </w:r>
            <w:r w:rsidR="00CF4B04" w:rsidRPr="00175BD1">
              <w:rPr>
                <w:rFonts w:eastAsia="Calibri"/>
                <w:kern w:val="0"/>
                <w:lang w:eastAsia="en-US"/>
              </w:rPr>
              <w:t>3</w:t>
            </w:r>
            <w:r w:rsidR="00C2218B" w:rsidRPr="00175BD1">
              <w:rPr>
                <w:rFonts w:eastAsia="Calibri"/>
                <w:kern w:val="0"/>
                <w:lang w:eastAsia="en-US"/>
              </w:rPr>
              <w:t>.</w:t>
            </w:r>
            <w:r w:rsidRPr="00175BD1">
              <w:rPr>
                <w:rFonts w:eastAsia="Calibri"/>
                <w:kern w:val="0"/>
                <w:lang w:eastAsia="en-US"/>
              </w:rPr>
              <w:t>tabulu).</w:t>
            </w:r>
          </w:p>
        </w:tc>
      </w:tr>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rFonts w:eastAsia="Calibri"/>
                <w:b/>
                <w:kern w:val="0"/>
                <w:lang w:eastAsia="en-US"/>
              </w:rPr>
              <w:t>Izdevumi</w:t>
            </w:r>
          </w:p>
        </w:tc>
        <w:tc>
          <w:tcPr>
            <w:tcW w:w="7164" w:type="dxa"/>
          </w:tcPr>
          <w:p w:rsidR="00A7380F" w:rsidRPr="00175BD1" w:rsidRDefault="00665E28" w:rsidP="00175BD1">
            <w:pPr>
              <w:spacing w:after="60"/>
              <w:ind w:firstLine="0"/>
              <w:rPr>
                <w:rFonts w:eastAsia="Calibri"/>
                <w:kern w:val="0"/>
                <w:lang w:eastAsia="en-US"/>
              </w:rPr>
            </w:pPr>
            <w:r w:rsidRPr="00175BD1">
              <w:t>-</w:t>
            </w:r>
            <w:r w:rsidR="00BD170C" w:rsidRPr="00175BD1">
              <w:t>29</w:t>
            </w:r>
            <w:r w:rsidR="00FC2CF2" w:rsidRPr="00175BD1">
              <w:t> </w:t>
            </w:r>
            <w:r w:rsidR="00BD170C" w:rsidRPr="00175BD1">
              <w:t>579</w:t>
            </w:r>
            <w:r w:rsidR="00FC2CF2" w:rsidRPr="00175BD1">
              <w:t> </w:t>
            </w:r>
            <w:r w:rsidR="00BD170C" w:rsidRPr="00175BD1">
              <w:t>780</w:t>
            </w:r>
            <w:r w:rsidR="00E674B5" w:rsidRPr="00175BD1">
              <w:t> </w:t>
            </w:r>
            <w:r w:rsidR="00A7380F" w:rsidRPr="00175BD1">
              <w:rPr>
                <w:i/>
              </w:rPr>
              <w:t>euro</w:t>
            </w:r>
            <w:r w:rsidR="00644BC1" w:rsidRPr="00175BD1">
              <w:rPr>
                <w:i/>
              </w:rPr>
              <w:t xml:space="preserve"> </w:t>
            </w:r>
            <w:r w:rsidR="00644BC1" w:rsidRPr="00175BD1">
              <w:t>(bez PVN)</w:t>
            </w:r>
            <w:r w:rsidR="00A026EF" w:rsidRPr="00175BD1">
              <w:rPr>
                <w:rStyle w:val="FootnoteReference"/>
              </w:rPr>
              <w:footnoteReference w:id="15"/>
            </w:r>
            <w:r w:rsidR="00A7380F" w:rsidRPr="00175BD1">
              <w:t>,</w:t>
            </w:r>
            <w:r w:rsidR="00D265B5" w:rsidRPr="00175BD1">
              <w:t xml:space="preserve"> kas ir 1 095 547</w:t>
            </w:r>
            <w:r w:rsidR="00A7380F" w:rsidRPr="00175BD1">
              <w:t xml:space="preserve"> </w:t>
            </w:r>
            <w:r w:rsidR="00D265B5" w:rsidRPr="00175BD1">
              <w:rPr>
                <w:i/>
              </w:rPr>
              <w:t xml:space="preserve">euro </w:t>
            </w:r>
            <w:r w:rsidR="00D265B5" w:rsidRPr="00175BD1">
              <w:t>gadā</w:t>
            </w:r>
            <w:r w:rsidR="00D265B5" w:rsidRPr="00175BD1">
              <w:rPr>
                <w:i/>
              </w:rPr>
              <w:t xml:space="preserve"> </w:t>
            </w:r>
            <w:r w:rsidR="00D265B5" w:rsidRPr="00175BD1">
              <w:t xml:space="preserve">(bez PVN), </w:t>
            </w:r>
            <w:r w:rsidR="00A7380F" w:rsidRPr="00175BD1">
              <w:t>finansējums no valsts budžeta</w:t>
            </w:r>
            <w:r w:rsidRPr="00175BD1">
              <w:t xml:space="preserve"> (pieejamības maksājums).</w:t>
            </w:r>
          </w:p>
        </w:tc>
      </w:tr>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b/>
              </w:rPr>
              <w:t>Ieguvumi</w:t>
            </w:r>
          </w:p>
        </w:tc>
        <w:tc>
          <w:tcPr>
            <w:tcW w:w="7164" w:type="dxa"/>
          </w:tcPr>
          <w:p w:rsidR="00A7380F" w:rsidRPr="009173DB" w:rsidRDefault="00A7380F" w:rsidP="00FE20C7">
            <w:pPr>
              <w:spacing w:after="60"/>
              <w:ind w:firstLine="0"/>
            </w:pPr>
            <w:r w:rsidRPr="009173DB">
              <w:t>1. Nekustamais īpašums saglabāts valsts īpašumā.</w:t>
            </w:r>
          </w:p>
          <w:p w:rsidR="00A7380F" w:rsidRPr="009173DB" w:rsidRDefault="00A7380F" w:rsidP="00FE20C7">
            <w:pPr>
              <w:spacing w:after="60"/>
              <w:ind w:firstLine="0"/>
            </w:pPr>
            <w:r w:rsidRPr="009173DB">
              <w:t xml:space="preserve">2. Atjaunots kultūrvēsturiskais objekts un nodrošināta telpu pieejamība ar kultūru </w:t>
            </w:r>
            <w:r w:rsidR="00D003B8" w:rsidRPr="009173DB">
              <w:t xml:space="preserve">un tūrismu </w:t>
            </w:r>
            <w:r w:rsidRPr="009173DB">
              <w:t>saistītu pasākumu norisei.</w:t>
            </w:r>
          </w:p>
          <w:p w:rsidR="00665E28" w:rsidRPr="009173DB" w:rsidRDefault="00665E28" w:rsidP="00665E28">
            <w:pPr>
              <w:spacing w:after="60"/>
              <w:ind w:firstLine="0"/>
            </w:pPr>
            <w:r w:rsidRPr="009173DB">
              <w:t>3. Kapitālieguldījumi sākotnēji tiek finansēti no privātā partnera finanšu resursiem, pēc tam iekļauti pieejamības maksājumā.</w:t>
            </w:r>
          </w:p>
          <w:p w:rsidR="00D003B8" w:rsidRPr="009173DB" w:rsidRDefault="00665E28" w:rsidP="005E2F98">
            <w:pPr>
              <w:spacing w:after="60"/>
              <w:ind w:firstLine="0"/>
            </w:pPr>
            <w:r w:rsidRPr="009173DB">
              <w:t>4.</w:t>
            </w:r>
            <w:r w:rsidR="005E2F98" w:rsidRPr="009173DB">
              <w:t> </w:t>
            </w:r>
            <w:r w:rsidRPr="009173DB">
              <w:t>Attīstības projekta īstenošanas saistīto risku pārdale</w:t>
            </w:r>
            <w:r w:rsidR="005E2F98" w:rsidRPr="009173DB">
              <w:t xml:space="preserve"> – privātais partneris pilnībā uzņemas būvniecības un pieejamības risku, kā arī lielāko daļu no pieprasījuma riska. Pieprasījuma risks ir viens no galvenajiem, jo privātajam partnerim jāspēj nopelnīt ar savu </w:t>
            </w:r>
            <w:r w:rsidR="005E2F98" w:rsidRPr="009173DB">
              <w:lastRenderedPageBreak/>
              <w:t>saimniecisko darbību, lai pilnībā nosegtu ar būvi saistītās tās uzturēšanas un darbības izmaksas</w:t>
            </w:r>
            <w:r w:rsidR="00B40BF2" w:rsidRPr="009173DB">
              <w:t>.</w:t>
            </w:r>
          </w:p>
          <w:p w:rsidR="00F7219A" w:rsidRPr="009173DB" w:rsidRDefault="00F7219A" w:rsidP="00175BD1">
            <w:pPr>
              <w:spacing w:after="60"/>
              <w:ind w:firstLine="0"/>
            </w:pPr>
            <w:r w:rsidRPr="009173DB">
              <w:t>5. Privātais partneris spēj nodrošināt būves renovācijas veikšanu īsākā termiņā nekā</w:t>
            </w:r>
            <w:r w:rsidR="00175BD1">
              <w:t xml:space="preserve"> to veiktu publiskais partneris</w:t>
            </w:r>
            <w:r w:rsidRPr="009173DB">
              <w:t>.</w:t>
            </w:r>
          </w:p>
        </w:tc>
      </w:tr>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b/>
              </w:rPr>
              <w:lastRenderedPageBreak/>
              <w:t>Riski</w:t>
            </w:r>
          </w:p>
        </w:tc>
        <w:tc>
          <w:tcPr>
            <w:tcW w:w="7164" w:type="dxa"/>
          </w:tcPr>
          <w:p w:rsidR="00A7380F" w:rsidRPr="009173DB" w:rsidRDefault="009D76A4" w:rsidP="00FE20C7">
            <w:pPr>
              <w:tabs>
                <w:tab w:val="left" w:pos="0"/>
              </w:tabs>
              <w:spacing w:after="60"/>
              <w:ind w:firstLine="0"/>
            </w:pPr>
            <w:r w:rsidRPr="009173DB">
              <w:t>1. Privātā partnera piesaistīto pakalpojumu ieņēmumi nesedz nekustamā īpašuma uzturēšanas izmaksas</w:t>
            </w:r>
            <w:r w:rsidR="00A00946" w:rsidRPr="009173DB">
              <w:t xml:space="preserve"> un</w:t>
            </w:r>
            <w:r w:rsidRPr="009173DB">
              <w:t xml:space="preserve"> publiskajam partnerim jāpārņem ēka un ar tās uzturēšanu saistītie izdevumi</w:t>
            </w:r>
            <w:r w:rsidR="00A710A8" w:rsidRPr="009173DB">
              <w:t>. Iespējamā ietekme vērtējam</w:t>
            </w:r>
            <w:r w:rsidR="00053337" w:rsidRPr="009173DB">
              <w:t>a</w:t>
            </w:r>
            <w:r w:rsidR="00A710A8" w:rsidRPr="009173DB">
              <w:t xml:space="preserve"> vismaz līdz šim laikam veikto kapitālieguldījumu vērtībā.</w:t>
            </w:r>
          </w:p>
          <w:p w:rsidR="00A7380F" w:rsidRPr="009173DB" w:rsidRDefault="00A7380F" w:rsidP="00FE20C7">
            <w:pPr>
              <w:tabs>
                <w:tab w:val="left" w:pos="0"/>
              </w:tabs>
              <w:spacing w:after="60"/>
              <w:ind w:firstLine="0"/>
            </w:pPr>
            <w:r w:rsidRPr="009173DB">
              <w:t xml:space="preserve">2. Netiek </w:t>
            </w:r>
            <w:r w:rsidR="009D76A4" w:rsidRPr="009173DB">
              <w:t>atrasts privātais partneris</w:t>
            </w:r>
            <w:r w:rsidR="00A00946" w:rsidRPr="009173DB">
              <w:t xml:space="preserve"> un</w:t>
            </w:r>
            <w:r w:rsidRPr="009173DB">
              <w:t xml:space="preserve"> projekta īstenošana </w:t>
            </w:r>
            <w:r w:rsidR="009D76A4" w:rsidRPr="009173DB">
              <w:t>nav iespējama</w:t>
            </w:r>
            <w:r w:rsidRPr="009173DB">
              <w:t>.</w:t>
            </w:r>
          </w:p>
          <w:p w:rsidR="00665E28" w:rsidRPr="009173DB" w:rsidRDefault="00A7380F" w:rsidP="005E2F98">
            <w:pPr>
              <w:spacing w:after="60"/>
              <w:ind w:firstLine="0"/>
            </w:pPr>
            <w:r w:rsidRPr="009173DB">
              <w:t>3. </w:t>
            </w:r>
            <w:r w:rsidR="009D76A4" w:rsidRPr="009173DB">
              <w:t xml:space="preserve">Privātā partnera atlases procedūras ietvaros </w:t>
            </w:r>
            <w:r w:rsidRPr="009173DB">
              <w:t>saņemtie piedāvājumi var pārsniegt</w:t>
            </w:r>
            <w:r w:rsidR="005E2F98" w:rsidRPr="009173DB">
              <w:t xml:space="preserve"> pieejamības maksājumu provizoriski plānotās izmaksas</w:t>
            </w:r>
            <w:r w:rsidRPr="009173DB">
              <w:t>.</w:t>
            </w:r>
          </w:p>
          <w:p w:rsidR="000E731C" w:rsidRPr="009173DB" w:rsidRDefault="000E731C" w:rsidP="005E2F98">
            <w:pPr>
              <w:spacing w:after="60"/>
              <w:ind w:firstLine="0"/>
            </w:pPr>
            <w:r w:rsidRPr="009173DB">
              <w:t>4. </w:t>
            </w:r>
            <w:r w:rsidR="00C36A3A" w:rsidRPr="009173DB">
              <w:t>Atbilstoši starptautiskajai praksei privātā partnera atlases procedūras ilgums (līdz PPP līguma noslēgšanai)</w:t>
            </w:r>
            <w:r w:rsidR="00072DAE" w:rsidRPr="009173DB">
              <w:t xml:space="preserve"> vidēji ir </w:t>
            </w:r>
            <w:r w:rsidR="00C36A3A" w:rsidRPr="009173DB">
              <w:t>1,5-2 gadi.</w:t>
            </w:r>
          </w:p>
          <w:p w:rsidR="009424D0" w:rsidRPr="009173DB" w:rsidRDefault="000E731C" w:rsidP="00E71579">
            <w:pPr>
              <w:spacing w:after="60"/>
              <w:ind w:firstLine="0"/>
              <w:rPr>
                <w:rFonts w:eastAsia="Calibri"/>
                <w:kern w:val="0"/>
                <w:lang w:eastAsia="en-US"/>
              </w:rPr>
            </w:pPr>
            <w:r w:rsidRPr="005D3F89">
              <w:t>5</w:t>
            </w:r>
            <w:r w:rsidR="009424D0" w:rsidRPr="005D3F89">
              <w:t>. Salīdzinot ar alternatīvu A, īstenošanai nepieciešami lielāki valsts budžeta līdzekļi</w:t>
            </w:r>
            <w:r w:rsidR="000F3B0E" w:rsidRPr="005D3F89">
              <w:t>,</w:t>
            </w:r>
            <w:r w:rsidR="004722C9" w:rsidRPr="005D3F89">
              <w:t xml:space="preserve"> </w:t>
            </w:r>
            <w:r w:rsidR="0064401B" w:rsidRPr="005D3F89">
              <w:t>papildus</w:t>
            </w:r>
            <w:r w:rsidR="00331351" w:rsidRPr="005D3F89">
              <w:t xml:space="preserve"> </w:t>
            </w:r>
            <w:r w:rsidR="005D3F89" w:rsidRPr="005D3F89">
              <w:t>13 915 869</w:t>
            </w:r>
            <w:r w:rsidR="004722C9" w:rsidRPr="005D3F89">
              <w:t> </w:t>
            </w:r>
            <w:r w:rsidR="004722C9" w:rsidRPr="005D3F89">
              <w:rPr>
                <w:i/>
              </w:rPr>
              <w:t>euro</w:t>
            </w:r>
            <w:r w:rsidR="004722C9" w:rsidRPr="005D3F89">
              <w:t xml:space="preserve"> (ar PVN).</w:t>
            </w:r>
          </w:p>
        </w:tc>
      </w:tr>
      <w:tr w:rsidR="00A7380F" w:rsidRPr="009173DB" w:rsidTr="009D76A4">
        <w:tc>
          <w:tcPr>
            <w:tcW w:w="1972" w:type="dxa"/>
          </w:tcPr>
          <w:p w:rsidR="00A7380F" w:rsidRPr="009173DB" w:rsidRDefault="00A7380F" w:rsidP="00A7380F">
            <w:pPr>
              <w:ind w:firstLine="0"/>
              <w:rPr>
                <w:rFonts w:eastAsia="Calibri"/>
                <w:b/>
                <w:kern w:val="0"/>
                <w:lang w:eastAsia="en-US"/>
              </w:rPr>
            </w:pPr>
            <w:r w:rsidRPr="009173DB">
              <w:rPr>
                <w:b/>
              </w:rPr>
              <w:t>Turpmākās darbības</w:t>
            </w:r>
          </w:p>
        </w:tc>
        <w:tc>
          <w:tcPr>
            <w:tcW w:w="7164" w:type="dxa"/>
          </w:tcPr>
          <w:p w:rsidR="00DE3F51" w:rsidRPr="009173DB" w:rsidRDefault="00DE3F51" w:rsidP="00DE3F51">
            <w:pPr>
              <w:pStyle w:val="ListParagraph"/>
              <w:spacing w:after="60"/>
              <w:ind w:left="0" w:firstLine="0"/>
            </w:pPr>
            <w:r w:rsidRPr="009173DB">
              <w:t xml:space="preserve">1. Normatīvajos aktos noteiktajā kārtībā tiek izstrādāts un virzīts izskatīšanai Ministru kabinetā rīkojuma projekts par PPP procedūras uzsākšanu. Pirms tam nepieciešams saņemt Centrālās finanšu un līgumu aģentūras un Finanšu ministrijas atzinumu par projekta finanšu un ekonomiskajiem aprēķiniem. Prognozētais laika grafiks: </w:t>
            </w:r>
            <w:r w:rsidR="005657A1" w:rsidRPr="009173DB">
              <w:t xml:space="preserve">2017.gada </w:t>
            </w:r>
            <w:r w:rsidRPr="009173DB">
              <w:t>decembris</w:t>
            </w:r>
            <w:r w:rsidR="005657A1" w:rsidRPr="009173DB">
              <w:t xml:space="preserve"> </w:t>
            </w:r>
            <w:r w:rsidRPr="009173DB">
              <w:t>– 2018.gada septembris.</w:t>
            </w:r>
          </w:p>
          <w:p w:rsidR="00DE3F51" w:rsidRPr="009173DB" w:rsidRDefault="00DE3F51" w:rsidP="00DE3F51">
            <w:pPr>
              <w:pStyle w:val="ListParagraph"/>
              <w:spacing w:after="60"/>
              <w:ind w:left="0" w:firstLine="0"/>
            </w:pPr>
            <w:r w:rsidRPr="009173DB">
              <w:t>2. Juridiskā pakalpojuma iepirkums par PPP iepirkuma dokumentācijas izstrādi. Prognozētais laika grafiks: 2018.gada oktobris</w:t>
            </w:r>
            <w:r w:rsidR="005657A1" w:rsidRPr="009173DB">
              <w:t xml:space="preserve"> </w:t>
            </w:r>
            <w:r w:rsidRPr="009173DB">
              <w:t>– 2019.gada janvāris.</w:t>
            </w:r>
          </w:p>
          <w:p w:rsidR="00DE3F51" w:rsidRPr="009173DB" w:rsidRDefault="00DE3F51" w:rsidP="00DE3F51">
            <w:pPr>
              <w:pStyle w:val="ListParagraph"/>
              <w:spacing w:after="60"/>
              <w:ind w:left="0" w:firstLine="0"/>
            </w:pPr>
            <w:r w:rsidRPr="009173DB">
              <w:t xml:space="preserve">3. PPP procedūras dokumentu izstrāde (sagatavošana) un saskaņošana ar Centrālo finanšu un līgumu aģentūru. Prognozētais laika grafiks: </w:t>
            </w:r>
            <w:r w:rsidR="005657A1" w:rsidRPr="009173DB">
              <w:t xml:space="preserve">2019.gada </w:t>
            </w:r>
            <w:r w:rsidRPr="009173DB">
              <w:t>februāris – 2019.gada jūnijs.</w:t>
            </w:r>
          </w:p>
          <w:p w:rsidR="00DE3F51" w:rsidRPr="009173DB" w:rsidRDefault="00DE3F51" w:rsidP="00DE3F51">
            <w:pPr>
              <w:pStyle w:val="ListParagraph"/>
              <w:spacing w:after="60"/>
              <w:ind w:left="0" w:firstLine="0"/>
            </w:pPr>
            <w:r w:rsidRPr="009173DB">
              <w:t xml:space="preserve">4. PPP iepirkums (noslēgts PPP līgums). Prognozētais laika grafiks: </w:t>
            </w:r>
            <w:r w:rsidR="005657A1" w:rsidRPr="009173DB">
              <w:t>2019.gada</w:t>
            </w:r>
            <w:r w:rsidR="00183356" w:rsidRPr="009173DB">
              <w:t xml:space="preserve"> jūlijs</w:t>
            </w:r>
            <w:r w:rsidR="005657A1" w:rsidRPr="009173DB">
              <w:t xml:space="preserve"> </w:t>
            </w:r>
            <w:r w:rsidR="00183356" w:rsidRPr="009173DB">
              <w:t>– 2020</w:t>
            </w:r>
            <w:r w:rsidRPr="009173DB">
              <w:t xml:space="preserve">.gada </w:t>
            </w:r>
            <w:r w:rsidR="00183356" w:rsidRPr="009173DB">
              <w:t>decembris</w:t>
            </w:r>
            <w:r w:rsidRPr="009173DB">
              <w:t>.</w:t>
            </w:r>
          </w:p>
          <w:p w:rsidR="00665E28" w:rsidRPr="009173DB" w:rsidRDefault="00DE3F51" w:rsidP="00183356">
            <w:pPr>
              <w:pStyle w:val="ListParagraph"/>
              <w:spacing w:after="60"/>
              <w:ind w:left="0" w:firstLine="0"/>
            </w:pPr>
            <w:r w:rsidRPr="009173DB">
              <w:t xml:space="preserve">5. Projekta īstenošanas būvniecības un restaurācijas darbi. Prognozētais laika grafiks: 2021.gada </w:t>
            </w:r>
            <w:r w:rsidR="00183356" w:rsidRPr="009173DB">
              <w:t>janvāris – 2023</w:t>
            </w:r>
            <w:r w:rsidRPr="009173DB">
              <w:t xml:space="preserve">.gada </w:t>
            </w:r>
            <w:r w:rsidR="00183356" w:rsidRPr="009173DB">
              <w:t>decembris</w:t>
            </w:r>
            <w:r w:rsidR="00704D72" w:rsidRPr="009173DB">
              <w:t>.</w:t>
            </w:r>
          </w:p>
        </w:tc>
      </w:tr>
    </w:tbl>
    <w:p w:rsidR="00044447" w:rsidRPr="009173DB" w:rsidRDefault="00044447" w:rsidP="00175BD1">
      <w:pPr>
        <w:spacing w:before="240" w:after="120"/>
        <w:ind w:firstLine="0"/>
        <w:jc w:val="center"/>
        <w:rPr>
          <w:b/>
        </w:rPr>
      </w:pPr>
      <w:r w:rsidRPr="009173DB">
        <w:rPr>
          <w:rFonts w:eastAsia="Calibri"/>
          <w:b/>
          <w:kern w:val="0"/>
          <w:lang w:eastAsia="en-US"/>
        </w:rPr>
        <w:t>4.</w:t>
      </w:r>
      <w:r w:rsidR="003C0C6E" w:rsidRPr="009173DB">
        <w:rPr>
          <w:rFonts w:eastAsia="Calibri"/>
          <w:b/>
          <w:kern w:val="0"/>
          <w:lang w:eastAsia="en-US"/>
        </w:rPr>
        <w:t>4</w:t>
      </w:r>
      <w:r w:rsidRPr="009173DB">
        <w:rPr>
          <w:rFonts w:eastAsia="Calibri"/>
          <w:b/>
          <w:kern w:val="0"/>
          <w:lang w:eastAsia="en-US"/>
        </w:rPr>
        <w:t xml:space="preserve">. C alternatīva – </w:t>
      </w:r>
      <w:r w:rsidRPr="009173DB">
        <w:rPr>
          <w:b/>
        </w:rPr>
        <w:t>nekustamā īpašuma iznomāšana</w:t>
      </w:r>
    </w:p>
    <w:tbl>
      <w:tblPr>
        <w:tblStyle w:val="TableGrid"/>
        <w:tblW w:w="9136" w:type="dxa"/>
        <w:tblLook w:val="04A0" w:firstRow="1" w:lastRow="0" w:firstColumn="1" w:lastColumn="0" w:noHBand="0" w:noVBand="1"/>
      </w:tblPr>
      <w:tblGrid>
        <w:gridCol w:w="1980"/>
        <w:gridCol w:w="7156"/>
      </w:tblGrid>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rFonts w:eastAsia="Calibri"/>
                <w:b/>
                <w:kern w:val="0"/>
                <w:lang w:eastAsia="en-US"/>
              </w:rPr>
              <w:t>Apraksts</w:t>
            </w:r>
          </w:p>
        </w:tc>
        <w:tc>
          <w:tcPr>
            <w:tcW w:w="7156" w:type="dxa"/>
          </w:tcPr>
          <w:p w:rsidR="002834B1" w:rsidRPr="00547316" w:rsidRDefault="00F6138A" w:rsidP="00C229BD">
            <w:pPr>
              <w:spacing w:after="60"/>
              <w:ind w:firstLine="0"/>
            </w:pPr>
            <w:r w:rsidRPr="00547316">
              <w:t>Nekustamais īpašums tiek iznomāts privātajam nomniekam uz 30 gadiem</w:t>
            </w:r>
            <w:r w:rsidRPr="00547316">
              <w:rPr>
                <w:rStyle w:val="FootnoteReference"/>
              </w:rPr>
              <w:footnoteReference w:id="16"/>
            </w:r>
            <w:r w:rsidRPr="00547316">
              <w:t xml:space="preserve"> ar pienākumu veikt noteikta apmēra kapitālieguldījumus nekustamajā īpašumā</w:t>
            </w:r>
            <w:r w:rsidR="00F74A57" w:rsidRPr="00547316">
              <w:t xml:space="preserve"> (līdzīgā apmērā kā A un B alternatīvā)</w:t>
            </w:r>
            <w:r w:rsidRPr="00547316">
              <w:t xml:space="preserve">. Pieņemot, ka nomnieks </w:t>
            </w:r>
            <w:r w:rsidR="00A71E9B" w:rsidRPr="00547316">
              <w:t xml:space="preserve">būvē </w:t>
            </w:r>
            <w:r w:rsidRPr="00547316">
              <w:t>īstenotu kultūras funkciju, provizoriskā nomas maksa būtu 0,69</w:t>
            </w:r>
            <w:r w:rsidR="00A71E9B" w:rsidRPr="00547316">
              <w:t> </w:t>
            </w:r>
            <w:r w:rsidRPr="00547316">
              <w:rPr>
                <w:rFonts w:eastAsia="Calibri"/>
                <w:i/>
                <w:kern w:val="0"/>
                <w:lang w:eastAsia="en-US"/>
              </w:rPr>
              <w:t>euro</w:t>
            </w:r>
            <w:r w:rsidRPr="00547316">
              <w:rPr>
                <w:rFonts w:eastAsia="Calibri"/>
                <w:kern w:val="0"/>
                <w:lang w:eastAsia="en-US"/>
              </w:rPr>
              <w:t>/m</w:t>
            </w:r>
            <w:r w:rsidRPr="00547316">
              <w:rPr>
                <w:rFonts w:eastAsia="Calibri"/>
                <w:kern w:val="0"/>
                <w:vertAlign w:val="superscript"/>
                <w:lang w:eastAsia="en-US"/>
              </w:rPr>
              <w:t>2</w:t>
            </w:r>
            <w:r w:rsidRPr="00547316">
              <w:rPr>
                <w:rFonts w:eastAsia="Calibri"/>
                <w:kern w:val="0"/>
                <w:lang w:eastAsia="en-US"/>
              </w:rPr>
              <w:t xml:space="preserve"> </w:t>
            </w:r>
            <w:r w:rsidR="00C94AF0" w:rsidRPr="00547316">
              <w:rPr>
                <w:rFonts w:eastAsia="Calibri"/>
                <w:kern w:val="0"/>
                <w:lang w:eastAsia="en-US"/>
              </w:rPr>
              <w:t xml:space="preserve">(bez PVN) </w:t>
            </w:r>
            <w:r w:rsidRPr="00547316">
              <w:t>jeb 36</w:t>
            </w:r>
            <w:r w:rsidR="00A71E9B" w:rsidRPr="00547316">
              <w:t> 810 </w:t>
            </w:r>
            <w:r w:rsidRPr="00547316">
              <w:rPr>
                <w:i/>
              </w:rPr>
              <w:t>euro</w:t>
            </w:r>
            <w:r w:rsidRPr="00547316">
              <w:t xml:space="preserve"> </w:t>
            </w:r>
            <w:r w:rsidR="00AB27B7" w:rsidRPr="00547316">
              <w:t>(</w:t>
            </w:r>
            <w:r w:rsidR="00644BC1" w:rsidRPr="00547316">
              <w:t>bez PVN</w:t>
            </w:r>
            <w:r w:rsidR="00AB27B7" w:rsidRPr="00547316">
              <w:t>)</w:t>
            </w:r>
            <w:r w:rsidR="00644BC1" w:rsidRPr="00547316">
              <w:t xml:space="preserve"> </w:t>
            </w:r>
            <w:r w:rsidR="00C94AF0" w:rsidRPr="00547316">
              <w:t xml:space="preserve">gadā </w:t>
            </w:r>
            <w:r w:rsidR="00F74A57" w:rsidRPr="00547316">
              <w:t>(nomas maksa tiek noteikta minimālā,</w:t>
            </w:r>
            <w:r w:rsidR="00A71E9B" w:rsidRPr="00547316">
              <w:t xml:space="preserve"> jo </w:t>
            </w:r>
            <w:r w:rsidR="00F74A57" w:rsidRPr="00547316">
              <w:t xml:space="preserve">nomniekam </w:t>
            </w:r>
            <w:r w:rsidR="00A71E9B" w:rsidRPr="00547316">
              <w:t>ar nomas līgumu ir noteikts pienākums veikt ieguldījumus</w:t>
            </w:r>
            <w:r w:rsidR="00F74A57" w:rsidRPr="00547316">
              <w:t>)</w:t>
            </w:r>
            <w:r w:rsidRPr="00547316">
              <w:t xml:space="preserve">, apsaimniekošanu un </w:t>
            </w:r>
            <w:r w:rsidRPr="00547316">
              <w:lastRenderedPageBreak/>
              <w:t>uzkrājumu uzturēšanas investīcijām nodrošinātu pats nomnieks.</w:t>
            </w:r>
          </w:p>
          <w:tbl>
            <w:tblPr>
              <w:tblStyle w:val="TableGrid"/>
              <w:tblW w:w="0" w:type="auto"/>
              <w:tblLook w:val="04A0" w:firstRow="1" w:lastRow="0" w:firstColumn="1" w:lastColumn="0" w:noHBand="0" w:noVBand="1"/>
            </w:tblPr>
            <w:tblGrid>
              <w:gridCol w:w="1072"/>
              <w:gridCol w:w="942"/>
              <w:gridCol w:w="821"/>
              <w:gridCol w:w="850"/>
              <w:gridCol w:w="851"/>
              <w:gridCol w:w="1134"/>
              <w:gridCol w:w="1260"/>
            </w:tblGrid>
            <w:tr w:rsidR="00C94AF0" w:rsidRPr="00547316" w:rsidTr="00637DEA">
              <w:tc>
                <w:tcPr>
                  <w:tcW w:w="1072" w:type="dxa"/>
                  <w:vAlign w:val="center"/>
                </w:tcPr>
                <w:p w:rsidR="00C94AF0" w:rsidRPr="00547316" w:rsidRDefault="00C94AF0" w:rsidP="00C94AF0">
                  <w:pPr>
                    <w:ind w:firstLine="0"/>
                    <w:jc w:val="center"/>
                    <w:rPr>
                      <w:sz w:val="20"/>
                      <w:szCs w:val="20"/>
                    </w:rPr>
                  </w:pPr>
                  <w:r w:rsidRPr="00547316">
                    <w:rPr>
                      <w:i/>
                      <w:kern w:val="0"/>
                      <w:sz w:val="20"/>
                      <w:szCs w:val="20"/>
                    </w:rPr>
                    <w:t>euro</w:t>
                  </w:r>
                  <w:r w:rsidRPr="00547316">
                    <w:rPr>
                      <w:kern w:val="0"/>
                      <w:sz w:val="20"/>
                      <w:szCs w:val="20"/>
                    </w:rPr>
                    <w:t xml:space="preserve"> (bez PVN)</w:t>
                  </w:r>
                </w:p>
              </w:tc>
              <w:tc>
                <w:tcPr>
                  <w:tcW w:w="942" w:type="dxa"/>
                </w:tcPr>
                <w:p w:rsidR="00C94AF0" w:rsidRPr="00547316" w:rsidRDefault="00C94AF0" w:rsidP="00C94AF0">
                  <w:pPr>
                    <w:ind w:firstLine="0"/>
                    <w:jc w:val="center"/>
                    <w:rPr>
                      <w:kern w:val="0"/>
                      <w:sz w:val="20"/>
                      <w:szCs w:val="20"/>
                    </w:rPr>
                  </w:pPr>
                  <w:r w:rsidRPr="00547316">
                    <w:rPr>
                      <w:kern w:val="0"/>
                      <w:sz w:val="20"/>
                      <w:szCs w:val="20"/>
                    </w:rPr>
                    <w:t>1.gads</w:t>
                  </w:r>
                </w:p>
                <w:p w:rsidR="00C94AF0" w:rsidRPr="00547316" w:rsidRDefault="00C94AF0" w:rsidP="00C94AF0">
                  <w:pPr>
                    <w:ind w:firstLine="0"/>
                    <w:jc w:val="center"/>
                    <w:rPr>
                      <w:sz w:val="20"/>
                      <w:szCs w:val="20"/>
                    </w:rPr>
                  </w:pPr>
                  <w:r w:rsidRPr="00547316">
                    <w:rPr>
                      <w:kern w:val="0"/>
                      <w:sz w:val="20"/>
                      <w:szCs w:val="20"/>
                    </w:rPr>
                    <w:t>2018</w:t>
                  </w:r>
                </w:p>
              </w:tc>
              <w:tc>
                <w:tcPr>
                  <w:tcW w:w="821" w:type="dxa"/>
                </w:tcPr>
                <w:p w:rsidR="00C94AF0" w:rsidRPr="00547316" w:rsidRDefault="00C94AF0" w:rsidP="00C94AF0">
                  <w:pPr>
                    <w:ind w:firstLine="0"/>
                    <w:jc w:val="center"/>
                    <w:rPr>
                      <w:sz w:val="20"/>
                      <w:szCs w:val="20"/>
                    </w:rPr>
                  </w:pPr>
                  <w:r w:rsidRPr="00547316">
                    <w:rPr>
                      <w:sz w:val="20"/>
                      <w:szCs w:val="20"/>
                    </w:rPr>
                    <w:t>2.gads</w:t>
                  </w:r>
                </w:p>
                <w:p w:rsidR="00C94AF0" w:rsidRPr="00547316" w:rsidRDefault="00C94AF0" w:rsidP="00C94AF0">
                  <w:pPr>
                    <w:ind w:firstLine="0"/>
                    <w:jc w:val="center"/>
                    <w:rPr>
                      <w:sz w:val="20"/>
                      <w:szCs w:val="20"/>
                    </w:rPr>
                  </w:pPr>
                  <w:r w:rsidRPr="00547316">
                    <w:rPr>
                      <w:sz w:val="20"/>
                      <w:szCs w:val="20"/>
                    </w:rPr>
                    <w:t>2019</w:t>
                  </w:r>
                </w:p>
              </w:tc>
              <w:tc>
                <w:tcPr>
                  <w:tcW w:w="850" w:type="dxa"/>
                </w:tcPr>
                <w:p w:rsidR="00C94AF0" w:rsidRPr="00547316" w:rsidRDefault="00C94AF0" w:rsidP="00C94AF0">
                  <w:pPr>
                    <w:ind w:firstLine="0"/>
                    <w:jc w:val="center"/>
                    <w:rPr>
                      <w:sz w:val="20"/>
                      <w:szCs w:val="20"/>
                    </w:rPr>
                  </w:pPr>
                  <w:r w:rsidRPr="00547316">
                    <w:rPr>
                      <w:sz w:val="20"/>
                      <w:szCs w:val="20"/>
                    </w:rPr>
                    <w:t>3.gads</w:t>
                  </w:r>
                </w:p>
                <w:p w:rsidR="00C94AF0" w:rsidRPr="00547316" w:rsidRDefault="00C94AF0" w:rsidP="00C94AF0">
                  <w:pPr>
                    <w:ind w:firstLine="0"/>
                    <w:jc w:val="center"/>
                    <w:rPr>
                      <w:sz w:val="20"/>
                      <w:szCs w:val="20"/>
                    </w:rPr>
                  </w:pPr>
                  <w:r w:rsidRPr="00547316">
                    <w:rPr>
                      <w:sz w:val="20"/>
                      <w:szCs w:val="20"/>
                    </w:rPr>
                    <w:t>2020</w:t>
                  </w:r>
                </w:p>
              </w:tc>
              <w:tc>
                <w:tcPr>
                  <w:tcW w:w="851" w:type="dxa"/>
                </w:tcPr>
                <w:p w:rsidR="00C94AF0" w:rsidRPr="00547316" w:rsidRDefault="00C94AF0" w:rsidP="00C94AF0">
                  <w:pPr>
                    <w:ind w:firstLine="0"/>
                    <w:jc w:val="center"/>
                    <w:rPr>
                      <w:sz w:val="20"/>
                      <w:szCs w:val="20"/>
                    </w:rPr>
                  </w:pPr>
                  <w:r w:rsidRPr="00547316">
                    <w:rPr>
                      <w:sz w:val="20"/>
                      <w:szCs w:val="20"/>
                    </w:rPr>
                    <w:t>4.gads</w:t>
                  </w:r>
                </w:p>
                <w:p w:rsidR="00C94AF0" w:rsidRPr="00547316" w:rsidRDefault="00C94AF0" w:rsidP="00C94AF0">
                  <w:pPr>
                    <w:ind w:firstLine="0"/>
                    <w:jc w:val="center"/>
                    <w:rPr>
                      <w:sz w:val="20"/>
                      <w:szCs w:val="20"/>
                    </w:rPr>
                  </w:pPr>
                  <w:r w:rsidRPr="00547316">
                    <w:rPr>
                      <w:sz w:val="20"/>
                      <w:szCs w:val="20"/>
                    </w:rPr>
                    <w:t>2021</w:t>
                  </w:r>
                </w:p>
              </w:tc>
              <w:tc>
                <w:tcPr>
                  <w:tcW w:w="1134" w:type="dxa"/>
                </w:tcPr>
                <w:p w:rsidR="00C94AF0" w:rsidRPr="00547316" w:rsidRDefault="00637DEA" w:rsidP="00C94AF0">
                  <w:pPr>
                    <w:ind w:firstLine="0"/>
                    <w:jc w:val="center"/>
                    <w:rPr>
                      <w:sz w:val="20"/>
                      <w:szCs w:val="20"/>
                    </w:rPr>
                  </w:pPr>
                  <w:r w:rsidRPr="00547316">
                    <w:rPr>
                      <w:sz w:val="20"/>
                      <w:szCs w:val="20"/>
                    </w:rPr>
                    <w:t>5.-31</w:t>
                  </w:r>
                  <w:r w:rsidR="00C94AF0" w:rsidRPr="00547316">
                    <w:rPr>
                      <w:sz w:val="20"/>
                      <w:szCs w:val="20"/>
                    </w:rPr>
                    <w:t>.gads</w:t>
                  </w:r>
                </w:p>
                <w:p w:rsidR="00C94AF0" w:rsidRPr="00547316" w:rsidRDefault="00C94AF0" w:rsidP="00637DEA">
                  <w:pPr>
                    <w:ind w:firstLine="0"/>
                    <w:jc w:val="center"/>
                    <w:rPr>
                      <w:sz w:val="20"/>
                      <w:szCs w:val="20"/>
                    </w:rPr>
                  </w:pPr>
                  <w:r w:rsidRPr="00547316">
                    <w:rPr>
                      <w:sz w:val="20"/>
                      <w:szCs w:val="20"/>
                    </w:rPr>
                    <w:t>2022-204</w:t>
                  </w:r>
                  <w:r w:rsidR="00637DEA" w:rsidRPr="00547316">
                    <w:rPr>
                      <w:sz w:val="20"/>
                      <w:szCs w:val="20"/>
                    </w:rPr>
                    <w:t>8</w:t>
                  </w:r>
                </w:p>
              </w:tc>
              <w:tc>
                <w:tcPr>
                  <w:tcW w:w="1260" w:type="dxa"/>
                </w:tcPr>
                <w:p w:rsidR="00C94AF0" w:rsidRPr="00547316" w:rsidRDefault="00C94AF0" w:rsidP="00C94AF0">
                  <w:pPr>
                    <w:ind w:firstLine="0"/>
                    <w:jc w:val="center"/>
                    <w:rPr>
                      <w:kern w:val="0"/>
                      <w:sz w:val="20"/>
                      <w:szCs w:val="20"/>
                    </w:rPr>
                  </w:pPr>
                  <w:r w:rsidRPr="00547316">
                    <w:rPr>
                      <w:kern w:val="0"/>
                      <w:sz w:val="20"/>
                      <w:szCs w:val="20"/>
                    </w:rPr>
                    <w:t>Kopā</w:t>
                  </w:r>
                </w:p>
                <w:p w:rsidR="00C94AF0" w:rsidRPr="00547316" w:rsidRDefault="00637DEA" w:rsidP="00637DEA">
                  <w:pPr>
                    <w:ind w:firstLine="0"/>
                    <w:jc w:val="center"/>
                    <w:rPr>
                      <w:sz w:val="20"/>
                      <w:szCs w:val="20"/>
                    </w:rPr>
                  </w:pPr>
                  <w:r w:rsidRPr="00547316">
                    <w:rPr>
                      <w:sz w:val="20"/>
                      <w:szCs w:val="20"/>
                    </w:rPr>
                    <w:t>2018-2048</w:t>
                  </w:r>
                </w:p>
              </w:tc>
            </w:tr>
            <w:tr w:rsidR="00637DEA" w:rsidRPr="00547316" w:rsidTr="00637DEA">
              <w:tc>
                <w:tcPr>
                  <w:tcW w:w="1072" w:type="dxa"/>
                </w:tcPr>
                <w:p w:rsidR="00637DEA" w:rsidRPr="00547316" w:rsidRDefault="00637DEA" w:rsidP="00C94AF0">
                  <w:pPr>
                    <w:ind w:firstLine="0"/>
                    <w:rPr>
                      <w:sz w:val="20"/>
                      <w:szCs w:val="20"/>
                    </w:rPr>
                  </w:pPr>
                  <w:r w:rsidRPr="00547316">
                    <w:rPr>
                      <w:color w:val="000000"/>
                      <w:kern w:val="0"/>
                      <w:sz w:val="20"/>
                      <w:szCs w:val="20"/>
                    </w:rPr>
                    <w:t>Neto ieņēmumi/ izmaksas</w:t>
                  </w:r>
                </w:p>
              </w:tc>
              <w:tc>
                <w:tcPr>
                  <w:tcW w:w="942" w:type="dxa"/>
                  <w:vAlign w:val="center"/>
                </w:tcPr>
                <w:p w:rsidR="00637DEA" w:rsidRPr="00547316" w:rsidRDefault="00637DEA" w:rsidP="00C94AF0">
                  <w:pPr>
                    <w:ind w:firstLine="0"/>
                    <w:jc w:val="center"/>
                    <w:rPr>
                      <w:sz w:val="20"/>
                      <w:szCs w:val="20"/>
                    </w:rPr>
                  </w:pPr>
                  <w:r w:rsidRPr="00547316">
                    <w:rPr>
                      <w:bCs/>
                      <w:color w:val="000000"/>
                      <w:sz w:val="20"/>
                      <w:szCs w:val="20"/>
                    </w:rPr>
                    <w:t>23 503</w:t>
                  </w:r>
                </w:p>
              </w:tc>
              <w:tc>
                <w:tcPr>
                  <w:tcW w:w="821" w:type="dxa"/>
                  <w:vAlign w:val="center"/>
                </w:tcPr>
                <w:p w:rsidR="00637DEA" w:rsidRPr="00547316" w:rsidRDefault="00637DEA" w:rsidP="00C94AF0">
                  <w:pPr>
                    <w:ind w:firstLine="0"/>
                    <w:jc w:val="center"/>
                    <w:rPr>
                      <w:sz w:val="20"/>
                      <w:szCs w:val="20"/>
                    </w:rPr>
                  </w:pPr>
                  <w:r w:rsidRPr="00547316">
                    <w:rPr>
                      <w:bCs/>
                      <w:color w:val="000000"/>
                      <w:sz w:val="20"/>
                      <w:szCs w:val="20"/>
                    </w:rPr>
                    <w:t>32 489</w:t>
                  </w:r>
                </w:p>
              </w:tc>
              <w:tc>
                <w:tcPr>
                  <w:tcW w:w="850" w:type="dxa"/>
                  <w:vAlign w:val="center"/>
                </w:tcPr>
                <w:p w:rsidR="00637DEA" w:rsidRPr="00547316" w:rsidRDefault="00637DEA" w:rsidP="00C94AF0">
                  <w:pPr>
                    <w:ind w:firstLine="0"/>
                    <w:jc w:val="center"/>
                    <w:rPr>
                      <w:sz w:val="20"/>
                      <w:szCs w:val="20"/>
                    </w:rPr>
                  </w:pPr>
                  <w:r w:rsidRPr="00547316">
                    <w:rPr>
                      <w:bCs/>
                      <w:color w:val="000000"/>
                      <w:sz w:val="20"/>
                      <w:szCs w:val="20"/>
                    </w:rPr>
                    <w:t>32 489</w:t>
                  </w:r>
                </w:p>
              </w:tc>
              <w:tc>
                <w:tcPr>
                  <w:tcW w:w="851" w:type="dxa"/>
                  <w:vAlign w:val="center"/>
                </w:tcPr>
                <w:p w:rsidR="00637DEA" w:rsidRPr="00547316" w:rsidRDefault="00637DEA" w:rsidP="00C94AF0">
                  <w:pPr>
                    <w:ind w:firstLine="0"/>
                    <w:jc w:val="center"/>
                    <w:rPr>
                      <w:sz w:val="20"/>
                      <w:szCs w:val="20"/>
                    </w:rPr>
                  </w:pPr>
                  <w:r w:rsidRPr="00547316">
                    <w:rPr>
                      <w:bCs/>
                      <w:color w:val="000000"/>
                      <w:sz w:val="20"/>
                      <w:szCs w:val="20"/>
                    </w:rPr>
                    <w:t>32 489</w:t>
                  </w:r>
                </w:p>
              </w:tc>
              <w:tc>
                <w:tcPr>
                  <w:tcW w:w="1134" w:type="dxa"/>
                  <w:vAlign w:val="center"/>
                </w:tcPr>
                <w:p w:rsidR="00637DEA" w:rsidRPr="00547316" w:rsidRDefault="00637DEA" w:rsidP="00C94AF0">
                  <w:pPr>
                    <w:ind w:firstLine="0"/>
                    <w:jc w:val="center"/>
                    <w:rPr>
                      <w:sz w:val="20"/>
                      <w:szCs w:val="20"/>
                    </w:rPr>
                  </w:pPr>
                  <w:r w:rsidRPr="00547316">
                    <w:rPr>
                      <w:bCs/>
                      <w:color w:val="000000"/>
                      <w:sz w:val="20"/>
                      <w:szCs w:val="20"/>
                    </w:rPr>
                    <w:t>850 133</w:t>
                  </w:r>
                </w:p>
              </w:tc>
              <w:tc>
                <w:tcPr>
                  <w:tcW w:w="1260" w:type="dxa"/>
                  <w:vAlign w:val="center"/>
                </w:tcPr>
                <w:p w:rsidR="00637DEA" w:rsidRPr="00547316" w:rsidRDefault="00637DEA" w:rsidP="00C94AF0">
                  <w:pPr>
                    <w:ind w:firstLine="0"/>
                    <w:jc w:val="center"/>
                    <w:rPr>
                      <w:sz w:val="20"/>
                      <w:szCs w:val="20"/>
                    </w:rPr>
                  </w:pPr>
                  <w:r w:rsidRPr="00547316">
                    <w:rPr>
                      <w:bCs/>
                      <w:color w:val="000000"/>
                      <w:sz w:val="20"/>
                      <w:szCs w:val="20"/>
                    </w:rPr>
                    <w:t>971 104</w:t>
                  </w:r>
                </w:p>
              </w:tc>
            </w:tr>
          </w:tbl>
          <w:p w:rsidR="00044447" w:rsidRPr="00547316" w:rsidRDefault="00044447" w:rsidP="00637DEA">
            <w:pPr>
              <w:spacing w:before="60" w:after="60"/>
              <w:ind w:firstLine="0"/>
              <w:rPr>
                <w:rFonts w:eastAsia="Calibri"/>
                <w:kern w:val="0"/>
                <w:lang w:eastAsia="en-US"/>
              </w:rPr>
            </w:pPr>
            <w:r w:rsidRPr="00547316">
              <w:rPr>
                <w:b/>
              </w:rPr>
              <w:t xml:space="preserve">NPV </w:t>
            </w:r>
            <w:r w:rsidR="002834B1" w:rsidRPr="00547316">
              <w:rPr>
                <w:b/>
              </w:rPr>
              <w:t>ir 9</w:t>
            </w:r>
            <w:r w:rsidR="00637DEA" w:rsidRPr="00547316">
              <w:rPr>
                <w:b/>
              </w:rPr>
              <w:t>56 966</w:t>
            </w:r>
            <w:r w:rsidR="002834B1" w:rsidRPr="00547316">
              <w:rPr>
                <w:b/>
              </w:rPr>
              <w:t> </w:t>
            </w:r>
            <w:r w:rsidRPr="00547316">
              <w:rPr>
                <w:b/>
                <w:i/>
              </w:rPr>
              <w:t>euro</w:t>
            </w:r>
            <w:r w:rsidRPr="00547316">
              <w:t xml:space="preserve"> (skatīt </w:t>
            </w:r>
            <w:r w:rsidR="002834B1" w:rsidRPr="00547316">
              <w:rPr>
                <w:rFonts w:eastAsia="Calibri"/>
                <w:kern w:val="0"/>
                <w:lang w:eastAsia="en-US"/>
              </w:rPr>
              <w:t xml:space="preserve">pielikuma </w:t>
            </w:r>
            <w:r w:rsidR="00CF4B04" w:rsidRPr="00547316">
              <w:rPr>
                <w:rFonts w:eastAsia="Calibri"/>
                <w:kern w:val="0"/>
                <w:lang w:eastAsia="en-US"/>
              </w:rPr>
              <w:t>4</w:t>
            </w:r>
            <w:r w:rsidRPr="00547316">
              <w:rPr>
                <w:rFonts w:eastAsia="Calibri"/>
                <w:kern w:val="0"/>
                <w:lang w:eastAsia="en-US"/>
              </w:rPr>
              <w:t>.tabulu).</w:t>
            </w:r>
          </w:p>
        </w:tc>
      </w:tr>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rFonts w:eastAsia="Calibri"/>
                <w:b/>
                <w:kern w:val="0"/>
                <w:lang w:eastAsia="en-US"/>
              </w:rPr>
              <w:lastRenderedPageBreak/>
              <w:t>Izdevumi</w:t>
            </w:r>
          </w:p>
        </w:tc>
        <w:tc>
          <w:tcPr>
            <w:tcW w:w="7156" w:type="dxa"/>
          </w:tcPr>
          <w:p w:rsidR="00044447" w:rsidRPr="009173DB" w:rsidRDefault="002834B1" w:rsidP="00C229BD">
            <w:pPr>
              <w:spacing w:after="60"/>
              <w:ind w:firstLine="0"/>
              <w:rPr>
                <w:rFonts w:eastAsia="Calibri"/>
                <w:kern w:val="0"/>
                <w:lang w:eastAsia="en-US"/>
              </w:rPr>
            </w:pPr>
            <w:r w:rsidRPr="009173DB">
              <w:rPr>
                <w:rFonts w:eastAsia="Calibri"/>
                <w:kern w:val="0"/>
                <w:lang w:eastAsia="en-US"/>
              </w:rPr>
              <w:t>- izdevumi nomas tiesību izsoles rīkošanai (VNĪ līdzekļi).</w:t>
            </w:r>
          </w:p>
        </w:tc>
      </w:tr>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b/>
              </w:rPr>
              <w:t>Ieguvumi</w:t>
            </w:r>
          </w:p>
        </w:tc>
        <w:tc>
          <w:tcPr>
            <w:tcW w:w="7156" w:type="dxa"/>
          </w:tcPr>
          <w:p w:rsidR="00044447" w:rsidRDefault="00044447" w:rsidP="00547316">
            <w:pPr>
              <w:spacing w:after="60"/>
              <w:ind w:firstLine="0"/>
            </w:pPr>
            <w:r w:rsidRPr="009173DB">
              <w:t>1. Nekustamais īpašums saglabāts valsts īpašumā.</w:t>
            </w:r>
          </w:p>
          <w:p w:rsidR="00547316" w:rsidRPr="009173DB" w:rsidRDefault="00547316" w:rsidP="00547316">
            <w:pPr>
              <w:spacing w:after="60"/>
              <w:ind w:firstLine="0"/>
            </w:pPr>
            <w:r>
              <w:t xml:space="preserve">2. Pie sekmīgas </w:t>
            </w:r>
            <w:r w:rsidR="009C126F">
              <w:t xml:space="preserve">nomas tiesību </w:t>
            </w:r>
            <w:r>
              <w:t xml:space="preserve">pirmās izsoles, visātrāk īstenojamā alternatīva, t.i., būves </w:t>
            </w:r>
            <w:r w:rsidR="003909FA">
              <w:t>atjaunošanas darbus</w:t>
            </w:r>
            <w:r>
              <w:t xml:space="preserve"> var uzsākt visātrāk.</w:t>
            </w:r>
          </w:p>
          <w:p w:rsidR="00C94AF0" w:rsidRPr="009173DB" w:rsidRDefault="00547316" w:rsidP="00044447">
            <w:pPr>
              <w:spacing w:after="60"/>
              <w:ind w:firstLine="0"/>
            </w:pPr>
            <w:r>
              <w:t>3</w:t>
            </w:r>
            <w:r w:rsidR="00C94AF0" w:rsidRPr="009173DB">
              <w:t>. Nav nepieciešams valsts budžeta finansējums nekustamā īpašuma atjaunošanai.</w:t>
            </w:r>
          </w:p>
          <w:p w:rsidR="00044447" w:rsidRPr="009173DB" w:rsidRDefault="00547316" w:rsidP="00C94AF0">
            <w:pPr>
              <w:spacing w:after="60"/>
              <w:ind w:firstLine="0"/>
            </w:pPr>
            <w:r>
              <w:t>4</w:t>
            </w:r>
            <w:r w:rsidR="00044447" w:rsidRPr="009173DB">
              <w:t>. </w:t>
            </w:r>
            <w:r w:rsidR="00554D0C" w:rsidRPr="009173DB">
              <w:t>Saglabāts</w:t>
            </w:r>
            <w:r w:rsidR="00044447" w:rsidRPr="009173DB">
              <w:t xml:space="preserve"> kultūrvēsturiskais objekts un nodrošināta telpu pieejamība ar kultūru </w:t>
            </w:r>
            <w:r w:rsidR="00FA2248" w:rsidRPr="009173DB">
              <w:t xml:space="preserve">un tūrismu </w:t>
            </w:r>
            <w:r w:rsidR="00044447" w:rsidRPr="009173DB">
              <w:t>saistītu pasākumu norisei.</w:t>
            </w:r>
          </w:p>
        </w:tc>
      </w:tr>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b/>
              </w:rPr>
              <w:t>Riski</w:t>
            </w:r>
          </w:p>
        </w:tc>
        <w:tc>
          <w:tcPr>
            <w:tcW w:w="7156" w:type="dxa"/>
          </w:tcPr>
          <w:p w:rsidR="00044447" w:rsidRPr="009173DB" w:rsidRDefault="00044447" w:rsidP="00044447">
            <w:pPr>
              <w:tabs>
                <w:tab w:val="left" w:pos="0"/>
              </w:tabs>
              <w:spacing w:after="60"/>
              <w:ind w:firstLine="0"/>
            </w:pPr>
            <w:r w:rsidRPr="009173DB">
              <w:t>1. Būve ir kultūrvēsturisks piemineklis, jāņem vērā Kultūras pieminekļu aizsardzības inspekcijas norādījumi par kultūras pieminekļa izmantošanu un saglabāšanu, līdz ar to mazs nomas tirgus pieprasījums.</w:t>
            </w:r>
          </w:p>
          <w:p w:rsidR="00044447" w:rsidRDefault="00044447" w:rsidP="00044447">
            <w:pPr>
              <w:tabs>
                <w:tab w:val="left" w:pos="0"/>
              </w:tabs>
              <w:spacing w:after="60"/>
              <w:ind w:firstLine="0"/>
            </w:pPr>
            <w:r w:rsidRPr="009173DB">
              <w:t>2. Nomnieks nespēs pildīt saistības attiecībā uz ieguldījumu veikš</w:t>
            </w:r>
            <w:r w:rsidR="00547316">
              <w:t>anu</w:t>
            </w:r>
            <w:r w:rsidRPr="009173DB">
              <w:t>.</w:t>
            </w:r>
          </w:p>
          <w:p w:rsidR="006F64BD" w:rsidRPr="009173DB" w:rsidRDefault="006F64BD" w:rsidP="0050436B">
            <w:pPr>
              <w:tabs>
                <w:tab w:val="left" w:pos="0"/>
              </w:tabs>
              <w:spacing w:after="60"/>
              <w:ind w:firstLine="0"/>
            </w:pPr>
            <w:r>
              <w:t xml:space="preserve">3. Ja nomnieks </w:t>
            </w:r>
            <w:r w:rsidR="00256963">
              <w:t>atbilstoši Centrālās Statistikas pārvaldes</w:t>
            </w:r>
            <w:r w:rsidR="00852F10">
              <w:t xml:space="preserve"> (turpmāk – CSP)</w:t>
            </w:r>
            <w:r w:rsidR="00256963">
              <w:t xml:space="preserve"> institucionālo sektoru klasifikācijas sarakstam</w:t>
            </w:r>
            <w:r w:rsidR="00256963">
              <w:rPr>
                <w:rStyle w:val="FootnoteReference"/>
              </w:rPr>
              <w:footnoteReference w:id="17"/>
            </w:r>
            <w:r w:rsidR="00256963">
              <w:t xml:space="preserve"> ir klasificēts vispārējā valdības sektorā, nekustamā īpašuma atjaunošanas kapitālieguldījumi </w:t>
            </w:r>
            <w:r w:rsidR="0050436B">
              <w:t>ir</w:t>
            </w:r>
            <w:r w:rsidR="00256963">
              <w:t xml:space="preserve"> pieskait</w:t>
            </w:r>
            <w:r w:rsidR="0050436B">
              <w:t xml:space="preserve">āmi </w:t>
            </w:r>
            <w:r w:rsidR="00256963">
              <w:t>kā vispārējās valdības budžeta izdevumi</w:t>
            </w:r>
            <w:r w:rsidR="000225CF">
              <w:t xml:space="preserve"> attiecīgajos gados, kad tie ir veikti</w:t>
            </w:r>
            <w:r w:rsidR="00256963">
              <w:t>.</w:t>
            </w:r>
          </w:p>
        </w:tc>
      </w:tr>
      <w:tr w:rsidR="00044447" w:rsidRPr="009173DB" w:rsidTr="00C229BD">
        <w:tc>
          <w:tcPr>
            <w:tcW w:w="1980" w:type="dxa"/>
          </w:tcPr>
          <w:p w:rsidR="00044447" w:rsidRPr="009173DB" w:rsidRDefault="00044447" w:rsidP="00044447">
            <w:pPr>
              <w:ind w:firstLine="0"/>
              <w:rPr>
                <w:rFonts w:eastAsia="Calibri"/>
                <w:b/>
                <w:kern w:val="0"/>
                <w:lang w:eastAsia="en-US"/>
              </w:rPr>
            </w:pPr>
            <w:r w:rsidRPr="009173DB">
              <w:rPr>
                <w:b/>
              </w:rPr>
              <w:t>Turpmākās darbības</w:t>
            </w:r>
          </w:p>
        </w:tc>
        <w:tc>
          <w:tcPr>
            <w:tcW w:w="7156" w:type="dxa"/>
          </w:tcPr>
          <w:p w:rsidR="00993371" w:rsidRPr="009173DB" w:rsidRDefault="00993371" w:rsidP="00993371">
            <w:pPr>
              <w:pStyle w:val="ListParagraph"/>
              <w:spacing w:after="60"/>
              <w:ind w:left="0" w:firstLine="0"/>
            </w:pPr>
            <w:r w:rsidRPr="009173DB">
              <w:t>1. Iznomātājs (VNĪ) pieņem lēmumu par nekustamā īpašuma iznomāšanu un piemērojamo izsoles veidu un organizē cenu aptauju tirgus nomas maksas noteikšanai, piesaistot sertificētu vērtētāju. Prognozētais laika grafiks: 2017.gada decembris.</w:t>
            </w:r>
          </w:p>
          <w:p w:rsidR="00993371" w:rsidRPr="009173DB" w:rsidRDefault="00993371" w:rsidP="00993371">
            <w:pPr>
              <w:pStyle w:val="ListParagraph"/>
              <w:spacing w:after="60"/>
              <w:ind w:left="0" w:firstLine="0"/>
            </w:pPr>
            <w:r w:rsidRPr="009173DB">
              <w:t>2. Izsoles nosacījumu apstiprināšana. Prognozētais laika grafiks: 2018.gada janvāris.</w:t>
            </w:r>
          </w:p>
          <w:p w:rsidR="00993371" w:rsidRPr="009173DB" w:rsidRDefault="00993371" w:rsidP="00993371">
            <w:pPr>
              <w:pStyle w:val="ListParagraph"/>
              <w:spacing w:after="60"/>
              <w:ind w:left="0" w:firstLine="0"/>
            </w:pPr>
            <w:r w:rsidRPr="009173DB">
              <w:t>3. Nomas tiesību izsole ar nosacījumu par ieguldījumu veikšanu nekustamajā īpašumā. Prognozētais laika grafiks: 2018.gada februāris.</w:t>
            </w:r>
          </w:p>
          <w:p w:rsidR="00662BE1" w:rsidRPr="009173DB" w:rsidRDefault="00993371" w:rsidP="00993371">
            <w:pPr>
              <w:spacing w:after="60"/>
              <w:ind w:firstLine="0"/>
            </w:pPr>
            <w:r w:rsidRPr="009173DB">
              <w:t>4. Prognozētais nomas līgumattiecību sākuma termiņš 2018.gada marts.</w:t>
            </w:r>
          </w:p>
        </w:tc>
      </w:tr>
    </w:tbl>
    <w:p w:rsidR="007B5F10" w:rsidRPr="009173DB" w:rsidRDefault="003C0C6E" w:rsidP="00DB32CB">
      <w:pPr>
        <w:spacing w:before="240" w:after="120"/>
        <w:ind w:firstLine="0"/>
        <w:jc w:val="center"/>
        <w:rPr>
          <w:b/>
          <w:color w:val="000000"/>
        </w:rPr>
      </w:pPr>
      <w:r w:rsidRPr="009173DB">
        <w:rPr>
          <w:rFonts w:eastAsia="Calibri"/>
          <w:b/>
          <w:kern w:val="0"/>
          <w:lang w:eastAsia="en-US"/>
        </w:rPr>
        <w:t>4.5</w:t>
      </w:r>
      <w:r w:rsidR="00C229BD" w:rsidRPr="009173DB">
        <w:rPr>
          <w:rFonts w:eastAsia="Calibri"/>
          <w:b/>
          <w:kern w:val="0"/>
          <w:lang w:eastAsia="en-US"/>
        </w:rPr>
        <w:t>. D</w:t>
      </w:r>
      <w:r w:rsidR="007B5F10" w:rsidRPr="009173DB">
        <w:rPr>
          <w:rFonts w:eastAsia="Calibri"/>
          <w:b/>
          <w:kern w:val="0"/>
          <w:lang w:eastAsia="en-US"/>
        </w:rPr>
        <w:t xml:space="preserve"> alternatīva – </w:t>
      </w:r>
      <w:r w:rsidR="007B5F10" w:rsidRPr="009173DB">
        <w:rPr>
          <w:b/>
        </w:rPr>
        <w:t xml:space="preserve">nekustamā īpašuma </w:t>
      </w:r>
      <w:r w:rsidR="008B4B8D" w:rsidRPr="009173DB">
        <w:rPr>
          <w:b/>
        </w:rPr>
        <w:t xml:space="preserve">maiņa vai </w:t>
      </w:r>
      <w:r w:rsidR="00A37FE8" w:rsidRPr="009173DB">
        <w:rPr>
          <w:b/>
        </w:rPr>
        <w:t>nodošana bez atlīdzības atvasinātas publiskas personas īpašumā</w:t>
      </w:r>
    </w:p>
    <w:tbl>
      <w:tblPr>
        <w:tblStyle w:val="TableGrid"/>
        <w:tblW w:w="9136" w:type="dxa"/>
        <w:tblLook w:val="04A0" w:firstRow="1" w:lastRow="0" w:firstColumn="1" w:lastColumn="0" w:noHBand="0" w:noVBand="1"/>
      </w:tblPr>
      <w:tblGrid>
        <w:gridCol w:w="1980"/>
        <w:gridCol w:w="7156"/>
      </w:tblGrid>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rFonts w:eastAsia="Calibri"/>
                <w:b/>
                <w:kern w:val="0"/>
                <w:lang w:eastAsia="en-US"/>
              </w:rPr>
              <w:t>Apraksts</w:t>
            </w:r>
          </w:p>
        </w:tc>
        <w:tc>
          <w:tcPr>
            <w:tcW w:w="7156" w:type="dxa"/>
          </w:tcPr>
          <w:p w:rsidR="0046385B" w:rsidRPr="009173DB" w:rsidRDefault="0022397E" w:rsidP="000334C5">
            <w:pPr>
              <w:ind w:firstLine="0"/>
            </w:pPr>
            <w:r w:rsidRPr="009173DB">
              <w:t>Ņemot vērā nekustamā īpašuma atrašanos, tiek veikta nekustamā īpašuma maiņa pret līdzvērtī</w:t>
            </w:r>
            <w:r w:rsidR="00E67EE1" w:rsidRPr="009173DB">
              <w:t>g</w:t>
            </w:r>
            <w:r w:rsidRPr="009173DB">
              <w:t xml:space="preserve">u </w:t>
            </w:r>
            <w:r w:rsidR="000334C5" w:rsidRPr="009173DB">
              <w:t>atvasinātas publiskas personas (</w:t>
            </w:r>
            <w:r w:rsidRPr="009173DB">
              <w:t xml:space="preserve">Rīgas </w:t>
            </w:r>
            <w:r w:rsidR="008B4B8D" w:rsidRPr="009173DB">
              <w:t xml:space="preserve">pilsētas </w:t>
            </w:r>
            <w:r w:rsidRPr="009173DB">
              <w:t>pašvaldības</w:t>
            </w:r>
            <w:r w:rsidR="000334C5" w:rsidRPr="009173DB">
              <w:t>, valsts augstskolas)</w:t>
            </w:r>
            <w:r w:rsidRPr="009173DB">
              <w:t xml:space="preserve"> īpašumā esošu nekustamo īpašumu.</w:t>
            </w:r>
            <w:r w:rsidR="0046385B" w:rsidRPr="009173DB">
              <w:t xml:space="preserve"> </w:t>
            </w:r>
            <w:r w:rsidR="000334C5" w:rsidRPr="009173DB">
              <w:t xml:space="preserve">Attiecīgā atvasinātā publiskā persona </w:t>
            </w:r>
            <w:r w:rsidR="0046385B" w:rsidRPr="009173DB">
              <w:t xml:space="preserve">pēc nekustamā īpašuma tiesību nostiprināšanas zemesgrāmatā uz </w:t>
            </w:r>
            <w:r w:rsidR="000334C5" w:rsidRPr="009173DB">
              <w:t>sava</w:t>
            </w:r>
            <w:r w:rsidR="0046385B" w:rsidRPr="009173DB">
              <w:t xml:space="preserve"> vārda, var brīvi rīkoties ar nekustamo īpašumu (ievērojot likuma “Par kultūras pieminekļu aizsardzību” nosacījumus).</w:t>
            </w:r>
          </w:p>
          <w:p w:rsidR="008B4B8D" w:rsidRPr="009173DB" w:rsidRDefault="008B4B8D" w:rsidP="000334C5">
            <w:pPr>
              <w:ind w:firstLine="0"/>
            </w:pPr>
            <w:r w:rsidRPr="009173DB">
              <w:t xml:space="preserve">Kā papildus alternatīva ir iespējama nekustamā īpašuma nodošana bez atlīdzības </w:t>
            </w:r>
            <w:r w:rsidR="000334C5" w:rsidRPr="009173DB">
              <w:t>iepriekš minētai atvasinātai publiskais personai</w:t>
            </w:r>
            <w:r w:rsidRPr="009173DB">
              <w:t xml:space="preserve"> kādas </w:t>
            </w:r>
            <w:r w:rsidRPr="009173DB">
              <w:lastRenderedPageBreak/>
              <w:t xml:space="preserve">atvasinātas publiskas personas funkcijas vai deleģēta pārvaldes uzdevuma veikšanai. </w:t>
            </w:r>
            <w:r w:rsidR="00D117E9" w:rsidRPr="009173DB">
              <w:t xml:space="preserve">Šādā gadījumā </w:t>
            </w:r>
            <w:r w:rsidR="000334C5" w:rsidRPr="009173DB">
              <w:t>atvasinātai publiskai personai</w:t>
            </w:r>
            <w:r w:rsidR="00D117E9" w:rsidRPr="009173DB">
              <w:t xml:space="preserve"> ir pienākums nodot atpakaļ valstij nekustamo īpašumu, ja tas vairs netiek izmantots</w:t>
            </w:r>
            <w:r w:rsidR="00BE0544" w:rsidRPr="009173DB">
              <w:t xml:space="preserve"> attiecīgās f</w:t>
            </w:r>
            <w:r w:rsidR="000334C5" w:rsidRPr="009173DB">
              <w:t>unkcijas vai uzdevuma veikšanai.</w:t>
            </w:r>
          </w:p>
          <w:p w:rsidR="000334C5" w:rsidRPr="009173DB" w:rsidRDefault="0046385B" w:rsidP="000334C5">
            <w:pPr>
              <w:spacing w:after="60"/>
              <w:ind w:firstLine="0"/>
              <w:rPr>
                <w:rFonts w:eastAsia="Calibri"/>
              </w:rPr>
            </w:pPr>
            <w:r w:rsidRPr="009173DB">
              <w:t xml:space="preserve">Finanšu ministrija ar 2017.gada 21.augusta vēstuli Nr.12-38/6264 Rīgas domes pilsētas īpašuma komitejai ir lūgusi sniegt </w:t>
            </w:r>
            <w:r w:rsidR="001A646C" w:rsidRPr="009173DB">
              <w:t>viedokli</w:t>
            </w:r>
            <w:r w:rsidR="001A646C" w:rsidRPr="009173DB">
              <w:rPr>
                <w:rFonts w:eastAsia="Calibri"/>
              </w:rPr>
              <w:t xml:space="preserve"> vai Rīgas pilsētas pašvaldībai ir interese par nekustamā īpašuma iegūšanu pašvaldības īpašumā.</w:t>
            </w:r>
            <w:r w:rsidR="000334C5" w:rsidRPr="009173DB">
              <w:rPr>
                <w:rFonts w:eastAsia="Calibri"/>
              </w:rPr>
              <w:t xml:space="preserve"> </w:t>
            </w:r>
            <w:r w:rsidR="0008624D" w:rsidRPr="009173DB">
              <w:rPr>
                <w:rFonts w:eastAsia="Calibri"/>
              </w:rPr>
              <w:t>Rīgas domes Īpašuma departaments 2017.gada 4.septembra vēstulē Nr.DI-17-1078-nd ir sniedzis atbildi un informējis, ka ņemot vērā, ka nekustamais īpašums nav iekļauts Rīgas pilsētas pašvaldības funkciju izpildei nepieciešamo īpašumu sarakstos, kā arī ņemot vērā šā nekustamā īpašuma tehnisko stāvokli, tā pārņemšana pašvaldības īpašumā maiņas ceļā vai bez atlīdzības nav uzskatāma par lietderīgu.</w:t>
            </w:r>
          </w:p>
          <w:tbl>
            <w:tblPr>
              <w:tblStyle w:val="TableGrid"/>
              <w:tblW w:w="0" w:type="auto"/>
              <w:tblLook w:val="04A0" w:firstRow="1" w:lastRow="0" w:firstColumn="1" w:lastColumn="0" w:noHBand="0" w:noVBand="1"/>
            </w:tblPr>
            <w:tblGrid>
              <w:gridCol w:w="1806"/>
              <w:gridCol w:w="1387"/>
              <w:gridCol w:w="1485"/>
              <w:gridCol w:w="2252"/>
            </w:tblGrid>
            <w:tr w:rsidR="00682234" w:rsidRPr="009173DB" w:rsidTr="00682234">
              <w:tc>
                <w:tcPr>
                  <w:tcW w:w="1806" w:type="dxa"/>
                  <w:vAlign w:val="center"/>
                </w:tcPr>
                <w:p w:rsidR="00682234" w:rsidRPr="009173DB" w:rsidRDefault="00682234" w:rsidP="00C229BD">
                  <w:pPr>
                    <w:ind w:firstLine="0"/>
                    <w:rPr>
                      <w:kern w:val="0"/>
                      <w:sz w:val="20"/>
                      <w:szCs w:val="20"/>
                    </w:rPr>
                  </w:pPr>
                  <w:r w:rsidRPr="009173DB">
                    <w:rPr>
                      <w:i/>
                      <w:kern w:val="0"/>
                      <w:sz w:val="20"/>
                      <w:szCs w:val="20"/>
                    </w:rPr>
                    <w:t>euro</w:t>
                  </w:r>
                  <w:r w:rsidRPr="009173DB">
                    <w:rPr>
                      <w:kern w:val="0"/>
                      <w:sz w:val="20"/>
                      <w:szCs w:val="20"/>
                    </w:rPr>
                    <w:t xml:space="preserve"> (bez PVN)</w:t>
                  </w:r>
                </w:p>
              </w:tc>
              <w:tc>
                <w:tcPr>
                  <w:tcW w:w="1387" w:type="dxa"/>
                  <w:vAlign w:val="center"/>
                </w:tcPr>
                <w:p w:rsidR="00682234" w:rsidRPr="009173DB" w:rsidRDefault="00682234" w:rsidP="00C229BD">
                  <w:pPr>
                    <w:ind w:firstLine="0"/>
                    <w:jc w:val="center"/>
                    <w:rPr>
                      <w:kern w:val="0"/>
                      <w:sz w:val="20"/>
                      <w:szCs w:val="20"/>
                    </w:rPr>
                  </w:pPr>
                  <w:r w:rsidRPr="009173DB">
                    <w:rPr>
                      <w:kern w:val="0"/>
                      <w:sz w:val="20"/>
                      <w:szCs w:val="20"/>
                    </w:rPr>
                    <w:t>1.gads</w:t>
                  </w:r>
                </w:p>
                <w:p w:rsidR="00682234" w:rsidRPr="009173DB" w:rsidRDefault="00682234" w:rsidP="00C229BD">
                  <w:pPr>
                    <w:ind w:firstLine="0"/>
                    <w:jc w:val="center"/>
                    <w:rPr>
                      <w:kern w:val="0"/>
                      <w:sz w:val="20"/>
                      <w:szCs w:val="20"/>
                    </w:rPr>
                  </w:pPr>
                  <w:r w:rsidRPr="009173DB">
                    <w:rPr>
                      <w:kern w:val="0"/>
                      <w:sz w:val="20"/>
                      <w:szCs w:val="20"/>
                    </w:rPr>
                    <w:t>2018</w:t>
                  </w:r>
                </w:p>
              </w:tc>
              <w:tc>
                <w:tcPr>
                  <w:tcW w:w="1485" w:type="dxa"/>
                </w:tcPr>
                <w:p w:rsidR="00682234" w:rsidRPr="009173DB" w:rsidRDefault="00822A2E" w:rsidP="00682234">
                  <w:pPr>
                    <w:ind w:firstLine="0"/>
                    <w:jc w:val="center"/>
                    <w:rPr>
                      <w:kern w:val="0"/>
                      <w:sz w:val="20"/>
                      <w:szCs w:val="20"/>
                    </w:rPr>
                  </w:pPr>
                  <w:r w:rsidRPr="009173DB">
                    <w:rPr>
                      <w:kern w:val="0"/>
                      <w:sz w:val="20"/>
                      <w:szCs w:val="20"/>
                    </w:rPr>
                    <w:t>2</w:t>
                  </w:r>
                  <w:r w:rsidR="00682234" w:rsidRPr="009173DB">
                    <w:rPr>
                      <w:kern w:val="0"/>
                      <w:sz w:val="20"/>
                      <w:szCs w:val="20"/>
                    </w:rPr>
                    <w:t>.gads</w:t>
                  </w:r>
                </w:p>
                <w:p w:rsidR="00682234" w:rsidRPr="009173DB" w:rsidRDefault="00682234" w:rsidP="00682234">
                  <w:pPr>
                    <w:ind w:firstLine="0"/>
                    <w:jc w:val="center"/>
                    <w:rPr>
                      <w:kern w:val="0"/>
                      <w:sz w:val="20"/>
                      <w:szCs w:val="20"/>
                    </w:rPr>
                  </w:pPr>
                  <w:r w:rsidRPr="009173DB">
                    <w:rPr>
                      <w:kern w:val="0"/>
                      <w:sz w:val="20"/>
                      <w:szCs w:val="20"/>
                    </w:rPr>
                    <w:t>2019</w:t>
                  </w:r>
                </w:p>
              </w:tc>
              <w:tc>
                <w:tcPr>
                  <w:tcW w:w="2252" w:type="dxa"/>
                  <w:vAlign w:val="center"/>
                </w:tcPr>
                <w:p w:rsidR="00682234" w:rsidRPr="009173DB" w:rsidRDefault="00682234" w:rsidP="00C229BD">
                  <w:pPr>
                    <w:ind w:firstLine="0"/>
                    <w:jc w:val="center"/>
                    <w:rPr>
                      <w:kern w:val="0"/>
                      <w:sz w:val="20"/>
                      <w:szCs w:val="20"/>
                    </w:rPr>
                  </w:pPr>
                  <w:r w:rsidRPr="009173DB">
                    <w:rPr>
                      <w:kern w:val="0"/>
                      <w:sz w:val="20"/>
                      <w:szCs w:val="20"/>
                    </w:rPr>
                    <w:t>Kopā</w:t>
                  </w:r>
                </w:p>
                <w:p w:rsidR="00682234" w:rsidRPr="009173DB" w:rsidRDefault="00682234" w:rsidP="00C229BD">
                  <w:pPr>
                    <w:ind w:firstLine="0"/>
                    <w:jc w:val="center"/>
                    <w:rPr>
                      <w:kern w:val="0"/>
                      <w:sz w:val="20"/>
                      <w:szCs w:val="20"/>
                    </w:rPr>
                  </w:pPr>
                  <w:r w:rsidRPr="009173DB">
                    <w:rPr>
                      <w:kern w:val="0"/>
                      <w:sz w:val="20"/>
                      <w:szCs w:val="20"/>
                    </w:rPr>
                    <w:t>2018-2019</w:t>
                  </w:r>
                </w:p>
              </w:tc>
            </w:tr>
            <w:tr w:rsidR="00682234" w:rsidRPr="009173DB" w:rsidTr="00682234">
              <w:tc>
                <w:tcPr>
                  <w:tcW w:w="1806" w:type="dxa"/>
                </w:tcPr>
                <w:p w:rsidR="00682234" w:rsidRPr="009173DB" w:rsidRDefault="00682234" w:rsidP="00C229BD">
                  <w:pPr>
                    <w:ind w:firstLine="0"/>
                    <w:jc w:val="left"/>
                    <w:rPr>
                      <w:kern w:val="0"/>
                      <w:sz w:val="20"/>
                      <w:szCs w:val="20"/>
                    </w:rPr>
                  </w:pPr>
                  <w:r w:rsidRPr="009173DB">
                    <w:rPr>
                      <w:color w:val="000000"/>
                      <w:kern w:val="0"/>
                      <w:sz w:val="20"/>
                      <w:szCs w:val="20"/>
                    </w:rPr>
                    <w:t>Neto ieņēmumi/ izmaksas</w:t>
                  </w:r>
                </w:p>
              </w:tc>
              <w:tc>
                <w:tcPr>
                  <w:tcW w:w="1387" w:type="dxa"/>
                  <w:vAlign w:val="center"/>
                </w:tcPr>
                <w:p w:rsidR="00682234" w:rsidRPr="009173DB" w:rsidRDefault="00682234" w:rsidP="00682234">
                  <w:pPr>
                    <w:ind w:firstLine="0"/>
                    <w:jc w:val="center"/>
                    <w:rPr>
                      <w:kern w:val="0"/>
                      <w:sz w:val="20"/>
                      <w:szCs w:val="20"/>
                    </w:rPr>
                  </w:pPr>
                  <w:r w:rsidRPr="009173DB">
                    <w:rPr>
                      <w:color w:val="000000"/>
                      <w:kern w:val="0"/>
                      <w:sz w:val="20"/>
                      <w:szCs w:val="20"/>
                    </w:rPr>
                    <w:t>-21 427</w:t>
                  </w:r>
                </w:p>
              </w:tc>
              <w:tc>
                <w:tcPr>
                  <w:tcW w:w="1485" w:type="dxa"/>
                  <w:vAlign w:val="center"/>
                </w:tcPr>
                <w:p w:rsidR="00682234" w:rsidRPr="009173DB" w:rsidRDefault="00682234" w:rsidP="00682234">
                  <w:pPr>
                    <w:ind w:firstLine="0"/>
                    <w:jc w:val="center"/>
                    <w:rPr>
                      <w:color w:val="000000"/>
                      <w:kern w:val="0"/>
                      <w:sz w:val="20"/>
                      <w:szCs w:val="20"/>
                    </w:rPr>
                  </w:pPr>
                  <w:r w:rsidRPr="009173DB">
                    <w:rPr>
                      <w:color w:val="000000"/>
                      <w:kern w:val="0"/>
                      <w:sz w:val="20"/>
                      <w:szCs w:val="20"/>
                    </w:rPr>
                    <w:t>-3 571</w:t>
                  </w:r>
                </w:p>
              </w:tc>
              <w:tc>
                <w:tcPr>
                  <w:tcW w:w="2252" w:type="dxa"/>
                  <w:vAlign w:val="center"/>
                </w:tcPr>
                <w:p w:rsidR="00682234" w:rsidRPr="009173DB" w:rsidRDefault="00682234" w:rsidP="00682234">
                  <w:pPr>
                    <w:ind w:firstLine="0"/>
                    <w:jc w:val="center"/>
                    <w:rPr>
                      <w:color w:val="000000"/>
                      <w:kern w:val="0"/>
                      <w:sz w:val="20"/>
                      <w:szCs w:val="20"/>
                    </w:rPr>
                  </w:pPr>
                  <w:r w:rsidRPr="009173DB">
                    <w:rPr>
                      <w:color w:val="000000"/>
                      <w:kern w:val="0"/>
                      <w:sz w:val="20"/>
                      <w:szCs w:val="20"/>
                    </w:rPr>
                    <w:t>-24 998</w:t>
                  </w:r>
                </w:p>
              </w:tc>
            </w:tr>
          </w:tbl>
          <w:p w:rsidR="00C229BD" w:rsidRPr="009173DB" w:rsidRDefault="00C229BD" w:rsidP="00682234">
            <w:pPr>
              <w:spacing w:before="60" w:after="60"/>
              <w:ind w:firstLine="0"/>
              <w:rPr>
                <w:rFonts w:eastAsia="Calibri"/>
                <w:kern w:val="0"/>
                <w:lang w:eastAsia="en-US"/>
              </w:rPr>
            </w:pPr>
            <w:r w:rsidRPr="009173DB">
              <w:rPr>
                <w:b/>
              </w:rPr>
              <w:t>NPV ir -2</w:t>
            </w:r>
            <w:r w:rsidR="00682234" w:rsidRPr="009173DB">
              <w:rPr>
                <w:b/>
              </w:rPr>
              <w:t>4</w:t>
            </w:r>
            <w:r w:rsidRPr="009173DB">
              <w:rPr>
                <w:b/>
              </w:rPr>
              <w:t> </w:t>
            </w:r>
            <w:r w:rsidR="00682234" w:rsidRPr="009173DB">
              <w:rPr>
                <w:b/>
              </w:rPr>
              <w:t>860</w:t>
            </w:r>
            <w:r w:rsidRPr="009173DB">
              <w:rPr>
                <w:b/>
              </w:rPr>
              <w:t> </w:t>
            </w:r>
            <w:r w:rsidRPr="00021C05">
              <w:rPr>
                <w:b/>
                <w:i/>
              </w:rPr>
              <w:t>euro</w:t>
            </w:r>
            <w:r w:rsidRPr="00021C05">
              <w:t xml:space="preserve"> (skatīt </w:t>
            </w:r>
            <w:r w:rsidR="00CF4B04" w:rsidRPr="00021C05">
              <w:rPr>
                <w:rFonts w:eastAsia="Calibri"/>
                <w:kern w:val="0"/>
                <w:lang w:eastAsia="en-US"/>
              </w:rPr>
              <w:t>pielikuma 5</w:t>
            </w:r>
            <w:r w:rsidRPr="00021C05">
              <w:rPr>
                <w:rFonts w:eastAsia="Calibri"/>
                <w:kern w:val="0"/>
                <w:lang w:eastAsia="en-US"/>
              </w:rPr>
              <w:t>.tabulu).</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rFonts w:eastAsia="Calibri"/>
                <w:b/>
                <w:kern w:val="0"/>
                <w:lang w:eastAsia="en-US"/>
              </w:rPr>
              <w:lastRenderedPageBreak/>
              <w:t>Izdevumi</w:t>
            </w:r>
          </w:p>
        </w:tc>
        <w:tc>
          <w:tcPr>
            <w:tcW w:w="7156" w:type="dxa"/>
          </w:tcPr>
          <w:p w:rsidR="00C229BD" w:rsidRPr="009173DB" w:rsidRDefault="00C229BD" w:rsidP="00C229BD">
            <w:pPr>
              <w:spacing w:after="60"/>
              <w:ind w:firstLine="0"/>
              <w:rPr>
                <w:rFonts w:eastAsia="Calibri"/>
                <w:kern w:val="0"/>
                <w:lang w:eastAsia="en-US"/>
              </w:rPr>
            </w:pPr>
            <w:r w:rsidRPr="009173DB">
              <w:rPr>
                <w:rFonts w:eastAsia="Calibri"/>
                <w:kern w:val="0"/>
                <w:lang w:eastAsia="en-US"/>
              </w:rPr>
              <w:t xml:space="preserve">- </w:t>
            </w:r>
            <w:r w:rsidR="00FD3838" w:rsidRPr="009173DB">
              <w:t xml:space="preserve">izdevumi maiņas vai  nodošanas bez atlīdzības darījuma veikšanai </w:t>
            </w:r>
            <w:r w:rsidRPr="009173DB">
              <w:rPr>
                <w:rFonts w:eastAsia="Calibri"/>
                <w:kern w:val="0"/>
                <w:lang w:eastAsia="en-US"/>
              </w:rPr>
              <w:t>(VNĪ līdzekļi).</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b/>
              </w:rPr>
              <w:t>Ieguvumi</w:t>
            </w:r>
          </w:p>
        </w:tc>
        <w:tc>
          <w:tcPr>
            <w:tcW w:w="7156" w:type="dxa"/>
          </w:tcPr>
          <w:p w:rsidR="00C229BD" w:rsidRPr="009173DB" w:rsidRDefault="00C229BD" w:rsidP="00C229BD">
            <w:pPr>
              <w:spacing w:after="60"/>
              <w:ind w:firstLine="0"/>
            </w:pPr>
            <w:r w:rsidRPr="009173DB">
              <w:t>1. Nekustamais īpašums saglabāts publiskas personas (Rīgas pilsētas pašvaldība</w:t>
            </w:r>
            <w:r w:rsidR="007A13ED" w:rsidRPr="009173DB">
              <w:t>, valsts augstskolas</w:t>
            </w:r>
            <w:r w:rsidRPr="009173DB">
              <w:t>) īpašumā.</w:t>
            </w:r>
          </w:p>
          <w:p w:rsidR="00C94AF0" w:rsidRPr="009173DB" w:rsidRDefault="00C94AF0" w:rsidP="00C94AF0">
            <w:pPr>
              <w:spacing w:after="60"/>
              <w:ind w:firstLine="0"/>
            </w:pPr>
            <w:r w:rsidRPr="009173DB">
              <w:t>2. Nav nepieciešams valsts budžeta finansējums nekustamā īpašuma atjaunošanai.</w:t>
            </w:r>
          </w:p>
          <w:p w:rsidR="00902EEC" w:rsidRPr="009173DB" w:rsidRDefault="00C94AF0" w:rsidP="00902EEC">
            <w:pPr>
              <w:spacing w:after="60"/>
              <w:ind w:firstLine="0"/>
            </w:pPr>
            <w:r w:rsidRPr="009173DB">
              <w:t>3</w:t>
            </w:r>
            <w:r w:rsidR="00C229BD" w:rsidRPr="009173DB">
              <w:t>. </w:t>
            </w:r>
            <w:r w:rsidR="007A13ED" w:rsidRPr="009173DB">
              <w:t>Atvasinātas publiskas personas</w:t>
            </w:r>
            <w:r w:rsidR="00C229BD" w:rsidRPr="009173DB">
              <w:t xml:space="preserve"> kompetence nekustamā īpašuma</w:t>
            </w:r>
            <w:r w:rsidR="006348A0" w:rsidRPr="009173DB">
              <w:t xml:space="preserve"> turpmākai izmantošanai un </w:t>
            </w:r>
            <w:r w:rsidR="00902EEC" w:rsidRPr="009173DB">
              <w:t>attīstībai.</w:t>
            </w:r>
          </w:p>
          <w:p w:rsidR="00C229BD" w:rsidRPr="009173DB" w:rsidRDefault="00C94AF0" w:rsidP="00902EEC">
            <w:pPr>
              <w:spacing w:after="60"/>
              <w:ind w:firstLine="0"/>
            </w:pPr>
            <w:r w:rsidRPr="009173DB">
              <w:t>4</w:t>
            </w:r>
            <w:r w:rsidR="00902EEC" w:rsidRPr="009173DB">
              <w:t>. Saglabāts kultūrvēsturiskais objekts</w:t>
            </w:r>
            <w:r w:rsidR="00C229BD" w:rsidRPr="009173DB">
              <w:t>.</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b/>
              </w:rPr>
              <w:t>Riski</w:t>
            </w:r>
          </w:p>
        </w:tc>
        <w:tc>
          <w:tcPr>
            <w:tcW w:w="7156" w:type="dxa"/>
          </w:tcPr>
          <w:p w:rsidR="006348A0" w:rsidRPr="009173DB" w:rsidRDefault="00C229BD" w:rsidP="006348A0">
            <w:pPr>
              <w:tabs>
                <w:tab w:val="left" w:pos="0"/>
              </w:tabs>
              <w:spacing w:after="60"/>
              <w:ind w:firstLine="0"/>
            </w:pPr>
            <w:r w:rsidRPr="009173DB">
              <w:t>1. </w:t>
            </w:r>
            <w:r w:rsidR="007A13ED" w:rsidRPr="009173DB">
              <w:t>Atvasināta publiska persona</w:t>
            </w:r>
            <w:r w:rsidR="00BE0544" w:rsidRPr="009173DB">
              <w:t xml:space="preserve"> nevēlas veikt nekustamā īpašuma pārņemšanu savā īpašumā</w:t>
            </w:r>
            <w:r w:rsidR="006348A0" w:rsidRPr="009173DB">
              <w:t>.</w:t>
            </w:r>
          </w:p>
          <w:p w:rsidR="00C229BD" w:rsidRPr="009173DB" w:rsidRDefault="006348A0" w:rsidP="006348A0">
            <w:pPr>
              <w:tabs>
                <w:tab w:val="left" w:pos="0"/>
              </w:tabs>
              <w:spacing w:after="60"/>
              <w:ind w:firstLine="0"/>
            </w:pPr>
            <w:r w:rsidRPr="009173DB">
              <w:t>2. </w:t>
            </w:r>
            <w:r w:rsidR="007A13ED" w:rsidRPr="009173DB">
              <w:t>Atvasinātas publiskas personas</w:t>
            </w:r>
            <w:r w:rsidR="00BE0544" w:rsidRPr="009173DB">
              <w:t xml:space="preserve"> īpašumā nav līdzvērtīga nekustamā īpašuma, kas būtu izmantojams valsts funkciju nodrošināšanai.</w:t>
            </w:r>
          </w:p>
          <w:p w:rsidR="00C229BD" w:rsidRDefault="006348A0" w:rsidP="00BE0544">
            <w:pPr>
              <w:tabs>
                <w:tab w:val="left" w:pos="0"/>
              </w:tabs>
              <w:spacing w:after="60"/>
              <w:ind w:firstLine="0"/>
            </w:pPr>
            <w:r w:rsidRPr="009173DB">
              <w:t>3</w:t>
            </w:r>
            <w:r w:rsidR="00C229BD" w:rsidRPr="009173DB">
              <w:t>. </w:t>
            </w:r>
            <w:r w:rsidR="00BE0544" w:rsidRPr="009173DB">
              <w:t>Maināmo nekustamo īpašumu nosacītās cenas starpība pārsniedz 20 %, nepieciešami papildu finanšu līdzekļi.</w:t>
            </w:r>
          </w:p>
          <w:p w:rsidR="0050436B" w:rsidRPr="009173DB" w:rsidRDefault="0050436B" w:rsidP="0050436B">
            <w:pPr>
              <w:tabs>
                <w:tab w:val="left" w:pos="0"/>
              </w:tabs>
              <w:spacing w:after="60"/>
              <w:ind w:firstLine="0"/>
            </w:pPr>
            <w:r>
              <w:t>4. Nekustamā īpašuma atjaunošanas kapitālieguldījumi ir pieskaitāmi kā vispārējās valdības budžeta izdevumi</w:t>
            </w:r>
            <w:r w:rsidR="00C02DC3">
              <w:t xml:space="preserve"> attiecīgajos gados, kad tie ir veikti</w:t>
            </w:r>
            <w:r>
              <w:t>.</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b/>
              </w:rPr>
              <w:t>Turpmākās darbības</w:t>
            </w:r>
          </w:p>
        </w:tc>
        <w:tc>
          <w:tcPr>
            <w:tcW w:w="7156" w:type="dxa"/>
          </w:tcPr>
          <w:p w:rsidR="00993371" w:rsidRPr="009173DB" w:rsidRDefault="00993371" w:rsidP="00993371">
            <w:pPr>
              <w:pStyle w:val="ListParagraph"/>
              <w:spacing w:after="60"/>
              <w:ind w:left="0" w:firstLine="0"/>
            </w:pPr>
            <w:r w:rsidRPr="009173DB">
              <w:t>1. Viedokļa noskaidrošana attiecībā uz nekustamā īpašuma</w:t>
            </w:r>
            <w:r w:rsidRPr="009173DB">
              <w:rPr>
                <w:rFonts w:eastAsia="Calibri"/>
              </w:rPr>
              <w:t xml:space="preserve"> iegūšanu atvasinātas publiskas personas īpašumā</w:t>
            </w:r>
            <w:r w:rsidRPr="009173DB">
              <w:t>. Prognozētais laika grafiks: 2017.gada decembris</w:t>
            </w:r>
            <w:r w:rsidR="005657A1" w:rsidRPr="009173DB">
              <w:t>. I</w:t>
            </w:r>
            <w:r w:rsidRPr="009173DB">
              <w:t>r saņemta Rīgas pilsētas pašvaldības vēstule ar atteikumu nekustamā īpašuma maiņas darījumam vai pārņemšanai Rīgas pilsētas pašvaldības īpašumā. Nekustamā īpašuma maiņas darījums jāpiedāvā citai atvasinātai publiskai personai.</w:t>
            </w:r>
          </w:p>
          <w:p w:rsidR="00993371" w:rsidRPr="009173DB" w:rsidRDefault="00993371" w:rsidP="00993371">
            <w:pPr>
              <w:pStyle w:val="ListParagraph"/>
              <w:spacing w:after="60"/>
              <w:ind w:left="0" w:firstLine="0"/>
            </w:pPr>
            <w:r w:rsidRPr="009173DB">
              <w:t>2. Nekustamā īpašuma nosacītā cenas noteikšana. Ievērojot likuma “Par kultūras pieminekļu aizsardzību” 8.panta nosacījumus, Valsts kultūras pieminekļu aizsardzības inspekcijas informēšana par nodomu atsavināt kultūras pieminekli. Prognozētais laika grafiks: 2018.gada marts – 2018.gada maijs.</w:t>
            </w:r>
          </w:p>
          <w:p w:rsidR="00993371" w:rsidRPr="009173DB" w:rsidRDefault="00993371" w:rsidP="00993371">
            <w:pPr>
              <w:pStyle w:val="ListParagraph"/>
              <w:spacing w:after="60"/>
              <w:ind w:left="0" w:firstLine="0"/>
            </w:pPr>
            <w:r w:rsidRPr="009173DB">
              <w:t xml:space="preserve">3. Normatīvajos aktos noteiktajā kārtībā tiek izstrādāts un virzīts </w:t>
            </w:r>
            <w:r w:rsidRPr="009173DB">
              <w:lastRenderedPageBreak/>
              <w:t>izskatīšanai Ministru kabinetā rīkojuma projekts par nekustamā īpašuma nodošanu bez atlīdzības Rīgas pilsētas pašvaldības īpašumā vai maiņu. Prognozētais laika grafiks: 2018.gada</w:t>
            </w:r>
            <w:r w:rsidR="005A069E" w:rsidRPr="009173DB">
              <w:t xml:space="preserve"> </w:t>
            </w:r>
            <w:r w:rsidRPr="009173DB">
              <w:t>jūnijs</w:t>
            </w:r>
            <w:r w:rsidR="005657A1" w:rsidRPr="009173DB">
              <w:t xml:space="preserve"> </w:t>
            </w:r>
            <w:r w:rsidRPr="009173DB">
              <w:t>– 2018.gada novembris.</w:t>
            </w:r>
          </w:p>
          <w:p w:rsidR="006348A0" w:rsidRPr="009173DB" w:rsidRDefault="00993371" w:rsidP="00993371">
            <w:pPr>
              <w:pStyle w:val="ListParagraph"/>
              <w:spacing w:after="60"/>
              <w:ind w:left="0" w:firstLine="0"/>
            </w:pPr>
            <w:r w:rsidRPr="009173DB">
              <w:t>4. Nekustamā īpašuma pieņemšanas-nodošanas akts vai maiņas līgums. Prognozētais laika grafiks: 2019.gada marts.</w:t>
            </w:r>
          </w:p>
        </w:tc>
      </w:tr>
    </w:tbl>
    <w:p w:rsidR="00951C82" w:rsidRPr="009173DB" w:rsidRDefault="003C0C6E" w:rsidP="00203C78">
      <w:pPr>
        <w:spacing w:before="240" w:after="120"/>
        <w:ind w:firstLine="0"/>
        <w:jc w:val="center"/>
        <w:rPr>
          <w:b/>
          <w:color w:val="000000"/>
        </w:rPr>
      </w:pPr>
      <w:r w:rsidRPr="009173DB">
        <w:rPr>
          <w:rFonts w:eastAsia="Calibri"/>
          <w:b/>
          <w:kern w:val="0"/>
          <w:lang w:eastAsia="en-US"/>
        </w:rPr>
        <w:lastRenderedPageBreak/>
        <w:t>4.6</w:t>
      </w:r>
      <w:r w:rsidR="00932D7D" w:rsidRPr="009173DB">
        <w:rPr>
          <w:rFonts w:eastAsia="Calibri"/>
          <w:b/>
          <w:kern w:val="0"/>
          <w:lang w:eastAsia="en-US"/>
        </w:rPr>
        <w:t>. E</w:t>
      </w:r>
      <w:r w:rsidR="00951C82" w:rsidRPr="009173DB">
        <w:rPr>
          <w:rFonts w:eastAsia="Calibri"/>
          <w:b/>
          <w:kern w:val="0"/>
          <w:lang w:eastAsia="en-US"/>
        </w:rPr>
        <w:t xml:space="preserve"> alternatīva – </w:t>
      </w:r>
      <w:r w:rsidR="00951C82" w:rsidRPr="009173DB">
        <w:rPr>
          <w:b/>
        </w:rPr>
        <w:t xml:space="preserve">nekustamā atsavināšana </w:t>
      </w:r>
      <w:r w:rsidR="00932D7D" w:rsidRPr="009173DB">
        <w:rPr>
          <w:b/>
        </w:rPr>
        <w:t>(pārdošana)</w:t>
      </w:r>
    </w:p>
    <w:tbl>
      <w:tblPr>
        <w:tblStyle w:val="TableGrid"/>
        <w:tblW w:w="9136" w:type="dxa"/>
        <w:tblLook w:val="04A0" w:firstRow="1" w:lastRow="0" w:firstColumn="1" w:lastColumn="0" w:noHBand="0" w:noVBand="1"/>
      </w:tblPr>
      <w:tblGrid>
        <w:gridCol w:w="1980"/>
        <w:gridCol w:w="7156"/>
      </w:tblGrid>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rFonts w:eastAsia="Calibri"/>
                <w:b/>
                <w:kern w:val="0"/>
                <w:lang w:eastAsia="en-US"/>
              </w:rPr>
              <w:t>Apraksts</w:t>
            </w:r>
          </w:p>
        </w:tc>
        <w:tc>
          <w:tcPr>
            <w:tcW w:w="7156" w:type="dxa"/>
          </w:tcPr>
          <w:p w:rsidR="003F069A" w:rsidRPr="009173DB" w:rsidRDefault="003F069A" w:rsidP="00250F4D">
            <w:pPr>
              <w:suppressAutoHyphens w:val="0"/>
              <w:ind w:firstLine="0"/>
              <w:contextualSpacing/>
            </w:pPr>
            <w:r w:rsidRPr="009173DB">
              <w:t xml:space="preserve">VNĪ saskaņā ar Publiskas personas mantas atsavināšanas likumā noteikto </w:t>
            </w:r>
            <w:r w:rsidR="003C737D" w:rsidRPr="009173DB">
              <w:t>tiek veikta</w:t>
            </w:r>
            <w:r w:rsidRPr="009173DB">
              <w:t xml:space="preserve"> nekustamā īpašuma atsavināšan</w:t>
            </w:r>
            <w:r w:rsidR="003C737D" w:rsidRPr="009173DB">
              <w:t>a</w:t>
            </w:r>
            <w:r w:rsidRPr="009173DB">
              <w:t xml:space="preserve">, pārdodot to izsolē. Atbilstoši VNĪ veiktajam nekustamā īpašuma novērtējumam tā provizoriskā tirgus vērtība ir </w:t>
            </w:r>
            <w:r w:rsidR="00250F4D" w:rsidRPr="009173DB">
              <w:t>1 232 511 </w:t>
            </w:r>
            <w:r w:rsidRPr="009173DB">
              <w:rPr>
                <w:i/>
              </w:rPr>
              <w:t>euro</w:t>
            </w:r>
            <w:r w:rsidRPr="009173DB">
              <w:t xml:space="preserve">. Ievērojot Publiskas personas mantas atsavināšanas likumā ietverto tiesisko regulējumu, nekustamā īpašuma atsavināšanai nosakāma nosacītā cena, par pamatu ņemot sertificēta vērtētāja noteikto nekustamā īpašuma vērtību. </w:t>
            </w:r>
          </w:p>
          <w:p w:rsidR="005C5ABE" w:rsidRPr="005F2295" w:rsidRDefault="00902EEC" w:rsidP="00250F4D">
            <w:pPr>
              <w:spacing w:after="60"/>
              <w:ind w:firstLine="0"/>
            </w:pPr>
            <w:r w:rsidRPr="009173DB">
              <w:t xml:space="preserve">Saskaņā ar likuma “Par kultūras pieminekļu aizsardzību” 11.pantu fiziskām un juridiskām personām jānodrošina, lai tiktu saglabāti kultūras pieminekļi, kas ir to īpašumā (valdījumā), kultūras pieminekļa īpašnieka </w:t>
            </w:r>
            <w:r w:rsidRPr="005F2295">
              <w:t>pienākums ir ievērot likumdošanas un citus normatīvos aktus, kā arī Valsts kultūras pieminekļu aizsardzības inspekcijas norādījumus par kultūras piemin</w:t>
            </w:r>
            <w:r w:rsidR="00250F4D" w:rsidRPr="005F2295">
              <w:t>ekļu izmantošanu un saglabāšanu</w:t>
            </w:r>
            <w:r w:rsidR="005C5ABE" w:rsidRPr="005F2295">
              <w:rPr>
                <w:rFonts w:eastAsia="Calibri"/>
                <w:kern w:val="0"/>
                <w:lang w:eastAsia="en-US"/>
              </w:rPr>
              <w:t>.</w:t>
            </w:r>
          </w:p>
          <w:tbl>
            <w:tblPr>
              <w:tblStyle w:val="TableGrid"/>
              <w:tblW w:w="0" w:type="auto"/>
              <w:tblLook w:val="04A0" w:firstRow="1" w:lastRow="0" w:firstColumn="1" w:lastColumn="0" w:noHBand="0" w:noVBand="1"/>
            </w:tblPr>
            <w:tblGrid>
              <w:gridCol w:w="1727"/>
              <w:gridCol w:w="1728"/>
              <w:gridCol w:w="1728"/>
              <w:gridCol w:w="1728"/>
            </w:tblGrid>
            <w:tr w:rsidR="003F069A" w:rsidRPr="005F2295" w:rsidTr="003F069A">
              <w:tc>
                <w:tcPr>
                  <w:tcW w:w="1727" w:type="dxa"/>
                </w:tcPr>
                <w:p w:rsidR="003F069A" w:rsidRPr="005F2295" w:rsidRDefault="00203C78" w:rsidP="0073725C">
                  <w:pPr>
                    <w:ind w:firstLine="0"/>
                    <w:rPr>
                      <w:kern w:val="0"/>
                      <w:sz w:val="20"/>
                      <w:szCs w:val="20"/>
                    </w:rPr>
                  </w:pPr>
                  <w:r w:rsidRPr="005F2295">
                    <w:rPr>
                      <w:i/>
                      <w:kern w:val="0"/>
                      <w:sz w:val="20"/>
                      <w:szCs w:val="20"/>
                    </w:rPr>
                    <w:t>euro</w:t>
                  </w:r>
                  <w:r w:rsidRPr="005F2295">
                    <w:rPr>
                      <w:kern w:val="0"/>
                      <w:sz w:val="20"/>
                      <w:szCs w:val="20"/>
                    </w:rPr>
                    <w:t xml:space="preserve"> (bez PVN)</w:t>
                  </w:r>
                </w:p>
              </w:tc>
              <w:tc>
                <w:tcPr>
                  <w:tcW w:w="1728" w:type="dxa"/>
                </w:tcPr>
                <w:p w:rsidR="003F069A" w:rsidRPr="005F2295" w:rsidRDefault="003F069A" w:rsidP="003F069A">
                  <w:pPr>
                    <w:ind w:firstLine="0"/>
                    <w:jc w:val="center"/>
                    <w:rPr>
                      <w:kern w:val="0"/>
                      <w:sz w:val="20"/>
                      <w:szCs w:val="20"/>
                    </w:rPr>
                  </w:pPr>
                  <w:r w:rsidRPr="005F2295">
                    <w:rPr>
                      <w:kern w:val="0"/>
                      <w:sz w:val="20"/>
                      <w:szCs w:val="20"/>
                    </w:rPr>
                    <w:t>1.gads</w:t>
                  </w:r>
                </w:p>
                <w:p w:rsidR="003F069A" w:rsidRPr="005F2295" w:rsidRDefault="003F069A" w:rsidP="003F069A">
                  <w:pPr>
                    <w:ind w:firstLine="0"/>
                    <w:jc w:val="center"/>
                    <w:rPr>
                      <w:kern w:val="0"/>
                      <w:sz w:val="20"/>
                      <w:szCs w:val="20"/>
                    </w:rPr>
                  </w:pPr>
                  <w:r w:rsidRPr="005F2295">
                    <w:rPr>
                      <w:kern w:val="0"/>
                      <w:sz w:val="20"/>
                      <w:szCs w:val="20"/>
                    </w:rPr>
                    <w:t>2018</w:t>
                  </w:r>
                </w:p>
              </w:tc>
              <w:tc>
                <w:tcPr>
                  <w:tcW w:w="1728" w:type="dxa"/>
                </w:tcPr>
                <w:p w:rsidR="003F069A" w:rsidRPr="005F2295" w:rsidRDefault="003F069A" w:rsidP="003F069A">
                  <w:pPr>
                    <w:ind w:firstLine="0"/>
                    <w:jc w:val="center"/>
                    <w:rPr>
                      <w:kern w:val="0"/>
                      <w:sz w:val="20"/>
                      <w:szCs w:val="20"/>
                    </w:rPr>
                  </w:pPr>
                  <w:r w:rsidRPr="005F2295">
                    <w:rPr>
                      <w:kern w:val="0"/>
                      <w:sz w:val="20"/>
                      <w:szCs w:val="20"/>
                    </w:rPr>
                    <w:t>2.gads</w:t>
                  </w:r>
                </w:p>
                <w:p w:rsidR="003F069A" w:rsidRPr="005F2295" w:rsidRDefault="003F069A" w:rsidP="003F069A">
                  <w:pPr>
                    <w:ind w:firstLine="0"/>
                    <w:jc w:val="center"/>
                    <w:rPr>
                      <w:kern w:val="0"/>
                      <w:sz w:val="20"/>
                      <w:szCs w:val="20"/>
                    </w:rPr>
                  </w:pPr>
                  <w:r w:rsidRPr="005F2295">
                    <w:rPr>
                      <w:kern w:val="0"/>
                      <w:sz w:val="20"/>
                      <w:szCs w:val="20"/>
                    </w:rPr>
                    <w:t>2019</w:t>
                  </w:r>
                </w:p>
              </w:tc>
              <w:tc>
                <w:tcPr>
                  <w:tcW w:w="1728" w:type="dxa"/>
                </w:tcPr>
                <w:p w:rsidR="003F069A" w:rsidRPr="005F2295" w:rsidRDefault="003F069A" w:rsidP="003F069A">
                  <w:pPr>
                    <w:ind w:firstLine="0"/>
                    <w:jc w:val="center"/>
                    <w:rPr>
                      <w:kern w:val="0"/>
                      <w:sz w:val="20"/>
                      <w:szCs w:val="20"/>
                    </w:rPr>
                  </w:pPr>
                  <w:r w:rsidRPr="005F2295">
                    <w:rPr>
                      <w:kern w:val="0"/>
                      <w:sz w:val="20"/>
                      <w:szCs w:val="20"/>
                    </w:rPr>
                    <w:t>Kopā</w:t>
                  </w:r>
                </w:p>
                <w:p w:rsidR="00313760" w:rsidRPr="005F2295" w:rsidRDefault="00313760" w:rsidP="003F069A">
                  <w:pPr>
                    <w:ind w:firstLine="0"/>
                    <w:jc w:val="center"/>
                    <w:rPr>
                      <w:kern w:val="0"/>
                      <w:sz w:val="20"/>
                      <w:szCs w:val="20"/>
                    </w:rPr>
                  </w:pPr>
                  <w:r w:rsidRPr="005F2295">
                    <w:rPr>
                      <w:kern w:val="0"/>
                      <w:sz w:val="20"/>
                      <w:szCs w:val="20"/>
                    </w:rPr>
                    <w:t>2018-2019</w:t>
                  </w:r>
                </w:p>
              </w:tc>
            </w:tr>
            <w:tr w:rsidR="003F069A" w:rsidRPr="005F2295" w:rsidTr="003F069A">
              <w:tc>
                <w:tcPr>
                  <w:tcW w:w="1727" w:type="dxa"/>
                </w:tcPr>
                <w:p w:rsidR="003F069A" w:rsidRPr="005F2295" w:rsidRDefault="003F069A" w:rsidP="0073725C">
                  <w:pPr>
                    <w:ind w:firstLine="0"/>
                    <w:jc w:val="left"/>
                    <w:rPr>
                      <w:kern w:val="0"/>
                      <w:sz w:val="20"/>
                      <w:szCs w:val="20"/>
                    </w:rPr>
                  </w:pPr>
                  <w:r w:rsidRPr="005F2295">
                    <w:rPr>
                      <w:color w:val="000000"/>
                      <w:kern w:val="0"/>
                      <w:sz w:val="20"/>
                      <w:szCs w:val="20"/>
                    </w:rPr>
                    <w:t>Neto ieņēmumi/ izmaksas</w:t>
                  </w:r>
                </w:p>
              </w:tc>
              <w:tc>
                <w:tcPr>
                  <w:tcW w:w="1728" w:type="dxa"/>
                </w:tcPr>
                <w:p w:rsidR="003F069A" w:rsidRPr="005F2295" w:rsidRDefault="003F069A" w:rsidP="003F069A">
                  <w:pPr>
                    <w:ind w:firstLine="0"/>
                    <w:jc w:val="center"/>
                    <w:rPr>
                      <w:kern w:val="0"/>
                      <w:sz w:val="20"/>
                      <w:szCs w:val="20"/>
                    </w:rPr>
                  </w:pPr>
                  <w:r w:rsidRPr="005F2295">
                    <w:rPr>
                      <w:color w:val="000000"/>
                      <w:kern w:val="0"/>
                      <w:sz w:val="20"/>
                      <w:szCs w:val="20"/>
                    </w:rPr>
                    <w:t>-21 427</w:t>
                  </w:r>
                </w:p>
              </w:tc>
              <w:tc>
                <w:tcPr>
                  <w:tcW w:w="1728" w:type="dxa"/>
                </w:tcPr>
                <w:p w:rsidR="003F069A" w:rsidRPr="005F2295" w:rsidRDefault="003F069A" w:rsidP="00313760">
                  <w:pPr>
                    <w:ind w:firstLine="0"/>
                    <w:jc w:val="center"/>
                    <w:rPr>
                      <w:kern w:val="0"/>
                      <w:sz w:val="20"/>
                      <w:szCs w:val="20"/>
                    </w:rPr>
                  </w:pPr>
                  <w:r w:rsidRPr="005F2295">
                    <w:rPr>
                      <w:kern w:val="0"/>
                      <w:sz w:val="20"/>
                      <w:szCs w:val="20"/>
                    </w:rPr>
                    <w:t>98</w:t>
                  </w:r>
                  <w:r w:rsidR="00313760" w:rsidRPr="005F2295">
                    <w:rPr>
                      <w:kern w:val="0"/>
                      <w:sz w:val="20"/>
                      <w:szCs w:val="20"/>
                    </w:rPr>
                    <w:t>0</w:t>
                  </w:r>
                  <w:r w:rsidRPr="005F2295">
                    <w:rPr>
                      <w:kern w:val="0"/>
                      <w:sz w:val="20"/>
                      <w:szCs w:val="20"/>
                    </w:rPr>
                    <w:t> </w:t>
                  </w:r>
                  <w:r w:rsidR="00313760" w:rsidRPr="005F2295">
                    <w:rPr>
                      <w:kern w:val="0"/>
                      <w:sz w:val="20"/>
                      <w:szCs w:val="20"/>
                    </w:rPr>
                    <w:t>652</w:t>
                  </w:r>
                  <w:r w:rsidR="00250F4D" w:rsidRPr="005F2295">
                    <w:rPr>
                      <w:rStyle w:val="FootnoteReference"/>
                      <w:kern w:val="0"/>
                      <w:sz w:val="20"/>
                      <w:szCs w:val="20"/>
                    </w:rPr>
                    <w:footnoteReference w:id="18"/>
                  </w:r>
                </w:p>
              </w:tc>
              <w:tc>
                <w:tcPr>
                  <w:tcW w:w="1728" w:type="dxa"/>
                </w:tcPr>
                <w:p w:rsidR="003F069A" w:rsidRPr="005F2295" w:rsidRDefault="003F069A" w:rsidP="00313760">
                  <w:pPr>
                    <w:ind w:firstLine="0"/>
                    <w:jc w:val="center"/>
                    <w:rPr>
                      <w:kern w:val="0"/>
                      <w:sz w:val="20"/>
                      <w:szCs w:val="20"/>
                    </w:rPr>
                  </w:pPr>
                  <w:r w:rsidRPr="005F2295">
                    <w:rPr>
                      <w:kern w:val="0"/>
                      <w:sz w:val="20"/>
                      <w:szCs w:val="20"/>
                    </w:rPr>
                    <w:t>9</w:t>
                  </w:r>
                  <w:r w:rsidR="00313760" w:rsidRPr="005F2295">
                    <w:rPr>
                      <w:kern w:val="0"/>
                      <w:sz w:val="20"/>
                      <w:szCs w:val="20"/>
                    </w:rPr>
                    <w:t>59 </w:t>
                  </w:r>
                  <w:r w:rsidRPr="005F2295">
                    <w:rPr>
                      <w:kern w:val="0"/>
                      <w:sz w:val="20"/>
                      <w:szCs w:val="20"/>
                    </w:rPr>
                    <w:t>2</w:t>
                  </w:r>
                  <w:r w:rsidR="00313760" w:rsidRPr="005F2295">
                    <w:rPr>
                      <w:kern w:val="0"/>
                      <w:sz w:val="20"/>
                      <w:szCs w:val="20"/>
                    </w:rPr>
                    <w:t>26</w:t>
                  </w:r>
                </w:p>
              </w:tc>
            </w:tr>
          </w:tbl>
          <w:p w:rsidR="005C5ABE" w:rsidRPr="009173DB" w:rsidRDefault="005C5ABE" w:rsidP="00313760">
            <w:pPr>
              <w:spacing w:before="60" w:after="60"/>
              <w:ind w:firstLine="0"/>
              <w:rPr>
                <w:rFonts w:eastAsia="Calibri"/>
                <w:kern w:val="0"/>
                <w:lang w:eastAsia="en-US"/>
              </w:rPr>
            </w:pPr>
            <w:r w:rsidRPr="005F2295">
              <w:rPr>
                <w:b/>
              </w:rPr>
              <w:t xml:space="preserve">NPV ir </w:t>
            </w:r>
            <w:r w:rsidR="00313760" w:rsidRPr="005F2295">
              <w:rPr>
                <w:b/>
              </w:rPr>
              <w:t>921 508</w:t>
            </w:r>
            <w:r w:rsidRPr="005F2295">
              <w:rPr>
                <w:b/>
              </w:rPr>
              <w:t> </w:t>
            </w:r>
            <w:r w:rsidRPr="005F2295">
              <w:rPr>
                <w:b/>
                <w:i/>
              </w:rPr>
              <w:t>euro</w:t>
            </w:r>
            <w:r w:rsidRPr="005F2295">
              <w:t xml:space="preserve"> (skatīt </w:t>
            </w:r>
            <w:r w:rsidR="003F069A" w:rsidRPr="005F2295">
              <w:rPr>
                <w:rFonts w:eastAsia="Calibri"/>
                <w:kern w:val="0"/>
                <w:lang w:eastAsia="en-US"/>
              </w:rPr>
              <w:t xml:space="preserve">pielikuma </w:t>
            </w:r>
            <w:r w:rsidR="00CF4B04" w:rsidRPr="005F2295">
              <w:rPr>
                <w:rFonts w:eastAsia="Calibri"/>
                <w:kern w:val="0"/>
                <w:lang w:eastAsia="en-US"/>
              </w:rPr>
              <w:t>6</w:t>
            </w:r>
            <w:r w:rsidRPr="005F2295">
              <w:rPr>
                <w:rFonts w:eastAsia="Calibri"/>
                <w:kern w:val="0"/>
                <w:lang w:eastAsia="en-US"/>
              </w:rPr>
              <w:t>.tabulu).</w:t>
            </w:r>
          </w:p>
        </w:tc>
      </w:tr>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rFonts w:eastAsia="Calibri"/>
                <w:b/>
                <w:kern w:val="0"/>
                <w:lang w:eastAsia="en-US"/>
              </w:rPr>
              <w:t>Izdevumi</w:t>
            </w:r>
          </w:p>
        </w:tc>
        <w:tc>
          <w:tcPr>
            <w:tcW w:w="7156" w:type="dxa"/>
          </w:tcPr>
          <w:p w:rsidR="005C5ABE" w:rsidRPr="009173DB" w:rsidRDefault="005C5ABE" w:rsidP="0073725C">
            <w:pPr>
              <w:spacing w:after="60"/>
              <w:ind w:firstLine="0"/>
              <w:rPr>
                <w:rFonts w:eastAsia="Calibri"/>
                <w:kern w:val="0"/>
                <w:lang w:eastAsia="en-US"/>
              </w:rPr>
            </w:pPr>
            <w:r w:rsidRPr="009173DB">
              <w:rPr>
                <w:rFonts w:eastAsia="Calibri"/>
                <w:kern w:val="0"/>
                <w:lang w:eastAsia="en-US"/>
              </w:rPr>
              <w:t xml:space="preserve">- </w:t>
            </w:r>
            <w:r w:rsidR="00FD3838" w:rsidRPr="009173DB">
              <w:t xml:space="preserve">izdevumi atsavināšanas organizēšanai </w:t>
            </w:r>
            <w:r w:rsidRPr="009173DB">
              <w:rPr>
                <w:rFonts w:eastAsia="Calibri"/>
                <w:kern w:val="0"/>
                <w:lang w:eastAsia="en-US"/>
              </w:rPr>
              <w:t>(VNĪ līdzekļi).</w:t>
            </w:r>
          </w:p>
        </w:tc>
      </w:tr>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b/>
              </w:rPr>
              <w:t>Ieguvumi</w:t>
            </w:r>
          </w:p>
        </w:tc>
        <w:tc>
          <w:tcPr>
            <w:tcW w:w="7156" w:type="dxa"/>
          </w:tcPr>
          <w:p w:rsidR="00203C78" w:rsidRPr="009173DB" w:rsidRDefault="005C5ABE" w:rsidP="0073725C">
            <w:pPr>
              <w:spacing w:after="60"/>
              <w:ind w:firstLine="0"/>
            </w:pPr>
            <w:r w:rsidRPr="009173DB">
              <w:t>1. </w:t>
            </w:r>
            <w:r w:rsidR="00203C78" w:rsidRPr="009173DB">
              <w:t>Nav nepieciešams valsts budžeta finansējums nekustamā īpašuma atjaunošanai.</w:t>
            </w:r>
          </w:p>
          <w:p w:rsidR="005C5ABE" w:rsidRPr="009173DB" w:rsidRDefault="00203C78" w:rsidP="0073725C">
            <w:pPr>
              <w:spacing w:after="60"/>
              <w:ind w:firstLine="0"/>
            </w:pPr>
            <w:r w:rsidRPr="009173DB">
              <w:t>2. </w:t>
            </w:r>
            <w:r w:rsidR="003C1118" w:rsidRPr="009173DB">
              <w:t>Papildus ieņēmumi valsts budžetā</w:t>
            </w:r>
            <w:r w:rsidRPr="009173DB">
              <w:t xml:space="preserve"> (atsavināšanas rezultātā iegūtos līdzekļus pēc atsavināšanas izdevumu atskaitīšanas ieskaita valsts budžetā)</w:t>
            </w:r>
            <w:r w:rsidR="005C5ABE" w:rsidRPr="009173DB">
              <w:t>.</w:t>
            </w:r>
          </w:p>
          <w:p w:rsidR="003C1118" w:rsidRPr="009173DB" w:rsidRDefault="00203C78" w:rsidP="00902EEC">
            <w:pPr>
              <w:spacing w:after="60"/>
              <w:ind w:firstLine="0"/>
            </w:pPr>
            <w:r w:rsidRPr="009173DB">
              <w:t>3</w:t>
            </w:r>
            <w:r w:rsidR="005C5ABE" w:rsidRPr="009173DB">
              <w:t>. </w:t>
            </w:r>
            <w:r w:rsidR="00902EEC" w:rsidRPr="009173DB">
              <w:t xml:space="preserve">Saglabāts </w:t>
            </w:r>
            <w:r w:rsidR="005C5ABE" w:rsidRPr="009173DB">
              <w:t>kultūrvēsturiskais objekts.</w:t>
            </w:r>
          </w:p>
        </w:tc>
      </w:tr>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b/>
              </w:rPr>
              <w:t>Riski</w:t>
            </w:r>
          </w:p>
        </w:tc>
        <w:tc>
          <w:tcPr>
            <w:tcW w:w="7156" w:type="dxa"/>
          </w:tcPr>
          <w:p w:rsidR="005C5ABE" w:rsidRPr="009173DB" w:rsidRDefault="009C126F" w:rsidP="0073725C">
            <w:pPr>
              <w:tabs>
                <w:tab w:val="left" w:pos="0"/>
              </w:tabs>
              <w:spacing w:after="60"/>
              <w:ind w:firstLine="0"/>
            </w:pPr>
            <w:r>
              <w:t>1</w:t>
            </w:r>
            <w:r w:rsidR="00250F4D" w:rsidRPr="009173DB">
              <w:t>. </w:t>
            </w:r>
            <w:r w:rsidR="00902EEC" w:rsidRPr="009173DB">
              <w:t>Būve ir kultūrvēsturisks piemineklis, jāņem vērā Kultūras pieminekļu aizsardzības inspekcijas norādījumi par kultūras pieminekļa izmantošanu un saglabāšanu, līdz ar to mazs tirgus pieprasījums</w:t>
            </w:r>
            <w:r w:rsidR="005C5ABE" w:rsidRPr="009173DB">
              <w:t>.</w:t>
            </w:r>
          </w:p>
          <w:p w:rsidR="00902EEC" w:rsidRPr="009173DB" w:rsidRDefault="009C126F" w:rsidP="002017C5">
            <w:pPr>
              <w:tabs>
                <w:tab w:val="left" w:pos="0"/>
              </w:tabs>
              <w:spacing w:after="60"/>
              <w:ind w:firstLine="0"/>
            </w:pPr>
            <w:r>
              <w:t>2</w:t>
            </w:r>
            <w:r w:rsidR="005C5ABE" w:rsidRPr="009173DB">
              <w:t>. </w:t>
            </w:r>
            <w:r w:rsidR="00902EEC" w:rsidRPr="009173DB">
              <w:t>Ilgstošs pārdošanas process</w:t>
            </w:r>
            <w:r w:rsidR="005C5ABE" w:rsidRPr="009173DB">
              <w:t>.</w:t>
            </w:r>
            <w:r w:rsidR="00902EEC" w:rsidRPr="009173DB">
              <w:t xml:space="preserve"> Ja nekustamo īpašumu neizdodas pārdot vairakkārt, izsoles cena var tikt samazināta līdz pat 60% no sākotnējās cenas.</w:t>
            </w:r>
          </w:p>
        </w:tc>
      </w:tr>
      <w:tr w:rsidR="005C5ABE" w:rsidRPr="009173DB" w:rsidTr="0073725C">
        <w:tc>
          <w:tcPr>
            <w:tcW w:w="1980" w:type="dxa"/>
          </w:tcPr>
          <w:p w:rsidR="005C5ABE" w:rsidRPr="009173DB" w:rsidRDefault="005C5ABE" w:rsidP="003F069A">
            <w:pPr>
              <w:ind w:firstLine="0"/>
              <w:rPr>
                <w:rFonts w:eastAsia="Calibri"/>
                <w:b/>
                <w:kern w:val="0"/>
                <w:lang w:eastAsia="en-US"/>
              </w:rPr>
            </w:pPr>
            <w:r w:rsidRPr="009173DB">
              <w:rPr>
                <w:b/>
              </w:rPr>
              <w:t>Turpmākās darbības</w:t>
            </w:r>
          </w:p>
        </w:tc>
        <w:tc>
          <w:tcPr>
            <w:tcW w:w="7156" w:type="dxa"/>
          </w:tcPr>
          <w:p w:rsidR="00993371" w:rsidRPr="009173DB" w:rsidRDefault="00993371" w:rsidP="00993371">
            <w:pPr>
              <w:pStyle w:val="ListParagraph"/>
              <w:spacing w:after="60"/>
              <w:ind w:left="0" w:firstLine="0"/>
            </w:pPr>
            <w:r w:rsidRPr="009173DB">
              <w:t>1. Ievērojot likuma “Par kultūras pieminekļu aizsardzību” 8.panta nosacījumus, Valsts kultūras pieminekļu aizsardzības inspekcijas informēšana par nodomu atsavināt kultūras pieminekli. Prognozētais laika grafiks: 2017.gada decembris.</w:t>
            </w:r>
          </w:p>
          <w:p w:rsidR="00993371" w:rsidRPr="009173DB" w:rsidRDefault="00993371" w:rsidP="00993371">
            <w:pPr>
              <w:pStyle w:val="ListParagraph"/>
              <w:spacing w:after="60"/>
              <w:ind w:left="0" w:firstLine="0"/>
            </w:pPr>
            <w:r w:rsidRPr="009173DB">
              <w:t xml:space="preserve">2. Normatīvajos aktos noteiktajā kārtībā tiek izstrādāts un virzīts izskatīšanai Ministru kabinetā rīkojuma projekts par nekustamā </w:t>
            </w:r>
            <w:r w:rsidRPr="009173DB">
              <w:lastRenderedPageBreak/>
              <w:t>īpašuma atsavināšanu (pārdošanu). Prognozētais laika grafiks:  2018.gada janvāris</w:t>
            </w:r>
            <w:r w:rsidR="005657A1" w:rsidRPr="009173DB">
              <w:t xml:space="preserve"> </w:t>
            </w:r>
            <w:r w:rsidRPr="009173DB">
              <w:t>– 2018.gada jūlijs.</w:t>
            </w:r>
          </w:p>
          <w:p w:rsidR="00FA3873" w:rsidRPr="009173DB" w:rsidRDefault="00993371" w:rsidP="00993371">
            <w:pPr>
              <w:pStyle w:val="ListParagraph"/>
              <w:spacing w:after="60"/>
              <w:ind w:left="0" w:firstLine="0"/>
            </w:pPr>
            <w:r w:rsidRPr="009173DB">
              <w:t>3. VNĪ Publiskas personas mantas atsavināšanas likumā noteiktajā kārtībā organizē nekustamā īpašuma atsavināšanu. Prognozētais laika grafiks: 2018.gada  augusts – 2019.gada aprīlis</w:t>
            </w:r>
            <w:r w:rsidRPr="009173DB">
              <w:rPr>
                <w:rStyle w:val="FootnoteReference"/>
              </w:rPr>
              <w:footnoteReference w:id="19"/>
            </w:r>
            <w:r w:rsidRPr="009173DB">
              <w:t>.</w:t>
            </w:r>
          </w:p>
        </w:tc>
      </w:tr>
    </w:tbl>
    <w:p w:rsidR="00AD7CC3" w:rsidRDefault="00AD7CC3" w:rsidP="00AD7CC3">
      <w:pPr>
        <w:spacing w:before="120"/>
        <w:rPr>
          <w:rFonts w:eastAsia="Calibri"/>
          <w:kern w:val="0"/>
          <w:lang w:eastAsia="en-US"/>
        </w:rPr>
      </w:pPr>
      <w:r w:rsidRPr="00AD7CC3">
        <w:lastRenderedPageBreak/>
        <w:t xml:space="preserve">Darba grupas ietvaros izvērtēto nekustamā īpašuma </w:t>
      </w:r>
      <w:r w:rsidRPr="00AD7CC3">
        <w:rPr>
          <w:rFonts w:eastAsia="Calibri"/>
          <w:kern w:val="0"/>
          <w:lang w:eastAsia="en-US"/>
        </w:rPr>
        <w:t xml:space="preserve">turpmākās attīstības alternatīvu </w:t>
      </w:r>
      <w:r w:rsidRPr="009173DB">
        <w:rPr>
          <w:rFonts w:eastAsia="Calibri"/>
          <w:kern w:val="0"/>
          <w:lang w:eastAsia="en-US"/>
        </w:rPr>
        <w:t>turpmāko darbību laika grafiks, t.sk. sadalot par īstenošanas da</w:t>
      </w:r>
      <w:r>
        <w:rPr>
          <w:rFonts w:eastAsia="Calibri"/>
          <w:kern w:val="0"/>
          <w:lang w:eastAsia="en-US"/>
        </w:rPr>
        <w:t>rbībām, atspoguļots 1.zīmējumā.</w:t>
      </w:r>
    </w:p>
    <w:p w:rsidR="00AD7CC3" w:rsidRPr="009173DB" w:rsidRDefault="00AD7CC3" w:rsidP="00AD7CC3">
      <w:pPr>
        <w:spacing w:before="120" w:after="60"/>
        <w:ind w:firstLine="0"/>
        <w:jc w:val="right"/>
        <w:rPr>
          <w:rFonts w:eastAsia="Calibri"/>
          <w:kern w:val="0"/>
          <w:sz w:val="20"/>
          <w:szCs w:val="20"/>
          <w:lang w:eastAsia="en-US"/>
        </w:rPr>
      </w:pPr>
      <w:r w:rsidRPr="009173DB">
        <w:rPr>
          <w:rFonts w:eastAsia="Calibri"/>
          <w:kern w:val="0"/>
          <w:sz w:val="20"/>
          <w:szCs w:val="20"/>
          <w:lang w:eastAsia="en-US"/>
        </w:rPr>
        <w:t>1.zīm.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AD7CC3" w:rsidRPr="009173DB" w:rsidTr="0067520E">
        <w:tc>
          <w:tcPr>
            <w:tcW w:w="9286" w:type="dxa"/>
          </w:tcPr>
          <w:p w:rsidR="00AD7CC3" w:rsidRPr="009173DB" w:rsidRDefault="00AD7CC3" w:rsidP="0067520E">
            <w:pPr>
              <w:spacing w:after="60"/>
              <w:ind w:firstLine="0"/>
              <w:jc w:val="center"/>
              <w:rPr>
                <w:rFonts w:eastAsia="Calibri"/>
                <w:b/>
                <w:kern w:val="0"/>
                <w:lang w:eastAsia="en-US"/>
              </w:rPr>
            </w:pPr>
            <w:r w:rsidRPr="009173DB">
              <w:rPr>
                <w:rFonts w:eastAsia="Calibri"/>
                <w:b/>
                <w:kern w:val="0"/>
                <w:lang w:eastAsia="en-US"/>
              </w:rPr>
              <w:t>Turpmāko darbību laika grafiks</w:t>
            </w:r>
          </w:p>
          <w:p w:rsidR="00AD7CC3" w:rsidRPr="009173DB" w:rsidRDefault="00AD7CC3" w:rsidP="0067520E">
            <w:pPr>
              <w:spacing w:before="120"/>
              <w:ind w:firstLine="0"/>
              <w:jc w:val="center"/>
              <w:rPr>
                <w:rFonts w:eastAsia="Calibri"/>
              </w:rPr>
            </w:pPr>
            <w:r w:rsidRPr="0010009A">
              <w:rPr>
                <w:rFonts w:eastAsia="Calibri"/>
                <w:noProof/>
              </w:rPr>
              <w:drawing>
                <wp:inline distT="0" distB="0" distL="0" distR="0" wp14:anchorId="2E5877A0" wp14:editId="12F21423">
                  <wp:extent cx="5759450" cy="18799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879924"/>
                          </a:xfrm>
                          <a:prstGeom prst="rect">
                            <a:avLst/>
                          </a:prstGeom>
                          <a:noFill/>
                          <a:ln>
                            <a:noFill/>
                          </a:ln>
                        </pic:spPr>
                      </pic:pic>
                    </a:graphicData>
                  </a:graphic>
                </wp:inline>
              </w:drawing>
            </w:r>
          </w:p>
        </w:tc>
      </w:tr>
    </w:tbl>
    <w:p w:rsidR="00AD7CC3" w:rsidRPr="00AD7CC3" w:rsidRDefault="00413F61" w:rsidP="00AD7CC3">
      <w:pPr>
        <w:spacing w:before="120"/>
      </w:pPr>
      <w:r w:rsidRPr="00B50DC5">
        <w:t xml:space="preserve">Darba grupas ietvaros izvērtēto nekustamā īpašuma </w:t>
      </w:r>
      <w:r w:rsidRPr="00B50DC5">
        <w:rPr>
          <w:rFonts w:eastAsia="Calibri"/>
          <w:kern w:val="0"/>
          <w:lang w:eastAsia="en-US"/>
        </w:rPr>
        <w:t>turpmākās attīstības alternatīvu ietekmes uz valsts budžetu kopsavilkums sniegts 2.tabulā</w:t>
      </w:r>
      <w:r w:rsidRPr="00B50DC5">
        <w:rPr>
          <w:rStyle w:val="FootnoteReference"/>
          <w:rFonts w:eastAsia="Calibri"/>
          <w:kern w:val="0"/>
          <w:lang w:eastAsia="en-US"/>
        </w:rPr>
        <w:footnoteReference w:id="20"/>
      </w:r>
      <w:r w:rsidRPr="00B50DC5">
        <w:rPr>
          <w:rFonts w:eastAsia="Calibri"/>
          <w:kern w:val="0"/>
          <w:lang w:eastAsia="en-US"/>
        </w:rPr>
        <w:t xml:space="preserve">. </w:t>
      </w:r>
      <w:r w:rsidR="00AD7CC3" w:rsidRPr="00B50DC5">
        <w:rPr>
          <w:rFonts w:eastAsia="Calibri"/>
          <w:kern w:val="0"/>
          <w:lang w:eastAsia="en-US"/>
        </w:rPr>
        <w:t xml:space="preserve">Papildus </w:t>
      </w:r>
      <w:r w:rsidR="00AD7CC3" w:rsidRPr="00B50DC5">
        <w:t xml:space="preserve">izvērtējot alternatīvas, ņemta vērā to fiskālā ietekme uz vispārējās valdības budžeta bilanci vai </w:t>
      </w:r>
      <w:r w:rsidR="00AD7CC3" w:rsidRPr="00B50DC5">
        <w:rPr>
          <w:rFonts w:eastAsia="Calibri"/>
          <w:kern w:val="0"/>
          <w:lang w:eastAsia="en-US"/>
        </w:rPr>
        <w:t xml:space="preserve">parādu </w:t>
      </w:r>
      <w:r w:rsidR="00AD7CC3" w:rsidRPr="00B50DC5">
        <w:t>atbilstoši Eiropas nacionālo un reģionālo kontu sistēmas Eiropas Savienībā metodoloģijai</w:t>
      </w:r>
      <w:r w:rsidR="008F5E10" w:rsidRPr="00B50DC5">
        <w:t xml:space="preserve"> (turpmāk – EKS)</w:t>
      </w:r>
      <w:r w:rsidR="00AD7CC3" w:rsidRPr="00B50DC5">
        <w:t>, vērtējuma kopsavilkums sniegts</w:t>
      </w:r>
      <w:r w:rsidRPr="00B50DC5">
        <w:rPr>
          <w:rFonts w:eastAsia="Calibri"/>
          <w:kern w:val="0"/>
          <w:lang w:eastAsia="en-US"/>
        </w:rPr>
        <w:t xml:space="preserve"> 3.tabulā.</w:t>
      </w:r>
    </w:p>
    <w:p w:rsidR="00413F61" w:rsidRPr="009173DB" w:rsidRDefault="00413F61" w:rsidP="00413F61">
      <w:pPr>
        <w:spacing w:before="120" w:after="60"/>
        <w:jc w:val="right"/>
        <w:rPr>
          <w:rFonts w:eastAsia="Calibri"/>
          <w:kern w:val="0"/>
          <w:sz w:val="20"/>
          <w:szCs w:val="20"/>
          <w:lang w:eastAsia="en-US"/>
        </w:rPr>
      </w:pPr>
      <w:r>
        <w:rPr>
          <w:rFonts w:eastAsia="Calibri"/>
          <w:kern w:val="0"/>
          <w:sz w:val="20"/>
          <w:szCs w:val="20"/>
          <w:lang w:eastAsia="en-US"/>
        </w:rPr>
        <w:t>2</w:t>
      </w:r>
      <w:r w:rsidRPr="009173DB">
        <w:rPr>
          <w:rFonts w:eastAsia="Calibri"/>
          <w:kern w:val="0"/>
          <w:sz w:val="20"/>
          <w:szCs w:val="20"/>
          <w:lang w:eastAsia="en-US"/>
        </w:rPr>
        <w:t>.tabula</w:t>
      </w:r>
    </w:p>
    <w:tbl>
      <w:tblPr>
        <w:tblStyle w:val="TableGrid3"/>
        <w:tblpPr w:leftFromText="180" w:rightFromText="180" w:vertAnchor="text" w:horzAnchor="margin" w:tblpY="46"/>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984"/>
        <w:gridCol w:w="1559"/>
        <w:gridCol w:w="1701"/>
        <w:gridCol w:w="1658"/>
      </w:tblGrid>
      <w:tr w:rsidR="00413F61" w:rsidRPr="009173DB" w:rsidTr="0067520E">
        <w:trPr>
          <w:trHeight w:val="298"/>
        </w:trPr>
        <w:tc>
          <w:tcPr>
            <w:tcW w:w="9137" w:type="dxa"/>
            <w:gridSpan w:val="5"/>
            <w:tcBorders>
              <w:bottom w:val="single" w:sz="4" w:space="0" w:color="auto"/>
            </w:tcBorders>
            <w:shd w:val="clear" w:color="auto" w:fill="FFFFFF" w:themeFill="background1"/>
            <w:noWrap/>
            <w:vAlign w:val="center"/>
          </w:tcPr>
          <w:p w:rsidR="00413F61" w:rsidRPr="00413F61" w:rsidRDefault="00413F61" w:rsidP="0067520E">
            <w:pPr>
              <w:spacing w:after="60"/>
              <w:ind w:firstLine="0"/>
              <w:jc w:val="center"/>
              <w:rPr>
                <w:rFonts w:ascii="Times New Roman" w:hAnsi="Times New Roman"/>
                <w:b/>
              </w:rPr>
            </w:pPr>
            <w:r w:rsidRPr="00413F61">
              <w:rPr>
                <w:rFonts w:ascii="Times New Roman" w:hAnsi="Times New Roman"/>
                <w:b/>
                <w:sz w:val="24"/>
                <w:szCs w:val="24"/>
              </w:rPr>
              <w:t>Ietekme uz valsts budžetu</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67520E">
            <w:pPr>
              <w:ind w:firstLine="0"/>
              <w:jc w:val="center"/>
              <w:rPr>
                <w:rFonts w:ascii="Times New Roman" w:hAnsi="Times New Roman"/>
                <w:b/>
              </w:rPr>
            </w:pPr>
            <w:r w:rsidRPr="009173DB">
              <w:rPr>
                <w:rFonts w:ascii="Times New Roman" w:hAnsi="Times New Roman"/>
                <w:b/>
              </w:rPr>
              <w:t>Alternatīva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67520E">
            <w:pPr>
              <w:ind w:firstLine="0"/>
              <w:jc w:val="center"/>
              <w:rPr>
                <w:rFonts w:ascii="Times New Roman" w:hAnsi="Times New Roman"/>
                <w:b/>
              </w:rPr>
            </w:pPr>
            <w:r w:rsidRPr="009173DB">
              <w:rPr>
                <w:rFonts w:ascii="Times New Roman" w:hAnsi="Times New Roman"/>
                <w:b/>
              </w:rPr>
              <w:t xml:space="preserve">Valsts veiktie kapitāl-ieguldījumi, </w:t>
            </w:r>
            <w:r w:rsidRPr="009173DB">
              <w:rPr>
                <w:rFonts w:ascii="Times New Roman" w:hAnsi="Times New Roman"/>
                <w:b/>
                <w:bCs/>
                <w:i/>
              </w:rPr>
              <w:t>euro</w:t>
            </w:r>
            <w:r w:rsidRPr="009173DB">
              <w:rPr>
                <w:rFonts w:ascii="Times New Roman" w:hAnsi="Times New Roman"/>
                <w:b/>
                <w:bCs/>
              </w:rPr>
              <w:t xml:space="preserve"> (ar PVN)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67520E">
            <w:pPr>
              <w:ind w:firstLine="0"/>
              <w:jc w:val="center"/>
              <w:rPr>
                <w:rFonts w:ascii="Times New Roman" w:hAnsi="Times New Roman"/>
                <w:b/>
              </w:rPr>
            </w:pPr>
            <w:r w:rsidRPr="009173DB">
              <w:rPr>
                <w:rFonts w:ascii="Times New Roman" w:hAnsi="Times New Roman"/>
                <w:b/>
              </w:rPr>
              <w:t xml:space="preserve">Ieņēmumi, </w:t>
            </w:r>
            <w:r w:rsidRPr="009173DB">
              <w:rPr>
                <w:rFonts w:ascii="Times New Roman" w:hAnsi="Times New Roman"/>
                <w:b/>
                <w:bCs/>
                <w:i/>
              </w:rPr>
              <w:t xml:space="preserve">euro </w:t>
            </w:r>
            <w:r w:rsidRPr="009173DB">
              <w:rPr>
                <w:rFonts w:ascii="Times New Roman" w:hAnsi="Times New Roman"/>
                <w:b/>
                <w:bCs/>
              </w:rPr>
              <w:t>(ar PVN)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67520E">
            <w:pPr>
              <w:ind w:firstLine="0"/>
              <w:jc w:val="center"/>
              <w:rPr>
                <w:rFonts w:ascii="Times New Roman" w:hAnsi="Times New Roman"/>
                <w:b/>
              </w:rPr>
            </w:pPr>
            <w:r w:rsidRPr="009173DB">
              <w:rPr>
                <w:rFonts w:ascii="Times New Roman" w:hAnsi="Times New Roman"/>
                <w:b/>
              </w:rPr>
              <w:t xml:space="preserve">Izmaksas, </w:t>
            </w:r>
            <w:r w:rsidRPr="009173DB">
              <w:rPr>
                <w:rFonts w:ascii="Times New Roman" w:hAnsi="Times New Roman"/>
                <w:b/>
                <w:bCs/>
                <w:i/>
              </w:rPr>
              <w:t xml:space="preserve">euro </w:t>
            </w:r>
            <w:r w:rsidRPr="009173DB">
              <w:rPr>
                <w:rFonts w:ascii="Times New Roman" w:hAnsi="Times New Roman"/>
                <w:b/>
                <w:bCs/>
              </w:rPr>
              <w:t>(ar PVN)</w:t>
            </w:r>
          </w:p>
        </w:tc>
        <w:tc>
          <w:tcPr>
            <w:tcW w:w="1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9173DB" w:rsidRDefault="00413F61" w:rsidP="0067520E">
            <w:pPr>
              <w:ind w:firstLine="0"/>
              <w:jc w:val="center"/>
              <w:rPr>
                <w:rFonts w:ascii="Times New Roman" w:hAnsi="Times New Roman"/>
                <w:b/>
                <w:bCs/>
                <w:i/>
              </w:rPr>
            </w:pPr>
            <w:r w:rsidRPr="009173DB">
              <w:rPr>
                <w:rFonts w:ascii="Times New Roman" w:hAnsi="Times New Roman"/>
                <w:b/>
              </w:rPr>
              <w:t>Kopā</w:t>
            </w:r>
            <w:r>
              <w:rPr>
                <w:rFonts w:ascii="Times New Roman" w:hAnsi="Times New Roman"/>
                <w:b/>
              </w:rPr>
              <w:t>,</w:t>
            </w:r>
            <w:r w:rsidRPr="009173DB">
              <w:rPr>
                <w:rFonts w:ascii="Times New Roman" w:hAnsi="Times New Roman"/>
                <w:b/>
                <w:bCs/>
                <w:i/>
              </w:rPr>
              <w:t xml:space="preserve"> euro </w:t>
            </w:r>
          </w:p>
          <w:p w:rsidR="00413F61" w:rsidRPr="009173DB" w:rsidRDefault="00413F61" w:rsidP="0067520E">
            <w:pPr>
              <w:ind w:firstLine="0"/>
              <w:jc w:val="center"/>
              <w:rPr>
                <w:rFonts w:ascii="Times New Roman" w:hAnsi="Times New Roman"/>
                <w:b/>
              </w:rPr>
            </w:pPr>
            <w:r w:rsidRPr="009173DB">
              <w:rPr>
                <w:rFonts w:ascii="Times New Roman" w:hAnsi="Times New Roman"/>
                <w:b/>
                <w:bCs/>
              </w:rPr>
              <w:t>(ar PVN)</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67520E">
            <w:pPr>
              <w:ind w:firstLine="0"/>
              <w:jc w:val="center"/>
              <w:rPr>
                <w:rFonts w:ascii="Times New Roman" w:hAnsi="Times New Roman"/>
                <w:sz w:val="20"/>
                <w:szCs w:val="20"/>
              </w:rPr>
            </w:pPr>
            <w:r w:rsidRPr="009173DB">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67520E">
            <w:pPr>
              <w:ind w:firstLine="0"/>
              <w:jc w:val="center"/>
              <w:rPr>
                <w:rFonts w:ascii="Times New Roman" w:hAnsi="Times New Roman"/>
                <w:sz w:val="20"/>
                <w:szCs w:val="20"/>
              </w:rPr>
            </w:pPr>
            <w:r w:rsidRPr="009173DB">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67520E">
            <w:pPr>
              <w:ind w:firstLine="0"/>
              <w:jc w:val="center"/>
              <w:rPr>
                <w:rFonts w:ascii="Times New Roman" w:hAnsi="Times New Roman"/>
                <w:sz w:val="20"/>
                <w:szCs w:val="20"/>
              </w:rPr>
            </w:pPr>
            <w:r w:rsidRPr="009173DB">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67520E">
            <w:pPr>
              <w:ind w:firstLine="0"/>
              <w:jc w:val="center"/>
              <w:rPr>
                <w:rFonts w:ascii="Times New Roman" w:hAnsi="Times New Roman"/>
                <w:sz w:val="20"/>
                <w:szCs w:val="20"/>
              </w:rPr>
            </w:pPr>
            <w:r w:rsidRPr="009173DB">
              <w:rPr>
                <w:rFonts w:ascii="Times New Roman" w:hAnsi="Times New Roman"/>
                <w:sz w:val="20"/>
                <w:szCs w:val="20"/>
              </w:rPr>
              <w:t>(4)</w:t>
            </w:r>
          </w:p>
        </w:tc>
        <w:tc>
          <w:tcPr>
            <w:tcW w:w="1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9173DB" w:rsidRDefault="00413F61" w:rsidP="0067520E">
            <w:pPr>
              <w:ind w:firstLine="0"/>
              <w:jc w:val="center"/>
              <w:rPr>
                <w:rFonts w:ascii="Times New Roman" w:hAnsi="Times New Roman"/>
                <w:b/>
                <w:sz w:val="20"/>
                <w:szCs w:val="20"/>
              </w:rPr>
            </w:pPr>
            <w:r w:rsidRPr="009173DB">
              <w:rPr>
                <w:rFonts w:ascii="Times New Roman" w:hAnsi="Times New Roman"/>
                <w:b/>
                <w:sz w:val="20"/>
                <w:szCs w:val="20"/>
              </w:rPr>
              <w:t>(5)=(2)+(3)+(4)</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tcPr>
          <w:p w:rsidR="00413F61" w:rsidRPr="009173DB" w:rsidRDefault="00413F61" w:rsidP="0067520E">
            <w:pPr>
              <w:ind w:firstLine="0"/>
              <w:jc w:val="left"/>
              <w:rPr>
                <w:rFonts w:ascii="Times New Roman" w:hAnsi="Times New Roman"/>
                <w:highlight w:val="yellow"/>
              </w:rPr>
            </w:pPr>
            <w:r w:rsidRPr="009173DB">
              <w:rPr>
                <w:rFonts w:ascii="Times New Roman" w:hAnsi="Times New Roman"/>
              </w:rPr>
              <w:t>A – attīstības projekta īstenošana, kapitālieguldījumus finansējot no valsts budžeta (pielāgojot to VSIA “Latvijas Koncerti” vajadzībām)</w:t>
            </w:r>
          </w:p>
        </w:tc>
        <w:tc>
          <w:tcPr>
            <w:tcW w:w="1984"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r w:rsidRPr="00F3156B">
              <w:rPr>
                <w:rFonts w:ascii="Times New Roman" w:hAnsi="Times New Roman"/>
              </w:rPr>
              <w:t>-20 008 560</w:t>
            </w:r>
          </w:p>
        </w:tc>
        <w:tc>
          <w:tcPr>
            <w:tcW w:w="1559"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r>
              <w:rPr>
                <w:rFonts w:ascii="Times New Roman" w:hAnsi="Times New Roman"/>
              </w:rPr>
              <w:t>-1 867 105</w:t>
            </w: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r>
              <w:rPr>
                <w:rFonts w:ascii="Times New Roman" w:hAnsi="Times New Roman"/>
                <w:b/>
              </w:rPr>
              <w:t>-21 875 665</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hideMark/>
          </w:tcPr>
          <w:p w:rsidR="00413F61" w:rsidRPr="009173DB" w:rsidRDefault="00413F61" w:rsidP="0067520E">
            <w:pPr>
              <w:ind w:firstLine="0"/>
              <w:jc w:val="left"/>
              <w:rPr>
                <w:rFonts w:ascii="Times New Roman" w:hAnsi="Times New Roman"/>
                <w:bCs/>
              </w:rPr>
            </w:pPr>
            <w:r w:rsidRPr="009173DB">
              <w:rPr>
                <w:rFonts w:ascii="Times New Roman" w:hAnsi="Times New Roman"/>
              </w:rPr>
              <w:t>B – attīstības projekta īstenošana, izmantojot publisko un privāto partnerību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r w:rsidRPr="00F3156B">
              <w:rPr>
                <w:rFonts w:ascii="Times New Roman" w:hAnsi="Times New Roman"/>
              </w:rPr>
              <w:t>-35 791 534</w:t>
            </w: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r w:rsidRPr="00F3156B">
              <w:rPr>
                <w:rFonts w:ascii="Times New Roman" w:hAnsi="Times New Roman"/>
                <w:b/>
              </w:rPr>
              <w:t>-35</w:t>
            </w:r>
            <w:r>
              <w:rPr>
                <w:rFonts w:ascii="Times New Roman" w:hAnsi="Times New Roman"/>
                <w:b/>
              </w:rPr>
              <w:t> </w:t>
            </w:r>
            <w:r w:rsidRPr="00F3156B">
              <w:rPr>
                <w:rFonts w:ascii="Times New Roman" w:hAnsi="Times New Roman"/>
                <w:b/>
              </w:rPr>
              <w:t>791</w:t>
            </w:r>
            <w:r>
              <w:rPr>
                <w:rFonts w:ascii="Times New Roman" w:hAnsi="Times New Roman"/>
                <w:b/>
              </w:rPr>
              <w:t> </w:t>
            </w:r>
            <w:r w:rsidRPr="00F3156B">
              <w:rPr>
                <w:rFonts w:ascii="Times New Roman" w:hAnsi="Times New Roman"/>
                <w:b/>
              </w:rPr>
              <w:t>534</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hideMark/>
          </w:tcPr>
          <w:p w:rsidR="00413F61" w:rsidRPr="009173DB" w:rsidRDefault="00413F61" w:rsidP="0067520E">
            <w:pPr>
              <w:ind w:firstLine="0"/>
              <w:jc w:val="left"/>
              <w:rPr>
                <w:rFonts w:ascii="Times New Roman" w:hAnsi="Times New Roman"/>
                <w:bCs/>
              </w:rPr>
            </w:pPr>
            <w:r w:rsidRPr="009173DB">
              <w:rPr>
                <w:rFonts w:ascii="Times New Roman" w:hAnsi="Times New Roman"/>
              </w:rPr>
              <w:t xml:space="preserve">C – iznomāšana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hideMark/>
          </w:tcPr>
          <w:p w:rsidR="00413F61" w:rsidRPr="009173DB" w:rsidRDefault="00413F61" w:rsidP="0067520E">
            <w:pPr>
              <w:ind w:firstLine="0"/>
              <w:jc w:val="left"/>
              <w:rPr>
                <w:rFonts w:ascii="Times New Roman" w:hAnsi="Times New Roman"/>
                <w:bCs/>
              </w:rPr>
            </w:pPr>
            <w:r w:rsidRPr="009173DB">
              <w:rPr>
                <w:rFonts w:ascii="Times New Roman" w:hAnsi="Times New Roman"/>
              </w:rPr>
              <w:lastRenderedPageBreak/>
              <w:t>D –  maiņa vai nodošana bez atlīdzības atvasinātas publiskas personas īpašumā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tcPr>
          <w:p w:rsidR="00413F61" w:rsidRPr="009173DB" w:rsidRDefault="00413F61" w:rsidP="0067520E">
            <w:pPr>
              <w:ind w:firstLine="0"/>
              <w:jc w:val="left"/>
              <w:rPr>
                <w:rFonts w:ascii="Times New Roman" w:hAnsi="Times New Roman"/>
              </w:rPr>
            </w:pPr>
            <w:r w:rsidRPr="009173DB">
              <w:rPr>
                <w:rFonts w:ascii="Times New Roman" w:hAnsi="Times New Roman"/>
              </w:rPr>
              <w:t>E – atsavināšana (pārdošana izsolē)</w:t>
            </w:r>
          </w:p>
        </w:tc>
        <w:tc>
          <w:tcPr>
            <w:tcW w:w="1984"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r w:rsidRPr="00F3156B">
              <w:rPr>
                <w:rFonts w:ascii="Times New Roman" w:hAnsi="Times New Roman"/>
              </w:rPr>
              <w:t>493 004</w:t>
            </w: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r w:rsidRPr="00F3156B">
              <w:rPr>
                <w:rFonts w:ascii="Times New Roman" w:hAnsi="Times New Roman"/>
                <w:b/>
              </w:rPr>
              <w:t>493 004</w:t>
            </w:r>
          </w:p>
        </w:tc>
      </w:tr>
    </w:tbl>
    <w:p w:rsidR="00413F61" w:rsidRPr="009173DB" w:rsidRDefault="00413F61" w:rsidP="00B76D6F">
      <w:pPr>
        <w:spacing w:before="240" w:after="60"/>
        <w:jc w:val="right"/>
        <w:rPr>
          <w:rFonts w:eastAsia="Calibri"/>
          <w:kern w:val="0"/>
          <w:sz w:val="20"/>
          <w:szCs w:val="20"/>
          <w:lang w:eastAsia="en-US"/>
        </w:rPr>
      </w:pPr>
      <w:r>
        <w:rPr>
          <w:rFonts w:eastAsia="Calibri"/>
          <w:kern w:val="0"/>
          <w:sz w:val="20"/>
          <w:szCs w:val="20"/>
          <w:lang w:eastAsia="en-US"/>
        </w:rPr>
        <w:t>3</w:t>
      </w:r>
      <w:r w:rsidRPr="009173DB">
        <w:rPr>
          <w:rFonts w:eastAsia="Calibri"/>
          <w:kern w:val="0"/>
          <w:sz w:val="20"/>
          <w:szCs w:val="20"/>
          <w:lang w:eastAsia="en-US"/>
        </w:rPr>
        <w:t>.tabula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1315"/>
        <w:gridCol w:w="1315"/>
        <w:gridCol w:w="1295"/>
        <w:gridCol w:w="1294"/>
        <w:gridCol w:w="1834"/>
      </w:tblGrid>
      <w:tr w:rsidR="00413F61" w:rsidRPr="008B75EC" w:rsidTr="0067520E">
        <w:trPr>
          <w:jc w:val="center"/>
        </w:trPr>
        <w:tc>
          <w:tcPr>
            <w:tcW w:w="9286" w:type="dxa"/>
            <w:gridSpan w:val="6"/>
            <w:tcBorders>
              <w:bottom w:val="single" w:sz="4" w:space="0" w:color="auto"/>
            </w:tcBorders>
          </w:tcPr>
          <w:p w:rsidR="00413F61" w:rsidRPr="008B75EC" w:rsidRDefault="00413F61" w:rsidP="0067520E">
            <w:pPr>
              <w:spacing w:after="60"/>
              <w:ind w:firstLine="0"/>
              <w:jc w:val="center"/>
              <w:rPr>
                <w:b/>
              </w:rPr>
            </w:pPr>
            <w:r w:rsidRPr="008B75EC">
              <w:rPr>
                <w:rFonts w:eastAsia="Calibri"/>
                <w:b/>
                <w:kern w:val="0"/>
                <w:lang w:eastAsia="en-US"/>
              </w:rPr>
              <w:t>Provizoriskā ietekme uz vispārējās valdības sektora budžeta bilanci un parādu</w:t>
            </w:r>
            <w:r w:rsidRPr="008B75EC">
              <w:rPr>
                <w:rStyle w:val="FootnoteReference"/>
                <w:rFonts w:eastAsia="Calibri"/>
                <w:b/>
                <w:kern w:val="0"/>
                <w:lang w:eastAsia="en-US"/>
              </w:rPr>
              <w:footnoteReference w:id="21"/>
            </w:r>
          </w:p>
        </w:tc>
      </w:tr>
      <w:tr w:rsidR="00413F61" w:rsidRPr="008B75EC" w:rsidTr="0067520E">
        <w:trPr>
          <w:jc w:val="center"/>
        </w:trPr>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b/>
                <w:sz w:val="22"/>
                <w:szCs w:val="22"/>
              </w:rPr>
            </w:pPr>
            <w:r w:rsidRPr="008B75EC">
              <w:rPr>
                <w:b/>
                <w:sz w:val="22"/>
                <w:szCs w:val="22"/>
              </w:rPr>
              <w:t>Alternatīva/gads</w:t>
            </w:r>
          </w:p>
        </w:tc>
        <w:tc>
          <w:tcPr>
            <w:tcW w:w="1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b/>
                <w:sz w:val="22"/>
                <w:szCs w:val="22"/>
              </w:rPr>
            </w:pPr>
            <w:r w:rsidRPr="008B75EC">
              <w:rPr>
                <w:b/>
                <w:sz w:val="22"/>
                <w:szCs w:val="22"/>
              </w:rPr>
              <w:t>2018</w:t>
            </w:r>
          </w:p>
        </w:tc>
        <w:tc>
          <w:tcPr>
            <w:tcW w:w="1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b/>
                <w:sz w:val="22"/>
                <w:szCs w:val="22"/>
              </w:rPr>
            </w:pPr>
            <w:r w:rsidRPr="008B75EC">
              <w:rPr>
                <w:b/>
                <w:sz w:val="22"/>
                <w:szCs w:val="22"/>
              </w:rPr>
              <w:t>2019</w:t>
            </w:r>
          </w:p>
        </w:tc>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b/>
                <w:sz w:val="22"/>
                <w:szCs w:val="22"/>
              </w:rPr>
            </w:pPr>
            <w:r w:rsidRPr="008B75EC">
              <w:rPr>
                <w:b/>
                <w:sz w:val="22"/>
                <w:szCs w:val="22"/>
              </w:rPr>
              <w:t>2020</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b/>
                <w:sz w:val="22"/>
                <w:szCs w:val="22"/>
              </w:rPr>
            </w:pPr>
            <w:r w:rsidRPr="008B75EC">
              <w:rPr>
                <w:b/>
                <w:sz w:val="22"/>
                <w:szCs w:val="22"/>
              </w:rPr>
              <w:t>2021-2050</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b/>
                <w:sz w:val="22"/>
                <w:szCs w:val="22"/>
              </w:rPr>
            </w:pPr>
            <w:r w:rsidRPr="008B75EC">
              <w:rPr>
                <w:b/>
                <w:sz w:val="22"/>
                <w:szCs w:val="22"/>
              </w:rPr>
              <w:t>Kopā</w:t>
            </w:r>
          </w:p>
        </w:tc>
      </w:tr>
      <w:tr w:rsidR="00413F61" w:rsidRPr="008B75EC" w:rsidTr="0067520E">
        <w:trPr>
          <w:jc w:val="center"/>
        </w:trPr>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67520E">
            <w:pPr>
              <w:ind w:firstLine="0"/>
              <w:jc w:val="center"/>
              <w:rPr>
                <w:sz w:val="20"/>
                <w:szCs w:val="20"/>
              </w:rPr>
            </w:pPr>
            <w:r w:rsidRPr="008B75EC">
              <w:rPr>
                <w:sz w:val="20"/>
                <w:szCs w:val="20"/>
              </w:rPr>
              <w:t>(1)</w:t>
            </w:r>
          </w:p>
        </w:tc>
        <w:tc>
          <w:tcPr>
            <w:tcW w:w="1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67520E">
            <w:pPr>
              <w:ind w:firstLine="0"/>
              <w:jc w:val="center"/>
              <w:rPr>
                <w:sz w:val="20"/>
                <w:szCs w:val="20"/>
              </w:rPr>
            </w:pPr>
            <w:r w:rsidRPr="008B75EC">
              <w:rPr>
                <w:sz w:val="20"/>
                <w:szCs w:val="20"/>
              </w:rPr>
              <w:t>(2)</w:t>
            </w:r>
          </w:p>
        </w:tc>
        <w:tc>
          <w:tcPr>
            <w:tcW w:w="1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67520E">
            <w:pPr>
              <w:ind w:firstLine="0"/>
              <w:jc w:val="center"/>
              <w:rPr>
                <w:sz w:val="20"/>
                <w:szCs w:val="20"/>
              </w:rPr>
            </w:pPr>
            <w:r w:rsidRPr="008B75EC">
              <w:rPr>
                <w:sz w:val="20"/>
                <w:szCs w:val="20"/>
              </w:rPr>
              <w:t>(3)</w:t>
            </w:r>
          </w:p>
        </w:tc>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67520E">
            <w:pPr>
              <w:ind w:firstLine="0"/>
              <w:jc w:val="center"/>
              <w:rPr>
                <w:sz w:val="20"/>
                <w:szCs w:val="20"/>
              </w:rPr>
            </w:pPr>
            <w:r w:rsidRPr="008B75EC">
              <w:rPr>
                <w:sz w:val="20"/>
                <w:szCs w:val="20"/>
              </w:rPr>
              <w:t>(4)</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67520E">
            <w:pPr>
              <w:ind w:firstLine="0"/>
              <w:jc w:val="center"/>
              <w:rPr>
                <w:sz w:val="20"/>
                <w:szCs w:val="20"/>
              </w:rPr>
            </w:pPr>
            <w:r w:rsidRPr="008B75EC">
              <w:rPr>
                <w:sz w:val="20"/>
                <w:szCs w:val="20"/>
              </w:rPr>
              <w:t>(5)</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67520E">
            <w:pPr>
              <w:ind w:firstLine="0"/>
              <w:jc w:val="center"/>
              <w:rPr>
                <w:sz w:val="20"/>
                <w:szCs w:val="20"/>
              </w:rPr>
            </w:pPr>
            <w:r w:rsidRPr="008B75EC">
              <w:rPr>
                <w:sz w:val="20"/>
                <w:szCs w:val="20"/>
              </w:rPr>
              <w:t>(6)=(2)+(3)+(4)+(5)</w:t>
            </w:r>
          </w:p>
        </w:tc>
      </w:tr>
      <w:tr w:rsidR="00413F61" w:rsidRPr="008B75EC" w:rsidTr="0067520E">
        <w:trPr>
          <w:jc w:val="center"/>
        </w:trPr>
        <w:tc>
          <w:tcPr>
            <w:tcW w:w="2233" w:type="dxa"/>
            <w:tcBorders>
              <w:top w:val="single" w:sz="4" w:space="0" w:color="auto"/>
              <w:left w:val="single" w:sz="4" w:space="0" w:color="auto"/>
              <w:bottom w:val="single" w:sz="4" w:space="0" w:color="auto"/>
              <w:right w:val="single" w:sz="4" w:space="0" w:color="auto"/>
            </w:tcBorders>
            <w:vAlign w:val="bottom"/>
          </w:tcPr>
          <w:p w:rsidR="00413F61" w:rsidRPr="008B75EC" w:rsidRDefault="00413F61" w:rsidP="0067520E">
            <w:pPr>
              <w:ind w:firstLine="0"/>
              <w:jc w:val="left"/>
              <w:rPr>
                <w:bCs/>
                <w:color w:val="000000"/>
                <w:sz w:val="22"/>
                <w:szCs w:val="22"/>
              </w:rPr>
            </w:pPr>
            <w:r w:rsidRPr="008B75EC">
              <w:rPr>
                <w:sz w:val="22"/>
                <w:szCs w:val="22"/>
              </w:rPr>
              <w:t>A – attīstības projekta īstenošana, kapitālieguldījumus finansējot no valsts budžeta (pielāgojot to VSIA “Latvijas Koncerti” vajadzībām)</w:t>
            </w:r>
            <w:r w:rsidRPr="008B75EC">
              <w:rPr>
                <w:rStyle w:val="FootnoteReference"/>
                <w:sz w:val="22"/>
                <w:szCs w:val="22"/>
              </w:rPr>
              <w:footnoteReference w:id="22"/>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413F61" w:rsidRPr="003C7D38" w:rsidRDefault="00413F61" w:rsidP="0067520E">
            <w:pPr>
              <w:ind w:firstLine="0"/>
              <w:jc w:val="center"/>
              <w:rPr>
                <w:color w:val="000000"/>
                <w:sz w:val="20"/>
                <w:szCs w:val="20"/>
              </w:rPr>
            </w:pPr>
            <w:r w:rsidRPr="003C7D38">
              <w:rPr>
                <w:color w:val="000000"/>
                <w:sz w:val="20"/>
                <w:szCs w:val="20"/>
              </w:rPr>
              <w:t>0</w:t>
            </w:r>
          </w:p>
        </w:tc>
        <w:tc>
          <w:tcPr>
            <w:tcW w:w="13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13F61" w:rsidRPr="008B75EC" w:rsidRDefault="00413F61" w:rsidP="0067520E">
            <w:pPr>
              <w:ind w:firstLine="0"/>
              <w:jc w:val="center"/>
              <w:rPr>
                <w:color w:val="000000"/>
                <w:sz w:val="20"/>
                <w:szCs w:val="20"/>
              </w:rPr>
            </w:pPr>
            <w:r w:rsidRPr="008B75EC">
              <w:rPr>
                <w:color w:val="000000"/>
                <w:sz w:val="20"/>
                <w:szCs w:val="20"/>
              </w:rPr>
              <w:t>-</w:t>
            </w:r>
            <w:r>
              <w:rPr>
                <w:color w:val="000000"/>
                <w:sz w:val="20"/>
                <w:szCs w:val="20"/>
              </w:rPr>
              <w:t>303 106</w:t>
            </w:r>
          </w:p>
        </w:tc>
        <w:tc>
          <w:tcPr>
            <w:tcW w:w="12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13F61" w:rsidRPr="008B75EC" w:rsidRDefault="00413F61" w:rsidP="0067520E">
            <w:pPr>
              <w:ind w:firstLine="0"/>
              <w:jc w:val="center"/>
              <w:rPr>
                <w:color w:val="000000"/>
                <w:sz w:val="20"/>
                <w:szCs w:val="20"/>
              </w:rPr>
            </w:pPr>
            <w:r w:rsidRPr="008B75EC">
              <w:rPr>
                <w:color w:val="000000"/>
                <w:sz w:val="20"/>
                <w:szCs w:val="20"/>
              </w:rPr>
              <w:t>-826 800</w:t>
            </w:r>
          </w:p>
        </w:tc>
        <w:tc>
          <w:tcPr>
            <w:tcW w:w="129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w:t>
            </w:r>
            <w:r>
              <w:rPr>
                <w:color w:val="000000"/>
                <w:sz w:val="20"/>
                <w:szCs w:val="20"/>
              </w:rPr>
              <w:t>21 129 011</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-22</w:t>
            </w:r>
            <w:r>
              <w:rPr>
                <w:color w:val="000000"/>
                <w:sz w:val="20"/>
                <w:szCs w:val="20"/>
              </w:rPr>
              <w:t> 258 971</w:t>
            </w:r>
          </w:p>
        </w:tc>
      </w:tr>
      <w:tr w:rsidR="00413F61" w:rsidRPr="008B75EC" w:rsidTr="00B50DC5">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bottom"/>
          </w:tcPr>
          <w:p w:rsidR="00413F61" w:rsidRPr="00B50DC5" w:rsidRDefault="00CE6496" w:rsidP="0067520E">
            <w:pPr>
              <w:ind w:firstLine="0"/>
              <w:jc w:val="left"/>
              <w:rPr>
                <w:sz w:val="22"/>
                <w:szCs w:val="22"/>
              </w:rPr>
            </w:pPr>
            <w:r w:rsidRPr="00B50DC5">
              <w:rPr>
                <w:bCs/>
                <w:color w:val="000000"/>
                <w:sz w:val="22"/>
                <w:szCs w:val="22"/>
              </w:rPr>
              <w:t>B</w:t>
            </w:r>
            <w:r w:rsidR="00413F61" w:rsidRPr="00B50DC5">
              <w:rPr>
                <w:bCs/>
                <w:color w:val="000000"/>
                <w:sz w:val="22"/>
                <w:szCs w:val="22"/>
              </w:rPr>
              <w:t xml:space="preserve"> – </w:t>
            </w:r>
            <w:r w:rsidR="00413F61" w:rsidRPr="00B50DC5">
              <w:rPr>
                <w:sz w:val="22"/>
                <w:szCs w:val="22"/>
              </w:rPr>
              <w:t>attīstības projekta īstenošana, izmantojot publisko un privāto partnerību</w:t>
            </w:r>
            <w:r w:rsidR="0067520E" w:rsidRPr="00B50DC5">
              <w:rPr>
                <w:rStyle w:val="FootnoteReference"/>
                <w:sz w:val="22"/>
                <w:szCs w:val="22"/>
              </w:rPr>
              <w:footnoteReference w:id="23"/>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29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-29 579 780</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-29 579 780</w:t>
            </w:r>
          </w:p>
        </w:tc>
      </w:tr>
      <w:tr w:rsidR="00413F61" w:rsidRPr="008B75EC" w:rsidTr="00B50DC5">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bottom"/>
          </w:tcPr>
          <w:p w:rsidR="00413F61" w:rsidRPr="00B50DC5" w:rsidRDefault="00413F61" w:rsidP="0067520E">
            <w:pPr>
              <w:ind w:firstLine="0"/>
              <w:jc w:val="left"/>
              <w:rPr>
                <w:sz w:val="22"/>
                <w:szCs w:val="22"/>
              </w:rPr>
            </w:pPr>
            <w:r w:rsidRPr="00B50DC5">
              <w:rPr>
                <w:bCs/>
                <w:color w:val="000000"/>
                <w:sz w:val="22"/>
                <w:szCs w:val="22"/>
              </w:rPr>
              <w:t>C1 – Iznomāšana (nomātājs, kas nav klasificēts vispārējā valdības sektorā)</w:t>
            </w:r>
            <w:r w:rsidRPr="00B50DC5">
              <w:rPr>
                <w:rStyle w:val="FootnoteReference"/>
                <w:bCs/>
                <w:color w:val="000000"/>
                <w:sz w:val="22"/>
                <w:szCs w:val="22"/>
              </w:rPr>
              <w:footnoteReference w:id="24"/>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27 074</w:t>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32 489</w:t>
            </w:r>
          </w:p>
        </w:tc>
        <w:tc>
          <w:tcPr>
            <w:tcW w:w="129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32 489</w:t>
            </w:r>
          </w:p>
        </w:tc>
        <w:tc>
          <w:tcPr>
            <w:tcW w:w="129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947 601</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1 039 654</w:t>
            </w:r>
          </w:p>
        </w:tc>
      </w:tr>
      <w:tr w:rsidR="00413F61" w:rsidRPr="008B75EC" w:rsidTr="00B50DC5">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bottom"/>
          </w:tcPr>
          <w:p w:rsidR="00413F61" w:rsidRPr="00B50DC5" w:rsidRDefault="00413F61" w:rsidP="0067520E">
            <w:pPr>
              <w:ind w:firstLine="0"/>
              <w:jc w:val="left"/>
              <w:rPr>
                <w:sz w:val="22"/>
                <w:szCs w:val="22"/>
              </w:rPr>
            </w:pPr>
            <w:r w:rsidRPr="00B50DC5">
              <w:rPr>
                <w:bCs/>
                <w:color w:val="000000"/>
                <w:sz w:val="22"/>
                <w:szCs w:val="22"/>
              </w:rPr>
              <w:t>C2 – Iznomāšana (nomātājs, kas klasificēts vispārējā valdības sektorā)</w:t>
            </w:r>
            <w:r w:rsidRPr="00B50DC5">
              <w:rPr>
                <w:rStyle w:val="FootnoteReference"/>
                <w:bCs/>
                <w:color w:val="000000"/>
                <w:sz w:val="22"/>
                <w:szCs w:val="22"/>
              </w:rPr>
              <w:footnoteReference w:id="25"/>
            </w:r>
          </w:p>
        </w:tc>
        <w:tc>
          <w:tcPr>
            <w:tcW w:w="13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13F61" w:rsidRPr="008B75EC" w:rsidRDefault="00413F61" w:rsidP="0067520E">
            <w:pPr>
              <w:ind w:firstLine="0"/>
              <w:jc w:val="center"/>
              <w:rPr>
                <w:color w:val="000000"/>
                <w:sz w:val="20"/>
                <w:szCs w:val="20"/>
              </w:rPr>
            </w:pPr>
            <w:r w:rsidRPr="008B75EC">
              <w:rPr>
                <w:color w:val="000000"/>
                <w:sz w:val="20"/>
                <w:szCs w:val="20"/>
              </w:rPr>
              <w:t>-82 680</w:t>
            </w:r>
          </w:p>
        </w:tc>
        <w:tc>
          <w:tcPr>
            <w:tcW w:w="13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13F61" w:rsidRPr="008B75EC" w:rsidRDefault="00413F61" w:rsidP="0067520E">
            <w:pPr>
              <w:ind w:firstLine="0"/>
              <w:jc w:val="center"/>
              <w:rPr>
                <w:color w:val="000000"/>
                <w:sz w:val="20"/>
                <w:szCs w:val="20"/>
              </w:rPr>
            </w:pPr>
            <w:r w:rsidRPr="008B75EC">
              <w:rPr>
                <w:color w:val="000000"/>
                <w:sz w:val="20"/>
                <w:szCs w:val="20"/>
              </w:rPr>
              <w:t>-702 780</w:t>
            </w:r>
          </w:p>
        </w:tc>
        <w:tc>
          <w:tcPr>
            <w:tcW w:w="12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13F61" w:rsidRPr="008B75EC" w:rsidRDefault="00413F61" w:rsidP="0067520E">
            <w:pPr>
              <w:ind w:firstLine="0"/>
              <w:jc w:val="center"/>
              <w:rPr>
                <w:color w:val="000000"/>
                <w:sz w:val="20"/>
                <w:szCs w:val="20"/>
              </w:rPr>
            </w:pPr>
            <w:r w:rsidRPr="008B75EC">
              <w:rPr>
                <w:color w:val="000000"/>
                <w:sz w:val="20"/>
                <w:szCs w:val="20"/>
              </w:rPr>
              <w:t>-826 800</w:t>
            </w:r>
          </w:p>
        </w:tc>
        <w:tc>
          <w:tcPr>
            <w:tcW w:w="129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-20 761 158</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-22 373 418</w:t>
            </w:r>
          </w:p>
        </w:tc>
      </w:tr>
      <w:tr w:rsidR="00413F61" w:rsidRPr="008B75EC" w:rsidTr="00B50DC5">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vAlign w:val="bottom"/>
          </w:tcPr>
          <w:p w:rsidR="00413F61" w:rsidRPr="00B50DC5" w:rsidRDefault="00413F61" w:rsidP="0067520E">
            <w:pPr>
              <w:ind w:firstLine="0"/>
              <w:jc w:val="left"/>
              <w:rPr>
                <w:bCs/>
                <w:color w:val="000000"/>
                <w:sz w:val="22"/>
                <w:szCs w:val="22"/>
              </w:rPr>
            </w:pPr>
            <w:r w:rsidRPr="00B50DC5">
              <w:rPr>
                <w:bCs/>
                <w:color w:val="000000"/>
                <w:sz w:val="22"/>
                <w:szCs w:val="22"/>
              </w:rPr>
              <w:t xml:space="preserve">D –  maiņa vai nodošana bez atlīdzības atvasinātas </w:t>
            </w:r>
            <w:r w:rsidRPr="00B50DC5">
              <w:rPr>
                <w:bCs/>
                <w:color w:val="000000"/>
                <w:sz w:val="22"/>
                <w:szCs w:val="22"/>
              </w:rPr>
              <w:lastRenderedPageBreak/>
              <w:t>publiskas personas īpašumā</w:t>
            </w:r>
            <w:r w:rsidRPr="00B50DC5">
              <w:rPr>
                <w:rStyle w:val="FootnoteReference"/>
                <w:bCs/>
                <w:color w:val="000000"/>
                <w:sz w:val="22"/>
                <w:szCs w:val="22"/>
              </w:rPr>
              <w:footnoteReference w:id="26"/>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lastRenderedPageBreak/>
              <w:t>0</w:t>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29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r>
      <w:tr w:rsidR="00413F61" w:rsidRPr="00107B79" w:rsidTr="0067520E">
        <w:trPr>
          <w:jc w:val="center"/>
        </w:trPr>
        <w:tc>
          <w:tcPr>
            <w:tcW w:w="2233" w:type="dxa"/>
            <w:tcBorders>
              <w:top w:val="single" w:sz="4" w:space="0" w:color="auto"/>
              <w:left w:val="single" w:sz="4" w:space="0" w:color="auto"/>
              <w:bottom w:val="single" w:sz="4" w:space="0" w:color="auto"/>
              <w:right w:val="single" w:sz="4" w:space="0" w:color="auto"/>
            </w:tcBorders>
            <w:vAlign w:val="bottom"/>
          </w:tcPr>
          <w:p w:rsidR="00413F61" w:rsidRPr="008B75EC" w:rsidRDefault="00413F61" w:rsidP="0067520E">
            <w:pPr>
              <w:ind w:firstLine="0"/>
              <w:jc w:val="left"/>
              <w:rPr>
                <w:bCs/>
                <w:color w:val="000000"/>
                <w:sz w:val="22"/>
                <w:szCs w:val="22"/>
              </w:rPr>
            </w:pPr>
            <w:r w:rsidRPr="008B75EC">
              <w:rPr>
                <w:bCs/>
                <w:color w:val="000000"/>
                <w:sz w:val="22"/>
                <w:szCs w:val="22"/>
              </w:rPr>
              <w:t>E – atsavināšana (pārdošana izsolē)</w:t>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0</w:t>
            </w:r>
          </w:p>
        </w:tc>
        <w:tc>
          <w:tcPr>
            <w:tcW w:w="131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980 652</w:t>
            </w:r>
            <w:r w:rsidRPr="008B75EC">
              <w:rPr>
                <w:rStyle w:val="FootnoteReference"/>
                <w:color w:val="000000"/>
                <w:sz w:val="20"/>
                <w:szCs w:val="20"/>
              </w:rPr>
              <w:footnoteReference w:id="27"/>
            </w:r>
          </w:p>
        </w:tc>
        <w:tc>
          <w:tcPr>
            <w:tcW w:w="129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67520E">
            <w:pPr>
              <w:ind w:firstLine="0"/>
              <w:jc w:val="center"/>
              <w:rPr>
                <w:color w:val="000000"/>
                <w:sz w:val="20"/>
                <w:szCs w:val="20"/>
              </w:rPr>
            </w:pPr>
            <w:r w:rsidRPr="008B75EC">
              <w:rPr>
                <w:color w:val="000000"/>
                <w:sz w:val="20"/>
                <w:szCs w:val="20"/>
              </w:rPr>
              <w:t>980 652</w:t>
            </w:r>
          </w:p>
        </w:tc>
      </w:tr>
    </w:tbl>
    <w:p w:rsidR="00AD7CC3" w:rsidRDefault="00AD7CC3" w:rsidP="00AD7CC3">
      <w:pPr>
        <w:spacing w:before="120"/>
        <w:rPr>
          <w:u w:val="single"/>
        </w:rPr>
      </w:pPr>
      <w:r w:rsidRPr="00B50DC5">
        <w:t>Jāņem vērā, ka pēc likumprojekta “Par vidēja termiņa budžeta ietvaru 2018., 2019. un 2020.gadam” apstiprināšanas Saeimā fiskālā telpa vidējam termiņam (t.i., 2018., 2019. un 2020.gads) neb</w:t>
      </w:r>
      <w:r w:rsidR="0019259D" w:rsidRPr="00B50DC5">
        <w:t xml:space="preserve">ūs vai būs ierobežota. Tādējādi, </w:t>
      </w:r>
      <w:r w:rsidRPr="00B50DC5">
        <w:t>izvērtējot pr</w:t>
      </w:r>
      <w:r w:rsidR="0019259D" w:rsidRPr="00B50DC5">
        <w:t xml:space="preserve">ojekta īstenošanas alternatīvas, </w:t>
      </w:r>
      <w:r w:rsidRPr="00B50DC5">
        <w:t xml:space="preserve">ir jāņem vērā, ka vidējā termiņā nav pieļaujama papildu saistību uzņemšanās, kas palielina vispārējās valdības izdevumus, bez kompensējamo pasākumu izstrādes. Līdz ar to atbalstāma būtu tāda alternatīva, kura rada </w:t>
      </w:r>
      <w:r w:rsidRPr="00B50DC5">
        <w:rPr>
          <w:u w:val="single"/>
        </w:rPr>
        <w:t>neitrālu vai pozitīvu fiskālo ietekmi uz vispārējās valdības budžeta bilanci vai parādu 2018., 2019. un 2020.gadā.</w:t>
      </w:r>
    </w:p>
    <w:p w:rsidR="00413F61" w:rsidRPr="009173DB" w:rsidRDefault="00413F61" w:rsidP="00413F61">
      <w:pPr>
        <w:spacing w:before="240" w:after="120"/>
        <w:ind w:firstLine="0"/>
        <w:jc w:val="center"/>
        <w:rPr>
          <w:b/>
        </w:rPr>
      </w:pPr>
      <w:r w:rsidRPr="009173DB">
        <w:rPr>
          <w:b/>
        </w:rPr>
        <w:t>5. Priekšlikumi turpmākai rīcībai</w:t>
      </w:r>
    </w:p>
    <w:p w:rsidR="00413F61" w:rsidRPr="003B075B" w:rsidRDefault="00413F61" w:rsidP="00413F61">
      <w:pPr>
        <w:spacing w:before="120"/>
      </w:pPr>
      <w:r>
        <w:t xml:space="preserve">Baltoties uz </w:t>
      </w:r>
      <w:r w:rsidRPr="003F122B">
        <w:t xml:space="preserve">informatīvajā ziņojumā </w:t>
      </w:r>
      <w:r>
        <w:t xml:space="preserve">atspoguļoto nekustamā īpašuma attīstības alternatīvu analīzi, t.sk. </w:t>
      </w:r>
      <w:r w:rsidRPr="005B1023">
        <w:rPr>
          <w:b/>
        </w:rPr>
        <w:t>to īstenošanas laika grafikiem</w:t>
      </w:r>
      <w:r w:rsidRPr="003F122B">
        <w:t>, potenciāl</w:t>
      </w:r>
      <w:r>
        <w:t>ajiem ieguvumiem</w:t>
      </w:r>
      <w:r w:rsidRPr="003F122B">
        <w:t xml:space="preserve"> un risk</w:t>
      </w:r>
      <w:r>
        <w:t>iem</w:t>
      </w:r>
      <w:r w:rsidRPr="003F122B">
        <w:t xml:space="preserve"> un </w:t>
      </w:r>
      <w:r w:rsidRPr="005B1023">
        <w:rPr>
          <w:b/>
        </w:rPr>
        <w:t>to finansiālo ietekmi</w:t>
      </w:r>
      <w:r>
        <w:rPr>
          <w:b/>
        </w:rPr>
        <w:t xml:space="preserve"> uz valsts budžetu</w:t>
      </w:r>
      <w:r w:rsidRPr="003F122B">
        <w:t xml:space="preserve">, secināms, ka </w:t>
      </w:r>
      <w:r w:rsidRPr="003F122B">
        <w:rPr>
          <w:u w:val="single"/>
        </w:rPr>
        <w:t>visizdevīgākā</w:t>
      </w:r>
      <w:r w:rsidRPr="003F122B">
        <w:t xml:space="preserve"> nekustamā īpašuma turpmākās attīstības alternatīva </w:t>
      </w:r>
      <w:r w:rsidRPr="003F122B">
        <w:rPr>
          <w:u w:val="single"/>
        </w:rPr>
        <w:t>ir C</w:t>
      </w:r>
      <w:r>
        <w:rPr>
          <w:u w:val="single"/>
        </w:rPr>
        <w:t> </w:t>
      </w:r>
      <w:r w:rsidRPr="003F122B">
        <w:rPr>
          <w:u w:val="single"/>
        </w:rPr>
        <w:t xml:space="preserve">alternatīva </w:t>
      </w:r>
      <w:r w:rsidRPr="003F122B">
        <w:t xml:space="preserve">(nekustamā īpašuma iznomāšana uz 30 gadiem privātajam partnerim ārpus vispārējās valdības sektora) </w:t>
      </w:r>
      <w:r>
        <w:t>un</w:t>
      </w:r>
      <w:r w:rsidRPr="003F122B">
        <w:t xml:space="preserve"> </w:t>
      </w:r>
      <w:r w:rsidRPr="003F122B">
        <w:rPr>
          <w:u w:val="single"/>
        </w:rPr>
        <w:t>E alternatīva</w:t>
      </w:r>
      <w:r w:rsidRPr="003F122B">
        <w:t xml:space="preserve"> (nekustamā īpašuma atsavināšana – pārdodot to izsolē)</w:t>
      </w:r>
      <w:r>
        <w:t xml:space="preserve">, savukārt </w:t>
      </w:r>
      <w:r w:rsidRPr="003B075B">
        <w:rPr>
          <w:bCs/>
          <w:u w:val="single"/>
        </w:rPr>
        <w:t>A</w:t>
      </w:r>
      <w:r>
        <w:rPr>
          <w:bCs/>
          <w:u w:val="single"/>
        </w:rPr>
        <w:t> alternatīva</w:t>
      </w:r>
      <w:r w:rsidRPr="003B075B">
        <w:rPr>
          <w:bCs/>
        </w:rPr>
        <w:t xml:space="preserve"> </w:t>
      </w:r>
      <w:r w:rsidRPr="003B075B">
        <w:t>(nekustamā īpašuma attīstība, pielāgojot to VSIA “</w:t>
      </w:r>
      <w:r w:rsidR="00BA53E1">
        <w:t>Latvijas K</w:t>
      </w:r>
      <w:r>
        <w:t xml:space="preserve">oncerti” vajadzībām) </w:t>
      </w:r>
      <w:r w:rsidRPr="003B075B">
        <w:t>ir vērtējama no Kultūras ministrijas prioritāšu aspekta, izstrādājot budžeta pieprasījumu.</w:t>
      </w:r>
      <w:r>
        <w:t xml:space="preserve"> A</w:t>
      </w:r>
      <w:r w:rsidRPr="009173DB">
        <w:rPr>
          <w:rFonts w:eastAsia="Calibri"/>
          <w:kern w:val="0"/>
          <w:lang w:eastAsia="en-US"/>
        </w:rPr>
        <w:t>lternatīvu</w:t>
      </w:r>
      <w:r>
        <w:rPr>
          <w:rFonts w:eastAsia="Calibri"/>
          <w:kern w:val="0"/>
          <w:lang w:eastAsia="en-US"/>
        </w:rPr>
        <w:t xml:space="preserve"> vērtējuma kopsavilkums sniegts 4.tabulā.</w:t>
      </w:r>
    </w:p>
    <w:p w:rsidR="00065215" w:rsidRPr="009173DB" w:rsidRDefault="00065215" w:rsidP="00065215">
      <w:pPr>
        <w:spacing w:before="120" w:after="60"/>
        <w:jc w:val="right"/>
        <w:rPr>
          <w:rFonts w:eastAsia="Calibri"/>
          <w:kern w:val="0"/>
          <w:sz w:val="20"/>
          <w:szCs w:val="20"/>
          <w:lang w:eastAsia="en-US"/>
        </w:rPr>
      </w:pPr>
      <w:r>
        <w:rPr>
          <w:rFonts w:eastAsia="Calibri"/>
          <w:kern w:val="0"/>
          <w:sz w:val="20"/>
          <w:szCs w:val="20"/>
          <w:lang w:eastAsia="en-US"/>
        </w:rPr>
        <w:t>4</w:t>
      </w:r>
      <w:r w:rsidRPr="009173DB">
        <w:rPr>
          <w:rFonts w:eastAsia="Calibri"/>
          <w:kern w:val="0"/>
          <w:sz w:val="20"/>
          <w:szCs w:val="20"/>
          <w:lang w:eastAsia="en-US"/>
        </w:rPr>
        <w:t>.tabula</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414"/>
        <w:gridCol w:w="2410"/>
        <w:gridCol w:w="2090"/>
      </w:tblGrid>
      <w:tr w:rsidR="00065215" w:rsidRPr="00065215" w:rsidTr="00065215">
        <w:tc>
          <w:tcPr>
            <w:tcW w:w="9286" w:type="dxa"/>
            <w:gridSpan w:val="4"/>
            <w:tcBorders>
              <w:bottom w:val="single" w:sz="4" w:space="0" w:color="auto"/>
            </w:tcBorders>
            <w:shd w:val="clear" w:color="auto" w:fill="auto"/>
            <w:vAlign w:val="center"/>
          </w:tcPr>
          <w:p w:rsidR="00065215" w:rsidRPr="00065215" w:rsidRDefault="00065215" w:rsidP="001F2D13">
            <w:pPr>
              <w:ind w:firstLine="0"/>
              <w:jc w:val="center"/>
              <w:rPr>
                <w:b/>
                <w:sz w:val="22"/>
                <w:szCs w:val="22"/>
              </w:rPr>
            </w:pPr>
            <w:r>
              <w:rPr>
                <w:b/>
                <w:sz w:val="22"/>
                <w:szCs w:val="22"/>
              </w:rPr>
              <w:t>Kopsavilkums</w:t>
            </w:r>
          </w:p>
        </w:tc>
      </w:tr>
      <w:tr w:rsidR="001F2D13" w:rsidRPr="00065215" w:rsidTr="00065215">
        <w:tc>
          <w:tcPr>
            <w:tcW w:w="2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1F2D13">
            <w:pPr>
              <w:ind w:firstLine="0"/>
              <w:jc w:val="center"/>
              <w:rPr>
                <w:rFonts w:eastAsia="Calibri"/>
                <w:b/>
                <w:kern w:val="0"/>
                <w:sz w:val="22"/>
                <w:szCs w:val="22"/>
                <w:lang w:eastAsia="en-US"/>
              </w:rPr>
            </w:pPr>
            <w:r w:rsidRPr="00065215">
              <w:rPr>
                <w:rFonts w:eastAsia="Calibri"/>
                <w:b/>
                <w:kern w:val="0"/>
                <w:sz w:val="22"/>
                <w:szCs w:val="22"/>
                <w:lang w:eastAsia="en-US"/>
              </w:rPr>
              <w:t>Alternatīva</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1F2D13">
            <w:pPr>
              <w:ind w:firstLine="0"/>
              <w:jc w:val="center"/>
              <w:rPr>
                <w:rFonts w:eastAsia="Calibri"/>
                <w:b/>
                <w:kern w:val="0"/>
                <w:sz w:val="22"/>
                <w:szCs w:val="22"/>
                <w:lang w:eastAsia="en-US"/>
              </w:rPr>
            </w:pPr>
            <w:r w:rsidRPr="00065215">
              <w:rPr>
                <w:rFonts w:eastAsia="Calibri"/>
                <w:b/>
                <w:kern w:val="0"/>
                <w:sz w:val="22"/>
                <w:szCs w:val="22"/>
                <w:lang w:eastAsia="en-US"/>
              </w:rPr>
              <w:t xml:space="preserve">Ietekme uz valsts budžetu, </w:t>
            </w:r>
            <w:r w:rsidRPr="00065215">
              <w:rPr>
                <w:rFonts w:eastAsia="Calibri"/>
                <w:b/>
                <w:i/>
                <w:kern w:val="0"/>
                <w:sz w:val="22"/>
                <w:szCs w:val="22"/>
                <w:lang w:eastAsia="en-US"/>
              </w:rPr>
              <w:t>euro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1F2D13">
            <w:pPr>
              <w:ind w:firstLine="0"/>
              <w:jc w:val="center"/>
              <w:rPr>
                <w:rFonts w:eastAsia="Calibri"/>
                <w:b/>
                <w:kern w:val="0"/>
                <w:sz w:val="22"/>
                <w:szCs w:val="22"/>
                <w:lang w:eastAsia="en-US"/>
              </w:rPr>
            </w:pPr>
            <w:r w:rsidRPr="00065215">
              <w:rPr>
                <w:rFonts w:eastAsia="Calibri"/>
                <w:b/>
                <w:kern w:val="0"/>
                <w:sz w:val="22"/>
                <w:szCs w:val="22"/>
                <w:lang w:eastAsia="en-US"/>
              </w:rPr>
              <w:t>Īstenošanas termiņš</w:t>
            </w:r>
          </w:p>
        </w:tc>
        <w:tc>
          <w:tcPr>
            <w:tcW w:w="2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1F2D13">
            <w:pPr>
              <w:ind w:firstLine="0"/>
              <w:jc w:val="center"/>
              <w:rPr>
                <w:rFonts w:eastAsia="Calibri"/>
                <w:b/>
                <w:kern w:val="0"/>
                <w:sz w:val="22"/>
                <w:szCs w:val="22"/>
                <w:lang w:eastAsia="en-US"/>
              </w:rPr>
            </w:pPr>
            <w:r w:rsidRPr="00065215">
              <w:rPr>
                <w:b/>
                <w:sz w:val="22"/>
                <w:szCs w:val="22"/>
              </w:rPr>
              <w:t xml:space="preserve">NPV, </w:t>
            </w:r>
            <w:r w:rsidRPr="00065215">
              <w:rPr>
                <w:b/>
                <w:i/>
                <w:sz w:val="22"/>
                <w:szCs w:val="22"/>
              </w:rPr>
              <w:t>euro</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46183">
            <w:pPr>
              <w:spacing w:after="60"/>
              <w:ind w:firstLine="0"/>
              <w:jc w:val="left"/>
              <w:rPr>
                <w:sz w:val="22"/>
                <w:szCs w:val="22"/>
                <w:highlight w:val="yellow"/>
              </w:rPr>
            </w:pPr>
            <w:r w:rsidRPr="00065215">
              <w:rPr>
                <w:b/>
                <w:sz w:val="22"/>
                <w:szCs w:val="22"/>
              </w:rPr>
              <w:t>A</w:t>
            </w:r>
            <w:r w:rsidRPr="00065215">
              <w:rPr>
                <w:sz w:val="22"/>
                <w:szCs w:val="22"/>
              </w:rPr>
              <w:t xml:space="preserve"> – attīstības projekta īstenošana, kapitālieguldījumus finansējot no valsts budžeta (pielāgojot to VSIA “Latvijas Koncerti” vajadzībām)</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spacing w:after="120"/>
              <w:ind w:firstLine="0"/>
              <w:jc w:val="center"/>
              <w:rPr>
                <w:b/>
                <w:sz w:val="22"/>
                <w:szCs w:val="22"/>
              </w:rPr>
            </w:pPr>
            <w:r w:rsidRPr="00065215">
              <w:rPr>
                <w:b/>
                <w:sz w:val="22"/>
                <w:szCs w:val="22"/>
              </w:rPr>
              <w:t>-21 875 665</w:t>
            </w:r>
          </w:p>
          <w:p w:rsidR="00065215" w:rsidRPr="00065215" w:rsidRDefault="00065215" w:rsidP="00065215">
            <w:pPr>
              <w:ind w:firstLine="0"/>
              <w:jc w:val="left"/>
              <w:rPr>
                <w:rFonts w:eastAsia="Calibri"/>
                <w:kern w:val="0"/>
                <w:sz w:val="20"/>
                <w:szCs w:val="20"/>
                <w:lang w:eastAsia="en-US"/>
              </w:rPr>
            </w:pPr>
            <w:r w:rsidRPr="00065215">
              <w:rPr>
                <w:sz w:val="20"/>
                <w:szCs w:val="20"/>
              </w:rPr>
              <w:t>*fiskālā ietekme uz vispārējās valdības budžeta bilanci vai parādu 2019. un 2020.gadā.</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spacing w:after="60"/>
              <w:ind w:firstLine="0"/>
              <w:jc w:val="left"/>
              <w:rPr>
                <w:rFonts w:eastAsia="Calibri"/>
                <w:kern w:val="0"/>
                <w:sz w:val="22"/>
                <w:szCs w:val="22"/>
                <w:lang w:eastAsia="en-US"/>
              </w:rPr>
            </w:pPr>
            <w:r w:rsidRPr="00065215">
              <w:rPr>
                <w:rFonts w:eastAsia="Calibri"/>
                <w:b/>
                <w:kern w:val="0"/>
                <w:sz w:val="22"/>
                <w:szCs w:val="22"/>
                <w:lang w:eastAsia="en-US"/>
              </w:rPr>
              <w:t>2024.gada novembris</w:t>
            </w:r>
            <w:r w:rsidRPr="00065215">
              <w:rPr>
                <w:rFonts w:eastAsia="Calibri"/>
                <w:kern w:val="0"/>
                <w:sz w:val="22"/>
                <w:szCs w:val="22"/>
                <w:lang w:eastAsia="en-US"/>
              </w:rPr>
              <w:t xml:space="preserve"> – uzsākta būves ekspluatācija (nomas līgums)</w:t>
            </w:r>
            <w:r w:rsidRPr="00065215">
              <w:rPr>
                <w:rStyle w:val="st1"/>
                <w:sz w:val="22"/>
                <w:szCs w:val="22"/>
              </w:rPr>
              <w:t>.</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center"/>
              <w:rPr>
                <w:b/>
                <w:sz w:val="22"/>
                <w:szCs w:val="22"/>
              </w:rPr>
            </w:pPr>
            <w:r w:rsidRPr="00065215">
              <w:rPr>
                <w:b/>
                <w:sz w:val="22"/>
                <w:szCs w:val="22"/>
              </w:rPr>
              <w:t>-13 132 419</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46183">
            <w:pPr>
              <w:spacing w:after="60"/>
              <w:ind w:firstLine="0"/>
              <w:jc w:val="left"/>
              <w:rPr>
                <w:bCs/>
                <w:sz w:val="22"/>
                <w:szCs w:val="22"/>
              </w:rPr>
            </w:pPr>
            <w:r w:rsidRPr="00065215">
              <w:rPr>
                <w:b/>
                <w:sz w:val="22"/>
                <w:szCs w:val="22"/>
              </w:rPr>
              <w:t>B</w:t>
            </w:r>
            <w:r w:rsidRPr="00065215">
              <w:rPr>
                <w:sz w:val="22"/>
                <w:szCs w:val="22"/>
              </w:rPr>
              <w:t xml:space="preserve"> – attīstības projekta īstenošana, izmantojot publisko un privāto partnerību</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center"/>
              <w:rPr>
                <w:rFonts w:eastAsia="Calibri"/>
                <w:kern w:val="0"/>
                <w:sz w:val="22"/>
                <w:szCs w:val="22"/>
                <w:lang w:eastAsia="en-US"/>
              </w:rPr>
            </w:pPr>
            <w:r w:rsidRPr="00065215">
              <w:rPr>
                <w:b/>
                <w:sz w:val="22"/>
                <w:szCs w:val="22"/>
              </w:rPr>
              <w:t>-35 791 534</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left"/>
              <w:rPr>
                <w:rFonts w:eastAsia="Calibri"/>
                <w:kern w:val="0"/>
                <w:sz w:val="22"/>
                <w:szCs w:val="22"/>
                <w:lang w:eastAsia="en-US"/>
              </w:rPr>
            </w:pPr>
            <w:r w:rsidRPr="00065215">
              <w:rPr>
                <w:rFonts w:eastAsia="Calibri"/>
                <w:b/>
                <w:kern w:val="0"/>
                <w:sz w:val="22"/>
                <w:szCs w:val="22"/>
                <w:lang w:eastAsia="en-US"/>
              </w:rPr>
              <w:t>2024.janvāris</w:t>
            </w:r>
            <w:r w:rsidRPr="00065215">
              <w:rPr>
                <w:rFonts w:eastAsia="Calibri"/>
                <w:kern w:val="0"/>
                <w:sz w:val="22"/>
                <w:szCs w:val="22"/>
                <w:lang w:eastAsia="en-US"/>
              </w:rPr>
              <w:t xml:space="preserve"> – uzsākta būves ekspluatācija (pieejamības maksājumi)</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center"/>
              <w:rPr>
                <w:b/>
                <w:sz w:val="22"/>
                <w:szCs w:val="22"/>
              </w:rPr>
            </w:pPr>
            <w:r w:rsidRPr="00065215">
              <w:rPr>
                <w:b/>
                <w:sz w:val="22"/>
                <w:szCs w:val="22"/>
              </w:rPr>
              <w:t>-14 414 643</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left"/>
              <w:rPr>
                <w:bCs/>
                <w:sz w:val="22"/>
                <w:szCs w:val="22"/>
              </w:rPr>
            </w:pPr>
            <w:r w:rsidRPr="00065215">
              <w:rPr>
                <w:b/>
                <w:sz w:val="22"/>
                <w:szCs w:val="22"/>
              </w:rPr>
              <w:t>C</w:t>
            </w:r>
            <w:r w:rsidRPr="00065215">
              <w:rPr>
                <w:sz w:val="22"/>
                <w:szCs w:val="22"/>
              </w:rPr>
              <w:t xml:space="preserve"> – iznomāšana </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spacing w:after="120"/>
              <w:ind w:firstLine="0"/>
              <w:jc w:val="left"/>
              <w:rPr>
                <w:sz w:val="22"/>
                <w:szCs w:val="22"/>
              </w:rPr>
            </w:pPr>
            <w:r w:rsidRPr="00065215">
              <w:rPr>
                <w:sz w:val="22"/>
                <w:szCs w:val="22"/>
              </w:rPr>
              <w:t>-izdevumi nomas tiesību izsoles rīkošanai (VNĪ līdzekļi)</w:t>
            </w:r>
          </w:p>
          <w:p w:rsidR="00065215" w:rsidRPr="00065215" w:rsidRDefault="00065215" w:rsidP="00065215">
            <w:pPr>
              <w:spacing w:after="60"/>
              <w:ind w:firstLine="0"/>
              <w:jc w:val="left"/>
              <w:rPr>
                <w:sz w:val="20"/>
                <w:szCs w:val="20"/>
              </w:rPr>
            </w:pPr>
            <w:r w:rsidRPr="00065215">
              <w:rPr>
                <w:sz w:val="20"/>
                <w:szCs w:val="20"/>
              </w:rPr>
              <w:t xml:space="preserve">*fiskālā ietekme uz vispārējās valdības budžeta bilanci vai parādu, ja </w:t>
            </w:r>
            <w:r w:rsidRPr="00065215">
              <w:rPr>
                <w:bCs/>
                <w:color w:val="000000"/>
                <w:sz w:val="20"/>
                <w:szCs w:val="20"/>
              </w:rPr>
              <w:t xml:space="preserve">nomātājs klasificēts </w:t>
            </w:r>
            <w:r w:rsidRPr="00065215">
              <w:rPr>
                <w:bCs/>
                <w:color w:val="000000"/>
                <w:sz w:val="20"/>
                <w:szCs w:val="20"/>
              </w:rPr>
              <w:lastRenderedPageBreak/>
              <w:t>vispārējā valdības sektorā</w:t>
            </w:r>
            <w:r w:rsidRPr="00065215">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left"/>
              <w:rPr>
                <w:rFonts w:eastAsia="Calibri"/>
                <w:kern w:val="0"/>
                <w:sz w:val="22"/>
                <w:szCs w:val="22"/>
                <w:lang w:eastAsia="en-US"/>
              </w:rPr>
            </w:pPr>
            <w:r w:rsidRPr="00065215">
              <w:rPr>
                <w:rFonts w:eastAsia="Calibri"/>
                <w:b/>
                <w:kern w:val="0"/>
                <w:sz w:val="22"/>
                <w:szCs w:val="22"/>
                <w:lang w:eastAsia="en-US"/>
              </w:rPr>
              <w:lastRenderedPageBreak/>
              <w:t>2018.gada marts</w:t>
            </w:r>
            <w:r w:rsidRPr="00065215">
              <w:rPr>
                <w:rFonts w:eastAsia="Calibri"/>
                <w:kern w:val="0"/>
                <w:sz w:val="22"/>
                <w:szCs w:val="22"/>
                <w:lang w:eastAsia="en-US"/>
              </w:rPr>
              <w:t xml:space="preserve"> – noslēgts nomas līgums (ar pienākumu veikt noteikta apmēra kapitālieguldījumus būvē)</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center"/>
              <w:rPr>
                <w:b/>
                <w:sz w:val="22"/>
                <w:szCs w:val="22"/>
              </w:rPr>
            </w:pPr>
            <w:r w:rsidRPr="00065215">
              <w:rPr>
                <w:b/>
                <w:sz w:val="22"/>
                <w:szCs w:val="22"/>
              </w:rPr>
              <w:t>956 966</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46183">
            <w:pPr>
              <w:spacing w:after="60"/>
              <w:ind w:firstLine="0"/>
              <w:jc w:val="left"/>
              <w:rPr>
                <w:bCs/>
                <w:sz w:val="22"/>
                <w:szCs w:val="22"/>
              </w:rPr>
            </w:pPr>
            <w:r w:rsidRPr="00065215">
              <w:rPr>
                <w:b/>
                <w:sz w:val="22"/>
                <w:szCs w:val="22"/>
              </w:rPr>
              <w:t>D</w:t>
            </w:r>
            <w:r w:rsidRPr="00065215">
              <w:rPr>
                <w:sz w:val="22"/>
                <w:szCs w:val="22"/>
              </w:rPr>
              <w:t xml:space="preserve"> –  maiņa vai nodošana bez atlīdzības atvasinātas publiskas personas īpašumā</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left"/>
              <w:rPr>
                <w:sz w:val="22"/>
                <w:szCs w:val="22"/>
              </w:rPr>
            </w:pPr>
            <w:r w:rsidRPr="00065215">
              <w:rPr>
                <w:sz w:val="22"/>
                <w:szCs w:val="22"/>
              </w:rPr>
              <w:t>-izdevumi maiņas vai nodošanas bez atlīdzības darījuma veikšanai (VNĪ līdzekļi)</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left"/>
              <w:rPr>
                <w:rFonts w:eastAsia="Calibri"/>
                <w:kern w:val="0"/>
                <w:sz w:val="22"/>
                <w:szCs w:val="22"/>
                <w:lang w:eastAsia="en-US"/>
              </w:rPr>
            </w:pPr>
            <w:r w:rsidRPr="00065215">
              <w:rPr>
                <w:rFonts w:eastAsia="Calibri"/>
                <w:b/>
                <w:kern w:val="0"/>
                <w:sz w:val="22"/>
                <w:szCs w:val="22"/>
                <w:lang w:eastAsia="en-US"/>
              </w:rPr>
              <w:t>2019.gada marts</w:t>
            </w:r>
            <w:r w:rsidRPr="00065215">
              <w:rPr>
                <w:rFonts w:eastAsia="Calibri"/>
                <w:kern w:val="0"/>
                <w:sz w:val="22"/>
                <w:szCs w:val="22"/>
                <w:lang w:eastAsia="en-US"/>
              </w:rPr>
              <w:t xml:space="preserve"> – veikta maiņa vai nodošana atvasinātai publiskai personai</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center"/>
              <w:rPr>
                <w:b/>
                <w:sz w:val="22"/>
                <w:szCs w:val="22"/>
              </w:rPr>
            </w:pPr>
            <w:r w:rsidRPr="00065215">
              <w:rPr>
                <w:b/>
                <w:sz w:val="22"/>
                <w:szCs w:val="22"/>
              </w:rPr>
              <w:t>-24 860</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left"/>
              <w:rPr>
                <w:sz w:val="22"/>
                <w:szCs w:val="22"/>
              </w:rPr>
            </w:pPr>
            <w:r w:rsidRPr="00065215">
              <w:rPr>
                <w:b/>
                <w:sz w:val="22"/>
                <w:szCs w:val="22"/>
              </w:rPr>
              <w:t>E</w:t>
            </w:r>
            <w:r w:rsidRPr="00065215">
              <w:rPr>
                <w:sz w:val="22"/>
                <w:szCs w:val="22"/>
              </w:rPr>
              <w:t xml:space="preserve"> – atsavināšana (pārdošana izsolē)</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E46183">
            <w:pPr>
              <w:ind w:firstLine="0"/>
              <w:jc w:val="center"/>
              <w:rPr>
                <w:rFonts w:eastAsia="Calibri"/>
                <w:kern w:val="0"/>
                <w:sz w:val="22"/>
                <w:szCs w:val="22"/>
                <w:lang w:eastAsia="en-US"/>
              </w:rPr>
            </w:pPr>
            <w:r w:rsidRPr="00065215">
              <w:rPr>
                <w:b/>
                <w:sz w:val="22"/>
                <w:szCs w:val="22"/>
              </w:rPr>
              <w:t>493 004</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spacing w:after="60"/>
              <w:ind w:firstLine="0"/>
              <w:jc w:val="left"/>
              <w:rPr>
                <w:rFonts w:eastAsia="Calibri"/>
                <w:kern w:val="0"/>
                <w:sz w:val="22"/>
                <w:szCs w:val="22"/>
                <w:lang w:eastAsia="en-US"/>
              </w:rPr>
            </w:pPr>
            <w:r w:rsidRPr="00065215">
              <w:rPr>
                <w:rFonts w:eastAsia="Calibri"/>
                <w:b/>
                <w:kern w:val="0"/>
                <w:sz w:val="22"/>
                <w:szCs w:val="22"/>
                <w:lang w:eastAsia="en-US"/>
              </w:rPr>
              <w:t>2019.gada maijs</w:t>
            </w:r>
            <w:r w:rsidRPr="00065215">
              <w:rPr>
                <w:rFonts w:eastAsia="Calibri"/>
                <w:kern w:val="0"/>
                <w:sz w:val="22"/>
                <w:szCs w:val="22"/>
                <w:lang w:eastAsia="en-US"/>
              </w:rPr>
              <w:t xml:space="preserve"> – veikta atsavināšana (pārdots)</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065215">
            <w:pPr>
              <w:ind w:firstLine="0"/>
              <w:jc w:val="center"/>
              <w:rPr>
                <w:b/>
                <w:sz w:val="22"/>
                <w:szCs w:val="22"/>
              </w:rPr>
            </w:pPr>
            <w:r w:rsidRPr="00065215">
              <w:rPr>
                <w:b/>
                <w:sz w:val="22"/>
                <w:szCs w:val="22"/>
              </w:rPr>
              <w:t>921 508</w:t>
            </w:r>
          </w:p>
        </w:tc>
      </w:tr>
    </w:tbl>
    <w:p w:rsidR="0016386E" w:rsidRDefault="003B075B" w:rsidP="00413F61">
      <w:pPr>
        <w:spacing w:before="120"/>
      </w:pPr>
      <w:r>
        <w:t xml:space="preserve">Ņemot vērā minēto, </w:t>
      </w:r>
      <w:r w:rsidRPr="005B1023">
        <w:rPr>
          <w:b/>
          <w:u w:val="single"/>
        </w:rPr>
        <w:t xml:space="preserve">nekustamā īpašuma turpmākā attīstība ir veicama atbilstoši </w:t>
      </w:r>
      <w:r w:rsidR="005B1023">
        <w:rPr>
          <w:b/>
          <w:bCs/>
          <w:u w:val="single"/>
        </w:rPr>
        <w:t>C </w:t>
      </w:r>
      <w:r w:rsidR="0016386E" w:rsidRPr="005B1023">
        <w:rPr>
          <w:b/>
          <w:bCs/>
          <w:u w:val="single"/>
        </w:rPr>
        <w:t>alternatīva</w:t>
      </w:r>
      <w:r w:rsidRPr="005B1023">
        <w:rPr>
          <w:b/>
          <w:bCs/>
          <w:u w:val="single"/>
        </w:rPr>
        <w:t>i</w:t>
      </w:r>
      <w:r w:rsidR="0016386E" w:rsidRPr="005B1023">
        <w:rPr>
          <w:b/>
          <w:bCs/>
          <w:u w:val="single"/>
        </w:rPr>
        <w:t xml:space="preserve"> </w:t>
      </w:r>
      <w:r w:rsidR="0016386E" w:rsidRPr="0016386E">
        <w:t>(nekustamā īpašuma iznomāšana uz 30 gadiem privātajam partnerim ārpus vispārējās valdības sektora).</w:t>
      </w:r>
    </w:p>
    <w:p w:rsidR="00307B33" w:rsidRPr="00307B33" w:rsidRDefault="00307B33" w:rsidP="00307B33">
      <w:r w:rsidRPr="00307B33">
        <w:t xml:space="preserve">Ja nekustamā īpašuma attīstība atbilstoši </w:t>
      </w:r>
      <w:r w:rsidRPr="00307B33">
        <w:rPr>
          <w:bCs/>
        </w:rPr>
        <w:t>C alternatīvai</w:t>
      </w:r>
      <w:r w:rsidRPr="00307B33">
        <w:rPr>
          <w:bCs/>
        </w:rPr>
        <w:t xml:space="preserve"> nav sekmīga, atkārtoti izskatīt </w:t>
      </w:r>
      <w:r w:rsidRPr="00307B33">
        <w:t xml:space="preserve">nekustamā īpašuma </w:t>
      </w:r>
      <w:r w:rsidR="009B41C8">
        <w:t xml:space="preserve">citu </w:t>
      </w:r>
      <w:bookmarkStart w:id="7" w:name="_GoBack"/>
      <w:bookmarkEnd w:id="7"/>
      <w:r w:rsidRPr="00307B33">
        <w:t xml:space="preserve">attīstības alternatīvu </w:t>
      </w:r>
      <w:r w:rsidRPr="00307B33">
        <w:t>īstenošanas iespēju.</w:t>
      </w:r>
    </w:p>
    <w:p w:rsidR="00307B33" w:rsidRDefault="00307B33" w:rsidP="00307B33"/>
    <w:p w:rsidR="00307B33" w:rsidRDefault="00307B33" w:rsidP="00307B33"/>
    <w:p w:rsidR="00307B33" w:rsidRDefault="00307B33" w:rsidP="00307B33"/>
    <w:p w:rsidR="00307B33" w:rsidRPr="0016386E" w:rsidRDefault="00307B33" w:rsidP="00307B33"/>
    <w:p w:rsidR="005110DF" w:rsidRDefault="005110DF" w:rsidP="00611457">
      <w:pPr>
        <w:rPr>
          <w:i/>
        </w:rPr>
      </w:pPr>
    </w:p>
    <w:p w:rsidR="003F122B" w:rsidRDefault="003F122B" w:rsidP="00611457">
      <w:pPr>
        <w:rPr>
          <w:i/>
        </w:rPr>
      </w:pPr>
    </w:p>
    <w:p w:rsidR="0016386E" w:rsidRDefault="0016386E" w:rsidP="00611457">
      <w:pPr>
        <w:rPr>
          <w:i/>
        </w:rPr>
      </w:pPr>
    </w:p>
    <w:p w:rsidR="0016386E" w:rsidRPr="00A15E3A" w:rsidRDefault="0016386E" w:rsidP="00611457">
      <w:pPr>
        <w:rPr>
          <w:i/>
        </w:rPr>
      </w:pPr>
    </w:p>
    <w:p w:rsidR="00611457" w:rsidRPr="00A15E3A" w:rsidRDefault="00611457" w:rsidP="00611457">
      <w:pPr>
        <w:rPr>
          <w:i/>
        </w:rPr>
      </w:pPr>
    </w:p>
    <w:p w:rsidR="00EE3498" w:rsidRPr="009173DB" w:rsidRDefault="00611457" w:rsidP="00250F4D">
      <w:pPr>
        <w:ind w:firstLine="0"/>
      </w:pPr>
      <w:r w:rsidRPr="009173DB">
        <w:t xml:space="preserve">Finanšu </w:t>
      </w:r>
      <w:r w:rsidR="00250F4D" w:rsidRPr="009173DB">
        <w:t>ministre</w:t>
      </w:r>
      <w:r w:rsidR="00250F4D" w:rsidRPr="009173DB">
        <w:tab/>
      </w:r>
      <w:r w:rsidR="00250F4D" w:rsidRPr="009173DB">
        <w:tab/>
      </w:r>
      <w:r w:rsidR="00250F4D" w:rsidRPr="009173DB">
        <w:tab/>
      </w:r>
      <w:r w:rsidR="00250F4D" w:rsidRPr="009173DB">
        <w:tab/>
      </w:r>
      <w:r w:rsidR="00250F4D" w:rsidRPr="009173DB">
        <w:tab/>
      </w:r>
      <w:r w:rsidR="00250F4D" w:rsidRPr="009173DB">
        <w:tab/>
      </w:r>
      <w:r w:rsidR="00250F4D" w:rsidRPr="009173DB">
        <w:tab/>
        <w:t xml:space="preserve">      </w:t>
      </w:r>
      <w:r w:rsidR="0087663D" w:rsidRPr="009173DB">
        <w:t xml:space="preserve"> </w:t>
      </w:r>
      <w:r w:rsidRPr="009173DB">
        <w:t>D</w:t>
      </w:r>
      <w:r w:rsidR="0087663D" w:rsidRPr="009173DB">
        <w:t xml:space="preserve">ana </w:t>
      </w:r>
      <w:r w:rsidR="00AE6FE7" w:rsidRPr="009173DB">
        <w:t>Reizniece-Ozola</w:t>
      </w:r>
    </w:p>
    <w:sectPr w:rsidR="00EE3498" w:rsidRPr="009173DB" w:rsidSect="008D109E">
      <w:headerReference w:type="default" r:id="rId9"/>
      <w:footerReference w:type="default" r:id="rId10"/>
      <w:headerReference w:type="first" r:id="rId11"/>
      <w:footerReference w:type="first" r:id="rId12"/>
      <w:pgSz w:w="11905" w:h="16837"/>
      <w:pgMar w:top="1418" w:right="1134" w:bottom="1134" w:left="1701" w:header="851" w:footer="7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72" w:rsidRDefault="00DB2472">
      <w:r>
        <w:separator/>
      </w:r>
    </w:p>
  </w:endnote>
  <w:endnote w:type="continuationSeparator" w:id="0">
    <w:p w:rsidR="00DB2472" w:rsidRDefault="00DB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0E" w:rsidRPr="00586453" w:rsidRDefault="0067520E" w:rsidP="009A3CDE">
    <w:pPr>
      <w:pStyle w:val="Footer"/>
      <w:suppressLineNumbers w:val="0"/>
      <w:ind w:firstLine="0"/>
      <w:rPr>
        <w:sz w:val="20"/>
        <w:szCs w:val="20"/>
      </w:rPr>
    </w:pPr>
    <w:r>
      <w:rPr>
        <w:sz w:val="20"/>
        <w:szCs w:val="20"/>
      </w:rPr>
      <w:t>FMzino_0</w:t>
    </w:r>
    <w:r w:rsidR="00BF0109">
      <w:rPr>
        <w:sz w:val="20"/>
        <w:szCs w:val="20"/>
      </w:rPr>
      <w:t>8</w:t>
    </w:r>
    <w:r>
      <w:rPr>
        <w:sz w:val="20"/>
        <w:szCs w:val="20"/>
      </w:rPr>
      <w:t>11</w:t>
    </w:r>
    <w:r w:rsidRPr="00586453">
      <w:rPr>
        <w:sz w:val="20"/>
        <w:szCs w:val="20"/>
      </w:rPr>
      <w:t>17_Vagners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0E" w:rsidRPr="00586453" w:rsidRDefault="00BF0109" w:rsidP="009A3CDE">
    <w:pPr>
      <w:pStyle w:val="Footer"/>
      <w:suppressLineNumbers w:val="0"/>
      <w:ind w:firstLine="0"/>
      <w:rPr>
        <w:sz w:val="20"/>
        <w:szCs w:val="20"/>
      </w:rPr>
    </w:pPr>
    <w:r>
      <w:rPr>
        <w:sz w:val="20"/>
        <w:szCs w:val="20"/>
      </w:rPr>
      <w:t>FMzino_08</w:t>
    </w:r>
    <w:r w:rsidR="0067520E">
      <w:rPr>
        <w:sz w:val="20"/>
        <w:szCs w:val="20"/>
      </w:rPr>
      <w:t>11</w:t>
    </w:r>
    <w:r w:rsidR="0067520E" w:rsidRPr="00586453">
      <w:rPr>
        <w:sz w:val="20"/>
        <w:szCs w:val="20"/>
      </w:rPr>
      <w:t>17_Vagners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72" w:rsidRDefault="00DB2472" w:rsidP="00890072">
      <w:pPr>
        <w:ind w:firstLine="0"/>
      </w:pPr>
      <w:r>
        <w:separator/>
      </w:r>
    </w:p>
  </w:footnote>
  <w:footnote w:type="continuationSeparator" w:id="0">
    <w:p w:rsidR="00DB2472" w:rsidRDefault="00DB2472" w:rsidP="00B76D6F">
      <w:pPr>
        <w:ind w:firstLine="0"/>
      </w:pPr>
      <w:r>
        <w:continuationSeparator/>
      </w:r>
    </w:p>
  </w:footnote>
  <w:footnote w:type="continuationNotice" w:id="1">
    <w:p w:rsidR="00DB2472" w:rsidRDefault="00DB2472" w:rsidP="00B76D6F">
      <w:pPr>
        <w:ind w:firstLine="0"/>
      </w:pPr>
    </w:p>
  </w:footnote>
  <w:footnote w:id="2">
    <w:p w:rsidR="0067520E" w:rsidRDefault="0067520E" w:rsidP="00B50DC5">
      <w:pPr>
        <w:pStyle w:val="FootnoteText"/>
        <w:spacing w:after="60"/>
        <w:ind w:firstLine="0"/>
      </w:pPr>
      <w:r>
        <w:rPr>
          <w:rStyle w:val="FootnoteReference"/>
        </w:rPr>
        <w:footnoteRef/>
      </w:r>
      <w:r>
        <w:t> V</w:t>
      </w:r>
      <w:r w:rsidRPr="009173DB">
        <w:rPr>
          <w:rFonts w:eastAsia="Calibri"/>
          <w:lang w:eastAsia="en-US"/>
        </w:rPr>
        <w:t>alsts aizsardzības Nr.6574</w:t>
      </w:r>
      <w:r>
        <w:rPr>
          <w:rFonts w:eastAsia="Calibri"/>
          <w:lang w:eastAsia="en-US"/>
        </w:rPr>
        <w:t>.</w:t>
      </w:r>
    </w:p>
  </w:footnote>
  <w:footnote w:id="3">
    <w:p w:rsidR="0067520E" w:rsidRDefault="0067520E" w:rsidP="00B50DC5">
      <w:pPr>
        <w:pStyle w:val="FootnoteText"/>
        <w:spacing w:after="60"/>
        <w:ind w:firstLine="0"/>
      </w:pPr>
      <w:r>
        <w:rPr>
          <w:rStyle w:val="FootnoteReference"/>
        </w:rPr>
        <w:footnoteRef/>
      </w:r>
      <w:r>
        <w:t> </w:t>
      </w:r>
      <w:r>
        <w:rPr>
          <w:rFonts w:eastAsia="Calibri"/>
          <w:lang w:eastAsia="en-US"/>
        </w:rPr>
        <w:t>A</w:t>
      </w:r>
      <w:r w:rsidRPr="009173DB">
        <w:rPr>
          <w:rFonts w:eastAsia="Calibri"/>
          <w:lang w:eastAsia="en-US"/>
        </w:rPr>
        <w:t>izsardzības Nr.852</w:t>
      </w:r>
      <w:r>
        <w:rPr>
          <w:rFonts w:eastAsia="Calibri"/>
          <w:lang w:eastAsia="en-US"/>
        </w:rPr>
        <w:t>.</w:t>
      </w:r>
    </w:p>
  </w:footnote>
  <w:footnote w:id="4">
    <w:p w:rsidR="0067520E" w:rsidRDefault="0067520E" w:rsidP="00B50DC5">
      <w:pPr>
        <w:pStyle w:val="FootnoteText"/>
        <w:spacing w:after="60"/>
        <w:ind w:firstLine="0"/>
      </w:pPr>
      <w:r>
        <w:rPr>
          <w:rStyle w:val="FootnoteReference"/>
        </w:rPr>
        <w:footnoteRef/>
      </w:r>
      <w:r>
        <w:t> </w:t>
      </w:r>
      <w:r>
        <w:rPr>
          <w:rFonts w:eastAsia="Calibri"/>
          <w:lang w:eastAsia="en-US"/>
        </w:rPr>
        <w:t>V</w:t>
      </w:r>
      <w:r w:rsidRPr="009173DB">
        <w:rPr>
          <w:rFonts w:eastAsia="Calibri"/>
          <w:lang w:eastAsia="en-US"/>
        </w:rPr>
        <w:t>alsts aizsardzības Nr.7442</w:t>
      </w:r>
      <w:r>
        <w:rPr>
          <w:rFonts w:eastAsia="Calibri"/>
          <w:lang w:eastAsia="en-US"/>
        </w:rPr>
        <w:t>.</w:t>
      </w:r>
    </w:p>
  </w:footnote>
  <w:footnote w:id="5">
    <w:p w:rsidR="0067520E" w:rsidRDefault="0067520E" w:rsidP="00B50DC5">
      <w:pPr>
        <w:pStyle w:val="FootnoteText"/>
        <w:spacing w:after="60"/>
        <w:ind w:firstLine="0"/>
      </w:pPr>
      <w:r>
        <w:rPr>
          <w:rStyle w:val="FootnoteReference"/>
        </w:rPr>
        <w:footnoteRef/>
      </w:r>
      <w:r>
        <w:t> V</w:t>
      </w:r>
      <w:r w:rsidRPr="009173DB">
        <w:rPr>
          <w:rFonts w:eastAsia="Calibri"/>
          <w:lang w:eastAsia="en-US"/>
        </w:rPr>
        <w:t>alsts aizsardzības Nr.2070</w:t>
      </w:r>
      <w:r>
        <w:rPr>
          <w:rFonts w:eastAsia="Calibri"/>
          <w:lang w:eastAsia="en-US"/>
        </w:rPr>
        <w:t>.</w:t>
      </w:r>
    </w:p>
  </w:footnote>
  <w:footnote w:id="6">
    <w:p w:rsidR="0067520E" w:rsidRDefault="0067520E" w:rsidP="00B50DC5">
      <w:pPr>
        <w:pStyle w:val="FootnoteText"/>
        <w:spacing w:after="60"/>
        <w:ind w:firstLine="0"/>
      </w:pPr>
      <w:r>
        <w:rPr>
          <w:rStyle w:val="FootnoteReference"/>
        </w:rPr>
        <w:footnoteRef/>
      </w:r>
      <w:r>
        <w:t> V</w:t>
      </w:r>
      <w:r w:rsidRPr="009173DB">
        <w:rPr>
          <w:rFonts w:eastAsia="Calibri"/>
          <w:lang w:eastAsia="en-US"/>
        </w:rPr>
        <w:t>alsts aizsardzības Nr.7406</w:t>
      </w:r>
      <w:r>
        <w:rPr>
          <w:rFonts w:eastAsia="Calibri"/>
          <w:lang w:eastAsia="en-US"/>
        </w:rPr>
        <w:t>.</w:t>
      </w:r>
    </w:p>
  </w:footnote>
  <w:footnote w:id="7">
    <w:p w:rsidR="0067520E" w:rsidRDefault="0067520E" w:rsidP="00B50DC5">
      <w:pPr>
        <w:pStyle w:val="FootnoteText"/>
        <w:spacing w:after="60"/>
        <w:ind w:firstLine="0"/>
      </w:pPr>
      <w:r>
        <w:rPr>
          <w:rStyle w:val="FootnoteReference"/>
        </w:rPr>
        <w:footnoteRef/>
      </w:r>
      <w:r>
        <w:t> </w:t>
      </w:r>
      <w:r>
        <w:rPr>
          <w:rFonts w:eastAsia="Calibri"/>
          <w:lang w:eastAsia="en-US"/>
        </w:rPr>
        <w:t>V</w:t>
      </w:r>
      <w:r w:rsidRPr="009173DB">
        <w:rPr>
          <w:rFonts w:eastAsia="Calibri"/>
          <w:lang w:eastAsia="en-US"/>
        </w:rPr>
        <w:t>alsts aizsardzības Nr.7407</w:t>
      </w:r>
      <w:r>
        <w:rPr>
          <w:rFonts w:eastAsia="Calibri"/>
          <w:lang w:eastAsia="en-US"/>
        </w:rPr>
        <w:t>.</w:t>
      </w:r>
    </w:p>
  </w:footnote>
  <w:footnote w:id="8">
    <w:p w:rsidR="0067520E" w:rsidRDefault="0067520E" w:rsidP="00B50DC5">
      <w:pPr>
        <w:pStyle w:val="FootnoteText"/>
        <w:spacing w:after="60"/>
        <w:ind w:firstLine="0"/>
      </w:pPr>
      <w:r>
        <w:rPr>
          <w:rStyle w:val="FootnoteReference"/>
        </w:rPr>
        <w:footnoteRef/>
      </w:r>
      <w:r>
        <w:t> </w:t>
      </w:r>
      <w:r w:rsidRPr="009173DB">
        <w:rPr>
          <w:rFonts w:eastAsia="Calibri"/>
          <w:lang w:eastAsia="en-US"/>
        </w:rPr>
        <w:t>Rīgas domes Īpašuma departamenta Būvju sakārtošanas pārvalde</w:t>
      </w:r>
      <w:r>
        <w:rPr>
          <w:rFonts w:eastAsia="Calibri"/>
          <w:lang w:eastAsia="en-US"/>
        </w:rPr>
        <w:t>s 2016.gada 2.decembra vēstule</w:t>
      </w:r>
      <w:r w:rsidRPr="009173DB">
        <w:rPr>
          <w:rFonts w:eastAsia="Calibri"/>
          <w:lang w:eastAsia="en-US"/>
        </w:rPr>
        <w:t xml:space="preserve"> Nr.DIBIS-16-856-nd un 2017.gada 24.jūlija vēstul</w:t>
      </w:r>
      <w:r>
        <w:rPr>
          <w:rFonts w:eastAsia="Calibri"/>
          <w:lang w:eastAsia="en-US"/>
        </w:rPr>
        <w:t>e Nr.DIBIS-17-447-nd.</w:t>
      </w:r>
    </w:p>
  </w:footnote>
  <w:footnote w:id="9">
    <w:p w:rsidR="0067520E" w:rsidRDefault="0067520E" w:rsidP="00B50DC5">
      <w:pPr>
        <w:pStyle w:val="FootnoteText"/>
        <w:spacing w:after="60"/>
        <w:ind w:firstLine="0"/>
      </w:pPr>
      <w:r>
        <w:rPr>
          <w:rStyle w:val="FootnoteReference"/>
        </w:rPr>
        <w:footnoteRef/>
      </w:r>
      <w:r>
        <w:t> </w:t>
      </w:r>
      <w:r>
        <w:rPr>
          <w:rFonts w:eastAsia="Calibri"/>
          <w:lang w:eastAsia="en-US"/>
        </w:rPr>
        <w:t>V</w:t>
      </w:r>
      <w:r w:rsidRPr="009173DB">
        <w:rPr>
          <w:rFonts w:eastAsia="Calibri"/>
          <w:lang w:eastAsia="en-US"/>
        </w:rPr>
        <w:t>alsts aizsardzības Nr.657</w:t>
      </w:r>
      <w:r>
        <w:rPr>
          <w:rFonts w:eastAsia="Calibri"/>
          <w:lang w:eastAsia="en-US"/>
        </w:rPr>
        <w:t>.</w:t>
      </w:r>
    </w:p>
  </w:footnote>
  <w:footnote w:id="10">
    <w:p w:rsidR="0067520E" w:rsidRDefault="0067520E" w:rsidP="00B50DC5">
      <w:pPr>
        <w:pStyle w:val="FootnoteText"/>
        <w:spacing w:after="60"/>
        <w:ind w:firstLine="0"/>
      </w:pPr>
      <w:r>
        <w:rPr>
          <w:rStyle w:val="FootnoteReference"/>
        </w:rPr>
        <w:footnoteRef/>
      </w:r>
      <w:r>
        <w:t> </w:t>
      </w:r>
      <w:r w:rsidRPr="009173DB">
        <w:rPr>
          <w:rFonts w:eastAsia="Calibri"/>
          <w:lang w:eastAsia="en-US"/>
        </w:rPr>
        <w:t>Valsts Kultūras pieminekļu aizsardzības inspekcija</w:t>
      </w:r>
      <w:r>
        <w:rPr>
          <w:rFonts w:eastAsia="Calibri"/>
          <w:lang w:eastAsia="en-US"/>
        </w:rPr>
        <w:t>s 2014.gada 14.augusta</w:t>
      </w:r>
      <w:r w:rsidRPr="009173DB">
        <w:rPr>
          <w:rFonts w:eastAsia="Calibri"/>
          <w:lang w:eastAsia="en-US"/>
        </w:rPr>
        <w:t xml:space="preserve"> </w:t>
      </w:r>
      <w:r>
        <w:rPr>
          <w:rFonts w:eastAsia="Calibri"/>
          <w:lang w:eastAsia="en-US"/>
        </w:rPr>
        <w:t>vēstule Nr.11.1-02/2063.</w:t>
      </w:r>
    </w:p>
  </w:footnote>
  <w:footnote w:id="11">
    <w:p w:rsidR="0067520E" w:rsidRPr="00182338" w:rsidRDefault="0067520E" w:rsidP="00B50DC5">
      <w:pPr>
        <w:pStyle w:val="FootnoteText"/>
        <w:spacing w:after="60"/>
        <w:ind w:firstLine="0"/>
      </w:pPr>
      <w:r w:rsidRPr="00182338">
        <w:rPr>
          <w:rStyle w:val="FootnoteReference"/>
        </w:rPr>
        <w:footnoteRef/>
      </w:r>
      <w:r>
        <w:t> </w:t>
      </w:r>
      <w:r w:rsidRPr="00182338">
        <w:t xml:space="preserve">SIA “PKC” </w:t>
      </w:r>
      <w:r w:rsidRPr="00182338">
        <w:rPr>
          <w:rFonts w:eastAsia="Calibri"/>
          <w:lang w:eastAsia="en-US"/>
        </w:rPr>
        <w:t>projekta “</w:t>
      </w:r>
      <w:r w:rsidRPr="00182338">
        <w:t xml:space="preserve">Riharda Vāgnera Rīgas operteātra ēkas renovācija, esošās infrastruktūras apsaimniekošana un kultūras, mākslas nozares jaunrades attīstība” </w:t>
      </w:r>
      <w:r w:rsidRPr="00182338">
        <w:rPr>
          <w:rFonts w:eastAsia="Calibri"/>
          <w:lang w:eastAsia="en-US"/>
        </w:rPr>
        <w:t xml:space="preserve">finanšu un ekonomisko aprēķinu </w:t>
      </w:r>
      <w:r w:rsidRPr="00182338">
        <w:t>2016.gada 1.decembra redakcija.</w:t>
      </w:r>
    </w:p>
  </w:footnote>
  <w:footnote w:id="12">
    <w:p w:rsidR="0067520E" w:rsidRDefault="0067520E" w:rsidP="00B50DC5">
      <w:pPr>
        <w:pStyle w:val="FootnoteText"/>
        <w:spacing w:after="60"/>
        <w:ind w:firstLine="0"/>
      </w:pPr>
      <w:r w:rsidRPr="0022639A">
        <w:rPr>
          <w:rStyle w:val="FootnoteReference"/>
        </w:rPr>
        <w:footnoteRef/>
      </w:r>
      <w:r w:rsidRPr="0022639A">
        <w:t> Neto ieņēmumi tiks novirzīti VNĪ netiešo izmaksu segšanai.</w:t>
      </w:r>
    </w:p>
  </w:footnote>
  <w:footnote w:id="13">
    <w:p w:rsidR="0067520E" w:rsidRDefault="0067520E" w:rsidP="00B50DC5">
      <w:pPr>
        <w:pStyle w:val="FootnoteText"/>
        <w:spacing w:after="60"/>
        <w:ind w:firstLine="0"/>
      </w:pPr>
      <w:r>
        <w:rPr>
          <w:rStyle w:val="FootnoteReference"/>
        </w:rPr>
        <w:footnoteRef/>
      </w:r>
      <w:r>
        <w:t> N</w:t>
      </w:r>
      <w:r w:rsidRPr="00756FBF">
        <w:rPr>
          <w:rFonts w:eastAsia="Calibri"/>
          <w:lang w:eastAsia="en-US"/>
        </w:rPr>
        <w:t xml:space="preserve">eskaitot papildus </w:t>
      </w:r>
      <w:r>
        <w:t>VSIA “</w:t>
      </w:r>
      <w:r w:rsidRPr="00756FBF">
        <w:t>Latvijas Koncerti” darbības specifikai nepieciešamo skaņas izolācijas nodrošināšanu kā arī instrumentu pārvietošanas un transporta piekļuves risinājumus, ko šajā brīdī nav iespējams noteikt, jo šādu detalizācijas pakāpi var noskaidrot tikai pie jau konkrēti izstrādāta tehniskā projekta.</w:t>
      </w:r>
    </w:p>
  </w:footnote>
  <w:footnote w:id="14">
    <w:p w:rsidR="0067520E" w:rsidRPr="0098575E" w:rsidRDefault="0067520E" w:rsidP="00B50DC5">
      <w:pPr>
        <w:pStyle w:val="FootnoteText"/>
        <w:spacing w:after="60"/>
        <w:ind w:firstLine="0"/>
      </w:pPr>
      <w:r w:rsidRPr="0098575E">
        <w:rPr>
          <w:rStyle w:val="FootnoteReference"/>
        </w:rPr>
        <w:footnoteRef/>
      </w:r>
      <w:r>
        <w:t> </w:t>
      </w:r>
      <w:r w:rsidRPr="0098575E">
        <w:t>Nomas periods plānots 26 gadi un 2 mēneši (līdz 2050.gada beigām), salāgojot ar B alternatīvu.</w:t>
      </w:r>
    </w:p>
  </w:footnote>
  <w:footnote w:id="15">
    <w:p w:rsidR="0067520E" w:rsidRDefault="0067520E" w:rsidP="00B50DC5">
      <w:pPr>
        <w:pStyle w:val="FootnoteText"/>
        <w:spacing w:after="60"/>
        <w:ind w:firstLine="0"/>
      </w:pPr>
      <w:r w:rsidRPr="00175BD1">
        <w:rPr>
          <w:rStyle w:val="FootnoteReference"/>
        </w:rPr>
        <w:footnoteRef/>
      </w:r>
      <w:r w:rsidRPr="00175BD1">
        <w:t> Pieejamības maksājum</w:t>
      </w:r>
      <w:r>
        <w:t>u</w:t>
      </w:r>
      <w:r w:rsidRPr="00175BD1">
        <w:t xml:space="preserve"> periods plānots 27 gadi (līdz 2050.gada beigām).</w:t>
      </w:r>
    </w:p>
  </w:footnote>
  <w:footnote w:id="16">
    <w:p w:rsidR="0067520E" w:rsidRPr="00191C94" w:rsidRDefault="0067520E" w:rsidP="00B50DC5">
      <w:pPr>
        <w:pStyle w:val="FootnoteText"/>
        <w:spacing w:after="60"/>
        <w:ind w:firstLine="0"/>
      </w:pPr>
      <w:r w:rsidRPr="00191C94">
        <w:rPr>
          <w:rStyle w:val="FootnoteReference"/>
        </w:rPr>
        <w:footnoteRef/>
      </w:r>
      <w:r w:rsidRPr="00191C94">
        <w:t xml:space="preserve"> Ministru kabineta 2010.gada 8.jūnija noteikumu Nr.515 “Noteikumi par publiskas personas mantas iznomāšanas kārtību, nomas maksas noteikšanas metodiku un nomas līguma tipveida nosacījumiem” 73.punkts.</w:t>
      </w:r>
    </w:p>
    <w:p w:rsidR="0067520E" w:rsidRPr="00182338" w:rsidRDefault="0067520E" w:rsidP="00B50DC5">
      <w:pPr>
        <w:pStyle w:val="FootnoteText"/>
        <w:spacing w:after="60"/>
        <w:ind w:firstLine="0"/>
      </w:pPr>
      <w:r w:rsidRPr="00191C94">
        <w:t>2017.gada 28.septembra likums “Grozījumi Publiskas personas finanšu līdzekļu un mantas izšķērdēšanas novēršanas likumā” (Latvijas Vēstnesis 2017, 203. nr.), kas paredz nekustamā īpašuma nomas līguma maksimālo termiņu līdz 30 gadiem, ja citos normatīvajos aktos nav noteikts citādi.</w:t>
      </w:r>
    </w:p>
  </w:footnote>
  <w:footnote w:id="17">
    <w:p w:rsidR="0067520E" w:rsidRDefault="0067520E" w:rsidP="00B50DC5">
      <w:pPr>
        <w:pStyle w:val="FootnoteText"/>
        <w:spacing w:after="60"/>
        <w:ind w:firstLine="0"/>
      </w:pPr>
      <w:r>
        <w:rPr>
          <w:rStyle w:val="FootnoteReference"/>
        </w:rPr>
        <w:footnoteRef/>
      </w:r>
      <w:r>
        <w:t xml:space="preserve"> CSP izveidotais un uzturētais institucionālo sektoru klasifikācijas saraksts - </w:t>
      </w:r>
      <w:hyperlink r:id="rId1" w:history="1">
        <w:r w:rsidRPr="008F2427">
          <w:rPr>
            <w:rStyle w:val="Hyperlink"/>
          </w:rPr>
          <w:t>http://www.csb.gov.lv/isk2013</w:t>
        </w:r>
      </w:hyperlink>
      <w:r>
        <w:t>.</w:t>
      </w:r>
    </w:p>
  </w:footnote>
  <w:footnote w:id="18">
    <w:p w:rsidR="0067520E" w:rsidRPr="00182338" w:rsidRDefault="0067520E" w:rsidP="00B50DC5">
      <w:pPr>
        <w:pStyle w:val="FootnoteText"/>
        <w:spacing w:after="60"/>
        <w:ind w:firstLine="0"/>
      </w:pPr>
      <w:r w:rsidRPr="00182338">
        <w:rPr>
          <w:rStyle w:val="FootnoteReference"/>
        </w:rPr>
        <w:footnoteRef/>
      </w:r>
      <w:r w:rsidRPr="00182338">
        <w:t> Pieņemot, ka īpašum</w:t>
      </w:r>
      <w:r>
        <w:t xml:space="preserve">s tiek </w:t>
      </w:r>
      <w:r w:rsidRPr="00CF4B04">
        <w:t>pārdots 2019.gada aprīlī par</w:t>
      </w:r>
      <w:r w:rsidRPr="00182338">
        <w:t xml:space="preserve"> cenu, kas ir 80% no VNĪ provizoriski noteiktās tirgus cenas.</w:t>
      </w:r>
    </w:p>
  </w:footnote>
  <w:footnote w:id="19">
    <w:p w:rsidR="0067520E" w:rsidRDefault="0067520E" w:rsidP="00B50DC5">
      <w:pPr>
        <w:pStyle w:val="FootnoteText"/>
        <w:spacing w:after="60"/>
        <w:ind w:firstLine="0"/>
      </w:pPr>
      <w:r>
        <w:rPr>
          <w:rStyle w:val="FootnoteReference"/>
        </w:rPr>
        <w:footnoteRef/>
      </w:r>
      <w:r>
        <w:t> Pieņemot, ka īpašums tiek pārdots pirmajā izsolē.</w:t>
      </w:r>
    </w:p>
  </w:footnote>
  <w:footnote w:id="20">
    <w:p w:rsidR="0067520E" w:rsidRDefault="0067520E" w:rsidP="00B50DC5">
      <w:pPr>
        <w:pStyle w:val="FootnoteText"/>
        <w:spacing w:after="60"/>
        <w:ind w:firstLine="0"/>
      </w:pPr>
      <w:r>
        <w:rPr>
          <w:rStyle w:val="FootnoteReference"/>
        </w:rPr>
        <w:footnoteRef/>
      </w:r>
      <w:r>
        <w:t> T</w:t>
      </w:r>
      <w:r>
        <w:rPr>
          <w:rFonts w:eastAsia="Calibri"/>
          <w:lang w:eastAsia="en-US"/>
        </w:rPr>
        <w:t>abulā nav iekļauta alternatīvu ietekme uz VNĪ finanšu rādītājiem.</w:t>
      </w:r>
    </w:p>
  </w:footnote>
  <w:footnote w:id="21">
    <w:p w:rsidR="0067520E" w:rsidRPr="008B75EC" w:rsidRDefault="0067520E" w:rsidP="00B50DC5">
      <w:pPr>
        <w:pStyle w:val="FootnoteText"/>
        <w:spacing w:after="60"/>
        <w:ind w:firstLine="0"/>
      </w:pPr>
      <w:r w:rsidRPr="008B75EC">
        <w:rPr>
          <w:rStyle w:val="FootnoteReference"/>
        </w:rPr>
        <w:footnoteRef/>
      </w:r>
      <w:r w:rsidRPr="008B75EC">
        <w:t> Vispārējās valdības fiskālajās prognozēs jau paredzētie apsaimniekošanas izdevumi būves uzturēšanai tiek atskaitīti no provizoriskās ietekmes 2018., 2019. un 2020. gadā.</w:t>
      </w:r>
    </w:p>
  </w:footnote>
  <w:footnote w:id="22">
    <w:p w:rsidR="0067520E" w:rsidRPr="008B75EC" w:rsidRDefault="0067520E" w:rsidP="00B50DC5">
      <w:pPr>
        <w:pStyle w:val="FootnoteText"/>
        <w:spacing w:after="60"/>
        <w:ind w:firstLine="0"/>
      </w:pPr>
      <w:r w:rsidRPr="008B75EC">
        <w:rPr>
          <w:rStyle w:val="FootnoteReference"/>
        </w:rPr>
        <w:footnoteRef/>
      </w:r>
      <w:r w:rsidR="008A7878">
        <w:t xml:space="preserve"> VSIA “Latvijas K</w:t>
      </w:r>
      <w:r w:rsidRPr="008B75EC">
        <w:t>oncerti” atbilstoši CSP izveidotajam un uzturētajam institucionālo sektoru klasifikācijas sarakstam (</w:t>
      </w:r>
      <w:hyperlink r:id="rId2" w:history="1">
        <w:r w:rsidRPr="008B75EC">
          <w:rPr>
            <w:rStyle w:val="Hyperlink"/>
          </w:rPr>
          <w:t>http://www.csb.gov.lv/isk2013</w:t>
        </w:r>
      </w:hyperlink>
      <w:r w:rsidRPr="008B75EC">
        <w:t xml:space="preserve">) ir klasificēts vispārējā valdības sektorā un ar savu saimniecisko darbību (tāpat kā VNĪ) ietekmē vispārējās valdības budžeta bilanci. </w:t>
      </w:r>
    </w:p>
  </w:footnote>
  <w:footnote w:id="23">
    <w:p w:rsidR="0067520E" w:rsidRDefault="0067520E" w:rsidP="00B50DC5">
      <w:pPr>
        <w:pStyle w:val="FootnoteText"/>
        <w:spacing w:after="60"/>
        <w:ind w:firstLine="0"/>
      </w:pPr>
      <w:r w:rsidRPr="00B50DC5">
        <w:rPr>
          <w:rStyle w:val="FootnoteReference"/>
        </w:rPr>
        <w:footnoteRef/>
      </w:r>
      <w:r w:rsidRPr="00B50DC5">
        <w:t xml:space="preserve"> </w:t>
      </w:r>
      <w:r w:rsidR="008F5E10" w:rsidRPr="00B50DC5">
        <w:t>Publiskās infrastruktūras būvēšana, izmantojot PPP, dod iespēju sadalīt ietekmi uz vispārējās valdības sektora budžeta bilanci vairāku gadu griezumā pieejamības maksājumu apmērā (t.i.</w:t>
      </w:r>
      <w:r w:rsidR="00B50DC5">
        <w:t>,</w:t>
      </w:r>
      <w:r w:rsidR="008F5E10" w:rsidRPr="00B50DC5">
        <w:t xml:space="preserve"> 1 095 547 </w:t>
      </w:r>
      <w:r w:rsidR="008F5E10" w:rsidRPr="00B50DC5">
        <w:rPr>
          <w:i/>
        </w:rPr>
        <w:t>euro</w:t>
      </w:r>
      <w:r w:rsidR="008F5E10" w:rsidRPr="00B50DC5">
        <w:t xml:space="preserve"> apmērā sākot ar 2024. gadu, kad ēka tiks nodota ekspluatācijā), </w:t>
      </w:r>
      <w:r w:rsidR="0019259D" w:rsidRPr="00B50DC5">
        <w:t>ja tiek izpildīti</w:t>
      </w:r>
      <w:r w:rsidR="008F5E10" w:rsidRPr="00B50DC5">
        <w:t xml:space="preserve"> </w:t>
      </w:r>
      <w:r w:rsidR="00CE6496" w:rsidRPr="00B50DC5">
        <w:t>EKS</w:t>
      </w:r>
      <w:r w:rsidR="008F5E10" w:rsidRPr="00B50DC5">
        <w:t xml:space="preserve"> </w:t>
      </w:r>
      <w:r w:rsidR="0019259D" w:rsidRPr="00B50DC5">
        <w:t>nosacījumi</w:t>
      </w:r>
      <w:r w:rsidR="008F5E10" w:rsidRPr="00B50DC5">
        <w:t xml:space="preserve"> par aktīvu uzskaiti privātā partnera aktīvu bilancē. Jāņem vērā, ka PPP līgumi ir augsta riska sadarbība starp privāto un publisko partneri, kurā izmaiņas risku un atlīdzības struktūrā potenciāli pārklasificē aktīva uzskaiti valdības bilancē. Tādā gadījumā valdības kontos tiks iegrāmatoti veicamie kapitālieguldījumi faktiskajos būvniecības gados (t.i.</w:t>
      </w:r>
      <w:r w:rsidR="00B50DC5">
        <w:t>,</w:t>
      </w:r>
      <w:r w:rsidR="008F5E10" w:rsidRPr="00B50DC5">
        <w:t xml:space="preserve"> -970 000 </w:t>
      </w:r>
      <w:r w:rsidR="008F5E10" w:rsidRPr="00B50DC5">
        <w:rPr>
          <w:i/>
        </w:rPr>
        <w:t>euro</w:t>
      </w:r>
      <w:r w:rsidR="008F5E10" w:rsidRPr="00B50DC5">
        <w:t xml:space="preserve"> 2021.gadā, -5 874 400 </w:t>
      </w:r>
      <w:r w:rsidR="008F5E10" w:rsidRPr="00B50DC5">
        <w:rPr>
          <w:i/>
        </w:rPr>
        <w:t>euro</w:t>
      </w:r>
      <w:r w:rsidR="008F5E10" w:rsidRPr="00B50DC5">
        <w:t xml:space="preserve"> 2022.gadā, -9 691 600 </w:t>
      </w:r>
      <w:r w:rsidR="008F5E10" w:rsidRPr="00B50DC5">
        <w:rPr>
          <w:i/>
        </w:rPr>
        <w:t>euro</w:t>
      </w:r>
      <w:r w:rsidR="008F5E10" w:rsidRPr="00B50DC5">
        <w:t xml:space="preserve"> 2023.gad</w:t>
      </w:r>
      <w:r w:rsidR="0019259D" w:rsidRPr="00B50DC5">
        <w:t>ā) un pieejamības maksājumi, no kuriem ir atskaitīta kapitālieguldījumu komponente.</w:t>
      </w:r>
    </w:p>
  </w:footnote>
  <w:footnote w:id="24">
    <w:p w:rsidR="0067520E" w:rsidRDefault="0067520E" w:rsidP="00B50DC5">
      <w:pPr>
        <w:pStyle w:val="FootnoteText"/>
        <w:spacing w:after="60"/>
        <w:ind w:firstLine="0"/>
      </w:pPr>
      <w:r w:rsidRPr="008B75EC">
        <w:rPr>
          <w:rStyle w:val="FootnoteReference"/>
        </w:rPr>
        <w:footnoteRef/>
      </w:r>
      <w:r w:rsidRPr="008B75EC">
        <w:t> Aprēķinu salīdzināmībai tiek pieņemts, ka pēc 30 gadiem īpašums tiks atkārtoti iznomāts līdz 2050.gadam.</w:t>
      </w:r>
    </w:p>
  </w:footnote>
  <w:footnote w:id="25">
    <w:p w:rsidR="0067520E" w:rsidRPr="008B75EC" w:rsidRDefault="0067520E" w:rsidP="00B50DC5">
      <w:pPr>
        <w:spacing w:after="60"/>
        <w:ind w:firstLine="0"/>
        <w:rPr>
          <w:sz w:val="20"/>
          <w:szCs w:val="20"/>
        </w:rPr>
      </w:pPr>
      <w:r w:rsidRPr="008B75EC">
        <w:rPr>
          <w:rStyle w:val="FootnoteReference"/>
          <w:sz w:val="20"/>
          <w:szCs w:val="20"/>
        </w:rPr>
        <w:footnoteRef/>
      </w:r>
      <w:r w:rsidRPr="008B75EC">
        <w:rPr>
          <w:sz w:val="20"/>
          <w:szCs w:val="20"/>
        </w:rPr>
        <w:t> Gadījumā, ja nomnieks atbilstoši CSP izveidotajam un uzturētajam institucionālo sektoru klasifikācijas sarakstam ir klasificēts vispārējā valdības sektorā, tad veiktie kapitālieguldījumi būs valdības izdevumi. Vienlaicīgi nomnieka nomas maksa netiks iegrāmatota kā vispārējās valdības budžeta ienākumi. Tādējādi fiskālā ietek</w:t>
      </w:r>
      <w:r w:rsidR="00141FFE">
        <w:rPr>
          <w:sz w:val="20"/>
          <w:szCs w:val="20"/>
        </w:rPr>
        <w:t xml:space="preserve">me būtu līdzīga AA alternatīvai, </w:t>
      </w:r>
      <w:r w:rsidRPr="008B75EC">
        <w:rPr>
          <w:sz w:val="20"/>
          <w:szCs w:val="20"/>
        </w:rPr>
        <w:t>t.i.</w:t>
      </w:r>
      <w:r w:rsidR="00141FFE">
        <w:rPr>
          <w:sz w:val="20"/>
          <w:szCs w:val="20"/>
        </w:rPr>
        <w:t>, negatīva</w:t>
      </w:r>
      <w:r w:rsidRPr="008B75EC">
        <w:rPr>
          <w:sz w:val="20"/>
          <w:szCs w:val="20"/>
        </w:rPr>
        <w:t>.</w:t>
      </w:r>
    </w:p>
  </w:footnote>
  <w:footnote w:id="26">
    <w:p w:rsidR="0067520E" w:rsidRPr="008B75EC" w:rsidRDefault="0067520E" w:rsidP="00B50DC5">
      <w:pPr>
        <w:pStyle w:val="FootnoteText"/>
        <w:spacing w:after="60"/>
        <w:ind w:firstLine="0"/>
      </w:pPr>
      <w:r w:rsidRPr="008B75EC">
        <w:rPr>
          <w:rStyle w:val="FootnoteReference"/>
        </w:rPr>
        <w:footnoteRef/>
      </w:r>
      <w:r w:rsidRPr="008B75EC">
        <w:t> Ja atbilstoši CSP institucionālo sektoru klasifikācijas sarakstam publiskā persona ir uzskaitāma vispārējā valdības sektorā, tad īpašumu maiņai būtu neitrāla ietekme uz vispārējās valdības budžeta bilanci, jo gan būves uzturēšanas un apsaimniekošanas izdevumi, gan maiņas objekta uzturēšanas un apsaimniekošanas izdevumi jau ir vispārējās valdības sektora izdevumi, kas paliks nemainīgi arī maiņas rezultātā. Alternatīvas D ietekme var mainīties atbilstoši veicamajiem būvniecības darbiem.</w:t>
      </w:r>
    </w:p>
  </w:footnote>
  <w:footnote w:id="27">
    <w:p w:rsidR="0067520E" w:rsidRDefault="0067520E" w:rsidP="00B50DC5">
      <w:pPr>
        <w:pStyle w:val="FootnoteText"/>
        <w:spacing w:after="60"/>
        <w:ind w:firstLine="0"/>
      </w:pPr>
      <w:r w:rsidRPr="008B75EC">
        <w:rPr>
          <w:rStyle w:val="FootnoteReference"/>
        </w:rPr>
        <w:footnoteRef/>
      </w:r>
      <w:r w:rsidRPr="008B75EC">
        <w:t> Atskaitot izmaksas, kuras būs radušās pārdošanas procesā vispārējam valdības sektoram.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82933"/>
      <w:docPartObj>
        <w:docPartGallery w:val="Page Numbers (Top of Page)"/>
        <w:docPartUnique/>
      </w:docPartObj>
    </w:sdtPr>
    <w:sdtEndPr>
      <w:rPr>
        <w:noProof/>
      </w:rPr>
    </w:sdtEndPr>
    <w:sdtContent>
      <w:p w:rsidR="0067520E" w:rsidRPr="00475D78" w:rsidRDefault="0067520E" w:rsidP="00D12790">
        <w:pPr>
          <w:pStyle w:val="Header"/>
          <w:suppressLineNumbers w:val="0"/>
          <w:ind w:firstLine="0"/>
          <w:jc w:val="center"/>
        </w:pPr>
        <w:r>
          <w:fldChar w:fldCharType="begin"/>
        </w:r>
        <w:r>
          <w:instrText xml:space="preserve"> PAGE   \* MERGEFORMAT </w:instrText>
        </w:r>
        <w:r>
          <w:fldChar w:fldCharType="separate"/>
        </w:r>
        <w:r w:rsidR="009B41C8">
          <w:rPr>
            <w:noProof/>
          </w:rPr>
          <w:t>17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0E" w:rsidRDefault="0067520E" w:rsidP="00B05971">
    <w:pPr>
      <w:pStyle w:val="Header"/>
      <w:suppressLineNumbers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00000002"/>
    <w:name w:val="WW8Num2"/>
    <w:lvl w:ilvl="0" w:tplc="B95A460C">
      <w:start w:val="1"/>
      <w:numFmt w:val="bullet"/>
      <w:lvlText w:val="-"/>
      <w:lvlJc w:val="left"/>
      <w:pPr>
        <w:tabs>
          <w:tab w:val="num" w:pos="1506"/>
        </w:tabs>
        <w:ind w:left="1506" w:hanging="360"/>
      </w:pPr>
      <w:rPr>
        <w:rFonts w:ascii="Sylfaen" w:hAnsi="Sylfaen"/>
      </w:rPr>
    </w:lvl>
    <w:lvl w:ilvl="1" w:tplc="8E5854EA" w:tentative="1">
      <w:start w:val="1"/>
      <w:numFmt w:val="bullet"/>
      <w:lvlText w:val="o"/>
      <w:lvlJc w:val="left"/>
      <w:pPr>
        <w:tabs>
          <w:tab w:val="num" w:pos="1440"/>
        </w:tabs>
        <w:ind w:left="1440" w:hanging="360"/>
      </w:pPr>
      <w:rPr>
        <w:rFonts w:ascii="Courier New" w:hAnsi="Courier New" w:hint="default"/>
      </w:rPr>
    </w:lvl>
    <w:lvl w:ilvl="2" w:tplc="EC4233EE" w:tentative="1">
      <w:start w:val="1"/>
      <w:numFmt w:val="bullet"/>
      <w:lvlText w:val=""/>
      <w:lvlJc w:val="left"/>
      <w:pPr>
        <w:tabs>
          <w:tab w:val="num" w:pos="2160"/>
        </w:tabs>
        <w:ind w:left="2160" w:hanging="360"/>
      </w:pPr>
      <w:rPr>
        <w:rFonts w:ascii="Wingdings" w:hAnsi="Wingdings" w:hint="default"/>
      </w:rPr>
    </w:lvl>
    <w:lvl w:ilvl="3" w:tplc="95DA6734" w:tentative="1">
      <w:start w:val="1"/>
      <w:numFmt w:val="bullet"/>
      <w:lvlText w:val=""/>
      <w:lvlJc w:val="left"/>
      <w:pPr>
        <w:tabs>
          <w:tab w:val="num" w:pos="2880"/>
        </w:tabs>
        <w:ind w:left="2880" w:hanging="360"/>
      </w:pPr>
      <w:rPr>
        <w:rFonts w:ascii="Symbol" w:hAnsi="Symbol" w:hint="default"/>
      </w:rPr>
    </w:lvl>
    <w:lvl w:ilvl="4" w:tplc="AAF27E76" w:tentative="1">
      <w:start w:val="1"/>
      <w:numFmt w:val="bullet"/>
      <w:lvlText w:val="o"/>
      <w:lvlJc w:val="left"/>
      <w:pPr>
        <w:tabs>
          <w:tab w:val="num" w:pos="3600"/>
        </w:tabs>
        <w:ind w:left="3600" w:hanging="360"/>
      </w:pPr>
      <w:rPr>
        <w:rFonts w:ascii="Courier New" w:hAnsi="Courier New" w:hint="default"/>
      </w:rPr>
    </w:lvl>
    <w:lvl w:ilvl="5" w:tplc="E82C6466" w:tentative="1">
      <w:start w:val="1"/>
      <w:numFmt w:val="bullet"/>
      <w:lvlText w:val=""/>
      <w:lvlJc w:val="left"/>
      <w:pPr>
        <w:tabs>
          <w:tab w:val="num" w:pos="4320"/>
        </w:tabs>
        <w:ind w:left="4320" w:hanging="360"/>
      </w:pPr>
      <w:rPr>
        <w:rFonts w:ascii="Wingdings" w:hAnsi="Wingdings" w:hint="default"/>
      </w:rPr>
    </w:lvl>
    <w:lvl w:ilvl="6" w:tplc="187E0D5E" w:tentative="1">
      <w:start w:val="1"/>
      <w:numFmt w:val="bullet"/>
      <w:lvlText w:val=""/>
      <w:lvlJc w:val="left"/>
      <w:pPr>
        <w:tabs>
          <w:tab w:val="num" w:pos="5040"/>
        </w:tabs>
        <w:ind w:left="5040" w:hanging="360"/>
      </w:pPr>
      <w:rPr>
        <w:rFonts w:ascii="Symbol" w:hAnsi="Symbol" w:hint="default"/>
      </w:rPr>
    </w:lvl>
    <w:lvl w:ilvl="7" w:tplc="5394E45C" w:tentative="1">
      <w:start w:val="1"/>
      <w:numFmt w:val="bullet"/>
      <w:lvlText w:val="o"/>
      <w:lvlJc w:val="left"/>
      <w:pPr>
        <w:tabs>
          <w:tab w:val="num" w:pos="5760"/>
        </w:tabs>
        <w:ind w:left="5760" w:hanging="360"/>
      </w:pPr>
      <w:rPr>
        <w:rFonts w:ascii="Courier New" w:hAnsi="Courier New" w:hint="default"/>
      </w:rPr>
    </w:lvl>
    <w:lvl w:ilvl="8" w:tplc="482C49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6B03"/>
    <w:multiLevelType w:val="hybridMultilevel"/>
    <w:tmpl w:val="5C4097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3C07B0B"/>
    <w:multiLevelType w:val="hybridMultilevel"/>
    <w:tmpl w:val="11F653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3765F"/>
    <w:multiLevelType w:val="hybridMultilevel"/>
    <w:tmpl w:val="56DA6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22E15"/>
    <w:multiLevelType w:val="hybridMultilevel"/>
    <w:tmpl w:val="24DEBA6E"/>
    <w:lvl w:ilvl="0" w:tplc="D3143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F2237E"/>
    <w:multiLevelType w:val="hybridMultilevel"/>
    <w:tmpl w:val="F676BC78"/>
    <w:lvl w:ilvl="0" w:tplc="B9A69EA8">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7D14CB"/>
    <w:multiLevelType w:val="hybridMultilevel"/>
    <w:tmpl w:val="211EDD74"/>
    <w:lvl w:ilvl="0" w:tplc="2558EF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61A71AD"/>
    <w:multiLevelType w:val="hybridMultilevel"/>
    <w:tmpl w:val="6220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D77BA"/>
    <w:multiLevelType w:val="hybridMultilevel"/>
    <w:tmpl w:val="E858F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EC408C"/>
    <w:multiLevelType w:val="hybridMultilevel"/>
    <w:tmpl w:val="21F290F2"/>
    <w:lvl w:ilvl="0" w:tplc="30F4810E">
      <w:start w:val="1"/>
      <w:numFmt w:val="decimal"/>
      <w:lvlText w:val="%1."/>
      <w:lvlJc w:val="left"/>
      <w:pPr>
        <w:ind w:left="1080" w:hanging="360"/>
      </w:pPr>
      <w:rPr>
        <w:rFonts w:ascii="Times New Roman" w:eastAsia="Calibri"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D37FB4"/>
    <w:multiLevelType w:val="hybridMultilevel"/>
    <w:tmpl w:val="F2B82292"/>
    <w:lvl w:ilvl="0" w:tplc="7CC4D766">
      <w:start w:val="1"/>
      <w:numFmt w:val="decimal"/>
      <w:lvlText w:val="%1)"/>
      <w:lvlJc w:val="left"/>
      <w:pPr>
        <w:ind w:left="677" w:hanging="360"/>
      </w:pPr>
      <w:rPr>
        <w:rFonts w:ascii="Times New Roman" w:eastAsia="Times New Roman" w:hAnsi="Times New Roman" w:cs="Times New Roman"/>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2" w15:restartNumberingAfterBreak="0">
    <w:nsid w:val="34596A62"/>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A5E5F"/>
    <w:multiLevelType w:val="hybridMultilevel"/>
    <w:tmpl w:val="94981266"/>
    <w:lvl w:ilvl="0" w:tplc="F6F6D40E">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F975080"/>
    <w:multiLevelType w:val="hybridMultilevel"/>
    <w:tmpl w:val="F6C23550"/>
    <w:lvl w:ilvl="0" w:tplc="FA621BE2">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40250B6A"/>
    <w:multiLevelType w:val="hybridMultilevel"/>
    <w:tmpl w:val="57E0AC4C"/>
    <w:lvl w:ilvl="0" w:tplc="CE22762E">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56905CB"/>
    <w:multiLevelType w:val="hybridMultilevel"/>
    <w:tmpl w:val="E7624CB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BA007D"/>
    <w:multiLevelType w:val="hybridMultilevel"/>
    <w:tmpl w:val="A8EC1692"/>
    <w:lvl w:ilvl="0" w:tplc="4A7E219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15:restartNumberingAfterBreak="0">
    <w:nsid w:val="4FD738DF"/>
    <w:multiLevelType w:val="hybridMultilevel"/>
    <w:tmpl w:val="D818C67E"/>
    <w:lvl w:ilvl="0" w:tplc="5D6C898A">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9" w15:restartNumberingAfterBreak="0">
    <w:nsid w:val="50836516"/>
    <w:multiLevelType w:val="hybridMultilevel"/>
    <w:tmpl w:val="10F85250"/>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25669AE"/>
    <w:multiLevelType w:val="hybridMultilevel"/>
    <w:tmpl w:val="1AAA45BA"/>
    <w:lvl w:ilvl="0" w:tplc="AC3E5BF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1" w15:restartNumberingAfterBreak="0">
    <w:nsid w:val="5DE97A8C"/>
    <w:multiLevelType w:val="hybridMultilevel"/>
    <w:tmpl w:val="BB94BC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102C"/>
    <w:multiLevelType w:val="hybridMultilevel"/>
    <w:tmpl w:val="EC843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9B7754"/>
    <w:multiLevelType w:val="hybridMultilevel"/>
    <w:tmpl w:val="B5A059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61AF3"/>
    <w:multiLevelType w:val="hybridMultilevel"/>
    <w:tmpl w:val="FA8C6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377DA2"/>
    <w:multiLevelType w:val="hybridMultilevel"/>
    <w:tmpl w:val="E132EE8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BA60710"/>
    <w:multiLevelType w:val="hybridMultilevel"/>
    <w:tmpl w:val="A34ADB66"/>
    <w:lvl w:ilvl="0" w:tplc="5562F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C484D7E"/>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B640E4"/>
    <w:multiLevelType w:val="hybridMultilevel"/>
    <w:tmpl w:val="0510B402"/>
    <w:lvl w:ilvl="0" w:tplc="EDB2799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70E71B5C"/>
    <w:multiLevelType w:val="hybridMultilevel"/>
    <w:tmpl w:val="8990E74C"/>
    <w:lvl w:ilvl="0" w:tplc="2C064092">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0" w15:restartNumberingAfterBreak="0">
    <w:nsid w:val="739141C3"/>
    <w:multiLevelType w:val="hybridMultilevel"/>
    <w:tmpl w:val="91E688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9E59FB"/>
    <w:multiLevelType w:val="hybridMultilevel"/>
    <w:tmpl w:val="3E2A2F48"/>
    <w:lvl w:ilvl="0" w:tplc="B980E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24"/>
  </w:num>
  <w:num w:numId="4">
    <w:abstractNumId w:val="4"/>
  </w:num>
  <w:num w:numId="5">
    <w:abstractNumId w:val="10"/>
  </w:num>
  <w:num w:numId="6">
    <w:abstractNumId w:val="2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29"/>
  </w:num>
  <w:num w:numId="12">
    <w:abstractNumId w:val="17"/>
  </w:num>
  <w:num w:numId="13">
    <w:abstractNumId w:val="23"/>
  </w:num>
  <w:num w:numId="14">
    <w:abstractNumId w:val="5"/>
  </w:num>
  <w:num w:numId="15">
    <w:abstractNumId w:val="21"/>
  </w:num>
  <w:num w:numId="16">
    <w:abstractNumId w:val="26"/>
  </w:num>
  <w:num w:numId="17">
    <w:abstractNumId w:val="8"/>
  </w:num>
  <w:num w:numId="18">
    <w:abstractNumId w:val="30"/>
  </w:num>
  <w:num w:numId="19">
    <w:abstractNumId w:val="22"/>
  </w:num>
  <w:num w:numId="20">
    <w:abstractNumId w:val="15"/>
  </w:num>
  <w:num w:numId="21">
    <w:abstractNumId w:val="27"/>
  </w:num>
  <w:num w:numId="22">
    <w:abstractNumId w:val="28"/>
  </w:num>
  <w:num w:numId="23">
    <w:abstractNumId w:val="12"/>
  </w:num>
  <w:num w:numId="24">
    <w:abstractNumId w:val="14"/>
  </w:num>
  <w:num w:numId="25">
    <w:abstractNumId w:val="13"/>
  </w:num>
  <w:num w:numId="26">
    <w:abstractNumId w:val="2"/>
  </w:num>
  <w:num w:numId="27">
    <w:abstractNumId w:val="19"/>
  </w:num>
  <w:num w:numId="28">
    <w:abstractNumId w:val="31"/>
  </w:num>
  <w:num w:numId="29">
    <w:abstractNumId w:val="20"/>
  </w:num>
  <w:num w:numId="30">
    <w:abstractNumId w:val="18"/>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C0"/>
    <w:rsid w:val="00000C78"/>
    <w:rsid w:val="000012DD"/>
    <w:rsid w:val="00001B2D"/>
    <w:rsid w:val="00002383"/>
    <w:rsid w:val="000038E3"/>
    <w:rsid w:val="000048EC"/>
    <w:rsid w:val="00005924"/>
    <w:rsid w:val="00005C5F"/>
    <w:rsid w:val="00006475"/>
    <w:rsid w:val="00007190"/>
    <w:rsid w:val="00007BAA"/>
    <w:rsid w:val="00007D67"/>
    <w:rsid w:val="00010435"/>
    <w:rsid w:val="00011074"/>
    <w:rsid w:val="000111DB"/>
    <w:rsid w:val="0001126D"/>
    <w:rsid w:val="000119C4"/>
    <w:rsid w:val="00011A01"/>
    <w:rsid w:val="00011C92"/>
    <w:rsid w:val="00011F04"/>
    <w:rsid w:val="0001259D"/>
    <w:rsid w:val="000127CD"/>
    <w:rsid w:val="000137BA"/>
    <w:rsid w:val="00013E75"/>
    <w:rsid w:val="00014260"/>
    <w:rsid w:val="000142B6"/>
    <w:rsid w:val="00015A98"/>
    <w:rsid w:val="00016086"/>
    <w:rsid w:val="000166FE"/>
    <w:rsid w:val="00016959"/>
    <w:rsid w:val="00017147"/>
    <w:rsid w:val="000173EF"/>
    <w:rsid w:val="00017EE7"/>
    <w:rsid w:val="00020188"/>
    <w:rsid w:val="00020C99"/>
    <w:rsid w:val="000217E1"/>
    <w:rsid w:val="00021C05"/>
    <w:rsid w:val="000225CF"/>
    <w:rsid w:val="00022792"/>
    <w:rsid w:val="000227FD"/>
    <w:rsid w:val="00023219"/>
    <w:rsid w:val="00023A2F"/>
    <w:rsid w:val="000246A5"/>
    <w:rsid w:val="00024790"/>
    <w:rsid w:val="0002489D"/>
    <w:rsid w:val="00024BB1"/>
    <w:rsid w:val="00024FEC"/>
    <w:rsid w:val="0002570A"/>
    <w:rsid w:val="00026330"/>
    <w:rsid w:val="00026F79"/>
    <w:rsid w:val="0002730E"/>
    <w:rsid w:val="00027CAE"/>
    <w:rsid w:val="00027F37"/>
    <w:rsid w:val="000308F2"/>
    <w:rsid w:val="00030CD9"/>
    <w:rsid w:val="00031014"/>
    <w:rsid w:val="00031657"/>
    <w:rsid w:val="00031A12"/>
    <w:rsid w:val="00031F21"/>
    <w:rsid w:val="000334C5"/>
    <w:rsid w:val="0003456B"/>
    <w:rsid w:val="00034AB3"/>
    <w:rsid w:val="00034B45"/>
    <w:rsid w:val="00034BA1"/>
    <w:rsid w:val="00035D48"/>
    <w:rsid w:val="000371FA"/>
    <w:rsid w:val="00037600"/>
    <w:rsid w:val="00040134"/>
    <w:rsid w:val="0004036B"/>
    <w:rsid w:val="0004046D"/>
    <w:rsid w:val="00040A42"/>
    <w:rsid w:val="00040E8B"/>
    <w:rsid w:val="0004137B"/>
    <w:rsid w:val="000424D1"/>
    <w:rsid w:val="00043165"/>
    <w:rsid w:val="00043373"/>
    <w:rsid w:val="000433DB"/>
    <w:rsid w:val="000434E9"/>
    <w:rsid w:val="00043861"/>
    <w:rsid w:val="00043CF0"/>
    <w:rsid w:val="00043CF3"/>
    <w:rsid w:val="0004426F"/>
    <w:rsid w:val="00044447"/>
    <w:rsid w:val="000444AD"/>
    <w:rsid w:val="0004524C"/>
    <w:rsid w:val="00045281"/>
    <w:rsid w:val="00047503"/>
    <w:rsid w:val="00047B60"/>
    <w:rsid w:val="00050F63"/>
    <w:rsid w:val="0005138C"/>
    <w:rsid w:val="0005157B"/>
    <w:rsid w:val="00052905"/>
    <w:rsid w:val="00053337"/>
    <w:rsid w:val="00053483"/>
    <w:rsid w:val="00053605"/>
    <w:rsid w:val="00053997"/>
    <w:rsid w:val="00053FD4"/>
    <w:rsid w:val="0005419A"/>
    <w:rsid w:val="00054501"/>
    <w:rsid w:val="00054815"/>
    <w:rsid w:val="00055124"/>
    <w:rsid w:val="00056637"/>
    <w:rsid w:val="0005718B"/>
    <w:rsid w:val="00057AE3"/>
    <w:rsid w:val="00057D20"/>
    <w:rsid w:val="0006093A"/>
    <w:rsid w:val="00061E8C"/>
    <w:rsid w:val="0006263A"/>
    <w:rsid w:val="00062AF1"/>
    <w:rsid w:val="00063A52"/>
    <w:rsid w:val="00063BB3"/>
    <w:rsid w:val="00064E7D"/>
    <w:rsid w:val="000650F5"/>
    <w:rsid w:val="00065215"/>
    <w:rsid w:val="00066357"/>
    <w:rsid w:val="00070468"/>
    <w:rsid w:val="00070481"/>
    <w:rsid w:val="0007050A"/>
    <w:rsid w:val="00070D03"/>
    <w:rsid w:val="00070F5B"/>
    <w:rsid w:val="00071755"/>
    <w:rsid w:val="0007182A"/>
    <w:rsid w:val="000727BB"/>
    <w:rsid w:val="00072DAE"/>
    <w:rsid w:val="00072F9B"/>
    <w:rsid w:val="000733A9"/>
    <w:rsid w:val="00074817"/>
    <w:rsid w:val="0007497F"/>
    <w:rsid w:val="00074E33"/>
    <w:rsid w:val="000753D9"/>
    <w:rsid w:val="00075958"/>
    <w:rsid w:val="00075FC6"/>
    <w:rsid w:val="00076429"/>
    <w:rsid w:val="00077D92"/>
    <w:rsid w:val="0008017D"/>
    <w:rsid w:val="000801F5"/>
    <w:rsid w:val="00080365"/>
    <w:rsid w:val="0008161F"/>
    <w:rsid w:val="00081F48"/>
    <w:rsid w:val="00082BA9"/>
    <w:rsid w:val="00083412"/>
    <w:rsid w:val="000848B8"/>
    <w:rsid w:val="000853FD"/>
    <w:rsid w:val="000854A0"/>
    <w:rsid w:val="0008624D"/>
    <w:rsid w:val="000867E1"/>
    <w:rsid w:val="00086E4F"/>
    <w:rsid w:val="00086FBE"/>
    <w:rsid w:val="000873F3"/>
    <w:rsid w:val="00087610"/>
    <w:rsid w:val="000877FB"/>
    <w:rsid w:val="00090BF6"/>
    <w:rsid w:val="00091363"/>
    <w:rsid w:val="00091A3B"/>
    <w:rsid w:val="00092657"/>
    <w:rsid w:val="00092C9A"/>
    <w:rsid w:val="000943FE"/>
    <w:rsid w:val="00094671"/>
    <w:rsid w:val="00094F36"/>
    <w:rsid w:val="00095241"/>
    <w:rsid w:val="00095BFC"/>
    <w:rsid w:val="00095CB0"/>
    <w:rsid w:val="0009618B"/>
    <w:rsid w:val="00096C56"/>
    <w:rsid w:val="000970FE"/>
    <w:rsid w:val="00097351"/>
    <w:rsid w:val="0009774C"/>
    <w:rsid w:val="0009782E"/>
    <w:rsid w:val="00097B79"/>
    <w:rsid w:val="00097C61"/>
    <w:rsid w:val="000A00EF"/>
    <w:rsid w:val="000A0206"/>
    <w:rsid w:val="000A0A0E"/>
    <w:rsid w:val="000A0A3E"/>
    <w:rsid w:val="000A0CE2"/>
    <w:rsid w:val="000A1559"/>
    <w:rsid w:val="000A21A1"/>
    <w:rsid w:val="000A2632"/>
    <w:rsid w:val="000A31DD"/>
    <w:rsid w:val="000A3C91"/>
    <w:rsid w:val="000A4F39"/>
    <w:rsid w:val="000A78CB"/>
    <w:rsid w:val="000B006C"/>
    <w:rsid w:val="000B0582"/>
    <w:rsid w:val="000B06C3"/>
    <w:rsid w:val="000B0BB5"/>
    <w:rsid w:val="000B0E08"/>
    <w:rsid w:val="000B1209"/>
    <w:rsid w:val="000B155A"/>
    <w:rsid w:val="000B1B78"/>
    <w:rsid w:val="000B281E"/>
    <w:rsid w:val="000B2C52"/>
    <w:rsid w:val="000B337A"/>
    <w:rsid w:val="000B3C1B"/>
    <w:rsid w:val="000B44F0"/>
    <w:rsid w:val="000B55EC"/>
    <w:rsid w:val="000B5647"/>
    <w:rsid w:val="000B5E7F"/>
    <w:rsid w:val="000B6038"/>
    <w:rsid w:val="000B6275"/>
    <w:rsid w:val="000B6816"/>
    <w:rsid w:val="000B701F"/>
    <w:rsid w:val="000B7381"/>
    <w:rsid w:val="000B7487"/>
    <w:rsid w:val="000B782E"/>
    <w:rsid w:val="000C1A24"/>
    <w:rsid w:val="000C1DC1"/>
    <w:rsid w:val="000C2568"/>
    <w:rsid w:val="000C25A1"/>
    <w:rsid w:val="000C262C"/>
    <w:rsid w:val="000C2AAF"/>
    <w:rsid w:val="000C3106"/>
    <w:rsid w:val="000C4543"/>
    <w:rsid w:val="000C5420"/>
    <w:rsid w:val="000C5509"/>
    <w:rsid w:val="000C5799"/>
    <w:rsid w:val="000C581D"/>
    <w:rsid w:val="000C5939"/>
    <w:rsid w:val="000C6474"/>
    <w:rsid w:val="000C758A"/>
    <w:rsid w:val="000D0561"/>
    <w:rsid w:val="000D089A"/>
    <w:rsid w:val="000D18B6"/>
    <w:rsid w:val="000D2B35"/>
    <w:rsid w:val="000D32E6"/>
    <w:rsid w:val="000D36B3"/>
    <w:rsid w:val="000D38CA"/>
    <w:rsid w:val="000D49AE"/>
    <w:rsid w:val="000D4C64"/>
    <w:rsid w:val="000D58BC"/>
    <w:rsid w:val="000D5C60"/>
    <w:rsid w:val="000D5CC6"/>
    <w:rsid w:val="000D60A3"/>
    <w:rsid w:val="000D7894"/>
    <w:rsid w:val="000E0283"/>
    <w:rsid w:val="000E0541"/>
    <w:rsid w:val="000E128A"/>
    <w:rsid w:val="000E1999"/>
    <w:rsid w:val="000E1A1D"/>
    <w:rsid w:val="000E27A9"/>
    <w:rsid w:val="000E34EB"/>
    <w:rsid w:val="000E373E"/>
    <w:rsid w:val="000E49FE"/>
    <w:rsid w:val="000E4FD4"/>
    <w:rsid w:val="000E5646"/>
    <w:rsid w:val="000E731C"/>
    <w:rsid w:val="000F0A99"/>
    <w:rsid w:val="000F10DB"/>
    <w:rsid w:val="000F1BBC"/>
    <w:rsid w:val="000F1CE0"/>
    <w:rsid w:val="000F3131"/>
    <w:rsid w:val="000F380C"/>
    <w:rsid w:val="000F3B0E"/>
    <w:rsid w:val="000F46DC"/>
    <w:rsid w:val="000F49C3"/>
    <w:rsid w:val="000F4CB1"/>
    <w:rsid w:val="000F51DC"/>
    <w:rsid w:val="000F5C39"/>
    <w:rsid w:val="000F6189"/>
    <w:rsid w:val="000F62F4"/>
    <w:rsid w:val="000F6751"/>
    <w:rsid w:val="000F740A"/>
    <w:rsid w:val="000F7C01"/>
    <w:rsid w:val="0010009A"/>
    <w:rsid w:val="001011A5"/>
    <w:rsid w:val="00101B71"/>
    <w:rsid w:val="001024F8"/>
    <w:rsid w:val="001029AE"/>
    <w:rsid w:val="00103269"/>
    <w:rsid w:val="001036E0"/>
    <w:rsid w:val="00103CDE"/>
    <w:rsid w:val="0010404A"/>
    <w:rsid w:val="00105141"/>
    <w:rsid w:val="001062D0"/>
    <w:rsid w:val="00106561"/>
    <w:rsid w:val="00107B79"/>
    <w:rsid w:val="001113A3"/>
    <w:rsid w:val="00111A76"/>
    <w:rsid w:val="001128ED"/>
    <w:rsid w:val="00112A03"/>
    <w:rsid w:val="001132B6"/>
    <w:rsid w:val="001146B1"/>
    <w:rsid w:val="00114B15"/>
    <w:rsid w:val="00114C5C"/>
    <w:rsid w:val="00115C8B"/>
    <w:rsid w:val="00116219"/>
    <w:rsid w:val="001166A5"/>
    <w:rsid w:val="001168A1"/>
    <w:rsid w:val="00116DC8"/>
    <w:rsid w:val="001170FE"/>
    <w:rsid w:val="00117508"/>
    <w:rsid w:val="00117645"/>
    <w:rsid w:val="0011764B"/>
    <w:rsid w:val="00117BB2"/>
    <w:rsid w:val="001210EF"/>
    <w:rsid w:val="001215BA"/>
    <w:rsid w:val="0012175E"/>
    <w:rsid w:val="00121966"/>
    <w:rsid w:val="0012223F"/>
    <w:rsid w:val="001229A9"/>
    <w:rsid w:val="00122B3E"/>
    <w:rsid w:val="00123148"/>
    <w:rsid w:val="00123695"/>
    <w:rsid w:val="0012389E"/>
    <w:rsid w:val="00123E44"/>
    <w:rsid w:val="00124386"/>
    <w:rsid w:val="001243F8"/>
    <w:rsid w:val="00124486"/>
    <w:rsid w:val="00124D33"/>
    <w:rsid w:val="00125112"/>
    <w:rsid w:val="001255A5"/>
    <w:rsid w:val="001255F6"/>
    <w:rsid w:val="0012703D"/>
    <w:rsid w:val="0012781C"/>
    <w:rsid w:val="00127860"/>
    <w:rsid w:val="001305B2"/>
    <w:rsid w:val="00131251"/>
    <w:rsid w:val="001325CF"/>
    <w:rsid w:val="00132D32"/>
    <w:rsid w:val="00132D77"/>
    <w:rsid w:val="00133269"/>
    <w:rsid w:val="0013408F"/>
    <w:rsid w:val="001347E0"/>
    <w:rsid w:val="001349FA"/>
    <w:rsid w:val="00135CE5"/>
    <w:rsid w:val="00136D90"/>
    <w:rsid w:val="00137341"/>
    <w:rsid w:val="001377D9"/>
    <w:rsid w:val="00137A93"/>
    <w:rsid w:val="00137F55"/>
    <w:rsid w:val="00140309"/>
    <w:rsid w:val="00140C1A"/>
    <w:rsid w:val="00141FFE"/>
    <w:rsid w:val="0014252F"/>
    <w:rsid w:val="001426B3"/>
    <w:rsid w:val="001428AB"/>
    <w:rsid w:val="00143090"/>
    <w:rsid w:val="001430E7"/>
    <w:rsid w:val="001437CA"/>
    <w:rsid w:val="001442A2"/>
    <w:rsid w:val="00144C27"/>
    <w:rsid w:val="00144E33"/>
    <w:rsid w:val="00145838"/>
    <w:rsid w:val="00147795"/>
    <w:rsid w:val="00151987"/>
    <w:rsid w:val="001525F8"/>
    <w:rsid w:val="00152887"/>
    <w:rsid w:val="00152B4A"/>
    <w:rsid w:val="001538D9"/>
    <w:rsid w:val="001539CC"/>
    <w:rsid w:val="0015401A"/>
    <w:rsid w:val="001542FA"/>
    <w:rsid w:val="0015481D"/>
    <w:rsid w:val="00154CA3"/>
    <w:rsid w:val="00154F08"/>
    <w:rsid w:val="0015518F"/>
    <w:rsid w:val="00155FDE"/>
    <w:rsid w:val="00160543"/>
    <w:rsid w:val="00160647"/>
    <w:rsid w:val="001612C1"/>
    <w:rsid w:val="00161619"/>
    <w:rsid w:val="00162ED0"/>
    <w:rsid w:val="0016386E"/>
    <w:rsid w:val="001638B2"/>
    <w:rsid w:val="001638BC"/>
    <w:rsid w:val="0016528D"/>
    <w:rsid w:val="001652C3"/>
    <w:rsid w:val="00165577"/>
    <w:rsid w:val="00165DEE"/>
    <w:rsid w:val="00167930"/>
    <w:rsid w:val="00167ECD"/>
    <w:rsid w:val="001700E8"/>
    <w:rsid w:val="0017069E"/>
    <w:rsid w:val="00170802"/>
    <w:rsid w:val="00170F56"/>
    <w:rsid w:val="00171EB8"/>
    <w:rsid w:val="0017240F"/>
    <w:rsid w:val="001724F8"/>
    <w:rsid w:val="00172EE9"/>
    <w:rsid w:val="00173018"/>
    <w:rsid w:val="00173EFB"/>
    <w:rsid w:val="00174478"/>
    <w:rsid w:val="00174504"/>
    <w:rsid w:val="001749DD"/>
    <w:rsid w:val="001755DF"/>
    <w:rsid w:val="00175659"/>
    <w:rsid w:val="00175BD1"/>
    <w:rsid w:val="00175D29"/>
    <w:rsid w:val="001762E8"/>
    <w:rsid w:val="001766E6"/>
    <w:rsid w:val="00176D94"/>
    <w:rsid w:val="0017700B"/>
    <w:rsid w:val="001778B3"/>
    <w:rsid w:val="00177DFD"/>
    <w:rsid w:val="00177E75"/>
    <w:rsid w:val="00180059"/>
    <w:rsid w:val="00180153"/>
    <w:rsid w:val="0018044B"/>
    <w:rsid w:val="001806C9"/>
    <w:rsid w:val="00180871"/>
    <w:rsid w:val="001809E1"/>
    <w:rsid w:val="00181ECA"/>
    <w:rsid w:val="00182338"/>
    <w:rsid w:val="00182A73"/>
    <w:rsid w:val="0018301D"/>
    <w:rsid w:val="00183356"/>
    <w:rsid w:val="0018386A"/>
    <w:rsid w:val="00183946"/>
    <w:rsid w:val="00183C34"/>
    <w:rsid w:val="00183FBB"/>
    <w:rsid w:val="00184402"/>
    <w:rsid w:val="0018486F"/>
    <w:rsid w:val="00184928"/>
    <w:rsid w:val="00185023"/>
    <w:rsid w:val="00185E6C"/>
    <w:rsid w:val="00186F4C"/>
    <w:rsid w:val="00187737"/>
    <w:rsid w:val="001878A1"/>
    <w:rsid w:val="00187A62"/>
    <w:rsid w:val="001906B2"/>
    <w:rsid w:val="00190C9A"/>
    <w:rsid w:val="00191C94"/>
    <w:rsid w:val="0019259D"/>
    <w:rsid w:val="00193019"/>
    <w:rsid w:val="001936B1"/>
    <w:rsid w:val="00193AF8"/>
    <w:rsid w:val="0019402B"/>
    <w:rsid w:val="00194126"/>
    <w:rsid w:val="00194313"/>
    <w:rsid w:val="00194392"/>
    <w:rsid w:val="0019520B"/>
    <w:rsid w:val="00195466"/>
    <w:rsid w:val="00195AB3"/>
    <w:rsid w:val="00195B55"/>
    <w:rsid w:val="001967CE"/>
    <w:rsid w:val="001968CA"/>
    <w:rsid w:val="00196964"/>
    <w:rsid w:val="00196E31"/>
    <w:rsid w:val="00197430"/>
    <w:rsid w:val="001A0206"/>
    <w:rsid w:val="001A02CE"/>
    <w:rsid w:val="001A0896"/>
    <w:rsid w:val="001A0F43"/>
    <w:rsid w:val="001A125A"/>
    <w:rsid w:val="001A1C5E"/>
    <w:rsid w:val="001A229F"/>
    <w:rsid w:val="001A22A9"/>
    <w:rsid w:val="001A2C75"/>
    <w:rsid w:val="001A2F5E"/>
    <w:rsid w:val="001A4CB5"/>
    <w:rsid w:val="001A5808"/>
    <w:rsid w:val="001A646C"/>
    <w:rsid w:val="001A6AC8"/>
    <w:rsid w:val="001A6DBE"/>
    <w:rsid w:val="001A6E58"/>
    <w:rsid w:val="001A7635"/>
    <w:rsid w:val="001A782E"/>
    <w:rsid w:val="001A7B3A"/>
    <w:rsid w:val="001B01EA"/>
    <w:rsid w:val="001B0427"/>
    <w:rsid w:val="001B0E27"/>
    <w:rsid w:val="001B115C"/>
    <w:rsid w:val="001B1A0D"/>
    <w:rsid w:val="001B1E24"/>
    <w:rsid w:val="001B230F"/>
    <w:rsid w:val="001B28B0"/>
    <w:rsid w:val="001B29A1"/>
    <w:rsid w:val="001B3A7D"/>
    <w:rsid w:val="001B3BF7"/>
    <w:rsid w:val="001B437B"/>
    <w:rsid w:val="001B490F"/>
    <w:rsid w:val="001B5236"/>
    <w:rsid w:val="001B525A"/>
    <w:rsid w:val="001B590A"/>
    <w:rsid w:val="001B61D9"/>
    <w:rsid w:val="001B643D"/>
    <w:rsid w:val="001B7389"/>
    <w:rsid w:val="001B7C7E"/>
    <w:rsid w:val="001C0138"/>
    <w:rsid w:val="001C059E"/>
    <w:rsid w:val="001C1958"/>
    <w:rsid w:val="001C2A5A"/>
    <w:rsid w:val="001C3590"/>
    <w:rsid w:val="001C3831"/>
    <w:rsid w:val="001C3AC9"/>
    <w:rsid w:val="001C5C05"/>
    <w:rsid w:val="001C62A2"/>
    <w:rsid w:val="001C650C"/>
    <w:rsid w:val="001C7E0F"/>
    <w:rsid w:val="001D0788"/>
    <w:rsid w:val="001D0C26"/>
    <w:rsid w:val="001D0D3E"/>
    <w:rsid w:val="001D0D7B"/>
    <w:rsid w:val="001D0FC9"/>
    <w:rsid w:val="001D1892"/>
    <w:rsid w:val="001D1BED"/>
    <w:rsid w:val="001D1D3F"/>
    <w:rsid w:val="001D2B4E"/>
    <w:rsid w:val="001D3A74"/>
    <w:rsid w:val="001D3AF3"/>
    <w:rsid w:val="001D3C0B"/>
    <w:rsid w:val="001D3ED3"/>
    <w:rsid w:val="001D40FF"/>
    <w:rsid w:val="001D4259"/>
    <w:rsid w:val="001D4E23"/>
    <w:rsid w:val="001D5232"/>
    <w:rsid w:val="001D584F"/>
    <w:rsid w:val="001D58CA"/>
    <w:rsid w:val="001D61BD"/>
    <w:rsid w:val="001D68FA"/>
    <w:rsid w:val="001D6D05"/>
    <w:rsid w:val="001D7128"/>
    <w:rsid w:val="001E027B"/>
    <w:rsid w:val="001E051A"/>
    <w:rsid w:val="001E083F"/>
    <w:rsid w:val="001E1115"/>
    <w:rsid w:val="001E127B"/>
    <w:rsid w:val="001E1433"/>
    <w:rsid w:val="001E1EC5"/>
    <w:rsid w:val="001E3602"/>
    <w:rsid w:val="001E372A"/>
    <w:rsid w:val="001E39AC"/>
    <w:rsid w:val="001E3C0C"/>
    <w:rsid w:val="001E421C"/>
    <w:rsid w:val="001E47D2"/>
    <w:rsid w:val="001E4FC9"/>
    <w:rsid w:val="001E54CF"/>
    <w:rsid w:val="001E5818"/>
    <w:rsid w:val="001E77EE"/>
    <w:rsid w:val="001E7891"/>
    <w:rsid w:val="001E7F43"/>
    <w:rsid w:val="001F0254"/>
    <w:rsid w:val="001F0652"/>
    <w:rsid w:val="001F0726"/>
    <w:rsid w:val="001F183F"/>
    <w:rsid w:val="001F1BFB"/>
    <w:rsid w:val="001F236A"/>
    <w:rsid w:val="001F274E"/>
    <w:rsid w:val="001F29C2"/>
    <w:rsid w:val="001F2D13"/>
    <w:rsid w:val="001F2DA9"/>
    <w:rsid w:val="001F396E"/>
    <w:rsid w:val="001F3F61"/>
    <w:rsid w:val="001F40AB"/>
    <w:rsid w:val="001F40E4"/>
    <w:rsid w:val="001F4174"/>
    <w:rsid w:val="001F51BF"/>
    <w:rsid w:val="001F5386"/>
    <w:rsid w:val="001F572D"/>
    <w:rsid w:val="001F65FC"/>
    <w:rsid w:val="001F6A27"/>
    <w:rsid w:val="001F729B"/>
    <w:rsid w:val="001F7486"/>
    <w:rsid w:val="001F7EB3"/>
    <w:rsid w:val="001F7F4B"/>
    <w:rsid w:val="00200BC3"/>
    <w:rsid w:val="00200F90"/>
    <w:rsid w:val="002017C5"/>
    <w:rsid w:val="00202564"/>
    <w:rsid w:val="00202D04"/>
    <w:rsid w:val="00203038"/>
    <w:rsid w:val="002032A3"/>
    <w:rsid w:val="0020365E"/>
    <w:rsid w:val="002038D4"/>
    <w:rsid w:val="00203AEF"/>
    <w:rsid w:val="00203C78"/>
    <w:rsid w:val="00204643"/>
    <w:rsid w:val="002047F0"/>
    <w:rsid w:val="00205310"/>
    <w:rsid w:val="00205CD1"/>
    <w:rsid w:val="00206789"/>
    <w:rsid w:val="00206E32"/>
    <w:rsid w:val="00206E74"/>
    <w:rsid w:val="0021074A"/>
    <w:rsid w:val="00210811"/>
    <w:rsid w:val="002114FE"/>
    <w:rsid w:val="00211F6F"/>
    <w:rsid w:val="00212283"/>
    <w:rsid w:val="002127B0"/>
    <w:rsid w:val="00212EB7"/>
    <w:rsid w:val="0021384E"/>
    <w:rsid w:val="0021418E"/>
    <w:rsid w:val="00214572"/>
    <w:rsid w:val="00215450"/>
    <w:rsid w:val="002155FD"/>
    <w:rsid w:val="00215706"/>
    <w:rsid w:val="00215800"/>
    <w:rsid w:val="002170BC"/>
    <w:rsid w:val="002173E0"/>
    <w:rsid w:val="00217780"/>
    <w:rsid w:val="00217BFE"/>
    <w:rsid w:val="00217DF4"/>
    <w:rsid w:val="0022051B"/>
    <w:rsid w:val="002206BA"/>
    <w:rsid w:val="00220C25"/>
    <w:rsid w:val="0022127F"/>
    <w:rsid w:val="002218F9"/>
    <w:rsid w:val="002219B4"/>
    <w:rsid w:val="00221C2B"/>
    <w:rsid w:val="002221FE"/>
    <w:rsid w:val="002231D3"/>
    <w:rsid w:val="0022381E"/>
    <w:rsid w:val="0022397E"/>
    <w:rsid w:val="00224838"/>
    <w:rsid w:val="00224BED"/>
    <w:rsid w:val="00224F8C"/>
    <w:rsid w:val="0022525E"/>
    <w:rsid w:val="00226050"/>
    <w:rsid w:val="0022639A"/>
    <w:rsid w:val="00226627"/>
    <w:rsid w:val="00226782"/>
    <w:rsid w:val="00226820"/>
    <w:rsid w:val="00226899"/>
    <w:rsid w:val="002276BB"/>
    <w:rsid w:val="00227F7F"/>
    <w:rsid w:val="002302AF"/>
    <w:rsid w:val="00230423"/>
    <w:rsid w:val="002308BD"/>
    <w:rsid w:val="00230BDE"/>
    <w:rsid w:val="002310EA"/>
    <w:rsid w:val="00231188"/>
    <w:rsid w:val="00231FBD"/>
    <w:rsid w:val="0023286D"/>
    <w:rsid w:val="0023319A"/>
    <w:rsid w:val="0023323D"/>
    <w:rsid w:val="002337CE"/>
    <w:rsid w:val="00233B94"/>
    <w:rsid w:val="00234613"/>
    <w:rsid w:val="00234E86"/>
    <w:rsid w:val="00235389"/>
    <w:rsid w:val="00235600"/>
    <w:rsid w:val="002357E4"/>
    <w:rsid w:val="00235E58"/>
    <w:rsid w:val="00236327"/>
    <w:rsid w:val="00236672"/>
    <w:rsid w:val="00236973"/>
    <w:rsid w:val="00236C49"/>
    <w:rsid w:val="00237070"/>
    <w:rsid w:val="002372FB"/>
    <w:rsid w:val="002373DC"/>
    <w:rsid w:val="002374BA"/>
    <w:rsid w:val="0023778C"/>
    <w:rsid w:val="0023779C"/>
    <w:rsid w:val="00237F2A"/>
    <w:rsid w:val="00240096"/>
    <w:rsid w:val="0024018C"/>
    <w:rsid w:val="00240B1C"/>
    <w:rsid w:val="002411A3"/>
    <w:rsid w:val="00241C01"/>
    <w:rsid w:val="00242674"/>
    <w:rsid w:val="00242A82"/>
    <w:rsid w:val="002448C8"/>
    <w:rsid w:val="00244DA9"/>
    <w:rsid w:val="0024548E"/>
    <w:rsid w:val="0024655E"/>
    <w:rsid w:val="00247484"/>
    <w:rsid w:val="002509B1"/>
    <w:rsid w:val="00250A1A"/>
    <w:rsid w:val="00250D84"/>
    <w:rsid w:val="00250DCC"/>
    <w:rsid w:val="00250F4D"/>
    <w:rsid w:val="002511E2"/>
    <w:rsid w:val="0025123E"/>
    <w:rsid w:val="00251CA4"/>
    <w:rsid w:val="0025210A"/>
    <w:rsid w:val="00252542"/>
    <w:rsid w:val="00252741"/>
    <w:rsid w:val="00252899"/>
    <w:rsid w:val="00253415"/>
    <w:rsid w:val="00254376"/>
    <w:rsid w:val="00254FED"/>
    <w:rsid w:val="00255811"/>
    <w:rsid w:val="00256963"/>
    <w:rsid w:val="00256BCF"/>
    <w:rsid w:val="002571AC"/>
    <w:rsid w:val="00257D7C"/>
    <w:rsid w:val="00260420"/>
    <w:rsid w:val="00261530"/>
    <w:rsid w:val="0026159F"/>
    <w:rsid w:val="002623FC"/>
    <w:rsid w:val="00263261"/>
    <w:rsid w:val="002637C7"/>
    <w:rsid w:val="00265563"/>
    <w:rsid w:val="0026573A"/>
    <w:rsid w:val="0026645B"/>
    <w:rsid w:val="0026701B"/>
    <w:rsid w:val="002671CA"/>
    <w:rsid w:val="00267266"/>
    <w:rsid w:val="0026775B"/>
    <w:rsid w:val="00267A20"/>
    <w:rsid w:val="0027022C"/>
    <w:rsid w:val="00270288"/>
    <w:rsid w:val="002710AD"/>
    <w:rsid w:val="00271773"/>
    <w:rsid w:val="00272477"/>
    <w:rsid w:val="002725CB"/>
    <w:rsid w:val="00273823"/>
    <w:rsid w:val="00274952"/>
    <w:rsid w:val="00275058"/>
    <w:rsid w:val="00275180"/>
    <w:rsid w:val="002751B3"/>
    <w:rsid w:val="00276798"/>
    <w:rsid w:val="00276B28"/>
    <w:rsid w:val="00276E74"/>
    <w:rsid w:val="002773B2"/>
    <w:rsid w:val="00277BB7"/>
    <w:rsid w:val="002806C5"/>
    <w:rsid w:val="00281C9A"/>
    <w:rsid w:val="00281EC5"/>
    <w:rsid w:val="00281FF0"/>
    <w:rsid w:val="002821A2"/>
    <w:rsid w:val="002822EF"/>
    <w:rsid w:val="00282863"/>
    <w:rsid w:val="002828EA"/>
    <w:rsid w:val="002834B1"/>
    <w:rsid w:val="002837BF"/>
    <w:rsid w:val="00283DE0"/>
    <w:rsid w:val="0028539B"/>
    <w:rsid w:val="002856B1"/>
    <w:rsid w:val="00286062"/>
    <w:rsid w:val="002861FF"/>
    <w:rsid w:val="002867D7"/>
    <w:rsid w:val="00286DB3"/>
    <w:rsid w:val="00287CBB"/>
    <w:rsid w:val="002903B2"/>
    <w:rsid w:val="002905C2"/>
    <w:rsid w:val="00290960"/>
    <w:rsid w:val="00290E59"/>
    <w:rsid w:val="00291119"/>
    <w:rsid w:val="002911CC"/>
    <w:rsid w:val="002913BB"/>
    <w:rsid w:val="00291594"/>
    <w:rsid w:val="00291ADB"/>
    <w:rsid w:val="00291FC1"/>
    <w:rsid w:val="00292AF8"/>
    <w:rsid w:val="00292D4F"/>
    <w:rsid w:val="00292DAE"/>
    <w:rsid w:val="002940A7"/>
    <w:rsid w:val="00294132"/>
    <w:rsid w:val="00296160"/>
    <w:rsid w:val="00296191"/>
    <w:rsid w:val="002A0103"/>
    <w:rsid w:val="002A01AA"/>
    <w:rsid w:val="002A07B8"/>
    <w:rsid w:val="002A1225"/>
    <w:rsid w:val="002A13DD"/>
    <w:rsid w:val="002A1F97"/>
    <w:rsid w:val="002A2050"/>
    <w:rsid w:val="002A32EB"/>
    <w:rsid w:val="002A34B1"/>
    <w:rsid w:val="002A3FBF"/>
    <w:rsid w:val="002A496A"/>
    <w:rsid w:val="002A5487"/>
    <w:rsid w:val="002A675E"/>
    <w:rsid w:val="002A6C5B"/>
    <w:rsid w:val="002A7AA2"/>
    <w:rsid w:val="002B0029"/>
    <w:rsid w:val="002B01A7"/>
    <w:rsid w:val="002B12B3"/>
    <w:rsid w:val="002B15EB"/>
    <w:rsid w:val="002B1C8C"/>
    <w:rsid w:val="002B1E74"/>
    <w:rsid w:val="002B2FC0"/>
    <w:rsid w:val="002B387E"/>
    <w:rsid w:val="002B3DB2"/>
    <w:rsid w:val="002B55C7"/>
    <w:rsid w:val="002B7115"/>
    <w:rsid w:val="002B7726"/>
    <w:rsid w:val="002C0814"/>
    <w:rsid w:val="002C081F"/>
    <w:rsid w:val="002C08A7"/>
    <w:rsid w:val="002C1D30"/>
    <w:rsid w:val="002C2D13"/>
    <w:rsid w:val="002C2DD4"/>
    <w:rsid w:val="002C35D9"/>
    <w:rsid w:val="002C377E"/>
    <w:rsid w:val="002C3A14"/>
    <w:rsid w:val="002C4D67"/>
    <w:rsid w:val="002C4D9E"/>
    <w:rsid w:val="002C4DD6"/>
    <w:rsid w:val="002C4DF9"/>
    <w:rsid w:val="002C5053"/>
    <w:rsid w:val="002C591E"/>
    <w:rsid w:val="002C6534"/>
    <w:rsid w:val="002C6D6E"/>
    <w:rsid w:val="002C6E3E"/>
    <w:rsid w:val="002C7B1F"/>
    <w:rsid w:val="002D08E8"/>
    <w:rsid w:val="002D0D89"/>
    <w:rsid w:val="002D15B2"/>
    <w:rsid w:val="002D1645"/>
    <w:rsid w:val="002D227F"/>
    <w:rsid w:val="002D2BBA"/>
    <w:rsid w:val="002D2CB6"/>
    <w:rsid w:val="002D2FB7"/>
    <w:rsid w:val="002D3AE0"/>
    <w:rsid w:val="002D4584"/>
    <w:rsid w:val="002D4B3B"/>
    <w:rsid w:val="002D4CF5"/>
    <w:rsid w:val="002D561F"/>
    <w:rsid w:val="002D56C0"/>
    <w:rsid w:val="002D57E1"/>
    <w:rsid w:val="002D5C85"/>
    <w:rsid w:val="002D5D6D"/>
    <w:rsid w:val="002D6CFE"/>
    <w:rsid w:val="002D6F36"/>
    <w:rsid w:val="002D7334"/>
    <w:rsid w:val="002D77B9"/>
    <w:rsid w:val="002E0707"/>
    <w:rsid w:val="002E0898"/>
    <w:rsid w:val="002E1467"/>
    <w:rsid w:val="002E161C"/>
    <w:rsid w:val="002E2EDC"/>
    <w:rsid w:val="002E3061"/>
    <w:rsid w:val="002E3105"/>
    <w:rsid w:val="002E32AD"/>
    <w:rsid w:val="002E5484"/>
    <w:rsid w:val="002E6E4B"/>
    <w:rsid w:val="002E7577"/>
    <w:rsid w:val="002F05D6"/>
    <w:rsid w:val="002F070A"/>
    <w:rsid w:val="002F0F3D"/>
    <w:rsid w:val="002F11BB"/>
    <w:rsid w:val="002F12EC"/>
    <w:rsid w:val="002F14B3"/>
    <w:rsid w:val="002F1BBE"/>
    <w:rsid w:val="002F2DB2"/>
    <w:rsid w:val="002F3150"/>
    <w:rsid w:val="002F3424"/>
    <w:rsid w:val="002F3B7B"/>
    <w:rsid w:val="002F3FB9"/>
    <w:rsid w:val="002F463A"/>
    <w:rsid w:val="002F5352"/>
    <w:rsid w:val="002F5513"/>
    <w:rsid w:val="002F5D2A"/>
    <w:rsid w:val="002F5D65"/>
    <w:rsid w:val="002F673A"/>
    <w:rsid w:val="002F75E0"/>
    <w:rsid w:val="002F78CF"/>
    <w:rsid w:val="002F7DE5"/>
    <w:rsid w:val="0030104F"/>
    <w:rsid w:val="00301FFC"/>
    <w:rsid w:val="003024AF"/>
    <w:rsid w:val="003034F7"/>
    <w:rsid w:val="00304D35"/>
    <w:rsid w:val="00304EE2"/>
    <w:rsid w:val="00305726"/>
    <w:rsid w:val="00305F7A"/>
    <w:rsid w:val="00306231"/>
    <w:rsid w:val="003078E4"/>
    <w:rsid w:val="00307B33"/>
    <w:rsid w:val="00307E7B"/>
    <w:rsid w:val="00307FF7"/>
    <w:rsid w:val="003104A4"/>
    <w:rsid w:val="003106C8"/>
    <w:rsid w:val="00310A7F"/>
    <w:rsid w:val="00311537"/>
    <w:rsid w:val="00312114"/>
    <w:rsid w:val="003121BA"/>
    <w:rsid w:val="0031261E"/>
    <w:rsid w:val="0031335D"/>
    <w:rsid w:val="0031371D"/>
    <w:rsid w:val="00313760"/>
    <w:rsid w:val="0031392B"/>
    <w:rsid w:val="0031399E"/>
    <w:rsid w:val="00313ECB"/>
    <w:rsid w:val="00314455"/>
    <w:rsid w:val="003150D3"/>
    <w:rsid w:val="003157F1"/>
    <w:rsid w:val="003159A0"/>
    <w:rsid w:val="00315C52"/>
    <w:rsid w:val="00316701"/>
    <w:rsid w:val="00316EA1"/>
    <w:rsid w:val="00317DD4"/>
    <w:rsid w:val="00320D31"/>
    <w:rsid w:val="00320EBC"/>
    <w:rsid w:val="00321525"/>
    <w:rsid w:val="00321A6E"/>
    <w:rsid w:val="0032201D"/>
    <w:rsid w:val="0032245A"/>
    <w:rsid w:val="0032286C"/>
    <w:rsid w:val="003229FF"/>
    <w:rsid w:val="0032322E"/>
    <w:rsid w:val="00323285"/>
    <w:rsid w:val="0032359A"/>
    <w:rsid w:val="003245EB"/>
    <w:rsid w:val="00324A46"/>
    <w:rsid w:val="00324BCB"/>
    <w:rsid w:val="00324DD7"/>
    <w:rsid w:val="00325A5D"/>
    <w:rsid w:val="00326EC8"/>
    <w:rsid w:val="00327011"/>
    <w:rsid w:val="003279FC"/>
    <w:rsid w:val="0033001A"/>
    <w:rsid w:val="00331351"/>
    <w:rsid w:val="00331493"/>
    <w:rsid w:val="0033334E"/>
    <w:rsid w:val="00333D1A"/>
    <w:rsid w:val="00335A3F"/>
    <w:rsid w:val="003366E4"/>
    <w:rsid w:val="00336895"/>
    <w:rsid w:val="00336A66"/>
    <w:rsid w:val="00336C12"/>
    <w:rsid w:val="00337253"/>
    <w:rsid w:val="00337E55"/>
    <w:rsid w:val="00340BD2"/>
    <w:rsid w:val="00340D4D"/>
    <w:rsid w:val="0034250B"/>
    <w:rsid w:val="00342B94"/>
    <w:rsid w:val="00342E86"/>
    <w:rsid w:val="00343A2C"/>
    <w:rsid w:val="003446C8"/>
    <w:rsid w:val="0034474D"/>
    <w:rsid w:val="003448B4"/>
    <w:rsid w:val="00344E8C"/>
    <w:rsid w:val="00344FEB"/>
    <w:rsid w:val="00345C9E"/>
    <w:rsid w:val="0034619E"/>
    <w:rsid w:val="0034689A"/>
    <w:rsid w:val="003474E6"/>
    <w:rsid w:val="003474F9"/>
    <w:rsid w:val="0034777D"/>
    <w:rsid w:val="00347AE9"/>
    <w:rsid w:val="00350A24"/>
    <w:rsid w:val="00351454"/>
    <w:rsid w:val="00351539"/>
    <w:rsid w:val="00351B9E"/>
    <w:rsid w:val="00351EA6"/>
    <w:rsid w:val="00352365"/>
    <w:rsid w:val="00352537"/>
    <w:rsid w:val="00352756"/>
    <w:rsid w:val="003528C6"/>
    <w:rsid w:val="00352979"/>
    <w:rsid w:val="00353703"/>
    <w:rsid w:val="003537F3"/>
    <w:rsid w:val="00353817"/>
    <w:rsid w:val="00353DC5"/>
    <w:rsid w:val="00353F0D"/>
    <w:rsid w:val="00354EA3"/>
    <w:rsid w:val="00355393"/>
    <w:rsid w:val="003613C9"/>
    <w:rsid w:val="003614D5"/>
    <w:rsid w:val="003617C1"/>
    <w:rsid w:val="00361B30"/>
    <w:rsid w:val="00361DC8"/>
    <w:rsid w:val="00362569"/>
    <w:rsid w:val="00362F32"/>
    <w:rsid w:val="0036316D"/>
    <w:rsid w:val="003635DD"/>
    <w:rsid w:val="00363E6A"/>
    <w:rsid w:val="00364830"/>
    <w:rsid w:val="00364835"/>
    <w:rsid w:val="003652E6"/>
    <w:rsid w:val="003659CC"/>
    <w:rsid w:val="00365CC5"/>
    <w:rsid w:val="003665AF"/>
    <w:rsid w:val="00366674"/>
    <w:rsid w:val="0036668F"/>
    <w:rsid w:val="003673BE"/>
    <w:rsid w:val="00367816"/>
    <w:rsid w:val="003706BA"/>
    <w:rsid w:val="00370888"/>
    <w:rsid w:val="00370AB1"/>
    <w:rsid w:val="00370B6E"/>
    <w:rsid w:val="003712A2"/>
    <w:rsid w:val="0037273E"/>
    <w:rsid w:val="003732EA"/>
    <w:rsid w:val="00373459"/>
    <w:rsid w:val="00374E53"/>
    <w:rsid w:val="00375303"/>
    <w:rsid w:val="00375F3D"/>
    <w:rsid w:val="0037680E"/>
    <w:rsid w:val="00376EB2"/>
    <w:rsid w:val="003773AE"/>
    <w:rsid w:val="00377B7F"/>
    <w:rsid w:val="00377C39"/>
    <w:rsid w:val="00380772"/>
    <w:rsid w:val="003807C1"/>
    <w:rsid w:val="00380B87"/>
    <w:rsid w:val="00380D7C"/>
    <w:rsid w:val="00380E6C"/>
    <w:rsid w:val="00381EC7"/>
    <w:rsid w:val="00382881"/>
    <w:rsid w:val="00382AF9"/>
    <w:rsid w:val="00383B20"/>
    <w:rsid w:val="00383CD4"/>
    <w:rsid w:val="00384C8A"/>
    <w:rsid w:val="00384DB8"/>
    <w:rsid w:val="0038549D"/>
    <w:rsid w:val="00385AEA"/>
    <w:rsid w:val="00385AF1"/>
    <w:rsid w:val="00385E29"/>
    <w:rsid w:val="00386C4A"/>
    <w:rsid w:val="00387E57"/>
    <w:rsid w:val="0039073E"/>
    <w:rsid w:val="0039093E"/>
    <w:rsid w:val="003909FA"/>
    <w:rsid w:val="00391076"/>
    <w:rsid w:val="00391719"/>
    <w:rsid w:val="00391746"/>
    <w:rsid w:val="003923F1"/>
    <w:rsid w:val="003929BA"/>
    <w:rsid w:val="00393940"/>
    <w:rsid w:val="00393ACD"/>
    <w:rsid w:val="00393D16"/>
    <w:rsid w:val="0039544C"/>
    <w:rsid w:val="00395A00"/>
    <w:rsid w:val="00395CD7"/>
    <w:rsid w:val="0039639E"/>
    <w:rsid w:val="003969E7"/>
    <w:rsid w:val="00396DCA"/>
    <w:rsid w:val="003A0365"/>
    <w:rsid w:val="003A041B"/>
    <w:rsid w:val="003A0C99"/>
    <w:rsid w:val="003A0D67"/>
    <w:rsid w:val="003A108B"/>
    <w:rsid w:val="003A1656"/>
    <w:rsid w:val="003A17E7"/>
    <w:rsid w:val="003A1CF7"/>
    <w:rsid w:val="003A2786"/>
    <w:rsid w:val="003A2AD9"/>
    <w:rsid w:val="003A41AB"/>
    <w:rsid w:val="003A4C79"/>
    <w:rsid w:val="003A4EE0"/>
    <w:rsid w:val="003A5253"/>
    <w:rsid w:val="003A582C"/>
    <w:rsid w:val="003A58A3"/>
    <w:rsid w:val="003A5A97"/>
    <w:rsid w:val="003A5D1D"/>
    <w:rsid w:val="003A6813"/>
    <w:rsid w:val="003A6BBC"/>
    <w:rsid w:val="003A73FB"/>
    <w:rsid w:val="003B06CF"/>
    <w:rsid w:val="003B075B"/>
    <w:rsid w:val="003B075F"/>
    <w:rsid w:val="003B0B86"/>
    <w:rsid w:val="003B0DD1"/>
    <w:rsid w:val="003B0E99"/>
    <w:rsid w:val="003B11F2"/>
    <w:rsid w:val="003B1784"/>
    <w:rsid w:val="003B22FB"/>
    <w:rsid w:val="003B2C41"/>
    <w:rsid w:val="003B358B"/>
    <w:rsid w:val="003B378D"/>
    <w:rsid w:val="003B3B86"/>
    <w:rsid w:val="003B3FFE"/>
    <w:rsid w:val="003B4C75"/>
    <w:rsid w:val="003B4FDC"/>
    <w:rsid w:val="003B5196"/>
    <w:rsid w:val="003B5FA1"/>
    <w:rsid w:val="003B5FF8"/>
    <w:rsid w:val="003B61F3"/>
    <w:rsid w:val="003B7012"/>
    <w:rsid w:val="003C0146"/>
    <w:rsid w:val="003C05B0"/>
    <w:rsid w:val="003C0AFB"/>
    <w:rsid w:val="003C0C6E"/>
    <w:rsid w:val="003C1118"/>
    <w:rsid w:val="003C1F18"/>
    <w:rsid w:val="003C3092"/>
    <w:rsid w:val="003C3C59"/>
    <w:rsid w:val="003C4396"/>
    <w:rsid w:val="003C501F"/>
    <w:rsid w:val="003C56FC"/>
    <w:rsid w:val="003C5716"/>
    <w:rsid w:val="003C61B4"/>
    <w:rsid w:val="003C716E"/>
    <w:rsid w:val="003C737D"/>
    <w:rsid w:val="003C7D38"/>
    <w:rsid w:val="003D0078"/>
    <w:rsid w:val="003D0201"/>
    <w:rsid w:val="003D0266"/>
    <w:rsid w:val="003D040C"/>
    <w:rsid w:val="003D27B1"/>
    <w:rsid w:val="003D2D17"/>
    <w:rsid w:val="003D2E0D"/>
    <w:rsid w:val="003D34CB"/>
    <w:rsid w:val="003D35DC"/>
    <w:rsid w:val="003D3737"/>
    <w:rsid w:val="003D5B2F"/>
    <w:rsid w:val="003D5DC7"/>
    <w:rsid w:val="003D6060"/>
    <w:rsid w:val="003D6D47"/>
    <w:rsid w:val="003D6DB4"/>
    <w:rsid w:val="003D777F"/>
    <w:rsid w:val="003E0C6C"/>
    <w:rsid w:val="003E0DEE"/>
    <w:rsid w:val="003E0DF2"/>
    <w:rsid w:val="003E1ADB"/>
    <w:rsid w:val="003E1EDA"/>
    <w:rsid w:val="003E211A"/>
    <w:rsid w:val="003E2B34"/>
    <w:rsid w:val="003E4318"/>
    <w:rsid w:val="003E4B4E"/>
    <w:rsid w:val="003E4E5F"/>
    <w:rsid w:val="003E51CF"/>
    <w:rsid w:val="003E55ED"/>
    <w:rsid w:val="003E656A"/>
    <w:rsid w:val="003E6852"/>
    <w:rsid w:val="003E6CE3"/>
    <w:rsid w:val="003E7135"/>
    <w:rsid w:val="003E7151"/>
    <w:rsid w:val="003E7532"/>
    <w:rsid w:val="003E7910"/>
    <w:rsid w:val="003E7989"/>
    <w:rsid w:val="003E79D0"/>
    <w:rsid w:val="003E7A83"/>
    <w:rsid w:val="003F02A2"/>
    <w:rsid w:val="003F0399"/>
    <w:rsid w:val="003F064E"/>
    <w:rsid w:val="003F069A"/>
    <w:rsid w:val="003F1150"/>
    <w:rsid w:val="003F122B"/>
    <w:rsid w:val="003F1B13"/>
    <w:rsid w:val="003F1DCD"/>
    <w:rsid w:val="003F25A3"/>
    <w:rsid w:val="003F3D5F"/>
    <w:rsid w:val="003F408E"/>
    <w:rsid w:val="003F4302"/>
    <w:rsid w:val="003F4449"/>
    <w:rsid w:val="003F51C5"/>
    <w:rsid w:val="003F570B"/>
    <w:rsid w:val="003F71E2"/>
    <w:rsid w:val="003F7347"/>
    <w:rsid w:val="003F7B12"/>
    <w:rsid w:val="004009E8"/>
    <w:rsid w:val="004019BE"/>
    <w:rsid w:val="00403EA2"/>
    <w:rsid w:val="00404887"/>
    <w:rsid w:val="004053A6"/>
    <w:rsid w:val="004066D6"/>
    <w:rsid w:val="00406B9F"/>
    <w:rsid w:val="004072B6"/>
    <w:rsid w:val="00407B16"/>
    <w:rsid w:val="00410495"/>
    <w:rsid w:val="0041050D"/>
    <w:rsid w:val="004105E9"/>
    <w:rsid w:val="0041081A"/>
    <w:rsid w:val="00411403"/>
    <w:rsid w:val="00411EE7"/>
    <w:rsid w:val="004120F1"/>
    <w:rsid w:val="004126A2"/>
    <w:rsid w:val="00412ED4"/>
    <w:rsid w:val="00413F61"/>
    <w:rsid w:val="00414DB0"/>
    <w:rsid w:val="00414F73"/>
    <w:rsid w:val="00415B3C"/>
    <w:rsid w:val="0041608E"/>
    <w:rsid w:val="00416246"/>
    <w:rsid w:val="004164F2"/>
    <w:rsid w:val="00416ACD"/>
    <w:rsid w:val="004171BD"/>
    <w:rsid w:val="004173AB"/>
    <w:rsid w:val="004176BD"/>
    <w:rsid w:val="00417783"/>
    <w:rsid w:val="00417906"/>
    <w:rsid w:val="00417AF0"/>
    <w:rsid w:val="0042058A"/>
    <w:rsid w:val="00420729"/>
    <w:rsid w:val="00420CEE"/>
    <w:rsid w:val="00420D70"/>
    <w:rsid w:val="004211F1"/>
    <w:rsid w:val="00421BEB"/>
    <w:rsid w:val="0042218B"/>
    <w:rsid w:val="004234D8"/>
    <w:rsid w:val="004239F5"/>
    <w:rsid w:val="004249B0"/>
    <w:rsid w:val="00424ED1"/>
    <w:rsid w:val="00424FCE"/>
    <w:rsid w:val="00425AF6"/>
    <w:rsid w:val="00425DA7"/>
    <w:rsid w:val="00425F1C"/>
    <w:rsid w:val="00425FF6"/>
    <w:rsid w:val="004270F0"/>
    <w:rsid w:val="0042755A"/>
    <w:rsid w:val="0042761B"/>
    <w:rsid w:val="00427C89"/>
    <w:rsid w:val="004304A2"/>
    <w:rsid w:val="00430643"/>
    <w:rsid w:val="00430669"/>
    <w:rsid w:val="00431336"/>
    <w:rsid w:val="00431AB0"/>
    <w:rsid w:val="0043252F"/>
    <w:rsid w:val="004328EA"/>
    <w:rsid w:val="004329C3"/>
    <w:rsid w:val="00432AA3"/>
    <w:rsid w:val="00432AF0"/>
    <w:rsid w:val="00433203"/>
    <w:rsid w:val="004345DD"/>
    <w:rsid w:val="00435304"/>
    <w:rsid w:val="00435574"/>
    <w:rsid w:val="00437294"/>
    <w:rsid w:val="00437B0B"/>
    <w:rsid w:val="00437D5A"/>
    <w:rsid w:val="004401E1"/>
    <w:rsid w:val="00440383"/>
    <w:rsid w:val="00440A4E"/>
    <w:rsid w:val="00440C38"/>
    <w:rsid w:val="0044159C"/>
    <w:rsid w:val="004422F8"/>
    <w:rsid w:val="00443506"/>
    <w:rsid w:val="00443758"/>
    <w:rsid w:val="00444811"/>
    <w:rsid w:val="00446A33"/>
    <w:rsid w:val="00446A6C"/>
    <w:rsid w:val="00446A8E"/>
    <w:rsid w:val="0044702D"/>
    <w:rsid w:val="004472C7"/>
    <w:rsid w:val="0044782A"/>
    <w:rsid w:val="00447967"/>
    <w:rsid w:val="0045059E"/>
    <w:rsid w:val="00450685"/>
    <w:rsid w:val="00451405"/>
    <w:rsid w:val="00451ACF"/>
    <w:rsid w:val="0045237B"/>
    <w:rsid w:val="004523CA"/>
    <w:rsid w:val="00452DAE"/>
    <w:rsid w:val="0045331E"/>
    <w:rsid w:val="00453679"/>
    <w:rsid w:val="0045439D"/>
    <w:rsid w:val="00454458"/>
    <w:rsid w:val="0045552A"/>
    <w:rsid w:val="00455739"/>
    <w:rsid w:val="00460164"/>
    <w:rsid w:val="00460220"/>
    <w:rsid w:val="004602EB"/>
    <w:rsid w:val="00460302"/>
    <w:rsid w:val="00460659"/>
    <w:rsid w:val="0046066B"/>
    <w:rsid w:val="004606E5"/>
    <w:rsid w:val="00460F08"/>
    <w:rsid w:val="00461201"/>
    <w:rsid w:val="004621E0"/>
    <w:rsid w:val="00462455"/>
    <w:rsid w:val="0046259E"/>
    <w:rsid w:val="00462B87"/>
    <w:rsid w:val="00462FE2"/>
    <w:rsid w:val="004630C2"/>
    <w:rsid w:val="0046335D"/>
    <w:rsid w:val="0046338A"/>
    <w:rsid w:val="0046342A"/>
    <w:rsid w:val="0046373B"/>
    <w:rsid w:val="0046385B"/>
    <w:rsid w:val="00464331"/>
    <w:rsid w:val="004646ED"/>
    <w:rsid w:val="004648B8"/>
    <w:rsid w:val="00464DD1"/>
    <w:rsid w:val="00465173"/>
    <w:rsid w:val="00467994"/>
    <w:rsid w:val="00470BCF"/>
    <w:rsid w:val="00470C2E"/>
    <w:rsid w:val="00471479"/>
    <w:rsid w:val="0047156A"/>
    <w:rsid w:val="00471AC4"/>
    <w:rsid w:val="004722C9"/>
    <w:rsid w:val="00472603"/>
    <w:rsid w:val="00472AE7"/>
    <w:rsid w:val="00472E2E"/>
    <w:rsid w:val="00473877"/>
    <w:rsid w:val="00473992"/>
    <w:rsid w:val="00474076"/>
    <w:rsid w:val="00474149"/>
    <w:rsid w:val="00474A83"/>
    <w:rsid w:val="00474CA2"/>
    <w:rsid w:val="00475059"/>
    <w:rsid w:val="0047535A"/>
    <w:rsid w:val="00475D78"/>
    <w:rsid w:val="00475ED7"/>
    <w:rsid w:val="00476809"/>
    <w:rsid w:val="0047764B"/>
    <w:rsid w:val="004805FB"/>
    <w:rsid w:val="0048086F"/>
    <w:rsid w:val="00480E61"/>
    <w:rsid w:val="0048118F"/>
    <w:rsid w:val="00481219"/>
    <w:rsid w:val="00481E9F"/>
    <w:rsid w:val="004820C5"/>
    <w:rsid w:val="004824AD"/>
    <w:rsid w:val="004832B4"/>
    <w:rsid w:val="004832F9"/>
    <w:rsid w:val="004834AB"/>
    <w:rsid w:val="00483F0F"/>
    <w:rsid w:val="0048447C"/>
    <w:rsid w:val="004847D6"/>
    <w:rsid w:val="00484ED4"/>
    <w:rsid w:val="00485401"/>
    <w:rsid w:val="004859FF"/>
    <w:rsid w:val="00486074"/>
    <w:rsid w:val="00486AD6"/>
    <w:rsid w:val="00487482"/>
    <w:rsid w:val="00487AEB"/>
    <w:rsid w:val="00487EF5"/>
    <w:rsid w:val="00490B4A"/>
    <w:rsid w:val="00490CBF"/>
    <w:rsid w:val="00491290"/>
    <w:rsid w:val="00491D58"/>
    <w:rsid w:val="00492336"/>
    <w:rsid w:val="00492DD3"/>
    <w:rsid w:val="00492F98"/>
    <w:rsid w:val="00493102"/>
    <w:rsid w:val="004933D2"/>
    <w:rsid w:val="004936A7"/>
    <w:rsid w:val="004947D8"/>
    <w:rsid w:val="004948B4"/>
    <w:rsid w:val="00494FE7"/>
    <w:rsid w:val="00495467"/>
    <w:rsid w:val="00495682"/>
    <w:rsid w:val="00496578"/>
    <w:rsid w:val="0049693F"/>
    <w:rsid w:val="004973DE"/>
    <w:rsid w:val="004A065E"/>
    <w:rsid w:val="004A0916"/>
    <w:rsid w:val="004A0A17"/>
    <w:rsid w:val="004A0EF7"/>
    <w:rsid w:val="004A104E"/>
    <w:rsid w:val="004A1CD1"/>
    <w:rsid w:val="004A2396"/>
    <w:rsid w:val="004A286C"/>
    <w:rsid w:val="004A2E7A"/>
    <w:rsid w:val="004A3547"/>
    <w:rsid w:val="004A3702"/>
    <w:rsid w:val="004A4BF1"/>
    <w:rsid w:val="004A5BDC"/>
    <w:rsid w:val="004A645C"/>
    <w:rsid w:val="004A6743"/>
    <w:rsid w:val="004A720F"/>
    <w:rsid w:val="004B0F11"/>
    <w:rsid w:val="004B1741"/>
    <w:rsid w:val="004B1BBD"/>
    <w:rsid w:val="004B1CB4"/>
    <w:rsid w:val="004B1DC5"/>
    <w:rsid w:val="004B3747"/>
    <w:rsid w:val="004B3DD7"/>
    <w:rsid w:val="004B432F"/>
    <w:rsid w:val="004B47BB"/>
    <w:rsid w:val="004B4F71"/>
    <w:rsid w:val="004B5F95"/>
    <w:rsid w:val="004B7B9A"/>
    <w:rsid w:val="004C0366"/>
    <w:rsid w:val="004C0519"/>
    <w:rsid w:val="004C1D7E"/>
    <w:rsid w:val="004C210C"/>
    <w:rsid w:val="004C2180"/>
    <w:rsid w:val="004C257D"/>
    <w:rsid w:val="004C2A62"/>
    <w:rsid w:val="004C2FF2"/>
    <w:rsid w:val="004C337C"/>
    <w:rsid w:val="004C39AD"/>
    <w:rsid w:val="004C3D62"/>
    <w:rsid w:val="004C3F5B"/>
    <w:rsid w:val="004C4977"/>
    <w:rsid w:val="004C5598"/>
    <w:rsid w:val="004C5AF2"/>
    <w:rsid w:val="004C5B3E"/>
    <w:rsid w:val="004C64CE"/>
    <w:rsid w:val="004C66A8"/>
    <w:rsid w:val="004C6BFE"/>
    <w:rsid w:val="004C6C15"/>
    <w:rsid w:val="004C793B"/>
    <w:rsid w:val="004C7D45"/>
    <w:rsid w:val="004C7F87"/>
    <w:rsid w:val="004D01EB"/>
    <w:rsid w:val="004D0635"/>
    <w:rsid w:val="004D079E"/>
    <w:rsid w:val="004D14F2"/>
    <w:rsid w:val="004D2842"/>
    <w:rsid w:val="004D28BC"/>
    <w:rsid w:val="004D2E13"/>
    <w:rsid w:val="004D373B"/>
    <w:rsid w:val="004D3C49"/>
    <w:rsid w:val="004D3DD5"/>
    <w:rsid w:val="004D4CF2"/>
    <w:rsid w:val="004D54F7"/>
    <w:rsid w:val="004D615D"/>
    <w:rsid w:val="004D6243"/>
    <w:rsid w:val="004D7B83"/>
    <w:rsid w:val="004E0E2B"/>
    <w:rsid w:val="004E156B"/>
    <w:rsid w:val="004E1608"/>
    <w:rsid w:val="004E1855"/>
    <w:rsid w:val="004E196C"/>
    <w:rsid w:val="004E1F5E"/>
    <w:rsid w:val="004E262D"/>
    <w:rsid w:val="004E3050"/>
    <w:rsid w:val="004E3A63"/>
    <w:rsid w:val="004E3C65"/>
    <w:rsid w:val="004E40AF"/>
    <w:rsid w:val="004E442D"/>
    <w:rsid w:val="004E4465"/>
    <w:rsid w:val="004E4DE2"/>
    <w:rsid w:val="004E5A29"/>
    <w:rsid w:val="004E6330"/>
    <w:rsid w:val="004E73F2"/>
    <w:rsid w:val="004E7600"/>
    <w:rsid w:val="004E764D"/>
    <w:rsid w:val="004E7EC9"/>
    <w:rsid w:val="004F00B3"/>
    <w:rsid w:val="004F0255"/>
    <w:rsid w:val="004F0564"/>
    <w:rsid w:val="004F0895"/>
    <w:rsid w:val="004F0F41"/>
    <w:rsid w:val="004F19E0"/>
    <w:rsid w:val="004F1B98"/>
    <w:rsid w:val="004F261F"/>
    <w:rsid w:val="004F2CB1"/>
    <w:rsid w:val="004F3CE8"/>
    <w:rsid w:val="004F469A"/>
    <w:rsid w:val="004F46BB"/>
    <w:rsid w:val="004F4F43"/>
    <w:rsid w:val="004F5551"/>
    <w:rsid w:val="004F643E"/>
    <w:rsid w:val="004F65AD"/>
    <w:rsid w:val="004F701C"/>
    <w:rsid w:val="004F7852"/>
    <w:rsid w:val="004F7BFA"/>
    <w:rsid w:val="005007E1"/>
    <w:rsid w:val="0050170D"/>
    <w:rsid w:val="00501F6A"/>
    <w:rsid w:val="0050213D"/>
    <w:rsid w:val="00502DDA"/>
    <w:rsid w:val="005034BD"/>
    <w:rsid w:val="00503D6C"/>
    <w:rsid w:val="00504279"/>
    <w:rsid w:val="0050436B"/>
    <w:rsid w:val="005045F1"/>
    <w:rsid w:val="00504CD2"/>
    <w:rsid w:val="005051DF"/>
    <w:rsid w:val="005065D5"/>
    <w:rsid w:val="005067D5"/>
    <w:rsid w:val="00506AAF"/>
    <w:rsid w:val="0050712C"/>
    <w:rsid w:val="005072CC"/>
    <w:rsid w:val="0050781A"/>
    <w:rsid w:val="00507B5E"/>
    <w:rsid w:val="0051098B"/>
    <w:rsid w:val="005110DF"/>
    <w:rsid w:val="00511C92"/>
    <w:rsid w:val="005120AA"/>
    <w:rsid w:val="00512134"/>
    <w:rsid w:val="00512437"/>
    <w:rsid w:val="0051285F"/>
    <w:rsid w:val="005129FF"/>
    <w:rsid w:val="00512A32"/>
    <w:rsid w:val="005132AC"/>
    <w:rsid w:val="005134E7"/>
    <w:rsid w:val="00513743"/>
    <w:rsid w:val="0051376B"/>
    <w:rsid w:val="00513893"/>
    <w:rsid w:val="00513B3C"/>
    <w:rsid w:val="00514951"/>
    <w:rsid w:val="00515389"/>
    <w:rsid w:val="00515487"/>
    <w:rsid w:val="00515512"/>
    <w:rsid w:val="00515F99"/>
    <w:rsid w:val="00516612"/>
    <w:rsid w:val="00517A0E"/>
    <w:rsid w:val="00517FBF"/>
    <w:rsid w:val="00520612"/>
    <w:rsid w:val="00520A26"/>
    <w:rsid w:val="005212E7"/>
    <w:rsid w:val="0052157E"/>
    <w:rsid w:val="00521736"/>
    <w:rsid w:val="00521A1A"/>
    <w:rsid w:val="00521B38"/>
    <w:rsid w:val="00522CCC"/>
    <w:rsid w:val="00523E4E"/>
    <w:rsid w:val="00523F0D"/>
    <w:rsid w:val="00524924"/>
    <w:rsid w:val="0052512C"/>
    <w:rsid w:val="0052582E"/>
    <w:rsid w:val="00525A61"/>
    <w:rsid w:val="00526200"/>
    <w:rsid w:val="0052718C"/>
    <w:rsid w:val="005275C1"/>
    <w:rsid w:val="00527C6B"/>
    <w:rsid w:val="00530BCC"/>
    <w:rsid w:val="00531A2E"/>
    <w:rsid w:val="00531E8C"/>
    <w:rsid w:val="00532092"/>
    <w:rsid w:val="005322A2"/>
    <w:rsid w:val="005322F9"/>
    <w:rsid w:val="00532A6B"/>
    <w:rsid w:val="00534220"/>
    <w:rsid w:val="00534962"/>
    <w:rsid w:val="00534F2E"/>
    <w:rsid w:val="00535165"/>
    <w:rsid w:val="0053582A"/>
    <w:rsid w:val="005358BA"/>
    <w:rsid w:val="00535B9B"/>
    <w:rsid w:val="00536E89"/>
    <w:rsid w:val="00536FEC"/>
    <w:rsid w:val="0053790D"/>
    <w:rsid w:val="005404B6"/>
    <w:rsid w:val="00540A6C"/>
    <w:rsid w:val="0054131A"/>
    <w:rsid w:val="0054184A"/>
    <w:rsid w:val="005420A7"/>
    <w:rsid w:val="005423AC"/>
    <w:rsid w:val="005435F0"/>
    <w:rsid w:val="00543DB4"/>
    <w:rsid w:val="00543F15"/>
    <w:rsid w:val="0054449A"/>
    <w:rsid w:val="00544FB8"/>
    <w:rsid w:val="005451AB"/>
    <w:rsid w:val="00545508"/>
    <w:rsid w:val="0054570C"/>
    <w:rsid w:val="00545A78"/>
    <w:rsid w:val="00545ACA"/>
    <w:rsid w:val="00545EDC"/>
    <w:rsid w:val="00546283"/>
    <w:rsid w:val="0054706A"/>
    <w:rsid w:val="00547316"/>
    <w:rsid w:val="0054765D"/>
    <w:rsid w:val="00547FE5"/>
    <w:rsid w:val="00550812"/>
    <w:rsid w:val="00550DB9"/>
    <w:rsid w:val="005517E6"/>
    <w:rsid w:val="00551B0F"/>
    <w:rsid w:val="00551C3B"/>
    <w:rsid w:val="00552547"/>
    <w:rsid w:val="0055257A"/>
    <w:rsid w:val="00552AAB"/>
    <w:rsid w:val="00553348"/>
    <w:rsid w:val="0055340E"/>
    <w:rsid w:val="00553714"/>
    <w:rsid w:val="00553740"/>
    <w:rsid w:val="00553902"/>
    <w:rsid w:val="00553AE3"/>
    <w:rsid w:val="00554044"/>
    <w:rsid w:val="005547A0"/>
    <w:rsid w:val="0055484E"/>
    <w:rsid w:val="00554A36"/>
    <w:rsid w:val="00554ADA"/>
    <w:rsid w:val="00554B22"/>
    <w:rsid w:val="00554C49"/>
    <w:rsid w:val="00554D0C"/>
    <w:rsid w:val="00554F46"/>
    <w:rsid w:val="00555004"/>
    <w:rsid w:val="005563AA"/>
    <w:rsid w:val="00556FA9"/>
    <w:rsid w:val="00557346"/>
    <w:rsid w:val="005573BA"/>
    <w:rsid w:val="00557D45"/>
    <w:rsid w:val="00561023"/>
    <w:rsid w:val="00561E27"/>
    <w:rsid w:val="00563D82"/>
    <w:rsid w:val="00563FD3"/>
    <w:rsid w:val="005645A0"/>
    <w:rsid w:val="005648B8"/>
    <w:rsid w:val="005657A1"/>
    <w:rsid w:val="00565B81"/>
    <w:rsid w:val="00566604"/>
    <w:rsid w:val="00566B86"/>
    <w:rsid w:val="005670C7"/>
    <w:rsid w:val="00567310"/>
    <w:rsid w:val="00567754"/>
    <w:rsid w:val="005678E4"/>
    <w:rsid w:val="0057002F"/>
    <w:rsid w:val="0057044C"/>
    <w:rsid w:val="00570F29"/>
    <w:rsid w:val="005710BD"/>
    <w:rsid w:val="005710CD"/>
    <w:rsid w:val="00571B1D"/>
    <w:rsid w:val="0057256E"/>
    <w:rsid w:val="0057326B"/>
    <w:rsid w:val="00573B44"/>
    <w:rsid w:val="00573BED"/>
    <w:rsid w:val="00573FD4"/>
    <w:rsid w:val="0057474A"/>
    <w:rsid w:val="00576172"/>
    <w:rsid w:val="00576A8B"/>
    <w:rsid w:val="005804D3"/>
    <w:rsid w:val="005805F6"/>
    <w:rsid w:val="00580D60"/>
    <w:rsid w:val="0058125B"/>
    <w:rsid w:val="00581319"/>
    <w:rsid w:val="00581434"/>
    <w:rsid w:val="00581D4D"/>
    <w:rsid w:val="00582487"/>
    <w:rsid w:val="00582521"/>
    <w:rsid w:val="00582879"/>
    <w:rsid w:val="00582E25"/>
    <w:rsid w:val="00583308"/>
    <w:rsid w:val="00585BC4"/>
    <w:rsid w:val="00586453"/>
    <w:rsid w:val="00586F0F"/>
    <w:rsid w:val="005874EF"/>
    <w:rsid w:val="00590246"/>
    <w:rsid w:val="00590F4C"/>
    <w:rsid w:val="00591CC8"/>
    <w:rsid w:val="00591CD0"/>
    <w:rsid w:val="00591E5F"/>
    <w:rsid w:val="00592D2E"/>
    <w:rsid w:val="00593984"/>
    <w:rsid w:val="00593A45"/>
    <w:rsid w:val="00593C86"/>
    <w:rsid w:val="0059411F"/>
    <w:rsid w:val="005945BA"/>
    <w:rsid w:val="00594AB7"/>
    <w:rsid w:val="00595B13"/>
    <w:rsid w:val="00596907"/>
    <w:rsid w:val="0059717E"/>
    <w:rsid w:val="005971B4"/>
    <w:rsid w:val="00597735"/>
    <w:rsid w:val="005979CC"/>
    <w:rsid w:val="005A065D"/>
    <w:rsid w:val="005A069E"/>
    <w:rsid w:val="005A1A9B"/>
    <w:rsid w:val="005A2065"/>
    <w:rsid w:val="005A2315"/>
    <w:rsid w:val="005A36BE"/>
    <w:rsid w:val="005A3701"/>
    <w:rsid w:val="005A4170"/>
    <w:rsid w:val="005A41E9"/>
    <w:rsid w:val="005A5C4B"/>
    <w:rsid w:val="005A5D17"/>
    <w:rsid w:val="005A6A0E"/>
    <w:rsid w:val="005A6E95"/>
    <w:rsid w:val="005A727A"/>
    <w:rsid w:val="005A7687"/>
    <w:rsid w:val="005A7AEB"/>
    <w:rsid w:val="005B020D"/>
    <w:rsid w:val="005B05A8"/>
    <w:rsid w:val="005B0A5D"/>
    <w:rsid w:val="005B1023"/>
    <w:rsid w:val="005B1772"/>
    <w:rsid w:val="005B1C0A"/>
    <w:rsid w:val="005B1EEC"/>
    <w:rsid w:val="005B2108"/>
    <w:rsid w:val="005B2773"/>
    <w:rsid w:val="005B2BE3"/>
    <w:rsid w:val="005B36D9"/>
    <w:rsid w:val="005B47FF"/>
    <w:rsid w:val="005B4AE3"/>
    <w:rsid w:val="005B6CA0"/>
    <w:rsid w:val="005B70B3"/>
    <w:rsid w:val="005C0524"/>
    <w:rsid w:val="005C0798"/>
    <w:rsid w:val="005C0A88"/>
    <w:rsid w:val="005C0B42"/>
    <w:rsid w:val="005C15FD"/>
    <w:rsid w:val="005C22BB"/>
    <w:rsid w:val="005C234B"/>
    <w:rsid w:val="005C2733"/>
    <w:rsid w:val="005C2E9D"/>
    <w:rsid w:val="005C3FE6"/>
    <w:rsid w:val="005C480B"/>
    <w:rsid w:val="005C5084"/>
    <w:rsid w:val="005C5456"/>
    <w:rsid w:val="005C5727"/>
    <w:rsid w:val="005C5987"/>
    <w:rsid w:val="005C5ABE"/>
    <w:rsid w:val="005C6C4F"/>
    <w:rsid w:val="005C7338"/>
    <w:rsid w:val="005C78C2"/>
    <w:rsid w:val="005D0F36"/>
    <w:rsid w:val="005D146A"/>
    <w:rsid w:val="005D1F6E"/>
    <w:rsid w:val="005D26BB"/>
    <w:rsid w:val="005D2E99"/>
    <w:rsid w:val="005D33B6"/>
    <w:rsid w:val="005D3567"/>
    <w:rsid w:val="005D358A"/>
    <w:rsid w:val="005D3F89"/>
    <w:rsid w:val="005D58B0"/>
    <w:rsid w:val="005D5EFD"/>
    <w:rsid w:val="005D6087"/>
    <w:rsid w:val="005D6903"/>
    <w:rsid w:val="005D69AF"/>
    <w:rsid w:val="005D6FCF"/>
    <w:rsid w:val="005D727A"/>
    <w:rsid w:val="005D7946"/>
    <w:rsid w:val="005D79A4"/>
    <w:rsid w:val="005E065B"/>
    <w:rsid w:val="005E0A5C"/>
    <w:rsid w:val="005E1669"/>
    <w:rsid w:val="005E2108"/>
    <w:rsid w:val="005E2B59"/>
    <w:rsid w:val="005E2BD4"/>
    <w:rsid w:val="005E2F98"/>
    <w:rsid w:val="005E32E5"/>
    <w:rsid w:val="005E333C"/>
    <w:rsid w:val="005E3402"/>
    <w:rsid w:val="005E3967"/>
    <w:rsid w:val="005E4886"/>
    <w:rsid w:val="005E5DD8"/>
    <w:rsid w:val="005E6299"/>
    <w:rsid w:val="005E66D8"/>
    <w:rsid w:val="005E67B2"/>
    <w:rsid w:val="005E69D2"/>
    <w:rsid w:val="005E715B"/>
    <w:rsid w:val="005E7318"/>
    <w:rsid w:val="005E7681"/>
    <w:rsid w:val="005F08AB"/>
    <w:rsid w:val="005F0C7D"/>
    <w:rsid w:val="005F2295"/>
    <w:rsid w:val="005F2EAF"/>
    <w:rsid w:val="005F3131"/>
    <w:rsid w:val="005F35ED"/>
    <w:rsid w:val="005F362C"/>
    <w:rsid w:val="005F3977"/>
    <w:rsid w:val="005F4125"/>
    <w:rsid w:val="005F46F0"/>
    <w:rsid w:val="005F4F59"/>
    <w:rsid w:val="005F5161"/>
    <w:rsid w:val="005F5454"/>
    <w:rsid w:val="005F596C"/>
    <w:rsid w:val="005F678A"/>
    <w:rsid w:val="005F698D"/>
    <w:rsid w:val="005F6C86"/>
    <w:rsid w:val="005F7283"/>
    <w:rsid w:val="00600DB6"/>
    <w:rsid w:val="00601462"/>
    <w:rsid w:val="00601B50"/>
    <w:rsid w:val="00602B79"/>
    <w:rsid w:val="006032C4"/>
    <w:rsid w:val="006034A5"/>
    <w:rsid w:val="00603D86"/>
    <w:rsid w:val="00603FAE"/>
    <w:rsid w:val="0060452E"/>
    <w:rsid w:val="00604989"/>
    <w:rsid w:val="00604B3A"/>
    <w:rsid w:val="00604DED"/>
    <w:rsid w:val="00605E21"/>
    <w:rsid w:val="00606202"/>
    <w:rsid w:val="00606359"/>
    <w:rsid w:val="00606795"/>
    <w:rsid w:val="00606BA9"/>
    <w:rsid w:val="00606D76"/>
    <w:rsid w:val="006075FF"/>
    <w:rsid w:val="006078E1"/>
    <w:rsid w:val="00607A09"/>
    <w:rsid w:val="00607AD9"/>
    <w:rsid w:val="00610577"/>
    <w:rsid w:val="00610FB5"/>
    <w:rsid w:val="00611457"/>
    <w:rsid w:val="006117B4"/>
    <w:rsid w:val="0061250C"/>
    <w:rsid w:val="006125D2"/>
    <w:rsid w:val="0061264E"/>
    <w:rsid w:val="00612D78"/>
    <w:rsid w:val="00613118"/>
    <w:rsid w:val="00613EDA"/>
    <w:rsid w:val="006141D2"/>
    <w:rsid w:val="006142FD"/>
    <w:rsid w:val="0061453C"/>
    <w:rsid w:val="00614BB2"/>
    <w:rsid w:val="00616253"/>
    <w:rsid w:val="00616624"/>
    <w:rsid w:val="00616E8C"/>
    <w:rsid w:val="006173BC"/>
    <w:rsid w:val="006203EB"/>
    <w:rsid w:val="0062098F"/>
    <w:rsid w:val="00621E2C"/>
    <w:rsid w:val="00622500"/>
    <w:rsid w:val="00622897"/>
    <w:rsid w:val="0062332A"/>
    <w:rsid w:val="0062454D"/>
    <w:rsid w:val="00624C3C"/>
    <w:rsid w:val="006258A4"/>
    <w:rsid w:val="00625D16"/>
    <w:rsid w:val="00626356"/>
    <w:rsid w:val="0062670F"/>
    <w:rsid w:val="00626DA2"/>
    <w:rsid w:val="00626DD9"/>
    <w:rsid w:val="0062771A"/>
    <w:rsid w:val="006279C3"/>
    <w:rsid w:val="00630024"/>
    <w:rsid w:val="00630B92"/>
    <w:rsid w:val="0063112E"/>
    <w:rsid w:val="00631AD4"/>
    <w:rsid w:val="00631FA5"/>
    <w:rsid w:val="00632825"/>
    <w:rsid w:val="00632AA9"/>
    <w:rsid w:val="00633091"/>
    <w:rsid w:val="00633156"/>
    <w:rsid w:val="006331E1"/>
    <w:rsid w:val="006348A0"/>
    <w:rsid w:val="00634A94"/>
    <w:rsid w:val="00635573"/>
    <w:rsid w:val="00635968"/>
    <w:rsid w:val="00635C71"/>
    <w:rsid w:val="00637299"/>
    <w:rsid w:val="00637AC9"/>
    <w:rsid w:val="00637DEA"/>
    <w:rsid w:val="0064025A"/>
    <w:rsid w:val="00640706"/>
    <w:rsid w:val="00640E65"/>
    <w:rsid w:val="00640E74"/>
    <w:rsid w:val="00641B8B"/>
    <w:rsid w:val="00641C32"/>
    <w:rsid w:val="006420C3"/>
    <w:rsid w:val="006423E4"/>
    <w:rsid w:val="006429F1"/>
    <w:rsid w:val="0064311C"/>
    <w:rsid w:val="006437A4"/>
    <w:rsid w:val="00643874"/>
    <w:rsid w:val="00643B80"/>
    <w:rsid w:val="0064401B"/>
    <w:rsid w:val="00644234"/>
    <w:rsid w:val="00644262"/>
    <w:rsid w:val="0064440E"/>
    <w:rsid w:val="00644BC1"/>
    <w:rsid w:val="00644C65"/>
    <w:rsid w:val="006456E1"/>
    <w:rsid w:val="00646B79"/>
    <w:rsid w:val="006475B5"/>
    <w:rsid w:val="006477A8"/>
    <w:rsid w:val="006509D2"/>
    <w:rsid w:val="006512F7"/>
    <w:rsid w:val="00652949"/>
    <w:rsid w:val="00652A90"/>
    <w:rsid w:val="006537DD"/>
    <w:rsid w:val="00654229"/>
    <w:rsid w:val="00654754"/>
    <w:rsid w:val="00654A5E"/>
    <w:rsid w:val="00655444"/>
    <w:rsid w:val="0065576D"/>
    <w:rsid w:val="00656358"/>
    <w:rsid w:val="00657697"/>
    <w:rsid w:val="006576CB"/>
    <w:rsid w:val="006578A4"/>
    <w:rsid w:val="006578D8"/>
    <w:rsid w:val="00657B54"/>
    <w:rsid w:val="00657F89"/>
    <w:rsid w:val="00660EDD"/>
    <w:rsid w:val="006610C9"/>
    <w:rsid w:val="00661E4D"/>
    <w:rsid w:val="00662BE1"/>
    <w:rsid w:val="0066302A"/>
    <w:rsid w:val="00663614"/>
    <w:rsid w:val="00663D53"/>
    <w:rsid w:val="00663E99"/>
    <w:rsid w:val="006644C9"/>
    <w:rsid w:val="006653BB"/>
    <w:rsid w:val="00665E28"/>
    <w:rsid w:val="0066777E"/>
    <w:rsid w:val="006679AB"/>
    <w:rsid w:val="00667E1E"/>
    <w:rsid w:val="00670305"/>
    <w:rsid w:val="00670402"/>
    <w:rsid w:val="00670B49"/>
    <w:rsid w:val="00670EA5"/>
    <w:rsid w:val="006712B2"/>
    <w:rsid w:val="00671316"/>
    <w:rsid w:val="006713B9"/>
    <w:rsid w:val="00671409"/>
    <w:rsid w:val="00672271"/>
    <w:rsid w:val="00672592"/>
    <w:rsid w:val="00672B01"/>
    <w:rsid w:val="006733B7"/>
    <w:rsid w:val="0067520E"/>
    <w:rsid w:val="00675AC9"/>
    <w:rsid w:val="00675D8B"/>
    <w:rsid w:val="00676048"/>
    <w:rsid w:val="006767FA"/>
    <w:rsid w:val="00676B73"/>
    <w:rsid w:val="00676FD6"/>
    <w:rsid w:val="006809E2"/>
    <w:rsid w:val="006819E2"/>
    <w:rsid w:val="006821BF"/>
    <w:rsid w:val="00682234"/>
    <w:rsid w:val="00682C6E"/>
    <w:rsid w:val="006835E3"/>
    <w:rsid w:val="00683C14"/>
    <w:rsid w:val="006847C0"/>
    <w:rsid w:val="00684C7F"/>
    <w:rsid w:val="00684DEE"/>
    <w:rsid w:val="006852DC"/>
    <w:rsid w:val="00686D0D"/>
    <w:rsid w:val="00687147"/>
    <w:rsid w:val="00690A2D"/>
    <w:rsid w:val="006915BF"/>
    <w:rsid w:val="00691F16"/>
    <w:rsid w:val="00692974"/>
    <w:rsid w:val="00692D19"/>
    <w:rsid w:val="00693D49"/>
    <w:rsid w:val="0069460D"/>
    <w:rsid w:val="00695D06"/>
    <w:rsid w:val="00695FF2"/>
    <w:rsid w:val="006965B6"/>
    <w:rsid w:val="006969E5"/>
    <w:rsid w:val="00696F9B"/>
    <w:rsid w:val="006A02B9"/>
    <w:rsid w:val="006A0C7E"/>
    <w:rsid w:val="006A18B1"/>
    <w:rsid w:val="006A1B1D"/>
    <w:rsid w:val="006A1DFD"/>
    <w:rsid w:val="006A206C"/>
    <w:rsid w:val="006A231F"/>
    <w:rsid w:val="006A2B1C"/>
    <w:rsid w:val="006A48B1"/>
    <w:rsid w:val="006A51A1"/>
    <w:rsid w:val="006A55A8"/>
    <w:rsid w:val="006A5722"/>
    <w:rsid w:val="006A59D5"/>
    <w:rsid w:val="006A5E5E"/>
    <w:rsid w:val="006A5ED9"/>
    <w:rsid w:val="006B0202"/>
    <w:rsid w:val="006B0537"/>
    <w:rsid w:val="006B0B02"/>
    <w:rsid w:val="006B0B69"/>
    <w:rsid w:val="006B0BA0"/>
    <w:rsid w:val="006B0C85"/>
    <w:rsid w:val="006B0EA7"/>
    <w:rsid w:val="006B11C0"/>
    <w:rsid w:val="006B16A2"/>
    <w:rsid w:val="006B1B48"/>
    <w:rsid w:val="006B1CC1"/>
    <w:rsid w:val="006B202D"/>
    <w:rsid w:val="006B21BD"/>
    <w:rsid w:val="006B22FC"/>
    <w:rsid w:val="006B2E3B"/>
    <w:rsid w:val="006B33B8"/>
    <w:rsid w:val="006B35B3"/>
    <w:rsid w:val="006B374C"/>
    <w:rsid w:val="006B3AB2"/>
    <w:rsid w:val="006B3ADB"/>
    <w:rsid w:val="006B3C05"/>
    <w:rsid w:val="006B3DC2"/>
    <w:rsid w:val="006B496E"/>
    <w:rsid w:val="006B5F5F"/>
    <w:rsid w:val="006B618D"/>
    <w:rsid w:val="006B7585"/>
    <w:rsid w:val="006C1E3C"/>
    <w:rsid w:val="006C1E99"/>
    <w:rsid w:val="006C25F3"/>
    <w:rsid w:val="006C2662"/>
    <w:rsid w:val="006C2E5D"/>
    <w:rsid w:val="006C321E"/>
    <w:rsid w:val="006C3230"/>
    <w:rsid w:val="006C3804"/>
    <w:rsid w:val="006C3ED8"/>
    <w:rsid w:val="006C3F56"/>
    <w:rsid w:val="006C5353"/>
    <w:rsid w:val="006C55F7"/>
    <w:rsid w:val="006C5836"/>
    <w:rsid w:val="006C684A"/>
    <w:rsid w:val="006C73DE"/>
    <w:rsid w:val="006D01D4"/>
    <w:rsid w:val="006D0490"/>
    <w:rsid w:val="006D13B5"/>
    <w:rsid w:val="006D2E51"/>
    <w:rsid w:val="006D33F3"/>
    <w:rsid w:val="006D45D5"/>
    <w:rsid w:val="006D55C8"/>
    <w:rsid w:val="006D6392"/>
    <w:rsid w:val="006D6490"/>
    <w:rsid w:val="006D658C"/>
    <w:rsid w:val="006D6FB0"/>
    <w:rsid w:val="006D73A0"/>
    <w:rsid w:val="006D78C9"/>
    <w:rsid w:val="006D7A6B"/>
    <w:rsid w:val="006D7B89"/>
    <w:rsid w:val="006D7C8E"/>
    <w:rsid w:val="006D7EAC"/>
    <w:rsid w:val="006D7F23"/>
    <w:rsid w:val="006D7F8C"/>
    <w:rsid w:val="006E0379"/>
    <w:rsid w:val="006E1010"/>
    <w:rsid w:val="006E1C2B"/>
    <w:rsid w:val="006E2B8F"/>
    <w:rsid w:val="006E2D47"/>
    <w:rsid w:val="006E3009"/>
    <w:rsid w:val="006E4261"/>
    <w:rsid w:val="006E441A"/>
    <w:rsid w:val="006E463C"/>
    <w:rsid w:val="006E5852"/>
    <w:rsid w:val="006E5CEC"/>
    <w:rsid w:val="006E6480"/>
    <w:rsid w:val="006E68EA"/>
    <w:rsid w:val="006E6E65"/>
    <w:rsid w:val="006E7C0C"/>
    <w:rsid w:val="006E7D54"/>
    <w:rsid w:val="006F04BB"/>
    <w:rsid w:val="006F0C65"/>
    <w:rsid w:val="006F11F8"/>
    <w:rsid w:val="006F2D7C"/>
    <w:rsid w:val="006F2DB6"/>
    <w:rsid w:val="006F3265"/>
    <w:rsid w:val="006F34FA"/>
    <w:rsid w:val="006F36A3"/>
    <w:rsid w:val="006F3762"/>
    <w:rsid w:val="006F4F32"/>
    <w:rsid w:val="006F5CE1"/>
    <w:rsid w:val="006F6205"/>
    <w:rsid w:val="006F64BD"/>
    <w:rsid w:val="006F743F"/>
    <w:rsid w:val="006F74E0"/>
    <w:rsid w:val="006F786F"/>
    <w:rsid w:val="006F7E28"/>
    <w:rsid w:val="00700197"/>
    <w:rsid w:val="00700D3A"/>
    <w:rsid w:val="007024E7"/>
    <w:rsid w:val="00702B38"/>
    <w:rsid w:val="00703830"/>
    <w:rsid w:val="007039B1"/>
    <w:rsid w:val="00704606"/>
    <w:rsid w:val="007048BA"/>
    <w:rsid w:val="00704933"/>
    <w:rsid w:val="00704D72"/>
    <w:rsid w:val="00706477"/>
    <w:rsid w:val="00706BF4"/>
    <w:rsid w:val="00707CF7"/>
    <w:rsid w:val="00707D7C"/>
    <w:rsid w:val="007100F9"/>
    <w:rsid w:val="007102B5"/>
    <w:rsid w:val="007102FF"/>
    <w:rsid w:val="00710858"/>
    <w:rsid w:val="00710B34"/>
    <w:rsid w:val="00712437"/>
    <w:rsid w:val="00712AFD"/>
    <w:rsid w:val="00712BA1"/>
    <w:rsid w:val="00712D9E"/>
    <w:rsid w:val="0071327E"/>
    <w:rsid w:val="0071369D"/>
    <w:rsid w:val="00713A54"/>
    <w:rsid w:val="007147DC"/>
    <w:rsid w:val="0071551B"/>
    <w:rsid w:val="00716CA3"/>
    <w:rsid w:val="00717384"/>
    <w:rsid w:val="00720C83"/>
    <w:rsid w:val="00721217"/>
    <w:rsid w:val="00721328"/>
    <w:rsid w:val="00723055"/>
    <w:rsid w:val="00723D30"/>
    <w:rsid w:val="00723E96"/>
    <w:rsid w:val="00724379"/>
    <w:rsid w:val="0072442B"/>
    <w:rsid w:val="00724559"/>
    <w:rsid w:val="0072522B"/>
    <w:rsid w:val="00725466"/>
    <w:rsid w:val="00725636"/>
    <w:rsid w:val="00725E00"/>
    <w:rsid w:val="00726584"/>
    <w:rsid w:val="00726B91"/>
    <w:rsid w:val="00727D77"/>
    <w:rsid w:val="00727E4E"/>
    <w:rsid w:val="00730665"/>
    <w:rsid w:val="007307D8"/>
    <w:rsid w:val="00730E57"/>
    <w:rsid w:val="0073104F"/>
    <w:rsid w:val="007316B2"/>
    <w:rsid w:val="007317B2"/>
    <w:rsid w:val="00731ACE"/>
    <w:rsid w:val="00731F71"/>
    <w:rsid w:val="00732476"/>
    <w:rsid w:val="00732918"/>
    <w:rsid w:val="00732B95"/>
    <w:rsid w:val="00733D2E"/>
    <w:rsid w:val="00734010"/>
    <w:rsid w:val="00735130"/>
    <w:rsid w:val="00735C0E"/>
    <w:rsid w:val="00736668"/>
    <w:rsid w:val="00736D34"/>
    <w:rsid w:val="00736EC6"/>
    <w:rsid w:val="0073725C"/>
    <w:rsid w:val="00737280"/>
    <w:rsid w:val="00737A09"/>
    <w:rsid w:val="00737B21"/>
    <w:rsid w:val="00737D43"/>
    <w:rsid w:val="00740C51"/>
    <w:rsid w:val="007410EC"/>
    <w:rsid w:val="00742203"/>
    <w:rsid w:val="00742631"/>
    <w:rsid w:val="00742BC1"/>
    <w:rsid w:val="00743EE1"/>
    <w:rsid w:val="00743F56"/>
    <w:rsid w:val="00744C68"/>
    <w:rsid w:val="00745214"/>
    <w:rsid w:val="0074531B"/>
    <w:rsid w:val="007455CD"/>
    <w:rsid w:val="007455EB"/>
    <w:rsid w:val="00745E60"/>
    <w:rsid w:val="00745FA2"/>
    <w:rsid w:val="00746C32"/>
    <w:rsid w:val="00746D9E"/>
    <w:rsid w:val="0074736B"/>
    <w:rsid w:val="007476D5"/>
    <w:rsid w:val="007503B5"/>
    <w:rsid w:val="007503F7"/>
    <w:rsid w:val="007511A1"/>
    <w:rsid w:val="007513E5"/>
    <w:rsid w:val="00751500"/>
    <w:rsid w:val="0075159B"/>
    <w:rsid w:val="00752578"/>
    <w:rsid w:val="00752860"/>
    <w:rsid w:val="00752D40"/>
    <w:rsid w:val="00753133"/>
    <w:rsid w:val="00753318"/>
    <w:rsid w:val="007535CD"/>
    <w:rsid w:val="00753C44"/>
    <w:rsid w:val="00754513"/>
    <w:rsid w:val="00754652"/>
    <w:rsid w:val="0075489C"/>
    <w:rsid w:val="00754923"/>
    <w:rsid w:val="00754945"/>
    <w:rsid w:val="0075532F"/>
    <w:rsid w:val="007554D9"/>
    <w:rsid w:val="007568EC"/>
    <w:rsid w:val="00756FBF"/>
    <w:rsid w:val="00757573"/>
    <w:rsid w:val="00757A71"/>
    <w:rsid w:val="00757F88"/>
    <w:rsid w:val="00760887"/>
    <w:rsid w:val="00760AA0"/>
    <w:rsid w:val="00760CCE"/>
    <w:rsid w:val="00761256"/>
    <w:rsid w:val="007627AF"/>
    <w:rsid w:val="007635AE"/>
    <w:rsid w:val="00763F1D"/>
    <w:rsid w:val="0076453E"/>
    <w:rsid w:val="00764861"/>
    <w:rsid w:val="00765359"/>
    <w:rsid w:val="0076537F"/>
    <w:rsid w:val="0076673C"/>
    <w:rsid w:val="007670CE"/>
    <w:rsid w:val="0076744F"/>
    <w:rsid w:val="00767F13"/>
    <w:rsid w:val="007719A5"/>
    <w:rsid w:val="00773110"/>
    <w:rsid w:val="00773145"/>
    <w:rsid w:val="00773483"/>
    <w:rsid w:val="00773FB1"/>
    <w:rsid w:val="0077400A"/>
    <w:rsid w:val="007741A8"/>
    <w:rsid w:val="007750DA"/>
    <w:rsid w:val="0077578B"/>
    <w:rsid w:val="00775D46"/>
    <w:rsid w:val="0077680E"/>
    <w:rsid w:val="00776984"/>
    <w:rsid w:val="00776AAD"/>
    <w:rsid w:val="0077732C"/>
    <w:rsid w:val="00777B87"/>
    <w:rsid w:val="0078030B"/>
    <w:rsid w:val="00780624"/>
    <w:rsid w:val="00780AE6"/>
    <w:rsid w:val="00780D14"/>
    <w:rsid w:val="00780D96"/>
    <w:rsid w:val="00781BAF"/>
    <w:rsid w:val="00781FD4"/>
    <w:rsid w:val="00782222"/>
    <w:rsid w:val="0078257C"/>
    <w:rsid w:val="00782FFB"/>
    <w:rsid w:val="00783FAC"/>
    <w:rsid w:val="00784154"/>
    <w:rsid w:val="00784A75"/>
    <w:rsid w:val="00784B46"/>
    <w:rsid w:val="00784D05"/>
    <w:rsid w:val="00784D2B"/>
    <w:rsid w:val="00784F7B"/>
    <w:rsid w:val="00785C76"/>
    <w:rsid w:val="00785D72"/>
    <w:rsid w:val="00785F52"/>
    <w:rsid w:val="00786997"/>
    <w:rsid w:val="00786B4A"/>
    <w:rsid w:val="00786DC9"/>
    <w:rsid w:val="00787C74"/>
    <w:rsid w:val="007905B8"/>
    <w:rsid w:val="00791BCA"/>
    <w:rsid w:val="00791F99"/>
    <w:rsid w:val="00792BFD"/>
    <w:rsid w:val="00793963"/>
    <w:rsid w:val="00793CAA"/>
    <w:rsid w:val="00793F43"/>
    <w:rsid w:val="00794453"/>
    <w:rsid w:val="00794BB0"/>
    <w:rsid w:val="00794E4D"/>
    <w:rsid w:val="00795050"/>
    <w:rsid w:val="00795AA9"/>
    <w:rsid w:val="00795D6E"/>
    <w:rsid w:val="00796125"/>
    <w:rsid w:val="0079704D"/>
    <w:rsid w:val="00797702"/>
    <w:rsid w:val="00797710"/>
    <w:rsid w:val="0079780E"/>
    <w:rsid w:val="007979AC"/>
    <w:rsid w:val="00797B74"/>
    <w:rsid w:val="00797BDD"/>
    <w:rsid w:val="00797E98"/>
    <w:rsid w:val="007A06B0"/>
    <w:rsid w:val="007A070C"/>
    <w:rsid w:val="007A07EA"/>
    <w:rsid w:val="007A13ED"/>
    <w:rsid w:val="007A1F6E"/>
    <w:rsid w:val="007A2544"/>
    <w:rsid w:val="007A25AA"/>
    <w:rsid w:val="007A2F0E"/>
    <w:rsid w:val="007A39C7"/>
    <w:rsid w:val="007A3B11"/>
    <w:rsid w:val="007A3BEC"/>
    <w:rsid w:val="007A43F7"/>
    <w:rsid w:val="007A4FC7"/>
    <w:rsid w:val="007A5127"/>
    <w:rsid w:val="007A518F"/>
    <w:rsid w:val="007A5346"/>
    <w:rsid w:val="007A5E25"/>
    <w:rsid w:val="007A5FAE"/>
    <w:rsid w:val="007A6ABF"/>
    <w:rsid w:val="007A6C24"/>
    <w:rsid w:val="007A71D3"/>
    <w:rsid w:val="007B13C2"/>
    <w:rsid w:val="007B1F44"/>
    <w:rsid w:val="007B2455"/>
    <w:rsid w:val="007B24A0"/>
    <w:rsid w:val="007B3DA3"/>
    <w:rsid w:val="007B4406"/>
    <w:rsid w:val="007B4836"/>
    <w:rsid w:val="007B5EC2"/>
    <w:rsid w:val="007B5F10"/>
    <w:rsid w:val="007B6AE1"/>
    <w:rsid w:val="007B704E"/>
    <w:rsid w:val="007B7C7D"/>
    <w:rsid w:val="007C00F1"/>
    <w:rsid w:val="007C02E0"/>
    <w:rsid w:val="007C0F6F"/>
    <w:rsid w:val="007C1052"/>
    <w:rsid w:val="007C20E4"/>
    <w:rsid w:val="007C210F"/>
    <w:rsid w:val="007C2EE4"/>
    <w:rsid w:val="007C31C6"/>
    <w:rsid w:val="007C323F"/>
    <w:rsid w:val="007C3397"/>
    <w:rsid w:val="007C3EB8"/>
    <w:rsid w:val="007C4381"/>
    <w:rsid w:val="007C514D"/>
    <w:rsid w:val="007C5BEE"/>
    <w:rsid w:val="007C5E55"/>
    <w:rsid w:val="007C5EA1"/>
    <w:rsid w:val="007C644A"/>
    <w:rsid w:val="007C7641"/>
    <w:rsid w:val="007C7750"/>
    <w:rsid w:val="007D04CA"/>
    <w:rsid w:val="007D06A0"/>
    <w:rsid w:val="007D06D7"/>
    <w:rsid w:val="007D08F3"/>
    <w:rsid w:val="007D0DE8"/>
    <w:rsid w:val="007D1272"/>
    <w:rsid w:val="007D14CD"/>
    <w:rsid w:val="007D18D4"/>
    <w:rsid w:val="007D2214"/>
    <w:rsid w:val="007D2434"/>
    <w:rsid w:val="007D258D"/>
    <w:rsid w:val="007D2923"/>
    <w:rsid w:val="007D2DC7"/>
    <w:rsid w:val="007D30BE"/>
    <w:rsid w:val="007D3A10"/>
    <w:rsid w:val="007D4787"/>
    <w:rsid w:val="007D501D"/>
    <w:rsid w:val="007D56AF"/>
    <w:rsid w:val="007D5E1B"/>
    <w:rsid w:val="007D72AF"/>
    <w:rsid w:val="007E05F2"/>
    <w:rsid w:val="007E0B1A"/>
    <w:rsid w:val="007E0BDD"/>
    <w:rsid w:val="007E1443"/>
    <w:rsid w:val="007E1763"/>
    <w:rsid w:val="007E1B41"/>
    <w:rsid w:val="007E3F55"/>
    <w:rsid w:val="007E4860"/>
    <w:rsid w:val="007E4A10"/>
    <w:rsid w:val="007E4CC5"/>
    <w:rsid w:val="007E4EC4"/>
    <w:rsid w:val="007E5937"/>
    <w:rsid w:val="007E5EBC"/>
    <w:rsid w:val="007E7107"/>
    <w:rsid w:val="007E7734"/>
    <w:rsid w:val="007E7787"/>
    <w:rsid w:val="007E79C4"/>
    <w:rsid w:val="007E7A0A"/>
    <w:rsid w:val="007E7D98"/>
    <w:rsid w:val="007F0A93"/>
    <w:rsid w:val="007F0DA4"/>
    <w:rsid w:val="007F0E13"/>
    <w:rsid w:val="007F1197"/>
    <w:rsid w:val="007F1953"/>
    <w:rsid w:val="007F2203"/>
    <w:rsid w:val="007F29DD"/>
    <w:rsid w:val="007F32E6"/>
    <w:rsid w:val="007F33A2"/>
    <w:rsid w:val="007F3415"/>
    <w:rsid w:val="007F3501"/>
    <w:rsid w:val="007F36E7"/>
    <w:rsid w:val="007F3718"/>
    <w:rsid w:val="007F38C0"/>
    <w:rsid w:val="007F4BB8"/>
    <w:rsid w:val="007F5943"/>
    <w:rsid w:val="007F5BB3"/>
    <w:rsid w:val="007F5F68"/>
    <w:rsid w:val="007F61F6"/>
    <w:rsid w:val="007F6806"/>
    <w:rsid w:val="007F6F57"/>
    <w:rsid w:val="007F7061"/>
    <w:rsid w:val="007F7336"/>
    <w:rsid w:val="007F7C0C"/>
    <w:rsid w:val="007F7C19"/>
    <w:rsid w:val="007F7D25"/>
    <w:rsid w:val="0080055C"/>
    <w:rsid w:val="00800E0E"/>
    <w:rsid w:val="008010DC"/>
    <w:rsid w:val="00801285"/>
    <w:rsid w:val="0080153A"/>
    <w:rsid w:val="00801552"/>
    <w:rsid w:val="0080214D"/>
    <w:rsid w:val="0080246F"/>
    <w:rsid w:val="0080250D"/>
    <w:rsid w:val="0080261D"/>
    <w:rsid w:val="008033A6"/>
    <w:rsid w:val="00804010"/>
    <w:rsid w:val="00804773"/>
    <w:rsid w:val="00804A6A"/>
    <w:rsid w:val="00804AA1"/>
    <w:rsid w:val="00804DCB"/>
    <w:rsid w:val="008064FF"/>
    <w:rsid w:val="0080664C"/>
    <w:rsid w:val="00807CA1"/>
    <w:rsid w:val="00810275"/>
    <w:rsid w:val="008115D5"/>
    <w:rsid w:val="0081193B"/>
    <w:rsid w:val="00811CB5"/>
    <w:rsid w:val="008123A8"/>
    <w:rsid w:val="008123FF"/>
    <w:rsid w:val="00812DCD"/>
    <w:rsid w:val="00812F22"/>
    <w:rsid w:val="008132BE"/>
    <w:rsid w:val="008132D4"/>
    <w:rsid w:val="0081393A"/>
    <w:rsid w:val="00813A3E"/>
    <w:rsid w:val="00813C4A"/>
    <w:rsid w:val="00813E01"/>
    <w:rsid w:val="00813FCC"/>
    <w:rsid w:val="00814AC4"/>
    <w:rsid w:val="008150B3"/>
    <w:rsid w:val="0081639C"/>
    <w:rsid w:val="008170CB"/>
    <w:rsid w:val="00817259"/>
    <w:rsid w:val="008178F2"/>
    <w:rsid w:val="00817B11"/>
    <w:rsid w:val="00817FD2"/>
    <w:rsid w:val="00820163"/>
    <w:rsid w:val="008219AD"/>
    <w:rsid w:val="008226AF"/>
    <w:rsid w:val="0082275D"/>
    <w:rsid w:val="00822A2E"/>
    <w:rsid w:val="008238AC"/>
    <w:rsid w:val="00823C6A"/>
    <w:rsid w:val="0082443D"/>
    <w:rsid w:val="008244D7"/>
    <w:rsid w:val="008247B7"/>
    <w:rsid w:val="008254D9"/>
    <w:rsid w:val="008261AE"/>
    <w:rsid w:val="008262E1"/>
    <w:rsid w:val="008274E0"/>
    <w:rsid w:val="00827782"/>
    <w:rsid w:val="008277B5"/>
    <w:rsid w:val="008304B2"/>
    <w:rsid w:val="00830D36"/>
    <w:rsid w:val="00830D55"/>
    <w:rsid w:val="0083115B"/>
    <w:rsid w:val="00831302"/>
    <w:rsid w:val="008318B5"/>
    <w:rsid w:val="00831B0A"/>
    <w:rsid w:val="00831F30"/>
    <w:rsid w:val="00831F6A"/>
    <w:rsid w:val="0083238E"/>
    <w:rsid w:val="00832A9D"/>
    <w:rsid w:val="00833AD0"/>
    <w:rsid w:val="00834059"/>
    <w:rsid w:val="00834DAA"/>
    <w:rsid w:val="00834E6E"/>
    <w:rsid w:val="00834FE0"/>
    <w:rsid w:val="008351D9"/>
    <w:rsid w:val="008358AC"/>
    <w:rsid w:val="00836324"/>
    <w:rsid w:val="0083683E"/>
    <w:rsid w:val="00836CEE"/>
    <w:rsid w:val="0083753A"/>
    <w:rsid w:val="00837BEE"/>
    <w:rsid w:val="00837F98"/>
    <w:rsid w:val="0084035C"/>
    <w:rsid w:val="008409D5"/>
    <w:rsid w:val="008411A2"/>
    <w:rsid w:val="008419F0"/>
    <w:rsid w:val="00841EAC"/>
    <w:rsid w:val="00841F35"/>
    <w:rsid w:val="0084217E"/>
    <w:rsid w:val="008428AE"/>
    <w:rsid w:val="00842A84"/>
    <w:rsid w:val="00843AF5"/>
    <w:rsid w:val="00843C65"/>
    <w:rsid w:val="00844D4F"/>
    <w:rsid w:val="00845072"/>
    <w:rsid w:val="00845328"/>
    <w:rsid w:val="00845C83"/>
    <w:rsid w:val="00845EB8"/>
    <w:rsid w:val="00845F95"/>
    <w:rsid w:val="0084666D"/>
    <w:rsid w:val="008471ED"/>
    <w:rsid w:val="00847F0F"/>
    <w:rsid w:val="00847F46"/>
    <w:rsid w:val="008500D8"/>
    <w:rsid w:val="00850590"/>
    <w:rsid w:val="0085148B"/>
    <w:rsid w:val="00851AF3"/>
    <w:rsid w:val="00852813"/>
    <w:rsid w:val="00852F10"/>
    <w:rsid w:val="00853EE8"/>
    <w:rsid w:val="0085462A"/>
    <w:rsid w:val="0085573F"/>
    <w:rsid w:val="0085593E"/>
    <w:rsid w:val="008564CF"/>
    <w:rsid w:val="008567BA"/>
    <w:rsid w:val="0085726E"/>
    <w:rsid w:val="0085764E"/>
    <w:rsid w:val="00857C34"/>
    <w:rsid w:val="00860405"/>
    <w:rsid w:val="00860B05"/>
    <w:rsid w:val="00860EF8"/>
    <w:rsid w:val="0086207F"/>
    <w:rsid w:val="008629F1"/>
    <w:rsid w:val="00862A07"/>
    <w:rsid w:val="00862EF7"/>
    <w:rsid w:val="008635F3"/>
    <w:rsid w:val="00863F5A"/>
    <w:rsid w:val="00863F71"/>
    <w:rsid w:val="00864210"/>
    <w:rsid w:val="0086479C"/>
    <w:rsid w:val="00865546"/>
    <w:rsid w:val="00865A37"/>
    <w:rsid w:val="0086601B"/>
    <w:rsid w:val="008665CB"/>
    <w:rsid w:val="00866908"/>
    <w:rsid w:val="0086739B"/>
    <w:rsid w:val="00867B51"/>
    <w:rsid w:val="00870CB7"/>
    <w:rsid w:val="00870D90"/>
    <w:rsid w:val="00870DE2"/>
    <w:rsid w:val="008710C5"/>
    <w:rsid w:val="008718AF"/>
    <w:rsid w:val="00871F6C"/>
    <w:rsid w:val="008724FA"/>
    <w:rsid w:val="00872632"/>
    <w:rsid w:val="00873AE4"/>
    <w:rsid w:val="00875089"/>
    <w:rsid w:val="0087532D"/>
    <w:rsid w:val="0087536B"/>
    <w:rsid w:val="0087568F"/>
    <w:rsid w:val="00875993"/>
    <w:rsid w:val="0087663D"/>
    <w:rsid w:val="0087698D"/>
    <w:rsid w:val="00876A3F"/>
    <w:rsid w:val="00876B54"/>
    <w:rsid w:val="008774A5"/>
    <w:rsid w:val="00877C92"/>
    <w:rsid w:val="00880155"/>
    <w:rsid w:val="00880196"/>
    <w:rsid w:val="008809EA"/>
    <w:rsid w:val="00881D36"/>
    <w:rsid w:val="0088444A"/>
    <w:rsid w:val="00884BDC"/>
    <w:rsid w:val="008857D9"/>
    <w:rsid w:val="00886BB2"/>
    <w:rsid w:val="00887161"/>
    <w:rsid w:val="008871A6"/>
    <w:rsid w:val="00887AA6"/>
    <w:rsid w:val="00887D1E"/>
    <w:rsid w:val="00887F22"/>
    <w:rsid w:val="00890072"/>
    <w:rsid w:val="00890457"/>
    <w:rsid w:val="0089094B"/>
    <w:rsid w:val="00891CB0"/>
    <w:rsid w:val="00891DD4"/>
    <w:rsid w:val="00894180"/>
    <w:rsid w:val="0089419C"/>
    <w:rsid w:val="00894502"/>
    <w:rsid w:val="008946D2"/>
    <w:rsid w:val="00895315"/>
    <w:rsid w:val="008955D7"/>
    <w:rsid w:val="008956F9"/>
    <w:rsid w:val="00895DDC"/>
    <w:rsid w:val="008970E0"/>
    <w:rsid w:val="00897A3C"/>
    <w:rsid w:val="00897C3B"/>
    <w:rsid w:val="00897D4C"/>
    <w:rsid w:val="00897D9A"/>
    <w:rsid w:val="008A04F0"/>
    <w:rsid w:val="008A08DF"/>
    <w:rsid w:val="008A0976"/>
    <w:rsid w:val="008A0B07"/>
    <w:rsid w:val="008A0BCF"/>
    <w:rsid w:val="008A0CDB"/>
    <w:rsid w:val="008A0E21"/>
    <w:rsid w:val="008A236B"/>
    <w:rsid w:val="008A2731"/>
    <w:rsid w:val="008A2893"/>
    <w:rsid w:val="008A29EF"/>
    <w:rsid w:val="008A2A56"/>
    <w:rsid w:val="008A32BC"/>
    <w:rsid w:val="008A3495"/>
    <w:rsid w:val="008A378C"/>
    <w:rsid w:val="008A3CF9"/>
    <w:rsid w:val="008A512D"/>
    <w:rsid w:val="008A68D7"/>
    <w:rsid w:val="008A6A4F"/>
    <w:rsid w:val="008A72E3"/>
    <w:rsid w:val="008A77F2"/>
    <w:rsid w:val="008A7847"/>
    <w:rsid w:val="008A7878"/>
    <w:rsid w:val="008B0842"/>
    <w:rsid w:val="008B0A01"/>
    <w:rsid w:val="008B0ED1"/>
    <w:rsid w:val="008B1A3A"/>
    <w:rsid w:val="008B3D8E"/>
    <w:rsid w:val="008B4B8D"/>
    <w:rsid w:val="008B5247"/>
    <w:rsid w:val="008B541F"/>
    <w:rsid w:val="008B5FA6"/>
    <w:rsid w:val="008B718C"/>
    <w:rsid w:val="008B75EC"/>
    <w:rsid w:val="008B7725"/>
    <w:rsid w:val="008C0488"/>
    <w:rsid w:val="008C1629"/>
    <w:rsid w:val="008C1B98"/>
    <w:rsid w:val="008C21C9"/>
    <w:rsid w:val="008C2360"/>
    <w:rsid w:val="008C29D6"/>
    <w:rsid w:val="008C3397"/>
    <w:rsid w:val="008C366C"/>
    <w:rsid w:val="008C43A5"/>
    <w:rsid w:val="008C44AC"/>
    <w:rsid w:val="008C4521"/>
    <w:rsid w:val="008C4D4D"/>
    <w:rsid w:val="008C5861"/>
    <w:rsid w:val="008C60F2"/>
    <w:rsid w:val="008C62B6"/>
    <w:rsid w:val="008C6AF0"/>
    <w:rsid w:val="008C6BDF"/>
    <w:rsid w:val="008C6DD3"/>
    <w:rsid w:val="008C6F70"/>
    <w:rsid w:val="008C70C0"/>
    <w:rsid w:val="008C729C"/>
    <w:rsid w:val="008C77CD"/>
    <w:rsid w:val="008D01CE"/>
    <w:rsid w:val="008D072E"/>
    <w:rsid w:val="008D0822"/>
    <w:rsid w:val="008D0907"/>
    <w:rsid w:val="008D0D24"/>
    <w:rsid w:val="008D109E"/>
    <w:rsid w:val="008D1530"/>
    <w:rsid w:val="008D2D97"/>
    <w:rsid w:val="008D2FC8"/>
    <w:rsid w:val="008D36B7"/>
    <w:rsid w:val="008D3DBC"/>
    <w:rsid w:val="008D52AD"/>
    <w:rsid w:val="008D676C"/>
    <w:rsid w:val="008D71B2"/>
    <w:rsid w:val="008D7428"/>
    <w:rsid w:val="008D7891"/>
    <w:rsid w:val="008D7C41"/>
    <w:rsid w:val="008E0489"/>
    <w:rsid w:val="008E0784"/>
    <w:rsid w:val="008E3159"/>
    <w:rsid w:val="008E32E9"/>
    <w:rsid w:val="008E3581"/>
    <w:rsid w:val="008E37CF"/>
    <w:rsid w:val="008E3D45"/>
    <w:rsid w:val="008E46C5"/>
    <w:rsid w:val="008E471C"/>
    <w:rsid w:val="008E52C2"/>
    <w:rsid w:val="008E5440"/>
    <w:rsid w:val="008E57FB"/>
    <w:rsid w:val="008E5972"/>
    <w:rsid w:val="008E5D1D"/>
    <w:rsid w:val="008E64C4"/>
    <w:rsid w:val="008E69B9"/>
    <w:rsid w:val="008E69D3"/>
    <w:rsid w:val="008E7495"/>
    <w:rsid w:val="008E7F11"/>
    <w:rsid w:val="008E7F97"/>
    <w:rsid w:val="008E7FBD"/>
    <w:rsid w:val="008F047A"/>
    <w:rsid w:val="008F0DBC"/>
    <w:rsid w:val="008F10E1"/>
    <w:rsid w:val="008F1426"/>
    <w:rsid w:val="008F5251"/>
    <w:rsid w:val="008F5C89"/>
    <w:rsid w:val="008F5E10"/>
    <w:rsid w:val="008F5EA0"/>
    <w:rsid w:val="008F6FCB"/>
    <w:rsid w:val="0090039C"/>
    <w:rsid w:val="0090094B"/>
    <w:rsid w:val="00900EB9"/>
    <w:rsid w:val="00901169"/>
    <w:rsid w:val="00901A03"/>
    <w:rsid w:val="009025F8"/>
    <w:rsid w:val="0090265E"/>
    <w:rsid w:val="00902EEC"/>
    <w:rsid w:val="0090397C"/>
    <w:rsid w:val="00903C6E"/>
    <w:rsid w:val="0090475D"/>
    <w:rsid w:val="0090581D"/>
    <w:rsid w:val="009059AD"/>
    <w:rsid w:val="00906327"/>
    <w:rsid w:val="00906435"/>
    <w:rsid w:val="0090741F"/>
    <w:rsid w:val="009078A1"/>
    <w:rsid w:val="009079BD"/>
    <w:rsid w:val="00910036"/>
    <w:rsid w:val="00910652"/>
    <w:rsid w:val="00910C81"/>
    <w:rsid w:val="00910D19"/>
    <w:rsid w:val="00910F92"/>
    <w:rsid w:val="0091134F"/>
    <w:rsid w:val="00911487"/>
    <w:rsid w:val="0091179D"/>
    <w:rsid w:val="00912362"/>
    <w:rsid w:val="009124CB"/>
    <w:rsid w:val="00912808"/>
    <w:rsid w:val="00913A12"/>
    <w:rsid w:val="0091402D"/>
    <w:rsid w:val="009158DE"/>
    <w:rsid w:val="009166D5"/>
    <w:rsid w:val="00916EF4"/>
    <w:rsid w:val="009171F0"/>
    <w:rsid w:val="009173DB"/>
    <w:rsid w:val="00917D85"/>
    <w:rsid w:val="00920617"/>
    <w:rsid w:val="0092092B"/>
    <w:rsid w:val="00920DAD"/>
    <w:rsid w:val="0092170D"/>
    <w:rsid w:val="00921B68"/>
    <w:rsid w:val="00921EA4"/>
    <w:rsid w:val="00922E73"/>
    <w:rsid w:val="00923136"/>
    <w:rsid w:val="00923781"/>
    <w:rsid w:val="00923CC2"/>
    <w:rsid w:val="00923FB0"/>
    <w:rsid w:val="00924A9D"/>
    <w:rsid w:val="00924D97"/>
    <w:rsid w:val="00925127"/>
    <w:rsid w:val="00925A99"/>
    <w:rsid w:val="0092734A"/>
    <w:rsid w:val="00927C2B"/>
    <w:rsid w:val="009301C3"/>
    <w:rsid w:val="00931228"/>
    <w:rsid w:val="00931981"/>
    <w:rsid w:val="009319BF"/>
    <w:rsid w:val="00931CE7"/>
    <w:rsid w:val="00932D7D"/>
    <w:rsid w:val="00933D87"/>
    <w:rsid w:val="009340F1"/>
    <w:rsid w:val="0093489D"/>
    <w:rsid w:val="00935E45"/>
    <w:rsid w:val="00936978"/>
    <w:rsid w:val="00936BB1"/>
    <w:rsid w:val="00936CB4"/>
    <w:rsid w:val="00936D3E"/>
    <w:rsid w:val="00937634"/>
    <w:rsid w:val="009404E2"/>
    <w:rsid w:val="00940683"/>
    <w:rsid w:val="00940710"/>
    <w:rsid w:val="009412AB"/>
    <w:rsid w:val="009415B9"/>
    <w:rsid w:val="00941DAC"/>
    <w:rsid w:val="009424D0"/>
    <w:rsid w:val="009426D0"/>
    <w:rsid w:val="009426F1"/>
    <w:rsid w:val="00943018"/>
    <w:rsid w:val="00944BD1"/>
    <w:rsid w:val="009452CF"/>
    <w:rsid w:val="00946094"/>
    <w:rsid w:val="009472C3"/>
    <w:rsid w:val="00947C11"/>
    <w:rsid w:val="009500CE"/>
    <w:rsid w:val="0095056D"/>
    <w:rsid w:val="00950D70"/>
    <w:rsid w:val="00951A01"/>
    <w:rsid w:val="00951C82"/>
    <w:rsid w:val="00952BB2"/>
    <w:rsid w:val="009541C2"/>
    <w:rsid w:val="00956450"/>
    <w:rsid w:val="00956B6D"/>
    <w:rsid w:val="009572BD"/>
    <w:rsid w:val="009574A7"/>
    <w:rsid w:val="0095767D"/>
    <w:rsid w:val="009603A9"/>
    <w:rsid w:val="00960E67"/>
    <w:rsid w:val="009612E8"/>
    <w:rsid w:val="00961573"/>
    <w:rsid w:val="0096167F"/>
    <w:rsid w:val="009624C8"/>
    <w:rsid w:val="00962DB9"/>
    <w:rsid w:val="00963F91"/>
    <w:rsid w:val="00964069"/>
    <w:rsid w:val="009643BD"/>
    <w:rsid w:val="0096461B"/>
    <w:rsid w:val="00964F44"/>
    <w:rsid w:val="00965993"/>
    <w:rsid w:val="00965D15"/>
    <w:rsid w:val="00966975"/>
    <w:rsid w:val="00967226"/>
    <w:rsid w:val="0097041B"/>
    <w:rsid w:val="00970453"/>
    <w:rsid w:val="009709E1"/>
    <w:rsid w:val="009713A7"/>
    <w:rsid w:val="00971B1E"/>
    <w:rsid w:val="00971B4F"/>
    <w:rsid w:val="00971DE8"/>
    <w:rsid w:val="00972505"/>
    <w:rsid w:val="009736FF"/>
    <w:rsid w:val="009737FA"/>
    <w:rsid w:val="009748F9"/>
    <w:rsid w:val="00974E99"/>
    <w:rsid w:val="0097505B"/>
    <w:rsid w:val="0097547F"/>
    <w:rsid w:val="009758BA"/>
    <w:rsid w:val="009770D5"/>
    <w:rsid w:val="009805CE"/>
    <w:rsid w:val="00980D34"/>
    <w:rsid w:val="0098197E"/>
    <w:rsid w:val="009820CB"/>
    <w:rsid w:val="00982606"/>
    <w:rsid w:val="009848C6"/>
    <w:rsid w:val="009856C5"/>
    <w:rsid w:val="0098575E"/>
    <w:rsid w:val="00985928"/>
    <w:rsid w:val="00986226"/>
    <w:rsid w:val="00986699"/>
    <w:rsid w:val="00986BF0"/>
    <w:rsid w:val="0098723E"/>
    <w:rsid w:val="009874B9"/>
    <w:rsid w:val="009902BF"/>
    <w:rsid w:val="00990557"/>
    <w:rsid w:val="00990A62"/>
    <w:rsid w:val="00990A96"/>
    <w:rsid w:val="00990CE6"/>
    <w:rsid w:val="00991A37"/>
    <w:rsid w:val="00991DCF"/>
    <w:rsid w:val="009921A7"/>
    <w:rsid w:val="0099318C"/>
    <w:rsid w:val="00993371"/>
    <w:rsid w:val="009933AB"/>
    <w:rsid w:val="00994C1E"/>
    <w:rsid w:val="00995365"/>
    <w:rsid w:val="00996355"/>
    <w:rsid w:val="00996E5B"/>
    <w:rsid w:val="00997C48"/>
    <w:rsid w:val="00997DB1"/>
    <w:rsid w:val="009A0443"/>
    <w:rsid w:val="009A06B2"/>
    <w:rsid w:val="009A07D8"/>
    <w:rsid w:val="009A0970"/>
    <w:rsid w:val="009A0C22"/>
    <w:rsid w:val="009A1A27"/>
    <w:rsid w:val="009A207A"/>
    <w:rsid w:val="009A25C4"/>
    <w:rsid w:val="009A28A4"/>
    <w:rsid w:val="009A3CDE"/>
    <w:rsid w:val="009A3EC9"/>
    <w:rsid w:val="009A45F8"/>
    <w:rsid w:val="009A49F0"/>
    <w:rsid w:val="009A4A7F"/>
    <w:rsid w:val="009A532C"/>
    <w:rsid w:val="009A5676"/>
    <w:rsid w:val="009A6006"/>
    <w:rsid w:val="009A6C68"/>
    <w:rsid w:val="009A7A07"/>
    <w:rsid w:val="009B0B84"/>
    <w:rsid w:val="009B0B8E"/>
    <w:rsid w:val="009B12AD"/>
    <w:rsid w:val="009B134A"/>
    <w:rsid w:val="009B1AAF"/>
    <w:rsid w:val="009B1C0E"/>
    <w:rsid w:val="009B29E0"/>
    <w:rsid w:val="009B2B1C"/>
    <w:rsid w:val="009B32AA"/>
    <w:rsid w:val="009B391A"/>
    <w:rsid w:val="009B3F15"/>
    <w:rsid w:val="009B3FD9"/>
    <w:rsid w:val="009B41C8"/>
    <w:rsid w:val="009B4DFC"/>
    <w:rsid w:val="009B4FB1"/>
    <w:rsid w:val="009B50EF"/>
    <w:rsid w:val="009B5587"/>
    <w:rsid w:val="009B568A"/>
    <w:rsid w:val="009B58E0"/>
    <w:rsid w:val="009B5EC2"/>
    <w:rsid w:val="009B64DC"/>
    <w:rsid w:val="009C09CA"/>
    <w:rsid w:val="009C126F"/>
    <w:rsid w:val="009C1C0F"/>
    <w:rsid w:val="009C4E8A"/>
    <w:rsid w:val="009C58C7"/>
    <w:rsid w:val="009C5D45"/>
    <w:rsid w:val="009C5F69"/>
    <w:rsid w:val="009C7276"/>
    <w:rsid w:val="009C7322"/>
    <w:rsid w:val="009D017D"/>
    <w:rsid w:val="009D0A75"/>
    <w:rsid w:val="009D0BFE"/>
    <w:rsid w:val="009D1430"/>
    <w:rsid w:val="009D186D"/>
    <w:rsid w:val="009D1B9F"/>
    <w:rsid w:val="009D2131"/>
    <w:rsid w:val="009D2980"/>
    <w:rsid w:val="009D2988"/>
    <w:rsid w:val="009D3257"/>
    <w:rsid w:val="009D35A0"/>
    <w:rsid w:val="009D44A7"/>
    <w:rsid w:val="009D4646"/>
    <w:rsid w:val="009D4FA1"/>
    <w:rsid w:val="009D5244"/>
    <w:rsid w:val="009D56AE"/>
    <w:rsid w:val="009D5DFC"/>
    <w:rsid w:val="009D6188"/>
    <w:rsid w:val="009D69AF"/>
    <w:rsid w:val="009D6C40"/>
    <w:rsid w:val="009D7057"/>
    <w:rsid w:val="009D7380"/>
    <w:rsid w:val="009D76A4"/>
    <w:rsid w:val="009D7A05"/>
    <w:rsid w:val="009E0321"/>
    <w:rsid w:val="009E04F1"/>
    <w:rsid w:val="009E11EE"/>
    <w:rsid w:val="009E169B"/>
    <w:rsid w:val="009E2471"/>
    <w:rsid w:val="009E2ACA"/>
    <w:rsid w:val="009E2CD1"/>
    <w:rsid w:val="009E2E1E"/>
    <w:rsid w:val="009E3C68"/>
    <w:rsid w:val="009E3EE9"/>
    <w:rsid w:val="009E53E9"/>
    <w:rsid w:val="009E5C54"/>
    <w:rsid w:val="009E7991"/>
    <w:rsid w:val="009F117D"/>
    <w:rsid w:val="009F1F0C"/>
    <w:rsid w:val="009F2BE6"/>
    <w:rsid w:val="009F383D"/>
    <w:rsid w:val="009F414B"/>
    <w:rsid w:val="009F48B6"/>
    <w:rsid w:val="009F5A4D"/>
    <w:rsid w:val="009F5DD6"/>
    <w:rsid w:val="009F7A41"/>
    <w:rsid w:val="00A0051C"/>
    <w:rsid w:val="00A00946"/>
    <w:rsid w:val="00A01596"/>
    <w:rsid w:val="00A01A89"/>
    <w:rsid w:val="00A01B6C"/>
    <w:rsid w:val="00A01D47"/>
    <w:rsid w:val="00A026EF"/>
    <w:rsid w:val="00A0301D"/>
    <w:rsid w:val="00A03812"/>
    <w:rsid w:val="00A03BD3"/>
    <w:rsid w:val="00A04020"/>
    <w:rsid w:val="00A04A17"/>
    <w:rsid w:val="00A05699"/>
    <w:rsid w:val="00A059C0"/>
    <w:rsid w:val="00A05D06"/>
    <w:rsid w:val="00A05EBF"/>
    <w:rsid w:val="00A066D0"/>
    <w:rsid w:val="00A06990"/>
    <w:rsid w:val="00A07B4D"/>
    <w:rsid w:val="00A103E9"/>
    <w:rsid w:val="00A10416"/>
    <w:rsid w:val="00A108EC"/>
    <w:rsid w:val="00A11139"/>
    <w:rsid w:val="00A11789"/>
    <w:rsid w:val="00A11F29"/>
    <w:rsid w:val="00A120A9"/>
    <w:rsid w:val="00A12453"/>
    <w:rsid w:val="00A12653"/>
    <w:rsid w:val="00A1327C"/>
    <w:rsid w:val="00A13C6A"/>
    <w:rsid w:val="00A13F0D"/>
    <w:rsid w:val="00A1400C"/>
    <w:rsid w:val="00A14EF4"/>
    <w:rsid w:val="00A15119"/>
    <w:rsid w:val="00A15C48"/>
    <w:rsid w:val="00A15E3A"/>
    <w:rsid w:val="00A169CC"/>
    <w:rsid w:val="00A208AA"/>
    <w:rsid w:val="00A21389"/>
    <w:rsid w:val="00A2262A"/>
    <w:rsid w:val="00A22F05"/>
    <w:rsid w:val="00A240B7"/>
    <w:rsid w:val="00A24967"/>
    <w:rsid w:val="00A24ADF"/>
    <w:rsid w:val="00A24EB5"/>
    <w:rsid w:val="00A25DEA"/>
    <w:rsid w:val="00A25E81"/>
    <w:rsid w:val="00A25F8E"/>
    <w:rsid w:val="00A27000"/>
    <w:rsid w:val="00A274CC"/>
    <w:rsid w:val="00A27FAA"/>
    <w:rsid w:val="00A30491"/>
    <w:rsid w:val="00A304BD"/>
    <w:rsid w:val="00A31915"/>
    <w:rsid w:val="00A32196"/>
    <w:rsid w:val="00A32DEA"/>
    <w:rsid w:val="00A33864"/>
    <w:rsid w:val="00A33F13"/>
    <w:rsid w:val="00A35921"/>
    <w:rsid w:val="00A3644C"/>
    <w:rsid w:val="00A36AA5"/>
    <w:rsid w:val="00A36E45"/>
    <w:rsid w:val="00A374E2"/>
    <w:rsid w:val="00A37546"/>
    <w:rsid w:val="00A376C6"/>
    <w:rsid w:val="00A37754"/>
    <w:rsid w:val="00A3792D"/>
    <w:rsid w:val="00A3792F"/>
    <w:rsid w:val="00A37999"/>
    <w:rsid w:val="00A37FE8"/>
    <w:rsid w:val="00A40187"/>
    <w:rsid w:val="00A406A2"/>
    <w:rsid w:val="00A410B0"/>
    <w:rsid w:val="00A41419"/>
    <w:rsid w:val="00A41CAE"/>
    <w:rsid w:val="00A41E90"/>
    <w:rsid w:val="00A42BFC"/>
    <w:rsid w:val="00A42C57"/>
    <w:rsid w:val="00A42FD8"/>
    <w:rsid w:val="00A43951"/>
    <w:rsid w:val="00A444AC"/>
    <w:rsid w:val="00A46573"/>
    <w:rsid w:val="00A47836"/>
    <w:rsid w:val="00A50503"/>
    <w:rsid w:val="00A506D1"/>
    <w:rsid w:val="00A51A31"/>
    <w:rsid w:val="00A51B88"/>
    <w:rsid w:val="00A51C26"/>
    <w:rsid w:val="00A5216B"/>
    <w:rsid w:val="00A522FB"/>
    <w:rsid w:val="00A52669"/>
    <w:rsid w:val="00A528C0"/>
    <w:rsid w:val="00A53915"/>
    <w:rsid w:val="00A53C66"/>
    <w:rsid w:val="00A54AA6"/>
    <w:rsid w:val="00A54D0A"/>
    <w:rsid w:val="00A56417"/>
    <w:rsid w:val="00A57CA0"/>
    <w:rsid w:val="00A57E9A"/>
    <w:rsid w:val="00A60C2D"/>
    <w:rsid w:val="00A60F24"/>
    <w:rsid w:val="00A621D1"/>
    <w:rsid w:val="00A62C62"/>
    <w:rsid w:val="00A63453"/>
    <w:rsid w:val="00A640CF"/>
    <w:rsid w:val="00A653A7"/>
    <w:rsid w:val="00A6543D"/>
    <w:rsid w:val="00A658C5"/>
    <w:rsid w:val="00A65D60"/>
    <w:rsid w:val="00A66659"/>
    <w:rsid w:val="00A66925"/>
    <w:rsid w:val="00A66AE6"/>
    <w:rsid w:val="00A66D30"/>
    <w:rsid w:val="00A67100"/>
    <w:rsid w:val="00A67985"/>
    <w:rsid w:val="00A67E42"/>
    <w:rsid w:val="00A702E5"/>
    <w:rsid w:val="00A70539"/>
    <w:rsid w:val="00A70AA5"/>
    <w:rsid w:val="00A71012"/>
    <w:rsid w:val="00A710A8"/>
    <w:rsid w:val="00A71E9B"/>
    <w:rsid w:val="00A73238"/>
    <w:rsid w:val="00A734AB"/>
    <w:rsid w:val="00A7380F"/>
    <w:rsid w:val="00A7447C"/>
    <w:rsid w:val="00A74DFC"/>
    <w:rsid w:val="00A7557F"/>
    <w:rsid w:val="00A75DD4"/>
    <w:rsid w:val="00A76C12"/>
    <w:rsid w:val="00A76CCE"/>
    <w:rsid w:val="00A774F0"/>
    <w:rsid w:val="00A80BAB"/>
    <w:rsid w:val="00A813E4"/>
    <w:rsid w:val="00A81F84"/>
    <w:rsid w:val="00A8206B"/>
    <w:rsid w:val="00A825EE"/>
    <w:rsid w:val="00A82EFD"/>
    <w:rsid w:val="00A831FA"/>
    <w:rsid w:val="00A83760"/>
    <w:rsid w:val="00A845A1"/>
    <w:rsid w:val="00A848E0"/>
    <w:rsid w:val="00A84ACD"/>
    <w:rsid w:val="00A84BDC"/>
    <w:rsid w:val="00A84D68"/>
    <w:rsid w:val="00A853B2"/>
    <w:rsid w:val="00A8552C"/>
    <w:rsid w:val="00A8570F"/>
    <w:rsid w:val="00A85AA5"/>
    <w:rsid w:val="00A86397"/>
    <w:rsid w:val="00A86CD1"/>
    <w:rsid w:val="00A87092"/>
    <w:rsid w:val="00A875CE"/>
    <w:rsid w:val="00A87A69"/>
    <w:rsid w:val="00A87EAE"/>
    <w:rsid w:val="00A90368"/>
    <w:rsid w:val="00A90996"/>
    <w:rsid w:val="00A90BBA"/>
    <w:rsid w:val="00A90E0A"/>
    <w:rsid w:val="00A90F65"/>
    <w:rsid w:val="00A92994"/>
    <w:rsid w:val="00A92CF3"/>
    <w:rsid w:val="00A9349A"/>
    <w:rsid w:val="00A934E9"/>
    <w:rsid w:val="00A93B5D"/>
    <w:rsid w:val="00A93F93"/>
    <w:rsid w:val="00A94627"/>
    <w:rsid w:val="00A94F3C"/>
    <w:rsid w:val="00A96577"/>
    <w:rsid w:val="00A96E82"/>
    <w:rsid w:val="00AA0EDF"/>
    <w:rsid w:val="00AA1509"/>
    <w:rsid w:val="00AA1C1F"/>
    <w:rsid w:val="00AA2598"/>
    <w:rsid w:val="00AA2676"/>
    <w:rsid w:val="00AA2831"/>
    <w:rsid w:val="00AA30C3"/>
    <w:rsid w:val="00AA3B10"/>
    <w:rsid w:val="00AA545A"/>
    <w:rsid w:val="00AA5F80"/>
    <w:rsid w:val="00AA65AD"/>
    <w:rsid w:val="00AA6D2B"/>
    <w:rsid w:val="00AA6DB0"/>
    <w:rsid w:val="00AA6EA6"/>
    <w:rsid w:val="00AA7070"/>
    <w:rsid w:val="00AA7091"/>
    <w:rsid w:val="00AA77AF"/>
    <w:rsid w:val="00AA797D"/>
    <w:rsid w:val="00AB02AB"/>
    <w:rsid w:val="00AB0EA3"/>
    <w:rsid w:val="00AB0EDF"/>
    <w:rsid w:val="00AB0F60"/>
    <w:rsid w:val="00AB100F"/>
    <w:rsid w:val="00AB1616"/>
    <w:rsid w:val="00AB19B0"/>
    <w:rsid w:val="00AB1C2B"/>
    <w:rsid w:val="00AB1DB7"/>
    <w:rsid w:val="00AB20D3"/>
    <w:rsid w:val="00AB27B7"/>
    <w:rsid w:val="00AB2BC6"/>
    <w:rsid w:val="00AB2FA1"/>
    <w:rsid w:val="00AB3098"/>
    <w:rsid w:val="00AB3E6C"/>
    <w:rsid w:val="00AB4328"/>
    <w:rsid w:val="00AB500F"/>
    <w:rsid w:val="00AB50BB"/>
    <w:rsid w:val="00AB5BF2"/>
    <w:rsid w:val="00AB5F33"/>
    <w:rsid w:val="00AB6E30"/>
    <w:rsid w:val="00AB6F16"/>
    <w:rsid w:val="00AB7015"/>
    <w:rsid w:val="00AB7251"/>
    <w:rsid w:val="00AB7BC1"/>
    <w:rsid w:val="00AC0646"/>
    <w:rsid w:val="00AC0B80"/>
    <w:rsid w:val="00AC1626"/>
    <w:rsid w:val="00AC1B77"/>
    <w:rsid w:val="00AC2347"/>
    <w:rsid w:val="00AC23D8"/>
    <w:rsid w:val="00AC3780"/>
    <w:rsid w:val="00AC37CC"/>
    <w:rsid w:val="00AC43D2"/>
    <w:rsid w:val="00AC6713"/>
    <w:rsid w:val="00AC69F5"/>
    <w:rsid w:val="00AC7375"/>
    <w:rsid w:val="00AC75CC"/>
    <w:rsid w:val="00AD0175"/>
    <w:rsid w:val="00AD0B33"/>
    <w:rsid w:val="00AD0D7F"/>
    <w:rsid w:val="00AD10DD"/>
    <w:rsid w:val="00AD2A1E"/>
    <w:rsid w:val="00AD2F6C"/>
    <w:rsid w:val="00AD2FE2"/>
    <w:rsid w:val="00AD31BB"/>
    <w:rsid w:val="00AD3495"/>
    <w:rsid w:val="00AD35DC"/>
    <w:rsid w:val="00AD3EFB"/>
    <w:rsid w:val="00AD4010"/>
    <w:rsid w:val="00AD4315"/>
    <w:rsid w:val="00AD43FE"/>
    <w:rsid w:val="00AD4501"/>
    <w:rsid w:val="00AD4DCB"/>
    <w:rsid w:val="00AD57E9"/>
    <w:rsid w:val="00AD62BA"/>
    <w:rsid w:val="00AD6F4E"/>
    <w:rsid w:val="00AD77B5"/>
    <w:rsid w:val="00AD7A95"/>
    <w:rsid w:val="00AD7C2A"/>
    <w:rsid w:val="00AD7CC3"/>
    <w:rsid w:val="00AE10E2"/>
    <w:rsid w:val="00AE121D"/>
    <w:rsid w:val="00AE1252"/>
    <w:rsid w:val="00AE1AF2"/>
    <w:rsid w:val="00AE1D30"/>
    <w:rsid w:val="00AE2158"/>
    <w:rsid w:val="00AE2241"/>
    <w:rsid w:val="00AE3391"/>
    <w:rsid w:val="00AE3AEC"/>
    <w:rsid w:val="00AE3BE1"/>
    <w:rsid w:val="00AE3C8E"/>
    <w:rsid w:val="00AE4500"/>
    <w:rsid w:val="00AE469D"/>
    <w:rsid w:val="00AE4C1A"/>
    <w:rsid w:val="00AE4D1E"/>
    <w:rsid w:val="00AE4EE3"/>
    <w:rsid w:val="00AE5A90"/>
    <w:rsid w:val="00AE5D3D"/>
    <w:rsid w:val="00AE631B"/>
    <w:rsid w:val="00AE6FE7"/>
    <w:rsid w:val="00AE7A51"/>
    <w:rsid w:val="00AF0661"/>
    <w:rsid w:val="00AF0AF8"/>
    <w:rsid w:val="00AF273E"/>
    <w:rsid w:val="00AF2806"/>
    <w:rsid w:val="00AF29D6"/>
    <w:rsid w:val="00AF2BC3"/>
    <w:rsid w:val="00AF36B1"/>
    <w:rsid w:val="00AF397B"/>
    <w:rsid w:val="00AF3B32"/>
    <w:rsid w:val="00AF3ECD"/>
    <w:rsid w:val="00AF43A4"/>
    <w:rsid w:val="00AF4D8D"/>
    <w:rsid w:val="00AF58F5"/>
    <w:rsid w:val="00AF5D04"/>
    <w:rsid w:val="00AF5D1F"/>
    <w:rsid w:val="00AF5FB2"/>
    <w:rsid w:val="00AF6212"/>
    <w:rsid w:val="00AF64F0"/>
    <w:rsid w:val="00AF7906"/>
    <w:rsid w:val="00B00561"/>
    <w:rsid w:val="00B005A9"/>
    <w:rsid w:val="00B00E1D"/>
    <w:rsid w:val="00B01280"/>
    <w:rsid w:val="00B012A3"/>
    <w:rsid w:val="00B012F4"/>
    <w:rsid w:val="00B01BDB"/>
    <w:rsid w:val="00B02E6C"/>
    <w:rsid w:val="00B0342C"/>
    <w:rsid w:val="00B03A27"/>
    <w:rsid w:val="00B04198"/>
    <w:rsid w:val="00B04ABB"/>
    <w:rsid w:val="00B04E72"/>
    <w:rsid w:val="00B05971"/>
    <w:rsid w:val="00B05D1C"/>
    <w:rsid w:val="00B061CB"/>
    <w:rsid w:val="00B0659D"/>
    <w:rsid w:val="00B066CB"/>
    <w:rsid w:val="00B06D77"/>
    <w:rsid w:val="00B06EEC"/>
    <w:rsid w:val="00B071F2"/>
    <w:rsid w:val="00B075C4"/>
    <w:rsid w:val="00B079D3"/>
    <w:rsid w:val="00B07AFC"/>
    <w:rsid w:val="00B07F55"/>
    <w:rsid w:val="00B113F8"/>
    <w:rsid w:val="00B11825"/>
    <w:rsid w:val="00B11B54"/>
    <w:rsid w:val="00B12825"/>
    <w:rsid w:val="00B128C4"/>
    <w:rsid w:val="00B128EB"/>
    <w:rsid w:val="00B12966"/>
    <w:rsid w:val="00B12A86"/>
    <w:rsid w:val="00B12AB3"/>
    <w:rsid w:val="00B12EFF"/>
    <w:rsid w:val="00B1355E"/>
    <w:rsid w:val="00B14636"/>
    <w:rsid w:val="00B147EB"/>
    <w:rsid w:val="00B168A1"/>
    <w:rsid w:val="00B16EF3"/>
    <w:rsid w:val="00B17123"/>
    <w:rsid w:val="00B17A28"/>
    <w:rsid w:val="00B17AB5"/>
    <w:rsid w:val="00B17EC4"/>
    <w:rsid w:val="00B214F2"/>
    <w:rsid w:val="00B21998"/>
    <w:rsid w:val="00B2202C"/>
    <w:rsid w:val="00B2206A"/>
    <w:rsid w:val="00B23199"/>
    <w:rsid w:val="00B23763"/>
    <w:rsid w:val="00B24A14"/>
    <w:rsid w:val="00B24B99"/>
    <w:rsid w:val="00B251F6"/>
    <w:rsid w:val="00B2552B"/>
    <w:rsid w:val="00B27B33"/>
    <w:rsid w:val="00B30E2F"/>
    <w:rsid w:val="00B30EE2"/>
    <w:rsid w:val="00B31515"/>
    <w:rsid w:val="00B31588"/>
    <w:rsid w:val="00B31FC5"/>
    <w:rsid w:val="00B32481"/>
    <w:rsid w:val="00B32A9D"/>
    <w:rsid w:val="00B333D5"/>
    <w:rsid w:val="00B335D6"/>
    <w:rsid w:val="00B33945"/>
    <w:rsid w:val="00B35E36"/>
    <w:rsid w:val="00B36706"/>
    <w:rsid w:val="00B370E1"/>
    <w:rsid w:val="00B37847"/>
    <w:rsid w:val="00B37F2C"/>
    <w:rsid w:val="00B40227"/>
    <w:rsid w:val="00B405AB"/>
    <w:rsid w:val="00B40BF2"/>
    <w:rsid w:val="00B41395"/>
    <w:rsid w:val="00B415E7"/>
    <w:rsid w:val="00B421BF"/>
    <w:rsid w:val="00B42473"/>
    <w:rsid w:val="00B43F47"/>
    <w:rsid w:val="00B44770"/>
    <w:rsid w:val="00B4485F"/>
    <w:rsid w:val="00B45F89"/>
    <w:rsid w:val="00B460E7"/>
    <w:rsid w:val="00B467AE"/>
    <w:rsid w:val="00B46EE8"/>
    <w:rsid w:val="00B47DFC"/>
    <w:rsid w:val="00B50DC5"/>
    <w:rsid w:val="00B51505"/>
    <w:rsid w:val="00B51CA1"/>
    <w:rsid w:val="00B5340D"/>
    <w:rsid w:val="00B53CBA"/>
    <w:rsid w:val="00B54A02"/>
    <w:rsid w:val="00B54C93"/>
    <w:rsid w:val="00B5507C"/>
    <w:rsid w:val="00B556A2"/>
    <w:rsid w:val="00B564BA"/>
    <w:rsid w:val="00B568E8"/>
    <w:rsid w:val="00B56B5A"/>
    <w:rsid w:val="00B56C49"/>
    <w:rsid w:val="00B60428"/>
    <w:rsid w:val="00B61C44"/>
    <w:rsid w:val="00B61ED8"/>
    <w:rsid w:val="00B6352F"/>
    <w:rsid w:val="00B641D8"/>
    <w:rsid w:val="00B6491C"/>
    <w:rsid w:val="00B64DAC"/>
    <w:rsid w:val="00B64DEE"/>
    <w:rsid w:val="00B653CD"/>
    <w:rsid w:val="00B65538"/>
    <w:rsid w:val="00B66D4F"/>
    <w:rsid w:val="00B672E4"/>
    <w:rsid w:val="00B672F5"/>
    <w:rsid w:val="00B6761F"/>
    <w:rsid w:val="00B67B32"/>
    <w:rsid w:val="00B71A30"/>
    <w:rsid w:val="00B7205B"/>
    <w:rsid w:val="00B721CC"/>
    <w:rsid w:val="00B721F0"/>
    <w:rsid w:val="00B72AA8"/>
    <w:rsid w:val="00B72F51"/>
    <w:rsid w:val="00B7308E"/>
    <w:rsid w:val="00B731C0"/>
    <w:rsid w:val="00B73E6A"/>
    <w:rsid w:val="00B74DB8"/>
    <w:rsid w:val="00B75671"/>
    <w:rsid w:val="00B75EAC"/>
    <w:rsid w:val="00B7603F"/>
    <w:rsid w:val="00B762E2"/>
    <w:rsid w:val="00B7671E"/>
    <w:rsid w:val="00B76D6F"/>
    <w:rsid w:val="00B76FF6"/>
    <w:rsid w:val="00B77CE4"/>
    <w:rsid w:val="00B80A1F"/>
    <w:rsid w:val="00B80D4D"/>
    <w:rsid w:val="00B80F41"/>
    <w:rsid w:val="00B810EE"/>
    <w:rsid w:val="00B82144"/>
    <w:rsid w:val="00B822CF"/>
    <w:rsid w:val="00B82785"/>
    <w:rsid w:val="00B82D43"/>
    <w:rsid w:val="00B8333C"/>
    <w:rsid w:val="00B853B8"/>
    <w:rsid w:val="00B8548B"/>
    <w:rsid w:val="00B8576D"/>
    <w:rsid w:val="00B858C2"/>
    <w:rsid w:val="00B85955"/>
    <w:rsid w:val="00B860CC"/>
    <w:rsid w:val="00B862D6"/>
    <w:rsid w:val="00B8647E"/>
    <w:rsid w:val="00B86588"/>
    <w:rsid w:val="00B9059C"/>
    <w:rsid w:val="00B92042"/>
    <w:rsid w:val="00B92CD5"/>
    <w:rsid w:val="00B92DBF"/>
    <w:rsid w:val="00B930A4"/>
    <w:rsid w:val="00B93208"/>
    <w:rsid w:val="00B93211"/>
    <w:rsid w:val="00B939E3"/>
    <w:rsid w:val="00B94152"/>
    <w:rsid w:val="00B94506"/>
    <w:rsid w:val="00B94BA1"/>
    <w:rsid w:val="00B9574D"/>
    <w:rsid w:val="00B95773"/>
    <w:rsid w:val="00B95ACE"/>
    <w:rsid w:val="00B961F7"/>
    <w:rsid w:val="00B9641B"/>
    <w:rsid w:val="00B965E8"/>
    <w:rsid w:val="00B968E9"/>
    <w:rsid w:val="00B96B8D"/>
    <w:rsid w:val="00B9780D"/>
    <w:rsid w:val="00BA080B"/>
    <w:rsid w:val="00BA0CA2"/>
    <w:rsid w:val="00BA0CDC"/>
    <w:rsid w:val="00BA0FBE"/>
    <w:rsid w:val="00BA17D6"/>
    <w:rsid w:val="00BA195D"/>
    <w:rsid w:val="00BA32A7"/>
    <w:rsid w:val="00BA3B68"/>
    <w:rsid w:val="00BA3D50"/>
    <w:rsid w:val="00BA442D"/>
    <w:rsid w:val="00BA53E1"/>
    <w:rsid w:val="00BA5859"/>
    <w:rsid w:val="00BA5B84"/>
    <w:rsid w:val="00BA63EE"/>
    <w:rsid w:val="00BA6D8B"/>
    <w:rsid w:val="00BA77DC"/>
    <w:rsid w:val="00BA7B7B"/>
    <w:rsid w:val="00BA7E32"/>
    <w:rsid w:val="00BB0261"/>
    <w:rsid w:val="00BB02A4"/>
    <w:rsid w:val="00BB02D8"/>
    <w:rsid w:val="00BB12CB"/>
    <w:rsid w:val="00BB1709"/>
    <w:rsid w:val="00BB187A"/>
    <w:rsid w:val="00BB1ACF"/>
    <w:rsid w:val="00BB2A0F"/>
    <w:rsid w:val="00BB2EE3"/>
    <w:rsid w:val="00BB34FB"/>
    <w:rsid w:val="00BB3F65"/>
    <w:rsid w:val="00BB49A3"/>
    <w:rsid w:val="00BB4BC6"/>
    <w:rsid w:val="00BB519B"/>
    <w:rsid w:val="00BB5662"/>
    <w:rsid w:val="00BB6E27"/>
    <w:rsid w:val="00BB78BE"/>
    <w:rsid w:val="00BC05EE"/>
    <w:rsid w:val="00BC0B79"/>
    <w:rsid w:val="00BC0DC4"/>
    <w:rsid w:val="00BC173E"/>
    <w:rsid w:val="00BC20BC"/>
    <w:rsid w:val="00BC4EC4"/>
    <w:rsid w:val="00BC550A"/>
    <w:rsid w:val="00BC59A6"/>
    <w:rsid w:val="00BC5BDF"/>
    <w:rsid w:val="00BC5C43"/>
    <w:rsid w:val="00BC7127"/>
    <w:rsid w:val="00BD03DA"/>
    <w:rsid w:val="00BD09AA"/>
    <w:rsid w:val="00BD170C"/>
    <w:rsid w:val="00BD1ABF"/>
    <w:rsid w:val="00BD1E93"/>
    <w:rsid w:val="00BD2567"/>
    <w:rsid w:val="00BD2A7F"/>
    <w:rsid w:val="00BD2AC1"/>
    <w:rsid w:val="00BD2CCA"/>
    <w:rsid w:val="00BD436A"/>
    <w:rsid w:val="00BD5633"/>
    <w:rsid w:val="00BD56AD"/>
    <w:rsid w:val="00BD5CF6"/>
    <w:rsid w:val="00BD6C04"/>
    <w:rsid w:val="00BE019A"/>
    <w:rsid w:val="00BE026D"/>
    <w:rsid w:val="00BE02EE"/>
    <w:rsid w:val="00BE041D"/>
    <w:rsid w:val="00BE0517"/>
    <w:rsid w:val="00BE0544"/>
    <w:rsid w:val="00BE0C4E"/>
    <w:rsid w:val="00BE1FC9"/>
    <w:rsid w:val="00BE211D"/>
    <w:rsid w:val="00BE27F1"/>
    <w:rsid w:val="00BE2CB2"/>
    <w:rsid w:val="00BE4164"/>
    <w:rsid w:val="00BE44B5"/>
    <w:rsid w:val="00BE4AF9"/>
    <w:rsid w:val="00BE4D55"/>
    <w:rsid w:val="00BE4EEE"/>
    <w:rsid w:val="00BE5A7A"/>
    <w:rsid w:val="00BE5E36"/>
    <w:rsid w:val="00BE78A7"/>
    <w:rsid w:val="00BF00F5"/>
    <w:rsid w:val="00BF0109"/>
    <w:rsid w:val="00BF23F4"/>
    <w:rsid w:val="00BF2826"/>
    <w:rsid w:val="00BF2EAB"/>
    <w:rsid w:val="00BF367E"/>
    <w:rsid w:val="00BF36CA"/>
    <w:rsid w:val="00BF37C0"/>
    <w:rsid w:val="00BF3AAA"/>
    <w:rsid w:val="00BF3B09"/>
    <w:rsid w:val="00BF4A15"/>
    <w:rsid w:val="00BF4B2B"/>
    <w:rsid w:val="00BF5048"/>
    <w:rsid w:val="00BF58F4"/>
    <w:rsid w:val="00BF5A83"/>
    <w:rsid w:val="00BF5DE3"/>
    <w:rsid w:val="00BF5F78"/>
    <w:rsid w:val="00BF6092"/>
    <w:rsid w:val="00BF68F4"/>
    <w:rsid w:val="00BF6B05"/>
    <w:rsid w:val="00BF6BB8"/>
    <w:rsid w:val="00BF7759"/>
    <w:rsid w:val="00C0011E"/>
    <w:rsid w:val="00C00414"/>
    <w:rsid w:val="00C00C58"/>
    <w:rsid w:val="00C00F2E"/>
    <w:rsid w:val="00C013B3"/>
    <w:rsid w:val="00C01455"/>
    <w:rsid w:val="00C0180C"/>
    <w:rsid w:val="00C01DB7"/>
    <w:rsid w:val="00C01EE5"/>
    <w:rsid w:val="00C020D8"/>
    <w:rsid w:val="00C024C8"/>
    <w:rsid w:val="00C02DC3"/>
    <w:rsid w:val="00C0403E"/>
    <w:rsid w:val="00C04C93"/>
    <w:rsid w:val="00C052C5"/>
    <w:rsid w:val="00C052D3"/>
    <w:rsid w:val="00C0582F"/>
    <w:rsid w:val="00C062E3"/>
    <w:rsid w:val="00C0667F"/>
    <w:rsid w:val="00C07534"/>
    <w:rsid w:val="00C076EC"/>
    <w:rsid w:val="00C106C9"/>
    <w:rsid w:val="00C10714"/>
    <w:rsid w:val="00C1082F"/>
    <w:rsid w:val="00C11C10"/>
    <w:rsid w:val="00C12954"/>
    <w:rsid w:val="00C12DBA"/>
    <w:rsid w:val="00C12EBB"/>
    <w:rsid w:val="00C133EF"/>
    <w:rsid w:val="00C1370F"/>
    <w:rsid w:val="00C14065"/>
    <w:rsid w:val="00C1415D"/>
    <w:rsid w:val="00C14767"/>
    <w:rsid w:val="00C14B01"/>
    <w:rsid w:val="00C14EC6"/>
    <w:rsid w:val="00C15274"/>
    <w:rsid w:val="00C15D0E"/>
    <w:rsid w:val="00C16770"/>
    <w:rsid w:val="00C16824"/>
    <w:rsid w:val="00C16B6B"/>
    <w:rsid w:val="00C16F53"/>
    <w:rsid w:val="00C17005"/>
    <w:rsid w:val="00C1726B"/>
    <w:rsid w:val="00C17B98"/>
    <w:rsid w:val="00C20521"/>
    <w:rsid w:val="00C20A34"/>
    <w:rsid w:val="00C20AEA"/>
    <w:rsid w:val="00C20EE2"/>
    <w:rsid w:val="00C20EE4"/>
    <w:rsid w:val="00C21145"/>
    <w:rsid w:val="00C211F8"/>
    <w:rsid w:val="00C216EC"/>
    <w:rsid w:val="00C22188"/>
    <w:rsid w:val="00C2218B"/>
    <w:rsid w:val="00C22252"/>
    <w:rsid w:val="00C22643"/>
    <w:rsid w:val="00C2287F"/>
    <w:rsid w:val="00C22896"/>
    <w:rsid w:val="00C229BD"/>
    <w:rsid w:val="00C24E2F"/>
    <w:rsid w:val="00C24EFD"/>
    <w:rsid w:val="00C25F5B"/>
    <w:rsid w:val="00C2606D"/>
    <w:rsid w:val="00C262DB"/>
    <w:rsid w:val="00C26655"/>
    <w:rsid w:val="00C271BA"/>
    <w:rsid w:val="00C272A2"/>
    <w:rsid w:val="00C274EF"/>
    <w:rsid w:val="00C27FB4"/>
    <w:rsid w:val="00C30BCF"/>
    <w:rsid w:val="00C3106F"/>
    <w:rsid w:val="00C316D7"/>
    <w:rsid w:val="00C32289"/>
    <w:rsid w:val="00C32C42"/>
    <w:rsid w:val="00C32D47"/>
    <w:rsid w:val="00C334A5"/>
    <w:rsid w:val="00C3422F"/>
    <w:rsid w:val="00C342B1"/>
    <w:rsid w:val="00C343C6"/>
    <w:rsid w:val="00C34EB6"/>
    <w:rsid w:val="00C358D7"/>
    <w:rsid w:val="00C36A3A"/>
    <w:rsid w:val="00C37022"/>
    <w:rsid w:val="00C37CA5"/>
    <w:rsid w:val="00C40110"/>
    <w:rsid w:val="00C40279"/>
    <w:rsid w:val="00C439C3"/>
    <w:rsid w:val="00C43FC2"/>
    <w:rsid w:val="00C440EF"/>
    <w:rsid w:val="00C44986"/>
    <w:rsid w:val="00C4560C"/>
    <w:rsid w:val="00C45B1C"/>
    <w:rsid w:val="00C45B36"/>
    <w:rsid w:val="00C45DBC"/>
    <w:rsid w:val="00C462F6"/>
    <w:rsid w:val="00C4654D"/>
    <w:rsid w:val="00C46B91"/>
    <w:rsid w:val="00C46C07"/>
    <w:rsid w:val="00C46D86"/>
    <w:rsid w:val="00C47755"/>
    <w:rsid w:val="00C47961"/>
    <w:rsid w:val="00C519C7"/>
    <w:rsid w:val="00C51B3A"/>
    <w:rsid w:val="00C5222A"/>
    <w:rsid w:val="00C53133"/>
    <w:rsid w:val="00C53147"/>
    <w:rsid w:val="00C5333E"/>
    <w:rsid w:val="00C53A98"/>
    <w:rsid w:val="00C5437B"/>
    <w:rsid w:val="00C54EF2"/>
    <w:rsid w:val="00C5590F"/>
    <w:rsid w:val="00C55B75"/>
    <w:rsid w:val="00C565B7"/>
    <w:rsid w:val="00C601A8"/>
    <w:rsid w:val="00C61AB3"/>
    <w:rsid w:val="00C62B9A"/>
    <w:rsid w:val="00C63965"/>
    <w:rsid w:val="00C63B3B"/>
    <w:rsid w:val="00C63F59"/>
    <w:rsid w:val="00C64576"/>
    <w:rsid w:val="00C64DD8"/>
    <w:rsid w:val="00C65DBE"/>
    <w:rsid w:val="00C65DCB"/>
    <w:rsid w:val="00C65E83"/>
    <w:rsid w:val="00C6697D"/>
    <w:rsid w:val="00C669DA"/>
    <w:rsid w:val="00C6715E"/>
    <w:rsid w:val="00C671D7"/>
    <w:rsid w:val="00C67537"/>
    <w:rsid w:val="00C67630"/>
    <w:rsid w:val="00C67ACF"/>
    <w:rsid w:val="00C67D21"/>
    <w:rsid w:val="00C70D4E"/>
    <w:rsid w:val="00C71D6A"/>
    <w:rsid w:val="00C72686"/>
    <w:rsid w:val="00C73055"/>
    <w:rsid w:val="00C7615B"/>
    <w:rsid w:val="00C76D3E"/>
    <w:rsid w:val="00C771E3"/>
    <w:rsid w:val="00C77A17"/>
    <w:rsid w:val="00C77FF2"/>
    <w:rsid w:val="00C803B4"/>
    <w:rsid w:val="00C80B4A"/>
    <w:rsid w:val="00C81B8C"/>
    <w:rsid w:val="00C81E0F"/>
    <w:rsid w:val="00C81E12"/>
    <w:rsid w:val="00C8204D"/>
    <w:rsid w:val="00C824B0"/>
    <w:rsid w:val="00C835C8"/>
    <w:rsid w:val="00C84329"/>
    <w:rsid w:val="00C84828"/>
    <w:rsid w:val="00C84D4C"/>
    <w:rsid w:val="00C85879"/>
    <w:rsid w:val="00C8624A"/>
    <w:rsid w:val="00C86D64"/>
    <w:rsid w:val="00C86ECD"/>
    <w:rsid w:val="00C878FE"/>
    <w:rsid w:val="00C87EB0"/>
    <w:rsid w:val="00C909A3"/>
    <w:rsid w:val="00C90EC0"/>
    <w:rsid w:val="00C91CC1"/>
    <w:rsid w:val="00C923EC"/>
    <w:rsid w:val="00C92443"/>
    <w:rsid w:val="00C92B6D"/>
    <w:rsid w:val="00C92DF1"/>
    <w:rsid w:val="00C92F5F"/>
    <w:rsid w:val="00C93713"/>
    <w:rsid w:val="00C93AF4"/>
    <w:rsid w:val="00C93ED4"/>
    <w:rsid w:val="00C948FA"/>
    <w:rsid w:val="00C94AF0"/>
    <w:rsid w:val="00C953FB"/>
    <w:rsid w:val="00C958C1"/>
    <w:rsid w:val="00C966F2"/>
    <w:rsid w:val="00C975A7"/>
    <w:rsid w:val="00CA0839"/>
    <w:rsid w:val="00CA1937"/>
    <w:rsid w:val="00CA19D3"/>
    <w:rsid w:val="00CA1D87"/>
    <w:rsid w:val="00CA28A6"/>
    <w:rsid w:val="00CA2DFD"/>
    <w:rsid w:val="00CA32A3"/>
    <w:rsid w:val="00CA3836"/>
    <w:rsid w:val="00CA3DAF"/>
    <w:rsid w:val="00CA3F7C"/>
    <w:rsid w:val="00CA4265"/>
    <w:rsid w:val="00CA4F05"/>
    <w:rsid w:val="00CA5D46"/>
    <w:rsid w:val="00CA62E7"/>
    <w:rsid w:val="00CA6E22"/>
    <w:rsid w:val="00CA77F0"/>
    <w:rsid w:val="00CB0331"/>
    <w:rsid w:val="00CB0376"/>
    <w:rsid w:val="00CB14AA"/>
    <w:rsid w:val="00CB1D2A"/>
    <w:rsid w:val="00CB2B88"/>
    <w:rsid w:val="00CB2D6E"/>
    <w:rsid w:val="00CB31FE"/>
    <w:rsid w:val="00CB3B0D"/>
    <w:rsid w:val="00CB3F22"/>
    <w:rsid w:val="00CB4C6F"/>
    <w:rsid w:val="00CB5667"/>
    <w:rsid w:val="00CB5F0D"/>
    <w:rsid w:val="00CB6789"/>
    <w:rsid w:val="00CB6CB9"/>
    <w:rsid w:val="00CC0BED"/>
    <w:rsid w:val="00CC0E92"/>
    <w:rsid w:val="00CC26DD"/>
    <w:rsid w:val="00CC274B"/>
    <w:rsid w:val="00CC2A38"/>
    <w:rsid w:val="00CC3670"/>
    <w:rsid w:val="00CC5147"/>
    <w:rsid w:val="00CC6283"/>
    <w:rsid w:val="00CC68A1"/>
    <w:rsid w:val="00CC6FE8"/>
    <w:rsid w:val="00CC770A"/>
    <w:rsid w:val="00CC7B7A"/>
    <w:rsid w:val="00CC7F03"/>
    <w:rsid w:val="00CC7FB5"/>
    <w:rsid w:val="00CD0237"/>
    <w:rsid w:val="00CD06F5"/>
    <w:rsid w:val="00CD2488"/>
    <w:rsid w:val="00CD2C0E"/>
    <w:rsid w:val="00CD2E01"/>
    <w:rsid w:val="00CD33BC"/>
    <w:rsid w:val="00CD33F4"/>
    <w:rsid w:val="00CD45F0"/>
    <w:rsid w:val="00CD4ED2"/>
    <w:rsid w:val="00CD5988"/>
    <w:rsid w:val="00CD5B4D"/>
    <w:rsid w:val="00CE0145"/>
    <w:rsid w:val="00CE01BA"/>
    <w:rsid w:val="00CE1724"/>
    <w:rsid w:val="00CE19C1"/>
    <w:rsid w:val="00CE20BE"/>
    <w:rsid w:val="00CE2BA9"/>
    <w:rsid w:val="00CE2DFD"/>
    <w:rsid w:val="00CE3CA8"/>
    <w:rsid w:val="00CE4524"/>
    <w:rsid w:val="00CE4AAF"/>
    <w:rsid w:val="00CE4EA1"/>
    <w:rsid w:val="00CE544B"/>
    <w:rsid w:val="00CE6496"/>
    <w:rsid w:val="00CE6AEE"/>
    <w:rsid w:val="00CE6E6F"/>
    <w:rsid w:val="00CE74B2"/>
    <w:rsid w:val="00CE78AE"/>
    <w:rsid w:val="00CE7B23"/>
    <w:rsid w:val="00CE7CD3"/>
    <w:rsid w:val="00CF1008"/>
    <w:rsid w:val="00CF14DC"/>
    <w:rsid w:val="00CF1C26"/>
    <w:rsid w:val="00CF2AFF"/>
    <w:rsid w:val="00CF2B84"/>
    <w:rsid w:val="00CF2B92"/>
    <w:rsid w:val="00CF30CE"/>
    <w:rsid w:val="00CF3966"/>
    <w:rsid w:val="00CF39B3"/>
    <w:rsid w:val="00CF3A7A"/>
    <w:rsid w:val="00CF3AE5"/>
    <w:rsid w:val="00CF40E8"/>
    <w:rsid w:val="00CF4B04"/>
    <w:rsid w:val="00CF5829"/>
    <w:rsid w:val="00CF73A7"/>
    <w:rsid w:val="00CF73BC"/>
    <w:rsid w:val="00CF779D"/>
    <w:rsid w:val="00CF7B52"/>
    <w:rsid w:val="00CF7B9F"/>
    <w:rsid w:val="00CF7D95"/>
    <w:rsid w:val="00D0000A"/>
    <w:rsid w:val="00D00092"/>
    <w:rsid w:val="00D000A9"/>
    <w:rsid w:val="00D003B8"/>
    <w:rsid w:val="00D00A10"/>
    <w:rsid w:val="00D00BF8"/>
    <w:rsid w:val="00D00E5D"/>
    <w:rsid w:val="00D01681"/>
    <w:rsid w:val="00D0227A"/>
    <w:rsid w:val="00D02FFF"/>
    <w:rsid w:val="00D04181"/>
    <w:rsid w:val="00D05266"/>
    <w:rsid w:val="00D05605"/>
    <w:rsid w:val="00D05BAE"/>
    <w:rsid w:val="00D05EE3"/>
    <w:rsid w:val="00D0707F"/>
    <w:rsid w:val="00D070C9"/>
    <w:rsid w:val="00D0724C"/>
    <w:rsid w:val="00D10300"/>
    <w:rsid w:val="00D108B3"/>
    <w:rsid w:val="00D10C3B"/>
    <w:rsid w:val="00D117E9"/>
    <w:rsid w:val="00D124AD"/>
    <w:rsid w:val="00D1268F"/>
    <w:rsid w:val="00D12790"/>
    <w:rsid w:val="00D13BBA"/>
    <w:rsid w:val="00D13FEF"/>
    <w:rsid w:val="00D15860"/>
    <w:rsid w:val="00D15EFE"/>
    <w:rsid w:val="00D16834"/>
    <w:rsid w:val="00D16DA2"/>
    <w:rsid w:val="00D16E19"/>
    <w:rsid w:val="00D16E1E"/>
    <w:rsid w:val="00D179F8"/>
    <w:rsid w:val="00D17F1B"/>
    <w:rsid w:val="00D21A30"/>
    <w:rsid w:val="00D21EE6"/>
    <w:rsid w:val="00D2246F"/>
    <w:rsid w:val="00D2360F"/>
    <w:rsid w:val="00D25122"/>
    <w:rsid w:val="00D25A9C"/>
    <w:rsid w:val="00D25D80"/>
    <w:rsid w:val="00D26052"/>
    <w:rsid w:val="00D265B5"/>
    <w:rsid w:val="00D26C8E"/>
    <w:rsid w:val="00D27C5A"/>
    <w:rsid w:val="00D306F6"/>
    <w:rsid w:val="00D30773"/>
    <w:rsid w:val="00D30DB5"/>
    <w:rsid w:val="00D312E6"/>
    <w:rsid w:val="00D31A58"/>
    <w:rsid w:val="00D3281D"/>
    <w:rsid w:val="00D32D30"/>
    <w:rsid w:val="00D33159"/>
    <w:rsid w:val="00D3425D"/>
    <w:rsid w:val="00D35A48"/>
    <w:rsid w:val="00D35CB6"/>
    <w:rsid w:val="00D3618A"/>
    <w:rsid w:val="00D36259"/>
    <w:rsid w:val="00D3651D"/>
    <w:rsid w:val="00D36B55"/>
    <w:rsid w:val="00D37194"/>
    <w:rsid w:val="00D376D1"/>
    <w:rsid w:val="00D400D7"/>
    <w:rsid w:val="00D409F8"/>
    <w:rsid w:val="00D40FFC"/>
    <w:rsid w:val="00D419D2"/>
    <w:rsid w:val="00D41E96"/>
    <w:rsid w:val="00D41F10"/>
    <w:rsid w:val="00D420BF"/>
    <w:rsid w:val="00D42A16"/>
    <w:rsid w:val="00D43047"/>
    <w:rsid w:val="00D4376C"/>
    <w:rsid w:val="00D4386E"/>
    <w:rsid w:val="00D445A5"/>
    <w:rsid w:val="00D45E4A"/>
    <w:rsid w:val="00D4687B"/>
    <w:rsid w:val="00D470BE"/>
    <w:rsid w:val="00D47678"/>
    <w:rsid w:val="00D47C8D"/>
    <w:rsid w:val="00D5020F"/>
    <w:rsid w:val="00D50517"/>
    <w:rsid w:val="00D51565"/>
    <w:rsid w:val="00D517F9"/>
    <w:rsid w:val="00D51B0C"/>
    <w:rsid w:val="00D52627"/>
    <w:rsid w:val="00D52776"/>
    <w:rsid w:val="00D5427C"/>
    <w:rsid w:val="00D54807"/>
    <w:rsid w:val="00D54B3E"/>
    <w:rsid w:val="00D54CBA"/>
    <w:rsid w:val="00D56149"/>
    <w:rsid w:val="00D56AC5"/>
    <w:rsid w:val="00D56F4B"/>
    <w:rsid w:val="00D5722D"/>
    <w:rsid w:val="00D57B19"/>
    <w:rsid w:val="00D57BCB"/>
    <w:rsid w:val="00D57C6C"/>
    <w:rsid w:val="00D57E0B"/>
    <w:rsid w:val="00D57FF8"/>
    <w:rsid w:val="00D60503"/>
    <w:rsid w:val="00D60957"/>
    <w:rsid w:val="00D61413"/>
    <w:rsid w:val="00D62786"/>
    <w:rsid w:val="00D62A9A"/>
    <w:rsid w:val="00D62F75"/>
    <w:rsid w:val="00D62FA7"/>
    <w:rsid w:val="00D6365A"/>
    <w:rsid w:val="00D641B4"/>
    <w:rsid w:val="00D641D5"/>
    <w:rsid w:val="00D6476B"/>
    <w:rsid w:val="00D6510B"/>
    <w:rsid w:val="00D65291"/>
    <w:rsid w:val="00D65752"/>
    <w:rsid w:val="00D66F15"/>
    <w:rsid w:val="00D674A6"/>
    <w:rsid w:val="00D7182A"/>
    <w:rsid w:val="00D722AF"/>
    <w:rsid w:val="00D722B1"/>
    <w:rsid w:val="00D725B0"/>
    <w:rsid w:val="00D72627"/>
    <w:rsid w:val="00D732B0"/>
    <w:rsid w:val="00D732F8"/>
    <w:rsid w:val="00D744D6"/>
    <w:rsid w:val="00D7451F"/>
    <w:rsid w:val="00D7477B"/>
    <w:rsid w:val="00D74D4F"/>
    <w:rsid w:val="00D74EAA"/>
    <w:rsid w:val="00D75561"/>
    <w:rsid w:val="00D76E16"/>
    <w:rsid w:val="00D77BA5"/>
    <w:rsid w:val="00D804AB"/>
    <w:rsid w:val="00D805B8"/>
    <w:rsid w:val="00D8083C"/>
    <w:rsid w:val="00D81488"/>
    <w:rsid w:val="00D81B9F"/>
    <w:rsid w:val="00D8278E"/>
    <w:rsid w:val="00D8285C"/>
    <w:rsid w:val="00D82DBF"/>
    <w:rsid w:val="00D83534"/>
    <w:rsid w:val="00D835F7"/>
    <w:rsid w:val="00D84C41"/>
    <w:rsid w:val="00D84CBA"/>
    <w:rsid w:val="00D85201"/>
    <w:rsid w:val="00D85C0E"/>
    <w:rsid w:val="00D85EC1"/>
    <w:rsid w:val="00D8730C"/>
    <w:rsid w:val="00D90429"/>
    <w:rsid w:val="00D90849"/>
    <w:rsid w:val="00D91CF9"/>
    <w:rsid w:val="00D922B8"/>
    <w:rsid w:val="00D926A6"/>
    <w:rsid w:val="00D92C86"/>
    <w:rsid w:val="00D93389"/>
    <w:rsid w:val="00D934DD"/>
    <w:rsid w:val="00D9392C"/>
    <w:rsid w:val="00D94FA2"/>
    <w:rsid w:val="00D9614D"/>
    <w:rsid w:val="00D966B7"/>
    <w:rsid w:val="00D96859"/>
    <w:rsid w:val="00D97B00"/>
    <w:rsid w:val="00D97DAD"/>
    <w:rsid w:val="00D97FB4"/>
    <w:rsid w:val="00DA0375"/>
    <w:rsid w:val="00DA1038"/>
    <w:rsid w:val="00DA10F8"/>
    <w:rsid w:val="00DA1273"/>
    <w:rsid w:val="00DA1BD0"/>
    <w:rsid w:val="00DA1E60"/>
    <w:rsid w:val="00DA1E7E"/>
    <w:rsid w:val="00DA27DD"/>
    <w:rsid w:val="00DA2C0E"/>
    <w:rsid w:val="00DA3307"/>
    <w:rsid w:val="00DA37CE"/>
    <w:rsid w:val="00DA5AEF"/>
    <w:rsid w:val="00DA5FB0"/>
    <w:rsid w:val="00DA6253"/>
    <w:rsid w:val="00DA6535"/>
    <w:rsid w:val="00DA6CA4"/>
    <w:rsid w:val="00DA6D78"/>
    <w:rsid w:val="00DA7298"/>
    <w:rsid w:val="00DA72DB"/>
    <w:rsid w:val="00DB12CD"/>
    <w:rsid w:val="00DB159A"/>
    <w:rsid w:val="00DB2160"/>
    <w:rsid w:val="00DB2472"/>
    <w:rsid w:val="00DB257D"/>
    <w:rsid w:val="00DB2746"/>
    <w:rsid w:val="00DB2D7C"/>
    <w:rsid w:val="00DB3241"/>
    <w:rsid w:val="00DB3290"/>
    <w:rsid w:val="00DB32CB"/>
    <w:rsid w:val="00DB33BB"/>
    <w:rsid w:val="00DB34D4"/>
    <w:rsid w:val="00DB3800"/>
    <w:rsid w:val="00DB39E4"/>
    <w:rsid w:val="00DB4A5D"/>
    <w:rsid w:val="00DB4D9D"/>
    <w:rsid w:val="00DB596E"/>
    <w:rsid w:val="00DB7260"/>
    <w:rsid w:val="00DB7FD7"/>
    <w:rsid w:val="00DC125B"/>
    <w:rsid w:val="00DC1306"/>
    <w:rsid w:val="00DC188B"/>
    <w:rsid w:val="00DC1922"/>
    <w:rsid w:val="00DC1A6F"/>
    <w:rsid w:val="00DC26B9"/>
    <w:rsid w:val="00DC3B21"/>
    <w:rsid w:val="00DC4060"/>
    <w:rsid w:val="00DC44DB"/>
    <w:rsid w:val="00DC4748"/>
    <w:rsid w:val="00DC4EEE"/>
    <w:rsid w:val="00DC58EE"/>
    <w:rsid w:val="00DC69A2"/>
    <w:rsid w:val="00DC7567"/>
    <w:rsid w:val="00DC7F46"/>
    <w:rsid w:val="00DD0457"/>
    <w:rsid w:val="00DD04D0"/>
    <w:rsid w:val="00DD2A36"/>
    <w:rsid w:val="00DD2D00"/>
    <w:rsid w:val="00DD2D3A"/>
    <w:rsid w:val="00DD3753"/>
    <w:rsid w:val="00DD390E"/>
    <w:rsid w:val="00DD3963"/>
    <w:rsid w:val="00DD4742"/>
    <w:rsid w:val="00DD50A2"/>
    <w:rsid w:val="00DD58A1"/>
    <w:rsid w:val="00DD5DE1"/>
    <w:rsid w:val="00DD62A3"/>
    <w:rsid w:val="00DD6D14"/>
    <w:rsid w:val="00DD6D1C"/>
    <w:rsid w:val="00DD717E"/>
    <w:rsid w:val="00DD7543"/>
    <w:rsid w:val="00DD79B9"/>
    <w:rsid w:val="00DD7BBB"/>
    <w:rsid w:val="00DE05DC"/>
    <w:rsid w:val="00DE0E02"/>
    <w:rsid w:val="00DE1C9C"/>
    <w:rsid w:val="00DE1E42"/>
    <w:rsid w:val="00DE3082"/>
    <w:rsid w:val="00DE3B6A"/>
    <w:rsid w:val="00DE3F51"/>
    <w:rsid w:val="00DE5CD0"/>
    <w:rsid w:val="00DE6365"/>
    <w:rsid w:val="00DE7EEA"/>
    <w:rsid w:val="00DE7F2A"/>
    <w:rsid w:val="00DF0063"/>
    <w:rsid w:val="00DF0868"/>
    <w:rsid w:val="00DF0B59"/>
    <w:rsid w:val="00DF23B3"/>
    <w:rsid w:val="00DF27F0"/>
    <w:rsid w:val="00DF2AAF"/>
    <w:rsid w:val="00DF2B6B"/>
    <w:rsid w:val="00DF32F1"/>
    <w:rsid w:val="00DF3781"/>
    <w:rsid w:val="00DF41BD"/>
    <w:rsid w:val="00DF4C06"/>
    <w:rsid w:val="00DF51AE"/>
    <w:rsid w:val="00DF52FE"/>
    <w:rsid w:val="00DF587C"/>
    <w:rsid w:val="00DF5A43"/>
    <w:rsid w:val="00DF709A"/>
    <w:rsid w:val="00DF7162"/>
    <w:rsid w:val="00DF7294"/>
    <w:rsid w:val="00E00982"/>
    <w:rsid w:val="00E011EA"/>
    <w:rsid w:val="00E01205"/>
    <w:rsid w:val="00E018E6"/>
    <w:rsid w:val="00E01DBF"/>
    <w:rsid w:val="00E01F4F"/>
    <w:rsid w:val="00E027EB"/>
    <w:rsid w:val="00E0299C"/>
    <w:rsid w:val="00E034D9"/>
    <w:rsid w:val="00E04052"/>
    <w:rsid w:val="00E054C7"/>
    <w:rsid w:val="00E05DDA"/>
    <w:rsid w:val="00E067B6"/>
    <w:rsid w:val="00E06B03"/>
    <w:rsid w:val="00E0723A"/>
    <w:rsid w:val="00E078EB"/>
    <w:rsid w:val="00E07D0A"/>
    <w:rsid w:val="00E127EF"/>
    <w:rsid w:val="00E13C6F"/>
    <w:rsid w:val="00E13F74"/>
    <w:rsid w:val="00E145D9"/>
    <w:rsid w:val="00E15BC9"/>
    <w:rsid w:val="00E15ED3"/>
    <w:rsid w:val="00E16079"/>
    <w:rsid w:val="00E1621A"/>
    <w:rsid w:val="00E1653E"/>
    <w:rsid w:val="00E16566"/>
    <w:rsid w:val="00E1755A"/>
    <w:rsid w:val="00E17AE2"/>
    <w:rsid w:val="00E2160A"/>
    <w:rsid w:val="00E222F4"/>
    <w:rsid w:val="00E22EA6"/>
    <w:rsid w:val="00E232D1"/>
    <w:rsid w:val="00E23405"/>
    <w:rsid w:val="00E236FA"/>
    <w:rsid w:val="00E24DE5"/>
    <w:rsid w:val="00E24EA7"/>
    <w:rsid w:val="00E25373"/>
    <w:rsid w:val="00E2654C"/>
    <w:rsid w:val="00E269C7"/>
    <w:rsid w:val="00E26E47"/>
    <w:rsid w:val="00E2701C"/>
    <w:rsid w:val="00E27257"/>
    <w:rsid w:val="00E2749A"/>
    <w:rsid w:val="00E27ABF"/>
    <w:rsid w:val="00E27B83"/>
    <w:rsid w:val="00E30677"/>
    <w:rsid w:val="00E306E5"/>
    <w:rsid w:val="00E30DE9"/>
    <w:rsid w:val="00E31336"/>
    <w:rsid w:val="00E31DDC"/>
    <w:rsid w:val="00E3240A"/>
    <w:rsid w:val="00E328F4"/>
    <w:rsid w:val="00E33040"/>
    <w:rsid w:val="00E330AE"/>
    <w:rsid w:val="00E33226"/>
    <w:rsid w:val="00E3342A"/>
    <w:rsid w:val="00E34CFB"/>
    <w:rsid w:val="00E36E63"/>
    <w:rsid w:val="00E36FB4"/>
    <w:rsid w:val="00E37A80"/>
    <w:rsid w:val="00E40AB7"/>
    <w:rsid w:val="00E41819"/>
    <w:rsid w:val="00E4320A"/>
    <w:rsid w:val="00E437F4"/>
    <w:rsid w:val="00E438FE"/>
    <w:rsid w:val="00E43FEF"/>
    <w:rsid w:val="00E44159"/>
    <w:rsid w:val="00E444A8"/>
    <w:rsid w:val="00E44991"/>
    <w:rsid w:val="00E44B84"/>
    <w:rsid w:val="00E452B5"/>
    <w:rsid w:val="00E45642"/>
    <w:rsid w:val="00E45EF8"/>
    <w:rsid w:val="00E46183"/>
    <w:rsid w:val="00E46C70"/>
    <w:rsid w:val="00E47978"/>
    <w:rsid w:val="00E47D3B"/>
    <w:rsid w:val="00E50807"/>
    <w:rsid w:val="00E513B8"/>
    <w:rsid w:val="00E51466"/>
    <w:rsid w:val="00E522AC"/>
    <w:rsid w:val="00E52AB6"/>
    <w:rsid w:val="00E5303D"/>
    <w:rsid w:val="00E538A8"/>
    <w:rsid w:val="00E53B5A"/>
    <w:rsid w:val="00E53C40"/>
    <w:rsid w:val="00E53FBD"/>
    <w:rsid w:val="00E54130"/>
    <w:rsid w:val="00E542B6"/>
    <w:rsid w:val="00E55850"/>
    <w:rsid w:val="00E55B6E"/>
    <w:rsid w:val="00E564DD"/>
    <w:rsid w:val="00E56F3B"/>
    <w:rsid w:val="00E57391"/>
    <w:rsid w:val="00E5750D"/>
    <w:rsid w:val="00E57EA0"/>
    <w:rsid w:val="00E60634"/>
    <w:rsid w:val="00E60C11"/>
    <w:rsid w:val="00E60C2C"/>
    <w:rsid w:val="00E611BF"/>
    <w:rsid w:val="00E61B2A"/>
    <w:rsid w:val="00E62B12"/>
    <w:rsid w:val="00E63167"/>
    <w:rsid w:val="00E642AB"/>
    <w:rsid w:val="00E6439F"/>
    <w:rsid w:val="00E64941"/>
    <w:rsid w:val="00E64C55"/>
    <w:rsid w:val="00E653D5"/>
    <w:rsid w:val="00E65898"/>
    <w:rsid w:val="00E65A12"/>
    <w:rsid w:val="00E66E53"/>
    <w:rsid w:val="00E670ED"/>
    <w:rsid w:val="00E674B5"/>
    <w:rsid w:val="00E675DD"/>
    <w:rsid w:val="00E67EE1"/>
    <w:rsid w:val="00E701FA"/>
    <w:rsid w:val="00E70D81"/>
    <w:rsid w:val="00E71579"/>
    <w:rsid w:val="00E715D5"/>
    <w:rsid w:val="00E718BF"/>
    <w:rsid w:val="00E72067"/>
    <w:rsid w:val="00E722B5"/>
    <w:rsid w:val="00E72D5E"/>
    <w:rsid w:val="00E731C3"/>
    <w:rsid w:val="00E7328D"/>
    <w:rsid w:val="00E738F9"/>
    <w:rsid w:val="00E7393E"/>
    <w:rsid w:val="00E745F1"/>
    <w:rsid w:val="00E74FCB"/>
    <w:rsid w:val="00E758C5"/>
    <w:rsid w:val="00E761A4"/>
    <w:rsid w:val="00E762BE"/>
    <w:rsid w:val="00E76962"/>
    <w:rsid w:val="00E77613"/>
    <w:rsid w:val="00E80040"/>
    <w:rsid w:val="00E80C55"/>
    <w:rsid w:val="00E80FBF"/>
    <w:rsid w:val="00E81A98"/>
    <w:rsid w:val="00E81B1B"/>
    <w:rsid w:val="00E8259F"/>
    <w:rsid w:val="00E8354F"/>
    <w:rsid w:val="00E83A50"/>
    <w:rsid w:val="00E84251"/>
    <w:rsid w:val="00E84B4F"/>
    <w:rsid w:val="00E85279"/>
    <w:rsid w:val="00E85A91"/>
    <w:rsid w:val="00E85EC0"/>
    <w:rsid w:val="00E860C1"/>
    <w:rsid w:val="00E8630A"/>
    <w:rsid w:val="00E863A4"/>
    <w:rsid w:val="00E86AC3"/>
    <w:rsid w:val="00E86F72"/>
    <w:rsid w:val="00E870B2"/>
    <w:rsid w:val="00E87493"/>
    <w:rsid w:val="00E87769"/>
    <w:rsid w:val="00E87B96"/>
    <w:rsid w:val="00E90514"/>
    <w:rsid w:val="00E917EB"/>
    <w:rsid w:val="00E92BA2"/>
    <w:rsid w:val="00E93AB2"/>
    <w:rsid w:val="00E93CA9"/>
    <w:rsid w:val="00E94155"/>
    <w:rsid w:val="00E94871"/>
    <w:rsid w:val="00E94A6A"/>
    <w:rsid w:val="00E9514E"/>
    <w:rsid w:val="00E954D5"/>
    <w:rsid w:val="00E96214"/>
    <w:rsid w:val="00E96802"/>
    <w:rsid w:val="00E970B8"/>
    <w:rsid w:val="00E97105"/>
    <w:rsid w:val="00E97691"/>
    <w:rsid w:val="00E97E08"/>
    <w:rsid w:val="00EA05ED"/>
    <w:rsid w:val="00EA0CFB"/>
    <w:rsid w:val="00EA169E"/>
    <w:rsid w:val="00EA1E61"/>
    <w:rsid w:val="00EA1E9D"/>
    <w:rsid w:val="00EA2164"/>
    <w:rsid w:val="00EA2CEC"/>
    <w:rsid w:val="00EA3FD0"/>
    <w:rsid w:val="00EA44A9"/>
    <w:rsid w:val="00EA4619"/>
    <w:rsid w:val="00EA4EB2"/>
    <w:rsid w:val="00EA5001"/>
    <w:rsid w:val="00EA5B49"/>
    <w:rsid w:val="00EA6A0D"/>
    <w:rsid w:val="00EA79B3"/>
    <w:rsid w:val="00EA7E26"/>
    <w:rsid w:val="00EB01D8"/>
    <w:rsid w:val="00EB0219"/>
    <w:rsid w:val="00EB0BBE"/>
    <w:rsid w:val="00EB0DD5"/>
    <w:rsid w:val="00EB16A5"/>
    <w:rsid w:val="00EB2829"/>
    <w:rsid w:val="00EB32D9"/>
    <w:rsid w:val="00EB3427"/>
    <w:rsid w:val="00EB36BF"/>
    <w:rsid w:val="00EB469F"/>
    <w:rsid w:val="00EB528F"/>
    <w:rsid w:val="00EB6A08"/>
    <w:rsid w:val="00EB6A5E"/>
    <w:rsid w:val="00EB6FB5"/>
    <w:rsid w:val="00EB71ED"/>
    <w:rsid w:val="00EB7A58"/>
    <w:rsid w:val="00EC03A1"/>
    <w:rsid w:val="00EC1AE2"/>
    <w:rsid w:val="00EC27EC"/>
    <w:rsid w:val="00EC2F29"/>
    <w:rsid w:val="00EC3BD4"/>
    <w:rsid w:val="00EC3D24"/>
    <w:rsid w:val="00EC42E9"/>
    <w:rsid w:val="00EC464A"/>
    <w:rsid w:val="00EC4C88"/>
    <w:rsid w:val="00EC4CFF"/>
    <w:rsid w:val="00EC52A4"/>
    <w:rsid w:val="00EC539F"/>
    <w:rsid w:val="00EC540F"/>
    <w:rsid w:val="00EC64A5"/>
    <w:rsid w:val="00EC6BC8"/>
    <w:rsid w:val="00EC6ED9"/>
    <w:rsid w:val="00EC7293"/>
    <w:rsid w:val="00EC732B"/>
    <w:rsid w:val="00EC73FC"/>
    <w:rsid w:val="00EC7A1A"/>
    <w:rsid w:val="00EC7BB0"/>
    <w:rsid w:val="00EC7DCB"/>
    <w:rsid w:val="00ED05E4"/>
    <w:rsid w:val="00ED106A"/>
    <w:rsid w:val="00ED155A"/>
    <w:rsid w:val="00ED170B"/>
    <w:rsid w:val="00ED251B"/>
    <w:rsid w:val="00ED37DD"/>
    <w:rsid w:val="00ED3E4A"/>
    <w:rsid w:val="00ED3E5A"/>
    <w:rsid w:val="00ED430B"/>
    <w:rsid w:val="00ED45D3"/>
    <w:rsid w:val="00ED51B4"/>
    <w:rsid w:val="00ED51D0"/>
    <w:rsid w:val="00ED6642"/>
    <w:rsid w:val="00ED6A74"/>
    <w:rsid w:val="00ED6F5A"/>
    <w:rsid w:val="00ED74E4"/>
    <w:rsid w:val="00ED7679"/>
    <w:rsid w:val="00ED7A4B"/>
    <w:rsid w:val="00EE00F4"/>
    <w:rsid w:val="00EE049D"/>
    <w:rsid w:val="00EE0717"/>
    <w:rsid w:val="00EE10D0"/>
    <w:rsid w:val="00EE1186"/>
    <w:rsid w:val="00EE1796"/>
    <w:rsid w:val="00EE1E2A"/>
    <w:rsid w:val="00EE3498"/>
    <w:rsid w:val="00EE495A"/>
    <w:rsid w:val="00EE4C03"/>
    <w:rsid w:val="00EE4D89"/>
    <w:rsid w:val="00EE500D"/>
    <w:rsid w:val="00EE539C"/>
    <w:rsid w:val="00EE5D5F"/>
    <w:rsid w:val="00EE5E04"/>
    <w:rsid w:val="00EE636C"/>
    <w:rsid w:val="00EE651A"/>
    <w:rsid w:val="00EE6BEE"/>
    <w:rsid w:val="00EE78C9"/>
    <w:rsid w:val="00EF1424"/>
    <w:rsid w:val="00EF23FD"/>
    <w:rsid w:val="00EF3A13"/>
    <w:rsid w:val="00EF3C41"/>
    <w:rsid w:val="00EF3DE7"/>
    <w:rsid w:val="00EF4A1B"/>
    <w:rsid w:val="00EF5B16"/>
    <w:rsid w:val="00EF636F"/>
    <w:rsid w:val="00EF696A"/>
    <w:rsid w:val="00EF70AE"/>
    <w:rsid w:val="00EF74CC"/>
    <w:rsid w:val="00EF7752"/>
    <w:rsid w:val="00EF7EFC"/>
    <w:rsid w:val="00F004BA"/>
    <w:rsid w:val="00F00512"/>
    <w:rsid w:val="00F01320"/>
    <w:rsid w:val="00F02632"/>
    <w:rsid w:val="00F02860"/>
    <w:rsid w:val="00F029F3"/>
    <w:rsid w:val="00F03A73"/>
    <w:rsid w:val="00F03E2A"/>
    <w:rsid w:val="00F0444C"/>
    <w:rsid w:val="00F05461"/>
    <w:rsid w:val="00F056E9"/>
    <w:rsid w:val="00F05BFF"/>
    <w:rsid w:val="00F05F89"/>
    <w:rsid w:val="00F06E1B"/>
    <w:rsid w:val="00F0705A"/>
    <w:rsid w:val="00F10233"/>
    <w:rsid w:val="00F10429"/>
    <w:rsid w:val="00F1184C"/>
    <w:rsid w:val="00F12802"/>
    <w:rsid w:val="00F12B94"/>
    <w:rsid w:val="00F13124"/>
    <w:rsid w:val="00F13F57"/>
    <w:rsid w:val="00F13FDE"/>
    <w:rsid w:val="00F147DA"/>
    <w:rsid w:val="00F15341"/>
    <w:rsid w:val="00F15646"/>
    <w:rsid w:val="00F15B6E"/>
    <w:rsid w:val="00F15ED1"/>
    <w:rsid w:val="00F16B7F"/>
    <w:rsid w:val="00F1704D"/>
    <w:rsid w:val="00F17122"/>
    <w:rsid w:val="00F172C6"/>
    <w:rsid w:val="00F17D7E"/>
    <w:rsid w:val="00F17EAB"/>
    <w:rsid w:val="00F20F88"/>
    <w:rsid w:val="00F2206F"/>
    <w:rsid w:val="00F22625"/>
    <w:rsid w:val="00F22BBD"/>
    <w:rsid w:val="00F22D43"/>
    <w:rsid w:val="00F23ADA"/>
    <w:rsid w:val="00F23B34"/>
    <w:rsid w:val="00F23F8A"/>
    <w:rsid w:val="00F24406"/>
    <w:rsid w:val="00F24760"/>
    <w:rsid w:val="00F25460"/>
    <w:rsid w:val="00F25BD8"/>
    <w:rsid w:val="00F26CB7"/>
    <w:rsid w:val="00F26ECA"/>
    <w:rsid w:val="00F27221"/>
    <w:rsid w:val="00F2782D"/>
    <w:rsid w:val="00F27856"/>
    <w:rsid w:val="00F278D3"/>
    <w:rsid w:val="00F3041B"/>
    <w:rsid w:val="00F30B04"/>
    <w:rsid w:val="00F3156B"/>
    <w:rsid w:val="00F31C16"/>
    <w:rsid w:val="00F320A5"/>
    <w:rsid w:val="00F32FB4"/>
    <w:rsid w:val="00F339A2"/>
    <w:rsid w:val="00F3404B"/>
    <w:rsid w:val="00F34341"/>
    <w:rsid w:val="00F346AB"/>
    <w:rsid w:val="00F3641D"/>
    <w:rsid w:val="00F3679A"/>
    <w:rsid w:val="00F40818"/>
    <w:rsid w:val="00F41BB9"/>
    <w:rsid w:val="00F438B6"/>
    <w:rsid w:val="00F4398D"/>
    <w:rsid w:val="00F44C50"/>
    <w:rsid w:val="00F45B8C"/>
    <w:rsid w:val="00F46FDD"/>
    <w:rsid w:val="00F47068"/>
    <w:rsid w:val="00F470D6"/>
    <w:rsid w:val="00F472F8"/>
    <w:rsid w:val="00F5067B"/>
    <w:rsid w:val="00F50BF9"/>
    <w:rsid w:val="00F50E7B"/>
    <w:rsid w:val="00F51209"/>
    <w:rsid w:val="00F51400"/>
    <w:rsid w:val="00F5173A"/>
    <w:rsid w:val="00F51F5B"/>
    <w:rsid w:val="00F52CC3"/>
    <w:rsid w:val="00F53FB1"/>
    <w:rsid w:val="00F5517E"/>
    <w:rsid w:val="00F55215"/>
    <w:rsid w:val="00F55C37"/>
    <w:rsid w:val="00F562CC"/>
    <w:rsid w:val="00F5633B"/>
    <w:rsid w:val="00F56B54"/>
    <w:rsid w:val="00F573A7"/>
    <w:rsid w:val="00F57E3D"/>
    <w:rsid w:val="00F61342"/>
    <w:rsid w:val="00F6138A"/>
    <w:rsid w:val="00F61794"/>
    <w:rsid w:val="00F61D87"/>
    <w:rsid w:val="00F6225F"/>
    <w:rsid w:val="00F6258B"/>
    <w:rsid w:val="00F62635"/>
    <w:rsid w:val="00F62BA0"/>
    <w:rsid w:val="00F63096"/>
    <w:rsid w:val="00F631A0"/>
    <w:rsid w:val="00F63345"/>
    <w:rsid w:val="00F6434E"/>
    <w:rsid w:val="00F64947"/>
    <w:rsid w:val="00F64A96"/>
    <w:rsid w:val="00F6511F"/>
    <w:rsid w:val="00F669B1"/>
    <w:rsid w:val="00F66CE0"/>
    <w:rsid w:val="00F66D5F"/>
    <w:rsid w:val="00F6725B"/>
    <w:rsid w:val="00F67C54"/>
    <w:rsid w:val="00F67C97"/>
    <w:rsid w:val="00F708F2"/>
    <w:rsid w:val="00F71803"/>
    <w:rsid w:val="00F7219A"/>
    <w:rsid w:val="00F72B51"/>
    <w:rsid w:val="00F7344D"/>
    <w:rsid w:val="00F73863"/>
    <w:rsid w:val="00F73E2B"/>
    <w:rsid w:val="00F74055"/>
    <w:rsid w:val="00F742D4"/>
    <w:rsid w:val="00F74A57"/>
    <w:rsid w:val="00F76330"/>
    <w:rsid w:val="00F776D9"/>
    <w:rsid w:val="00F77EA1"/>
    <w:rsid w:val="00F812CC"/>
    <w:rsid w:val="00F815C5"/>
    <w:rsid w:val="00F81706"/>
    <w:rsid w:val="00F820B4"/>
    <w:rsid w:val="00F82B48"/>
    <w:rsid w:val="00F82DE1"/>
    <w:rsid w:val="00F83D75"/>
    <w:rsid w:val="00F83E95"/>
    <w:rsid w:val="00F84435"/>
    <w:rsid w:val="00F844DF"/>
    <w:rsid w:val="00F8458B"/>
    <w:rsid w:val="00F84D10"/>
    <w:rsid w:val="00F85AD0"/>
    <w:rsid w:val="00F861A1"/>
    <w:rsid w:val="00F86FEF"/>
    <w:rsid w:val="00F87A17"/>
    <w:rsid w:val="00F87D24"/>
    <w:rsid w:val="00F90A98"/>
    <w:rsid w:val="00F91268"/>
    <w:rsid w:val="00F915DA"/>
    <w:rsid w:val="00F91AB3"/>
    <w:rsid w:val="00F91DD3"/>
    <w:rsid w:val="00F9269C"/>
    <w:rsid w:val="00F92F5A"/>
    <w:rsid w:val="00F937FE"/>
    <w:rsid w:val="00F938A5"/>
    <w:rsid w:val="00F93CEE"/>
    <w:rsid w:val="00F94197"/>
    <w:rsid w:val="00F94248"/>
    <w:rsid w:val="00F942C0"/>
    <w:rsid w:val="00F942F3"/>
    <w:rsid w:val="00F947EF"/>
    <w:rsid w:val="00F948FE"/>
    <w:rsid w:val="00F94911"/>
    <w:rsid w:val="00F94BD6"/>
    <w:rsid w:val="00F94F52"/>
    <w:rsid w:val="00F95364"/>
    <w:rsid w:val="00F95780"/>
    <w:rsid w:val="00F95B7E"/>
    <w:rsid w:val="00F9632B"/>
    <w:rsid w:val="00F9668D"/>
    <w:rsid w:val="00F96770"/>
    <w:rsid w:val="00F97B44"/>
    <w:rsid w:val="00FA0D32"/>
    <w:rsid w:val="00FA17F9"/>
    <w:rsid w:val="00FA1A50"/>
    <w:rsid w:val="00FA1C71"/>
    <w:rsid w:val="00FA2248"/>
    <w:rsid w:val="00FA28F9"/>
    <w:rsid w:val="00FA345A"/>
    <w:rsid w:val="00FA3873"/>
    <w:rsid w:val="00FA39DE"/>
    <w:rsid w:val="00FA3AE2"/>
    <w:rsid w:val="00FA3E36"/>
    <w:rsid w:val="00FA5A18"/>
    <w:rsid w:val="00FA5E67"/>
    <w:rsid w:val="00FA62B0"/>
    <w:rsid w:val="00FA66CC"/>
    <w:rsid w:val="00FA6896"/>
    <w:rsid w:val="00FA723A"/>
    <w:rsid w:val="00FA7475"/>
    <w:rsid w:val="00FA7632"/>
    <w:rsid w:val="00FA7D5E"/>
    <w:rsid w:val="00FB0B19"/>
    <w:rsid w:val="00FB2671"/>
    <w:rsid w:val="00FB2841"/>
    <w:rsid w:val="00FB2A65"/>
    <w:rsid w:val="00FB335B"/>
    <w:rsid w:val="00FB3481"/>
    <w:rsid w:val="00FB42CA"/>
    <w:rsid w:val="00FB4FAC"/>
    <w:rsid w:val="00FB56A0"/>
    <w:rsid w:val="00FB6B08"/>
    <w:rsid w:val="00FB7615"/>
    <w:rsid w:val="00FB7A32"/>
    <w:rsid w:val="00FB7F3A"/>
    <w:rsid w:val="00FC0BAA"/>
    <w:rsid w:val="00FC1D5A"/>
    <w:rsid w:val="00FC2CF2"/>
    <w:rsid w:val="00FC42D5"/>
    <w:rsid w:val="00FC4403"/>
    <w:rsid w:val="00FC50C0"/>
    <w:rsid w:val="00FC5211"/>
    <w:rsid w:val="00FC5707"/>
    <w:rsid w:val="00FC58D4"/>
    <w:rsid w:val="00FC6218"/>
    <w:rsid w:val="00FC62D5"/>
    <w:rsid w:val="00FC6ADE"/>
    <w:rsid w:val="00FC7F7D"/>
    <w:rsid w:val="00FD0E3B"/>
    <w:rsid w:val="00FD1612"/>
    <w:rsid w:val="00FD23BB"/>
    <w:rsid w:val="00FD250A"/>
    <w:rsid w:val="00FD251D"/>
    <w:rsid w:val="00FD29B5"/>
    <w:rsid w:val="00FD3838"/>
    <w:rsid w:val="00FD394D"/>
    <w:rsid w:val="00FD3962"/>
    <w:rsid w:val="00FD3E29"/>
    <w:rsid w:val="00FD4301"/>
    <w:rsid w:val="00FD502A"/>
    <w:rsid w:val="00FD537A"/>
    <w:rsid w:val="00FD581A"/>
    <w:rsid w:val="00FD588E"/>
    <w:rsid w:val="00FD5955"/>
    <w:rsid w:val="00FD5C35"/>
    <w:rsid w:val="00FD600D"/>
    <w:rsid w:val="00FD63AA"/>
    <w:rsid w:val="00FD6FBA"/>
    <w:rsid w:val="00FD739E"/>
    <w:rsid w:val="00FD7589"/>
    <w:rsid w:val="00FD7675"/>
    <w:rsid w:val="00FD7B28"/>
    <w:rsid w:val="00FE00B2"/>
    <w:rsid w:val="00FE01E8"/>
    <w:rsid w:val="00FE028E"/>
    <w:rsid w:val="00FE08F0"/>
    <w:rsid w:val="00FE0F4E"/>
    <w:rsid w:val="00FE1791"/>
    <w:rsid w:val="00FE1E88"/>
    <w:rsid w:val="00FE20C7"/>
    <w:rsid w:val="00FE25A4"/>
    <w:rsid w:val="00FE2EE2"/>
    <w:rsid w:val="00FE39B5"/>
    <w:rsid w:val="00FE3E94"/>
    <w:rsid w:val="00FE49B8"/>
    <w:rsid w:val="00FE4FAC"/>
    <w:rsid w:val="00FE55FB"/>
    <w:rsid w:val="00FE5D6F"/>
    <w:rsid w:val="00FE64FB"/>
    <w:rsid w:val="00FE721C"/>
    <w:rsid w:val="00FE7B61"/>
    <w:rsid w:val="00FE7C1D"/>
    <w:rsid w:val="00FF08A5"/>
    <w:rsid w:val="00FF132C"/>
    <w:rsid w:val="00FF1AE5"/>
    <w:rsid w:val="00FF30E6"/>
    <w:rsid w:val="00FF3C13"/>
    <w:rsid w:val="00FF3D11"/>
    <w:rsid w:val="00FF3D60"/>
    <w:rsid w:val="00FF457D"/>
    <w:rsid w:val="00FF4648"/>
    <w:rsid w:val="00FF51B9"/>
    <w:rsid w:val="00FF5826"/>
    <w:rsid w:val="00FF5D68"/>
    <w:rsid w:val="00FF5F65"/>
    <w:rsid w:val="00FF6828"/>
    <w:rsid w:val="00FF6A4E"/>
    <w:rsid w:val="00FF7AB4"/>
    <w:rsid w:val="00FF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C06BB"/>
  <w15:docId w15:val="{46E844B1-AE4D-4255-B11A-8CDFDFC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4"/>
        <w:sz w:val="24"/>
        <w:szCs w:val="24"/>
        <w:lang w:val="lv-LV" w:eastAsia="lv-LV" w:bidi="ar-SA"/>
      </w:rPr>
    </w:rPrDefault>
    <w:pPrDefault>
      <w:pPr>
        <w:ind w:firstLine="7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7F"/>
  </w:style>
  <w:style w:type="paragraph" w:styleId="Heading3">
    <w:name w:val="heading 3"/>
    <w:basedOn w:val="Normal"/>
    <w:next w:val="BodyText"/>
    <w:link w:val="Heading3Char"/>
    <w:uiPriority w:val="99"/>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45508"/>
    <w:rPr>
      <w:b/>
      <w:bCs/>
      <w:sz w:val="27"/>
      <w:szCs w:val="27"/>
    </w:rPr>
  </w:style>
  <w:style w:type="character" w:customStyle="1" w:styleId="WW8Num2z0">
    <w:name w:val="WW8Num2z0"/>
    <w:uiPriority w:val="99"/>
    <w:rsid w:val="001E5818"/>
    <w:rPr>
      <w:rFonts w:ascii="Symbol" w:hAnsi="Symbol"/>
    </w:rPr>
  </w:style>
  <w:style w:type="character" w:customStyle="1" w:styleId="WW-DefaultParagraphFont">
    <w:name w:val="WW-Default Paragraph Font"/>
    <w:uiPriority w:val="99"/>
    <w:rsid w:val="001E5818"/>
  </w:style>
  <w:style w:type="character" w:customStyle="1" w:styleId="Absatz-Standardschriftart">
    <w:name w:val="Absatz-Standardschriftart"/>
    <w:uiPriority w:val="99"/>
    <w:rsid w:val="001E5818"/>
  </w:style>
  <w:style w:type="character" w:customStyle="1" w:styleId="WW-DefaultParagraphFont1">
    <w:name w:val="WW-Default Paragraph Font1"/>
    <w:uiPriority w:val="99"/>
    <w:rsid w:val="001E5818"/>
  </w:style>
  <w:style w:type="character" w:customStyle="1" w:styleId="WW-Absatz-Standardschriftart">
    <w:name w:val="WW-Absatz-Standardschriftart"/>
    <w:uiPriority w:val="99"/>
    <w:rsid w:val="001E5818"/>
  </w:style>
  <w:style w:type="character" w:customStyle="1" w:styleId="WW-Absatz-Standardschriftart1">
    <w:name w:val="WW-Absatz-Standardschriftart1"/>
    <w:uiPriority w:val="99"/>
    <w:rsid w:val="001E5818"/>
  </w:style>
  <w:style w:type="character" w:customStyle="1" w:styleId="WW-Absatz-Standardschriftart11">
    <w:name w:val="WW-Absatz-Standardschriftart11"/>
    <w:uiPriority w:val="99"/>
    <w:rsid w:val="001E5818"/>
  </w:style>
  <w:style w:type="character" w:customStyle="1" w:styleId="WW-Absatz-Standardschriftart111">
    <w:name w:val="WW-Absatz-Standardschriftart111"/>
    <w:uiPriority w:val="99"/>
    <w:rsid w:val="001E5818"/>
  </w:style>
  <w:style w:type="character" w:customStyle="1" w:styleId="WW-Absatz-Standardschriftart1111">
    <w:name w:val="WW-Absatz-Standardschriftart1111"/>
    <w:uiPriority w:val="99"/>
    <w:rsid w:val="001E5818"/>
  </w:style>
  <w:style w:type="character" w:customStyle="1" w:styleId="WW-Absatz-Standardschriftart11111">
    <w:name w:val="WW-Absatz-Standardschriftart11111"/>
    <w:uiPriority w:val="99"/>
    <w:rsid w:val="001E5818"/>
  </w:style>
  <w:style w:type="character" w:customStyle="1" w:styleId="WW-DefaultParagraphFont11">
    <w:name w:val="WW-Default Paragraph Font11"/>
    <w:uiPriority w:val="99"/>
    <w:rsid w:val="001E5818"/>
  </w:style>
  <w:style w:type="character" w:customStyle="1" w:styleId="WW8Num1z0">
    <w:name w:val="WW8Num1z0"/>
    <w:uiPriority w:val="99"/>
    <w:rsid w:val="001E5818"/>
    <w:rPr>
      <w:rFonts w:ascii="Symbol" w:hAnsi="Symbol"/>
    </w:rPr>
  </w:style>
  <w:style w:type="character" w:customStyle="1" w:styleId="WW8Num3z0">
    <w:name w:val="WW8Num3z0"/>
    <w:uiPriority w:val="99"/>
    <w:rsid w:val="001E5818"/>
    <w:rPr>
      <w:rFonts w:ascii="Times New Roman" w:hAnsi="Times New Roman"/>
    </w:rPr>
  </w:style>
  <w:style w:type="character" w:customStyle="1" w:styleId="WW8Num3z1">
    <w:name w:val="WW8Num3z1"/>
    <w:uiPriority w:val="99"/>
    <w:rsid w:val="001E5818"/>
    <w:rPr>
      <w:rFonts w:ascii="Courier New" w:hAnsi="Courier New"/>
    </w:rPr>
  </w:style>
  <w:style w:type="character" w:customStyle="1" w:styleId="WW8Num3z2">
    <w:name w:val="WW8Num3z2"/>
    <w:uiPriority w:val="99"/>
    <w:rsid w:val="001E5818"/>
    <w:rPr>
      <w:rFonts w:ascii="Wingdings" w:hAnsi="Wingdings"/>
    </w:rPr>
  </w:style>
  <w:style w:type="character" w:customStyle="1" w:styleId="WW8Num3z3">
    <w:name w:val="WW8Num3z3"/>
    <w:uiPriority w:val="99"/>
    <w:rsid w:val="001E5818"/>
    <w:rPr>
      <w:rFonts w:ascii="Symbol" w:hAnsi="Symbol"/>
    </w:rPr>
  </w:style>
  <w:style w:type="character" w:customStyle="1" w:styleId="WW8Num4z0">
    <w:name w:val="WW8Num4z0"/>
    <w:uiPriority w:val="99"/>
    <w:rsid w:val="001E5818"/>
    <w:rPr>
      <w:rFonts w:ascii="Times New Roman" w:hAnsi="Times New Roman"/>
    </w:rPr>
  </w:style>
  <w:style w:type="character" w:customStyle="1" w:styleId="WW8Num4z1">
    <w:name w:val="WW8Num4z1"/>
    <w:uiPriority w:val="99"/>
    <w:rsid w:val="001E5818"/>
    <w:rPr>
      <w:rFonts w:ascii="Times New Roman" w:hAnsi="Times New Roman"/>
    </w:rPr>
  </w:style>
  <w:style w:type="character" w:customStyle="1" w:styleId="WW8Num4z2">
    <w:name w:val="WW8Num4z2"/>
    <w:uiPriority w:val="99"/>
    <w:rsid w:val="001E5818"/>
    <w:rPr>
      <w:rFonts w:ascii="Wingdings" w:hAnsi="Wingdings"/>
    </w:rPr>
  </w:style>
  <w:style w:type="character" w:customStyle="1" w:styleId="WW8Num4z3">
    <w:name w:val="WW8Num4z3"/>
    <w:uiPriority w:val="99"/>
    <w:rsid w:val="001E5818"/>
    <w:rPr>
      <w:rFonts w:ascii="Symbol" w:hAnsi="Symbol"/>
    </w:rPr>
  </w:style>
  <w:style w:type="character" w:customStyle="1" w:styleId="WW8Num4z4">
    <w:name w:val="WW8Num4z4"/>
    <w:uiPriority w:val="99"/>
    <w:rsid w:val="001E5818"/>
    <w:rPr>
      <w:rFonts w:ascii="Courier New" w:hAnsi="Courier New"/>
    </w:rPr>
  </w:style>
  <w:style w:type="character" w:customStyle="1" w:styleId="WW-DefaultParagraphFont111">
    <w:name w:val="WW-Default Paragraph Font111"/>
    <w:uiPriority w:val="99"/>
    <w:rsid w:val="001E5818"/>
  </w:style>
  <w:style w:type="character" w:styleId="Hyperlink">
    <w:name w:val="Hyperlink"/>
    <w:uiPriority w:val="99"/>
    <w:rsid w:val="001E5818"/>
    <w:rPr>
      <w:rFonts w:cs="Times New Roman"/>
      <w:color w:val="0000FF"/>
      <w:u w:val="single"/>
    </w:rPr>
  </w:style>
  <w:style w:type="character" w:styleId="PageNumber">
    <w:name w:val="page number"/>
    <w:uiPriority w:val="99"/>
    <w:rsid w:val="001E5818"/>
    <w:rPr>
      <w:rFonts w:cs="Times New Roman"/>
    </w:rPr>
  </w:style>
  <w:style w:type="paragraph" w:customStyle="1" w:styleId="Heading">
    <w:name w:val="Heading"/>
    <w:basedOn w:val="Normal"/>
    <w:next w:val="BodyText"/>
    <w:uiPriority w:val="99"/>
    <w:rsid w:val="001E5818"/>
    <w:pPr>
      <w:keepNext/>
      <w:spacing w:before="240" w:after="120"/>
    </w:pPr>
    <w:rPr>
      <w:rFonts w:ascii="Arial" w:hAnsi="Arial" w:cs="Tahoma"/>
      <w:sz w:val="28"/>
      <w:szCs w:val="28"/>
    </w:rPr>
  </w:style>
  <w:style w:type="paragraph" w:styleId="BodyText">
    <w:name w:val="Body Text"/>
    <w:basedOn w:val="Normal"/>
    <w:link w:val="BodyTextChar"/>
    <w:uiPriority w:val="99"/>
    <w:rsid w:val="001E5818"/>
    <w:pPr>
      <w:spacing w:after="120"/>
    </w:pPr>
  </w:style>
  <w:style w:type="character" w:customStyle="1" w:styleId="BodyTextChar">
    <w:name w:val="Body Text Char"/>
    <w:link w:val="BodyText"/>
    <w:uiPriority w:val="99"/>
    <w:semiHidden/>
    <w:locked/>
    <w:rsid w:val="00545508"/>
    <w:rPr>
      <w:rFonts w:cs="Times New Roman"/>
      <w:kern w:val="1"/>
      <w:sz w:val="24"/>
      <w:szCs w:val="24"/>
      <w:lang w:eastAsia="ar-SA" w:bidi="ar-SA"/>
    </w:rPr>
  </w:style>
  <w:style w:type="paragraph" w:styleId="List">
    <w:name w:val="List"/>
    <w:basedOn w:val="BodyText"/>
    <w:uiPriority w:val="99"/>
    <w:rsid w:val="001E5818"/>
    <w:rPr>
      <w:rFonts w:cs="Tahoma"/>
    </w:rPr>
  </w:style>
  <w:style w:type="paragraph" w:styleId="Caption">
    <w:name w:val="caption"/>
    <w:basedOn w:val="Normal"/>
    <w:uiPriority w:val="99"/>
    <w:qFormat/>
    <w:rsid w:val="001E5818"/>
    <w:pPr>
      <w:suppressLineNumbers/>
      <w:spacing w:before="120" w:after="120"/>
    </w:pPr>
    <w:rPr>
      <w:rFonts w:cs="Tahoma"/>
      <w:i/>
      <w:iCs/>
    </w:rPr>
  </w:style>
  <w:style w:type="paragraph" w:customStyle="1" w:styleId="Index">
    <w:name w:val="Index"/>
    <w:basedOn w:val="Normal"/>
    <w:uiPriority w:val="99"/>
    <w:rsid w:val="001E5818"/>
    <w:pPr>
      <w:suppressLineNumbers/>
    </w:pPr>
    <w:rPr>
      <w:rFonts w:cs="Tahoma"/>
    </w:rPr>
  </w:style>
  <w:style w:type="paragraph" w:customStyle="1" w:styleId="naiskr">
    <w:name w:val="naiskr"/>
    <w:basedOn w:val="Normal"/>
    <w:uiPriority w:val="99"/>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1E5818"/>
    <w:pPr>
      <w:spacing w:after="160" w:line="240" w:lineRule="exact"/>
    </w:pPr>
    <w:rPr>
      <w:rFonts w:ascii="Tahoma" w:hAnsi="Tahoma"/>
      <w:sz w:val="20"/>
      <w:szCs w:val="20"/>
      <w:lang w:val="en-US"/>
    </w:rPr>
  </w:style>
  <w:style w:type="paragraph" w:styleId="BalloonText">
    <w:name w:val="Balloon Text"/>
    <w:basedOn w:val="Normal"/>
    <w:link w:val="BalloonTextChar"/>
    <w:uiPriority w:val="99"/>
    <w:rsid w:val="001024F8"/>
    <w:rPr>
      <w:szCs w:val="20"/>
    </w:rPr>
  </w:style>
  <w:style w:type="character" w:customStyle="1" w:styleId="BalloonTextChar">
    <w:name w:val="Balloon Text Char"/>
    <w:link w:val="BalloonText"/>
    <w:uiPriority w:val="99"/>
    <w:locked/>
    <w:rsid w:val="001024F8"/>
    <w:rPr>
      <w:szCs w:val="20"/>
    </w:rPr>
  </w:style>
  <w:style w:type="paragraph" w:styleId="Header">
    <w:name w:val="header"/>
    <w:basedOn w:val="Normal"/>
    <w:link w:val="HeaderChar"/>
    <w:uiPriority w:val="99"/>
    <w:rsid w:val="001E5818"/>
    <w:pPr>
      <w:suppressLineNumbers/>
      <w:tabs>
        <w:tab w:val="center" w:pos="4535"/>
        <w:tab w:val="right" w:pos="9070"/>
      </w:tabs>
    </w:pPr>
  </w:style>
  <w:style w:type="character" w:customStyle="1" w:styleId="HeaderChar">
    <w:name w:val="Header Char"/>
    <w:link w:val="Header"/>
    <w:uiPriority w:val="99"/>
    <w:locked/>
    <w:rsid w:val="00C67D21"/>
    <w:rPr>
      <w:rFonts w:cs="Times New Roman"/>
      <w:kern w:val="1"/>
      <w:sz w:val="24"/>
      <w:szCs w:val="24"/>
      <w:lang w:eastAsia="ar-SA" w:bidi="ar-SA"/>
    </w:rPr>
  </w:style>
  <w:style w:type="paragraph" w:styleId="Footer">
    <w:name w:val="footer"/>
    <w:basedOn w:val="Normal"/>
    <w:link w:val="FooterChar"/>
    <w:uiPriority w:val="99"/>
    <w:rsid w:val="001E5818"/>
    <w:pPr>
      <w:suppressLineNumbers/>
      <w:tabs>
        <w:tab w:val="center" w:pos="4818"/>
        <w:tab w:val="right" w:pos="9637"/>
      </w:tabs>
    </w:pPr>
  </w:style>
  <w:style w:type="character" w:customStyle="1" w:styleId="FooterChar">
    <w:name w:val="Footer Char"/>
    <w:link w:val="Footer"/>
    <w:uiPriority w:val="99"/>
    <w:semiHidden/>
    <w:locked/>
    <w:rsid w:val="00545508"/>
    <w:rPr>
      <w:rFonts w:cs="Times New Roman"/>
      <w:kern w:val="1"/>
      <w:sz w:val="24"/>
      <w:szCs w:val="24"/>
      <w:lang w:eastAsia="ar-SA" w:bidi="ar-SA"/>
    </w:rPr>
  </w:style>
  <w:style w:type="paragraph" w:customStyle="1" w:styleId="TableContents">
    <w:name w:val="Table Contents"/>
    <w:basedOn w:val="Normal"/>
    <w:uiPriority w:val="99"/>
    <w:rsid w:val="001E5818"/>
    <w:pPr>
      <w:suppressLineNumbers/>
    </w:pPr>
  </w:style>
  <w:style w:type="paragraph" w:customStyle="1" w:styleId="TableHeading">
    <w:name w:val="Table Heading"/>
    <w:basedOn w:val="TableContents"/>
    <w:uiPriority w:val="99"/>
    <w:rsid w:val="001E5818"/>
    <w:pPr>
      <w:jc w:val="center"/>
    </w:pPr>
    <w:rPr>
      <w:b/>
      <w:bCs/>
    </w:rPr>
  </w:style>
  <w:style w:type="paragraph" w:customStyle="1" w:styleId="Framecontents">
    <w:name w:val="Frame contents"/>
    <w:basedOn w:val="BodyText"/>
    <w:uiPriority w:val="99"/>
    <w:rsid w:val="001E5818"/>
  </w:style>
  <w:style w:type="character" w:styleId="CommentReference">
    <w:name w:val="annotation reference"/>
    <w:uiPriority w:val="99"/>
    <w:semiHidden/>
    <w:rsid w:val="00753318"/>
    <w:rPr>
      <w:rFonts w:cs="Times New Roman"/>
      <w:sz w:val="16"/>
    </w:rPr>
  </w:style>
  <w:style w:type="paragraph" w:styleId="CommentText">
    <w:name w:val="annotation text"/>
    <w:basedOn w:val="Normal"/>
    <w:link w:val="CommentTextChar"/>
    <w:uiPriority w:val="99"/>
    <w:semiHidden/>
    <w:rsid w:val="00753318"/>
    <w:rPr>
      <w:sz w:val="20"/>
      <w:szCs w:val="20"/>
    </w:rPr>
  </w:style>
  <w:style w:type="character" w:customStyle="1" w:styleId="CommentTextChar">
    <w:name w:val="Comment Text Char"/>
    <w:link w:val="CommentText"/>
    <w:uiPriority w:val="99"/>
    <w:semiHidden/>
    <w:locked/>
    <w:rsid w:val="00545508"/>
    <w:rPr>
      <w:rFonts w:cs="Times New Roman"/>
      <w:kern w:val="1"/>
      <w:sz w:val="20"/>
      <w:szCs w:val="20"/>
      <w:lang w:eastAsia="ar-SA" w:bidi="ar-SA"/>
    </w:rPr>
  </w:style>
  <w:style w:type="paragraph" w:styleId="CommentSubject">
    <w:name w:val="annotation subject"/>
    <w:basedOn w:val="CommentText"/>
    <w:next w:val="CommentText"/>
    <w:link w:val="CommentSubjectChar"/>
    <w:uiPriority w:val="99"/>
    <w:semiHidden/>
    <w:rsid w:val="00753318"/>
    <w:rPr>
      <w:b/>
      <w:bCs/>
    </w:rPr>
  </w:style>
  <w:style w:type="character" w:customStyle="1" w:styleId="CommentSubjectChar">
    <w:name w:val="Comment Subject Char"/>
    <w:link w:val="CommentSubject"/>
    <w:uiPriority w:val="99"/>
    <w:semiHidden/>
    <w:locked/>
    <w:rsid w:val="00545508"/>
    <w:rPr>
      <w:rFonts w:cs="Times New Roman"/>
      <w:b/>
      <w:bCs/>
      <w:kern w:val="1"/>
      <w:sz w:val="20"/>
      <w:szCs w:val="20"/>
      <w:lang w:eastAsia="ar-SA" w:bidi="ar-SA"/>
    </w:rPr>
  </w:style>
  <w:style w:type="paragraph" w:customStyle="1" w:styleId="naisf">
    <w:name w:val="naisf"/>
    <w:basedOn w:val="Normal"/>
    <w:rsid w:val="00C14EC6"/>
    <w:pPr>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link w:val="HTMLPreformatted"/>
    <w:uiPriority w:val="99"/>
    <w:locked/>
    <w:rsid w:val="00B961F7"/>
    <w:rPr>
      <w:rFonts w:ascii="Courier New" w:hAnsi="Courier New" w:cs="Times New Roman"/>
    </w:rPr>
  </w:style>
  <w:style w:type="table" w:styleId="TableGrid">
    <w:name w:val="Table Grid"/>
    <w:basedOn w:val="TableNormal"/>
    <w:uiPriority w:val="59"/>
    <w:rsid w:val="002C37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w:basedOn w:val="Normal"/>
    <w:link w:val="FootnoteTextChar"/>
    <w:uiPriority w:val="99"/>
    <w:rsid w:val="002C377E"/>
    <w:rPr>
      <w:kern w:val="0"/>
      <w:sz w:val="20"/>
      <w:szCs w:val="20"/>
    </w:rPr>
  </w:style>
  <w:style w:type="character" w:customStyle="1" w:styleId="FootnoteTextChar">
    <w:name w:val="Footnote Text Char"/>
    <w:aliases w:val="Footnote Char,Fußnote Char1,Fußnote Char Char,Fußnote Char Char Char Char"/>
    <w:link w:val="FootnoteText"/>
    <w:uiPriority w:val="99"/>
    <w:locked/>
    <w:rsid w:val="002C377E"/>
    <w:rPr>
      <w:rFonts w:cs="Times New Roman"/>
      <w:lang w:eastAsia="ar-SA" w:bidi="ar-SA"/>
    </w:rPr>
  </w:style>
  <w:style w:type="character" w:styleId="FootnoteReference">
    <w:name w:val="footnote reference"/>
    <w:aliases w:val="Footnote Reference Number"/>
    <w:uiPriority w:val="99"/>
    <w:rsid w:val="002C377E"/>
    <w:rPr>
      <w:rFonts w:cs="Times New Roman"/>
      <w:vertAlign w:val="superscript"/>
    </w:rPr>
  </w:style>
  <w:style w:type="paragraph" w:styleId="ListParagraph">
    <w:name w:val="List Paragraph"/>
    <w:basedOn w:val="Normal"/>
    <w:link w:val="ListParagraphChar"/>
    <w:uiPriority w:val="34"/>
    <w:qFormat/>
    <w:rsid w:val="005A7687"/>
    <w:pPr>
      <w:ind w:left="720"/>
    </w:pPr>
  </w:style>
  <w:style w:type="paragraph" w:styleId="PlainText">
    <w:name w:val="Plain Text"/>
    <w:basedOn w:val="Normal"/>
    <w:link w:val="PlainTextChar"/>
    <w:uiPriority w:val="99"/>
    <w:rsid w:val="009848C6"/>
    <w:pPr>
      <w:snapToGrid w:val="0"/>
    </w:pPr>
    <w:rPr>
      <w:rFonts w:ascii="Courier New" w:hAnsi="Courier New"/>
      <w:kern w:val="0"/>
      <w:sz w:val="28"/>
      <w:szCs w:val="20"/>
      <w:lang w:eastAsia="en-US"/>
    </w:rPr>
  </w:style>
  <w:style w:type="character" w:customStyle="1" w:styleId="PlainTextChar">
    <w:name w:val="Plain Text Char"/>
    <w:link w:val="PlainText"/>
    <w:uiPriority w:val="99"/>
    <w:locked/>
    <w:rsid w:val="009848C6"/>
    <w:rPr>
      <w:rFonts w:ascii="Courier New" w:hAnsi="Courier New" w:cs="Times New Roman"/>
      <w:sz w:val="28"/>
      <w:lang w:eastAsia="en-US"/>
    </w:rPr>
  </w:style>
  <w:style w:type="character" w:customStyle="1" w:styleId="spelle">
    <w:name w:val="spelle"/>
    <w:rsid w:val="00094F36"/>
    <w:rPr>
      <w:rFonts w:cs="Times New Roman"/>
    </w:rPr>
  </w:style>
  <w:style w:type="paragraph" w:customStyle="1" w:styleId="Sarakstarindkopa1">
    <w:name w:val="Saraksta rindkopa1"/>
    <w:basedOn w:val="Normal"/>
    <w:uiPriority w:val="99"/>
    <w:rsid w:val="007D14CD"/>
    <w:pPr>
      <w:ind w:left="720"/>
      <w:contextualSpacing/>
    </w:pPr>
    <w:rPr>
      <w:kern w:val="0"/>
      <w:lang w:val="en-US" w:eastAsia="en-US"/>
    </w:rPr>
  </w:style>
  <w:style w:type="paragraph" w:customStyle="1" w:styleId="naisc">
    <w:name w:val="naisc"/>
    <w:basedOn w:val="Normal"/>
    <w:uiPriority w:val="99"/>
    <w:rsid w:val="002E32AD"/>
    <w:pPr>
      <w:spacing w:before="100" w:beforeAutospacing="1" w:after="100" w:afterAutospacing="1"/>
    </w:pPr>
    <w:rPr>
      <w:kern w:val="0"/>
    </w:rPr>
  </w:style>
  <w:style w:type="paragraph" w:customStyle="1" w:styleId="Default">
    <w:name w:val="Default"/>
    <w:rsid w:val="00235389"/>
    <w:rPr>
      <w:color w:val="000000"/>
      <w:lang w:val="en-AU" w:eastAsia="en-US"/>
    </w:rPr>
  </w:style>
  <w:style w:type="paragraph" w:customStyle="1" w:styleId="naislab">
    <w:name w:val="naislab"/>
    <w:basedOn w:val="Normal"/>
    <w:uiPriority w:val="99"/>
    <w:rsid w:val="008419F0"/>
    <w:pPr>
      <w:spacing w:before="75" w:after="75"/>
      <w:jc w:val="right"/>
    </w:pPr>
    <w:rPr>
      <w:kern w:val="0"/>
    </w:rPr>
  </w:style>
  <w:style w:type="paragraph" w:customStyle="1" w:styleId="Sarakstarindkopa2">
    <w:name w:val="Saraksta rindkopa2"/>
    <w:basedOn w:val="Normal"/>
    <w:uiPriority w:val="99"/>
    <w:qFormat/>
    <w:rsid w:val="00B45F89"/>
    <w:pPr>
      <w:ind w:left="720"/>
    </w:pPr>
  </w:style>
  <w:style w:type="paragraph" w:customStyle="1" w:styleId="tv20687921">
    <w:name w:val="tv206_87_921"/>
    <w:basedOn w:val="Normal"/>
    <w:rsid w:val="00C6715E"/>
    <w:pPr>
      <w:spacing w:before="480" w:after="240" w:line="360" w:lineRule="auto"/>
      <w:ind w:firstLine="250"/>
      <w:jc w:val="right"/>
    </w:pPr>
    <w:rPr>
      <w:rFonts w:ascii="Verdana" w:hAnsi="Verdana"/>
      <w:kern w:val="0"/>
      <w:sz w:val="15"/>
      <w:szCs w:val="15"/>
    </w:rPr>
  </w:style>
  <w:style w:type="paragraph" w:customStyle="1" w:styleId="tv20787921">
    <w:name w:val="tv207_87_921"/>
    <w:basedOn w:val="Normal"/>
    <w:rsid w:val="00C6715E"/>
    <w:pPr>
      <w:spacing w:after="567" w:line="360" w:lineRule="auto"/>
      <w:jc w:val="center"/>
    </w:pPr>
    <w:rPr>
      <w:rFonts w:ascii="Verdana" w:hAnsi="Verdana"/>
      <w:b/>
      <w:bCs/>
      <w:kern w:val="0"/>
      <w:sz w:val="28"/>
      <w:szCs w:val="28"/>
    </w:rPr>
  </w:style>
  <w:style w:type="paragraph" w:customStyle="1" w:styleId="tv212">
    <w:name w:val="tv212"/>
    <w:basedOn w:val="Normal"/>
    <w:rsid w:val="001B590A"/>
    <w:pPr>
      <w:spacing w:before="400" w:line="360" w:lineRule="auto"/>
      <w:jc w:val="center"/>
    </w:pPr>
    <w:rPr>
      <w:b/>
      <w:bCs/>
      <w:color w:val="000000"/>
      <w:kern w:val="0"/>
      <w:sz w:val="16"/>
      <w:szCs w:val="16"/>
    </w:rPr>
  </w:style>
  <w:style w:type="paragraph" w:customStyle="1" w:styleId="tv213">
    <w:name w:val="tv213"/>
    <w:basedOn w:val="Normal"/>
    <w:rsid w:val="001B590A"/>
    <w:pPr>
      <w:spacing w:before="240" w:line="360" w:lineRule="auto"/>
      <w:ind w:firstLine="250"/>
    </w:pPr>
    <w:rPr>
      <w:color w:val="000000"/>
      <w:kern w:val="0"/>
      <w:sz w:val="16"/>
      <w:szCs w:val="16"/>
    </w:rPr>
  </w:style>
  <w:style w:type="character" w:customStyle="1" w:styleId="iubsearch-deadline">
    <w:name w:val="iubsearch-deadline"/>
    <w:basedOn w:val="DefaultParagraphFont"/>
    <w:rsid w:val="00B61C44"/>
    <w:rPr>
      <w:b/>
      <w:bCs/>
    </w:rPr>
  </w:style>
  <w:style w:type="character" w:customStyle="1" w:styleId="iubsearch-price">
    <w:name w:val="iubsearch-price"/>
    <w:basedOn w:val="DefaultParagraphFont"/>
    <w:rsid w:val="00B12EFF"/>
    <w:rPr>
      <w:b/>
      <w:bCs/>
      <w:color w:val="008000"/>
    </w:rPr>
  </w:style>
  <w:style w:type="character" w:customStyle="1" w:styleId="colora">
    <w:name w:val="colora"/>
    <w:basedOn w:val="DefaultParagraphFont"/>
    <w:rsid w:val="000D38CA"/>
  </w:style>
  <w:style w:type="table" w:customStyle="1" w:styleId="TableGrid1">
    <w:name w:val="Table Grid1"/>
    <w:basedOn w:val="TableNormal"/>
    <w:next w:val="TableGrid"/>
    <w:uiPriority w:val="99"/>
    <w:rsid w:val="005E7681"/>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F10"/>
  </w:style>
  <w:style w:type="paragraph" w:styleId="EndnoteText">
    <w:name w:val="endnote text"/>
    <w:basedOn w:val="Normal"/>
    <w:link w:val="EndnoteTextChar"/>
    <w:uiPriority w:val="99"/>
    <w:semiHidden/>
    <w:unhideWhenUsed/>
    <w:rsid w:val="00EF7EFC"/>
    <w:rPr>
      <w:sz w:val="20"/>
      <w:szCs w:val="20"/>
    </w:rPr>
  </w:style>
  <w:style w:type="character" w:customStyle="1" w:styleId="EndnoteTextChar">
    <w:name w:val="Endnote Text Char"/>
    <w:basedOn w:val="DefaultParagraphFont"/>
    <w:link w:val="EndnoteText"/>
    <w:uiPriority w:val="99"/>
    <w:semiHidden/>
    <w:rsid w:val="00EF7EFC"/>
    <w:rPr>
      <w:sz w:val="20"/>
      <w:szCs w:val="20"/>
    </w:rPr>
  </w:style>
  <w:style w:type="character" w:styleId="EndnoteReference">
    <w:name w:val="endnote reference"/>
    <w:basedOn w:val="DefaultParagraphFont"/>
    <w:uiPriority w:val="99"/>
    <w:semiHidden/>
    <w:unhideWhenUsed/>
    <w:rsid w:val="00EF7EFC"/>
    <w:rPr>
      <w:vertAlign w:val="superscript"/>
    </w:rPr>
  </w:style>
  <w:style w:type="table" w:customStyle="1" w:styleId="TableGrid2">
    <w:name w:val="Table Grid2"/>
    <w:basedOn w:val="TableNormal"/>
    <w:next w:val="TableGrid"/>
    <w:uiPriority w:val="99"/>
    <w:rsid w:val="00732476"/>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E49B8"/>
    <w:pPr>
      <w:spacing w:before="100" w:beforeAutospacing="1" w:after="100" w:afterAutospacing="1"/>
    </w:pPr>
    <w:rPr>
      <w:kern w:val="0"/>
    </w:rPr>
  </w:style>
  <w:style w:type="paragraph" w:customStyle="1" w:styleId="likdat">
    <w:name w:val="lik_dat"/>
    <w:basedOn w:val="Normal"/>
    <w:rsid w:val="00FE49B8"/>
    <w:pPr>
      <w:spacing w:before="100" w:beforeAutospacing="1" w:after="100" w:afterAutospacing="1"/>
    </w:pPr>
    <w:rPr>
      <w:kern w:val="0"/>
    </w:rPr>
  </w:style>
  <w:style w:type="paragraph" w:styleId="NoSpacing">
    <w:name w:val="No Spacing"/>
    <w:uiPriority w:val="1"/>
    <w:qFormat/>
    <w:rsid w:val="00324DD7"/>
    <w:pPr>
      <w:suppressAutoHyphens/>
    </w:pPr>
  </w:style>
  <w:style w:type="character" w:styleId="FollowedHyperlink">
    <w:name w:val="FollowedHyperlink"/>
    <w:basedOn w:val="DefaultParagraphFont"/>
    <w:uiPriority w:val="99"/>
    <w:semiHidden/>
    <w:unhideWhenUsed/>
    <w:rsid w:val="00E13C6F"/>
    <w:rPr>
      <w:color w:val="800080" w:themeColor="followedHyperlink"/>
      <w:u w:val="single"/>
    </w:rPr>
  </w:style>
  <w:style w:type="paragraph" w:styleId="Revision">
    <w:name w:val="Revision"/>
    <w:hidden/>
    <w:uiPriority w:val="99"/>
    <w:semiHidden/>
    <w:rsid w:val="0084217E"/>
  </w:style>
  <w:style w:type="table" w:customStyle="1" w:styleId="TableGrid3">
    <w:name w:val="Table Grid3"/>
    <w:basedOn w:val="TableNormal"/>
    <w:next w:val="TableGrid"/>
    <w:uiPriority w:val="59"/>
    <w:rsid w:val="006C73DE"/>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8444A"/>
  </w:style>
  <w:style w:type="character" w:styleId="Emphasis">
    <w:name w:val="Emphasis"/>
    <w:basedOn w:val="DefaultParagraphFont"/>
    <w:uiPriority w:val="20"/>
    <w:qFormat/>
    <w:locked/>
    <w:rsid w:val="00C01DB7"/>
    <w:rPr>
      <w:b/>
      <w:bCs/>
      <w:i w:val="0"/>
      <w:iCs w:val="0"/>
    </w:rPr>
  </w:style>
  <w:style w:type="character" w:customStyle="1" w:styleId="st1">
    <w:name w:val="st1"/>
    <w:basedOn w:val="DefaultParagraphFont"/>
    <w:rsid w:val="00C0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476">
      <w:bodyDiv w:val="1"/>
      <w:marLeft w:val="0"/>
      <w:marRight w:val="0"/>
      <w:marTop w:val="0"/>
      <w:marBottom w:val="0"/>
      <w:divBdr>
        <w:top w:val="none" w:sz="0" w:space="0" w:color="auto"/>
        <w:left w:val="none" w:sz="0" w:space="0" w:color="auto"/>
        <w:bottom w:val="none" w:sz="0" w:space="0" w:color="auto"/>
        <w:right w:val="none" w:sz="0" w:space="0" w:color="auto"/>
      </w:divBdr>
      <w:divsChild>
        <w:div w:id="457992706">
          <w:marLeft w:val="0"/>
          <w:marRight w:val="0"/>
          <w:marTop w:val="0"/>
          <w:marBottom w:val="0"/>
          <w:divBdr>
            <w:top w:val="none" w:sz="0" w:space="0" w:color="auto"/>
            <w:left w:val="none" w:sz="0" w:space="0" w:color="auto"/>
            <w:bottom w:val="none" w:sz="0" w:space="0" w:color="auto"/>
            <w:right w:val="none" w:sz="0" w:space="0" w:color="auto"/>
          </w:divBdr>
          <w:divsChild>
            <w:div w:id="2047290582">
              <w:marLeft w:val="0"/>
              <w:marRight w:val="0"/>
              <w:marTop w:val="0"/>
              <w:marBottom w:val="0"/>
              <w:divBdr>
                <w:top w:val="none" w:sz="0" w:space="0" w:color="auto"/>
                <w:left w:val="none" w:sz="0" w:space="0" w:color="auto"/>
                <w:bottom w:val="none" w:sz="0" w:space="0" w:color="auto"/>
                <w:right w:val="none" w:sz="0" w:space="0" w:color="auto"/>
              </w:divBdr>
              <w:divsChild>
                <w:div w:id="2146699588">
                  <w:marLeft w:val="0"/>
                  <w:marRight w:val="0"/>
                  <w:marTop w:val="0"/>
                  <w:marBottom w:val="0"/>
                  <w:divBdr>
                    <w:top w:val="none" w:sz="0" w:space="0" w:color="auto"/>
                    <w:left w:val="none" w:sz="0" w:space="0" w:color="auto"/>
                    <w:bottom w:val="none" w:sz="0" w:space="0" w:color="auto"/>
                    <w:right w:val="none" w:sz="0" w:space="0" w:color="auto"/>
                  </w:divBdr>
                  <w:divsChild>
                    <w:div w:id="580140590">
                      <w:marLeft w:val="0"/>
                      <w:marRight w:val="0"/>
                      <w:marTop w:val="0"/>
                      <w:marBottom w:val="0"/>
                      <w:divBdr>
                        <w:top w:val="none" w:sz="0" w:space="0" w:color="auto"/>
                        <w:left w:val="none" w:sz="0" w:space="0" w:color="auto"/>
                        <w:bottom w:val="none" w:sz="0" w:space="0" w:color="auto"/>
                        <w:right w:val="none" w:sz="0" w:space="0" w:color="auto"/>
                      </w:divBdr>
                      <w:divsChild>
                        <w:div w:id="1858883163">
                          <w:marLeft w:val="0"/>
                          <w:marRight w:val="0"/>
                          <w:marTop w:val="0"/>
                          <w:marBottom w:val="0"/>
                          <w:divBdr>
                            <w:top w:val="none" w:sz="0" w:space="0" w:color="auto"/>
                            <w:left w:val="none" w:sz="0" w:space="0" w:color="auto"/>
                            <w:bottom w:val="none" w:sz="0" w:space="0" w:color="auto"/>
                            <w:right w:val="none" w:sz="0" w:space="0" w:color="auto"/>
                          </w:divBdr>
                          <w:divsChild>
                            <w:div w:id="186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1254">
      <w:bodyDiv w:val="1"/>
      <w:marLeft w:val="0"/>
      <w:marRight w:val="0"/>
      <w:marTop w:val="0"/>
      <w:marBottom w:val="0"/>
      <w:divBdr>
        <w:top w:val="none" w:sz="0" w:space="0" w:color="auto"/>
        <w:left w:val="none" w:sz="0" w:space="0" w:color="auto"/>
        <w:bottom w:val="none" w:sz="0" w:space="0" w:color="auto"/>
        <w:right w:val="none" w:sz="0" w:space="0" w:color="auto"/>
      </w:divBdr>
    </w:div>
    <w:div w:id="199442477">
      <w:bodyDiv w:val="1"/>
      <w:marLeft w:val="0"/>
      <w:marRight w:val="0"/>
      <w:marTop w:val="0"/>
      <w:marBottom w:val="0"/>
      <w:divBdr>
        <w:top w:val="none" w:sz="0" w:space="0" w:color="auto"/>
        <w:left w:val="none" w:sz="0" w:space="0" w:color="auto"/>
        <w:bottom w:val="none" w:sz="0" w:space="0" w:color="auto"/>
        <w:right w:val="none" w:sz="0" w:space="0" w:color="auto"/>
      </w:divBdr>
    </w:div>
    <w:div w:id="203756242">
      <w:bodyDiv w:val="1"/>
      <w:marLeft w:val="0"/>
      <w:marRight w:val="0"/>
      <w:marTop w:val="0"/>
      <w:marBottom w:val="0"/>
      <w:divBdr>
        <w:top w:val="none" w:sz="0" w:space="0" w:color="auto"/>
        <w:left w:val="none" w:sz="0" w:space="0" w:color="auto"/>
        <w:bottom w:val="none" w:sz="0" w:space="0" w:color="auto"/>
        <w:right w:val="none" w:sz="0" w:space="0" w:color="auto"/>
      </w:divBdr>
    </w:div>
    <w:div w:id="205995016">
      <w:bodyDiv w:val="1"/>
      <w:marLeft w:val="0"/>
      <w:marRight w:val="0"/>
      <w:marTop w:val="0"/>
      <w:marBottom w:val="0"/>
      <w:divBdr>
        <w:top w:val="none" w:sz="0" w:space="0" w:color="auto"/>
        <w:left w:val="none" w:sz="0" w:space="0" w:color="auto"/>
        <w:bottom w:val="none" w:sz="0" w:space="0" w:color="auto"/>
        <w:right w:val="none" w:sz="0" w:space="0" w:color="auto"/>
      </w:divBdr>
    </w:div>
    <w:div w:id="212810722">
      <w:bodyDiv w:val="1"/>
      <w:marLeft w:val="0"/>
      <w:marRight w:val="0"/>
      <w:marTop w:val="0"/>
      <w:marBottom w:val="0"/>
      <w:divBdr>
        <w:top w:val="none" w:sz="0" w:space="0" w:color="auto"/>
        <w:left w:val="none" w:sz="0" w:space="0" w:color="auto"/>
        <w:bottom w:val="none" w:sz="0" w:space="0" w:color="auto"/>
        <w:right w:val="none" w:sz="0" w:space="0" w:color="auto"/>
      </w:divBdr>
    </w:div>
    <w:div w:id="215170161">
      <w:bodyDiv w:val="1"/>
      <w:marLeft w:val="0"/>
      <w:marRight w:val="0"/>
      <w:marTop w:val="0"/>
      <w:marBottom w:val="0"/>
      <w:divBdr>
        <w:top w:val="none" w:sz="0" w:space="0" w:color="auto"/>
        <w:left w:val="none" w:sz="0" w:space="0" w:color="auto"/>
        <w:bottom w:val="none" w:sz="0" w:space="0" w:color="auto"/>
        <w:right w:val="none" w:sz="0" w:space="0" w:color="auto"/>
      </w:divBdr>
    </w:div>
    <w:div w:id="226307311">
      <w:bodyDiv w:val="1"/>
      <w:marLeft w:val="0"/>
      <w:marRight w:val="0"/>
      <w:marTop w:val="0"/>
      <w:marBottom w:val="0"/>
      <w:divBdr>
        <w:top w:val="none" w:sz="0" w:space="0" w:color="auto"/>
        <w:left w:val="none" w:sz="0" w:space="0" w:color="auto"/>
        <w:bottom w:val="none" w:sz="0" w:space="0" w:color="auto"/>
        <w:right w:val="none" w:sz="0" w:space="0" w:color="auto"/>
      </w:divBdr>
    </w:div>
    <w:div w:id="362172940">
      <w:bodyDiv w:val="1"/>
      <w:marLeft w:val="38"/>
      <w:marRight w:val="38"/>
      <w:marTop w:val="75"/>
      <w:marBottom w:val="75"/>
      <w:divBdr>
        <w:top w:val="none" w:sz="0" w:space="0" w:color="auto"/>
        <w:left w:val="none" w:sz="0" w:space="0" w:color="auto"/>
        <w:bottom w:val="none" w:sz="0" w:space="0" w:color="auto"/>
        <w:right w:val="none" w:sz="0" w:space="0" w:color="auto"/>
      </w:divBdr>
    </w:div>
    <w:div w:id="435831939">
      <w:bodyDiv w:val="1"/>
      <w:marLeft w:val="0"/>
      <w:marRight w:val="0"/>
      <w:marTop w:val="0"/>
      <w:marBottom w:val="0"/>
      <w:divBdr>
        <w:top w:val="none" w:sz="0" w:space="0" w:color="auto"/>
        <w:left w:val="none" w:sz="0" w:space="0" w:color="auto"/>
        <w:bottom w:val="none" w:sz="0" w:space="0" w:color="auto"/>
        <w:right w:val="none" w:sz="0" w:space="0" w:color="auto"/>
      </w:divBdr>
    </w:div>
    <w:div w:id="436170941">
      <w:bodyDiv w:val="1"/>
      <w:marLeft w:val="0"/>
      <w:marRight w:val="0"/>
      <w:marTop w:val="0"/>
      <w:marBottom w:val="0"/>
      <w:divBdr>
        <w:top w:val="none" w:sz="0" w:space="0" w:color="auto"/>
        <w:left w:val="none" w:sz="0" w:space="0" w:color="auto"/>
        <w:bottom w:val="none" w:sz="0" w:space="0" w:color="auto"/>
        <w:right w:val="none" w:sz="0" w:space="0" w:color="auto"/>
      </w:divBdr>
    </w:div>
    <w:div w:id="481428903">
      <w:marLeft w:val="0"/>
      <w:marRight w:val="0"/>
      <w:marTop w:val="0"/>
      <w:marBottom w:val="0"/>
      <w:divBdr>
        <w:top w:val="none" w:sz="0" w:space="0" w:color="auto"/>
        <w:left w:val="none" w:sz="0" w:space="0" w:color="auto"/>
        <w:bottom w:val="none" w:sz="0" w:space="0" w:color="auto"/>
        <w:right w:val="none" w:sz="0" w:space="0" w:color="auto"/>
      </w:divBdr>
    </w:div>
    <w:div w:id="481428904">
      <w:marLeft w:val="0"/>
      <w:marRight w:val="0"/>
      <w:marTop w:val="0"/>
      <w:marBottom w:val="0"/>
      <w:divBdr>
        <w:top w:val="none" w:sz="0" w:space="0" w:color="auto"/>
        <w:left w:val="none" w:sz="0" w:space="0" w:color="auto"/>
        <w:bottom w:val="none" w:sz="0" w:space="0" w:color="auto"/>
        <w:right w:val="none" w:sz="0" w:space="0" w:color="auto"/>
      </w:divBdr>
    </w:div>
    <w:div w:id="481428905">
      <w:marLeft w:val="0"/>
      <w:marRight w:val="0"/>
      <w:marTop w:val="0"/>
      <w:marBottom w:val="0"/>
      <w:divBdr>
        <w:top w:val="none" w:sz="0" w:space="0" w:color="auto"/>
        <w:left w:val="none" w:sz="0" w:space="0" w:color="auto"/>
        <w:bottom w:val="none" w:sz="0" w:space="0" w:color="auto"/>
        <w:right w:val="none" w:sz="0" w:space="0" w:color="auto"/>
      </w:divBdr>
    </w:div>
    <w:div w:id="481428906">
      <w:marLeft w:val="0"/>
      <w:marRight w:val="0"/>
      <w:marTop w:val="0"/>
      <w:marBottom w:val="0"/>
      <w:divBdr>
        <w:top w:val="none" w:sz="0" w:space="0" w:color="auto"/>
        <w:left w:val="none" w:sz="0" w:space="0" w:color="auto"/>
        <w:bottom w:val="none" w:sz="0" w:space="0" w:color="auto"/>
        <w:right w:val="none" w:sz="0" w:space="0" w:color="auto"/>
      </w:divBdr>
    </w:div>
    <w:div w:id="481428907">
      <w:marLeft w:val="0"/>
      <w:marRight w:val="0"/>
      <w:marTop w:val="0"/>
      <w:marBottom w:val="0"/>
      <w:divBdr>
        <w:top w:val="none" w:sz="0" w:space="0" w:color="auto"/>
        <w:left w:val="none" w:sz="0" w:space="0" w:color="auto"/>
        <w:bottom w:val="none" w:sz="0" w:space="0" w:color="auto"/>
        <w:right w:val="none" w:sz="0" w:space="0" w:color="auto"/>
      </w:divBdr>
    </w:div>
    <w:div w:id="481428909">
      <w:marLeft w:val="0"/>
      <w:marRight w:val="0"/>
      <w:marTop w:val="0"/>
      <w:marBottom w:val="0"/>
      <w:divBdr>
        <w:top w:val="none" w:sz="0" w:space="0" w:color="auto"/>
        <w:left w:val="none" w:sz="0" w:space="0" w:color="auto"/>
        <w:bottom w:val="none" w:sz="0" w:space="0" w:color="auto"/>
        <w:right w:val="none" w:sz="0" w:space="0" w:color="auto"/>
      </w:divBdr>
    </w:div>
    <w:div w:id="481428910">
      <w:marLeft w:val="0"/>
      <w:marRight w:val="0"/>
      <w:marTop w:val="0"/>
      <w:marBottom w:val="0"/>
      <w:divBdr>
        <w:top w:val="none" w:sz="0" w:space="0" w:color="auto"/>
        <w:left w:val="none" w:sz="0" w:space="0" w:color="auto"/>
        <w:bottom w:val="none" w:sz="0" w:space="0" w:color="auto"/>
        <w:right w:val="none" w:sz="0" w:space="0" w:color="auto"/>
      </w:divBdr>
      <w:divsChild>
        <w:div w:id="481428908">
          <w:marLeft w:val="0"/>
          <w:marRight w:val="0"/>
          <w:marTop w:val="0"/>
          <w:marBottom w:val="0"/>
          <w:divBdr>
            <w:top w:val="none" w:sz="0" w:space="0" w:color="auto"/>
            <w:left w:val="none" w:sz="0" w:space="0" w:color="auto"/>
            <w:bottom w:val="none" w:sz="0" w:space="0" w:color="auto"/>
            <w:right w:val="none" w:sz="0" w:space="0" w:color="auto"/>
          </w:divBdr>
        </w:div>
      </w:divsChild>
    </w:div>
    <w:div w:id="481428911">
      <w:marLeft w:val="0"/>
      <w:marRight w:val="0"/>
      <w:marTop w:val="0"/>
      <w:marBottom w:val="0"/>
      <w:divBdr>
        <w:top w:val="none" w:sz="0" w:space="0" w:color="auto"/>
        <w:left w:val="none" w:sz="0" w:space="0" w:color="auto"/>
        <w:bottom w:val="none" w:sz="0" w:space="0" w:color="auto"/>
        <w:right w:val="none" w:sz="0" w:space="0" w:color="auto"/>
      </w:divBdr>
    </w:div>
    <w:div w:id="481428912">
      <w:marLeft w:val="0"/>
      <w:marRight w:val="0"/>
      <w:marTop w:val="0"/>
      <w:marBottom w:val="0"/>
      <w:divBdr>
        <w:top w:val="none" w:sz="0" w:space="0" w:color="auto"/>
        <w:left w:val="none" w:sz="0" w:space="0" w:color="auto"/>
        <w:bottom w:val="none" w:sz="0" w:space="0" w:color="auto"/>
        <w:right w:val="none" w:sz="0" w:space="0" w:color="auto"/>
      </w:divBdr>
    </w:div>
    <w:div w:id="481428913">
      <w:marLeft w:val="0"/>
      <w:marRight w:val="0"/>
      <w:marTop w:val="0"/>
      <w:marBottom w:val="0"/>
      <w:divBdr>
        <w:top w:val="none" w:sz="0" w:space="0" w:color="auto"/>
        <w:left w:val="none" w:sz="0" w:space="0" w:color="auto"/>
        <w:bottom w:val="none" w:sz="0" w:space="0" w:color="auto"/>
        <w:right w:val="none" w:sz="0" w:space="0" w:color="auto"/>
      </w:divBdr>
    </w:div>
    <w:div w:id="481428914">
      <w:marLeft w:val="0"/>
      <w:marRight w:val="0"/>
      <w:marTop w:val="0"/>
      <w:marBottom w:val="0"/>
      <w:divBdr>
        <w:top w:val="none" w:sz="0" w:space="0" w:color="auto"/>
        <w:left w:val="none" w:sz="0" w:space="0" w:color="auto"/>
        <w:bottom w:val="none" w:sz="0" w:space="0" w:color="auto"/>
        <w:right w:val="none" w:sz="0" w:space="0" w:color="auto"/>
      </w:divBdr>
    </w:div>
    <w:div w:id="481428915">
      <w:marLeft w:val="0"/>
      <w:marRight w:val="0"/>
      <w:marTop w:val="0"/>
      <w:marBottom w:val="0"/>
      <w:divBdr>
        <w:top w:val="none" w:sz="0" w:space="0" w:color="auto"/>
        <w:left w:val="none" w:sz="0" w:space="0" w:color="auto"/>
        <w:bottom w:val="none" w:sz="0" w:space="0" w:color="auto"/>
        <w:right w:val="none" w:sz="0" w:space="0" w:color="auto"/>
      </w:divBdr>
    </w:div>
    <w:div w:id="481428916">
      <w:marLeft w:val="0"/>
      <w:marRight w:val="0"/>
      <w:marTop w:val="0"/>
      <w:marBottom w:val="0"/>
      <w:divBdr>
        <w:top w:val="none" w:sz="0" w:space="0" w:color="auto"/>
        <w:left w:val="none" w:sz="0" w:space="0" w:color="auto"/>
        <w:bottom w:val="none" w:sz="0" w:space="0" w:color="auto"/>
        <w:right w:val="none" w:sz="0" w:space="0" w:color="auto"/>
      </w:divBdr>
    </w:div>
    <w:div w:id="481428917">
      <w:marLeft w:val="0"/>
      <w:marRight w:val="0"/>
      <w:marTop w:val="0"/>
      <w:marBottom w:val="0"/>
      <w:divBdr>
        <w:top w:val="none" w:sz="0" w:space="0" w:color="auto"/>
        <w:left w:val="none" w:sz="0" w:space="0" w:color="auto"/>
        <w:bottom w:val="none" w:sz="0" w:space="0" w:color="auto"/>
        <w:right w:val="none" w:sz="0" w:space="0" w:color="auto"/>
      </w:divBdr>
    </w:div>
    <w:div w:id="481428918">
      <w:marLeft w:val="0"/>
      <w:marRight w:val="0"/>
      <w:marTop w:val="0"/>
      <w:marBottom w:val="0"/>
      <w:divBdr>
        <w:top w:val="none" w:sz="0" w:space="0" w:color="auto"/>
        <w:left w:val="none" w:sz="0" w:space="0" w:color="auto"/>
        <w:bottom w:val="none" w:sz="0" w:space="0" w:color="auto"/>
        <w:right w:val="none" w:sz="0" w:space="0" w:color="auto"/>
      </w:divBdr>
    </w:div>
    <w:div w:id="526255355">
      <w:bodyDiv w:val="1"/>
      <w:marLeft w:val="0"/>
      <w:marRight w:val="0"/>
      <w:marTop w:val="0"/>
      <w:marBottom w:val="0"/>
      <w:divBdr>
        <w:top w:val="none" w:sz="0" w:space="0" w:color="auto"/>
        <w:left w:val="none" w:sz="0" w:space="0" w:color="auto"/>
        <w:bottom w:val="none" w:sz="0" w:space="0" w:color="auto"/>
        <w:right w:val="none" w:sz="0" w:space="0" w:color="auto"/>
      </w:divBdr>
    </w:div>
    <w:div w:id="532108719">
      <w:bodyDiv w:val="1"/>
      <w:marLeft w:val="0"/>
      <w:marRight w:val="0"/>
      <w:marTop w:val="0"/>
      <w:marBottom w:val="0"/>
      <w:divBdr>
        <w:top w:val="none" w:sz="0" w:space="0" w:color="auto"/>
        <w:left w:val="none" w:sz="0" w:space="0" w:color="auto"/>
        <w:bottom w:val="none" w:sz="0" w:space="0" w:color="auto"/>
        <w:right w:val="none" w:sz="0" w:space="0" w:color="auto"/>
      </w:divBdr>
    </w:div>
    <w:div w:id="536700179">
      <w:bodyDiv w:val="1"/>
      <w:marLeft w:val="0"/>
      <w:marRight w:val="0"/>
      <w:marTop w:val="0"/>
      <w:marBottom w:val="0"/>
      <w:divBdr>
        <w:top w:val="none" w:sz="0" w:space="0" w:color="auto"/>
        <w:left w:val="none" w:sz="0" w:space="0" w:color="auto"/>
        <w:bottom w:val="none" w:sz="0" w:space="0" w:color="auto"/>
        <w:right w:val="none" w:sz="0" w:space="0" w:color="auto"/>
      </w:divBdr>
    </w:div>
    <w:div w:id="588778477">
      <w:bodyDiv w:val="1"/>
      <w:marLeft w:val="0"/>
      <w:marRight w:val="0"/>
      <w:marTop w:val="0"/>
      <w:marBottom w:val="0"/>
      <w:divBdr>
        <w:top w:val="none" w:sz="0" w:space="0" w:color="auto"/>
        <w:left w:val="none" w:sz="0" w:space="0" w:color="auto"/>
        <w:bottom w:val="none" w:sz="0" w:space="0" w:color="auto"/>
        <w:right w:val="none" w:sz="0" w:space="0" w:color="auto"/>
      </w:divBdr>
    </w:div>
    <w:div w:id="611017240">
      <w:bodyDiv w:val="1"/>
      <w:marLeft w:val="0"/>
      <w:marRight w:val="0"/>
      <w:marTop w:val="0"/>
      <w:marBottom w:val="0"/>
      <w:divBdr>
        <w:top w:val="none" w:sz="0" w:space="0" w:color="auto"/>
        <w:left w:val="none" w:sz="0" w:space="0" w:color="auto"/>
        <w:bottom w:val="none" w:sz="0" w:space="0" w:color="auto"/>
        <w:right w:val="none" w:sz="0" w:space="0" w:color="auto"/>
      </w:divBdr>
    </w:div>
    <w:div w:id="624775486">
      <w:bodyDiv w:val="1"/>
      <w:marLeft w:val="0"/>
      <w:marRight w:val="0"/>
      <w:marTop w:val="0"/>
      <w:marBottom w:val="0"/>
      <w:divBdr>
        <w:top w:val="none" w:sz="0" w:space="0" w:color="auto"/>
        <w:left w:val="none" w:sz="0" w:space="0" w:color="auto"/>
        <w:bottom w:val="none" w:sz="0" w:space="0" w:color="auto"/>
        <w:right w:val="none" w:sz="0" w:space="0" w:color="auto"/>
      </w:divBdr>
    </w:div>
    <w:div w:id="634263320">
      <w:bodyDiv w:val="1"/>
      <w:marLeft w:val="0"/>
      <w:marRight w:val="0"/>
      <w:marTop w:val="0"/>
      <w:marBottom w:val="0"/>
      <w:divBdr>
        <w:top w:val="none" w:sz="0" w:space="0" w:color="auto"/>
        <w:left w:val="none" w:sz="0" w:space="0" w:color="auto"/>
        <w:bottom w:val="none" w:sz="0" w:space="0" w:color="auto"/>
        <w:right w:val="none" w:sz="0" w:space="0" w:color="auto"/>
      </w:divBdr>
    </w:div>
    <w:div w:id="636372777">
      <w:bodyDiv w:val="1"/>
      <w:marLeft w:val="0"/>
      <w:marRight w:val="0"/>
      <w:marTop w:val="0"/>
      <w:marBottom w:val="0"/>
      <w:divBdr>
        <w:top w:val="none" w:sz="0" w:space="0" w:color="auto"/>
        <w:left w:val="none" w:sz="0" w:space="0" w:color="auto"/>
        <w:bottom w:val="none" w:sz="0" w:space="0" w:color="auto"/>
        <w:right w:val="none" w:sz="0" w:space="0" w:color="auto"/>
      </w:divBdr>
    </w:div>
    <w:div w:id="680544514">
      <w:bodyDiv w:val="1"/>
      <w:marLeft w:val="0"/>
      <w:marRight w:val="0"/>
      <w:marTop w:val="0"/>
      <w:marBottom w:val="0"/>
      <w:divBdr>
        <w:top w:val="none" w:sz="0" w:space="0" w:color="auto"/>
        <w:left w:val="none" w:sz="0" w:space="0" w:color="auto"/>
        <w:bottom w:val="none" w:sz="0" w:space="0" w:color="auto"/>
        <w:right w:val="none" w:sz="0" w:space="0" w:color="auto"/>
      </w:divBdr>
    </w:div>
    <w:div w:id="758254996">
      <w:bodyDiv w:val="1"/>
      <w:marLeft w:val="0"/>
      <w:marRight w:val="0"/>
      <w:marTop w:val="0"/>
      <w:marBottom w:val="0"/>
      <w:divBdr>
        <w:top w:val="none" w:sz="0" w:space="0" w:color="auto"/>
        <w:left w:val="none" w:sz="0" w:space="0" w:color="auto"/>
        <w:bottom w:val="none" w:sz="0" w:space="0" w:color="auto"/>
        <w:right w:val="none" w:sz="0" w:space="0" w:color="auto"/>
      </w:divBdr>
    </w:div>
    <w:div w:id="763036795">
      <w:bodyDiv w:val="1"/>
      <w:marLeft w:val="0"/>
      <w:marRight w:val="0"/>
      <w:marTop w:val="0"/>
      <w:marBottom w:val="0"/>
      <w:divBdr>
        <w:top w:val="none" w:sz="0" w:space="0" w:color="auto"/>
        <w:left w:val="none" w:sz="0" w:space="0" w:color="auto"/>
        <w:bottom w:val="none" w:sz="0" w:space="0" w:color="auto"/>
        <w:right w:val="none" w:sz="0" w:space="0" w:color="auto"/>
      </w:divBdr>
    </w:div>
    <w:div w:id="770904158">
      <w:bodyDiv w:val="1"/>
      <w:marLeft w:val="0"/>
      <w:marRight w:val="0"/>
      <w:marTop w:val="0"/>
      <w:marBottom w:val="0"/>
      <w:divBdr>
        <w:top w:val="none" w:sz="0" w:space="0" w:color="auto"/>
        <w:left w:val="none" w:sz="0" w:space="0" w:color="auto"/>
        <w:bottom w:val="none" w:sz="0" w:space="0" w:color="auto"/>
        <w:right w:val="none" w:sz="0" w:space="0" w:color="auto"/>
      </w:divBdr>
    </w:div>
    <w:div w:id="786774184">
      <w:bodyDiv w:val="1"/>
      <w:marLeft w:val="0"/>
      <w:marRight w:val="0"/>
      <w:marTop w:val="0"/>
      <w:marBottom w:val="0"/>
      <w:divBdr>
        <w:top w:val="none" w:sz="0" w:space="0" w:color="auto"/>
        <w:left w:val="none" w:sz="0" w:space="0" w:color="auto"/>
        <w:bottom w:val="none" w:sz="0" w:space="0" w:color="auto"/>
        <w:right w:val="none" w:sz="0" w:space="0" w:color="auto"/>
      </w:divBdr>
    </w:div>
    <w:div w:id="997423807">
      <w:bodyDiv w:val="1"/>
      <w:marLeft w:val="0"/>
      <w:marRight w:val="0"/>
      <w:marTop w:val="0"/>
      <w:marBottom w:val="0"/>
      <w:divBdr>
        <w:top w:val="none" w:sz="0" w:space="0" w:color="auto"/>
        <w:left w:val="none" w:sz="0" w:space="0" w:color="auto"/>
        <w:bottom w:val="none" w:sz="0" w:space="0" w:color="auto"/>
        <w:right w:val="none" w:sz="0" w:space="0" w:color="auto"/>
      </w:divBdr>
    </w:div>
    <w:div w:id="1043674782">
      <w:bodyDiv w:val="1"/>
      <w:marLeft w:val="0"/>
      <w:marRight w:val="0"/>
      <w:marTop w:val="0"/>
      <w:marBottom w:val="0"/>
      <w:divBdr>
        <w:top w:val="none" w:sz="0" w:space="0" w:color="auto"/>
        <w:left w:val="none" w:sz="0" w:space="0" w:color="auto"/>
        <w:bottom w:val="none" w:sz="0" w:space="0" w:color="auto"/>
        <w:right w:val="none" w:sz="0" w:space="0" w:color="auto"/>
      </w:divBdr>
    </w:div>
    <w:div w:id="1043751533">
      <w:bodyDiv w:val="1"/>
      <w:marLeft w:val="0"/>
      <w:marRight w:val="0"/>
      <w:marTop w:val="0"/>
      <w:marBottom w:val="0"/>
      <w:divBdr>
        <w:top w:val="none" w:sz="0" w:space="0" w:color="auto"/>
        <w:left w:val="none" w:sz="0" w:space="0" w:color="auto"/>
        <w:bottom w:val="none" w:sz="0" w:space="0" w:color="auto"/>
        <w:right w:val="none" w:sz="0" w:space="0" w:color="auto"/>
      </w:divBdr>
    </w:div>
    <w:div w:id="1053504958">
      <w:bodyDiv w:val="1"/>
      <w:marLeft w:val="0"/>
      <w:marRight w:val="0"/>
      <w:marTop w:val="0"/>
      <w:marBottom w:val="0"/>
      <w:divBdr>
        <w:top w:val="none" w:sz="0" w:space="0" w:color="auto"/>
        <w:left w:val="none" w:sz="0" w:space="0" w:color="auto"/>
        <w:bottom w:val="none" w:sz="0" w:space="0" w:color="auto"/>
        <w:right w:val="none" w:sz="0" w:space="0" w:color="auto"/>
      </w:divBdr>
    </w:div>
    <w:div w:id="1068110527">
      <w:bodyDiv w:val="1"/>
      <w:marLeft w:val="0"/>
      <w:marRight w:val="0"/>
      <w:marTop w:val="0"/>
      <w:marBottom w:val="0"/>
      <w:divBdr>
        <w:top w:val="none" w:sz="0" w:space="0" w:color="auto"/>
        <w:left w:val="none" w:sz="0" w:space="0" w:color="auto"/>
        <w:bottom w:val="none" w:sz="0" w:space="0" w:color="auto"/>
        <w:right w:val="none" w:sz="0" w:space="0" w:color="auto"/>
      </w:divBdr>
    </w:div>
    <w:div w:id="1071199926">
      <w:bodyDiv w:val="1"/>
      <w:marLeft w:val="0"/>
      <w:marRight w:val="0"/>
      <w:marTop w:val="0"/>
      <w:marBottom w:val="0"/>
      <w:divBdr>
        <w:top w:val="none" w:sz="0" w:space="0" w:color="auto"/>
        <w:left w:val="none" w:sz="0" w:space="0" w:color="auto"/>
        <w:bottom w:val="none" w:sz="0" w:space="0" w:color="auto"/>
        <w:right w:val="none" w:sz="0" w:space="0" w:color="auto"/>
      </w:divBdr>
    </w:div>
    <w:div w:id="1091005919">
      <w:bodyDiv w:val="1"/>
      <w:marLeft w:val="0"/>
      <w:marRight w:val="0"/>
      <w:marTop w:val="0"/>
      <w:marBottom w:val="0"/>
      <w:divBdr>
        <w:top w:val="none" w:sz="0" w:space="0" w:color="auto"/>
        <w:left w:val="none" w:sz="0" w:space="0" w:color="auto"/>
        <w:bottom w:val="none" w:sz="0" w:space="0" w:color="auto"/>
        <w:right w:val="none" w:sz="0" w:space="0" w:color="auto"/>
      </w:divBdr>
    </w:div>
    <w:div w:id="1119490172">
      <w:bodyDiv w:val="1"/>
      <w:marLeft w:val="0"/>
      <w:marRight w:val="0"/>
      <w:marTop w:val="0"/>
      <w:marBottom w:val="0"/>
      <w:divBdr>
        <w:top w:val="none" w:sz="0" w:space="0" w:color="auto"/>
        <w:left w:val="none" w:sz="0" w:space="0" w:color="auto"/>
        <w:bottom w:val="none" w:sz="0" w:space="0" w:color="auto"/>
        <w:right w:val="none" w:sz="0" w:space="0" w:color="auto"/>
      </w:divBdr>
    </w:div>
    <w:div w:id="1121681197">
      <w:bodyDiv w:val="1"/>
      <w:marLeft w:val="0"/>
      <w:marRight w:val="0"/>
      <w:marTop w:val="0"/>
      <w:marBottom w:val="0"/>
      <w:divBdr>
        <w:top w:val="none" w:sz="0" w:space="0" w:color="auto"/>
        <w:left w:val="none" w:sz="0" w:space="0" w:color="auto"/>
        <w:bottom w:val="none" w:sz="0" w:space="0" w:color="auto"/>
        <w:right w:val="none" w:sz="0" w:space="0" w:color="auto"/>
      </w:divBdr>
    </w:div>
    <w:div w:id="1137996195">
      <w:bodyDiv w:val="1"/>
      <w:marLeft w:val="0"/>
      <w:marRight w:val="0"/>
      <w:marTop w:val="0"/>
      <w:marBottom w:val="0"/>
      <w:divBdr>
        <w:top w:val="none" w:sz="0" w:space="0" w:color="auto"/>
        <w:left w:val="none" w:sz="0" w:space="0" w:color="auto"/>
        <w:bottom w:val="none" w:sz="0" w:space="0" w:color="auto"/>
        <w:right w:val="none" w:sz="0" w:space="0" w:color="auto"/>
      </w:divBdr>
    </w:div>
    <w:div w:id="1216546003">
      <w:bodyDiv w:val="1"/>
      <w:marLeft w:val="0"/>
      <w:marRight w:val="0"/>
      <w:marTop w:val="0"/>
      <w:marBottom w:val="0"/>
      <w:divBdr>
        <w:top w:val="none" w:sz="0" w:space="0" w:color="auto"/>
        <w:left w:val="none" w:sz="0" w:space="0" w:color="auto"/>
        <w:bottom w:val="none" w:sz="0" w:space="0" w:color="auto"/>
        <w:right w:val="none" w:sz="0" w:space="0" w:color="auto"/>
      </w:divBdr>
    </w:div>
    <w:div w:id="1219364223">
      <w:bodyDiv w:val="1"/>
      <w:marLeft w:val="0"/>
      <w:marRight w:val="0"/>
      <w:marTop w:val="0"/>
      <w:marBottom w:val="0"/>
      <w:divBdr>
        <w:top w:val="none" w:sz="0" w:space="0" w:color="auto"/>
        <w:left w:val="none" w:sz="0" w:space="0" w:color="auto"/>
        <w:bottom w:val="none" w:sz="0" w:space="0" w:color="auto"/>
        <w:right w:val="none" w:sz="0" w:space="0" w:color="auto"/>
      </w:divBdr>
    </w:div>
    <w:div w:id="1226841464">
      <w:bodyDiv w:val="1"/>
      <w:marLeft w:val="0"/>
      <w:marRight w:val="0"/>
      <w:marTop w:val="0"/>
      <w:marBottom w:val="0"/>
      <w:divBdr>
        <w:top w:val="none" w:sz="0" w:space="0" w:color="auto"/>
        <w:left w:val="none" w:sz="0" w:space="0" w:color="auto"/>
        <w:bottom w:val="none" w:sz="0" w:space="0" w:color="auto"/>
        <w:right w:val="none" w:sz="0" w:space="0" w:color="auto"/>
      </w:divBdr>
    </w:div>
    <w:div w:id="1232231900">
      <w:bodyDiv w:val="1"/>
      <w:marLeft w:val="0"/>
      <w:marRight w:val="0"/>
      <w:marTop w:val="0"/>
      <w:marBottom w:val="0"/>
      <w:divBdr>
        <w:top w:val="none" w:sz="0" w:space="0" w:color="auto"/>
        <w:left w:val="none" w:sz="0" w:space="0" w:color="auto"/>
        <w:bottom w:val="none" w:sz="0" w:space="0" w:color="auto"/>
        <w:right w:val="none" w:sz="0" w:space="0" w:color="auto"/>
      </w:divBdr>
    </w:div>
    <w:div w:id="1249539775">
      <w:bodyDiv w:val="1"/>
      <w:marLeft w:val="0"/>
      <w:marRight w:val="0"/>
      <w:marTop w:val="0"/>
      <w:marBottom w:val="0"/>
      <w:divBdr>
        <w:top w:val="none" w:sz="0" w:space="0" w:color="auto"/>
        <w:left w:val="none" w:sz="0" w:space="0" w:color="auto"/>
        <w:bottom w:val="none" w:sz="0" w:space="0" w:color="auto"/>
        <w:right w:val="none" w:sz="0" w:space="0" w:color="auto"/>
      </w:divBdr>
    </w:div>
    <w:div w:id="1273588237">
      <w:bodyDiv w:val="1"/>
      <w:marLeft w:val="0"/>
      <w:marRight w:val="0"/>
      <w:marTop w:val="0"/>
      <w:marBottom w:val="0"/>
      <w:divBdr>
        <w:top w:val="none" w:sz="0" w:space="0" w:color="auto"/>
        <w:left w:val="none" w:sz="0" w:space="0" w:color="auto"/>
        <w:bottom w:val="none" w:sz="0" w:space="0" w:color="auto"/>
        <w:right w:val="none" w:sz="0" w:space="0" w:color="auto"/>
      </w:divBdr>
    </w:div>
    <w:div w:id="1299652343">
      <w:bodyDiv w:val="1"/>
      <w:marLeft w:val="0"/>
      <w:marRight w:val="0"/>
      <w:marTop w:val="0"/>
      <w:marBottom w:val="0"/>
      <w:divBdr>
        <w:top w:val="none" w:sz="0" w:space="0" w:color="auto"/>
        <w:left w:val="none" w:sz="0" w:space="0" w:color="auto"/>
        <w:bottom w:val="none" w:sz="0" w:space="0" w:color="auto"/>
        <w:right w:val="none" w:sz="0" w:space="0" w:color="auto"/>
      </w:divBdr>
    </w:div>
    <w:div w:id="1418676455">
      <w:bodyDiv w:val="1"/>
      <w:marLeft w:val="0"/>
      <w:marRight w:val="0"/>
      <w:marTop w:val="0"/>
      <w:marBottom w:val="0"/>
      <w:divBdr>
        <w:top w:val="none" w:sz="0" w:space="0" w:color="auto"/>
        <w:left w:val="none" w:sz="0" w:space="0" w:color="auto"/>
        <w:bottom w:val="none" w:sz="0" w:space="0" w:color="auto"/>
        <w:right w:val="none" w:sz="0" w:space="0" w:color="auto"/>
      </w:divBdr>
    </w:div>
    <w:div w:id="1457025360">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5540037">
      <w:bodyDiv w:val="1"/>
      <w:marLeft w:val="0"/>
      <w:marRight w:val="0"/>
      <w:marTop w:val="0"/>
      <w:marBottom w:val="0"/>
      <w:divBdr>
        <w:top w:val="none" w:sz="0" w:space="0" w:color="auto"/>
        <w:left w:val="none" w:sz="0" w:space="0" w:color="auto"/>
        <w:bottom w:val="none" w:sz="0" w:space="0" w:color="auto"/>
        <w:right w:val="none" w:sz="0" w:space="0" w:color="auto"/>
      </w:divBdr>
    </w:div>
    <w:div w:id="1554733519">
      <w:bodyDiv w:val="1"/>
      <w:marLeft w:val="0"/>
      <w:marRight w:val="0"/>
      <w:marTop w:val="0"/>
      <w:marBottom w:val="0"/>
      <w:divBdr>
        <w:top w:val="none" w:sz="0" w:space="0" w:color="auto"/>
        <w:left w:val="none" w:sz="0" w:space="0" w:color="auto"/>
        <w:bottom w:val="none" w:sz="0" w:space="0" w:color="auto"/>
        <w:right w:val="none" w:sz="0" w:space="0" w:color="auto"/>
      </w:divBdr>
    </w:div>
    <w:div w:id="1647928045">
      <w:bodyDiv w:val="1"/>
      <w:marLeft w:val="0"/>
      <w:marRight w:val="0"/>
      <w:marTop w:val="0"/>
      <w:marBottom w:val="0"/>
      <w:divBdr>
        <w:top w:val="none" w:sz="0" w:space="0" w:color="auto"/>
        <w:left w:val="none" w:sz="0" w:space="0" w:color="auto"/>
        <w:bottom w:val="none" w:sz="0" w:space="0" w:color="auto"/>
        <w:right w:val="none" w:sz="0" w:space="0" w:color="auto"/>
      </w:divBdr>
    </w:div>
    <w:div w:id="1670911115">
      <w:bodyDiv w:val="1"/>
      <w:marLeft w:val="0"/>
      <w:marRight w:val="0"/>
      <w:marTop w:val="0"/>
      <w:marBottom w:val="0"/>
      <w:divBdr>
        <w:top w:val="none" w:sz="0" w:space="0" w:color="auto"/>
        <w:left w:val="none" w:sz="0" w:space="0" w:color="auto"/>
        <w:bottom w:val="none" w:sz="0" w:space="0" w:color="auto"/>
        <w:right w:val="none" w:sz="0" w:space="0" w:color="auto"/>
      </w:divBdr>
    </w:div>
    <w:div w:id="1703089761">
      <w:bodyDiv w:val="1"/>
      <w:marLeft w:val="0"/>
      <w:marRight w:val="0"/>
      <w:marTop w:val="0"/>
      <w:marBottom w:val="0"/>
      <w:divBdr>
        <w:top w:val="none" w:sz="0" w:space="0" w:color="auto"/>
        <w:left w:val="none" w:sz="0" w:space="0" w:color="auto"/>
        <w:bottom w:val="none" w:sz="0" w:space="0" w:color="auto"/>
        <w:right w:val="none" w:sz="0" w:space="0" w:color="auto"/>
      </w:divBdr>
    </w:div>
    <w:div w:id="1757822860">
      <w:bodyDiv w:val="1"/>
      <w:marLeft w:val="0"/>
      <w:marRight w:val="0"/>
      <w:marTop w:val="0"/>
      <w:marBottom w:val="0"/>
      <w:divBdr>
        <w:top w:val="none" w:sz="0" w:space="0" w:color="auto"/>
        <w:left w:val="none" w:sz="0" w:space="0" w:color="auto"/>
        <w:bottom w:val="none" w:sz="0" w:space="0" w:color="auto"/>
        <w:right w:val="none" w:sz="0" w:space="0" w:color="auto"/>
      </w:divBdr>
    </w:div>
    <w:div w:id="1793018095">
      <w:bodyDiv w:val="1"/>
      <w:marLeft w:val="0"/>
      <w:marRight w:val="0"/>
      <w:marTop w:val="0"/>
      <w:marBottom w:val="0"/>
      <w:divBdr>
        <w:top w:val="none" w:sz="0" w:space="0" w:color="auto"/>
        <w:left w:val="none" w:sz="0" w:space="0" w:color="auto"/>
        <w:bottom w:val="none" w:sz="0" w:space="0" w:color="auto"/>
        <w:right w:val="none" w:sz="0" w:space="0" w:color="auto"/>
      </w:divBdr>
    </w:div>
    <w:div w:id="1822193117">
      <w:bodyDiv w:val="1"/>
      <w:marLeft w:val="0"/>
      <w:marRight w:val="0"/>
      <w:marTop w:val="0"/>
      <w:marBottom w:val="0"/>
      <w:divBdr>
        <w:top w:val="none" w:sz="0" w:space="0" w:color="auto"/>
        <w:left w:val="none" w:sz="0" w:space="0" w:color="auto"/>
        <w:bottom w:val="none" w:sz="0" w:space="0" w:color="auto"/>
        <w:right w:val="none" w:sz="0" w:space="0" w:color="auto"/>
      </w:divBdr>
    </w:div>
    <w:div w:id="1835950668">
      <w:bodyDiv w:val="1"/>
      <w:marLeft w:val="0"/>
      <w:marRight w:val="0"/>
      <w:marTop w:val="0"/>
      <w:marBottom w:val="0"/>
      <w:divBdr>
        <w:top w:val="none" w:sz="0" w:space="0" w:color="auto"/>
        <w:left w:val="none" w:sz="0" w:space="0" w:color="auto"/>
        <w:bottom w:val="none" w:sz="0" w:space="0" w:color="auto"/>
        <w:right w:val="none" w:sz="0" w:space="0" w:color="auto"/>
      </w:divBdr>
    </w:div>
    <w:div w:id="1839418196">
      <w:bodyDiv w:val="1"/>
      <w:marLeft w:val="0"/>
      <w:marRight w:val="0"/>
      <w:marTop w:val="0"/>
      <w:marBottom w:val="0"/>
      <w:divBdr>
        <w:top w:val="none" w:sz="0" w:space="0" w:color="auto"/>
        <w:left w:val="none" w:sz="0" w:space="0" w:color="auto"/>
        <w:bottom w:val="none" w:sz="0" w:space="0" w:color="auto"/>
        <w:right w:val="none" w:sz="0" w:space="0" w:color="auto"/>
      </w:divBdr>
    </w:div>
    <w:div w:id="1874885238">
      <w:bodyDiv w:val="1"/>
      <w:marLeft w:val="0"/>
      <w:marRight w:val="0"/>
      <w:marTop w:val="0"/>
      <w:marBottom w:val="0"/>
      <w:divBdr>
        <w:top w:val="none" w:sz="0" w:space="0" w:color="auto"/>
        <w:left w:val="none" w:sz="0" w:space="0" w:color="auto"/>
        <w:bottom w:val="none" w:sz="0" w:space="0" w:color="auto"/>
        <w:right w:val="none" w:sz="0" w:space="0" w:color="auto"/>
      </w:divBdr>
    </w:div>
    <w:div w:id="1935746068">
      <w:bodyDiv w:val="1"/>
      <w:marLeft w:val="38"/>
      <w:marRight w:val="38"/>
      <w:marTop w:val="75"/>
      <w:marBottom w:val="75"/>
      <w:divBdr>
        <w:top w:val="none" w:sz="0" w:space="0" w:color="auto"/>
        <w:left w:val="none" w:sz="0" w:space="0" w:color="auto"/>
        <w:bottom w:val="none" w:sz="0" w:space="0" w:color="auto"/>
        <w:right w:val="none" w:sz="0" w:space="0" w:color="auto"/>
      </w:divBdr>
    </w:div>
    <w:div w:id="1978997868">
      <w:bodyDiv w:val="1"/>
      <w:marLeft w:val="0"/>
      <w:marRight w:val="0"/>
      <w:marTop w:val="0"/>
      <w:marBottom w:val="0"/>
      <w:divBdr>
        <w:top w:val="none" w:sz="0" w:space="0" w:color="auto"/>
        <w:left w:val="none" w:sz="0" w:space="0" w:color="auto"/>
        <w:bottom w:val="none" w:sz="0" w:space="0" w:color="auto"/>
        <w:right w:val="none" w:sz="0" w:space="0" w:color="auto"/>
      </w:divBdr>
    </w:div>
    <w:div w:id="2098935308">
      <w:bodyDiv w:val="1"/>
      <w:marLeft w:val="0"/>
      <w:marRight w:val="0"/>
      <w:marTop w:val="0"/>
      <w:marBottom w:val="0"/>
      <w:divBdr>
        <w:top w:val="none" w:sz="0" w:space="0" w:color="auto"/>
        <w:left w:val="none" w:sz="0" w:space="0" w:color="auto"/>
        <w:bottom w:val="none" w:sz="0" w:space="0" w:color="auto"/>
        <w:right w:val="none" w:sz="0" w:space="0" w:color="auto"/>
      </w:divBdr>
    </w:div>
    <w:div w:id="2130777750">
      <w:bodyDiv w:val="1"/>
      <w:marLeft w:val="0"/>
      <w:marRight w:val="0"/>
      <w:marTop w:val="0"/>
      <w:marBottom w:val="0"/>
      <w:divBdr>
        <w:top w:val="none" w:sz="0" w:space="0" w:color="auto"/>
        <w:left w:val="none" w:sz="0" w:space="0" w:color="auto"/>
        <w:bottom w:val="none" w:sz="0" w:space="0" w:color="auto"/>
        <w:right w:val="none" w:sz="0" w:space="0" w:color="auto"/>
      </w:divBdr>
    </w:div>
    <w:div w:id="2133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isk2013" TargetMode="External"/><Relationship Id="rId1" Type="http://schemas.openxmlformats.org/officeDocument/2006/relationships/hyperlink" Target="http://www.csb.gov.lv/isk2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BB99-0EF7-46BA-9DB7-D0C0AAA7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17</Pages>
  <Words>28135</Words>
  <Characters>16037</Characters>
  <Application>Microsoft Office Word</Application>
  <DocSecurity>0</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Riharda Vāgnera ielā 4, Rīgā, turpmākās attīstības iespējām</vt:lpstr>
      <vt:lpstr>Par valsts nekustamā īpašuma Riharda Vāgnera ielā 4, Rīgā, turpmākās attīstības iespējām</vt:lpstr>
    </vt:vector>
  </TitlesOfParts>
  <Company>Finanšu ministrija</Company>
  <LinksUpToDate>false</LinksUpToDate>
  <CharactersWithSpaces>44084</CharactersWithSpaces>
  <SharedDoc>false</SharedDoc>
  <HLinks>
    <vt:vector size="12" baseType="variant">
      <vt:variant>
        <vt:i4>2818143</vt:i4>
      </vt:variant>
      <vt:variant>
        <vt:i4>3</vt:i4>
      </vt:variant>
      <vt:variant>
        <vt:i4>0</vt:i4>
      </vt:variant>
      <vt:variant>
        <vt:i4>5</vt:i4>
      </vt:variant>
      <vt:variant>
        <vt:lpwstr>mailto:Aiga.Gulbe@vni.lv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Riharda Vāgnera ielā 4, Rīgā, turpmākās attīstības iespējām</dc:title>
  <dc:subject>Informatīvais ziņojums</dc:subject>
  <dc:creator>Līga Kokte;Līga Rozenberga</dc:creator>
  <dc:description>67024951, Liga.Kokte@vni.lv_x000d_
67024608, Liga.Rozenberga@vni.lv</dc:description>
  <cp:lastModifiedBy>Inga Bērziņa</cp:lastModifiedBy>
  <cp:revision>58</cp:revision>
  <cp:lastPrinted>2017-12-07T13:26:00Z</cp:lastPrinted>
  <dcterms:created xsi:type="dcterms:W3CDTF">2017-10-31T07:02:00Z</dcterms:created>
  <dcterms:modified xsi:type="dcterms:W3CDTF">2017-12-07T13:27:00Z</dcterms:modified>
</cp:coreProperties>
</file>