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542231" w14:textId="59CBFF0D" w:rsidR="00210F39" w:rsidRDefault="00613547" w:rsidP="00185A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370BF">
        <w:rPr>
          <w:rFonts w:ascii="Times New Roman" w:hAnsi="Times New Roman" w:cs="Times New Roman"/>
          <w:b/>
          <w:bCs/>
          <w:sz w:val="26"/>
          <w:szCs w:val="26"/>
        </w:rPr>
        <w:t xml:space="preserve">Ministru kabineta noteikumu </w:t>
      </w:r>
      <w:r w:rsidR="00210F39">
        <w:rPr>
          <w:rFonts w:ascii="Times New Roman" w:hAnsi="Times New Roman" w:cs="Times New Roman"/>
          <w:b/>
          <w:bCs/>
          <w:sz w:val="26"/>
          <w:szCs w:val="26"/>
        </w:rPr>
        <w:t xml:space="preserve">projektu par </w:t>
      </w:r>
      <w:r w:rsidR="00210F39" w:rsidRPr="00210F39">
        <w:rPr>
          <w:rFonts w:ascii="Times New Roman" w:hAnsi="Times New Roman" w:cs="Times New Roman"/>
          <w:b/>
          <w:bCs/>
          <w:sz w:val="26"/>
          <w:szCs w:val="26"/>
        </w:rPr>
        <w:t>vispārējās vidējās</w:t>
      </w:r>
      <w:r w:rsidR="00210F39">
        <w:rPr>
          <w:rFonts w:ascii="Times New Roman" w:hAnsi="Times New Roman" w:cs="Times New Roman"/>
          <w:b/>
          <w:bCs/>
          <w:sz w:val="26"/>
          <w:szCs w:val="26"/>
        </w:rPr>
        <w:t xml:space="preserve"> izglītības sertifikātā norādīto</w:t>
      </w:r>
      <w:r w:rsidR="00210F39" w:rsidRPr="00210F39">
        <w:rPr>
          <w:rFonts w:ascii="Times New Roman" w:hAnsi="Times New Roman" w:cs="Times New Roman"/>
          <w:b/>
          <w:bCs/>
          <w:sz w:val="26"/>
          <w:szCs w:val="26"/>
        </w:rPr>
        <w:t xml:space="preserve"> vērtējum</w:t>
      </w:r>
      <w:r w:rsidR="00210F39">
        <w:rPr>
          <w:rFonts w:ascii="Times New Roman" w:hAnsi="Times New Roman" w:cs="Times New Roman"/>
          <w:b/>
          <w:bCs/>
          <w:sz w:val="26"/>
          <w:szCs w:val="26"/>
        </w:rPr>
        <w:t>u</w:t>
      </w:r>
      <w:r w:rsidR="00210F39" w:rsidRPr="00210F39">
        <w:rPr>
          <w:rFonts w:ascii="Times New Roman" w:hAnsi="Times New Roman" w:cs="Times New Roman"/>
          <w:b/>
          <w:bCs/>
          <w:sz w:val="26"/>
          <w:szCs w:val="26"/>
        </w:rPr>
        <w:t xml:space="preserve"> mācību priekšmetos, kuros ir organizēts centralizētais eksāmens</w:t>
      </w:r>
      <w:r w:rsidR="00210F39">
        <w:rPr>
          <w:rFonts w:ascii="Times New Roman" w:hAnsi="Times New Roman" w:cs="Times New Roman"/>
          <w:b/>
          <w:bCs/>
          <w:sz w:val="26"/>
          <w:szCs w:val="26"/>
        </w:rPr>
        <w:t xml:space="preserve">, ievadīšanu </w:t>
      </w:r>
      <w:r w:rsidR="009332CF">
        <w:rPr>
          <w:rFonts w:ascii="Times New Roman" w:hAnsi="Times New Roman" w:cs="Times New Roman"/>
          <w:b/>
          <w:bCs/>
          <w:sz w:val="26"/>
          <w:szCs w:val="26"/>
        </w:rPr>
        <w:t>Valsts izglītības informācijas sistēmā un šīs informācijas nodošanu augstskolām un koledžām</w:t>
      </w:r>
    </w:p>
    <w:p w14:paraId="538CA4E5" w14:textId="12B13D3A" w:rsidR="00261F37" w:rsidRPr="005370BF" w:rsidRDefault="00613547" w:rsidP="00185A1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370BF">
        <w:rPr>
          <w:rFonts w:ascii="Times New Roman" w:hAnsi="Times New Roman" w:cs="Times New Roman"/>
          <w:b/>
          <w:bCs/>
          <w:sz w:val="26"/>
          <w:szCs w:val="26"/>
        </w:rPr>
        <w:t>sākotnējās ietekmes novērtējuma ziņojums (anotācija)</w:t>
      </w:r>
    </w:p>
    <w:p w14:paraId="559ED8F4" w14:textId="77777777" w:rsidR="0038026A" w:rsidRPr="005370BF" w:rsidRDefault="0038026A" w:rsidP="003802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129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2"/>
        <w:gridCol w:w="2820"/>
        <w:gridCol w:w="6249"/>
      </w:tblGrid>
      <w:tr w:rsidR="005370BF" w:rsidRPr="005370BF" w14:paraId="7CA49052" w14:textId="77777777" w:rsidTr="007E7FFB">
        <w:trPr>
          <w:trHeight w:val="405"/>
        </w:trPr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9F5FAD5" w14:textId="77777777" w:rsidR="00C14D9E" w:rsidRPr="005370BF" w:rsidRDefault="00C14D9E" w:rsidP="00C14D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7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 Tiesību akta projekta izstrādes nepieciešamība</w:t>
            </w:r>
          </w:p>
        </w:tc>
      </w:tr>
      <w:tr w:rsidR="005370BF" w:rsidRPr="005370BF" w14:paraId="594AB940" w14:textId="77777777" w:rsidTr="003408D2">
        <w:trPr>
          <w:trHeight w:val="405"/>
        </w:trPr>
        <w:tc>
          <w:tcPr>
            <w:tcW w:w="2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0419CEA" w14:textId="77777777" w:rsidR="00C14D9E" w:rsidRPr="005370BF" w:rsidRDefault="00C14D9E" w:rsidP="0068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0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02D920E" w14:textId="77777777" w:rsidR="00C14D9E" w:rsidRPr="005370BF" w:rsidRDefault="00C14D9E" w:rsidP="00C1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0BF">
              <w:rPr>
                <w:rFonts w:ascii="Times New Roman" w:hAnsi="Times New Roman" w:cs="Times New Roman"/>
                <w:sz w:val="24"/>
                <w:szCs w:val="24"/>
              </w:rPr>
              <w:t>Pamatojums</w:t>
            </w:r>
          </w:p>
        </w:tc>
        <w:tc>
          <w:tcPr>
            <w:tcW w:w="324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42DB93F" w14:textId="5B1FD870" w:rsidR="00D46BD3" w:rsidRPr="005370BF" w:rsidRDefault="00942D64" w:rsidP="00942D64">
            <w:pPr>
              <w:pStyle w:val="tv20787921"/>
              <w:spacing w:after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70BF">
              <w:rPr>
                <w:rFonts w:ascii="Times New Roman" w:hAnsi="Times New Roman"/>
                <w:b w:val="0"/>
                <w:sz w:val="24"/>
                <w:szCs w:val="24"/>
              </w:rPr>
              <w:t xml:space="preserve">Izglītības un zinātnes ministrija (turpmāk – ministrija) ir sagatavojusi </w:t>
            </w:r>
            <w:r w:rsidR="00673F33" w:rsidRPr="005370BF">
              <w:rPr>
                <w:rFonts w:ascii="Times New Roman" w:hAnsi="Times New Roman"/>
                <w:b w:val="0"/>
                <w:sz w:val="24"/>
                <w:szCs w:val="24"/>
              </w:rPr>
              <w:t xml:space="preserve">šādus </w:t>
            </w:r>
            <w:r w:rsidRPr="005370BF">
              <w:rPr>
                <w:rFonts w:ascii="Times New Roman" w:hAnsi="Times New Roman"/>
                <w:b w:val="0"/>
                <w:sz w:val="24"/>
                <w:szCs w:val="24"/>
              </w:rPr>
              <w:t>Mini</w:t>
            </w:r>
            <w:r w:rsidR="00D46BD3" w:rsidRPr="005370BF">
              <w:rPr>
                <w:rFonts w:ascii="Times New Roman" w:hAnsi="Times New Roman"/>
                <w:b w:val="0"/>
                <w:sz w:val="24"/>
                <w:szCs w:val="24"/>
              </w:rPr>
              <w:t>stru kabineta noteikumu projektus:</w:t>
            </w:r>
          </w:p>
          <w:p w14:paraId="2786FB51" w14:textId="590E919B" w:rsidR="00CE4661" w:rsidRPr="005370BF" w:rsidRDefault="00D46BD3" w:rsidP="00942D64">
            <w:pPr>
              <w:pStyle w:val="tv20787921"/>
              <w:spacing w:after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70BF">
              <w:rPr>
                <w:rFonts w:ascii="Times New Roman" w:hAnsi="Times New Roman"/>
                <w:b w:val="0"/>
                <w:sz w:val="24"/>
                <w:szCs w:val="24"/>
              </w:rPr>
              <w:t>1)</w:t>
            </w:r>
            <w:r w:rsidR="00185A11" w:rsidRPr="005370BF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6C1F2D" w:rsidRPr="005370BF">
              <w:rPr>
                <w:rFonts w:ascii="Times New Roman" w:hAnsi="Times New Roman"/>
                <w:b w:val="0"/>
                <w:sz w:val="24"/>
                <w:szCs w:val="24"/>
              </w:rPr>
              <w:t xml:space="preserve">Ministru kabineta noteikumu projektu </w:t>
            </w:r>
            <w:r w:rsidR="00185A11" w:rsidRPr="005370BF">
              <w:rPr>
                <w:rFonts w:ascii="Times New Roman" w:hAnsi="Times New Roman"/>
                <w:b w:val="0"/>
                <w:sz w:val="24"/>
                <w:szCs w:val="24"/>
              </w:rPr>
              <w:t>“</w:t>
            </w:r>
            <w:r w:rsidR="00942D64" w:rsidRPr="005370BF">
              <w:rPr>
                <w:rFonts w:ascii="Times New Roman" w:hAnsi="Times New Roman"/>
                <w:b w:val="0"/>
                <w:sz w:val="24"/>
                <w:szCs w:val="24"/>
              </w:rPr>
              <w:t>Grozījumi</w:t>
            </w:r>
            <w:r w:rsidR="00942D64" w:rsidRPr="005370BF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Ministru </w:t>
            </w:r>
            <w:r w:rsidR="00942D64" w:rsidRPr="005370BF">
              <w:rPr>
                <w:rFonts w:ascii="Times New Roman" w:hAnsi="Times New Roman"/>
                <w:b w:val="0"/>
                <w:sz w:val="24"/>
                <w:szCs w:val="24"/>
              </w:rPr>
              <w:t xml:space="preserve">kabineta 2010. gada 17. augusta </w:t>
            </w:r>
            <w:r w:rsidR="00185A11" w:rsidRPr="005370BF">
              <w:rPr>
                <w:rFonts w:ascii="Times New Roman" w:hAnsi="Times New Roman"/>
                <w:b w:val="0"/>
                <w:sz w:val="24"/>
                <w:szCs w:val="24"/>
              </w:rPr>
              <w:t>noteikumos Nr. 788 “</w:t>
            </w:r>
            <w:r w:rsidR="00942D64" w:rsidRPr="005370BF">
              <w:rPr>
                <w:rFonts w:ascii="Times New Roman" w:hAnsi="Times New Roman"/>
                <w:b w:val="0"/>
                <w:sz w:val="24"/>
                <w:szCs w:val="24"/>
              </w:rPr>
              <w:t>Valsts izglītības informācijas sistēmas saturs, uzturēšanas un aktualizācijas kārtība</w:t>
            </w:r>
            <w:r w:rsidR="00942D64" w:rsidRPr="005370BF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”” </w:t>
            </w:r>
            <w:r w:rsidR="00942D64" w:rsidRPr="005370BF">
              <w:rPr>
                <w:rFonts w:ascii="Times New Roman" w:hAnsi="Times New Roman"/>
                <w:b w:val="0"/>
                <w:sz w:val="24"/>
                <w:szCs w:val="24"/>
              </w:rPr>
              <w:t>(turpmāk – noteikumu projekts</w:t>
            </w:r>
            <w:r w:rsidRPr="005370BF">
              <w:rPr>
                <w:rFonts w:ascii="Times New Roman" w:hAnsi="Times New Roman"/>
                <w:b w:val="0"/>
                <w:sz w:val="24"/>
                <w:szCs w:val="24"/>
              </w:rPr>
              <w:t xml:space="preserve"> Nr.</w:t>
            </w:r>
            <w:r w:rsidR="00D07CD3" w:rsidRPr="005370BF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5370BF">
              <w:rPr>
                <w:rFonts w:ascii="Times New Roman" w:hAnsi="Times New Roman"/>
                <w:b w:val="0"/>
                <w:sz w:val="24"/>
                <w:szCs w:val="24"/>
              </w:rPr>
              <w:t>788</w:t>
            </w:r>
            <w:r w:rsidR="00473721" w:rsidRPr="005370BF">
              <w:rPr>
                <w:rFonts w:ascii="Times New Roman" w:hAnsi="Times New Roman"/>
                <w:b w:val="0"/>
                <w:sz w:val="24"/>
                <w:szCs w:val="24"/>
              </w:rPr>
              <w:t>)</w:t>
            </w:r>
            <w:r w:rsidR="00942D64" w:rsidRPr="005370BF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BE5A47" w:rsidRPr="005370BF">
              <w:rPr>
                <w:rFonts w:ascii="Times New Roman" w:hAnsi="Times New Roman"/>
                <w:b w:val="0"/>
                <w:sz w:val="24"/>
                <w:szCs w:val="24"/>
              </w:rPr>
              <w:t xml:space="preserve">saskaņā ar </w:t>
            </w:r>
            <w:r w:rsidR="00673F33" w:rsidRPr="005370BF">
              <w:rPr>
                <w:rFonts w:ascii="Times New Roman" w:hAnsi="Times New Roman"/>
                <w:b w:val="0"/>
                <w:sz w:val="24"/>
                <w:szCs w:val="24"/>
              </w:rPr>
              <w:t xml:space="preserve">Augstskolu likuma </w:t>
            </w:r>
            <w:r w:rsidR="00673F33" w:rsidRPr="005370BF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46.</w:t>
            </w:r>
            <w:r w:rsidR="00673F33" w:rsidRPr="005370BF">
              <w:rPr>
                <w:rFonts w:ascii="Times New Roman" w:hAnsi="Times New Roman"/>
                <w:b w:val="0"/>
                <w:bCs w:val="0"/>
                <w:sz w:val="24"/>
                <w:szCs w:val="24"/>
                <w:vertAlign w:val="superscript"/>
              </w:rPr>
              <w:t>1</w:t>
            </w:r>
            <w:r w:rsidR="00673F33" w:rsidRPr="005370BF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 panta</w:t>
            </w:r>
            <w:r w:rsidR="00673F33" w:rsidRPr="005370BF">
              <w:rPr>
                <w:rFonts w:ascii="Times New Roman" w:hAnsi="Times New Roman"/>
                <w:b w:val="0"/>
                <w:sz w:val="24"/>
                <w:szCs w:val="24"/>
              </w:rPr>
              <w:t xml:space="preserve"> ceturto daļu un </w:t>
            </w:r>
            <w:r w:rsidR="00942D64" w:rsidRPr="005370BF">
              <w:rPr>
                <w:rFonts w:ascii="Times New Roman" w:hAnsi="Times New Roman"/>
                <w:b w:val="0"/>
                <w:sz w:val="24"/>
                <w:szCs w:val="24"/>
              </w:rPr>
              <w:t xml:space="preserve">Izglītības likuma 14. panta </w:t>
            </w:r>
            <w:r w:rsidR="00673F33" w:rsidRPr="005370BF">
              <w:rPr>
                <w:rFonts w:ascii="Times New Roman" w:hAnsi="Times New Roman"/>
                <w:b w:val="0"/>
                <w:sz w:val="24"/>
                <w:szCs w:val="24"/>
              </w:rPr>
              <w:t xml:space="preserve">27. un </w:t>
            </w:r>
            <w:r w:rsidR="00942D64" w:rsidRPr="005370BF">
              <w:rPr>
                <w:rFonts w:ascii="Times New Roman" w:hAnsi="Times New Roman"/>
                <w:b w:val="0"/>
                <w:sz w:val="24"/>
                <w:szCs w:val="24"/>
              </w:rPr>
              <w:t>30.</w:t>
            </w:r>
            <w:r w:rsidR="00E41695" w:rsidRPr="005370BF">
              <w:rPr>
                <w:rFonts w:ascii="Times New Roman" w:hAnsi="Times New Roman"/>
                <w:b w:val="0"/>
                <w:sz w:val="24"/>
                <w:szCs w:val="24"/>
              </w:rPr>
              <w:t> </w:t>
            </w:r>
            <w:r w:rsidRPr="005370BF">
              <w:rPr>
                <w:rFonts w:ascii="Times New Roman" w:hAnsi="Times New Roman"/>
                <w:b w:val="0"/>
                <w:sz w:val="24"/>
                <w:szCs w:val="24"/>
              </w:rPr>
              <w:t>punktu;</w:t>
            </w:r>
          </w:p>
          <w:p w14:paraId="6F48DCC7" w14:textId="1EF4DED2" w:rsidR="00D46BD3" w:rsidRPr="005370BF" w:rsidRDefault="00D46BD3" w:rsidP="00473721">
            <w:pPr>
              <w:pStyle w:val="tv20787921"/>
              <w:spacing w:after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70BF">
              <w:rPr>
                <w:rFonts w:ascii="Times New Roman" w:hAnsi="Times New Roman"/>
                <w:b w:val="0"/>
                <w:sz w:val="24"/>
                <w:szCs w:val="24"/>
              </w:rPr>
              <w:t>2)</w:t>
            </w:r>
            <w:r w:rsidR="006C1F2D" w:rsidRPr="005370BF">
              <w:rPr>
                <w:rFonts w:ascii="Times New Roman" w:hAnsi="Times New Roman"/>
                <w:b w:val="0"/>
                <w:sz w:val="24"/>
                <w:szCs w:val="24"/>
              </w:rPr>
              <w:t xml:space="preserve"> Ministru kabineta noteikumu projektu</w:t>
            </w:r>
            <w:r w:rsidRPr="005370BF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E004A2" w:rsidRPr="005370BF">
              <w:rPr>
                <w:rFonts w:ascii="Times New Roman" w:hAnsi="Times New Roman"/>
                <w:b w:val="0"/>
                <w:sz w:val="24"/>
                <w:szCs w:val="24"/>
              </w:rPr>
              <w:t>“</w:t>
            </w:r>
            <w:r w:rsidR="00B4170E" w:rsidRPr="005370BF">
              <w:rPr>
                <w:rFonts w:ascii="Times New Roman" w:hAnsi="Times New Roman"/>
                <w:b w:val="0"/>
                <w:sz w:val="24"/>
                <w:szCs w:val="24"/>
              </w:rPr>
              <w:t xml:space="preserve">Grozījumi Ministru kabineta 2006. gada 10. </w:t>
            </w:r>
            <w:r w:rsidR="00185A11" w:rsidRPr="005370BF">
              <w:rPr>
                <w:rFonts w:ascii="Times New Roman" w:hAnsi="Times New Roman"/>
                <w:b w:val="0"/>
                <w:sz w:val="24"/>
                <w:szCs w:val="24"/>
              </w:rPr>
              <w:t>oktobra noteikumos Nr. 846 “</w:t>
            </w:r>
            <w:r w:rsidR="00B4170E" w:rsidRPr="005370BF">
              <w:rPr>
                <w:rFonts w:ascii="Times New Roman" w:hAnsi="Times New Roman"/>
                <w:b w:val="0"/>
                <w:sz w:val="24"/>
                <w:szCs w:val="24"/>
              </w:rPr>
              <w:t>Noteikumi par prasībām, kritērijiem un kārtīb</w:t>
            </w:r>
            <w:r w:rsidR="00185A11" w:rsidRPr="005370BF">
              <w:rPr>
                <w:rFonts w:ascii="Times New Roman" w:hAnsi="Times New Roman"/>
                <w:b w:val="0"/>
                <w:sz w:val="24"/>
                <w:szCs w:val="24"/>
              </w:rPr>
              <w:t>u uzņemšanai studiju programmās””</w:t>
            </w:r>
            <w:r w:rsidR="00B4170E" w:rsidRPr="005370BF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BB01E9" w:rsidRPr="005370BF">
              <w:rPr>
                <w:rFonts w:ascii="Times New Roman" w:hAnsi="Times New Roman"/>
                <w:b w:val="0"/>
                <w:sz w:val="24"/>
                <w:szCs w:val="24"/>
              </w:rPr>
              <w:t>(</w:t>
            </w:r>
            <w:r w:rsidR="00B4170E" w:rsidRPr="005370BF">
              <w:rPr>
                <w:rFonts w:ascii="Times New Roman" w:hAnsi="Times New Roman"/>
                <w:b w:val="0"/>
                <w:sz w:val="24"/>
                <w:szCs w:val="24"/>
              </w:rPr>
              <w:t>turpmāk – noteikumu projekts Nr.</w:t>
            </w:r>
            <w:r w:rsidR="00D07CD3" w:rsidRPr="005370BF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B4170E" w:rsidRPr="005370BF">
              <w:rPr>
                <w:rFonts w:ascii="Times New Roman" w:hAnsi="Times New Roman"/>
                <w:b w:val="0"/>
                <w:sz w:val="24"/>
                <w:szCs w:val="24"/>
              </w:rPr>
              <w:t>846</w:t>
            </w:r>
            <w:r w:rsidR="00473721" w:rsidRPr="005370BF">
              <w:rPr>
                <w:rFonts w:ascii="Times New Roman" w:hAnsi="Times New Roman"/>
                <w:b w:val="0"/>
                <w:sz w:val="24"/>
                <w:szCs w:val="24"/>
              </w:rPr>
              <w:t xml:space="preserve">) </w:t>
            </w:r>
            <w:r w:rsidR="00BE5A47" w:rsidRPr="005370BF">
              <w:rPr>
                <w:rFonts w:ascii="Times New Roman" w:hAnsi="Times New Roman"/>
                <w:b w:val="0"/>
                <w:sz w:val="24"/>
                <w:szCs w:val="24"/>
              </w:rPr>
              <w:t xml:space="preserve">saskaņā ar </w:t>
            </w:r>
            <w:r w:rsidR="00473721" w:rsidRPr="005370BF">
              <w:rPr>
                <w:rFonts w:ascii="Times New Roman" w:hAnsi="Times New Roman"/>
                <w:b w:val="0"/>
                <w:sz w:val="24"/>
                <w:szCs w:val="24"/>
              </w:rPr>
              <w:t>Augstskolu likuma 46. panta otro daļu</w:t>
            </w:r>
            <w:r w:rsidR="00845F42" w:rsidRPr="005370BF">
              <w:rPr>
                <w:rFonts w:ascii="Times New Roman" w:hAnsi="Times New Roman"/>
                <w:b w:val="0"/>
                <w:sz w:val="24"/>
                <w:szCs w:val="24"/>
              </w:rPr>
              <w:t xml:space="preserve"> (turpmāk kopā – projekti)</w:t>
            </w:r>
            <w:r w:rsidR="00473721" w:rsidRPr="005370BF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</w:tr>
      <w:tr w:rsidR="005370BF" w:rsidRPr="005370BF" w14:paraId="04E326D3" w14:textId="77777777" w:rsidTr="003408D2">
        <w:trPr>
          <w:trHeight w:val="465"/>
        </w:trPr>
        <w:tc>
          <w:tcPr>
            <w:tcW w:w="2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2B1B753" w14:textId="00642440" w:rsidR="00C14D9E" w:rsidRPr="005370BF" w:rsidRDefault="00C14D9E" w:rsidP="0068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0B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430CB41" w14:textId="71D0B42B" w:rsidR="00C14D9E" w:rsidRPr="005370BF" w:rsidRDefault="00C14D9E" w:rsidP="00F63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0BF">
              <w:rPr>
                <w:rFonts w:ascii="Times New Roman" w:hAnsi="Times New Roman" w:cs="Times New Roman"/>
                <w:sz w:val="24"/>
                <w:szCs w:val="24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24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828BEDB" w14:textId="4C7F315E" w:rsidR="00E70DA9" w:rsidRPr="005370BF" w:rsidRDefault="00887995" w:rsidP="00E70D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2010. gada 1. </w:t>
            </w:r>
            <w:r w:rsidR="00D07CD3" w:rsidRPr="005370BF">
              <w:rPr>
                <w:rFonts w:ascii="Times New Roman" w:hAnsi="Times New Roman" w:cs="Times New Roman"/>
                <w:sz w:val="24"/>
                <w:szCs w:val="24"/>
              </w:rPr>
              <w:t xml:space="preserve">septembrī stājas spēkā Ministru kabineta </w:t>
            </w:r>
            <w:r w:rsidR="00185A11" w:rsidRPr="005370BF">
              <w:rPr>
                <w:rFonts w:ascii="Times New Roman" w:hAnsi="Times New Roman" w:cs="Times New Roman"/>
                <w:sz w:val="24"/>
                <w:szCs w:val="24"/>
              </w:rPr>
              <w:t>2010. </w:t>
            </w:r>
            <w:r w:rsidR="00D07CD3" w:rsidRPr="005370BF">
              <w:rPr>
                <w:rFonts w:ascii="Times New Roman" w:hAnsi="Times New Roman" w:cs="Times New Roman"/>
                <w:sz w:val="24"/>
                <w:szCs w:val="24"/>
              </w:rPr>
              <w:t>gada 17. augusta noteikumi Nr. 788 “Valsts izglītības informācijas sistēmas saturs, uzturēšanas un aktualizācijas kārtība”. Sākotnēji Valsts izglītības informācijas sistēmā (turpmāk – VIIS)</w:t>
            </w:r>
            <w:r w:rsidR="00BD174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07CD3" w:rsidRPr="005370BF">
              <w:rPr>
                <w:rFonts w:ascii="Times New Roman" w:hAnsi="Times New Roman" w:cs="Times New Roman"/>
                <w:sz w:val="24"/>
                <w:szCs w:val="24"/>
              </w:rPr>
              <w:t xml:space="preserve">nebija izveidoti datu lauki, lai uzkrātu datus par </w:t>
            </w:r>
            <w:r w:rsidR="00BE0152" w:rsidRPr="00BE0152">
              <w:rPr>
                <w:rFonts w:ascii="Times New Roman" w:hAnsi="Times New Roman" w:cs="Times New Roman"/>
                <w:sz w:val="24"/>
                <w:szCs w:val="24"/>
              </w:rPr>
              <w:t>vispārējās vidējās izglītības sertifikātā norādīto vērtējumu mācību priekšmetos</w:t>
            </w:r>
            <w:r w:rsidR="003673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673FE" w:rsidRPr="003673FE">
              <w:rPr>
                <w:rFonts w:ascii="Times New Roman" w:hAnsi="Times New Roman" w:cs="Times New Roman"/>
                <w:sz w:val="24"/>
                <w:szCs w:val="24"/>
              </w:rPr>
              <w:t>kuros ir organizēts centralizētais eksāmens</w:t>
            </w:r>
            <w:r w:rsidR="003673F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F5AD8" w:rsidRPr="00537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3FAA" w:rsidRPr="005370BF">
              <w:rPr>
                <w:rFonts w:ascii="Times New Roman" w:hAnsi="Times New Roman" w:cs="Times New Roman"/>
                <w:sz w:val="24"/>
                <w:szCs w:val="24"/>
              </w:rPr>
              <w:t>Ņemot vēr</w:t>
            </w:r>
            <w:r w:rsidR="00173A36" w:rsidRPr="005370BF">
              <w:rPr>
                <w:rFonts w:ascii="Times New Roman" w:hAnsi="Times New Roman" w:cs="Times New Roman"/>
                <w:sz w:val="24"/>
                <w:szCs w:val="24"/>
              </w:rPr>
              <w:t>ā minēto, nepieciešams paredzēt</w:t>
            </w:r>
            <w:r w:rsidR="00573FAA" w:rsidRPr="005370BF">
              <w:rPr>
                <w:rFonts w:ascii="Times New Roman" w:hAnsi="Times New Roman" w:cs="Times New Roman"/>
                <w:sz w:val="24"/>
                <w:szCs w:val="24"/>
              </w:rPr>
              <w:t>, ka</w:t>
            </w:r>
            <w:r w:rsidR="00D07CD3" w:rsidRPr="005370BF">
              <w:rPr>
                <w:rFonts w:ascii="Times New Roman" w:hAnsi="Times New Roman" w:cs="Times New Roman"/>
                <w:sz w:val="24"/>
                <w:szCs w:val="24"/>
              </w:rPr>
              <w:t xml:space="preserve"> ziņas par </w:t>
            </w:r>
            <w:r w:rsidR="005F5AD8" w:rsidRPr="005370BF">
              <w:rPr>
                <w:rFonts w:ascii="Times New Roman" w:hAnsi="Times New Roman" w:cs="Times New Roman"/>
                <w:sz w:val="24"/>
                <w:szCs w:val="24"/>
              </w:rPr>
              <w:t xml:space="preserve">centralizēto eksāmenu </w:t>
            </w:r>
            <w:r w:rsidR="00D07CD3" w:rsidRPr="005370BF">
              <w:rPr>
                <w:rFonts w:ascii="Times New Roman" w:hAnsi="Times New Roman" w:cs="Times New Roman"/>
                <w:sz w:val="24"/>
                <w:szCs w:val="24"/>
              </w:rPr>
              <w:t>vērtējumi</w:t>
            </w:r>
            <w:r w:rsidR="005F5AD8" w:rsidRPr="005370BF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 w:rsidR="00D07CD3" w:rsidRPr="005370BF">
              <w:rPr>
                <w:rFonts w:ascii="Times New Roman" w:hAnsi="Times New Roman" w:cs="Times New Roman"/>
                <w:sz w:val="24"/>
                <w:szCs w:val="24"/>
              </w:rPr>
              <w:t xml:space="preserve"> norād</w:t>
            </w:r>
            <w:r w:rsidR="00573FAA" w:rsidRPr="005370B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D07CD3" w:rsidRPr="005370BF">
              <w:rPr>
                <w:rFonts w:ascii="Times New Roman" w:hAnsi="Times New Roman" w:cs="Times New Roman"/>
                <w:sz w:val="24"/>
                <w:szCs w:val="24"/>
              </w:rPr>
              <w:t xml:space="preserve"> VIIS. </w:t>
            </w:r>
            <w:r w:rsidR="00E86C23" w:rsidRPr="005370B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877D64" w:rsidRPr="005370BF">
              <w:rPr>
                <w:rFonts w:ascii="Times New Roman" w:hAnsi="Times New Roman" w:cs="Times New Roman"/>
                <w:sz w:val="24"/>
                <w:szCs w:val="24"/>
              </w:rPr>
              <w:t xml:space="preserve">oteikumu projekts </w:t>
            </w:r>
            <w:r w:rsidR="00B4170E" w:rsidRPr="005370BF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  <w:r w:rsidR="00D07CD3" w:rsidRPr="00537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170E" w:rsidRPr="005370BF">
              <w:rPr>
                <w:rFonts w:ascii="Times New Roman" w:hAnsi="Times New Roman" w:cs="Times New Roman"/>
                <w:sz w:val="24"/>
                <w:szCs w:val="24"/>
              </w:rPr>
              <w:t xml:space="preserve">788 </w:t>
            </w:r>
            <w:r w:rsidR="00877D64" w:rsidRPr="005370BF">
              <w:rPr>
                <w:rFonts w:ascii="Times New Roman" w:hAnsi="Times New Roman" w:cs="Times New Roman"/>
                <w:sz w:val="24"/>
                <w:szCs w:val="24"/>
              </w:rPr>
              <w:t xml:space="preserve">paredz, ka </w:t>
            </w:r>
            <w:r w:rsidR="00E86C23" w:rsidRPr="005370BF">
              <w:rPr>
                <w:rFonts w:ascii="Times New Roman" w:hAnsi="Times New Roman" w:cs="Times New Roman"/>
                <w:sz w:val="24"/>
                <w:szCs w:val="24"/>
              </w:rPr>
              <w:t>VIIS</w:t>
            </w:r>
            <w:r w:rsidR="00C84BB7" w:rsidRPr="005370BF">
              <w:rPr>
                <w:rFonts w:ascii="Times New Roman" w:hAnsi="Times New Roman" w:cs="Times New Roman"/>
                <w:sz w:val="24"/>
                <w:szCs w:val="24"/>
              </w:rPr>
              <w:t xml:space="preserve"> tiks uzkrāti dati</w:t>
            </w:r>
            <w:r w:rsidR="00E11552" w:rsidRPr="00BE0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1552" w:rsidRPr="00BE0152">
              <w:rPr>
                <w:rFonts w:ascii="Times New Roman" w:hAnsi="Times New Roman" w:cs="Times New Roman"/>
                <w:sz w:val="24"/>
                <w:szCs w:val="24"/>
              </w:rPr>
              <w:t>vispārējās vidējās izglītības sertifikātā norādīto vērtējumu mācību priekšmetos</w:t>
            </w:r>
            <w:r w:rsidR="00E115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11552" w:rsidRPr="003673FE">
              <w:rPr>
                <w:rFonts w:ascii="Times New Roman" w:hAnsi="Times New Roman" w:cs="Times New Roman"/>
                <w:sz w:val="24"/>
                <w:szCs w:val="24"/>
              </w:rPr>
              <w:t>kuros ir organizēts centralizētais eksāmens</w:t>
            </w:r>
            <w:r w:rsidR="00C84BB7" w:rsidRPr="005370B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2B4CCF07" w14:textId="0D5BF567" w:rsidR="00017BBC" w:rsidRPr="005370BF" w:rsidRDefault="00C2682D" w:rsidP="002F5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0BF">
              <w:rPr>
                <w:rFonts w:ascii="Times New Roman" w:hAnsi="Times New Roman" w:cs="Times New Roman"/>
                <w:sz w:val="24"/>
                <w:szCs w:val="24"/>
              </w:rPr>
              <w:t xml:space="preserve">Papildu nepieciešamība minēto datu </w:t>
            </w:r>
            <w:r w:rsidR="005C6357" w:rsidRPr="005370BF">
              <w:rPr>
                <w:rFonts w:ascii="Times New Roman" w:hAnsi="Times New Roman" w:cs="Times New Roman"/>
                <w:sz w:val="24"/>
                <w:szCs w:val="24"/>
              </w:rPr>
              <w:t>ievad</w:t>
            </w:r>
            <w:r w:rsidR="00691484" w:rsidRPr="005370B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5C6357" w:rsidRPr="005370BF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5370BF">
              <w:rPr>
                <w:rFonts w:ascii="Times New Roman" w:hAnsi="Times New Roman" w:cs="Times New Roman"/>
                <w:sz w:val="24"/>
                <w:szCs w:val="24"/>
              </w:rPr>
              <w:t>VIIS izriet no Ministru prezident</w:t>
            </w:r>
            <w:r w:rsidR="005C6357" w:rsidRPr="005370BF">
              <w:rPr>
                <w:rFonts w:ascii="Times New Roman" w:hAnsi="Times New Roman" w:cs="Times New Roman"/>
                <w:sz w:val="24"/>
                <w:szCs w:val="24"/>
              </w:rPr>
              <w:t>a 2013. gada 2. maija rezolūcijas</w:t>
            </w:r>
            <w:r w:rsidRPr="005370BF">
              <w:rPr>
                <w:rFonts w:ascii="Times New Roman" w:hAnsi="Times New Roman" w:cs="Times New Roman"/>
                <w:sz w:val="24"/>
                <w:szCs w:val="24"/>
              </w:rPr>
              <w:t xml:space="preserve"> Nr.</w:t>
            </w:r>
            <w:r w:rsidR="005C6357" w:rsidRPr="00537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70BF">
              <w:rPr>
                <w:rFonts w:ascii="Times New Roman" w:hAnsi="Times New Roman" w:cs="Times New Roman"/>
                <w:sz w:val="24"/>
                <w:szCs w:val="24"/>
              </w:rPr>
              <w:t xml:space="preserve">18/SAN-674 (2013-UZD-1514), </w:t>
            </w:r>
            <w:r w:rsidR="005C6357" w:rsidRPr="005370BF">
              <w:rPr>
                <w:rFonts w:ascii="Times New Roman" w:hAnsi="Times New Roman" w:cs="Times New Roman"/>
                <w:sz w:val="24"/>
                <w:szCs w:val="24"/>
              </w:rPr>
              <w:t>ar k</w:t>
            </w:r>
            <w:r w:rsidR="00691484" w:rsidRPr="005370BF">
              <w:rPr>
                <w:rFonts w:ascii="Times New Roman" w:hAnsi="Times New Roman" w:cs="Times New Roman"/>
                <w:sz w:val="24"/>
                <w:szCs w:val="24"/>
              </w:rPr>
              <w:t>uru</w:t>
            </w:r>
            <w:r w:rsidR="005C6357" w:rsidRPr="00537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1484" w:rsidRPr="005370BF">
              <w:rPr>
                <w:rFonts w:ascii="Times New Roman" w:hAnsi="Times New Roman" w:cs="Times New Roman"/>
                <w:sz w:val="24"/>
                <w:szCs w:val="24"/>
              </w:rPr>
              <w:t xml:space="preserve">ministrijai </w:t>
            </w:r>
            <w:r w:rsidR="005C6357" w:rsidRPr="005370BF">
              <w:rPr>
                <w:rFonts w:ascii="Times New Roman" w:hAnsi="Times New Roman" w:cs="Times New Roman"/>
                <w:sz w:val="24"/>
                <w:szCs w:val="24"/>
              </w:rPr>
              <w:t>uzdots</w:t>
            </w:r>
            <w:r w:rsidRPr="005370BF">
              <w:rPr>
                <w:rFonts w:ascii="Times New Roman" w:hAnsi="Times New Roman" w:cs="Times New Roman"/>
                <w:sz w:val="24"/>
                <w:szCs w:val="24"/>
              </w:rPr>
              <w:t xml:space="preserve"> veikt grozījumus Ministru kabineta 2006. gada </w:t>
            </w:r>
            <w:r w:rsidR="00185A11" w:rsidRPr="005370BF">
              <w:rPr>
                <w:rFonts w:ascii="Times New Roman" w:hAnsi="Times New Roman" w:cs="Times New Roman"/>
                <w:sz w:val="24"/>
                <w:szCs w:val="24"/>
              </w:rPr>
              <w:t>10. oktobra noteikumos Nr. 846 “</w:t>
            </w:r>
            <w:r w:rsidRPr="005370BF">
              <w:rPr>
                <w:rFonts w:ascii="Times New Roman" w:hAnsi="Times New Roman" w:cs="Times New Roman"/>
                <w:sz w:val="24"/>
                <w:szCs w:val="24"/>
              </w:rPr>
              <w:t>Noteikumi par prasībām, kritērijiem un kārtīb</w:t>
            </w:r>
            <w:r w:rsidR="00185A11" w:rsidRPr="005370BF">
              <w:rPr>
                <w:rFonts w:ascii="Times New Roman" w:hAnsi="Times New Roman" w:cs="Times New Roman"/>
                <w:sz w:val="24"/>
                <w:szCs w:val="24"/>
              </w:rPr>
              <w:t>u uzņemšanai studiju programmās”</w:t>
            </w:r>
            <w:r w:rsidRPr="005370BF">
              <w:rPr>
                <w:rFonts w:ascii="Times New Roman" w:hAnsi="Times New Roman" w:cs="Times New Roman"/>
                <w:sz w:val="24"/>
                <w:szCs w:val="24"/>
              </w:rPr>
              <w:t xml:space="preserve"> ar mērķi samazināt administratīvo slogu augstskolām un koledžām, organizējot uzņemšanu studiju programmās. </w:t>
            </w:r>
            <w:r w:rsidR="005C6357" w:rsidRPr="005370BF">
              <w:rPr>
                <w:rFonts w:ascii="Times New Roman" w:hAnsi="Times New Roman" w:cs="Times New Roman"/>
                <w:sz w:val="24"/>
                <w:szCs w:val="24"/>
              </w:rPr>
              <w:t>Atbilstoši minētajam</w:t>
            </w:r>
            <w:r w:rsidR="00691484" w:rsidRPr="005370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C6357" w:rsidRPr="005370BF">
              <w:rPr>
                <w:rFonts w:ascii="Times New Roman" w:hAnsi="Times New Roman" w:cs="Times New Roman"/>
                <w:sz w:val="24"/>
                <w:szCs w:val="24"/>
              </w:rPr>
              <w:t xml:space="preserve"> noteikumu projekts Nr. 846 </w:t>
            </w:r>
            <w:r w:rsidR="00A10D77" w:rsidRPr="005370BF">
              <w:rPr>
                <w:rFonts w:ascii="Times New Roman" w:hAnsi="Times New Roman" w:cs="Times New Roman"/>
                <w:sz w:val="24"/>
                <w:szCs w:val="24"/>
              </w:rPr>
              <w:t xml:space="preserve">paredz </w:t>
            </w:r>
            <w:r w:rsidR="005C6357" w:rsidRPr="005370BF">
              <w:rPr>
                <w:rFonts w:ascii="Times New Roman" w:hAnsi="Times New Roman" w:cs="Times New Roman"/>
                <w:sz w:val="24"/>
                <w:szCs w:val="24"/>
              </w:rPr>
              <w:t>precizē</w:t>
            </w:r>
            <w:r w:rsidR="00A10D77" w:rsidRPr="005370BF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5C6357" w:rsidRPr="005370BF">
              <w:rPr>
                <w:rFonts w:ascii="Times New Roman" w:hAnsi="Times New Roman" w:cs="Times New Roman"/>
                <w:sz w:val="24"/>
                <w:szCs w:val="24"/>
              </w:rPr>
              <w:t xml:space="preserve"> kārtību uzņemšanai studiju programmās</w:t>
            </w:r>
            <w:r w:rsidR="00017BBC" w:rsidRPr="005370BF">
              <w:rPr>
                <w:rFonts w:ascii="Times New Roman" w:hAnsi="Times New Roman" w:cs="Times New Roman"/>
                <w:sz w:val="24"/>
                <w:szCs w:val="24"/>
              </w:rPr>
              <w:t xml:space="preserve">, nosakot, ka </w:t>
            </w:r>
            <w:r w:rsidR="00E11552">
              <w:rPr>
                <w:rFonts w:ascii="Times New Roman" w:hAnsi="Times New Roman" w:cs="Times New Roman"/>
                <w:sz w:val="24"/>
                <w:szCs w:val="24"/>
              </w:rPr>
              <w:t xml:space="preserve">iesniegumu </w:t>
            </w:r>
            <w:r w:rsidR="00017BBC" w:rsidRPr="005370BF">
              <w:rPr>
                <w:rFonts w:ascii="Times New Roman" w:hAnsi="Times New Roman" w:cs="Times New Roman"/>
                <w:sz w:val="24"/>
                <w:szCs w:val="24"/>
              </w:rPr>
              <w:t xml:space="preserve">pamatststudiju programmām var iesniegt kā elektroniski, </w:t>
            </w:r>
            <w:r w:rsidR="00C941E8">
              <w:rPr>
                <w:rFonts w:ascii="Times New Roman" w:hAnsi="Times New Roman" w:cs="Times New Roman"/>
                <w:sz w:val="24"/>
                <w:szCs w:val="24"/>
              </w:rPr>
              <w:t>tā</w:t>
            </w:r>
            <w:r w:rsidR="00017BBC" w:rsidRPr="005370BF">
              <w:rPr>
                <w:rFonts w:ascii="Times New Roman" w:hAnsi="Times New Roman" w:cs="Times New Roman"/>
                <w:sz w:val="24"/>
                <w:szCs w:val="24"/>
              </w:rPr>
              <w:t xml:space="preserve"> līdzšinējā kārtībā</w:t>
            </w:r>
            <w:r w:rsidR="000C3F0F">
              <w:rPr>
                <w:rFonts w:ascii="Times New Roman" w:hAnsi="Times New Roman" w:cs="Times New Roman"/>
                <w:sz w:val="24"/>
                <w:szCs w:val="24"/>
              </w:rPr>
              <w:t>, tas ir,</w:t>
            </w:r>
            <w:r w:rsidR="00017BBC" w:rsidRPr="005370BF">
              <w:rPr>
                <w:rFonts w:ascii="Times New Roman" w:hAnsi="Times New Roman" w:cs="Times New Roman"/>
                <w:sz w:val="24"/>
                <w:szCs w:val="24"/>
              </w:rPr>
              <w:t xml:space="preserve"> ierodoties </w:t>
            </w:r>
            <w:r w:rsidR="00C941E8">
              <w:rPr>
                <w:rFonts w:ascii="Times New Roman" w:hAnsi="Times New Roman" w:cs="Times New Roman"/>
                <w:sz w:val="24"/>
                <w:szCs w:val="24"/>
              </w:rPr>
              <w:t xml:space="preserve">personīgi ar dokumentiem </w:t>
            </w:r>
            <w:r w:rsidR="00017BBC" w:rsidRPr="005370BF">
              <w:rPr>
                <w:rFonts w:ascii="Times New Roman" w:hAnsi="Times New Roman" w:cs="Times New Roman"/>
                <w:sz w:val="24"/>
                <w:szCs w:val="24"/>
              </w:rPr>
              <w:t xml:space="preserve">augstskolu un koledžu uzņemšanas komisijās. </w:t>
            </w:r>
            <w:r w:rsidR="004E0801">
              <w:rPr>
                <w:rFonts w:ascii="Times New Roman" w:hAnsi="Times New Roman" w:cs="Times New Roman"/>
                <w:sz w:val="24"/>
                <w:szCs w:val="24"/>
              </w:rPr>
              <w:t>Noteikumu projekts Nr. 846</w:t>
            </w:r>
            <w:r w:rsidR="005A0F02">
              <w:rPr>
                <w:rFonts w:ascii="Times New Roman" w:hAnsi="Times New Roman" w:cs="Times New Roman"/>
                <w:sz w:val="24"/>
                <w:szCs w:val="24"/>
              </w:rPr>
              <w:t xml:space="preserve"> paredz, ka, i</w:t>
            </w:r>
            <w:r w:rsidR="00017BBC" w:rsidRPr="005370BF">
              <w:rPr>
                <w:rFonts w:ascii="Times New Roman" w:hAnsi="Times New Roman" w:cs="Times New Roman"/>
                <w:sz w:val="24"/>
                <w:szCs w:val="24"/>
              </w:rPr>
              <w:t xml:space="preserve">esniedzot </w:t>
            </w:r>
            <w:r w:rsidR="00C941E8">
              <w:rPr>
                <w:rFonts w:ascii="Times New Roman" w:hAnsi="Times New Roman" w:cs="Times New Roman"/>
                <w:sz w:val="24"/>
                <w:szCs w:val="24"/>
              </w:rPr>
              <w:t>iesniegumu</w:t>
            </w:r>
            <w:r w:rsidR="00017BBC" w:rsidRPr="005370BF">
              <w:rPr>
                <w:rFonts w:ascii="Times New Roman" w:hAnsi="Times New Roman" w:cs="Times New Roman"/>
                <w:sz w:val="24"/>
                <w:szCs w:val="24"/>
              </w:rPr>
              <w:t xml:space="preserve"> elektroniski, persona norāda </w:t>
            </w:r>
            <w:r w:rsidR="00685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informāciju</w:t>
            </w:r>
            <w:r w:rsidR="00017BBC" w:rsidRPr="005370BF">
              <w:rPr>
                <w:rFonts w:ascii="Times New Roman" w:hAnsi="Times New Roman" w:cs="Times New Roman"/>
                <w:sz w:val="24"/>
                <w:szCs w:val="24"/>
              </w:rPr>
              <w:t xml:space="preserve"> par dokumentiem, kas nepieciešami, lai persona uzsāktu studijas augstskolā vai koledžā. </w:t>
            </w:r>
            <w:bookmarkStart w:id="0" w:name="_GoBack"/>
            <w:bookmarkEnd w:id="0"/>
          </w:p>
          <w:p w14:paraId="6FEAEC3C" w14:textId="6EFD21F6" w:rsidR="002F58A9" w:rsidRPr="005370BF" w:rsidRDefault="005C6357" w:rsidP="002F5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0BF">
              <w:rPr>
                <w:rFonts w:ascii="Times New Roman" w:hAnsi="Times New Roman" w:cs="Times New Roman"/>
                <w:sz w:val="24"/>
                <w:szCs w:val="24"/>
              </w:rPr>
              <w:t>Plānotais tehniskais risinājums un noteikumu projekts Nr. 846 paredz, ka dati</w:t>
            </w:r>
            <w:r w:rsidR="001E70AF" w:rsidRPr="005370BF">
              <w:rPr>
                <w:rFonts w:ascii="Times New Roman" w:hAnsi="Times New Roman" w:cs="Times New Roman"/>
                <w:sz w:val="24"/>
                <w:szCs w:val="24"/>
              </w:rPr>
              <w:t>, kas norādīti person</w:t>
            </w:r>
            <w:r w:rsidR="00865BA6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1E70AF" w:rsidRPr="00537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1552">
              <w:rPr>
                <w:rFonts w:ascii="Times New Roman" w:hAnsi="Times New Roman" w:cs="Times New Roman"/>
                <w:sz w:val="24"/>
                <w:szCs w:val="24"/>
              </w:rPr>
              <w:t>iesniegumos</w:t>
            </w:r>
            <w:r w:rsidR="001E70AF" w:rsidRPr="00537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2D69">
              <w:rPr>
                <w:rFonts w:ascii="Times New Roman" w:hAnsi="Times New Roman" w:cs="Times New Roman"/>
                <w:sz w:val="24"/>
                <w:szCs w:val="24"/>
              </w:rPr>
              <w:t xml:space="preserve">uzņemšanai </w:t>
            </w:r>
            <w:r w:rsidR="001E70AF" w:rsidRPr="005370BF">
              <w:rPr>
                <w:rFonts w:ascii="Times New Roman" w:hAnsi="Times New Roman" w:cs="Times New Roman"/>
                <w:sz w:val="24"/>
                <w:szCs w:val="24"/>
              </w:rPr>
              <w:t>pamatstudiju programmā</w:t>
            </w:r>
            <w:r w:rsidR="00865BA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842A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370BF">
              <w:rPr>
                <w:rFonts w:ascii="Times New Roman" w:hAnsi="Times New Roman" w:cs="Times New Roman"/>
                <w:sz w:val="24"/>
                <w:szCs w:val="24"/>
              </w:rPr>
              <w:t xml:space="preserve"> tik</w:t>
            </w:r>
            <w:r w:rsidR="00A10D77" w:rsidRPr="005370B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537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26CB">
              <w:rPr>
                <w:rFonts w:ascii="Times New Roman" w:hAnsi="Times New Roman" w:cs="Times New Roman"/>
                <w:sz w:val="24"/>
                <w:szCs w:val="24"/>
              </w:rPr>
              <w:t xml:space="preserve">automātiski pēc pieprasījuma saņemšanas </w:t>
            </w:r>
            <w:r w:rsidR="008326CB" w:rsidRPr="00537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26CB">
              <w:rPr>
                <w:rFonts w:ascii="Times New Roman" w:hAnsi="Times New Roman" w:cs="Times New Roman"/>
                <w:sz w:val="24"/>
                <w:szCs w:val="24"/>
              </w:rPr>
              <w:t xml:space="preserve"> e-pakalpojumā </w:t>
            </w:r>
            <w:r w:rsidR="008326CB" w:rsidRPr="005370BF">
              <w:rPr>
                <w:rFonts w:ascii="Times New Roman" w:hAnsi="Times New Roman" w:cs="Times New Roman"/>
                <w:sz w:val="24"/>
                <w:szCs w:val="24"/>
              </w:rPr>
              <w:t>“Elektroniskā pieteikšanās studijām pamatstudiju programmās”</w:t>
            </w:r>
            <w:r w:rsidR="008326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69DC" w:rsidRPr="005370BF">
              <w:rPr>
                <w:rFonts w:ascii="Times New Roman" w:hAnsi="Times New Roman" w:cs="Times New Roman"/>
                <w:sz w:val="24"/>
                <w:szCs w:val="24"/>
              </w:rPr>
              <w:t>(turpmāk – e-pakalpojums)</w:t>
            </w:r>
            <w:r w:rsidR="00F169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70BF">
              <w:rPr>
                <w:rFonts w:ascii="Times New Roman" w:hAnsi="Times New Roman" w:cs="Times New Roman"/>
                <w:sz w:val="24"/>
                <w:szCs w:val="24"/>
              </w:rPr>
              <w:t>nodoti</w:t>
            </w:r>
            <w:r w:rsidR="008326CB">
              <w:rPr>
                <w:rFonts w:ascii="Times New Roman" w:hAnsi="Times New Roman" w:cs="Times New Roman"/>
                <w:sz w:val="24"/>
                <w:szCs w:val="24"/>
              </w:rPr>
              <w:t xml:space="preserve"> no VIIS sistēmas</w:t>
            </w:r>
            <w:r w:rsidRPr="005370BF">
              <w:rPr>
                <w:rFonts w:ascii="Times New Roman" w:hAnsi="Times New Roman" w:cs="Times New Roman"/>
                <w:sz w:val="24"/>
                <w:szCs w:val="24"/>
              </w:rPr>
              <w:t xml:space="preserve"> augstskolām un koledžām </w:t>
            </w:r>
            <w:r w:rsidR="001B12F4" w:rsidRPr="005370BF">
              <w:rPr>
                <w:rFonts w:ascii="Times New Roman" w:hAnsi="Times New Roman" w:cs="Times New Roman"/>
                <w:sz w:val="24"/>
                <w:szCs w:val="24"/>
              </w:rPr>
              <w:t xml:space="preserve">(to uzņemšanas komisijām) </w:t>
            </w:r>
            <w:r w:rsidR="002F58A9" w:rsidRPr="005370B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326CB">
              <w:rPr>
                <w:rFonts w:ascii="Times New Roman" w:hAnsi="Times New Roman" w:cs="Times New Roman"/>
                <w:sz w:val="24"/>
                <w:szCs w:val="24"/>
              </w:rPr>
              <w:t xml:space="preserve">e-pakalpojums </w:t>
            </w:r>
            <w:r w:rsidR="002F58A9" w:rsidRPr="005370BF">
              <w:rPr>
                <w:rFonts w:ascii="Times New Roman" w:hAnsi="Times New Roman" w:cs="Times New Roman"/>
                <w:sz w:val="24"/>
                <w:szCs w:val="24"/>
              </w:rPr>
              <w:t>pieejams:</w:t>
            </w:r>
          </w:p>
          <w:p w14:paraId="60E6479F" w14:textId="422950A9" w:rsidR="00C2682D" w:rsidRPr="005370BF" w:rsidRDefault="00731F73" w:rsidP="002F5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2F58A9" w:rsidRPr="005370BF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https://www.latvija.lv/lv/PPK/IZGLITIBA/Augstaka-izglitiba/p934/ProcesaApraksts</w:t>
              </w:r>
            </w:hyperlink>
            <w:r w:rsidR="00F169DC">
              <w:rPr>
                <w:rFonts w:ascii="Times New Roman" w:hAnsi="Times New Roman" w:cs="Times New Roman"/>
                <w:sz w:val="24"/>
                <w:szCs w:val="24"/>
              </w:rPr>
              <w:t>). Datu nodošana notiks</w:t>
            </w:r>
            <w:r w:rsidR="002F58A9" w:rsidRPr="00537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69DC">
              <w:rPr>
                <w:rFonts w:ascii="Times New Roman" w:hAnsi="Times New Roman" w:cs="Times New Roman"/>
                <w:sz w:val="24"/>
                <w:szCs w:val="24"/>
              </w:rPr>
              <w:t>tikai gadījumos, ja persona būs</w:t>
            </w:r>
            <w:r w:rsidR="005C6357" w:rsidRPr="005370BF">
              <w:rPr>
                <w:rFonts w:ascii="Times New Roman" w:hAnsi="Times New Roman" w:cs="Times New Roman"/>
                <w:sz w:val="24"/>
                <w:szCs w:val="24"/>
              </w:rPr>
              <w:t xml:space="preserve"> devusi piekrišanu šādai datu apstrādei.</w:t>
            </w:r>
          </w:p>
          <w:p w14:paraId="2F44FE79" w14:textId="3BABF57A" w:rsidR="003673FE" w:rsidRPr="005370BF" w:rsidRDefault="00185A11" w:rsidP="00F169DC">
            <w:pPr>
              <w:spacing w:after="0" w:line="240" w:lineRule="auto"/>
              <w:jc w:val="both"/>
            </w:pPr>
            <w:r w:rsidRPr="005370BF">
              <w:rPr>
                <w:rFonts w:ascii="Times New Roman" w:hAnsi="Times New Roman" w:cs="Times New Roman"/>
                <w:sz w:val="24"/>
                <w:szCs w:val="24"/>
              </w:rPr>
              <w:t>Minētie dati</w:t>
            </w:r>
            <w:r w:rsidR="00C925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370BF">
              <w:rPr>
                <w:rFonts w:ascii="Times New Roman" w:hAnsi="Times New Roman" w:cs="Times New Roman"/>
                <w:sz w:val="24"/>
                <w:szCs w:val="24"/>
              </w:rPr>
              <w:t xml:space="preserve"> pamatojoties uz vienošan</w:t>
            </w:r>
            <w:r w:rsidR="003C75B6" w:rsidRPr="005370B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5370BF">
              <w:rPr>
                <w:rFonts w:ascii="Times New Roman" w:hAnsi="Times New Roman" w:cs="Times New Roman"/>
                <w:sz w:val="24"/>
                <w:szCs w:val="24"/>
              </w:rPr>
              <w:t xml:space="preserve">s, kas </w:t>
            </w:r>
            <w:r w:rsidR="00EF0C03" w:rsidRPr="005370BF">
              <w:rPr>
                <w:rFonts w:ascii="Times New Roman" w:hAnsi="Times New Roman" w:cs="Times New Roman"/>
                <w:sz w:val="24"/>
                <w:szCs w:val="24"/>
              </w:rPr>
              <w:t xml:space="preserve">tiks </w:t>
            </w:r>
            <w:r w:rsidRPr="005370BF">
              <w:rPr>
                <w:rFonts w:ascii="Times New Roman" w:hAnsi="Times New Roman" w:cs="Times New Roman"/>
                <w:sz w:val="24"/>
                <w:szCs w:val="24"/>
              </w:rPr>
              <w:t xml:space="preserve">noslēgta uz Ministru kabineta 2010. gada 17. augusta noteikumu Nr. 788 “Valsts izglītības informācijas sistēmas saturs, uzturēšanas un aktualizācijas kārtība” 14.3. apakšpunkta pamata, </w:t>
            </w:r>
            <w:r w:rsidR="00F169DC">
              <w:rPr>
                <w:rFonts w:ascii="Times New Roman" w:hAnsi="Times New Roman" w:cs="Times New Roman"/>
                <w:sz w:val="24"/>
                <w:szCs w:val="24"/>
              </w:rPr>
              <w:t xml:space="preserve">automātiski </w:t>
            </w:r>
            <w:r w:rsidR="00F169DC">
              <w:rPr>
                <w:rFonts w:ascii="Times New Roman" w:hAnsi="Times New Roman" w:cs="Times New Roman"/>
                <w:sz w:val="24"/>
                <w:szCs w:val="24"/>
              </w:rPr>
              <w:t xml:space="preserve">no VIIS </w:t>
            </w:r>
            <w:r w:rsidRPr="005370BF">
              <w:rPr>
                <w:rFonts w:ascii="Times New Roman" w:hAnsi="Times New Roman" w:cs="Times New Roman"/>
                <w:sz w:val="24"/>
                <w:szCs w:val="24"/>
              </w:rPr>
              <w:t xml:space="preserve">tiks nodoti Valsts reģionālās attīstības aģentūrai un pastarpināti augstskolām un koledžām, izmantojot tos e-pakalpojuma darbības nodrošināšanai. </w:t>
            </w:r>
          </w:p>
        </w:tc>
      </w:tr>
      <w:tr w:rsidR="005370BF" w:rsidRPr="005370BF" w14:paraId="7AA73D67" w14:textId="77777777" w:rsidTr="007E7FFB">
        <w:trPr>
          <w:trHeight w:val="465"/>
        </w:trPr>
        <w:tc>
          <w:tcPr>
            <w:tcW w:w="2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9552F57" w14:textId="6BD728CA" w:rsidR="00C14D9E" w:rsidRPr="005370BF" w:rsidRDefault="00C14D9E" w:rsidP="0068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0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4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405E967" w14:textId="77777777" w:rsidR="00C14D9E" w:rsidRPr="005370BF" w:rsidRDefault="00C14D9E" w:rsidP="00C1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0BF">
              <w:rPr>
                <w:rFonts w:ascii="Times New Roman" w:hAnsi="Times New Roman" w:cs="Times New Roman"/>
                <w:sz w:val="24"/>
                <w:szCs w:val="24"/>
              </w:rPr>
              <w:t>Projekta izstrādē iesaistītās institūcijas</w:t>
            </w:r>
          </w:p>
        </w:tc>
        <w:tc>
          <w:tcPr>
            <w:tcW w:w="324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1D81B97" w14:textId="5E4D6AEA" w:rsidR="00C14D9E" w:rsidRPr="005370BF" w:rsidRDefault="00845F42" w:rsidP="00FD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0BF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BC3782" w:rsidRPr="005370BF">
              <w:rPr>
                <w:rFonts w:ascii="Times New Roman" w:hAnsi="Times New Roman" w:cs="Times New Roman"/>
                <w:sz w:val="24"/>
                <w:szCs w:val="24"/>
              </w:rPr>
              <w:t>inistrija</w:t>
            </w:r>
            <w:r w:rsidRPr="005370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370BF" w:rsidRPr="005370BF" w14:paraId="6E53D23A" w14:textId="77777777" w:rsidTr="007E7FFB">
        <w:tc>
          <w:tcPr>
            <w:tcW w:w="2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CEB988B" w14:textId="77777777" w:rsidR="00C14D9E" w:rsidRPr="005370BF" w:rsidRDefault="00B4732D" w:rsidP="0068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0B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547FDB6" w14:textId="77777777" w:rsidR="00C14D9E" w:rsidRPr="005370BF" w:rsidRDefault="00C14D9E" w:rsidP="00C1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0BF">
              <w:rPr>
                <w:rFonts w:ascii="Times New Roman" w:hAnsi="Times New Roman" w:cs="Times New Roman"/>
                <w:sz w:val="24"/>
                <w:szCs w:val="24"/>
              </w:rPr>
              <w:t>Cita informācija</w:t>
            </w:r>
          </w:p>
        </w:tc>
        <w:tc>
          <w:tcPr>
            <w:tcW w:w="324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DD1AA3" w14:textId="77777777" w:rsidR="00C14D9E" w:rsidRPr="005370BF" w:rsidRDefault="00386C2D" w:rsidP="00C1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0BF">
              <w:rPr>
                <w:rFonts w:ascii="Times New Roman" w:hAnsi="Times New Roman" w:cs="Times New Roman"/>
                <w:sz w:val="24"/>
                <w:szCs w:val="24"/>
              </w:rPr>
              <w:t>Nav</w:t>
            </w:r>
            <w:r w:rsidR="00C73AF0" w:rsidRPr="005370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20B4F44E" w14:textId="77777777" w:rsidR="00C14D9E" w:rsidRPr="005370BF" w:rsidRDefault="00C14D9E" w:rsidP="00C14D9E">
      <w:pPr>
        <w:rPr>
          <w:rFonts w:ascii="Times New Roman" w:hAnsi="Times New Roman" w:cs="Times New Roman"/>
          <w:sz w:val="24"/>
          <w:szCs w:val="24"/>
        </w:rPr>
      </w:pPr>
      <w:r w:rsidRPr="005370BF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5129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2"/>
        <w:gridCol w:w="2820"/>
        <w:gridCol w:w="6249"/>
      </w:tblGrid>
      <w:tr w:rsidR="005370BF" w:rsidRPr="005370BF" w14:paraId="691BCCBE" w14:textId="77777777" w:rsidTr="007E7FFB">
        <w:trPr>
          <w:trHeight w:val="555"/>
        </w:trPr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C387601" w14:textId="77777777" w:rsidR="003F17C7" w:rsidRPr="005370BF" w:rsidRDefault="003F17C7" w:rsidP="003F17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7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II. Tiesību akta projekta ietekme uz sabiedrību, tautsaimniecības attīstību </w:t>
            </w:r>
          </w:p>
          <w:p w14:paraId="590D2A47" w14:textId="39639A90" w:rsidR="00C14D9E" w:rsidRPr="005370BF" w:rsidRDefault="003F17C7" w:rsidP="003F17C7">
            <w:pPr>
              <w:spacing w:after="0" w:line="240" w:lineRule="auto"/>
              <w:jc w:val="center"/>
            </w:pPr>
            <w:r w:rsidRPr="00537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 administratīvo slogu</w:t>
            </w:r>
          </w:p>
        </w:tc>
      </w:tr>
      <w:tr w:rsidR="005370BF" w:rsidRPr="005370BF" w14:paraId="17492988" w14:textId="77777777" w:rsidTr="007E7FFB">
        <w:trPr>
          <w:trHeight w:val="465"/>
        </w:trPr>
        <w:tc>
          <w:tcPr>
            <w:tcW w:w="2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A8A84E4" w14:textId="77777777" w:rsidR="00C14D9E" w:rsidRPr="005370BF" w:rsidRDefault="00C14D9E" w:rsidP="0068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0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F18FFEF" w14:textId="6F37D5D8" w:rsidR="00C14D9E" w:rsidRPr="005370BF" w:rsidRDefault="00611203" w:rsidP="00611203">
            <w:pPr>
              <w:spacing w:after="0" w:line="240" w:lineRule="auto"/>
            </w:pPr>
            <w:r w:rsidRPr="005370BF">
              <w:rPr>
                <w:rFonts w:ascii="Times New Roman" w:hAnsi="Times New Roman" w:cs="Times New Roman"/>
                <w:sz w:val="24"/>
                <w:szCs w:val="24"/>
              </w:rPr>
              <w:t>Sabiedrības mērķgrupas, kuras tiesiskais regulējums ietekmē vai varētu ietekmēt</w:t>
            </w:r>
          </w:p>
        </w:tc>
        <w:tc>
          <w:tcPr>
            <w:tcW w:w="324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D1F5D3F" w14:textId="2AAE1F3C" w:rsidR="00642481" w:rsidRPr="005370BF" w:rsidRDefault="00BC3782" w:rsidP="006847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0BF">
              <w:rPr>
                <w:rFonts w:ascii="Times New Roman" w:hAnsi="Times New Roman" w:cs="Times New Roman"/>
                <w:sz w:val="24"/>
                <w:szCs w:val="24"/>
              </w:rPr>
              <w:t>Vidusskolu a</w:t>
            </w:r>
            <w:r w:rsidR="00B156A6" w:rsidRPr="005370BF">
              <w:rPr>
                <w:rFonts w:ascii="Times New Roman" w:hAnsi="Times New Roman" w:cs="Times New Roman"/>
                <w:sz w:val="24"/>
                <w:szCs w:val="24"/>
              </w:rPr>
              <w:t>bsolventi</w:t>
            </w:r>
            <w:r w:rsidR="002970D8" w:rsidRPr="005370BF">
              <w:rPr>
                <w:rFonts w:ascii="Times New Roman" w:hAnsi="Times New Roman" w:cs="Times New Roman"/>
                <w:sz w:val="24"/>
                <w:szCs w:val="24"/>
              </w:rPr>
              <w:t xml:space="preserve">, augstskolas un koledžas. </w:t>
            </w:r>
          </w:p>
        </w:tc>
      </w:tr>
      <w:tr w:rsidR="005370BF" w:rsidRPr="005370BF" w14:paraId="57020FED" w14:textId="77777777" w:rsidTr="007E7FFB">
        <w:trPr>
          <w:trHeight w:val="510"/>
        </w:trPr>
        <w:tc>
          <w:tcPr>
            <w:tcW w:w="2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CCB129B" w14:textId="77777777" w:rsidR="00C14D9E" w:rsidRPr="005370BF" w:rsidRDefault="00C14D9E" w:rsidP="0068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0B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595BA19" w14:textId="0EA0C05D" w:rsidR="00C14D9E" w:rsidRPr="005370BF" w:rsidRDefault="00611203" w:rsidP="00611203">
            <w:pPr>
              <w:spacing w:after="0" w:line="240" w:lineRule="auto"/>
            </w:pPr>
            <w:r w:rsidRPr="005370BF">
              <w:rPr>
                <w:rFonts w:ascii="Times New Roman" w:hAnsi="Times New Roman" w:cs="Times New Roman"/>
                <w:sz w:val="24"/>
                <w:szCs w:val="24"/>
              </w:rPr>
              <w:t>Tiesiskā regulējuma ietekme uz tautsaimniecību un administratīvo slogu</w:t>
            </w:r>
          </w:p>
        </w:tc>
        <w:tc>
          <w:tcPr>
            <w:tcW w:w="324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C11193E" w14:textId="1F2EDE21" w:rsidR="00C14D9E" w:rsidRPr="005370BF" w:rsidRDefault="00611203" w:rsidP="00BC24EA">
            <w:pPr>
              <w:spacing w:after="0" w:line="240" w:lineRule="auto"/>
              <w:jc w:val="both"/>
            </w:pPr>
            <w:r w:rsidRPr="005370BF">
              <w:rPr>
                <w:rFonts w:ascii="Times New Roman" w:hAnsi="Times New Roman" w:cs="Times New Roman"/>
                <w:sz w:val="24"/>
                <w:szCs w:val="24"/>
              </w:rPr>
              <w:t xml:space="preserve">Administratīvais slogs samazināsies, jo </w:t>
            </w:r>
            <w:r w:rsidR="00BC24EA" w:rsidRPr="005370BF">
              <w:rPr>
                <w:rFonts w:ascii="Times New Roman" w:hAnsi="Times New Roman" w:cs="Times New Roman"/>
                <w:sz w:val="24"/>
                <w:szCs w:val="24"/>
              </w:rPr>
              <w:t xml:space="preserve">projektos noteiktais tiesiskais regulējums paredz, ka </w:t>
            </w:r>
            <w:r w:rsidRPr="005370BF">
              <w:rPr>
                <w:rFonts w:ascii="Times New Roman" w:hAnsi="Times New Roman" w:cs="Times New Roman"/>
                <w:sz w:val="24"/>
                <w:szCs w:val="24"/>
              </w:rPr>
              <w:t>vidusskolu absolventiem</w:t>
            </w:r>
            <w:r w:rsidR="0031602F" w:rsidRPr="005370BF">
              <w:rPr>
                <w:rFonts w:ascii="Times New Roman" w:hAnsi="Times New Roman" w:cs="Times New Roman"/>
                <w:sz w:val="24"/>
                <w:szCs w:val="24"/>
              </w:rPr>
              <w:t xml:space="preserve">, lai pieteiktos </w:t>
            </w:r>
            <w:r w:rsidR="005973EA">
              <w:rPr>
                <w:rFonts w:ascii="Times New Roman" w:hAnsi="Times New Roman" w:cs="Times New Roman"/>
                <w:sz w:val="24"/>
                <w:szCs w:val="24"/>
              </w:rPr>
              <w:t xml:space="preserve">uzņemšanai </w:t>
            </w:r>
            <w:r w:rsidR="0031602F" w:rsidRPr="005370BF">
              <w:rPr>
                <w:rFonts w:ascii="Times New Roman" w:hAnsi="Times New Roman" w:cs="Times New Roman"/>
                <w:sz w:val="24"/>
                <w:szCs w:val="24"/>
              </w:rPr>
              <w:t>pamatstudiju programmā</w:t>
            </w:r>
            <w:r w:rsidR="00A75B7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31602F" w:rsidRPr="005370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37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24EA" w:rsidRPr="005370BF">
              <w:rPr>
                <w:rFonts w:ascii="Times New Roman" w:hAnsi="Times New Roman" w:cs="Times New Roman"/>
                <w:sz w:val="24"/>
                <w:szCs w:val="24"/>
              </w:rPr>
              <w:t xml:space="preserve">vairs nebūs </w:t>
            </w:r>
            <w:r w:rsidRPr="005370BF">
              <w:rPr>
                <w:rFonts w:ascii="Times New Roman" w:hAnsi="Times New Roman" w:cs="Times New Roman"/>
                <w:sz w:val="24"/>
                <w:szCs w:val="24"/>
              </w:rPr>
              <w:t xml:space="preserve">jāierodas </w:t>
            </w:r>
            <w:r w:rsidR="004B714C">
              <w:rPr>
                <w:rFonts w:ascii="Times New Roman" w:hAnsi="Times New Roman" w:cs="Times New Roman"/>
                <w:sz w:val="24"/>
                <w:szCs w:val="24"/>
              </w:rPr>
              <w:t>augstskolās un koledžās personīgi, lai iesniegtu</w:t>
            </w:r>
            <w:r w:rsidR="00875B25">
              <w:rPr>
                <w:rFonts w:ascii="Times New Roman" w:hAnsi="Times New Roman" w:cs="Times New Roman"/>
                <w:sz w:val="24"/>
                <w:szCs w:val="24"/>
              </w:rPr>
              <w:t xml:space="preserve"> dokumentus</w:t>
            </w:r>
            <w:r w:rsidRPr="005370BF">
              <w:rPr>
                <w:rFonts w:ascii="Times New Roman" w:hAnsi="Times New Roman" w:cs="Times New Roman"/>
                <w:sz w:val="24"/>
                <w:szCs w:val="24"/>
              </w:rPr>
              <w:t xml:space="preserve"> augstskolu un koledžu uzņemšanas komisijām.</w:t>
            </w:r>
          </w:p>
        </w:tc>
      </w:tr>
      <w:tr w:rsidR="005370BF" w:rsidRPr="005370BF" w14:paraId="4EE85392" w14:textId="77777777" w:rsidTr="007E7FFB">
        <w:trPr>
          <w:trHeight w:val="510"/>
        </w:trPr>
        <w:tc>
          <w:tcPr>
            <w:tcW w:w="2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529DDFA" w14:textId="77777777" w:rsidR="00C14D9E" w:rsidRPr="005370BF" w:rsidRDefault="00C14D9E" w:rsidP="0068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0B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235825C" w14:textId="5BAAE3B3" w:rsidR="00C14D9E" w:rsidRPr="005370BF" w:rsidRDefault="00611203" w:rsidP="00611203">
            <w:pPr>
              <w:spacing w:after="0" w:line="240" w:lineRule="auto"/>
            </w:pPr>
            <w:r w:rsidRPr="005370BF">
              <w:rPr>
                <w:rFonts w:ascii="Times New Roman" w:hAnsi="Times New Roman" w:cs="Times New Roman"/>
                <w:sz w:val="24"/>
                <w:szCs w:val="24"/>
              </w:rPr>
              <w:t>Administratīvo izmaksu monetārs novērtējums</w:t>
            </w:r>
          </w:p>
        </w:tc>
        <w:tc>
          <w:tcPr>
            <w:tcW w:w="324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9D6C249" w14:textId="0606EC72" w:rsidR="00C14D9E" w:rsidRPr="005370BF" w:rsidRDefault="00611203" w:rsidP="003C6217">
            <w:pPr>
              <w:spacing w:after="0" w:line="240" w:lineRule="auto"/>
              <w:jc w:val="both"/>
            </w:pPr>
            <w:r w:rsidRPr="005370BF">
              <w:rPr>
                <w:rFonts w:ascii="Times New Roman" w:hAnsi="Times New Roman" w:cs="Times New Roman"/>
                <w:sz w:val="24"/>
                <w:szCs w:val="24"/>
              </w:rPr>
              <w:t xml:space="preserve">Papildu administratīvo izmaksu nav. </w:t>
            </w:r>
            <w:r w:rsidR="003C6217">
              <w:rPr>
                <w:rFonts w:ascii="Times New Roman" w:hAnsi="Times New Roman" w:cs="Times New Roman"/>
                <w:sz w:val="24"/>
                <w:szCs w:val="24"/>
              </w:rPr>
              <w:t xml:space="preserve">VIIS </w:t>
            </w:r>
            <w:r w:rsidRPr="005370BF">
              <w:rPr>
                <w:rFonts w:ascii="Times New Roman" w:hAnsi="Times New Roman" w:cs="Times New Roman"/>
                <w:sz w:val="24"/>
                <w:szCs w:val="24"/>
              </w:rPr>
              <w:t xml:space="preserve">pilnveidošana tiks veikta esošā </w:t>
            </w:r>
            <w:r w:rsidR="005F5AD8" w:rsidRPr="005370BF">
              <w:rPr>
                <w:rFonts w:ascii="Times New Roman" w:hAnsi="Times New Roman" w:cs="Times New Roman"/>
                <w:sz w:val="24"/>
                <w:szCs w:val="24"/>
              </w:rPr>
              <w:t xml:space="preserve">ministrijas </w:t>
            </w:r>
            <w:r w:rsidRPr="005370BF">
              <w:rPr>
                <w:rFonts w:ascii="Times New Roman" w:hAnsi="Times New Roman" w:cs="Times New Roman"/>
                <w:sz w:val="24"/>
                <w:szCs w:val="24"/>
              </w:rPr>
              <w:t xml:space="preserve">budžeta </w:t>
            </w:r>
            <w:r w:rsidR="00D31450" w:rsidRPr="005370BF">
              <w:rPr>
                <w:rFonts w:ascii="Times New Roman" w:hAnsi="Times New Roman" w:cs="Times New Roman"/>
                <w:sz w:val="24"/>
                <w:szCs w:val="24"/>
              </w:rPr>
              <w:t xml:space="preserve">(skatīt </w:t>
            </w:r>
            <w:r w:rsidR="0065727C">
              <w:rPr>
                <w:rFonts w:ascii="Times New Roman" w:hAnsi="Times New Roman" w:cs="Times New Roman"/>
                <w:sz w:val="24"/>
                <w:szCs w:val="24"/>
              </w:rPr>
              <w:t>projektu sākotnējās ietekmes novērtējuma ziņojuma (</w:t>
            </w:r>
            <w:r w:rsidR="00D31450" w:rsidRPr="005370BF">
              <w:rPr>
                <w:rFonts w:ascii="Times New Roman" w:hAnsi="Times New Roman" w:cs="Times New Roman"/>
                <w:sz w:val="24"/>
                <w:szCs w:val="24"/>
              </w:rPr>
              <w:t>anotācijas</w:t>
            </w:r>
            <w:r w:rsidR="006572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31450" w:rsidRPr="005370BF">
              <w:rPr>
                <w:rFonts w:ascii="Times New Roman" w:hAnsi="Times New Roman" w:cs="Times New Roman"/>
                <w:sz w:val="24"/>
                <w:szCs w:val="24"/>
              </w:rPr>
              <w:t xml:space="preserve"> III sadaļu) </w:t>
            </w:r>
            <w:r w:rsidRPr="005370BF">
              <w:rPr>
                <w:rFonts w:ascii="Times New Roman" w:hAnsi="Times New Roman" w:cs="Times New Roman"/>
                <w:sz w:val="24"/>
                <w:szCs w:val="24"/>
              </w:rPr>
              <w:t>ietvaros.</w:t>
            </w:r>
          </w:p>
        </w:tc>
      </w:tr>
      <w:tr w:rsidR="005370BF" w:rsidRPr="005370BF" w14:paraId="1A7FE9B8" w14:textId="77777777" w:rsidTr="007E7FFB">
        <w:trPr>
          <w:trHeight w:val="345"/>
        </w:trPr>
        <w:tc>
          <w:tcPr>
            <w:tcW w:w="2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1DAD4D7" w14:textId="77777777" w:rsidR="00C14D9E" w:rsidRPr="005370BF" w:rsidRDefault="00C14D9E" w:rsidP="0068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0B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241CEB" w14:textId="77777777" w:rsidR="00C14D9E" w:rsidRPr="005370BF" w:rsidRDefault="00C14D9E" w:rsidP="00C1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0BF">
              <w:rPr>
                <w:rFonts w:ascii="Times New Roman" w:hAnsi="Times New Roman" w:cs="Times New Roman"/>
                <w:sz w:val="24"/>
                <w:szCs w:val="24"/>
              </w:rPr>
              <w:t>Cita informācija</w:t>
            </w:r>
          </w:p>
        </w:tc>
        <w:tc>
          <w:tcPr>
            <w:tcW w:w="324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B760A90" w14:textId="77777777" w:rsidR="00C14D9E" w:rsidRPr="005370BF" w:rsidRDefault="00D10AAF" w:rsidP="00C1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0BF">
              <w:rPr>
                <w:rFonts w:ascii="Times New Roman" w:hAnsi="Times New Roman" w:cs="Times New Roman"/>
                <w:sz w:val="24"/>
                <w:szCs w:val="24"/>
              </w:rPr>
              <w:t>Nav</w:t>
            </w:r>
            <w:r w:rsidR="00C73AF0" w:rsidRPr="005370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3835F330" w14:textId="77777777" w:rsidR="00C14D9E" w:rsidRPr="005370BF" w:rsidRDefault="00C14D9E" w:rsidP="00C14D9E">
      <w:pPr>
        <w:rPr>
          <w:rFonts w:ascii="Times New Roman" w:hAnsi="Times New Roman" w:cs="Times New Roman"/>
          <w:sz w:val="24"/>
          <w:szCs w:val="24"/>
        </w:rPr>
      </w:pPr>
      <w:r w:rsidRPr="005370BF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Style w:val="TableGrid"/>
        <w:tblW w:w="977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789"/>
        <w:gridCol w:w="1266"/>
        <w:gridCol w:w="1438"/>
        <w:gridCol w:w="1276"/>
        <w:gridCol w:w="1275"/>
        <w:gridCol w:w="1732"/>
      </w:tblGrid>
      <w:tr w:rsidR="005370BF" w:rsidRPr="005370BF" w14:paraId="0551637F" w14:textId="77777777" w:rsidTr="00360CBE"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DF44A" w14:textId="77777777" w:rsidR="00360CBE" w:rsidRPr="005370BF" w:rsidRDefault="00360CBE" w:rsidP="007A1197">
            <w:pPr>
              <w:pStyle w:val="ListParagraph"/>
              <w:tabs>
                <w:tab w:val="left" w:pos="2268"/>
                <w:tab w:val="left" w:pos="2410"/>
              </w:tabs>
              <w:ind w:left="1080"/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5370BF">
              <w:rPr>
                <w:b/>
                <w:bCs/>
                <w:noProof/>
                <w:sz w:val="24"/>
                <w:szCs w:val="24"/>
              </w:rPr>
              <w:t>III. Tiesību akta projekta ietekme uz valsts budžetu un pašvaldību budžetiem</w:t>
            </w:r>
          </w:p>
        </w:tc>
      </w:tr>
      <w:tr w:rsidR="005370BF" w:rsidRPr="005370BF" w14:paraId="139C6F4E" w14:textId="77777777" w:rsidTr="00360CBE">
        <w:tc>
          <w:tcPr>
            <w:tcW w:w="2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2C3D9" w14:textId="77777777" w:rsidR="00360CBE" w:rsidRPr="005370BF" w:rsidRDefault="00360CBE" w:rsidP="00360CBE">
            <w:pPr>
              <w:ind w:left="-108" w:firstLine="397"/>
              <w:jc w:val="center"/>
              <w:rPr>
                <w:b/>
                <w:noProof/>
                <w:sz w:val="24"/>
                <w:szCs w:val="24"/>
              </w:rPr>
            </w:pPr>
            <w:r w:rsidRPr="005370BF">
              <w:rPr>
                <w:b/>
                <w:noProof/>
                <w:sz w:val="24"/>
                <w:szCs w:val="24"/>
              </w:rPr>
              <w:t>Rādītāji</w:t>
            </w:r>
          </w:p>
        </w:tc>
        <w:tc>
          <w:tcPr>
            <w:tcW w:w="27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024F6" w14:textId="4E91DC44" w:rsidR="00360CBE" w:rsidRPr="005370BF" w:rsidRDefault="00360CBE" w:rsidP="007A1197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5370BF">
              <w:rPr>
                <w:b/>
                <w:noProof/>
                <w:sz w:val="24"/>
                <w:szCs w:val="24"/>
              </w:rPr>
              <w:t>2018.</w:t>
            </w:r>
            <w:r w:rsidR="0065727C">
              <w:rPr>
                <w:b/>
                <w:noProof/>
                <w:sz w:val="24"/>
                <w:szCs w:val="24"/>
              </w:rPr>
              <w:t xml:space="preserve"> </w:t>
            </w:r>
            <w:r w:rsidRPr="005370BF">
              <w:rPr>
                <w:b/>
                <w:noProof/>
                <w:sz w:val="24"/>
                <w:szCs w:val="24"/>
              </w:rPr>
              <w:t>gads</w:t>
            </w:r>
          </w:p>
        </w:tc>
        <w:tc>
          <w:tcPr>
            <w:tcW w:w="4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6D5FE" w14:textId="77777777" w:rsidR="00360CBE" w:rsidRPr="005370BF" w:rsidRDefault="00360CBE" w:rsidP="007A1197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5370BF">
              <w:rPr>
                <w:b/>
                <w:noProof/>
                <w:sz w:val="24"/>
                <w:szCs w:val="24"/>
              </w:rPr>
              <w:t>Turpmākie trīs gadi (</w:t>
            </w:r>
            <w:r w:rsidRPr="005370BF">
              <w:rPr>
                <w:b/>
                <w:i/>
                <w:noProof/>
                <w:sz w:val="24"/>
                <w:szCs w:val="24"/>
              </w:rPr>
              <w:t>euro</w:t>
            </w:r>
            <w:r w:rsidRPr="005370BF">
              <w:rPr>
                <w:b/>
                <w:noProof/>
                <w:sz w:val="24"/>
                <w:szCs w:val="24"/>
              </w:rPr>
              <w:t>)</w:t>
            </w:r>
          </w:p>
        </w:tc>
      </w:tr>
      <w:tr w:rsidR="005370BF" w:rsidRPr="005370BF" w14:paraId="04BA9EE7" w14:textId="77777777" w:rsidTr="00360CBE">
        <w:tc>
          <w:tcPr>
            <w:tcW w:w="2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6CAE4" w14:textId="77777777" w:rsidR="00360CBE" w:rsidRPr="005370BF" w:rsidRDefault="00360CBE" w:rsidP="007A1197">
            <w:pPr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27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27893" w14:textId="77777777" w:rsidR="00360CBE" w:rsidRPr="005370BF" w:rsidRDefault="00360CBE" w:rsidP="007A1197">
            <w:pPr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88109" w14:textId="4CBBF352" w:rsidR="00360CBE" w:rsidRPr="005370BF" w:rsidRDefault="00360CBE" w:rsidP="007A1197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5370BF">
              <w:rPr>
                <w:b/>
                <w:noProof/>
                <w:sz w:val="24"/>
                <w:szCs w:val="24"/>
              </w:rPr>
              <w:t>2019.</w:t>
            </w:r>
            <w:r w:rsidR="0065727C">
              <w:rPr>
                <w:b/>
                <w:noProof/>
                <w:sz w:val="24"/>
                <w:szCs w:val="24"/>
              </w:rPr>
              <w:t xml:space="preserve"> </w:t>
            </w:r>
            <w:r w:rsidRPr="005370BF">
              <w:rPr>
                <w:b/>
                <w:noProof/>
                <w:sz w:val="24"/>
                <w:szCs w:val="24"/>
              </w:rPr>
              <w:t>gads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B03BF" w14:textId="617269BA" w:rsidR="00360CBE" w:rsidRPr="005370BF" w:rsidRDefault="00360CBE" w:rsidP="007A1197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5370BF">
              <w:rPr>
                <w:b/>
                <w:noProof/>
                <w:sz w:val="24"/>
                <w:szCs w:val="24"/>
              </w:rPr>
              <w:t>2020.</w:t>
            </w:r>
            <w:r w:rsidR="0065727C">
              <w:rPr>
                <w:b/>
                <w:noProof/>
                <w:sz w:val="24"/>
                <w:szCs w:val="24"/>
              </w:rPr>
              <w:t xml:space="preserve"> </w:t>
            </w:r>
            <w:r w:rsidRPr="005370BF">
              <w:rPr>
                <w:b/>
                <w:noProof/>
                <w:sz w:val="24"/>
                <w:szCs w:val="24"/>
              </w:rPr>
              <w:t>gads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B892F" w14:textId="7D4EF5B5" w:rsidR="00360CBE" w:rsidRPr="005370BF" w:rsidRDefault="00360CBE" w:rsidP="007A1197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5370BF">
              <w:rPr>
                <w:b/>
                <w:noProof/>
                <w:sz w:val="24"/>
                <w:szCs w:val="24"/>
              </w:rPr>
              <w:t>2021.</w:t>
            </w:r>
            <w:r w:rsidR="0065727C">
              <w:rPr>
                <w:b/>
                <w:noProof/>
                <w:sz w:val="24"/>
                <w:szCs w:val="24"/>
              </w:rPr>
              <w:t xml:space="preserve"> </w:t>
            </w:r>
            <w:r w:rsidRPr="005370BF">
              <w:rPr>
                <w:b/>
                <w:noProof/>
                <w:sz w:val="24"/>
                <w:szCs w:val="24"/>
              </w:rPr>
              <w:t>gads</w:t>
            </w:r>
          </w:p>
        </w:tc>
      </w:tr>
      <w:tr w:rsidR="005370BF" w:rsidRPr="005370BF" w14:paraId="2CB1E7C7" w14:textId="77777777" w:rsidTr="00360CBE">
        <w:tc>
          <w:tcPr>
            <w:tcW w:w="2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EBAB2" w14:textId="77777777" w:rsidR="00360CBE" w:rsidRPr="005370BF" w:rsidRDefault="00360CBE" w:rsidP="007A1197">
            <w:pPr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CE9AC" w14:textId="77777777" w:rsidR="00360CBE" w:rsidRPr="005370BF" w:rsidRDefault="00360CBE" w:rsidP="007A1197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5370BF">
              <w:rPr>
                <w:b/>
                <w:noProof/>
                <w:sz w:val="24"/>
                <w:szCs w:val="24"/>
              </w:rPr>
              <w:t>saskaņā ar valsts budžetu kārtējam gadam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D4F5D" w14:textId="77777777" w:rsidR="00360CBE" w:rsidRPr="005370BF" w:rsidRDefault="00360CBE" w:rsidP="007A1197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5370BF">
              <w:rPr>
                <w:b/>
                <w:noProof/>
                <w:sz w:val="24"/>
                <w:szCs w:val="24"/>
              </w:rPr>
              <w:t>izmaiņas kārtējā gadā, salīdzinot ar valsts budžetu kārtējam gadam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A817E" w14:textId="54BA6607" w:rsidR="00360CBE" w:rsidRPr="005370BF" w:rsidRDefault="00360CBE" w:rsidP="005973EA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5370BF">
              <w:rPr>
                <w:b/>
                <w:noProof/>
                <w:sz w:val="24"/>
                <w:szCs w:val="24"/>
              </w:rPr>
              <w:t>izmaiņas, salīdzinot ar kārtējo (201</w:t>
            </w:r>
            <w:r w:rsidR="005973EA">
              <w:rPr>
                <w:b/>
                <w:noProof/>
                <w:sz w:val="24"/>
                <w:szCs w:val="24"/>
              </w:rPr>
              <w:t>8</w:t>
            </w:r>
            <w:r w:rsidR="007131C6">
              <w:rPr>
                <w:b/>
                <w:noProof/>
                <w:sz w:val="24"/>
                <w:szCs w:val="24"/>
              </w:rPr>
              <w:t>.</w:t>
            </w:r>
            <w:r w:rsidRPr="005370BF">
              <w:rPr>
                <w:b/>
                <w:noProof/>
                <w:sz w:val="24"/>
                <w:szCs w:val="24"/>
              </w:rPr>
              <w:t>) gadu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6AF64" w14:textId="3F472A81" w:rsidR="00360CBE" w:rsidRPr="005370BF" w:rsidRDefault="00360CBE" w:rsidP="007A1197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5370BF">
              <w:rPr>
                <w:b/>
                <w:noProof/>
                <w:sz w:val="24"/>
                <w:szCs w:val="24"/>
              </w:rPr>
              <w:t xml:space="preserve">izmaiņas, </w:t>
            </w:r>
            <w:r w:rsidR="005973EA">
              <w:rPr>
                <w:b/>
                <w:noProof/>
                <w:sz w:val="24"/>
                <w:szCs w:val="24"/>
              </w:rPr>
              <w:t>salīdzinot ar kārtējo (2018</w:t>
            </w:r>
            <w:r w:rsidR="007131C6">
              <w:rPr>
                <w:b/>
                <w:noProof/>
                <w:sz w:val="24"/>
                <w:szCs w:val="24"/>
              </w:rPr>
              <w:t>.</w:t>
            </w:r>
            <w:r w:rsidRPr="005370BF">
              <w:rPr>
                <w:b/>
                <w:noProof/>
                <w:sz w:val="24"/>
                <w:szCs w:val="24"/>
              </w:rPr>
              <w:t>) gadu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36977" w14:textId="4A216B7D" w:rsidR="00360CBE" w:rsidRPr="005370BF" w:rsidRDefault="00360CBE" w:rsidP="005973EA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5370BF">
              <w:rPr>
                <w:b/>
                <w:noProof/>
                <w:sz w:val="24"/>
                <w:szCs w:val="24"/>
              </w:rPr>
              <w:t>izmaiņas, salīdzinot ar kārtējo (201</w:t>
            </w:r>
            <w:r w:rsidR="005973EA">
              <w:rPr>
                <w:b/>
                <w:noProof/>
                <w:sz w:val="24"/>
                <w:szCs w:val="24"/>
              </w:rPr>
              <w:t>8</w:t>
            </w:r>
            <w:r w:rsidR="007131C6">
              <w:rPr>
                <w:b/>
                <w:noProof/>
                <w:sz w:val="24"/>
                <w:szCs w:val="24"/>
              </w:rPr>
              <w:t>.</w:t>
            </w:r>
            <w:r w:rsidRPr="005370BF">
              <w:rPr>
                <w:b/>
                <w:noProof/>
                <w:sz w:val="24"/>
                <w:szCs w:val="24"/>
              </w:rPr>
              <w:t>) gadu</w:t>
            </w:r>
          </w:p>
        </w:tc>
      </w:tr>
      <w:tr w:rsidR="005370BF" w:rsidRPr="005370BF" w14:paraId="6D12C7A8" w14:textId="77777777" w:rsidTr="00360CBE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58633" w14:textId="77777777" w:rsidR="00360CBE" w:rsidRPr="005370BF" w:rsidRDefault="00360CBE" w:rsidP="007A1197">
            <w:pPr>
              <w:jc w:val="center"/>
              <w:rPr>
                <w:noProof/>
                <w:sz w:val="24"/>
                <w:szCs w:val="24"/>
              </w:rPr>
            </w:pPr>
            <w:r w:rsidRPr="005370BF"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A2241" w14:textId="77777777" w:rsidR="00360CBE" w:rsidRPr="005370BF" w:rsidRDefault="00360CBE" w:rsidP="007A1197">
            <w:pPr>
              <w:jc w:val="center"/>
              <w:rPr>
                <w:noProof/>
                <w:sz w:val="24"/>
                <w:szCs w:val="24"/>
              </w:rPr>
            </w:pPr>
            <w:r w:rsidRPr="005370BF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0D548" w14:textId="77777777" w:rsidR="00360CBE" w:rsidRPr="005370BF" w:rsidRDefault="00360CBE" w:rsidP="007A1197">
            <w:pPr>
              <w:jc w:val="center"/>
              <w:rPr>
                <w:noProof/>
                <w:sz w:val="24"/>
                <w:szCs w:val="24"/>
              </w:rPr>
            </w:pPr>
            <w:r w:rsidRPr="005370BF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2F171" w14:textId="77777777" w:rsidR="00360CBE" w:rsidRPr="005370BF" w:rsidRDefault="00360CBE" w:rsidP="007A1197">
            <w:pPr>
              <w:jc w:val="center"/>
              <w:rPr>
                <w:noProof/>
                <w:sz w:val="24"/>
                <w:szCs w:val="24"/>
              </w:rPr>
            </w:pPr>
            <w:r w:rsidRPr="005370BF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53E0F" w14:textId="77777777" w:rsidR="00360CBE" w:rsidRPr="005370BF" w:rsidRDefault="00360CBE" w:rsidP="007A1197">
            <w:pPr>
              <w:jc w:val="center"/>
              <w:rPr>
                <w:noProof/>
                <w:sz w:val="24"/>
                <w:szCs w:val="24"/>
              </w:rPr>
            </w:pPr>
            <w:r w:rsidRPr="005370BF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AC69F" w14:textId="77777777" w:rsidR="00360CBE" w:rsidRPr="005370BF" w:rsidRDefault="00360CBE" w:rsidP="007A1197">
            <w:pPr>
              <w:jc w:val="center"/>
              <w:rPr>
                <w:noProof/>
                <w:sz w:val="24"/>
                <w:szCs w:val="24"/>
              </w:rPr>
            </w:pPr>
            <w:r w:rsidRPr="005370BF">
              <w:rPr>
                <w:noProof/>
                <w:sz w:val="24"/>
                <w:szCs w:val="24"/>
              </w:rPr>
              <w:t>6</w:t>
            </w:r>
          </w:p>
        </w:tc>
      </w:tr>
      <w:tr w:rsidR="005370BF" w:rsidRPr="005370BF" w14:paraId="1B3E12C7" w14:textId="77777777" w:rsidTr="00360CBE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268A7" w14:textId="77777777" w:rsidR="00360CBE" w:rsidRPr="005370BF" w:rsidRDefault="00360CBE" w:rsidP="007A1197">
            <w:pPr>
              <w:rPr>
                <w:noProof/>
                <w:sz w:val="24"/>
                <w:szCs w:val="24"/>
              </w:rPr>
            </w:pPr>
            <w:r w:rsidRPr="005370BF">
              <w:rPr>
                <w:noProof/>
                <w:sz w:val="24"/>
                <w:szCs w:val="24"/>
              </w:rPr>
              <w:t>1. Budžeta ieņēmumi: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58272" w14:textId="77777777" w:rsidR="00360CBE" w:rsidRPr="005370BF" w:rsidRDefault="00360CBE" w:rsidP="007A1197">
            <w:pPr>
              <w:jc w:val="center"/>
              <w:rPr>
                <w:b/>
                <w:sz w:val="24"/>
                <w:szCs w:val="24"/>
              </w:rPr>
            </w:pPr>
            <w:r w:rsidRPr="005370BF">
              <w:rPr>
                <w:b/>
                <w:sz w:val="24"/>
                <w:szCs w:val="24"/>
              </w:rPr>
              <w:t>1 479 344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A1698" w14:textId="77777777" w:rsidR="00360CBE" w:rsidRPr="005370BF" w:rsidRDefault="00360CBE" w:rsidP="007A1197">
            <w:pPr>
              <w:jc w:val="center"/>
              <w:rPr>
                <w:b/>
                <w:sz w:val="24"/>
                <w:szCs w:val="24"/>
              </w:rPr>
            </w:pPr>
            <w:r w:rsidRPr="005370B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1B47E" w14:textId="77777777" w:rsidR="00360CBE" w:rsidRPr="005370BF" w:rsidRDefault="00360CBE" w:rsidP="007A1197">
            <w:pPr>
              <w:jc w:val="center"/>
              <w:rPr>
                <w:b/>
                <w:sz w:val="24"/>
                <w:szCs w:val="24"/>
              </w:rPr>
            </w:pPr>
            <w:r w:rsidRPr="005370B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5EF36" w14:textId="77777777" w:rsidR="00360CBE" w:rsidRPr="005370BF" w:rsidRDefault="00360CBE" w:rsidP="007A1197">
            <w:pPr>
              <w:jc w:val="center"/>
              <w:rPr>
                <w:b/>
                <w:sz w:val="24"/>
                <w:szCs w:val="24"/>
              </w:rPr>
            </w:pPr>
            <w:r w:rsidRPr="005370B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6AF41" w14:textId="77777777" w:rsidR="00360CBE" w:rsidRPr="005370BF" w:rsidRDefault="00360CBE" w:rsidP="007A1197">
            <w:pPr>
              <w:jc w:val="center"/>
              <w:rPr>
                <w:b/>
                <w:sz w:val="24"/>
                <w:szCs w:val="24"/>
              </w:rPr>
            </w:pPr>
            <w:r w:rsidRPr="005370BF">
              <w:rPr>
                <w:b/>
                <w:sz w:val="24"/>
                <w:szCs w:val="24"/>
              </w:rPr>
              <w:t>0</w:t>
            </w:r>
          </w:p>
        </w:tc>
      </w:tr>
      <w:tr w:rsidR="005370BF" w:rsidRPr="005370BF" w14:paraId="41B88DB3" w14:textId="77777777" w:rsidTr="00360CBE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31EAF" w14:textId="77777777" w:rsidR="00360CBE" w:rsidRPr="005370BF" w:rsidRDefault="00360CBE" w:rsidP="007A1197">
            <w:pPr>
              <w:rPr>
                <w:noProof/>
                <w:sz w:val="24"/>
                <w:szCs w:val="24"/>
              </w:rPr>
            </w:pPr>
            <w:r w:rsidRPr="005370BF">
              <w:rPr>
                <w:noProof/>
                <w:sz w:val="24"/>
                <w:szCs w:val="24"/>
              </w:rPr>
              <w:t>1.1. valsts pamatbudžets, tai skaitā ieņēmumi no maksas pakalpojumiem un citi pašu ieņēmumi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CE781" w14:textId="77777777" w:rsidR="00360CBE" w:rsidRPr="005370BF" w:rsidRDefault="00360CBE" w:rsidP="007A1197">
            <w:pPr>
              <w:jc w:val="center"/>
              <w:rPr>
                <w:sz w:val="24"/>
                <w:szCs w:val="24"/>
              </w:rPr>
            </w:pPr>
            <w:r w:rsidRPr="005370BF">
              <w:rPr>
                <w:sz w:val="24"/>
                <w:szCs w:val="24"/>
              </w:rPr>
              <w:t>1 479 344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A2817" w14:textId="77777777" w:rsidR="00360CBE" w:rsidRPr="005370BF" w:rsidRDefault="00360CBE" w:rsidP="007A1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0C74E" w14:textId="77777777" w:rsidR="00360CBE" w:rsidRPr="005370BF" w:rsidRDefault="00360CBE" w:rsidP="007A119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AEA15" w14:textId="77777777" w:rsidR="00360CBE" w:rsidRPr="005370BF" w:rsidRDefault="00360CBE" w:rsidP="007A119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2ECF0" w14:textId="77777777" w:rsidR="00360CBE" w:rsidRPr="005370BF" w:rsidRDefault="00360CBE" w:rsidP="007A1197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5370BF" w:rsidRPr="005370BF" w14:paraId="6938B661" w14:textId="77777777" w:rsidTr="00360CBE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0F60D" w14:textId="77777777" w:rsidR="00360CBE" w:rsidRPr="005370BF" w:rsidRDefault="00360CBE" w:rsidP="007A1197">
            <w:pPr>
              <w:rPr>
                <w:noProof/>
                <w:sz w:val="24"/>
                <w:szCs w:val="24"/>
              </w:rPr>
            </w:pPr>
            <w:r w:rsidRPr="005370BF">
              <w:rPr>
                <w:noProof/>
                <w:sz w:val="24"/>
                <w:szCs w:val="24"/>
              </w:rPr>
              <w:t>1.2. valsts speciālais budžets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C2B62" w14:textId="77777777" w:rsidR="00360CBE" w:rsidRPr="005370BF" w:rsidRDefault="00360CBE" w:rsidP="007A1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9468F" w14:textId="77777777" w:rsidR="00360CBE" w:rsidRPr="005370BF" w:rsidRDefault="00360CBE" w:rsidP="007A1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4D4D0" w14:textId="77777777" w:rsidR="00360CBE" w:rsidRPr="005370BF" w:rsidRDefault="00360CBE" w:rsidP="007A1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4E296" w14:textId="77777777" w:rsidR="00360CBE" w:rsidRPr="005370BF" w:rsidRDefault="00360CBE" w:rsidP="007A1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58915" w14:textId="77777777" w:rsidR="00360CBE" w:rsidRPr="005370BF" w:rsidRDefault="00360CBE" w:rsidP="007A1197">
            <w:pPr>
              <w:jc w:val="center"/>
              <w:rPr>
                <w:sz w:val="24"/>
                <w:szCs w:val="24"/>
              </w:rPr>
            </w:pPr>
          </w:p>
        </w:tc>
      </w:tr>
      <w:tr w:rsidR="005370BF" w:rsidRPr="005370BF" w14:paraId="54B655B5" w14:textId="77777777" w:rsidTr="00360CBE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99994" w14:textId="77777777" w:rsidR="00360CBE" w:rsidRPr="005370BF" w:rsidRDefault="00360CBE" w:rsidP="007A1197">
            <w:pPr>
              <w:rPr>
                <w:noProof/>
                <w:sz w:val="24"/>
                <w:szCs w:val="24"/>
              </w:rPr>
            </w:pPr>
            <w:r w:rsidRPr="005370BF">
              <w:rPr>
                <w:noProof/>
                <w:sz w:val="24"/>
                <w:szCs w:val="24"/>
              </w:rPr>
              <w:t>1.3. pašvaldību budžets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5A3A6" w14:textId="77777777" w:rsidR="00360CBE" w:rsidRPr="005370BF" w:rsidRDefault="00360CBE" w:rsidP="007A1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3EBD2" w14:textId="77777777" w:rsidR="00360CBE" w:rsidRPr="005370BF" w:rsidRDefault="00360CBE" w:rsidP="007A1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AD34D" w14:textId="77777777" w:rsidR="00360CBE" w:rsidRPr="005370BF" w:rsidRDefault="00360CBE" w:rsidP="007A1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8D5B0" w14:textId="77777777" w:rsidR="00360CBE" w:rsidRPr="005370BF" w:rsidRDefault="00360CBE" w:rsidP="007A1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A9AED" w14:textId="77777777" w:rsidR="00360CBE" w:rsidRPr="005370BF" w:rsidRDefault="00360CBE" w:rsidP="007A1197">
            <w:pPr>
              <w:jc w:val="center"/>
              <w:rPr>
                <w:sz w:val="24"/>
                <w:szCs w:val="24"/>
              </w:rPr>
            </w:pPr>
          </w:p>
        </w:tc>
      </w:tr>
      <w:tr w:rsidR="005370BF" w:rsidRPr="005370BF" w14:paraId="1BD4CE1E" w14:textId="77777777" w:rsidTr="00360CBE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2D1E6" w14:textId="77777777" w:rsidR="00360CBE" w:rsidRPr="005370BF" w:rsidRDefault="00360CBE" w:rsidP="007A1197">
            <w:pPr>
              <w:rPr>
                <w:noProof/>
                <w:sz w:val="24"/>
                <w:szCs w:val="24"/>
              </w:rPr>
            </w:pPr>
            <w:r w:rsidRPr="005370BF">
              <w:rPr>
                <w:noProof/>
                <w:sz w:val="24"/>
                <w:szCs w:val="24"/>
              </w:rPr>
              <w:t>2. Budžeta izdevumi: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B59E4" w14:textId="77777777" w:rsidR="00360CBE" w:rsidRPr="005370BF" w:rsidRDefault="00360CBE" w:rsidP="007A1197">
            <w:pPr>
              <w:jc w:val="center"/>
              <w:rPr>
                <w:b/>
                <w:sz w:val="24"/>
                <w:szCs w:val="24"/>
              </w:rPr>
            </w:pPr>
            <w:r w:rsidRPr="005370BF">
              <w:rPr>
                <w:b/>
                <w:sz w:val="24"/>
                <w:szCs w:val="24"/>
              </w:rPr>
              <w:t>1 479 344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46B0E" w14:textId="77777777" w:rsidR="00360CBE" w:rsidRPr="005370BF" w:rsidRDefault="00360CBE" w:rsidP="007A1197">
            <w:pPr>
              <w:jc w:val="center"/>
              <w:rPr>
                <w:b/>
                <w:sz w:val="24"/>
                <w:szCs w:val="24"/>
              </w:rPr>
            </w:pPr>
            <w:r w:rsidRPr="005370B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BA8DE" w14:textId="77777777" w:rsidR="00360CBE" w:rsidRPr="005370BF" w:rsidRDefault="00360CBE" w:rsidP="007A1197">
            <w:pPr>
              <w:jc w:val="center"/>
              <w:rPr>
                <w:b/>
                <w:sz w:val="24"/>
                <w:szCs w:val="24"/>
              </w:rPr>
            </w:pPr>
            <w:r w:rsidRPr="005370B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A09A5" w14:textId="77777777" w:rsidR="00360CBE" w:rsidRPr="005370BF" w:rsidRDefault="00360CBE" w:rsidP="007A1197">
            <w:pPr>
              <w:jc w:val="center"/>
              <w:rPr>
                <w:b/>
                <w:sz w:val="24"/>
                <w:szCs w:val="24"/>
              </w:rPr>
            </w:pPr>
            <w:r w:rsidRPr="005370B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0ACDF" w14:textId="77777777" w:rsidR="00360CBE" w:rsidRPr="005370BF" w:rsidRDefault="00360CBE" w:rsidP="007A1197">
            <w:pPr>
              <w:jc w:val="center"/>
              <w:rPr>
                <w:b/>
                <w:sz w:val="24"/>
                <w:szCs w:val="24"/>
              </w:rPr>
            </w:pPr>
            <w:r w:rsidRPr="005370BF">
              <w:rPr>
                <w:b/>
                <w:sz w:val="24"/>
                <w:szCs w:val="24"/>
              </w:rPr>
              <w:t>0</w:t>
            </w:r>
          </w:p>
        </w:tc>
      </w:tr>
      <w:tr w:rsidR="005370BF" w:rsidRPr="005370BF" w14:paraId="06BDE252" w14:textId="77777777" w:rsidTr="00360CBE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405FA" w14:textId="77777777" w:rsidR="00360CBE" w:rsidRPr="005370BF" w:rsidRDefault="00360CBE" w:rsidP="007A1197">
            <w:pPr>
              <w:rPr>
                <w:noProof/>
                <w:sz w:val="24"/>
                <w:szCs w:val="24"/>
              </w:rPr>
            </w:pPr>
            <w:r w:rsidRPr="005370BF">
              <w:rPr>
                <w:noProof/>
                <w:sz w:val="24"/>
                <w:szCs w:val="24"/>
              </w:rPr>
              <w:t>2.1. valsts pamatbudžets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620B0" w14:textId="77777777" w:rsidR="00360CBE" w:rsidRPr="005370BF" w:rsidRDefault="00360CBE" w:rsidP="007A1197">
            <w:pPr>
              <w:jc w:val="center"/>
              <w:rPr>
                <w:i/>
                <w:sz w:val="24"/>
                <w:szCs w:val="24"/>
              </w:rPr>
            </w:pPr>
            <w:r w:rsidRPr="005370BF">
              <w:rPr>
                <w:i/>
                <w:sz w:val="24"/>
                <w:szCs w:val="24"/>
              </w:rPr>
              <w:t>1 479 344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0C3C0" w14:textId="77777777" w:rsidR="00360CBE" w:rsidRPr="005370BF" w:rsidRDefault="00360CBE" w:rsidP="007A1197">
            <w:pPr>
              <w:jc w:val="center"/>
              <w:rPr>
                <w:i/>
                <w:sz w:val="24"/>
                <w:szCs w:val="24"/>
              </w:rPr>
            </w:pPr>
            <w:r w:rsidRPr="005370BF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25EFE" w14:textId="77777777" w:rsidR="00360CBE" w:rsidRPr="005370BF" w:rsidRDefault="00360CBE" w:rsidP="007A1197">
            <w:pPr>
              <w:jc w:val="center"/>
              <w:rPr>
                <w:i/>
                <w:sz w:val="24"/>
                <w:szCs w:val="24"/>
              </w:rPr>
            </w:pPr>
            <w:r w:rsidRPr="005370BF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2D943" w14:textId="77777777" w:rsidR="00360CBE" w:rsidRPr="005370BF" w:rsidRDefault="00360CBE" w:rsidP="007A1197">
            <w:pPr>
              <w:jc w:val="center"/>
              <w:rPr>
                <w:i/>
                <w:sz w:val="24"/>
                <w:szCs w:val="24"/>
              </w:rPr>
            </w:pPr>
            <w:r w:rsidRPr="005370BF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5D8E0" w14:textId="77777777" w:rsidR="00360CBE" w:rsidRPr="005370BF" w:rsidRDefault="00360CBE" w:rsidP="007A1197">
            <w:pPr>
              <w:jc w:val="center"/>
              <w:rPr>
                <w:i/>
                <w:sz w:val="24"/>
                <w:szCs w:val="24"/>
              </w:rPr>
            </w:pPr>
            <w:r w:rsidRPr="005370BF">
              <w:rPr>
                <w:i/>
                <w:sz w:val="24"/>
                <w:szCs w:val="24"/>
              </w:rPr>
              <w:t>0</w:t>
            </w:r>
          </w:p>
        </w:tc>
      </w:tr>
      <w:tr w:rsidR="005370BF" w:rsidRPr="005370BF" w14:paraId="6665AED7" w14:textId="77777777" w:rsidTr="00360CBE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00834" w14:textId="77777777" w:rsidR="00360CBE" w:rsidRPr="005370BF" w:rsidRDefault="00360CBE" w:rsidP="007A1197">
            <w:pPr>
              <w:rPr>
                <w:noProof/>
                <w:sz w:val="24"/>
                <w:szCs w:val="24"/>
              </w:rPr>
            </w:pPr>
            <w:r w:rsidRPr="005370BF">
              <w:rPr>
                <w:noProof/>
                <w:sz w:val="24"/>
                <w:szCs w:val="24"/>
              </w:rPr>
              <w:t>2.2. valsts speciālais budžets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7975F" w14:textId="77777777" w:rsidR="00360CBE" w:rsidRPr="005370BF" w:rsidRDefault="00360CBE" w:rsidP="007A1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6E13F" w14:textId="77777777" w:rsidR="00360CBE" w:rsidRPr="005370BF" w:rsidRDefault="00360CBE" w:rsidP="007A1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BD72C" w14:textId="77777777" w:rsidR="00360CBE" w:rsidRPr="005370BF" w:rsidRDefault="00360CBE" w:rsidP="007A1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A900C" w14:textId="77777777" w:rsidR="00360CBE" w:rsidRPr="005370BF" w:rsidRDefault="00360CBE" w:rsidP="007A1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4E6C4" w14:textId="77777777" w:rsidR="00360CBE" w:rsidRPr="005370BF" w:rsidRDefault="00360CBE" w:rsidP="007A1197">
            <w:pPr>
              <w:jc w:val="center"/>
              <w:rPr>
                <w:sz w:val="24"/>
                <w:szCs w:val="24"/>
              </w:rPr>
            </w:pPr>
          </w:p>
        </w:tc>
      </w:tr>
      <w:tr w:rsidR="005370BF" w:rsidRPr="005370BF" w14:paraId="3FBB0859" w14:textId="77777777" w:rsidTr="00360CBE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14C70" w14:textId="77777777" w:rsidR="00360CBE" w:rsidRPr="005370BF" w:rsidRDefault="00360CBE" w:rsidP="007A1197">
            <w:pPr>
              <w:rPr>
                <w:noProof/>
                <w:sz w:val="24"/>
                <w:szCs w:val="24"/>
              </w:rPr>
            </w:pPr>
            <w:r w:rsidRPr="005370BF">
              <w:rPr>
                <w:noProof/>
                <w:sz w:val="24"/>
                <w:szCs w:val="24"/>
              </w:rPr>
              <w:t>2.3. pašvaldību budžets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E58D3" w14:textId="77777777" w:rsidR="00360CBE" w:rsidRPr="005370BF" w:rsidRDefault="00360CBE" w:rsidP="007A1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28552" w14:textId="77777777" w:rsidR="00360CBE" w:rsidRPr="005370BF" w:rsidRDefault="00360CBE" w:rsidP="007A1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17F91" w14:textId="77777777" w:rsidR="00360CBE" w:rsidRPr="005370BF" w:rsidRDefault="00360CBE" w:rsidP="007A1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7C348" w14:textId="77777777" w:rsidR="00360CBE" w:rsidRPr="005370BF" w:rsidRDefault="00360CBE" w:rsidP="007A1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B6053" w14:textId="77777777" w:rsidR="00360CBE" w:rsidRPr="005370BF" w:rsidRDefault="00360CBE" w:rsidP="007A1197">
            <w:pPr>
              <w:jc w:val="center"/>
              <w:rPr>
                <w:sz w:val="24"/>
                <w:szCs w:val="24"/>
              </w:rPr>
            </w:pPr>
          </w:p>
        </w:tc>
      </w:tr>
      <w:tr w:rsidR="005370BF" w:rsidRPr="005370BF" w14:paraId="600E06F8" w14:textId="77777777" w:rsidTr="00360CBE">
        <w:trPr>
          <w:trHeight w:val="322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C2104" w14:textId="77777777" w:rsidR="00360CBE" w:rsidRPr="005370BF" w:rsidRDefault="00360CBE" w:rsidP="007A1197">
            <w:pPr>
              <w:rPr>
                <w:noProof/>
                <w:sz w:val="24"/>
                <w:szCs w:val="24"/>
              </w:rPr>
            </w:pPr>
            <w:r w:rsidRPr="005370BF">
              <w:rPr>
                <w:noProof/>
                <w:sz w:val="24"/>
                <w:szCs w:val="24"/>
              </w:rPr>
              <w:t>3. Finansiālā ietekme: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B5265" w14:textId="77777777" w:rsidR="00360CBE" w:rsidRPr="005370BF" w:rsidRDefault="00360CBE" w:rsidP="007A1197">
            <w:pPr>
              <w:jc w:val="center"/>
              <w:rPr>
                <w:b/>
                <w:sz w:val="24"/>
                <w:szCs w:val="24"/>
              </w:rPr>
            </w:pPr>
            <w:r w:rsidRPr="005370B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4D286" w14:textId="77777777" w:rsidR="00360CBE" w:rsidRPr="005370BF" w:rsidRDefault="00360CBE" w:rsidP="007A1197">
            <w:pPr>
              <w:jc w:val="center"/>
              <w:rPr>
                <w:b/>
                <w:sz w:val="24"/>
                <w:szCs w:val="24"/>
              </w:rPr>
            </w:pPr>
            <w:r w:rsidRPr="005370B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D0C75" w14:textId="77777777" w:rsidR="00360CBE" w:rsidRPr="005370BF" w:rsidRDefault="00360CBE" w:rsidP="007A1197">
            <w:pPr>
              <w:jc w:val="center"/>
              <w:rPr>
                <w:b/>
                <w:sz w:val="24"/>
                <w:szCs w:val="24"/>
              </w:rPr>
            </w:pPr>
            <w:r w:rsidRPr="005370B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3E408" w14:textId="77777777" w:rsidR="00360CBE" w:rsidRPr="005370BF" w:rsidRDefault="00360CBE" w:rsidP="007A1197">
            <w:pPr>
              <w:jc w:val="center"/>
              <w:rPr>
                <w:b/>
                <w:sz w:val="24"/>
                <w:szCs w:val="24"/>
              </w:rPr>
            </w:pPr>
            <w:r w:rsidRPr="005370B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FE697" w14:textId="77777777" w:rsidR="00360CBE" w:rsidRPr="005370BF" w:rsidRDefault="00360CBE" w:rsidP="007A1197">
            <w:pPr>
              <w:jc w:val="center"/>
              <w:rPr>
                <w:b/>
                <w:sz w:val="24"/>
                <w:szCs w:val="24"/>
              </w:rPr>
            </w:pPr>
            <w:r w:rsidRPr="005370BF">
              <w:rPr>
                <w:b/>
                <w:sz w:val="24"/>
                <w:szCs w:val="24"/>
              </w:rPr>
              <w:t>0</w:t>
            </w:r>
          </w:p>
        </w:tc>
      </w:tr>
      <w:tr w:rsidR="005370BF" w:rsidRPr="005370BF" w14:paraId="2C5D48C7" w14:textId="77777777" w:rsidTr="00360CBE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E4950" w14:textId="77777777" w:rsidR="00360CBE" w:rsidRPr="005370BF" w:rsidRDefault="00360CBE" w:rsidP="007A1197">
            <w:pPr>
              <w:rPr>
                <w:noProof/>
                <w:sz w:val="24"/>
                <w:szCs w:val="24"/>
              </w:rPr>
            </w:pPr>
            <w:r w:rsidRPr="005370BF">
              <w:rPr>
                <w:noProof/>
                <w:sz w:val="24"/>
                <w:szCs w:val="24"/>
              </w:rPr>
              <w:t>3.1. valsts pamatbudžets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F4726" w14:textId="77777777" w:rsidR="00360CBE" w:rsidRPr="005370BF" w:rsidRDefault="00360CBE" w:rsidP="007A1197">
            <w:pPr>
              <w:jc w:val="center"/>
              <w:rPr>
                <w:i/>
                <w:sz w:val="24"/>
                <w:szCs w:val="24"/>
              </w:rPr>
            </w:pPr>
            <w:r w:rsidRPr="005370BF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94269" w14:textId="77777777" w:rsidR="00360CBE" w:rsidRPr="005370BF" w:rsidRDefault="00360CBE" w:rsidP="007A1197">
            <w:pPr>
              <w:jc w:val="center"/>
              <w:rPr>
                <w:i/>
                <w:sz w:val="24"/>
                <w:szCs w:val="24"/>
              </w:rPr>
            </w:pPr>
            <w:r w:rsidRPr="005370BF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5AC88" w14:textId="77777777" w:rsidR="00360CBE" w:rsidRPr="005370BF" w:rsidRDefault="00360CBE" w:rsidP="007A1197">
            <w:pPr>
              <w:jc w:val="center"/>
              <w:rPr>
                <w:i/>
                <w:sz w:val="24"/>
                <w:szCs w:val="24"/>
              </w:rPr>
            </w:pPr>
            <w:r w:rsidRPr="005370BF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8B6F2" w14:textId="77777777" w:rsidR="00360CBE" w:rsidRPr="005370BF" w:rsidRDefault="00360CBE" w:rsidP="007A1197">
            <w:pPr>
              <w:jc w:val="center"/>
              <w:rPr>
                <w:i/>
                <w:sz w:val="24"/>
                <w:szCs w:val="24"/>
              </w:rPr>
            </w:pPr>
            <w:r w:rsidRPr="005370BF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F3E13" w14:textId="77777777" w:rsidR="00360CBE" w:rsidRPr="005370BF" w:rsidRDefault="00360CBE" w:rsidP="007A1197">
            <w:pPr>
              <w:jc w:val="center"/>
              <w:rPr>
                <w:i/>
                <w:sz w:val="24"/>
                <w:szCs w:val="24"/>
              </w:rPr>
            </w:pPr>
            <w:r w:rsidRPr="005370BF">
              <w:rPr>
                <w:i/>
                <w:sz w:val="24"/>
                <w:szCs w:val="24"/>
              </w:rPr>
              <w:t>0</w:t>
            </w:r>
          </w:p>
        </w:tc>
      </w:tr>
      <w:tr w:rsidR="005370BF" w:rsidRPr="005370BF" w14:paraId="3C796E6D" w14:textId="77777777" w:rsidTr="00360CBE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DC706" w14:textId="77777777" w:rsidR="00360CBE" w:rsidRPr="005370BF" w:rsidRDefault="00360CBE" w:rsidP="007A1197">
            <w:pPr>
              <w:rPr>
                <w:noProof/>
                <w:sz w:val="24"/>
                <w:szCs w:val="24"/>
              </w:rPr>
            </w:pPr>
            <w:r w:rsidRPr="005370BF">
              <w:rPr>
                <w:noProof/>
                <w:sz w:val="24"/>
                <w:szCs w:val="24"/>
              </w:rPr>
              <w:t>3.2. speciālais budžets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8E4A8" w14:textId="77777777" w:rsidR="00360CBE" w:rsidRPr="005370BF" w:rsidRDefault="00360CBE" w:rsidP="007A1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8D2B3" w14:textId="77777777" w:rsidR="00360CBE" w:rsidRPr="005370BF" w:rsidRDefault="00360CBE" w:rsidP="007A1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81CC8" w14:textId="77777777" w:rsidR="00360CBE" w:rsidRPr="005370BF" w:rsidRDefault="00360CBE" w:rsidP="007A1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4F2F5" w14:textId="77777777" w:rsidR="00360CBE" w:rsidRPr="005370BF" w:rsidRDefault="00360CBE" w:rsidP="007A1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973BB" w14:textId="77777777" w:rsidR="00360CBE" w:rsidRPr="005370BF" w:rsidRDefault="00360CBE" w:rsidP="007A1197">
            <w:pPr>
              <w:jc w:val="center"/>
              <w:rPr>
                <w:sz w:val="24"/>
                <w:szCs w:val="24"/>
              </w:rPr>
            </w:pPr>
          </w:p>
        </w:tc>
      </w:tr>
      <w:tr w:rsidR="005370BF" w:rsidRPr="005370BF" w14:paraId="7555FF79" w14:textId="77777777" w:rsidTr="00360CBE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E2CDB" w14:textId="77777777" w:rsidR="00360CBE" w:rsidRPr="005370BF" w:rsidRDefault="00360CBE" w:rsidP="007A1197">
            <w:pPr>
              <w:rPr>
                <w:noProof/>
                <w:sz w:val="24"/>
                <w:szCs w:val="24"/>
              </w:rPr>
            </w:pPr>
            <w:r w:rsidRPr="005370BF">
              <w:rPr>
                <w:noProof/>
                <w:sz w:val="24"/>
                <w:szCs w:val="24"/>
              </w:rPr>
              <w:t>3.3. pašvaldību budžets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B9E8D" w14:textId="77777777" w:rsidR="00360CBE" w:rsidRPr="005370BF" w:rsidRDefault="00360CBE" w:rsidP="007A1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E94FD" w14:textId="77777777" w:rsidR="00360CBE" w:rsidRPr="005370BF" w:rsidRDefault="00360CBE" w:rsidP="007A1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67ADD" w14:textId="77777777" w:rsidR="00360CBE" w:rsidRPr="005370BF" w:rsidRDefault="00360CBE" w:rsidP="007A1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438AB" w14:textId="77777777" w:rsidR="00360CBE" w:rsidRPr="005370BF" w:rsidRDefault="00360CBE" w:rsidP="007A1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EBD6E" w14:textId="77777777" w:rsidR="00360CBE" w:rsidRPr="005370BF" w:rsidRDefault="00360CBE" w:rsidP="007A1197">
            <w:pPr>
              <w:jc w:val="center"/>
              <w:rPr>
                <w:sz w:val="24"/>
                <w:szCs w:val="24"/>
              </w:rPr>
            </w:pPr>
          </w:p>
        </w:tc>
      </w:tr>
      <w:tr w:rsidR="005370BF" w:rsidRPr="005370BF" w14:paraId="34FFD602" w14:textId="77777777" w:rsidTr="00360CBE">
        <w:trPr>
          <w:trHeight w:val="1380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6AEFA" w14:textId="77777777" w:rsidR="00360CBE" w:rsidRPr="005370BF" w:rsidRDefault="00360CBE" w:rsidP="007A1197">
            <w:pPr>
              <w:rPr>
                <w:noProof/>
                <w:sz w:val="24"/>
                <w:szCs w:val="24"/>
              </w:rPr>
            </w:pPr>
            <w:r w:rsidRPr="005370BF">
              <w:rPr>
                <w:noProof/>
                <w:sz w:val="24"/>
                <w:szCs w:val="24"/>
              </w:rPr>
              <w:t>4. Finanšu līdzekļi papildu izdevumu finansēšanai (kompensējošu izdevumu samazinājumu norāda ar „+” zīmi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3ADEB" w14:textId="77777777" w:rsidR="00360CBE" w:rsidRPr="005370BF" w:rsidRDefault="00360CBE" w:rsidP="007A1197">
            <w:pPr>
              <w:jc w:val="center"/>
              <w:rPr>
                <w:i/>
                <w:sz w:val="24"/>
                <w:szCs w:val="24"/>
              </w:rPr>
            </w:pPr>
            <w:r w:rsidRPr="005370BF">
              <w:rPr>
                <w:sz w:val="24"/>
                <w:szCs w:val="24"/>
              </w:rPr>
              <w:t>X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40F61" w14:textId="77777777" w:rsidR="00360CBE" w:rsidRPr="005370BF" w:rsidRDefault="00360CBE" w:rsidP="007A1197">
            <w:pPr>
              <w:jc w:val="center"/>
              <w:rPr>
                <w:sz w:val="24"/>
                <w:szCs w:val="24"/>
              </w:rPr>
            </w:pPr>
            <w:r w:rsidRPr="005370BF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EAB38" w14:textId="77777777" w:rsidR="00360CBE" w:rsidRPr="005370BF" w:rsidRDefault="00360CBE" w:rsidP="007A1197">
            <w:pPr>
              <w:jc w:val="center"/>
              <w:rPr>
                <w:sz w:val="24"/>
                <w:szCs w:val="24"/>
              </w:rPr>
            </w:pPr>
            <w:r w:rsidRPr="005370BF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B58E9" w14:textId="77777777" w:rsidR="00360CBE" w:rsidRPr="005370BF" w:rsidRDefault="00360CBE" w:rsidP="007A1197">
            <w:pPr>
              <w:jc w:val="center"/>
              <w:rPr>
                <w:sz w:val="24"/>
                <w:szCs w:val="24"/>
              </w:rPr>
            </w:pPr>
            <w:r w:rsidRPr="005370BF">
              <w:rPr>
                <w:sz w:val="24"/>
                <w:szCs w:val="24"/>
              </w:rPr>
              <w:t>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ECD1F" w14:textId="77777777" w:rsidR="00360CBE" w:rsidRPr="005370BF" w:rsidRDefault="00360CBE" w:rsidP="007A1197">
            <w:pPr>
              <w:jc w:val="center"/>
              <w:rPr>
                <w:sz w:val="24"/>
                <w:szCs w:val="24"/>
              </w:rPr>
            </w:pPr>
            <w:r w:rsidRPr="005370BF">
              <w:rPr>
                <w:sz w:val="24"/>
                <w:szCs w:val="24"/>
              </w:rPr>
              <w:t>0</w:t>
            </w:r>
          </w:p>
        </w:tc>
      </w:tr>
      <w:tr w:rsidR="005370BF" w:rsidRPr="005370BF" w14:paraId="564F0E81" w14:textId="77777777" w:rsidTr="00360CBE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1E9F6" w14:textId="77777777" w:rsidR="00360CBE" w:rsidRPr="005370BF" w:rsidRDefault="00360CBE" w:rsidP="007A1197">
            <w:pPr>
              <w:rPr>
                <w:noProof/>
                <w:sz w:val="24"/>
                <w:szCs w:val="24"/>
              </w:rPr>
            </w:pPr>
            <w:r w:rsidRPr="005370BF">
              <w:rPr>
                <w:noProof/>
                <w:sz w:val="24"/>
                <w:szCs w:val="24"/>
              </w:rPr>
              <w:t>5. Precizēta finansiālā ietekme: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9570A" w14:textId="77777777" w:rsidR="00360CBE" w:rsidRPr="005370BF" w:rsidRDefault="00360CBE" w:rsidP="007A1197">
            <w:pPr>
              <w:jc w:val="center"/>
              <w:rPr>
                <w:i/>
                <w:sz w:val="24"/>
                <w:szCs w:val="24"/>
              </w:rPr>
            </w:pPr>
          </w:p>
          <w:p w14:paraId="31CCD7DA" w14:textId="77777777" w:rsidR="00360CBE" w:rsidRPr="005370BF" w:rsidRDefault="00360CBE" w:rsidP="007A1197">
            <w:pPr>
              <w:jc w:val="center"/>
              <w:rPr>
                <w:i/>
                <w:sz w:val="24"/>
                <w:szCs w:val="24"/>
              </w:rPr>
            </w:pPr>
            <w:r w:rsidRPr="005370BF">
              <w:rPr>
                <w:sz w:val="24"/>
                <w:szCs w:val="24"/>
              </w:rPr>
              <w:t>X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18909" w14:textId="77777777" w:rsidR="00360CBE" w:rsidRPr="005370BF" w:rsidRDefault="00360CBE" w:rsidP="007A1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2D2A4" w14:textId="77777777" w:rsidR="00360CBE" w:rsidRPr="005370BF" w:rsidRDefault="00360CBE" w:rsidP="007A1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7DC82" w14:textId="77777777" w:rsidR="00360CBE" w:rsidRPr="005370BF" w:rsidRDefault="00360CBE" w:rsidP="007A1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335AC" w14:textId="77777777" w:rsidR="00360CBE" w:rsidRPr="005370BF" w:rsidRDefault="00360CBE" w:rsidP="007A1197">
            <w:pPr>
              <w:jc w:val="center"/>
              <w:rPr>
                <w:sz w:val="24"/>
                <w:szCs w:val="24"/>
              </w:rPr>
            </w:pPr>
          </w:p>
        </w:tc>
      </w:tr>
      <w:tr w:rsidR="005370BF" w:rsidRPr="005370BF" w14:paraId="7E871727" w14:textId="77777777" w:rsidTr="00360CBE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C50FE" w14:textId="77777777" w:rsidR="00360CBE" w:rsidRPr="005370BF" w:rsidRDefault="00360CBE" w:rsidP="007A1197">
            <w:pPr>
              <w:rPr>
                <w:noProof/>
                <w:sz w:val="24"/>
                <w:szCs w:val="24"/>
              </w:rPr>
            </w:pPr>
            <w:r w:rsidRPr="005370BF">
              <w:rPr>
                <w:noProof/>
                <w:sz w:val="24"/>
                <w:szCs w:val="24"/>
              </w:rPr>
              <w:t>5.1. valsts pamatbudžets</w:t>
            </w: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BE9DA" w14:textId="77777777" w:rsidR="00360CBE" w:rsidRPr="005370BF" w:rsidRDefault="00360CBE" w:rsidP="007A1197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73845" w14:textId="77777777" w:rsidR="00360CBE" w:rsidRPr="005370BF" w:rsidRDefault="00360CBE" w:rsidP="007A1197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6945F" w14:textId="77777777" w:rsidR="00360CBE" w:rsidRPr="005370BF" w:rsidRDefault="00360CBE" w:rsidP="007A1197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6CA2C" w14:textId="77777777" w:rsidR="00360CBE" w:rsidRPr="005370BF" w:rsidRDefault="00360CBE" w:rsidP="007A1197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69C4D" w14:textId="77777777" w:rsidR="00360CBE" w:rsidRPr="005370BF" w:rsidRDefault="00360CBE" w:rsidP="007A1197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5370BF" w:rsidRPr="005370BF" w14:paraId="34B2F68C" w14:textId="77777777" w:rsidTr="00360CBE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02F07" w14:textId="77777777" w:rsidR="00360CBE" w:rsidRPr="005370BF" w:rsidRDefault="00360CBE" w:rsidP="007A1197">
            <w:pPr>
              <w:rPr>
                <w:noProof/>
                <w:sz w:val="24"/>
                <w:szCs w:val="24"/>
              </w:rPr>
            </w:pPr>
            <w:r w:rsidRPr="005370BF">
              <w:rPr>
                <w:noProof/>
                <w:sz w:val="24"/>
                <w:szCs w:val="24"/>
              </w:rPr>
              <w:t>5.2. speciālais budžets</w:t>
            </w: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8DCC2" w14:textId="77777777" w:rsidR="00360CBE" w:rsidRPr="005370BF" w:rsidRDefault="00360CBE" w:rsidP="007A1197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9E7AD" w14:textId="77777777" w:rsidR="00360CBE" w:rsidRPr="005370BF" w:rsidRDefault="00360CBE" w:rsidP="007A1197">
            <w:pPr>
              <w:jc w:val="center"/>
              <w:rPr>
                <w:noProof/>
                <w:sz w:val="24"/>
                <w:szCs w:val="24"/>
              </w:rPr>
            </w:pPr>
            <w:r w:rsidRPr="005370BF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9B297" w14:textId="77777777" w:rsidR="00360CBE" w:rsidRPr="005370BF" w:rsidRDefault="00360CBE" w:rsidP="007A1197">
            <w:pPr>
              <w:jc w:val="center"/>
              <w:rPr>
                <w:noProof/>
                <w:sz w:val="24"/>
                <w:szCs w:val="24"/>
              </w:rPr>
            </w:pPr>
            <w:r w:rsidRPr="005370BF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4FD0E" w14:textId="77777777" w:rsidR="00360CBE" w:rsidRPr="005370BF" w:rsidRDefault="00360CBE" w:rsidP="007A1197">
            <w:pPr>
              <w:jc w:val="center"/>
              <w:rPr>
                <w:noProof/>
                <w:sz w:val="24"/>
                <w:szCs w:val="24"/>
              </w:rPr>
            </w:pPr>
            <w:r w:rsidRPr="005370BF">
              <w:rPr>
                <w:sz w:val="24"/>
                <w:szCs w:val="24"/>
              </w:rPr>
              <w:t>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CF6C0" w14:textId="77777777" w:rsidR="00360CBE" w:rsidRPr="005370BF" w:rsidRDefault="00360CBE" w:rsidP="007A1197">
            <w:pPr>
              <w:jc w:val="center"/>
              <w:rPr>
                <w:noProof/>
                <w:sz w:val="24"/>
                <w:szCs w:val="24"/>
              </w:rPr>
            </w:pPr>
            <w:r w:rsidRPr="005370BF">
              <w:rPr>
                <w:sz w:val="24"/>
                <w:szCs w:val="24"/>
              </w:rPr>
              <w:t>0</w:t>
            </w:r>
          </w:p>
        </w:tc>
      </w:tr>
      <w:tr w:rsidR="005370BF" w:rsidRPr="005370BF" w14:paraId="539F1505" w14:textId="77777777" w:rsidTr="00360CBE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927AF" w14:textId="77777777" w:rsidR="00360CBE" w:rsidRPr="005370BF" w:rsidRDefault="00360CBE" w:rsidP="007A1197">
            <w:pPr>
              <w:rPr>
                <w:noProof/>
                <w:sz w:val="24"/>
                <w:szCs w:val="24"/>
              </w:rPr>
            </w:pPr>
            <w:r w:rsidRPr="005370BF">
              <w:rPr>
                <w:noProof/>
                <w:sz w:val="24"/>
                <w:szCs w:val="24"/>
              </w:rPr>
              <w:t>5.3. pašvaldību budžets</w:t>
            </w: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441B7" w14:textId="77777777" w:rsidR="00360CBE" w:rsidRPr="005370BF" w:rsidRDefault="00360CBE" w:rsidP="007A1197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9B47E" w14:textId="77777777" w:rsidR="00360CBE" w:rsidRPr="005370BF" w:rsidRDefault="00360CBE" w:rsidP="007A1197">
            <w:pPr>
              <w:jc w:val="center"/>
              <w:rPr>
                <w:noProof/>
                <w:sz w:val="24"/>
                <w:szCs w:val="24"/>
              </w:rPr>
            </w:pPr>
            <w:r w:rsidRPr="005370BF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E034A" w14:textId="77777777" w:rsidR="00360CBE" w:rsidRPr="005370BF" w:rsidRDefault="00360CBE" w:rsidP="007A1197">
            <w:pPr>
              <w:jc w:val="center"/>
              <w:rPr>
                <w:noProof/>
                <w:sz w:val="24"/>
                <w:szCs w:val="24"/>
              </w:rPr>
            </w:pPr>
            <w:r w:rsidRPr="005370BF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10C98" w14:textId="77777777" w:rsidR="00360CBE" w:rsidRPr="005370BF" w:rsidRDefault="00360CBE" w:rsidP="007A1197">
            <w:pPr>
              <w:jc w:val="center"/>
              <w:rPr>
                <w:noProof/>
                <w:sz w:val="24"/>
                <w:szCs w:val="24"/>
              </w:rPr>
            </w:pPr>
            <w:r w:rsidRPr="005370BF">
              <w:rPr>
                <w:sz w:val="24"/>
                <w:szCs w:val="24"/>
              </w:rPr>
              <w:t>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CED7A" w14:textId="77777777" w:rsidR="00360CBE" w:rsidRPr="005370BF" w:rsidRDefault="00360CBE" w:rsidP="007A1197">
            <w:pPr>
              <w:jc w:val="center"/>
              <w:rPr>
                <w:noProof/>
                <w:sz w:val="24"/>
                <w:szCs w:val="24"/>
              </w:rPr>
            </w:pPr>
            <w:r w:rsidRPr="005370BF">
              <w:rPr>
                <w:sz w:val="24"/>
                <w:szCs w:val="24"/>
              </w:rPr>
              <w:t>0</w:t>
            </w:r>
          </w:p>
        </w:tc>
      </w:tr>
      <w:tr w:rsidR="005370BF" w:rsidRPr="005370BF" w14:paraId="62C2CEBB" w14:textId="77777777" w:rsidTr="00360CBE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64765" w14:textId="77777777" w:rsidR="00360CBE" w:rsidRPr="005370BF" w:rsidRDefault="00360CBE" w:rsidP="007A1197">
            <w:pPr>
              <w:rPr>
                <w:noProof/>
                <w:sz w:val="24"/>
                <w:szCs w:val="24"/>
              </w:rPr>
            </w:pPr>
            <w:r w:rsidRPr="005370BF">
              <w:rPr>
                <w:noProof/>
                <w:sz w:val="24"/>
                <w:szCs w:val="24"/>
              </w:rPr>
              <w:t>6. Detalizēts ieņēmumu un izdevumu aprēķins (ja nepieciešams, detalizētu ieņēmumu un izdevumu aprēķinu var pievienot anotācijas pielikumā):</w:t>
            </w:r>
          </w:p>
        </w:tc>
        <w:tc>
          <w:tcPr>
            <w:tcW w:w="698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DBAB8" w14:textId="6DF08361" w:rsidR="00360CBE" w:rsidRPr="005370BF" w:rsidRDefault="00360CBE" w:rsidP="007A1197">
            <w:pPr>
              <w:jc w:val="both"/>
              <w:rPr>
                <w:noProof/>
                <w:sz w:val="24"/>
                <w:szCs w:val="24"/>
              </w:rPr>
            </w:pPr>
            <w:r w:rsidRPr="005370BF">
              <w:rPr>
                <w:noProof/>
                <w:sz w:val="24"/>
                <w:szCs w:val="24"/>
              </w:rPr>
              <w:t>Noteikumu projekt</w:t>
            </w:r>
            <w:r w:rsidR="007048AB">
              <w:rPr>
                <w:noProof/>
                <w:sz w:val="24"/>
                <w:szCs w:val="24"/>
              </w:rPr>
              <w:t>a</w:t>
            </w:r>
            <w:r w:rsidRPr="005370BF">
              <w:t xml:space="preserve"> </w:t>
            </w:r>
            <w:r w:rsidRPr="005370BF">
              <w:rPr>
                <w:noProof/>
                <w:sz w:val="24"/>
                <w:szCs w:val="24"/>
              </w:rPr>
              <w:t xml:space="preserve">Nr. 788 un </w:t>
            </w:r>
            <w:r w:rsidR="007048AB">
              <w:rPr>
                <w:noProof/>
                <w:sz w:val="24"/>
                <w:szCs w:val="24"/>
              </w:rPr>
              <w:t xml:space="preserve">noteikumu projekta </w:t>
            </w:r>
            <w:r w:rsidRPr="005370BF">
              <w:rPr>
                <w:noProof/>
                <w:sz w:val="24"/>
                <w:szCs w:val="24"/>
              </w:rPr>
              <w:t>Nr. 846 īstenošanai nepieciešams pielāgot VIIS</w:t>
            </w:r>
            <w:r w:rsidR="005973EA">
              <w:rPr>
                <w:noProof/>
                <w:sz w:val="24"/>
                <w:szCs w:val="24"/>
              </w:rPr>
              <w:t xml:space="preserve"> funkcionalitāti noteikumos aprakstīto procesu īstenošanai</w:t>
            </w:r>
            <w:r w:rsidRPr="005370BF">
              <w:rPr>
                <w:noProof/>
                <w:sz w:val="24"/>
                <w:szCs w:val="24"/>
              </w:rPr>
              <w:t xml:space="preserve">. Šim mērķim 2018. gadā paredzamas izmaksas līdz 10 000 EUR apmērā. Izmaksas VIIS pilnveidošanai tiks segtas no </w:t>
            </w:r>
            <w:r w:rsidR="00074019">
              <w:rPr>
                <w:noProof/>
                <w:sz w:val="24"/>
                <w:szCs w:val="24"/>
              </w:rPr>
              <w:t xml:space="preserve">ministrijas </w:t>
            </w:r>
            <w:r w:rsidRPr="005370BF">
              <w:rPr>
                <w:noProof/>
                <w:sz w:val="24"/>
                <w:szCs w:val="24"/>
              </w:rPr>
              <w:t>budžeta programmā 07.00.00 “</w:t>
            </w:r>
            <w:r w:rsidR="005973EA" w:rsidRPr="005973EA">
              <w:rPr>
                <w:noProof/>
                <w:sz w:val="24"/>
                <w:szCs w:val="24"/>
              </w:rPr>
              <w:t>"Informācijas tehnoloģiju attīstība un uzturēšana izglītībā, Microsoft līguma un projektu nodrošināšana</w:t>
            </w:r>
            <w:r w:rsidR="00074019">
              <w:rPr>
                <w:noProof/>
                <w:sz w:val="24"/>
                <w:szCs w:val="24"/>
              </w:rPr>
              <w:t>”</w:t>
            </w:r>
            <w:r w:rsidRPr="005370BF">
              <w:rPr>
                <w:noProof/>
                <w:sz w:val="24"/>
                <w:szCs w:val="24"/>
              </w:rPr>
              <w:t xml:space="preserve"> plānotajiem </w:t>
            </w:r>
            <w:r w:rsidR="005973EA">
              <w:rPr>
                <w:noProof/>
                <w:sz w:val="24"/>
                <w:szCs w:val="24"/>
              </w:rPr>
              <w:t>VIIS</w:t>
            </w:r>
            <w:r w:rsidRPr="005370BF">
              <w:rPr>
                <w:noProof/>
                <w:sz w:val="24"/>
                <w:szCs w:val="24"/>
              </w:rPr>
              <w:t xml:space="preserve"> uzturēšanas izdevumiem kārtējam gadam. Atbilstoši likumam </w:t>
            </w:r>
            <w:r w:rsidR="00273A8B">
              <w:rPr>
                <w:noProof/>
                <w:sz w:val="24"/>
                <w:szCs w:val="24"/>
              </w:rPr>
              <w:t>“</w:t>
            </w:r>
            <w:r w:rsidRPr="005370BF">
              <w:rPr>
                <w:noProof/>
                <w:sz w:val="24"/>
                <w:szCs w:val="24"/>
              </w:rPr>
              <w:t>Par valsts budžetu 2018.</w:t>
            </w:r>
            <w:r w:rsidR="00074019">
              <w:rPr>
                <w:noProof/>
                <w:sz w:val="24"/>
                <w:szCs w:val="24"/>
              </w:rPr>
              <w:t> </w:t>
            </w:r>
            <w:r w:rsidRPr="005370BF">
              <w:rPr>
                <w:noProof/>
                <w:sz w:val="24"/>
                <w:szCs w:val="24"/>
              </w:rPr>
              <w:t xml:space="preserve">gadam” </w:t>
            </w:r>
            <w:r w:rsidR="00FD0A3C">
              <w:rPr>
                <w:noProof/>
                <w:sz w:val="24"/>
                <w:szCs w:val="24"/>
              </w:rPr>
              <w:t xml:space="preserve">ministrijas </w:t>
            </w:r>
            <w:r w:rsidRPr="005370BF">
              <w:rPr>
                <w:noProof/>
                <w:sz w:val="24"/>
                <w:szCs w:val="24"/>
              </w:rPr>
              <w:t>budžeta programmā 07.00.00 “Informācijas un komunikāciju tehnoloģiju uzturēšana un attīstība</w:t>
            </w:r>
            <w:r w:rsidR="005973EA">
              <w:rPr>
                <w:noProof/>
                <w:sz w:val="24"/>
                <w:szCs w:val="24"/>
              </w:rPr>
              <w:t xml:space="preserve">, </w:t>
            </w:r>
            <w:r w:rsidR="005973EA" w:rsidRPr="005973EA">
              <w:rPr>
                <w:noProof/>
                <w:sz w:val="24"/>
                <w:szCs w:val="24"/>
              </w:rPr>
              <w:t xml:space="preserve">Microsoft līguma un </w:t>
            </w:r>
            <w:r w:rsidR="005973EA" w:rsidRPr="005973EA">
              <w:rPr>
                <w:noProof/>
                <w:sz w:val="24"/>
                <w:szCs w:val="24"/>
              </w:rPr>
              <w:lastRenderedPageBreak/>
              <w:t>projektu nodrošināšana</w:t>
            </w:r>
            <w:r w:rsidRPr="005370BF">
              <w:rPr>
                <w:noProof/>
                <w:sz w:val="24"/>
                <w:szCs w:val="24"/>
              </w:rPr>
              <w:t xml:space="preserve">” plānots </w:t>
            </w:r>
            <w:r w:rsidR="005973EA">
              <w:rPr>
                <w:noProof/>
                <w:sz w:val="24"/>
                <w:szCs w:val="24"/>
              </w:rPr>
              <w:t xml:space="preserve">informācijas sistēmu uzturēšanai un attīstībai </w:t>
            </w:r>
            <w:r w:rsidRPr="005370BF">
              <w:rPr>
                <w:noProof/>
                <w:sz w:val="24"/>
                <w:szCs w:val="24"/>
              </w:rPr>
              <w:t>finansējums</w:t>
            </w:r>
            <w:r w:rsidR="007048AB">
              <w:rPr>
                <w:noProof/>
                <w:sz w:val="24"/>
                <w:szCs w:val="24"/>
              </w:rPr>
              <w:t xml:space="preserve"> </w:t>
            </w:r>
            <w:r w:rsidRPr="005370BF">
              <w:rPr>
                <w:noProof/>
                <w:sz w:val="24"/>
                <w:szCs w:val="24"/>
              </w:rPr>
              <w:t>1 479 344 euro apmērā.</w:t>
            </w:r>
          </w:p>
          <w:p w14:paraId="7E90F430" w14:textId="77777777" w:rsidR="00360CBE" w:rsidRPr="005370BF" w:rsidRDefault="00360CBE" w:rsidP="007A1197">
            <w:pPr>
              <w:jc w:val="both"/>
              <w:rPr>
                <w:noProof/>
                <w:sz w:val="24"/>
                <w:szCs w:val="24"/>
              </w:rPr>
            </w:pPr>
          </w:p>
          <w:p w14:paraId="19F4E35B" w14:textId="77777777" w:rsidR="00360CBE" w:rsidRPr="005370BF" w:rsidRDefault="00360CBE" w:rsidP="007A1197">
            <w:pPr>
              <w:jc w:val="both"/>
              <w:rPr>
                <w:noProof/>
                <w:sz w:val="24"/>
                <w:szCs w:val="24"/>
              </w:rPr>
            </w:pPr>
          </w:p>
        </w:tc>
      </w:tr>
      <w:tr w:rsidR="005370BF" w:rsidRPr="005370BF" w14:paraId="7D3E4A84" w14:textId="77777777" w:rsidTr="00360CBE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1D05F" w14:textId="77777777" w:rsidR="00360CBE" w:rsidRPr="005370BF" w:rsidRDefault="00360CBE" w:rsidP="007A1197">
            <w:pPr>
              <w:rPr>
                <w:noProof/>
                <w:sz w:val="24"/>
                <w:szCs w:val="24"/>
              </w:rPr>
            </w:pPr>
            <w:r w:rsidRPr="005370BF">
              <w:rPr>
                <w:noProof/>
                <w:sz w:val="24"/>
                <w:szCs w:val="24"/>
              </w:rPr>
              <w:t>6.1. detalizēts ieņēmumu aprēķins</w:t>
            </w:r>
          </w:p>
        </w:tc>
        <w:tc>
          <w:tcPr>
            <w:tcW w:w="698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3B0B1" w14:textId="77777777" w:rsidR="00360CBE" w:rsidRPr="005370BF" w:rsidRDefault="00360CBE" w:rsidP="007A1197">
            <w:pPr>
              <w:rPr>
                <w:noProof/>
                <w:sz w:val="24"/>
                <w:szCs w:val="24"/>
                <w:highlight w:val="yellow"/>
              </w:rPr>
            </w:pPr>
          </w:p>
        </w:tc>
      </w:tr>
      <w:tr w:rsidR="005370BF" w:rsidRPr="005370BF" w14:paraId="3D544CF8" w14:textId="77777777" w:rsidTr="00360CBE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DB073" w14:textId="77777777" w:rsidR="00360CBE" w:rsidRPr="005370BF" w:rsidRDefault="00360CBE" w:rsidP="007A1197">
            <w:pPr>
              <w:rPr>
                <w:noProof/>
                <w:sz w:val="24"/>
                <w:szCs w:val="24"/>
              </w:rPr>
            </w:pPr>
            <w:r w:rsidRPr="005370BF">
              <w:rPr>
                <w:noProof/>
                <w:sz w:val="24"/>
                <w:szCs w:val="24"/>
              </w:rPr>
              <w:t>6.2. detalizēts izdevumu aprēķins</w:t>
            </w:r>
          </w:p>
        </w:tc>
        <w:tc>
          <w:tcPr>
            <w:tcW w:w="698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7076A" w14:textId="77777777" w:rsidR="00360CBE" w:rsidRPr="005370BF" w:rsidRDefault="00360CBE" w:rsidP="007A1197">
            <w:pPr>
              <w:rPr>
                <w:noProof/>
                <w:sz w:val="24"/>
                <w:szCs w:val="24"/>
                <w:highlight w:val="yellow"/>
              </w:rPr>
            </w:pPr>
          </w:p>
        </w:tc>
      </w:tr>
      <w:tr w:rsidR="005370BF" w:rsidRPr="005370BF" w14:paraId="5246A78C" w14:textId="77777777" w:rsidTr="00360CBE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9894D" w14:textId="77777777" w:rsidR="00360CBE" w:rsidRPr="005370BF" w:rsidRDefault="00360CBE" w:rsidP="007A1197">
            <w:pPr>
              <w:rPr>
                <w:noProof/>
                <w:sz w:val="24"/>
                <w:szCs w:val="24"/>
              </w:rPr>
            </w:pPr>
            <w:r w:rsidRPr="005370BF">
              <w:rPr>
                <w:noProof/>
                <w:sz w:val="24"/>
                <w:szCs w:val="24"/>
              </w:rPr>
              <w:t>7. Cita informācija</w:t>
            </w:r>
          </w:p>
        </w:tc>
        <w:tc>
          <w:tcPr>
            <w:tcW w:w="6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54C8D" w14:textId="7E984550" w:rsidR="00360CBE" w:rsidRPr="005370BF" w:rsidRDefault="007048AB" w:rsidP="005973EA">
            <w:pPr>
              <w:jc w:val="both"/>
              <w:rPr>
                <w:noProof/>
                <w:sz w:val="24"/>
                <w:szCs w:val="24"/>
                <w:highlight w:val="yellow"/>
              </w:rPr>
            </w:pPr>
            <w:r>
              <w:rPr>
                <w:noProof/>
                <w:sz w:val="24"/>
                <w:szCs w:val="24"/>
              </w:rPr>
              <w:t>P</w:t>
            </w:r>
            <w:r w:rsidR="00360CBE" w:rsidRPr="005370BF">
              <w:rPr>
                <w:noProof/>
                <w:sz w:val="24"/>
                <w:szCs w:val="24"/>
              </w:rPr>
              <w:t xml:space="preserve">rojekti tiks īstenoti </w:t>
            </w:r>
            <w:r w:rsidR="005973EA">
              <w:rPr>
                <w:noProof/>
                <w:sz w:val="24"/>
                <w:szCs w:val="24"/>
              </w:rPr>
              <w:t xml:space="preserve">Izglītības un zinātnes ministrijai </w:t>
            </w:r>
            <w:r w:rsidR="00360CBE" w:rsidRPr="005370BF">
              <w:rPr>
                <w:noProof/>
                <w:sz w:val="24"/>
                <w:szCs w:val="24"/>
              </w:rPr>
              <w:t>budžetā piešķirtā finansējuma ietvaros.</w:t>
            </w:r>
          </w:p>
        </w:tc>
      </w:tr>
    </w:tbl>
    <w:p w14:paraId="539ED77F" w14:textId="77777777" w:rsidR="00360CBE" w:rsidRPr="005370BF" w:rsidRDefault="00360CBE" w:rsidP="00C14D9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776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Look w:val="04A0" w:firstRow="1" w:lastRow="0" w:firstColumn="1" w:lastColumn="0" w:noHBand="0" w:noVBand="1"/>
      </w:tblPr>
      <w:tblGrid>
        <w:gridCol w:w="534"/>
        <w:gridCol w:w="2863"/>
        <w:gridCol w:w="6379"/>
      </w:tblGrid>
      <w:tr w:rsidR="005370BF" w:rsidRPr="005370BF" w14:paraId="2DF548C7" w14:textId="77777777" w:rsidTr="00360CBE"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F4CE3" w14:textId="47E7B004" w:rsidR="006A6A7D" w:rsidRPr="005370BF" w:rsidRDefault="006A6A7D" w:rsidP="001067FA">
            <w:pPr>
              <w:jc w:val="center"/>
              <w:rPr>
                <w:b/>
                <w:bCs/>
                <w:sz w:val="24"/>
                <w:szCs w:val="24"/>
              </w:rPr>
            </w:pPr>
            <w:r w:rsidRPr="005370BF">
              <w:rPr>
                <w:b/>
                <w:bCs/>
                <w:sz w:val="24"/>
                <w:szCs w:val="24"/>
              </w:rPr>
              <w:t>IV. Tiesību akta projekta ietekme uz</w:t>
            </w:r>
            <w:r w:rsidR="00586839" w:rsidRPr="005370BF">
              <w:rPr>
                <w:b/>
                <w:bCs/>
                <w:sz w:val="24"/>
                <w:szCs w:val="24"/>
              </w:rPr>
              <w:t xml:space="preserve"> </w:t>
            </w:r>
            <w:r w:rsidRPr="005370BF">
              <w:rPr>
                <w:b/>
                <w:bCs/>
                <w:sz w:val="24"/>
                <w:szCs w:val="24"/>
              </w:rPr>
              <w:t>spēkā esošo tiesību normu sistēmu</w:t>
            </w:r>
          </w:p>
        </w:tc>
      </w:tr>
      <w:tr w:rsidR="005370BF" w:rsidRPr="005370BF" w14:paraId="0222F383" w14:textId="77777777" w:rsidTr="00360C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5C97E" w14:textId="77777777" w:rsidR="006A6A7D" w:rsidRPr="005370BF" w:rsidRDefault="006A6A7D" w:rsidP="00FA0597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5370BF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FC064" w14:textId="6086A8E9" w:rsidR="006A6A7D" w:rsidRPr="005370BF" w:rsidRDefault="006A6A7D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5370BF">
              <w:rPr>
                <w:sz w:val="24"/>
                <w:szCs w:val="24"/>
              </w:rPr>
              <w:t>Nepieciešamie saistītie tiesību akt</w:t>
            </w:r>
            <w:r w:rsidR="007B2B83" w:rsidRPr="005370BF">
              <w:rPr>
                <w:sz w:val="24"/>
                <w:szCs w:val="24"/>
              </w:rPr>
              <w:t>u</w:t>
            </w:r>
            <w:r w:rsidRPr="005370BF">
              <w:rPr>
                <w:sz w:val="24"/>
                <w:szCs w:val="24"/>
              </w:rPr>
              <w:t xml:space="preserve"> projekti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1AAC2" w14:textId="7CB8964B" w:rsidR="005A0F07" w:rsidRDefault="005A0F07" w:rsidP="00E04F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Apvienotais sākotnējās ietekmes novērtējuma ziņojums sagatavots noteikumu projektam Nr. 788 un noteikumu projektam Nr. 846.</w:t>
            </w:r>
          </w:p>
          <w:p w14:paraId="2E68B636" w14:textId="3535C85C" w:rsidR="00E04F8A" w:rsidRPr="005370BF" w:rsidRDefault="00845F42" w:rsidP="00E04F8A">
            <w:pPr>
              <w:jc w:val="both"/>
              <w:rPr>
                <w:sz w:val="24"/>
                <w:szCs w:val="24"/>
              </w:rPr>
            </w:pPr>
            <w:r w:rsidRPr="005370BF">
              <w:rPr>
                <w:sz w:val="24"/>
                <w:szCs w:val="24"/>
              </w:rPr>
              <w:t>P</w:t>
            </w:r>
            <w:r w:rsidR="00893409" w:rsidRPr="005370BF">
              <w:rPr>
                <w:sz w:val="24"/>
                <w:szCs w:val="24"/>
              </w:rPr>
              <w:t xml:space="preserve">rojekti tiks virzīti izskatīšanai </w:t>
            </w:r>
            <w:r w:rsidRPr="005370BF">
              <w:rPr>
                <w:sz w:val="24"/>
                <w:szCs w:val="24"/>
              </w:rPr>
              <w:t>M</w:t>
            </w:r>
            <w:r w:rsidR="00893409" w:rsidRPr="005370BF">
              <w:rPr>
                <w:sz w:val="24"/>
                <w:szCs w:val="24"/>
              </w:rPr>
              <w:t xml:space="preserve">inistru kabinetā vienlaikus. </w:t>
            </w:r>
          </w:p>
        </w:tc>
      </w:tr>
      <w:tr w:rsidR="005370BF" w:rsidRPr="005370BF" w14:paraId="7664ABE0" w14:textId="77777777" w:rsidTr="00360C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49D6B" w14:textId="1C884BE9" w:rsidR="006A6A7D" w:rsidRPr="005370BF" w:rsidRDefault="006A6A7D" w:rsidP="00FA0597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5370BF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7C787" w14:textId="77777777" w:rsidR="006A6A7D" w:rsidRPr="005370BF" w:rsidRDefault="006A6A7D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5370BF">
              <w:rPr>
                <w:sz w:val="24"/>
                <w:szCs w:val="24"/>
              </w:rPr>
              <w:t>Atbildīgā institūcija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E2C42" w14:textId="1C4B15D7" w:rsidR="00152E70" w:rsidRPr="005370BF" w:rsidRDefault="00845F42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5370BF">
              <w:rPr>
                <w:bCs/>
                <w:sz w:val="24"/>
                <w:szCs w:val="24"/>
              </w:rPr>
              <w:t>M</w:t>
            </w:r>
            <w:r w:rsidR="00A3427E" w:rsidRPr="005370BF">
              <w:rPr>
                <w:bCs/>
                <w:sz w:val="24"/>
                <w:szCs w:val="24"/>
              </w:rPr>
              <w:t>inistrija</w:t>
            </w:r>
            <w:r w:rsidR="00152E70" w:rsidRPr="005370BF">
              <w:rPr>
                <w:bCs/>
                <w:sz w:val="24"/>
                <w:szCs w:val="24"/>
              </w:rPr>
              <w:t>.</w:t>
            </w:r>
          </w:p>
        </w:tc>
      </w:tr>
      <w:tr w:rsidR="00E71DF3" w:rsidRPr="005370BF" w14:paraId="39169EB2" w14:textId="77777777" w:rsidTr="00360C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2B0A8" w14:textId="77777777" w:rsidR="006A6A7D" w:rsidRPr="005370BF" w:rsidRDefault="006A6A7D" w:rsidP="00FA0597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5370BF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FCF4F" w14:textId="77777777" w:rsidR="006A6A7D" w:rsidRPr="005370BF" w:rsidRDefault="006A6A7D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5370BF">
              <w:rPr>
                <w:sz w:val="24"/>
                <w:szCs w:val="24"/>
              </w:rPr>
              <w:t>Cita informācija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0DEF7" w14:textId="77777777" w:rsidR="006A6A7D" w:rsidRPr="005370BF" w:rsidRDefault="00C73AF0" w:rsidP="00E725C1">
            <w:pPr>
              <w:jc w:val="both"/>
              <w:rPr>
                <w:sz w:val="24"/>
                <w:szCs w:val="24"/>
              </w:rPr>
            </w:pPr>
            <w:r w:rsidRPr="005370BF">
              <w:rPr>
                <w:sz w:val="24"/>
                <w:szCs w:val="24"/>
              </w:rPr>
              <w:t>Nav.</w:t>
            </w:r>
          </w:p>
        </w:tc>
      </w:tr>
    </w:tbl>
    <w:p w14:paraId="33D2DAE5" w14:textId="77777777" w:rsidR="00B8581E" w:rsidRPr="005370BF" w:rsidRDefault="00B8581E" w:rsidP="00C14D9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204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772"/>
      </w:tblGrid>
      <w:tr w:rsidR="005370BF" w:rsidRPr="005370BF" w14:paraId="3E9F5012" w14:textId="77777777" w:rsidTr="00360CBE"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52F3209" w14:textId="77777777" w:rsidR="00F23687" w:rsidRPr="005370BF" w:rsidRDefault="00F23687" w:rsidP="00E2094C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5370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V. Tiesību akta projekta atbilstība Latvijas Republikas starptautiskajām saistībām</w:t>
            </w:r>
          </w:p>
        </w:tc>
      </w:tr>
      <w:tr w:rsidR="00F23687" w:rsidRPr="005370BF" w14:paraId="38BA5AE2" w14:textId="77777777" w:rsidTr="00360CBE"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00CFA35A" w14:textId="29277E38" w:rsidR="00F23687" w:rsidRPr="005370BF" w:rsidRDefault="00F23687" w:rsidP="007E213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5370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Projekt</w:t>
            </w:r>
            <w:r w:rsidR="007E213A" w:rsidRPr="005370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i</w:t>
            </w:r>
            <w:r w:rsidRPr="005370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šo jomu neskar.</w:t>
            </w:r>
          </w:p>
        </w:tc>
      </w:tr>
    </w:tbl>
    <w:p w14:paraId="2EC72AFF" w14:textId="77777777" w:rsidR="00075CB1" w:rsidRPr="005370BF" w:rsidRDefault="00075CB1" w:rsidP="00C14D9E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1643" w:tblpY="-77"/>
        <w:tblW w:w="5204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1"/>
        <w:gridCol w:w="2834"/>
        <w:gridCol w:w="6377"/>
      </w:tblGrid>
      <w:tr w:rsidR="005370BF" w:rsidRPr="005370BF" w14:paraId="7DA746DA" w14:textId="77777777" w:rsidTr="00360CBE">
        <w:trPr>
          <w:trHeight w:val="420"/>
        </w:trPr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B2460ED" w14:textId="77777777" w:rsidR="00B8581E" w:rsidRPr="005370BF" w:rsidRDefault="00B8581E" w:rsidP="007E7F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7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VI. Sabiedrības līdzdalība un komunikācijas aktivitātes</w:t>
            </w:r>
          </w:p>
        </w:tc>
      </w:tr>
      <w:tr w:rsidR="005370BF" w:rsidRPr="005370BF" w14:paraId="38D3F670" w14:textId="77777777" w:rsidTr="00360CBE">
        <w:trPr>
          <w:trHeight w:val="540"/>
        </w:trPr>
        <w:tc>
          <w:tcPr>
            <w:tcW w:w="2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5560279" w14:textId="77777777" w:rsidR="00B8581E" w:rsidRPr="005370BF" w:rsidRDefault="00B8581E" w:rsidP="00FA0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0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FA99761" w14:textId="2F411F94" w:rsidR="00B8581E" w:rsidRPr="005370BF" w:rsidRDefault="003F17C7" w:rsidP="003F17C7">
            <w:pPr>
              <w:spacing w:after="0" w:line="240" w:lineRule="auto"/>
            </w:pPr>
            <w:r w:rsidRPr="005370BF">
              <w:rPr>
                <w:rFonts w:ascii="Times New Roman" w:hAnsi="Times New Roman" w:cs="Times New Roman"/>
                <w:sz w:val="24"/>
                <w:szCs w:val="24"/>
              </w:rPr>
              <w:t>Plānotās sabiedrības līdzdalības un komunikācijas aktivitātes saistībā ar projektu</w:t>
            </w:r>
          </w:p>
        </w:tc>
        <w:tc>
          <w:tcPr>
            <w:tcW w:w="32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821194A" w14:textId="61FC2FF0" w:rsidR="00B8581E" w:rsidRPr="005370BF" w:rsidRDefault="00845F42" w:rsidP="003F17C7">
            <w:pPr>
              <w:spacing w:after="0" w:line="240" w:lineRule="auto"/>
              <w:jc w:val="both"/>
            </w:pPr>
            <w:r w:rsidRPr="005370BF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3F17C7" w:rsidRPr="005370BF">
              <w:rPr>
                <w:rFonts w:ascii="Times New Roman" w:hAnsi="Times New Roman" w:cs="Times New Roman"/>
                <w:sz w:val="24"/>
                <w:szCs w:val="24"/>
              </w:rPr>
              <w:t>rojekti pēc izsludināšanas Valsts sekretāru sanāksmē tiks publicēti ministrijas mājaslapā internetā (</w:t>
            </w:r>
            <w:hyperlink r:id="rId9" w:history="1">
              <w:r w:rsidR="003F17C7" w:rsidRPr="005370BF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http://izm.gov.lv/lv/normativie-akti/normativo-aktu-projekti</w:t>
              </w:r>
            </w:hyperlink>
            <w:r w:rsidR="003F17C7" w:rsidRPr="005370B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5370BF" w:rsidRPr="005370BF" w14:paraId="772ECA74" w14:textId="77777777" w:rsidTr="00360CBE">
        <w:trPr>
          <w:trHeight w:val="330"/>
        </w:trPr>
        <w:tc>
          <w:tcPr>
            <w:tcW w:w="2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6A1F643" w14:textId="77777777" w:rsidR="00B8581E" w:rsidRPr="005370BF" w:rsidRDefault="00B8581E" w:rsidP="00FA0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0B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E713E6E" w14:textId="07067ACC" w:rsidR="00B8581E" w:rsidRPr="005370BF" w:rsidRDefault="003F17C7" w:rsidP="003F1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0BF">
              <w:rPr>
                <w:rFonts w:ascii="Times New Roman" w:hAnsi="Times New Roman" w:cs="Times New Roman"/>
                <w:sz w:val="24"/>
                <w:szCs w:val="24"/>
              </w:rPr>
              <w:t>Sabiedrības līdzdalība projekta izstrādē</w:t>
            </w:r>
          </w:p>
        </w:tc>
        <w:tc>
          <w:tcPr>
            <w:tcW w:w="32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974F6D9" w14:textId="22C7EAC6" w:rsidR="00B8581E" w:rsidRPr="005370BF" w:rsidRDefault="00DE48FD" w:rsidP="007E7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0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Projekti šo jomu neskar.</w:t>
            </w:r>
          </w:p>
        </w:tc>
      </w:tr>
      <w:tr w:rsidR="005370BF" w:rsidRPr="005370BF" w14:paraId="670D2ACB" w14:textId="77777777" w:rsidTr="00360CBE">
        <w:trPr>
          <w:trHeight w:val="465"/>
        </w:trPr>
        <w:tc>
          <w:tcPr>
            <w:tcW w:w="2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919CC5C" w14:textId="77777777" w:rsidR="00B8581E" w:rsidRPr="005370BF" w:rsidRDefault="00B8581E" w:rsidP="00FA0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0B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DC1C7F4" w14:textId="069F5374" w:rsidR="00B8581E" w:rsidRPr="005370BF" w:rsidRDefault="003F17C7" w:rsidP="003F1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0BF">
              <w:rPr>
                <w:rFonts w:ascii="Times New Roman" w:hAnsi="Times New Roman" w:cs="Times New Roman"/>
                <w:sz w:val="24"/>
                <w:szCs w:val="24"/>
              </w:rPr>
              <w:t>Sabiedrības līdzdalības rezultāti</w:t>
            </w:r>
          </w:p>
        </w:tc>
        <w:tc>
          <w:tcPr>
            <w:tcW w:w="32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E20B003" w14:textId="4119FB88" w:rsidR="00B8581E" w:rsidRPr="005370BF" w:rsidRDefault="00DE48FD" w:rsidP="005A2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0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Projekti šo jomu neskar.</w:t>
            </w:r>
          </w:p>
        </w:tc>
      </w:tr>
      <w:tr w:rsidR="005370BF" w:rsidRPr="005370BF" w14:paraId="365E1794" w14:textId="77777777" w:rsidTr="00360CBE">
        <w:trPr>
          <w:trHeight w:val="465"/>
        </w:trPr>
        <w:tc>
          <w:tcPr>
            <w:tcW w:w="2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F2FA76D" w14:textId="77777777" w:rsidR="00B8581E" w:rsidRPr="005370BF" w:rsidRDefault="00B8581E" w:rsidP="00FA0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0B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2370033" w14:textId="0CDDEA50" w:rsidR="00B8581E" w:rsidRPr="005370BF" w:rsidRDefault="003F17C7" w:rsidP="003F17C7">
            <w:pPr>
              <w:spacing w:after="0" w:line="240" w:lineRule="auto"/>
            </w:pPr>
            <w:r w:rsidRPr="005370BF">
              <w:rPr>
                <w:rFonts w:ascii="Times New Roman" w:hAnsi="Times New Roman" w:cs="Times New Roman"/>
                <w:sz w:val="24"/>
                <w:szCs w:val="24"/>
              </w:rPr>
              <w:t>Cita informācija</w:t>
            </w:r>
          </w:p>
        </w:tc>
        <w:tc>
          <w:tcPr>
            <w:tcW w:w="32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30F8B40" w14:textId="77777777" w:rsidR="00B8581E" w:rsidRPr="005370BF" w:rsidRDefault="00B8581E" w:rsidP="007E7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0BF">
              <w:rPr>
                <w:rFonts w:ascii="Times New Roman" w:hAnsi="Times New Roman" w:cs="Times New Roman"/>
                <w:sz w:val="24"/>
                <w:szCs w:val="24"/>
              </w:rPr>
              <w:t>Nav.</w:t>
            </w:r>
          </w:p>
        </w:tc>
      </w:tr>
    </w:tbl>
    <w:p w14:paraId="4726A7D9" w14:textId="77777777" w:rsidR="00D33593" w:rsidRPr="005370BF" w:rsidRDefault="00D33593" w:rsidP="008C1B3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5133" w:type="pct"/>
        <w:tblInd w:w="-8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9"/>
        <w:gridCol w:w="2834"/>
        <w:gridCol w:w="6236"/>
      </w:tblGrid>
      <w:tr w:rsidR="005370BF" w:rsidRPr="005370BF" w14:paraId="7626386E" w14:textId="77777777" w:rsidTr="00517C25">
        <w:trPr>
          <w:trHeight w:val="375"/>
        </w:trPr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E47737C" w14:textId="77777777" w:rsidR="00075CB1" w:rsidRPr="005370BF" w:rsidRDefault="00075CB1" w:rsidP="00517C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7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VII. Tiesību akta projekta izpildes nodrošināšana un tās ietekme uz institūcijām</w:t>
            </w:r>
          </w:p>
        </w:tc>
      </w:tr>
      <w:tr w:rsidR="005370BF" w:rsidRPr="005370BF" w14:paraId="4C713C91" w14:textId="77777777" w:rsidTr="00517C25">
        <w:trPr>
          <w:trHeight w:val="420"/>
        </w:trPr>
        <w:tc>
          <w:tcPr>
            <w:tcW w:w="2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34FD2BE" w14:textId="77777777" w:rsidR="00075CB1" w:rsidRPr="005370BF" w:rsidRDefault="00075CB1" w:rsidP="00FA0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0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8548364" w14:textId="77777777" w:rsidR="00075CB1" w:rsidRPr="005370BF" w:rsidRDefault="00075CB1" w:rsidP="00517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0BF">
              <w:rPr>
                <w:rFonts w:ascii="Times New Roman" w:hAnsi="Times New Roman" w:cs="Times New Roman"/>
                <w:sz w:val="24"/>
                <w:szCs w:val="24"/>
              </w:rPr>
              <w:t>Projekta izpildē iesaistītās institūcijas</w:t>
            </w:r>
          </w:p>
        </w:tc>
        <w:tc>
          <w:tcPr>
            <w:tcW w:w="323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D4147ED" w14:textId="1CD359FD" w:rsidR="00075CB1" w:rsidRPr="005370BF" w:rsidRDefault="00A267A3" w:rsidP="008B5E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0BF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8A38E5" w:rsidRPr="005370BF">
              <w:rPr>
                <w:rFonts w:ascii="Times New Roman" w:hAnsi="Times New Roman" w:cs="Times New Roman"/>
                <w:sz w:val="24"/>
                <w:szCs w:val="24"/>
              </w:rPr>
              <w:t xml:space="preserve">inistrija, </w:t>
            </w:r>
            <w:r w:rsidR="00662E10" w:rsidRPr="005370BF">
              <w:rPr>
                <w:rFonts w:ascii="Times New Roman" w:hAnsi="Times New Roman" w:cs="Times New Roman"/>
                <w:sz w:val="24"/>
                <w:szCs w:val="24"/>
              </w:rPr>
              <w:t>Valsts izglītības un satura centrs</w:t>
            </w:r>
            <w:r w:rsidRPr="005370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370BF" w:rsidRPr="005370BF" w14:paraId="1E9B4BEC" w14:textId="77777777" w:rsidTr="00517C25">
        <w:trPr>
          <w:trHeight w:val="450"/>
        </w:trPr>
        <w:tc>
          <w:tcPr>
            <w:tcW w:w="2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F2D6F0D" w14:textId="77777777" w:rsidR="00075CB1" w:rsidRPr="005370BF" w:rsidRDefault="00075CB1" w:rsidP="00FA0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0B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D0A2088" w14:textId="77777777" w:rsidR="00075CB1" w:rsidRPr="005370BF" w:rsidRDefault="00075CB1" w:rsidP="00517C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0BF">
              <w:rPr>
                <w:rFonts w:ascii="Times New Roman" w:hAnsi="Times New Roman" w:cs="Times New Roman"/>
                <w:sz w:val="24"/>
                <w:szCs w:val="24"/>
              </w:rPr>
              <w:t>Projekta izpildes ietekme uz pārvaldes funkcijām un institucionālo struktūru.</w:t>
            </w:r>
          </w:p>
          <w:p w14:paraId="088F074F" w14:textId="77777777" w:rsidR="00075CB1" w:rsidRPr="005370BF" w:rsidRDefault="00075CB1" w:rsidP="00517C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0BF">
              <w:rPr>
                <w:rFonts w:ascii="Times New Roman" w:hAnsi="Times New Roman" w:cs="Times New Roman"/>
                <w:sz w:val="24"/>
                <w:szCs w:val="24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323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2180596" w14:textId="17937EC5" w:rsidR="00075CB1" w:rsidRPr="005370BF" w:rsidRDefault="007E213A" w:rsidP="00517C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0BF">
              <w:rPr>
                <w:rFonts w:ascii="Times New Roman" w:hAnsi="Times New Roman" w:cs="Times New Roman"/>
                <w:sz w:val="24"/>
                <w:szCs w:val="24"/>
              </w:rPr>
              <w:t>Projekti</w:t>
            </w:r>
            <w:r w:rsidR="00075CB1" w:rsidRPr="005370BF">
              <w:rPr>
                <w:rFonts w:ascii="Times New Roman" w:hAnsi="Times New Roman" w:cs="Times New Roman"/>
                <w:sz w:val="24"/>
                <w:szCs w:val="24"/>
              </w:rPr>
              <w:t xml:space="preserve"> šo jomu neskar.</w:t>
            </w:r>
          </w:p>
        </w:tc>
      </w:tr>
      <w:tr w:rsidR="005370BF" w:rsidRPr="005370BF" w14:paraId="324CDF88" w14:textId="77777777" w:rsidTr="00517C25">
        <w:trPr>
          <w:trHeight w:val="390"/>
        </w:trPr>
        <w:tc>
          <w:tcPr>
            <w:tcW w:w="2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6BC5D19" w14:textId="77777777" w:rsidR="00075CB1" w:rsidRPr="005370BF" w:rsidRDefault="00075CB1" w:rsidP="00FA0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0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4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4C630C" w14:textId="77777777" w:rsidR="00075CB1" w:rsidRPr="005370BF" w:rsidRDefault="00075CB1" w:rsidP="00517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0BF">
              <w:rPr>
                <w:rFonts w:ascii="Times New Roman" w:hAnsi="Times New Roman" w:cs="Times New Roman"/>
                <w:sz w:val="24"/>
                <w:szCs w:val="24"/>
              </w:rPr>
              <w:t>Cita informācija</w:t>
            </w:r>
          </w:p>
        </w:tc>
        <w:tc>
          <w:tcPr>
            <w:tcW w:w="323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4808A77" w14:textId="77777777" w:rsidR="00075CB1" w:rsidRPr="005370BF" w:rsidRDefault="00075CB1" w:rsidP="00517C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0BF">
              <w:rPr>
                <w:rFonts w:ascii="Times New Roman" w:hAnsi="Times New Roman" w:cs="Times New Roman"/>
                <w:sz w:val="24"/>
                <w:szCs w:val="24"/>
              </w:rPr>
              <w:t>Nav.</w:t>
            </w:r>
          </w:p>
        </w:tc>
      </w:tr>
    </w:tbl>
    <w:p w14:paraId="2EBC2B6D" w14:textId="77777777" w:rsidR="00075CB1" w:rsidRPr="005370BF" w:rsidRDefault="00075CB1" w:rsidP="008C1B3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A58C7B" w14:textId="77777777" w:rsidR="008B5EBD" w:rsidRPr="005370BF" w:rsidRDefault="008B5EBD" w:rsidP="008C1B3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D67BEF" w14:textId="77777777" w:rsidR="008B5EBD" w:rsidRPr="005370BF" w:rsidRDefault="008B5EBD" w:rsidP="005C0E71">
      <w:pPr>
        <w:pStyle w:val="naisf"/>
        <w:tabs>
          <w:tab w:val="left" w:pos="6804"/>
        </w:tabs>
        <w:spacing w:before="0" w:after="0"/>
        <w:ind w:firstLine="0"/>
      </w:pPr>
      <w:r w:rsidRPr="005370BF">
        <w:t xml:space="preserve">      </w:t>
      </w:r>
      <w:r w:rsidR="005C0E71" w:rsidRPr="005370BF">
        <w:t>Izglītības un zinātnes ministrs</w:t>
      </w:r>
      <w:r w:rsidR="005C0E71" w:rsidRPr="005370BF">
        <w:tab/>
      </w:r>
      <w:r w:rsidR="005C0E71" w:rsidRPr="005370BF">
        <w:tab/>
        <w:t>Kārlis Šadurskis</w:t>
      </w:r>
    </w:p>
    <w:p w14:paraId="18032C63" w14:textId="77777777" w:rsidR="008B5EBD" w:rsidRPr="005370BF" w:rsidRDefault="008B5EBD" w:rsidP="005C0E71">
      <w:pPr>
        <w:pStyle w:val="naisf"/>
        <w:tabs>
          <w:tab w:val="left" w:pos="6804"/>
        </w:tabs>
        <w:spacing w:before="0" w:after="0"/>
        <w:ind w:firstLine="0"/>
      </w:pPr>
      <w:r w:rsidRPr="005370BF">
        <w:t xml:space="preserve">      </w:t>
      </w:r>
    </w:p>
    <w:p w14:paraId="46AD41DD" w14:textId="77777777" w:rsidR="008B5EBD" w:rsidRPr="005370BF" w:rsidRDefault="008B5EBD" w:rsidP="005C0E71">
      <w:pPr>
        <w:pStyle w:val="naisf"/>
        <w:tabs>
          <w:tab w:val="left" w:pos="6804"/>
        </w:tabs>
        <w:spacing w:before="0" w:after="0"/>
        <w:ind w:firstLine="0"/>
      </w:pPr>
      <w:r w:rsidRPr="005370BF">
        <w:t xml:space="preserve">      </w:t>
      </w:r>
      <w:r w:rsidR="009508E0" w:rsidRPr="005370BF">
        <w:t>V</w:t>
      </w:r>
      <w:r w:rsidR="001D729F" w:rsidRPr="005370BF">
        <w:t>īza</w:t>
      </w:r>
      <w:r w:rsidR="005C0E71" w:rsidRPr="005370BF">
        <w:t>:</w:t>
      </w:r>
    </w:p>
    <w:p w14:paraId="5A4E27DC" w14:textId="54EFB6E1" w:rsidR="008B5EBD" w:rsidRPr="005370BF" w:rsidRDefault="008B5EBD" w:rsidP="006F15EF">
      <w:pPr>
        <w:pStyle w:val="naisf"/>
        <w:tabs>
          <w:tab w:val="left" w:pos="6804"/>
        </w:tabs>
        <w:spacing w:before="0" w:after="0"/>
        <w:ind w:firstLine="0"/>
      </w:pPr>
      <w:r w:rsidRPr="005370BF">
        <w:t xml:space="preserve">      </w:t>
      </w:r>
      <w:r w:rsidR="00FA51EA" w:rsidRPr="005370BF">
        <w:t>V</w:t>
      </w:r>
      <w:r w:rsidR="005C0E71" w:rsidRPr="005370BF">
        <w:t>alsts sekretāre</w:t>
      </w:r>
      <w:r w:rsidR="005C0E71" w:rsidRPr="005370BF">
        <w:tab/>
      </w:r>
      <w:r w:rsidR="005C0E71" w:rsidRPr="005370BF">
        <w:tab/>
        <w:t>Līga Lejiņa</w:t>
      </w:r>
    </w:p>
    <w:p w14:paraId="3488CD5A" w14:textId="77777777" w:rsidR="006F15EF" w:rsidRPr="005370BF" w:rsidRDefault="006F15EF" w:rsidP="006F15EF">
      <w:pPr>
        <w:pStyle w:val="naisf"/>
        <w:tabs>
          <w:tab w:val="left" w:pos="6804"/>
        </w:tabs>
        <w:spacing w:before="0" w:after="0"/>
        <w:ind w:firstLine="0"/>
      </w:pPr>
    </w:p>
    <w:p w14:paraId="7F3ACB09" w14:textId="77777777" w:rsidR="006F15EF" w:rsidRPr="005370BF" w:rsidRDefault="006F15EF" w:rsidP="006F15EF">
      <w:pPr>
        <w:pStyle w:val="naisf"/>
        <w:tabs>
          <w:tab w:val="left" w:pos="6804"/>
        </w:tabs>
        <w:spacing w:before="0" w:after="0"/>
        <w:ind w:firstLine="0"/>
      </w:pPr>
    </w:p>
    <w:p w14:paraId="0D53F318" w14:textId="647A2B72" w:rsidR="00E92A1E" w:rsidRPr="005370BF" w:rsidRDefault="00B87B6B" w:rsidP="006F15EF">
      <w:pPr>
        <w:pStyle w:val="naisf"/>
        <w:tabs>
          <w:tab w:val="left" w:pos="6804"/>
        </w:tabs>
        <w:spacing w:before="0" w:after="0"/>
        <w:ind w:firstLine="0"/>
        <w:rPr>
          <w:sz w:val="18"/>
        </w:rPr>
      </w:pPr>
      <w:r w:rsidRPr="005370BF">
        <w:rPr>
          <w:sz w:val="18"/>
        </w:rPr>
        <w:t>K.</w:t>
      </w:r>
      <w:r w:rsidR="008B5EBD" w:rsidRPr="005370BF">
        <w:rPr>
          <w:sz w:val="18"/>
        </w:rPr>
        <w:t xml:space="preserve">Veldre </w:t>
      </w:r>
      <w:r w:rsidRPr="005370BF">
        <w:rPr>
          <w:sz w:val="18"/>
        </w:rPr>
        <w:t>67047857</w:t>
      </w:r>
      <w:r w:rsidR="00075CB1" w:rsidRPr="005370BF">
        <w:rPr>
          <w:sz w:val="18"/>
        </w:rPr>
        <w:t xml:space="preserve">, </w:t>
      </w:r>
    </w:p>
    <w:p w14:paraId="03EFE5A9" w14:textId="46FF2AD2" w:rsidR="005C0E71" w:rsidRPr="005370BF" w:rsidRDefault="00731F73" w:rsidP="006F15EF">
      <w:pPr>
        <w:pStyle w:val="naisf"/>
        <w:tabs>
          <w:tab w:val="left" w:pos="6804"/>
        </w:tabs>
        <w:spacing w:before="0" w:after="0"/>
        <w:ind w:firstLine="0"/>
        <w:rPr>
          <w:sz w:val="18"/>
        </w:rPr>
      </w:pPr>
      <w:hyperlink r:id="rId10" w:history="1">
        <w:r w:rsidR="00B87B6B" w:rsidRPr="005370BF">
          <w:rPr>
            <w:sz w:val="18"/>
          </w:rPr>
          <w:t>kaspars.veldre@izm.gov.lv</w:t>
        </w:r>
      </w:hyperlink>
      <w:r w:rsidR="00E92A1E" w:rsidRPr="005370BF">
        <w:rPr>
          <w:sz w:val="18"/>
        </w:rPr>
        <w:t xml:space="preserve"> </w:t>
      </w:r>
    </w:p>
    <w:p w14:paraId="1C3678B5" w14:textId="11F3FF73" w:rsidR="00E92A1E" w:rsidRPr="005370BF" w:rsidRDefault="00B87B6B" w:rsidP="006F15EF">
      <w:pPr>
        <w:pStyle w:val="naisf"/>
        <w:tabs>
          <w:tab w:val="left" w:pos="6804"/>
        </w:tabs>
        <w:spacing w:before="0" w:after="0"/>
        <w:ind w:firstLine="0"/>
        <w:rPr>
          <w:sz w:val="18"/>
        </w:rPr>
      </w:pPr>
      <w:r w:rsidRPr="005370BF">
        <w:rPr>
          <w:sz w:val="18"/>
        </w:rPr>
        <w:t>N.</w:t>
      </w:r>
      <w:r w:rsidR="008B5EBD" w:rsidRPr="005370BF">
        <w:rPr>
          <w:sz w:val="18"/>
        </w:rPr>
        <w:t>Mazure</w:t>
      </w:r>
      <w:r w:rsidRPr="005370BF">
        <w:rPr>
          <w:sz w:val="18"/>
        </w:rPr>
        <w:t xml:space="preserve"> 6704</w:t>
      </w:r>
      <w:r w:rsidR="009508E0" w:rsidRPr="005370BF">
        <w:rPr>
          <w:sz w:val="18"/>
        </w:rPr>
        <w:t>7940</w:t>
      </w:r>
      <w:r w:rsidR="00075CB1" w:rsidRPr="005370BF">
        <w:rPr>
          <w:sz w:val="18"/>
        </w:rPr>
        <w:t xml:space="preserve">, </w:t>
      </w:r>
    </w:p>
    <w:p w14:paraId="2C39ED15" w14:textId="70C169A7" w:rsidR="00EF7B16" w:rsidRPr="005370BF" w:rsidRDefault="00731F73" w:rsidP="006F15EF">
      <w:pPr>
        <w:pStyle w:val="naisf"/>
        <w:tabs>
          <w:tab w:val="left" w:pos="6804"/>
        </w:tabs>
        <w:spacing w:before="0" w:after="0"/>
        <w:ind w:firstLine="0"/>
        <w:rPr>
          <w:sz w:val="18"/>
        </w:rPr>
      </w:pPr>
      <w:hyperlink r:id="rId11" w:history="1">
        <w:r w:rsidR="001D3EB9" w:rsidRPr="005370BF">
          <w:rPr>
            <w:sz w:val="18"/>
          </w:rPr>
          <w:t>nadezda.mazure@izm.gov.lv</w:t>
        </w:r>
      </w:hyperlink>
    </w:p>
    <w:sectPr w:rsidR="00EF7B16" w:rsidRPr="005370BF" w:rsidSect="000C0495">
      <w:headerReference w:type="default" r:id="rId12"/>
      <w:footerReference w:type="default" r:id="rId13"/>
      <w:footerReference w:type="first" r:id="rId14"/>
      <w:pgSz w:w="12240" w:h="15840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E84793" w14:textId="77777777" w:rsidR="00731F73" w:rsidRDefault="00731F73" w:rsidP="0074133E">
      <w:pPr>
        <w:spacing w:after="0" w:line="240" w:lineRule="auto"/>
      </w:pPr>
      <w:r>
        <w:separator/>
      </w:r>
    </w:p>
  </w:endnote>
  <w:endnote w:type="continuationSeparator" w:id="0">
    <w:p w14:paraId="2329A3C3" w14:textId="77777777" w:rsidR="00731F73" w:rsidRDefault="00731F73" w:rsidP="00741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985C38" w14:textId="3A8FA0A1" w:rsidR="0074133E" w:rsidRPr="001E73E0" w:rsidRDefault="001E73E0" w:rsidP="001E73E0">
    <w:pPr>
      <w:pStyle w:val="Footer"/>
      <w:jc w:val="both"/>
      <w:rPr>
        <w:rFonts w:ascii="Times New Roman" w:hAnsi="Times New Roman" w:cs="Times New Roman"/>
        <w:sz w:val="24"/>
        <w:szCs w:val="24"/>
      </w:rPr>
    </w:pPr>
    <w:r w:rsidRPr="004E73EB">
      <w:rPr>
        <w:rFonts w:ascii="Times New Roman" w:hAnsi="Times New Roman" w:cs="Times New Roman"/>
        <w:sz w:val="24"/>
        <w:szCs w:val="24"/>
      </w:rPr>
      <w:t>IZMAnot_</w:t>
    </w:r>
    <w:r w:rsidR="005973EA">
      <w:rPr>
        <w:rFonts w:ascii="Times New Roman" w:hAnsi="Times New Roman" w:cs="Times New Roman"/>
        <w:sz w:val="24"/>
        <w:szCs w:val="24"/>
      </w:rPr>
      <w:t>21</w:t>
    </w:r>
    <w:r w:rsidR="00194993">
      <w:rPr>
        <w:rFonts w:ascii="Times New Roman" w:hAnsi="Times New Roman" w:cs="Times New Roman"/>
        <w:sz w:val="24"/>
        <w:szCs w:val="24"/>
      </w:rPr>
      <w:t>1217_groz_</w:t>
    </w:r>
    <w:r>
      <w:rPr>
        <w:rFonts w:ascii="Times New Roman" w:hAnsi="Times New Roman" w:cs="Times New Roman"/>
        <w:sz w:val="24"/>
        <w:szCs w:val="24"/>
      </w:rPr>
      <w:t>788_846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F3080D" w14:textId="22BD0284" w:rsidR="004E73EB" w:rsidRPr="002258DE" w:rsidRDefault="00B7295E" w:rsidP="007E213A">
    <w:pPr>
      <w:pStyle w:val="Footer"/>
      <w:jc w:val="both"/>
      <w:rPr>
        <w:rFonts w:ascii="Times New Roman" w:hAnsi="Times New Roman" w:cs="Times New Roman"/>
        <w:sz w:val="24"/>
        <w:szCs w:val="24"/>
      </w:rPr>
    </w:pPr>
    <w:r w:rsidRPr="004E73EB">
      <w:rPr>
        <w:rFonts w:ascii="Times New Roman" w:hAnsi="Times New Roman" w:cs="Times New Roman"/>
        <w:sz w:val="24"/>
        <w:szCs w:val="24"/>
      </w:rPr>
      <w:t>IZMAnot_</w:t>
    </w:r>
    <w:r w:rsidR="005973EA">
      <w:rPr>
        <w:rFonts w:ascii="Times New Roman" w:hAnsi="Times New Roman" w:cs="Times New Roman"/>
        <w:sz w:val="24"/>
        <w:szCs w:val="24"/>
      </w:rPr>
      <w:t>21</w:t>
    </w:r>
    <w:r w:rsidR="00E71DF3">
      <w:rPr>
        <w:rFonts w:ascii="Times New Roman" w:hAnsi="Times New Roman" w:cs="Times New Roman"/>
        <w:sz w:val="24"/>
        <w:szCs w:val="24"/>
      </w:rPr>
      <w:t>1217_groz</w:t>
    </w:r>
    <w:r w:rsidR="00194993">
      <w:rPr>
        <w:rFonts w:ascii="Times New Roman" w:hAnsi="Times New Roman" w:cs="Times New Roman"/>
        <w:sz w:val="24"/>
        <w:szCs w:val="24"/>
      </w:rPr>
      <w:t>_</w:t>
    </w:r>
    <w:r w:rsidR="007E213A">
      <w:rPr>
        <w:rFonts w:ascii="Times New Roman" w:hAnsi="Times New Roman" w:cs="Times New Roman"/>
        <w:sz w:val="24"/>
        <w:szCs w:val="24"/>
      </w:rPr>
      <w:t>788_846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BEADFF" w14:textId="77777777" w:rsidR="00731F73" w:rsidRDefault="00731F73" w:rsidP="0074133E">
      <w:pPr>
        <w:spacing w:after="0" w:line="240" w:lineRule="auto"/>
      </w:pPr>
      <w:r>
        <w:separator/>
      </w:r>
    </w:p>
  </w:footnote>
  <w:footnote w:type="continuationSeparator" w:id="0">
    <w:p w14:paraId="0B100CC3" w14:textId="77777777" w:rsidR="00731F73" w:rsidRDefault="00731F73" w:rsidP="00741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-64604562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FEA5DEF" w14:textId="77777777" w:rsidR="004E73EB" w:rsidRPr="004E73EB" w:rsidRDefault="004E73EB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E73E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E73E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E73E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360A9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4E73E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6D227A8E" w14:textId="77777777" w:rsidR="004E73EB" w:rsidRDefault="004E73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965450"/>
    <w:multiLevelType w:val="hybridMultilevel"/>
    <w:tmpl w:val="DC92760C"/>
    <w:lvl w:ilvl="0" w:tplc="1936974C">
      <w:start w:val="20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E24F07"/>
    <w:multiLevelType w:val="hybridMultilevel"/>
    <w:tmpl w:val="A7587C9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D9E"/>
    <w:rsid w:val="00001BCA"/>
    <w:rsid w:val="0000426A"/>
    <w:rsid w:val="000043C8"/>
    <w:rsid w:val="00005DB3"/>
    <w:rsid w:val="00011DB6"/>
    <w:rsid w:val="0001623B"/>
    <w:rsid w:val="00017BBC"/>
    <w:rsid w:val="00024EA1"/>
    <w:rsid w:val="00026663"/>
    <w:rsid w:val="000309A6"/>
    <w:rsid w:val="00034AE8"/>
    <w:rsid w:val="00035E47"/>
    <w:rsid w:val="000421B6"/>
    <w:rsid w:val="000474B9"/>
    <w:rsid w:val="00055D56"/>
    <w:rsid w:val="000705EC"/>
    <w:rsid w:val="0007334C"/>
    <w:rsid w:val="00073DC5"/>
    <w:rsid w:val="00074019"/>
    <w:rsid w:val="00075CB1"/>
    <w:rsid w:val="00081559"/>
    <w:rsid w:val="00084863"/>
    <w:rsid w:val="00090BBB"/>
    <w:rsid w:val="00094726"/>
    <w:rsid w:val="00095CE4"/>
    <w:rsid w:val="00096FD2"/>
    <w:rsid w:val="000978BD"/>
    <w:rsid w:val="00097B57"/>
    <w:rsid w:val="000A3B4E"/>
    <w:rsid w:val="000A4003"/>
    <w:rsid w:val="000A5A1A"/>
    <w:rsid w:val="000B4AF5"/>
    <w:rsid w:val="000B6289"/>
    <w:rsid w:val="000C0495"/>
    <w:rsid w:val="000C0C00"/>
    <w:rsid w:val="000C3F0F"/>
    <w:rsid w:val="000D3A77"/>
    <w:rsid w:val="000E056E"/>
    <w:rsid w:val="000E3B16"/>
    <w:rsid w:val="000E48B6"/>
    <w:rsid w:val="000F3357"/>
    <w:rsid w:val="000F51D7"/>
    <w:rsid w:val="001032BE"/>
    <w:rsid w:val="001063A9"/>
    <w:rsid w:val="001067FA"/>
    <w:rsid w:val="00106C30"/>
    <w:rsid w:val="00111939"/>
    <w:rsid w:val="00113D45"/>
    <w:rsid w:val="001246AB"/>
    <w:rsid w:val="00124FF3"/>
    <w:rsid w:val="00126F75"/>
    <w:rsid w:val="00136B53"/>
    <w:rsid w:val="00136F4D"/>
    <w:rsid w:val="00145956"/>
    <w:rsid w:val="00147E9C"/>
    <w:rsid w:val="00150E44"/>
    <w:rsid w:val="00151DEC"/>
    <w:rsid w:val="00152E70"/>
    <w:rsid w:val="00161BA7"/>
    <w:rsid w:val="00173A36"/>
    <w:rsid w:val="00173FC8"/>
    <w:rsid w:val="00176998"/>
    <w:rsid w:val="0018510C"/>
    <w:rsid w:val="00185A11"/>
    <w:rsid w:val="00187634"/>
    <w:rsid w:val="00193C81"/>
    <w:rsid w:val="0019462E"/>
    <w:rsid w:val="00194993"/>
    <w:rsid w:val="00196B34"/>
    <w:rsid w:val="001A2268"/>
    <w:rsid w:val="001A5373"/>
    <w:rsid w:val="001B0175"/>
    <w:rsid w:val="001B12F4"/>
    <w:rsid w:val="001B5F25"/>
    <w:rsid w:val="001C5436"/>
    <w:rsid w:val="001C59AD"/>
    <w:rsid w:val="001C6EB2"/>
    <w:rsid w:val="001C754B"/>
    <w:rsid w:val="001D19E3"/>
    <w:rsid w:val="001D1B4B"/>
    <w:rsid w:val="001D3EB9"/>
    <w:rsid w:val="001D729F"/>
    <w:rsid w:val="001E067A"/>
    <w:rsid w:val="001E2DFC"/>
    <w:rsid w:val="001E39D2"/>
    <w:rsid w:val="001E5397"/>
    <w:rsid w:val="001E5760"/>
    <w:rsid w:val="001E70AF"/>
    <w:rsid w:val="001E73E0"/>
    <w:rsid w:val="001F0BA8"/>
    <w:rsid w:val="001F28B5"/>
    <w:rsid w:val="001F2A0A"/>
    <w:rsid w:val="001F6D45"/>
    <w:rsid w:val="00200BD5"/>
    <w:rsid w:val="0020567B"/>
    <w:rsid w:val="0020713B"/>
    <w:rsid w:val="00210F39"/>
    <w:rsid w:val="00212521"/>
    <w:rsid w:val="00214E0C"/>
    <w:rsid w:val="0022194E"/>
    <w:rsid w:val="00221EC4"/>
    <w:rsid w:val="00222F68"/>
    <w:rsid w:val="002258DE"/>
    <w:rsid w:val="00225A10"/>
    <w:rsid w:val="00227FB2"/>
    <w:rsid w:val="00231205"/>
    <w:rsid w:val="00234E83"/>
    <w:rsid w:val="002408AB"/>
    <w:rsid w:val="00244E89"/>
    <w:rsid w:val="002456FB"/>
    <w:rsid w:val="00250C0B"/>
    <w:rsid w:val="00255CB4"/>
    <w:rsid w:val="00261E59"/>
    <w:rsid w:val="00261F37"/>
    <w:rsid w:val="00265EC3"/>
    <w:rsid w:val="00267A13"/>
    <w:rsid w:val="00267BFF"/>
    <w:rsid w:val="0027187B"/>
    <w:rsid w:val="00272767"/>
    <w:rsid w:val="00273608"/>
    <w:rsid w:val="00273A8B"/>
    <w:rsid w:val="002744F4"/>
    <w:rsid w:val="00274538"/>
    <w:rsid w:val="00280ED5"/>
    <w:rsid w:val="00283470"/>
    <w:rsid w:val="00283643"/>
    <w:rsid w:val="00284B43"/>
    <w:rsid w:val="00285171"/>
    <w:rsid w:val="00286CF7"/>
    <w:rsid w:val="00287C67"/>
    <w:rsid w:val="00291D45"/>
    <w:rsid w:val="00293332"/>
    <w:rsid w:val="002970D8"/>
    <w:rsid w:val="002A0202"/>
    <w:rsid w:val="002A0555"/>
    <w:rsid w:val="002A7C3C"/>
    <w:rsid w:val="002B36EE"/>
    <w:rsid w:val="002B4B1C"/>
    <w:rsid w:val="002B5F02"/>
    <w:rsid w:val="002C07EC"/>
    <w:rsid w:val="002C2D0A"/>
    <w:rsid w:val="002C2F68"/>
    <w:rsid w:val="002C7D1B"/>
    <w:rsid w:val="002D6187"/>
    <w:rsid w:val="002D6E00"/>
    <w:rsid w:val="002E23F4"/>
    <w:rsid w:val="002E2CE7"/>
    <w:rsid w:val="002F53B3"/>
    <w:rsid w:val="002F58A9"/>
    <w:rsid w:val="002F61A3"/>
    <w:rsid w:val="00303024"/>
    <w:rsid w:val="0031602F"/>
    <w:rsid w:val="00331148"/>
    <w:rsid w:val="00333AE0"/>
    <w:rsid w:val="0033463E"/>
    <w:rsid w:val="00334689"/>
    <w:rsid w:val="0033596A"/>
    <w:rsid w:val="00336697"/>
    <w:rsid w:val="003408D2"/>
    <w:rsid w:val="00347879"/>
    <w:rsid w:val="00351328"/>
    <w:rsid w:val="00351C7E"/>
    <w:rsid w:val="003537C3"/>
    <w:rsid w:val="00357E8F"/>
    <w:rsid w:val="00360AA7"/>
    <w:rsid w:val="00360CBE"/>
    <w:rsid w:val="00363CC5"/>
    <w:rsid w:val="00365180"/>
    <w:rsid w:val="003656A6"/>
    <w:rsid w:val="003673FE"/>
    <w:rsid w:val="00372D81"/>
    <w:rsid w:val="003754B8"/>
    <w:rsid w:val="00375ADC"/>
    <w:rsid w:val="00376F72"/>
    <w:rsid w:val="0038026A"/>
    <w:rsid w:val="0038246A"/>
    <w:rsid w:val="00386705"/>
    <w:rsid w:val="00386C2D"/>
    <w:rsid w:val="00395D54"/>
    <w:rsid w:val="00396B56"/>
    <w:rsid w:val="003A1147"/>
    <w:rsid w:val="003A1731"/>
    <w:rsid w:val="003A2344"/>
    <w:rsid w:val="003A4C94"/>
    <w:rsid w:val="003B1F94"/>
    <w:rsid w:val="003B5B88"/>
    <w:rsid w:val="003B5DF5"/>
    <w:rsid w:val="003C1111"/>
    <w:rsid w:val="003C5D11"/>
    <w:rsid w:val="003C6217"/>
    <w:rsid w:val="003C75B6"/>
    <w:rsid w:val="003D38C8"/>
    <w:rsid w:val="003D4F05"/>
    <w:rsid w:val="003D5706"/>
    <w:rsid w:val="003E48A9"/>
    <w:rsid w:val="003E6EED"/>
    <w:rsid w:val="003F17C7"/>
    <w:rsid w:val="00402CCA"/>
    <w:rsid w:val="00412374"/>
    <w:rsid w:val="00423344"/>
    <w:rsid w:val="00424837"/>
    <w:rsid w:val="00427A46"/>
    <w:rsid w:val="00431E35"/>
    <w:rsid w:val="004324EC"/>
    <w:rsid w:val="00434414"/>
    <w:rsid w:val="00437372"/>
    <w:rsid w:val="00442C22"/>
    <w:rsid w:val="00443A4F"/>
    <w:rsid w:val="00445F34"/>
    <w:rsid w:val="00450E35"/>
    <w:rsid w:val="004510D1"/>
    <w:rsid w:val="004524DF"/>
    <w:rsid w:val="004547FE"/>
    <w:rsid w:val="004556EE"/>
    <w:rsid w:val="00456F8E"/>
    <w:rsid w:val="00473721"/>
    <w:rsid w:val="00475D4E"/>
    <w:rsid w:val="00477D09"/>
    <w:rsid w:val="00480514"/>
    <w:rsid w:val="00487D63"/>
    <w:rsid w:val="00492FAF"/>
    <w:rsid w:val="004941BE"/>
    <w:rsid w:val="00496578"/>
    <w:rsid w:val="004A065E"/>
    <w:rsid w:val="004A1228"/>
    <w:rsid w:val="004A4E49"/>
    <w:rsid w:val="004A5335"/>
    <w:rsid w:val="004A7059"/>
    <w:rsid w:val="004A7EE2"/>
    <w:rsid w:val="004B714C"/>
    <w:rsid w:val="004D0336"/>
    <w:rsid w:val="004D2DF3"/>
    <w:rsid w:val="004D4A47"/>
    <w:rsid w:val="004E0801"/>
    <w:rsid w:val="004E3885"/>
    <w:rsid w:val="004E64C1"/>
    <w:rsid w:val="004E73EB"/>
    <w:rsid w:val="004F2312"/>
    <w:rsid w:val="00502EA4"/>
    <w:rsid w:val="005049A5"/>
    <w:rsid w:val="0050675C"/>
    <w:rsid w:val="0050751F"/>
    <w:rsid w:val="005148CC"/>
    <w:rsid w:val="0051786C"/>
    <w:rsid w:val="00523EC1"/>
    <w:rsid w:val="00535CF9"/>
    <w:rsid w:val="005370BF"/>
    <w:rsid w:val="00540329"/>
    <w:rsid w:val="00540FAD"/>
    <w:rsid w:val="00541B23"/>
    <w:rsid w:val="0054683D"/>
    <w:rsid w:val="0055330C"/>
    <w:rsid w:val="00560711"/>
    <w:rsid w:val="00572B57"/>
    <w:rsid w:val="00573FAA"/>
    <w:rsid w:val="00577CF2"/>
    <w:rsid w:val="00586839"/>
    <w:rsid w:val="00592B2A"/>
    <w:rsid w:val="0059684B"/>
    <w:rsid w:val="005973EA"/>
    <w:rsid w:val="0059791E"/>
    <w:rsid w:val="005A0F02"/>
    <w:rsid w:val="005A0F07"/>
    <w:rsid w:val="005A2D45"/>
    <w:rsid w:val="005A3CB6"/>
    <w:rsid w:val="005A6197"/>
    <w:rsid w:val="005B2407"/>
    <w:rsid w:val="005B24A9"/>
    <w:rsid w:val="005B48AF"/>
    <w:rsid w:val="005B6FE9"/>
    <w:rsid w:val="005C0E71"/>
    <w:rsid w:val="005C2ADF"/>
    <w:rsid w:val="005C4F45"/>
    <w:rsid w:val="005C6357"/>
    <w:rsid w:val="005C777C"/>
    <w:rsid w:val="005D5157"/>
    <w:rsid w:val="005D5D95"/>
    <w:rsid w:val="005E0F5F"/>
    <w:rsid w:val="005E3007"/>
    <w:rsid w:val="005E6620"/>
    <w:rsid w:val="005E6B90"/>
    <w:rsid w:val="005F5AD8"/>
    <w:rsid w:val="00602D35"/>
    <w:rsid w:val="00611203"/>
    <w:rsid w:val="00613262"/>
    <w:rsid w:val="00613547"/>
    <w:rsid w:val="00613661"/>
    <w:rsid w:val="006222D4"/>
    <w:rsid w:val="00632D6D"/>
    <w:rsid w:val="006335E3"/>
    <w:rsid w:val="00634756"/>
    <w:rsid w:val="006375F0"/>
    <w:rsid w:val="006379F7"/>
    <w:rsid w:val="00640883"/>
    <w:rsid w:val="00640D79"/>
    <w:rsid w:val="00641B21"/>
    <w:rsid w:val="00642481"/>
    <w:rsid w:val="006465E5"/>
    <w:rsid w:val="00646B1B"/>
    <w:rsid w:val="0065084D"/>
    <w:rsid w:val="0065623B"/>
    <w:rsid w:val="00656E9B"/>
    <w:rsid w:val="0065727C"/>
    <w:rsid w:val="00660645"/>
    <w:rsid w:val="00661893"/>
    <w:rsid w:val="00662E10"/>
    <w:rsid w:val="00665A2D"/>
    <w:rsid w:val="00673F33"/>
    <w:rsid w:val="006744C2"/>
    <w:rsid w:val="006806BC"/>
    <w:rsid w:val="00682960"/>
    <w:rsid w:val="00684058"/>
    <w:rsid w:val="006847A5"/>
    <w:rsid w:val="006859AF"/>
    <w:rsid w:val="00685D21"/>
    <w:rsid w:val="00691484"/>
    <w:rsid w:val="00694ED8"/>
    <w:rsid w:val="006962B0"/>
    <w:rsid w:val="006A37D7"/>
    <w:rsid w:val="006A6A7D"/>
    <w:rsid w:val="006B4C80"/>
    <w:rsid w:val="006B6F47"/>
    <w:rsid w:val="006C1CDB"/>
    <w:rsid w:val="006C1F2D"/>
    <w:rsid w:val="006C32DF"/>
    <w:rsid w:val="006C43B1"/>
    <w:rsid w:val="006C60E2"/>
    <w:rsid w:val="006D2D69"/>
    <w:rsid w:val="006D36FA"/>
    <w:rsid w:val="006D59D0"/>
    <w:rsid w:val="006E001C"/>
    <w:rsid w:val="006E050E"/>
    <w:rsid w:val="006E1A75"/>
    <w:rsid w:val="006F15EF"/>
    <w:rsid w:val="006F5D9E"/>
    <w:rsid w:val="0070111F"/>
    <w:rsid w:val="007048AB"/>
    <w:rsid w:val="00707137"/>
    <w:rsid w:val="00711CAF"/>
    <w:rsid w:val="007131C6"/>
    <w:rsid w:val="00717AC8"/>
    <w:rsid w:val="007204F7"/>
    <w:rsid w:val="007236C9"/>
    <w:rsid w:val="0072390A"/>
    <w:rsid w:val="00724A32"/>
    <w:rsid w:val="00726F17"/>
    <w:rsid w:val="00731F73"/>
    <w:rsid w:val="00737555"/>
    <w:rsid w:val="00740C26"/>
    <w:rsid w:val="0074133E"/>
    <w:rsid w:val="00745B5D"/>
    <w:rsid w:val="00757591"/>
    <w:rsid w:val="0076419D"/>
    <w:rsid w:val="0076528F"/>
    <w:rsid w:val="00766263"/>
    <w:rsid w:val="00767342"/>
    <w:rsid w:val="00773AFF"/>
    <w:rsid w:val="0077555D"/>
    <w:rsid w:val="0078243E"/>
    <w:rsid w:val="007867B0"/>
    <w:rsid w:val="00786994"/>
    <w:rsid w:val="007871B4"/>
    <w:rsid w:val="007960EA"/>
    <w:rsid w:val="00797141"/>
    <w:rsid w:val="007A2838"/>
    <w:rsid w:val="007A5CED"/>
    <w:rsid w:val="007B2B83"/>
    <w:rsid w:val="007B4483"/>
    <w:rsid w:val="007C0E6C"/>
    <w:rsid w:val="007C245E"/>
    <w:rsid w:val="007D0A6E"/>
    <w:rsid w:val="007D2145"/>
    <w:rsid w:val="007D2238"/>
    <w:rsid w:val="007D2913"/>
    <w:rsid w:val="007D5897"/>
    <w:rsid w:val="007D732B"/>
    <w:rsid w:val="007D79B3"/>
    <w:rsid w:val="007E0B64"/>
    <w:rsid w:val="007E213A"/>
    <w:rsid w:val="007E2581"/>
    <w:rsid w:val="007E42F0"/>
    <w:rsid w:val="007E4680"/>
    <w:rsid w:val="007E5CFA"/>
    <w:rsid w:val="007E6399"/>
    <w:rsid w:val="007E6663"/>
    <w:rsid w:val="007E667F"/>
    <w:rsid w:val="007E7FFB"/>
    <w:rsid w:val="007F0067"/>
    <w:rsid w:val="007F17FB"/>
    <w:rsid w:val="007F46A5"/>
    <w:rsid w:val="007F4E6C"/>
    <w:rsid w:val="00800229"/>
    <w:rsid w:val="00800739"/>
    <w:rsid w:val="00801A20"/>
    <w:rsid w:val="00802B6D"/>
    <w:rsid w:val="00802C46"/>
    <w:rsid w:val="008107DF"/>
    <w:rsid w:val="008116FC"/>
    <w:rsid w:val="00816E78"/>
    <w:rsid w:val="008201BC"/>
    <w:rsid w:val="00822F82"/>
    <w:rsid w:val="00824CB2"/>
    <w:rsid w:val="008326CB"/>
    <w:rsid w:val="0084165E"/>
    <w:rsid w:val="00842A70"/>
    <w:rsid w:val="00843B80"/>
    <w:rsid w:val="0084452F"/>
    <w:rsid w:val="00845218"/>
    <w:rsid w:val="00845F42"/>
    <w:rsid w:val="0084758E"/>
    <w:rsid w:val="008523AD"/>
    <w:rsid w:val="008542A8"/>
    <w:rsid w:val="0085430B"/>
    <w:rsid w:val="008561EB"/>
    <w:rsid w:val="008562CB"/>
    <w:rsid w:val="00856A61"/>
    <w:rsid w:val="00864640"/>
    <w:rsid w:val="00865BA6"/>
    <w:rsid w:val="00870A0F"/>
    <w:rsid w:val="008739D6"/>
    <w:rsid w:val="00874F66"/>
    <w:rsid w:val="008752BE"/>
    <w:rsid w:val="00875B25"/>
    <w:rsid w:val="00877248"/>
    <w:rsid w:val="008775D8"/>
    <w:rsid w:val="00877D64"/>
    <w:rsid w:val="00881461"/>
    <w:rsid w:val="00882AF7"/>
    <w:rsid w:val="00887995"/>
    <w:rsid w:val="00892F41"/>
    <w:rsid w:val="00893409"/>
    <w:rsid w:val="0089514F"/>
    <w:rsid w:val="008A34B9"/>
    <w:rsid w:val="008A38E5"/>
    <w:rsid w:val="008A7C77"/>
    <w:rsid w:val="008B375E"/>
    <w:rsid w:val="008B417C"/>
    <w:rsid w:val="008B5EBD"/>
    <w:rsid w:val="008C1B34"/>
    <w:rsid w:val="008C2049"/>
    <w:rsid w:val="008C47D9"/>
    <w:rsid w:val="008C7D32"/>
    <w:rsid w:val="008D160B"/>
    <w:rsid w:val="008D5A0F"/>
    <w:rsid w:val="008D6675"/>
    <w:rsid w:val="008E7EBA"/>
    <w:rsid w:val="008F0C3A"/>
    <w:rsid w:val="008F4633"/>
    <w:rsid w:val="008F52A9"/>
    <w:rsid w:val="00904047"/>
    <w:rsid w:val="009040D3"/>
    <w:rsid w:val="00906856"/>
    <w:rsid w:val="00910943"/>
    <w:rsid w:val="009110F4"/>
    <w:rsid w:val="009114C7"/>
    <w:rsid w:val="00915755"/>
    <w:rsid w:val="009164EE"/>
    <w:rsid w:val="00924044"/>
    <w:rsid w:val="00930C9D"/>
    <w:rsid w:val="009310EA"/>
    <w:rsid w:val="009332CF"/>
    <w:rsid w:val="00935118"/>
    <w:rsid w:val="009360A9"/>
    <w:rsid w:val="00937025"/>
    <w:rsid w:val="009371C6"/>
    <w:rsid w:val="00940D69"/>
    <w:rsid w:val="00941394"/>
    <w:rsid w:val="00942BE8"/>
    <w:rsid w:val="00942D64"/>
    <w:rsid w:val="0094359C"/>
    <w:rsid w:val="00944079"/>
    <w:rsid w:val="009453B8"/>
    <w:rsid w:val="00947B2F"/>
    <w:rsid w:val="009508E0"/>
    <w:rsid w:val="00956304"/>
    <w:rsid w:val="00960EB4"/>
    <w:rsid w:val="00962F69"/>
    <w:rsid w:val="00964855"/>
    <w:rsid w:val="009659AA"/>
    <w:rsid w:val="00971471"/>
    <w:rsid w:val="00973D3E"/>
    <w:rsid w:val="009766A3"/>
    <w:rsid w:val="009806FB"/>
    <w:rsid w:val="0098255A"/>
    <w:rsid w:val="009844F2"/>
    <w:rsid w:val="009A238D"/>
    <w:rsid w:val="009A28E6"/>
    <w:rsid w:val="009A47AB"/>
    <w:rsid w:val="009B4796"/>
    <w:rsid w:val="009B7534"/>
    <w:rsid w:val="009C0477"/>
    <w:rsid w:val="009C4800"/>
    <w:rsid w:val="009C7F89"/>
    <w:rsid w:val="009D2664"/>
    <w:rsid w:val="009D2739"/>
    <w:rsid w:val="009E1167"/>
    <w:rsid w:val="009E3957"/>
    <w:rsid w:val="009E5719"/>
    <w:rsid w:val="009E6DCB"/>
    <w:rsid w:val="009E6E9A"/>
    <w:rsid w:val="00A04E46"/>
    <w:rsid w:val="00A06637"/>
    <w:rsid w:val="00A06A5B"/>
    <w:rsid w:val="00A10D77"/>
    <w:rsid w:val="00A20835"/>
    <w:rsid w:val="00A265C2"/>
    <w:rsid w:val="00A267A3"/>
    <w:rsid w:val="00A26C37"/>
    <w:rsid w:val="00A3427E"/>
    <w:rsid w:val="00A37568"/>
    <w:rsid w:val="00A404F0"/>
    <w:rsid w:val="00A47D30"/>
    <w:rsid w:val="00A52043"/>
    <w:rsid w:val="00A53497"/>
    <w:rsid w:val="00A53E69"/>
    <w:rsid w:val="00A569CD"/>
    <w:rsid w:val="00A62BC0"/>
    <w:rsid w:val="00A64360"/>
    <w:rsid w:val="00A643AA"/>
    <w:rsid w:val="00A64C2B"/>
    <w:rsid w:val="00A70BFC"/>
    <w:rsid w:val="00A71A15"/>
    <w:rsid w:val="00A735E7"/>
    <w:rsid w:val="00A75B7E"/>
    <w:rsid w:val="00A774E7"/>
    <w:rsid w:val="00A82AC0"/>
    <w:rsid w:val="00A86409"/>
    <w:rsid w:val="00A87C4C"/>
    <w:rsid w:val="00A9762D"/>
    <w:rsid w:val="00AA0A41"/>
    <w:rsid w:val="00AA46BC"/>
    <w:rsid w:val="00AA71F9"/>
    <w:rsid w:val="00AB16CF"/>
    <w:rsid w:val="00AD3614"/>
    <w:rsid w:val="00AD4A43"/>
    <w:rsid w:val="00AD6CE4"/>
    <w:rsid w:val="00AE2D1B"/>
    <w:rsid w:val="00AE49FA"/>
    <w:rsid w:val="00AE4D3A"/>
    <w:rsid w:val="00AF32EE"/>
    <w:rsid w:val="00AF54C2"/>
    <w:rsid w:val="00AF5F27"/>
    <w:rsid w:val="00B014B8"/>
    <w:rsid w:val="00B02C4C"/>
    <w:rsid w:val="00B04943"/>
    <w:rsid w:val="00B05401"/>
    <w:rsid w:val="00B067FC"/>
    <w:rsid w:val="00B108E7"/>
    <w:rsid w:val="00B13DA4"/>
    <w:rsid w:val="00B156A6"/>
    <w:rsid w:val="00B15EE3"/>
    <w:rsid w:val="00B1619A"/>
    <w:rsid w:val="00B20B08"/>
    <w:rsid w:val="00B22029"/>
    <w:rsid w:val="00B2708B"/>
    <w:rsid w:val="00B30843"/>
    <w:rsid w:val="00B30D3B"/>
    <w:rsid w:val="00B33325"/>
    <w:rsid w:val="00B335E8"/>
    <w:rsid w:val="00B40102"/>
    <w:rsid w:val="00B4170E"/>
    <w:rsid w:val="00B446DA"/>
    <w:rsid w:val="00B4732D"/>
    <w:rsid w:val="00B50C14"/>
    <w:rsid w:val="00B52D92"/>
    <w:rsid w:val="00B5773F"/>
    <w:rsid w:val="00B7295E"/>
    <w:rsid w:val="00B75E17"/>
    <w:rsid w:val="00B764CE"/>
    <w:rsid w:val="00B779AB"/>
    <w:rsid w:val="00B826F5"/>
    <w:rsid w:val="00B83261"/>
    <w:rsid w:val="00B83C6F"/>
    <w:rsid w:val="00B8581E"/>
    <w:rsid w:val="00B87B6B"/>
    <w:rsid w:val="00B90AD8"/>
    <w:rsid w:val="00BA1789"/>
    <w:rsid w:val="00BA4306"/>
    <w:rsid w:val="00BA76B7"/>
    <w:rsid w:val="00BB01E9"/>
    <w:rsid w:val="00BB089C"/>
    <w:rsid w:val="00BB5569"/>
    <w:rsid w:val="00BC24EA"/>
    <w:rsid w:val="00BC3729"/>
    <w:rsid w:val="00BC3782"/>
    <w:rsid w:val="00BC786C"/>
    <w:rsid w:val="00BC7C35"/>
    <w:rsid w:val="00BD1747"/>
    <w:rsid w:val="00BD5448"/>
    <w:rsid w:val="00BE0152"/>
    <w:rsid w:val="00BE1403"/>
    <w:rsid w:val="00BE19BE"/>
    <w:rsid w:val="00BE5A47"/>
    <w:rsid w:val="00BE7369"/>
    <w:rsid w:val="00BF682E"/>
    <w:rsid w:val="00C030CC"/>
    <w:rsid w:val="00C053C7"/>
    <w:rsid w:val="00C14D9E"/>
    <w:rsid w:val="00C155BD"/>
    <w:rsid w:val="00C211CB"/>
    <w:rsid w:val="00C26587"/>
    <w:rsid w:val="00C2682D"/>
    <w:rsid w:val="00C30EEC"/>
    <w:rsid w:val="00C324E8"/>
    <w:rsid w:val="00C366C8"/>
    <w:rsid w:val="00C45C57"/>
    <w:rsid w:val="00C5201D"/>
    <w:rsid w:val="00C60A67"/>
    <w:rsid w:val="00C62115"/>
    <w:rsid w:val="00C63EEB"/>
    <w:rsid w:val="00C64114"/>
    <w:rsid w:val="00C64856"/>
    <w:rsid w:val="00C704EB"/>
    <w:rsid w:val="00C73AF0"/>
    <w:rsid w:val="00C742F5"/>
    <w:rsid w:val="00C76156"/>
    <w:rsid w:val="00C83723"/>
    <w:rsid w:val="00C84BB7"/>
    <w:rsid w:val="00C91AE6"/>
    <w:rsid w:val="00C92511"/>
    <w:rsid w:val="00C93E16"/>
    <w:rsid w:val="00C941E8"/>
    <w:rsid w:val="00C9627E"/>
    <w:rsid w:val="00CA1E4C"/>
    <w:rsid w:val="00CA46A9"/>
    <w:rsid w:val="00CA7336"/>
    <w:rsid w:val="00CA795D"/>
    <w:rsid w:val="00CB153A"/>
    <w:rsid w:val="00CB2B7B"/>
    <w:rsid w:val="00CC0FE0"/>
    <w:rsid w:val="00CC2780"/>
    <w:rsid w:val="00CC4182"/>
    <w:rsid w:val="00CC4F70"/>
    <w:rsid w:val="00CD2521"/>
    <w:rsid w:val="00CD3574"/>
    <w:rsid w:val="00CD7EE8"/>
    <w:rsid w:val="00CE4661"/>
    <w:rsid w:val="00CE4F1D"/>
    <w:rsid w:val="00CF1527"/>
    <w:rsid w:val="00CF2FE8"/>
    <w:rsid w:val="00CF4FF5"/>
    <w:rsid w:val="00D00246"/>
    <w:rsid w:val="00D01D47"/>
    <w:rsid w:val="00D03FE3"/>
    <w:rsid w:val="00D04FD4"/>
    <w:rsid w:val="00D07CD3"/>
    <w:rsid w:val="00D1040F"/>
    <w:rsid w:val="00D1052A"/>
    <w:rsid w:val="00D10AAF"/>
    <w:rsid w:val="00D12863"/>
    <w:rsid w:val="00D220A3"/>
    <w:rsid w:val="00D23F2C"/>
    <w:rsid w:val="00D240A1"/>
    <w:rsid w:val="00D25048"/>
    <w:rsid w:val="00D26343"/>
    <w:rsid w:val="00D27A43"/>
    <w:rsid w:val="00D31450"/>
    <w:rsid w:val="00D32FD4"/>
    <w:rsid w:val="00D33593"/>
    <w:rsid w:val="00D335D1"/>
    <w:rsid w:val="00D416F2"/>
    <w:rsid w:val="00D423CA"/>
    <w:rsid w:val="00D46BD3"/>
    <w:rsid w:val="00D60F78"/>
    <w:rsid w:val="00D60FA2"/>
    <w:rsid w:val="00D61B15"/>
    <w:rsid w:val="00D72968"/>
    <w:rsid w:val="00D7540C"/>
    <w:rsid w:val="00D75DCE"/>
    <w:rsid w:val="00D777AF"/>
    <w:rsid w:val="00D77F3A"/>
    <w:rsid w:val="00D802CB"/>
    <w:rsid w:val="00D8195D"/>
    <w:rsid w:val="00D81FF3"/>
    <w:rsid w:val="00D8386B"/>
    <w:rsid w:val="00D84890"/>
    <w:rsid w:val="00D92994"/>
    <w:rsid w:val="00D93A07"/>
    <w:rsid w:val="00DA0E7F"/>
    <w:rsid w:val="00DA1FAC"/>
    <w:rsid w:val="00DA3012"/>
    <w:rsid w:val="00DA55D9"/>
    <w:rsid w:val="00DA7904"/>
    <w:rsid w:val="00DA7F35"/>
    <w:rsid w:val="00DB0E5F"/>
    <w:rsid w:val="00DB157C"/>
    <w:rsid w:val="00DB683E"/>
    <w:rsid w:val="00DD6B04"/>
    <w:rsid w:val="00DE24EE"/>
    <w:rsid w:val="00DE45AB"/>
    <w:rsid w:val="00DE48FD"/>
    <w:rsid w:val="00DE566E"/>
    <w:rsid w:val="00DF0830"/>
    <w:rsid w:val="00DF2EF6"/>
    <w:rsid w:val="00DF4228"/>
    <w:rsid w:val="00E004A2"/>
    <w:rsid w:val="00E00E61"/>
    <w:rsid w:val="00E02161"/>
    <w:rsid w:val="00E04F8A"/>
    <w:rsid w:val="00E05E0C"/>
    <w:rsid w:val="00E11552"/>
    <w:rsid w:val="00E11D74"/>
    <w:rsid w:val="00E17401"/>
    <w:rsid w:val="00E1783D"/>
    <w:rsid w:val="00E25034"/>
    <w:rsid w:val="00E3149B"/>
    <w:rsid w:val="00E31842"/>
    <w:rsid w:val="00E345D7"/>
    <w:rsid w:val="00E3580C"/>
    <w:rsid w:val="00E408FA"/>
    <w:rsid w:val="00E41695"/>
    <w:rsid w:val="00E41A79"/>
    <w:rsid w:val="00E429CD"/>
    <w:rsid w:val="00E476BF"/>
    <w:rsid w:val="00E50525"/>
    <w:rsid w:val="00E57146"/>
    <w:rsid w:val="00E57735"/>
    <w:rsid w:val="00E673C1"/>
    <w:rsid w:val="00E70DA9"/>
    <w:rsid w:val="00E71DF3"/>
    <w:rsid w:val="00E725C1"/>
    <w:rsid w:val="00E72934"/>
    <w:rsid w:val="00E74AFD"/>
    <w:rsid w:val="00E7528B"/>
    <w:rsid w:val="00E84F21"/>
    <w:rsid w:val="00E869F3"/>
    <w:rsid w:val="00E86C23"/>
    <w:rsid w:val="00E92A1E"/>
    <w:rsid w:val="00EA03B4"/>
    <w:rsid w:val="00EA0587"/>
    <w:rsid w:val="00EA2748"/>
    <w:rsid w:val="00EA2790"/>
    <w:rsid w:val="00EA4BD7"/>
    <w:rsid w:val="00EB0EF0"/>
    <w:rsid w:val="00EB27DB"/>
    <w:rsid w:val="00EB5830"/>
    <w:rsid w:val="00EB62F9"/>
    <w:rsid w:val="00ED1EF4"/>
    <w:rsid w:val="00ED2220"/>
    <w:rsid w:val="00ED313F"/>
    <w:rsid w:val="00ED3D57"/>
    <w:rsid w:val="00ED4B37"/>
    <w:rsid w:val="00ED6720"/>
    <w:rsid w:val="00EF0C03"/>
    <w:rsid w:val="00EF7B16"/>
    <w:rsid w:val="00F00DAE"/>
    <w:rsid w:val="00F01E1A"/>
    <w:rsid w:val="00F169DC"/>
    <w:rsid w:val="00F21DAD"/>
    <w:rsid w:val="00F23687"/>
    <w:rsid w:val="00F26A93"/>
    <w:rsid w:val="00F31619"/>
    <w:rsid w:val="00F36A45"/>
    <w:rsid w:val="00F41A2E"/>
    <w:rsid w:val="00F437AE"/>
    <w:rsid w:val="00F43FC6"/>
    <w:rsid w:val="00F46FED"/>
    <w:rsid w:val="00F473DF"/>
    <w:rsid w:val="00F5100C"/>
    <w:rsid w:val="00F513C4"/>
    <w:rsid w:val="00F54E0A"/>
    <w:rsid w:val="00F63FEB"/>
    <w:rsid w:val="00F64E6E"/>
    <w:rsid w:val="00F65E5C"/>
    <w:rsid w:val="00F67953"/>
    <w:rsid w:val="00F67E00"/>
    <w:rsid w:val="00F71D6D"/>
    <w:rsid w:val="00F720E9"/>
    <w:rsid w:val="00F73358"/>
    <w:rsid w:val="00F80831"/>
    <w:rsid w:val="00FA0597"/>
    <w:rsid w:val="00FA27A4"/>
    <w:rsid w:val="00FA2C0A"/>
    <w:rsid w:val="00FA51EA"/>
    <w:rsid w:val="00FB02EE"/>
    <w:rsid w:val="00FB24A5"/>
    <w:rsid w:val="00FB6E7E"/>
    <w:rsid w:val="00FC07F4"/>
    <w:rsid w:val="00FC1111"/>
    <w:rsid w:val="00FD0A3C"/>
    <w:rsid w:val="00FD1797"/>
    <w:rsid w:val="00FD202E"/>
    <w:rsid w:val="00FD3BA4"/>
    <w:rsid w:val="00FD5F36"/>
    <w:rsid w:val="00FD783A"/>
    <w:rsid w:val="00FD7A2D"/>
    <w:rsid w:val="00FE34CE"/>
    <w:rsid w:val="00FE4EAD"/>
    <w:rsid w:val="00FF2F63"/>
    <w:rsid w:val="00FF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211AE3"/>
  <w15:docId w15:val="{B3E265EA-D95E-4AB8-B58C-E8C78A43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83D"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4D9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7342"/>
    <w:rPr>
      <w:color w:val="954F72" w:themeColor="followedHyperlink"/>
      <w:u w:val="single"/>
    </w:rPr>
  </w:style>
  <w:style w:type="paragraph" w:customStyle="1" w:styleId="naisf">
    <w:name w:val="naisf"/>
    <w:basedOn w:val="Normal"/>
    <w:uiPriority w:val="99"/>
    <w:rsid w:val="005C0E71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TableGrid">
    <w:name w:val="Table Grid"/>
    <w:basedOn w:val="TableNormal"/>
    <w:uiPriority w:val="59"/>
    <w:rsid w:val="006A6A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50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13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33E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7413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33E"/>
    <w:rPr>
      <w:lang w:val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1C54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54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5436"/>
    <w:rPr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54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5436"/>
    <w:rPr>
      <w:b/>
      <w:bCs/>
      <w:sz w:val="20"/>
      <w:szCs w:val="20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436"/>
    <w:rPr>
      <w:rFonts w:ascii="Segoe UI" w:hAnsi="Segoe UI" w:cs="Segoe UI"/>
      <w:sz w:val="18"/>
      <w:szCs w:val="18"/>
      <w:lang w:val="lv-LV"/>
    </w:rPr>
  </w:style>
  <w:style w:type="paragraph" w:customStyle="1" w:styleId="tv20787921">
    <w:name w:val="tv207_87_921"/>
    <w:basedOn w:val="Normal"/>
    <w:rsid w:val="00942D64"/>
    <w:pPr>
      <w:spacing w:after="567" w:line="360" w:lineRule="auto"/>
      <w:jc w:val="center"/>
    </w:pPr>
    <w:rPr>
      <w:rFonts w:ascii="Verdana" w:eastAsia="Times New Roman" w:hAnsi="Verdana" w:cs="Times New Roman"/>
      <w:b/>
      <w:bCs/>
      <w:sz w:val="28"/>
      <w:szCs w:val="2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94162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54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44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2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tvija.lv/lv/PPK/IZGLITIBA/Augstaka-izglitiba/p934/ProcesaAprakst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adezda.mazure@izm.gov.lv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aspars.veldre@izm.gov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zm.gov.lv/lv/normativie-akti/normativo-aktu-projekti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8874E9-C9AC-434B-A05F-91B28E0DD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5717</Words>
  <Characters>3259</Characters>
  <Application>Microsoft Office Word</Application>
  <DocSecurity>0</DocSecurity>
  <Lines>27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Izgl'itibas un zinatnes ministrija</Company>
  <LinksUpToDate>false</LinksUpToDate>
  <CharactersWithSpaces>8959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Nadežda Mazure</dc:creator>
  <cp:keywords/>
  <dc:description/>
  <cp:lastModifiedBy>Kaspars Veldre</cp:lastModifiedBy>
  <cp:revision>17</cp:revision>
  <dcterms:created xsi:type="dcterms:W3CDTF">2017-12-19T10:25:00Z</dcterms:created>
  <dcterms:modified xsi:type="dcterms:W3CDTF">2017-12-21T10:30:00Z</dcterms:modified>
</cp:coreProperties>
</file>