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0F6D" w14:textId="71667DDE" w:rsidR="009021FB" w:rsidRDefault="009021FB" w:rsidP="00104E25">
      <w:pPr>
        <w:spacing w:after="0" w:line="240" w:lineRule="auto"/>
        <w:rPr>
          <w:rFonts w:ascii="Times New Roman" w:hAnsi="Times New Roman" w:cs="Times New Roman"/>
          <w:sz w:val="28"/>
          <w:szCs w:val="28"/>
        </w:rPr>
      </w:pPr>
    </w:p>
    <w:p w14:paraId="03F7B379" w14:textId="50ACEC51" w:rsidR="009021FB" w:rsidRDefault="009021FB" w:rsidP="00104E25">
      <w:pPr>
        <w:spacing w:after="0" w:line="240" w:lineRule="auto"/>
        <w:rPr>
          <w:rFonts w:ascii="Times New Roman" w:hAnsi="Times New Roman" w:cs="Times New Roman"/>
          <w:sz w:val="28"/>
          <w:szCs w:val="28"/>
        </w:rPr>
      </w:pPr>
    </w:p>
    <w:p w14:paraId="14F2C495" w14:textId="406C43D9" w:rsidR="009021FB" w:rsidRDefault="009021FB" w:rsidP="00104E25">
      <w:pPr>
        <w:spacing w:after="0" w:line="240" w:lineRule="auto"/>
        <w:rPr>
          <w:rFonts w:ascii="Times New Roman" w:hAnsi="Times New Roman" w:cs="Times New Roman"/>
          <w:sz w:val="28"/>
          <w:szCs w:val="28"/>
        </w:rPr>
      </w:pPr>
    </w:p>
    <w:p w14:paraId="1473ACC2" w14:textId="77777777" w:rsidR="009021FB" w:rsidRPr="00114170" w:rsidRDefault="009021FB" w:rsidP="00104E25">
      <w:pPr>
        <w:spacing w:after="0" w:line="240" w:lineRule="auto"/>
        <w:rPr>
          <w:rFonts w:ascii="Times New Roman" w:hAnsi="Times New Roman" w:cs="Times New Roman"/>
          <w:sz w:val="28"/>
          <w:szCs w:val="28"/>
        </w:rPr>
      </w:pPr>
    </w:p>
    <w:tbl>
      <w:tblPr>
        <w:tblW w:w="9344" w:type="dxa"/>
        <w:tblLook w:val="04A0" w:firstRow="1" w:lastRow="0" w:firstColumn="1" w:lastColumn="0" w:noHBand="0" w:noVBand="1"/>
      </w:tblPr>
      <w:tblGrid>
        <w:gridCol w:w="4148"/>
        <w:gridCol w:w="898"/>
        <w:gridCol w:w="4298"/>
      </w:tblGrid>
      <w:tr w:rsidR="009021FB" w:rsidRPr="009021FB" w14:paraId="571A5FFE" w14:textId="77777777" w:rsidTr="009021FB">
        <w:trPr>
          <w:cantSplit/>
        </w:trPr>
        <w:tc>
          <w:tcPr>
            <w:tcW w:w="4148" w:type="dxa"/>
            <w:hideMark/>
          </w:tcPr>
          <w:p w14:paraId="58B89D8D" w14:textId="77777777" w:rsidR="009021FB" w:rsidRPr="009021FB" w:rsidRDefault="009021FB" w:rsidP="009021FB">
            <w:pPr>
              <w:spacing w:after="0" w:line="240" w:lineRule="auto"/>
              <w:ind w:left="-76"/>
              <w:rPr>
                <w:rFonts w:ascii="Times New Roman" w:hAnsi="Times New Roman" w:cs="Times New Roman"/>
                <w:sz w:val="28"/>
                <w:szCs w:val="24"/>
              </w:rPr>
            </w:pPr>
            <w:r w:rsidRPr="009021FB">
              <w:rPr>
                <w:rFonts w:ascii="Times New Roman" w:hAnsi="Times New Roman" w:cs="Times New Roman"/>
                <w:sz w:val="28"/>
                <w:szCs w:val="24"/>
              </w:rPr>
              <w:t xml:space="preserve">Rīgā </w:t>
            </w:r>
          </w:p>
        </w:tc>
        <w:tc>
          <w:tcPr>
            <w:tcW w:w="898" w:type="dxa"/>
            <w:hideMark/>
          </w:tcPr>
          <w:p w14:paraId="3D8116DF" w14:textId="77777777" w:rsidR="009021FB" w:rsidRPr="009021FB" w:rsidRDefault="009021FB" w:rsidP="009021FB">
            <w:pPr>
              <w:spacing w:after="0" w:line="240" w:lineRule="auto"/>
              <w:rPr>
                <w:rFonts w:ascii="Times New Roman" w:hAnsi="Times New Roman" w:cs="Times New Roman"/>
                <w:sz w:val="28"/>
                <w:szCs w:val="24"/>
              </w:rPr>
            </w:pPr>
            <w:r w:rsidRPr="009021FB">
              <w:rPr>
                <w:rFonts w:ascii="Times New Roman" w:hAnsi="Times New Roman" w:cs="Times New Roman"/>
                <w:sz w:val="28"/>
                <w:szCs w:val="24"/>
              </w:rPr>
              <w:t>Nr.</w:t>
            </w:r>
          </w:p>
        </w:tc>
        <w:tc>
          <w:tcPr>
            <w:tcW w:w="4298" w:type="dxa"/>
            <w:hideMark/>
          </w:tcPr>
          <w:p w14:paraId="1C572B07" w14:textId="7B26DC7C" w:rsidR="009021FB" w:rsidRPr="009021FB" w:rsidRDefault="009021FB" w:rsidP="009021FB">
            <w:pPr>
              <w:spacing w:after="0" w:line="240" w:lineRule="auto"/>
              <w:jc w:val="center"/>
              <w:rPr>
                <w:rFonts w:ascii="Times New Roman" w:hAnsi="Times New Roman" w:cs="Times New Roman"/>
                <w:sz w:val="28"/>
                <w:szCs w:val="24"/>
              </w:rPr>
            </w:pPr>
            <w:r w:rsidRPr="009021FB">
              <w:rPr>
                <w:rFonts w:ascii="Times New Roman" w:hAnsi="Times New Roman" w:cs="Times New Roman"/>
                <w:sz w:val="28"/>
                <w:szCs w:val="24"/>
              </w:rPr>
              <w:t xml:space="preserve">2018. gada </w:t>
            </w:r>
          </w:p>
        </w:tc>
      </w:tr>
    </w:tbl>
    <w:p w14:paraId="29E172CF" w14:textId="77777777" w:rsidR="009021FB" w:rsidRPr="009021FB" w:rsidRDefault="009021FB" w:rsidP="009021FB">
      <w:pPr>
        <w:spacing w:after="0" w:line="240" w:lineRule="auto"/>
        <w:jc w:val="both"/>
        <w:rPr>
          <w:rFonts w:ascii="Times New Roman" w:hAnsi="Times New Roman" w:cs="Times New Roman"/>
          <w:sz w:val="28"/>
          <w:szCs w:val="24"/>
          <w:lang w:val="de-DE"/>
        </w:rPr>
      </w:pPr>
    </w:p>
    <w:p w14:paraId="48FE3961" w14:textId="77777777" w:rsidR="009021FB" w:rsidRPr="009021FB" w:rsidRDefault="009021FB" w:rsidP="009021FB">
      <w:pPr>
        <w:spacing w:after="0" w:line="240" w:lineRule="auto"/>
        <w:jc w:val="both"/>
        <w:rPr>
          <w:rFonts w:ascii="Times New Roman" w:hAnsi="Times New Roman" w:cs="Times New Roman"/>
          <w:sz w:val="28"/>
          <w:szCs w:val="24"/>
          <w:lang w:val="de-DE"/>
        </w:rPr>
      </w:pPr>
    </w:p>
    <w:p w14:paraId="5BEC1155" w14:textId="77777777" w:rsidR="009021FB" w:rsidRPr="009021FB" w:rsidRDefault="009021FB" w:rsidP="009021FB">
      <w:pPr>
        <w:spacing w:after="0" w:line="240" w:lineRule="auto"/>
        <w:jc w:val="center"/>
        <w:rPr>
          <w:rFonts w:ascii="Times New Roman" w:hAnsi="Times New Roman" w:cs="Times New Roman"/>
          <w:sz w:val="28"/>
          <w:szCs w:val="24"/>
        </w:rPr>
      </w:pPr>
      <w:r w:rsidRPr="009021FB">
        <w:rPr>
          <w:rFonts w:ascii="Times New Roman" w:hAnsi="Times New Roman" w:cs="Times New Roman"/>
          <w:b/>
          <w:bCs/>
          <w:sz w:val="28"/>
          <w:szCs w:val="24"/>
        </w:rPr>
        <w:t>. §</w:t>
      </w:r>
    </w:p>
    <w:p w14:paraId="6D1A96ED" w14:textId="77777777" w:rsidR="00104E25" w:rsidRPr="00446B9E" w:rsidRDefault="00104E25" w:rsidP="00104E25">
      <w:pPr>
        <w:spacing w:after="0" w:line="240" w:lineRule="auto"/>
        <w:rPr>
          <w:rFonts w:ascii="Times New Roman" w:hAnsi="Times New Roman" w:cs="Times New Roman"/>
          <w:sz w:val="28"/>
          <w:szCs w:val="28"/>
        </w:rPr>
      </w:pPr>
    </w:p>
    <w:p w14:paraId="58EC22AA" w14:textId="1D9ED0DF" w:rsidR="00CD16F6" w:rsidRDefault="00646310" w:rsidP="00104E25">
      <w:pPr>
        <w:spacing w:after="0" w:line="240" w:lineRule="auto"/>
        <w:jc w:val="center"/>
        <w:rPr>
          <w:rFonts w:ascii="Times New Roman" w:eastAsia="Times New Roman" w:hAnsi="Times New Roman" w:cs="Times New Roman"/>
          <w:b/>
          <w:sz w:val="28"/>
          <w:szCs w:val="28"/>
          <w:lang w:eastAsia="en-US"/>
        </w:rPr>
      </w:pPr>
      <w:r w:rsidRPr="00446B9E">
        <w:rPr>
          <w:rFonts w:ascii="Times New Roman" w:hAnsi="Times New Roman" w:cs="Times New Roman"/>
          <w:b/>
          <w:bCs/>
          <w:sz w:val="28"/>
          <w:szCs w:val="28"/>
        </w:rPr>
        <w:t>Par Ministru kabineta 2015. gada 11. augusta sēdes protokollēmuma (prot.</w:t>
      </w:r>
      <w:r w:rsidR="00B22972">
        <w:rPr>
          <w:rFonts w:ascii="Times New Roman" w:hAnsi="Times New Roman" w:cs="Times New Roman"/>
          <w:b/>
          <w:bCs/>
          <w:sz w:val="28"/>
          <w:szCs w:val="28"/>
        </w:rPr>
        <w:t> </w:t>
      </w:r>
      <w:r w:rsidRPr="00446B9E">
        <w:rPr>
          <w:rFonts w:ascii="Times New Roman" w:hAnsi="Times New Roman" w:cs="Times New Roman"/>
          <w:b/>
          <w:bCs/>
          <w:sz w:val="28"/>
          <w:szCs w:val="28"/>
        </w:rPr>
        <w:t>Nr.</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38</w:t>
      </w:r>
      <w:r w:rsidR="00B22972">
        <w:rPr>
          <w:rFonts w:ascii="Times New Roman" w:hAnsi="Times New Roman" w:cs="Times New Roman"/>
          <w:b/>
          <w:bCs/>
          <w:sz w:val="28"/>
          <w:szCs w:val="28"/>
        </w:rPr>
        <w:t>  </w:t>
      </w:r>
      <w:r w:rsidRPr="00446B9E">
        <w:rPr>
          <w:rFonts w:ascii="Times New Roman" w:hAnsi="Times New Roman" w:cs="Times New Roman"/>
          <w:b/>
          <w:bCs/>
          <w:sz w:val="28"/>
          <w:szCs w:val="28"/>
        </w:rPr>
        <w:t>39.</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 xml:space="preserve">§) </w:t>
      </w:r>
      <w:r w:rsidR="009021FB">
        <w:rPr>
          <w:rFonts w:ascii="Times New Roman" w:hAnsi="Times New Roman" w:cs="Times New Roman"/>
          <w:b/>
          <w:bCs/>
          <w:sz w:val="28"/>
          <w:szCs w:val="28"/>
        </w:rPr>
        <w:t>"</w:t>
      </w:r>
      <w:r w:rsidRPr="00446B9E">
        <w:rPr>
          <w:rFonts w:ascii="Times New Roman" w:hAnsi="Times New Roman" w:cs="Times New Roman"/>
          <w:b/>
          <w:bCs/>
          <w:sz w:val="28"/>
          <w:szCs w:val="28"/>
        </w:rPr>
        <w:t xml:space="preserve">Noteikumu projekts </w:t>
      </w:r>
      <w:r w:rsidR="009021FB">
        <w:rPr>
          <w:rFonts w:ascii="Times New Roman" w:hAnsi="Times New Roman" w:cs="Times New Roman"/>
          <w:b/>
          <w:bCs/>
          <w:sz w:val="28"/>
          <w:szCs w:val="28"/>
        </w:rPr>
        <w:t>"</w:t>
      </w:r>
      <w:r w:rsidRPr="00446B9E">
        <w:rPr>
          <w:rFonts w:ascii="Times New Roman" w:hAnsi="Times New Roman" w:cs="Times New Roman"/>
          <w:b/>
          <w:bCs/>
          <w:sz w:val="28"/>
          <w:szCs w:val="28"/>
        </w:rPr>
        <w:t>Grozījums Ministru kabineta 2010.</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gada 28.</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decembra noteikumos Nr.</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 xml:space="preserve">1206 </w:t>
      </w:r>
      <w:r w:rsidR="009021FB">
        <w:rPr>
          <w:rFonts w:ascii="Times New Roman" w:hAnsi="Times New Roman" w:cs="Times New Roman"/>
          <w:b/>
          <w:bCs/>
          <w:sz w:val="28"/>
          <w:szCs w:val="28"/>
        </w:rPr>
        <w:t>"</w:t>
      </w:r>
      <w:r w:rsidRPr="00446B9E">
        <w:rPr>
          <w:rFonts w:ascii="Times New Roman" w:hAnsi="Times New Roman" w:cs="Times New Roman"/>
          <w:b/>
          <w:bCs/>
          <w:sz w:val="28"/>
          <w:szCs w:val="28"/>
        </w:rPr>
        <w:t>Kārtība, kādā aprēķina, piešķir un izlieto valsts budžetā paredzētos līdzekļus pašvaldībām pamatizglītības iestādes skolēnu ēdināšanai</w:t>
      </w:r>
      <w:r w:rsidR="009021FB">
        <w:rPr>
          <w:rFonts w:ascii="Times New Roman" w:hAnsi="Times New Roman" w:cs="Times New Roman"/>
          <w:b/>
          <w:bCs/>
          <w:sz w:val="28"/>
          <w:szCs w:val="28"/>
        </w:rPr>
        <w:t>"""</w:t>
      </w:r>
      <w:r w:rsidRPr="00446B9E">
        <w:rPr>
          <w:rFonts w:ascii="Times New Roman" w:hAnsi="Times New Roman" w:cs="Times New Roman"/>
          <w:b/>
          <w:bCs/>
          <w:sz w:val="28"/>
          <w:szCs w:val="28"/>
        </w:rPr>
        <w:t xml:space="preserve"> 7.</w:t>
      </w:r>
      <w:r w:rsidR="009021FB">
        <w:rPr>
          <w:rFonts w:ascii="Times New Roman" w:hAnsi="Times New Roman" w:cs="Times New Roman"/>
          <w:b/>
          <w:bCs/>
          <w:sz w:val="28"/>
          <w:szCs w:val="28"/>
        </w:rPr>
        <w:t> </w:t>
      </w:r>
      <w:r w:rsidRPr="00446B9E">
        <w:rPr>
          <w:rFonts w:ascii="Times New Roman" w:hAnsi="Times New Roman" w:cs="Times New Roman"/>
          <w:b/>
          <w:bCs/>
          <w:sz w:val="28"/>
          <w:szCs w:val="28"/>
        </w:rPr>
        <w:t>punktā</w:t>
      </w:r>
      <w:r w:rsidR="008D4966" w:rsidRPr="00446B9E">
        <w:rPr>
          <w:rFonts w:ascii="Times New Roman" w:eastAsia="Times New Roman" w:hAnsi="Times New Roman" w:cs="Times New Roman"/>
          <w:b/>
          <w:sz w:val="28"/>
          <w:szCs w:val="28"/>
          <w:lang w:eastAsia="en-US"/>
        </w:rPr>
        <w:t xml:space="preserve"> dotā uzdevuma </w:t>
      </w:r>
      <w:r w:rsidR="00BC19BA">
        <w:rPr>
          <w:rFonts w:ascii="Times New Roman" w:eastAsia="Times New Roman" w:hAnsi="Times New Roman" w:cs="Times New Roman"/>
          <w:b/>
          <w:sz w:val="28"/>
          <w:szCs w:val="28"/>
          <w:lang w:eastAsia="en-US"/>
        </w:rPr>
        <w:t>izpildi</w:t>
      </w:r>
    </w:p>
    <w:p w14:paraId="2FBCB768" w14:textId="65F7B3DA" w:rsidR="00CD16F6" w:rsidRPr="009021FB" w:rsidRDefault="00CD16F6" w:rsidP="009021FB">
      <w:pPr>
        <w:spacing w:after="0" w:line="240" w:lineRule="auto"/>
        <w:ind w:firstLine="709"/>
        <w:rPr>
          <w:rFonts w:ascii="Times New Roman" w:eastAsia="Times New Roman" w:hAnsi="Times New Roman" w:cs="Times New Roman"/>
          <w:b/>
          <w:sz w:val="24"/>
          <w:szCs w:val="28"/>
          <w:lang w:eastAsia="en-US"/>
        </w:rPr>
      </w:pPr>
      <w:r w:rsidRPr="009021FB">
        <w:rPr>
          <w:rFonts w:ascii="Times New Roman" w:eastAsia="Times New Roman" w:hAnsi="Times New Roman" w:cs="Times New Roman"/>
          <w:b/>
          <w:sz w:val="24"/>
          <w:szCs w:val="28"/>
          <w:lang w:eastAsia="en-US"/>
        </w:rPr>
        <w:t>TA-2</w:t>
      </w:r>
      <w:r w:rsidR="0096088E">
        <w:rPr>
          <w:rFonts w:ascii="Times New Roman" w:eastAsia="Times New Roman" w:hAnsi="Times New Roman" w:cs="Times New Roman"/>
          <w:b/>
          <w:sz w:val="24"/>
          <w:szCs w:val="28"/>
          <w:lang w:eastAsia="en-US"/>
        </w:rPr>
        <w:t>470</w:t>
      </w:r>
      <w:bookmarkStart w:id="0" w:name="_GoBack"/>
      <w:bookmarkEnd w:id="0"/>
      <w:r w:rsidRPr="009021FB">
        <w:rPr>
          <w:rFonts w:ascii="Times New Roman" w:eastAsia="Times New Roman" w:hAnsi="Times New Roman" w:cs="Times New Roman"/>
          <w:b/>
          <w:sz w:val="24"/>
          <w:szCs w:val="28"/>
          <w:lang w:eastAsia="en-US"/>
        </w:rPr>
        <w:t>, TA-3</w:t>
      </w:r>
    </w:p>
    <w:p w14:paraId="6D1A96EE" w14:textId="75FAC0A0" w:rsidR="00104E25" w:rsidRPr="009021FB" w:rsidRDefault="00104E25" w:rsidP="00104E25">
      <w:pPr>
        <w:spacing w:after="0" w:line="240" w:lineRule="auto"/>
        <w:jc w:val="center"/>
        <w:rPr>
          <w:rFonts w:ascii="Times New Roman" w:hAnsi="Times New Roman" w:cs="Times New Roman"/>
          <w:sz w:val="24"/>
          <w:szCs w:val="28"/>
        </w:rPr>
      </w:pPr>
      <w:r w:rsidRPr="009021FB">
        <w:rPr>
          <w:rFonts w:ascii="Times New Roman" w:hAnsi="Times New Roman" w:cs="Times New Roman"/>
          <w:b/>
          <w:sz w:val="24"/>
          <w:szCs w:val="28"/>
        </w:rPr>
        <w:t>________________________________</w:t>
      </w:r>
      <w:r w:rsidR="004A2F51" w:rsidRPr="009021FB">
        <w:rPr>
          <w:rFonts w:ascii="Times New Roman" w:hAnsi="Times New Roman" w:cs="Times New Roman"/>
          <w:b/>
          <w:sz w:val="24"/>
          <w:szCs w:val="28"/>
        </w:rPr>
        <w:t>___________________________</w:t>
      </w:r>
    </w:p>
    <w:p w14:paraId="6D1A96EF" w14:textId="77777777" w:rsidR="00104E25" w:rsidRPr="009021FB" w:rsidRDefault="00104E25" w:rsidP="00104E25">
      <w:pPr>
        <w:pStyle w:val="BodyText3"/>
        <w:rPr>
          <w:sz w:val="24"/>
          <w:szCs w:val="28"/>
        </w:rPr>
      </w:pPr>
      <w:r w:rsidRPr="009021FB">
        <w:rPr>
          <w:sz w:val="24"/>
          <w:szCs w:val="28"/>
        </w:rPr>
        <w:t>(…)</w:t>
      </w:r>
    </w:p>
    <w:p w14:paraId="6D1A96F0" w14:textId="77777777" w:rsidR="00104E25" w:rsidRPr="00446B9E" w:rsidRDefault="00104E25" w:rsidP="00104E25">
      <w:pPr>
        <w:pStyle w:val="BodyText"/>
        <w:spacing w:after="0"/>
        <w:jc w:val="both"/>
        <w:rPr>
          <w:sz w:val="28"/>
          <w:szCs w:val="28"/>
        </w:rPr>
      </w:pPr>
    </w:p>
    <w:p w14:paraId="6D1A96F1" w14:textId="002B9BCF" w:rsidR="00C07B65" w:rsidRPr="00B22972" w:rsidRDefault="00B22972" w:rsidP="00B22972">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sz w:val="28"/>
          <w:szCs w:val="28"/>
        </w:rPr>
        <w:t>1. </w:t>
      </w:r>
      <w:r w:rsidR="008D4966" w:rsidRPr="00B22972">
        <w:rPr>
          <w:rFonts w:ascii="Times New Roman" w:hAnsi="Times New Roman" w:cs="Times New Roman"/>
          <w:sz w:val="28"/>
          <w:szCs w:val="28"/>
        </w:rPr>
        <w:t xml:space="preserve">Ņemot vērā iesniegto informāciju, atzīt Ministru kabineta </w:t>
      </w:r>
      <w:r w:rsidR="00646310" w:rsidRPr="00B22972">
        <w:rPr>
          <w:rFonts w:ascii="Times New Roman" w:hAnsi="Times New Roman" w:cs="Times New Roman"/>
          <w:bCs/>
          <w:sz w:val="28"/>
          <w:szCs w:val="28"/>
        </w:rPr>
        <w:t>2015. gada 11. augusta sēdes protokollēmuma (prot.</w:t>
      </w:r>
      <w:r>
        <w:rPr>
          <w:rFonts w:ascii="Times New Roman" w:hAnsi="Times New Roman" w:cs="Times New Roman"/>
          <w:bCs/>
          <w:sz w:val="28"/>
          <w:szCs w:val="28"/>
        </w:rPr>
        <w:t> </w:t>
      </w:r>
      <w:r w:rsidR="00646310" w:rsidRPr="00B22972">
        <w:rPr>
          <w:rFonts w:ascii="Times New Roman" w:hAnsi="Times New Roman" w:cs="Times New Roman"/>
          <w:bCs/>
          <w:sz w:val="28"/>
          <w:szCs w:val="28"/>
        </w:rPr>
        <w:t>Nr.</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38</w:t>
      </w:r>
      <w:r>
        <w:rPr>
          <w:rFonts w:ascii="Times New Roman" w:hAnsi="Times New Roman" w:cs="Times New Roman"/>
          <w:bCs/>
          <w:sz w:val="28"/>
          <w:szCs w:val="28"/>
        </w:rPr>
        <w:t>  </w:t>
      </w:r>
      <w:r w:rsidR="00646310" w:rsidRPr="00B22972">
        <w:rPr>
          <w:rFonts w:ascii="Times New Roman" w:hAnsi="Times New Roman" w:cs="Times New Roman"/>
          <w:bCs/>
          <w:sz w:val="28"/>
          <w:szCs w:val="28"/>
        </w:rPr>
        <w:t>39.</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 xml:space="preserve">§) </w:t>
      </w:r>
      <w:r w:rsidR="009021FB" w:rsidRPr="00B22972">
        <w:rPr>
          <w:rFonts w:ascii="Times New Roman" w:hAnsi="Times New Roman" w:cs="Times New Roman"/>
          <w:bCs/>
          <w:sz w:val="28"/>
          <w:szCs w:val="28"/>
        </w:rPr>
        <w:t>"</w:t>
      </w:r>
      <w:r w:rsidR="00646310" w:rsidRPr="00B22972">
        <w:rPr>
          <w:rFonts w:ascii="Times New Roman" w:hAnsi="Times New Roman" w:cs="Times New Roman"/>
          <w:bCs/>
          <w:sz w:val="28"/>
          <w:szCs w:val="28"/>
        </w:rPr>
        <w:t xml:space="preserve">Noteikumu projekts </w:t>
      </w:r>
      <w:r w:rsidR="009021FB" w:rsidRPr="00B22972">
        <w:rPr>
          <w:rFonts w:ascii="Times New Roman" w:hAnsi="Times New Roman" w:cs="Times New Roman"/>
          <w:bCs/>
          <w:sz w:val="28"/>
          <w:szCs w:val="28"/>
        </w:rPr>
        <w:t>"</w:t>
      </w:r>
      <w:r w:rsidR="00646310" w:rsidRPr="00B22972">
        <w:rPr>
          <w:rFonts w:ascii="Times New Roman" w:hAnsi="Times New Roman" w:cs="Times New Roman"/>
          <w:bCs/>
          <w:sz w:val="28"/>
          <w:szCs w:val="28"/>
        </w:rPr>
        <w:t>Grozījums Ministru kabineta 2010.</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gada 28.</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decembra noteikumos Nr.</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 xml:space="preserve">1206 </w:t>
      </w:r>
      <w:r w:rsidR="009021FB" w:rsidRPr="00B22972">
        <w:rPr>
          <w:rFonts w:ascii="Times New Roman" w:hAnsi="Times New Roman" w:cs="Times New Roman"/>
          <w:bCs/>
          <w:sz w:val="28"/>
          <w:szCs w:val="28"/>
        </w:rPr>
        <w:t>"</w:t>
      </w:r>
      <w:r w:rsidR="00646310" w:rsidRPr="00B22972">
        <w:rPr>
          <w:rFonts w:ascii="Times New Roman" w:hAnsi="Times New Roman" w:cs="Times New Roman"/>
          <w:bCs/>
          <w:sz w:val="28"/>
          <w:szCs w:val="28"/>
        </w:rPr>
        <w:t>Kārtība, kādā aprēķina, piešķir un izlieto valsts budžetā paredzētos līdzekļus pašvaldībām pamatizglītības iestādes skolēnu ēdināšanai</w:t>
      </w:r>
      <w:r w:rsidR="009021FB" w:rsidRPr="00B22972">
        <w:rPr>
          <w:rFonts w:ascii="Times New Roman" w:hAnsi="Times New Roman" w:cs="Times New Roman"/>
          <w:bCs/>
          <w:sz w:val="28"/>
          <w:szCs w:val="28"/>
        </w:rPr>
        <w:t>"""</w:t>
      </w:r>
      <w:r w:rsidR="00646310" w:rsidRPr="00B22972">
        <w:rPr>
          <w:rFonts w:ascii="Times New Roman" w:hAnsi="Times New Roman" w:cs="Times New Roman"/>
          <w:bCs/>
          <w:sz w:val="28"/>
          <w:szCs w:val="28"/>
        </w:rPr>
        <w:t xml:space="preserve"> 7.</w:t>
      </w:r>
      <w:r w:rsidR="009021FB" w:rsidRPr="00B22972">
        <w:rPr>
          <w:rFonts w:ascii="Times New Roman" w:hAnsi="Times New Roman" w:cs="Times New Roman"/>
          <w:bCs/>
          <w:sz w:val="28"/>
          <w:szCs w:val="28"/>
        </w:rPr>
        <w:t> </w:t>
      </w:r>
      <w:r w:rsidR="00646310" w:rsidRPr="00B22972">
        <w:rPr>
          <w:rFonts w:ascii="Times New Roman" w:hAnsi="Times New Roman" w:cs="Times New Roman"/>
          <w:bCs/>
          <w:sz w:val="28"/>
          <w:szCs w:val="28"/>
        </w:rPr>
        <w:t>punktā</w:t>
      </w:r>
      <w:r w:rsidR="00646310" w:rsidRPr="00B22972">
        <w:rPr>
          <w:rFonts w:ascii="Times New Roman" w:eastAsia="Times New Roman" w:hAnsi="Times New Roman" w:cs="Times New Roman"/>
          <w:sz w:val="28"/>
          <w:szCs w:val="28"/>
          <w:lang w:eastAsia="en-US"/>
        </w:rPr>
        <w:t xml:space="preserve"> doto </w:t>
      </w:r>
      <w:r w:rsidR="008D4966" w:rsidRPr="00B22972">
        <w:rPr>
          <w:rFonts w:ascii="Times New Roman" w:hAnsi="Times New Roman" w:cs="Times New Roman"/>
          <w:sz w:val="28"/>
          <w:szCs w:val="28"/>
        </w:rPr>
        <w:t>uzdevumu par aktualitāti zaudējušu</w:t>
      </w:r>
      <w:r w:rsidR="008A7B2D" w:rsidRPr="00B22972">
        <w:rPr>
          <w:rFonts w:ascii="Times New Roman" w:hAnsi="Times New Roman" w:cs="Times New Roman"/>
          <w:sz w:val="28"/>
          <w:szCs w:val="28"/>
        </w:rPr>
        <w:t>.</w:t>
      </w:r>
    </w:p>
    <w:p w14:paraId="6DD47041" w14:textId="2AE8E500" w:rsidR="00CD16F6" w:rsidRPr="00B22972" w:rsidRDefault="00B22972" w:rsidP="00B22972">
      <w:pPr>
        <w:spacing w:after="0" w:line="240" w:lineRule="auto"/>
        <w:ind w:firstLine="720"/>
        <w:jc w:val="both"/>
        <w:outlineLvl w:val="0"/>
        <w:rPr>
          <w:rFonts w:ascii="Times New Roman" w:hAnsi="Times New Roman" w:cs="Times New Roman"/>
          <w:bCs/>
          <w:sz w:val="28"/>
          <w:szCs w:val="28"/>
          <w:lang w:eastAsia="en-US"/>
        </w:rPr>
      </w:pPr>
      <w:r>
        <w:rPr>
          <w:rFonts w:ascii="Times New Roman" w:hAnsi="Times New Roman" w:cs="Times New Roman"/>
          <w:sz w:val="28"/>
          <w:szCs w:val="28"/>
        </w:rPr>
        <w:t>2. </w:t>
      </w:r>
      <w:r w:rsidR="00CD16F6" w:rsidRPr="00B22972">
        <w:rPr>
          <w:rFonts w:ascii="Times New Roman" w:hAnsi="Times New Roman" w:cs="Times New Roman"/>
          <w:sz w:val="28"/>
          <w:szCs w:val="28"/>
        </w:rPr>
        <w:t>Veselības ministrijai kopīgi ar Izglītības un zinātnes ministriju, Zemkopības ministriju, Vides aizsardzības un reģionālās attīstības ministriju un Labklājības ministriju līdz 2018.</w:t>
      </w:r>
      <w:r w:rsidR="009021FB" w:rsidRPr="00B22972">
        <w:rPr>
          <w:rFonts w:ascii="Times New Roman" w:hAnsi="Times New Roman" w:cs="Times New Roman"/>
          <w:sz w:val="28"/>
          <w:szCs w:val="28"/>
        </w:rPr>
        <w:t> </w:t>
      </w:r>
      <w:r w:rsidR="00CD16F6" w:rsidRPr="00B22972">
        <w:rPr>
          <w:rFonts w:ascii="Times New Roman" w:hAnsi="Times New Roman" w:cs="Times New Roman"/>
          <w:sz w:val="28"/>
          <w:szCs w:val="28"/>
        </w:rPr>
        <w:t>gada 1.</w:t>
      </w:r>
      <w:r w:rsidR="009021FB" w:rsidRPr="00B22972">
        <w:rPr>
          <w:rFonts w:ascii="Times New Roman" w:hAnsi="Times New Roman" w:cs="Times New Roman"/>
          <w:sz w:val="28"/>
          <w:szCs w:val="28"/>
        </w:rPr>
        <w:t> </w:t>
      </w:r>
      <w:r w:rsidR="00CD16F6" w:rsidRPr="00B22972">
        <w:rPr>
          <w:rFonts w:ascii="Times New Roman" w:hAnsi="Times New Roman" w:cs="Times New Roman"/>
          <w:sz w:val="28"/>
          <w:szCs w:val="28"/>
        </w:rPr>
        <w:t xml:space="preserve">jūnijam </w:t>
      </w:r>
      <w:r>
        <w:rPr>
          <w:rFonts w:ascii="Times New Roman" w:hAnsi="Times New Roman" w:cs="Times New Roman"/>
          <w:sz w:val="28"/>
          <w:szCs w:val="28"/>
        </w:rPr>
        <w:t>sagatavot</w:t>
      </w:r>
      <w:r w:rsidR="00CD16F6" w:rsidRPr="00B22972">
        <w:rPr>
          <w:rFonts w:ascii="Times New Roman" w:hAnsi="Times New Roman" w:cs="Times New Roman"/>
          <w:sz w:val="28"/>
          <w:szCs w:val="28"/>
        </w:rPr>
        <w:t xml:space="preserve"> iespējamos risinājumus </w:t>
      </w:r>
      <w:r>
        <w:rPr>
          <w:rFonts w:ascii="Times New Roman" w:hAnsi="Times New Roman" w:cs="Times New Roman"/>
          <w:sz w:val="28"/>
          <w:szCs w:val="28"/>
        </w:rPr>
        <w:t>jautājum</w:t>
      </w:r>
      <w:r w:rsidR="00795C9A">
        <w:rPr>
          <w:rFonts w:ascii="Times New Roman" w:hAnsi="Times New Roman" w:cs="Times New Roman"/>
          <w:sz w:val="28"/>
          <w:szCs w:val="28"/>
        </w:rPr>
        <w:t>ā</w:t>
      </w:r>
      <w:r>
        <w:rPr>
          <w:rFonts w:ascii="Times New Roman" w:hAnsi="Times New Roman" w:cs="Times New Roman"/>
          <w:sz w:val="28"/>
          <w:szCs w:val="28"/>
        </w:rPr>
        <w:t xml:space="preserve"> par valsts piešķirto dotāciju pašvaldībām to vispārējās izglītības iestāžu </w:t>
      </w:r>
      <w:r w:rsidR="00CD16F6" w:rsidRPr="00B22972">
        <w:rPr>
          <w:rFonts w:ascii="Times New Roman" w:hAnsi="Times New Roman" w:cs="Times New Roman"/>
          <w:iCs/>
          <w:sz w:val="28"/>
          <w:szCs w:val="28"/>
        </w:rPr>
        <w:t>izglītojamo ēdināšanai,</w:t>
      </w:r>
      <w:r w:rsidR="00DC40B8">
        <w:rPr>
          <w:rFonts w:ascii="Times New Roman" w:hAnsi="Times New Roman" w:cs="Times New Roman"/>
          <w:iCs/>
          <w:sz w:val="28"/>
          <w:szCs w:val="28"/>
        </w:rPr>
        <w:t xml:space="preserve"> kuras īsteno pamatizglītības programmas,</w:t>
      </w:r>
      <w:r w:rsidR="00CD16F6" w:rsidRPr="00B22972">
        <w:rPr>
          <w:rFonts w:ascii="Times New Roman" w:hAnsi="Times New Roman" w:cs="Times New Roman"/>
          <w:iCs/>
          <w:sz w:val="28"/>
          <w:szCs w:val="28"/>
        </w:rPr>
        <w:t xml:space="preserve"> lai bērniem izglītības iestādēs nodrošinātu kvalitatīvu un uzturvielām bagātu ēdienu.</w:t>
      </w:r>
    </w:p>
    <w:p w14:paraId="6D1A96F2" w14:textId="77777777" w:rsidR="008D4966" w:rsidRPr="00446B9E" w:rsidRDefault="008D4966" w:rsidP="00BF1913">
      <w:pPr>
        <w:spacing w:after="0" w:line="240" w:lineRule="auto"/>
        <w:ind w:firstLine="709"/>
        <w:jc w:val="both"/>
        <w:rPr>
          <w:rFonts w:ascii="Times New Roman" w:hAnsi="Times New Roman" w:cs="Times New Roman"/>
          <w:sz w:val="28"/>
          <w:szCs w:val="28"/>
        </w:rPr>
      </w:pPr>
    </w:p>
    <w:p w14:paraId="0E5E22D6" w14:textId="49FEFA8F" w:rsidR="009021FB" w:rsidRDefault="009021FB" w:rsidP="000A6144">
      <w:pPr>
        <w:spacing w:after="0" w:line="240" w:lineRule="auto"/>
        <w:jc w:val="both"/>
        <w:rPr>
          <w:rFonts w:ascii="Times New Roman" w:hAnsi="Times New Roman" w:cs="Times New Roman"/>
          <w:sz w:val="28"/>
          <w:szCs w:val="28"/>
        </w:rPr>
      </w:pPr>
    </w:p>
    <w:p w14:paraId="55DF09E7" w14:textId="77777777" w:rsidR="00DC40B8" w:rsidRPr="00446B9E" w:rsidRDefault="00DC40B8" w:rsidP="000A6144">
      <w:pPr>
        <w:spacing w:after="0" w:line="240" w:lineRule="auto"/>
        <w:jc w:val="both"/>
        <w:rPr>
          <w:rFonts w:ascii="Times New Roman" w:hAnsi="Times New Roman" w:cs="Times New Roman"/>
          <w:sz w:val="28"/>
          <w:szCs w:val="28"/>
        </w:rPr>
      </w:pPr>
    </w:p>
    <w:p w14:paraId="5DF3A34C" w14:textId="77777777" w:rsidR="009021FB" w:rsidRPr="0022291D" w:rsidRDefault="009021FB" w:rsidP="0022291D">
      <w:pPr>
        <w:pStyle w:val="naisf"/>
        <w:tabs>
          <w:tab w:val="left" w:pos="6521"/>
        </w:tabs>
        <w:spacing w:before="0" w:beforeAutospacing="0" w:after="0" w:afterAutospacing="0"/>
        <w:ind w:firstLine="709"/>
        <w:rPr>
          <w:sz w:val="28"/>
        </w:rPr>
      </w:pPr>
      <w:r w:rsidRPr="0022291D">
        <w:rPr>
          <w:sz w:val="28"/>
        </w:rPr>
        <w:t>Ministru prezidents,</w:t>
      </w:r>
    </w:p>
    <w:p w14:paraId="66CC763F" w14:textId="77777777" w:rsidR="009021FB" w:rsidRPr="0022291D" w:rsidRDefault="009021FB" w:rsidP="0022291D">
      <w:pPr>
        <w:pStyle w:val="naisf"/>
        <w:tabs>
          <w:tab w:val="left" w:pos="6521"/>
        </w:tabs>
        <w:spacing w:before="0" w:beforeAutospacing="0" w:after="0" w:afterAutospacing="0"/>
        <w:ind w:firstLine="709"/>
        <w:rPr>
          <w:sz w:val="28"/>
        </w:rPr>
      </w:pPr>
      <w:r w:rsidRPr="0022291D">
        <w:rPr>
          <w:sz w:val="28"/>
        </w:rPr>
        <w:t>veselības ministra</w:t>
      </w:r>
    </w:p>
    <w:p w14:paraId="4CE12E58" w14:textId="77777777" w:rsidR="009021FB" w:rsidRPr="0022291D" w:rsidRDefault="009021FB" w:rsidP="0022291D">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6D1A96F4" w14:textId="251E67AF" w:rsidR="00104E25" w:rsidRDefault="00104E25" w:rsidP="004E3898">
      <w:pPr>
        <w:spacing w:after="0" w:line="240" w:lineRule="auto"/>
        <w:jc w:val="both"/>
        <w:rPr>
          <w:rFonts w:ascii="Times New Roman" w:hAnsi="Times New Roman" w:cs="Times New Roman"/>
          <w:sz w:val="28"/>
          <w:szCs w:val="28"/>
        </w:rPr>
      </w:pPr>
    </w:p>
    <w:p w14:paraId="1A7C5BA6" w14:textId="77777777" w:rsidR="009021FB" w:rsidRPr="002B2AF4" w:rsidRDefault="009021FB" w:rsidP="004E3898">
      <w:pPr>
        <w:spacing w:after="0" w:line="240" w:lineRule="auto"/>
        <w:jc w:val="both"/>
        <w:rPr>
          <w:rFonts w:ascii="Times New Roman" w:hAnsi="Times New Roman" w:cs="Times New Roman"/>
          <w:sz w:val="28"/>
          <w:szCs w:val="28"/>
        </w:rPr>
      </w:pPr>
    </w:p>
    <w:p w14:paraId="6D1A96F5" w14:textId="77777777" w:rsidR="00104E25" w:rsidRPr="00446B9E" w:rsidRDefault="00104E25" w:rsidP="00BF1913">
      <w:pPr>
        <w:spacing w:after="0" w:line="240" w:lineRule="auto"/>
        <w:jc w:val="both"/>
        <w:rPr>
          <w:rFonts w:ascii="Times New Roman" w:hAnsi="Times New Roman" w:cs="Times New Roman"/>
          <w:sz w:val="28"/>
          <w:szCs w:val="28"/>
        </w:rPr>
      </w:pPr>
    </w:p>
    <w:p w14:paraId="50E87D39" w14:textId="77777777" w:rsidR="009021FB" w:rsidRPr="009021FB" w:rsidRDefault="009021FB" w:rsidP="009021FB">
      <w:pPr>
        <w:pStyle w:val="naisf"/>
        <w:tabs>
          <w:tab w:val="left" w:pos="6521"/>
        </w:tabs>
        <w:spacing w:before="0" w:beforeAutospacing="0" w:after="0" w:afterAutospacing="0"/>
        <w:ind w:firstLine="709"/>
        <w:rPr>
          <w:sz w:val="28"/>
        </w:rPr>
      </w:pPr>
      <w:r w:rsidRPr="009021FB">
        <w:rPr>
          <w:sz w:val="28"/>
        </w:rPr>
        <w:t xml:space="preserve">Valsts kancelejas direktors </w:t>
      </w:r>
      <w:r w:rsidRPr="009021FB">
        <w:rPr>
          <w:sz w:val="28"/>
        </w:rPr>
        <w:tab/>
        <w:t xml:space="preserve">Jānis </w:t>
      </w:r>
      <w:proofErr w:type="spellStart"/>
      <w:r w:rsidRPr="009021FB">
        <w:rPr>
          <w:sz w:val="28"/>
        </w:rPr>
        <w:t>Citskovskis</w:t>
      </w:r>
      <w:proofErr w:type="spellEnd"/>
    </w:p>
    <w:p w14:paraId="6D1A96F7" w14:textId="7F0DD670" w:rsidR="00104E25" w:rsidRPr="009021FB" w:rsidRDefault="00104E25" w:rsidP="009021FB">
      <w:pPr>
        <w:pStyle w:val="naisf"/>
        <w:tabs>
          <w:tab w:val="left" w:pos="6521"/>
        </w:tabs>
        <w:spacing w:before="0" w:beforeAutospacing="0" w:after="0" w:afterAutospacing="0"/>
        <w:ind w:firstLine="709"/>
        <w:rPr>
          <w:sz w:val="28"/>
        </w:rPr>
      </w:pPr>
    </w:p>
    <w:p w14:paraId="6D1A96F8" w14:textId="77777777" w:rsidR="004A2F51" w:rsidRPr="00446B9E" w:rsidRDefault="004A2F51" w:rsidP="00BF1913">
      <w:pPr>
        <w:spacing w:after="0" w:line="240" w:lineRule="auto"/>
        <w:jc w:val="both"/>
        <w:rPr>
          <w:rFonts w:ascii="Times New Roman" w:hAnsi="Times New Roman" w:cs="Times New Roman"/>
          <w:sz w:val="28"/>
          <w:szCs w:val="28"/>
        </w:rPr>
      </w:pPr>
    </w:p>
    <w:sectPr w:rsidR="004A2F51" w:rsidRPr="00446B9E" w:rsidSect="00446B9E">
      <w:headerReference w:type="default" r:id="rId8"/>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A9705" w14:textId="77777777" w:rsidR="003A04C6" w:rsidRDefault="003A04C6" w:rsidP="00C126DE">
      <w:pPr>
        <w:spacing w:after="0" w:line="240" w:lineRule="auto"/>
      </w:pPr>
      <w:r>
        <w:separator/>
      </w:r>
    </w:p>
  </w:endnote>
  <w:endnote w:type="continuationSeparator" w:id="0">
    <w:p w14:paraId="6D1A9706" w14:textId="77777777" w:rsidR="003A04C6" w:rsidRDefault="003A04C6"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9708" w14:textId="202FD357" w:rsidR="003E49D8" w:rsidRPr="009021FB" w:rsidRDefault="009021FB" w:rsidP="00B76809">
    <w:pPr>
      <w:pStyle w:val="Footer"/>
      <w:jc w:val="both"/>
      <w:rPr>
        <w:rFonts w:ascii="Times New Roman" w:hAnsi="Times New Roman" w:cs="Times New Roman"/>
        <w:sz w:val="16"/>
        <w:szCs w:val="16"/>
      </w:rPr>
    </w:pPr>
    <w:r w:rsidRPr="009021FB">
      <w:rPr>
        <w:rFonts w:ascii="Times New Roman" w:hAnsi="Times New Roman" w:cs="Times New Roman"/>
        <w:sz w:val="16"/>
        <w:szCs w:val="16"/>
      </w:rPr>
      <w:t>2470z7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A9703" w14:textId="77777777" w:rsidR="003A04C6" w:rsidRDefault="003A04C6" w:rsidP="00C126DE">
      <w:pPr>
        <w:spacing w:after="0" w:line="240" w:lineRule="auto"/>
      </w:pPr>
      <w:r>
        <w:separator/>
      </w:r>
    </w:p>
  </w:footnote>
  <w:footnote w:type="continuationSeparator" w:id="0">
    <w:p w14:paraId="6D1A9704" w14:textId="77777777" w:rsidR="003A04C6" w:rsidRDefault="003A04C6" w:rsidP="00C1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5BD5" w14:textId="77777777" w:rsidR="009021FB" w:rsidRPr="009A2305" w:rsidRDefault="009021FB">
    <w:pPr>
      <w:pStyle w:val="Header"/>
      <w:rPr>
        <w:szCs w:val="28"/>
      </w:rPr>
    </w:pPr>
  </w:p>
  <w:p w14:paraId="395BDB8B" w14:textId="1A0BEA37" w:rsidR="009021FB" w:rsidRPr="009021FB" w:rsidRDefault="009021FB" w:rsidP="009021FB">
    <w:pPr>
      <w:pStyle w:val="Header"/>
      <w:pBdr>
        <w:bottom w:val="single" w:sz="4" w:space="1" w:color="auto"/>
      </w:pBdr>
      <w:jc w:val="center"/>
      <w:rPr>
        <w:sz w:val="28"/>
        <w:szCs w:val="28"/>
      </w:rPr>
    </w:pPr>
    <w:r w:rsidRPr="009021FB">
      <w:rPr>
        <w:b/>
        <w:bCs/>
        <w:sz w:val="28"/>
        <w:szCs w:val="28"/>
      </w:rPr>
      <w:t>MINISTRU KABINETA SĒDES PROTOKOLLĒMUMS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15733"/>
    <w:multiLevelType w:val="hybridMultilevel"/>
    <w:tmpl w:val="3C84EA4A"/>
    <w:lvl w:ilvl="0" w:tplc="62FAAC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5"/>
    <w:rsid w:val="00002152"/>
    <w:rsid w:val="00003C89"/>
    <w:rsid w:val="000160F4"/>
    <w:rsid w:val="0001664A"/>
    <w:rsid w:val="0007410C"/>
    <w:rsid w:val="00091007"/>
    <w:rsid w:val="000A4C28"/>
    <w:rsid w:val="000A6144"/>
    <w:rsid w:val="000C152E"/>
    <w:rsid w:val="0010135A"/>
    <w:rsid w:val="00104E25"/>
    <w:rsid w:val="00114170"/>
    <w:rsid w:val="0011765E"/>
    <w:rsid w:val="0012240D"/>
    <w:rsid w:val="00134C1C"/>
    <w:rsid w:val="0015652A"/>
    <w:rsid w:val="00163566"/>
    <w:rsid w:val="00166B93"/>
    <w:rsid w:val="0018586C"/>
    <w:rsid w:val="00186AF2"/>
    <w:rsid w:val="001948C2"/>
    <w:rsid w:val="00194D41"/>
    <w:rsid w:val="00206824"/>
    <w:rsid w:val="002453B1"/>
    <w:rsid w:val="00247BD3"/>
    <w:rsid w:val="00273A7E"/>
    <w:rsid w:val="002B2AF4"/>
    <w:rsid w:val="002D3107"/>
    <w:rsid w:val="002E314D"/>
    <w:rsid w:val="002E5D28"/>
    <w:rsid w:val="00341551"/>
    <w:rsid w:val="0035307F"/>
    <w:rsid w:val="00380D09"/>
    <w:rsid w:val="00396DA8"/>
    <w:rsid w:val="003A04C6"/>
    <w:rsid w:val="003E15B6"/>
    <w:rsid w:val="003E49D8"/>
    <w:rsid w:val="00441E9C"/>
    <w:rsid w:val="00446B9E"/>
    <w:rsid w:val="00495CB9"/>
    <w:rsid w:val="004A2F51"/>
    <w:rsid w:val="004C0935"/>
    <w:rsid w:val="004C495E"/>
    <w:rsid w:val="004E3898"/>
    <w:rsid w:val="004F2035"/>
    <w:rsid w:val="004F7881"/>
    <w:rsid w:val="005140A2"/>
    <w:rsid w:val="00514EA0"/>
    <w:rsid w:val="00536119"/>
    <w:rsid w:val="005836CB"/>
    <w:rsid w:val="005C234B"/>
    <w:rsid w:val="005D6B9C"/>
    <w:rsid w:val="00646310"/>
    <w:rsid w:val="006A0527"/>
    <w:rsid w:val="006A3B21"/>
    <w:rsid w:val="006E28CE"/>
    <w:rsid w:val="00740E07"/>
    <w:rsid w:val="00766F88"/>
    <w:rsid w:val="00783324"/>
    <w:rsid w:val="00786D03"/>
    <w:rsid w:val="00795C9A"/>
    <w:rsid w:val="007A00DA"/>
    <w:rsid w:val="007C0EA8"/>
    <w:rsid w:val="007D5547"/>
    <w:rsid w:val="008022F5"/>
    <w:rsid w:val="00805CBC"/>
    <w:rsid w:val="00816518"/>
    <w:rsid w:val="00823DF3"/>
    <w:rsid w:val="00826D59"/>
    <w:rsid w:val="0085271B"/>
    <w:rsid w:val="00872A9D"/>
    <w:rsid w:val="008A7B2D"/>
    <w:rsid w:val="008B1437"/>
    <w:rsid w:val="008D48BA"/>
    <w:rsid w:val="008D4966"/>
    <w:rsid w:val="008E24D7"/>
    <w:rsid w:val="009021FB"/>
    <w:rsid w:val="0090320F"/>
    <w:rsid w:val="00903D6E"/>
    <w:rsid w:val="00911D5B"/>
    <w:rsid w:val="00930333"/>
    <w:rsid w:val="0094465E"/>
    <w:rsid w:val="0096088E"/>
    <w:rsid w:val="00971F8E"/>
    <w:rsid w:val="00984B12"/>
    <w:rsid w:val="009A1210"/>
    <w:rsid w:val="009C0EB0"/>
    <w:rsid w:val="00A42D33"/>
    <w:rsid w:val="00AB073C"/>
    <w:rsid w:val="00AC154D"/>
    <w:rsid w:val="00AE0B26"/>
    <w:rsid w:val="00AE667E"/>
    <w:rsid w:val="00B22220"/>
    <w:rsid w:val="00B22972"/>
    <w:rsid w:val="00B76809"/>
    <w:rsid w:val="00BB7F5F"/>
    <w:rsid w:val="00BC19BA"/>
    <w:rsid w:val="00BC7151"/>
    <w:rsid w:val="00BF1913"/>
    <w:rsid w:val="00C00B3E"/>
    <w:rsid w:val="00C07B65"/>
    <w:rsid w:val="00C126DE"/>
    <w:rsid w:val="00C12EB4"/>
    <w:rsid w:val="00C177AD"/>
    <w:rsid w:val="00C21AE3"/>
    <w:rsid w:val="00C8549C"/>
    <w:rsid w:val="00CD16F6"/>
    <w:rsid w:val="00CE06E0"/>
    <w:rsid w:val="00D303D1"/>
    <w:rsid w:val="00D545A6"/>
    <w:rsid w:val="00DC40B8"/>
    <w:rsid w:val="00DE13F5"/>
    <w:rsid w:val="00EA307A"/>
    <w:rsid w:val="00ED21FB"/>
    <w:rsid w:val="00EE0374"/>
    <w:rsid w:val="00F00FB1"/>
    <w:rsid w:val="00F11E5D"/>
    <w:rsid w:val="00F34173"/>
    <w:rsid w:val="00F41A22"/>
    <w:rsid w:val="00F6320B"/>
    <w:rsid w:val="00F810F2"/>
    <w:rsid w:val="00F8593A"/>
    <w:rsid w:val="00FA214A"/>
    <w:rsid w:val="00FB12B3"/>
    <w:rsid w:val="00FB3E99"/>
    <w:rsid w:val="00FC65BF"/>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1A96E4"/>
  <w15:docId w15:val="{B1BFB836-E83D-42D8-B612-2903170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uiPriority w:val="99"/>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uiPriority w:val="99"/>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 w:type="paragraph" w:styleId="ListParagraph">
    <w:name w:val="List Paragraph"/>
    <w:basedOn w:val="Normal"/>
    <w:uiPriority w:val="34"/>
    <w:qFormat/>
    <w:rsid w:val="00CD16F6"/>
    <w:pPr>
      <w:ind w:left="720"/>
      <w:contextualSpacing/>
    </w:pPr>
  </w:style>
  <w:style w:type="paragraph" w:customStyle="1" w:styleId="naisf">
    <w:name w:val="naisf"/>
    <w:basedOn w:val="Normal"/>
    <w:rsid w:val="009021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8B4C-6BBA-4EB1-9F67-034CA846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941</Words>
  <Characters>537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Ministru kabineta 2014. gada 9. jūnija sēdes protokollēmuma (prot. Nr.32 33.§) „Informatīvais ziņojums „Par publisko pakalpojumu sniegšanas efektivitātes paaugstināšanas izvērtēšanu, veicot pakalpojumu sniegšanas termiņa vai maksas diferencēšanu”” 4. </vt:lpstr>
    </vt:vector>
  </TitlesOfParts>
  <Company>IZM</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9. jūnija sēdes protokollēmuma (prot. Nr.32 33.§) „Informatīvais ziņojums „Par publisko pakalpojumu sniegšanas efektivitātes paaugstināšanas izvērtēšanu, veicot pakalpojumu sniegšanas termiņa vai maksas diferencēšanu”” 4. punktā dotā uzdevuma atzīšanu par aktualitāti zaudējušu</dc:title>
  <dc:subject/>
  <dc:creator>Ivars.Zemlanskis@visc.gov.lv</dc:creator>
  <cp:keywords/>
  <dc:description>ivars.zemlanskis@visc.gov.lv, 67503026</dc:description>
  <cp:lastModifiedBy>Aiga Abele</cp:lastModifiedBy>
  <cp:revision>12</cp:revision>
  <cp:lastPrinted>2018-01-15T09:32:00Z</cp:lastPrinted>
  <dcterms:created xsi:type="dcterms:W3CDTF">2017-05-10T06:48:00Z</dcterms:created>
  <dcterms:modified xsi:type="dcterms:W3CDTF">2018-01-15T10:52:00Z</dcterms:modified>
</cp:coreProperties>
</file>