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50" w:rsidRPr="00B636C1" w:rsidRDefault="00B12B50" w:rsidP="0096689F">
      <w:pPr>
        <w:jc w:val="center"/>
        <w:rPr>
          <w:b/>
          <w:bCs/>
          <w:noProof/>
          <w:color w:val="0000CC"/>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p>
    <w:p w:rsidR="00B12B50" w:rsidRPr="00972607" w:rsidRDefault="00B12B50" w:rsidP="0096689F">
      <w:pPr>
        <w:jc w:val="center"/>
        <w:rPr>
          <w:b/>
          <w:bCs/>
          <w:noProof/>
          <w:sz w:val="28"/>
          <w:szCs w:val="28"/>
          <w:lang w:val="lv-LV"/>
        </w:rPr>
      </w:pPr>
      <w:bookmarkStart w:id="0" w:name="OLE_LINK6"/>
      <w:bookmarkStart w:id="1" w:name="OLE_LINK7"/>
      <w:r w:rsidRPr="00972607">
        <w:rPr>
          <w:b/>
          <w:bCs/>
          <w:noProof/>
          <w:sz w:val="28"/>
          <w:szCs w:val="28"/>
          <w:lang w:val="lv-LV"/>
        </w:rPr>
        <w:t xml:space="preserve">Informatīvais </w:t>
      </w:r>
      <w:smartTag w:uri="schemas-tilde-lv/tildestengine" w:element="veidnes">
        <w:smartTagPr>
          <w:attr w:name="text" w:val="ziņojums"/>
          <w:attr w:name="baseform" w:val="ziņojums"/>
          <w:attr w:name="id" w:val="-1"/>
        </w:smartTagPr>
        <w:r w:rsidRPr="00972607">
          <w:rPr>
            <w:b/>
            <w:bCs/>
            <w:noProof/>
            <w:sz w:val="28"/>
            <w:szCs w:val="28"/>
            <w:lang w:val="lv-LV"/>
          </w:rPr>
          <w:t>ziņojums</w:t>
        </w:r>
      </w:smartTag>
    </w:p>
    <w:p w:rsidR="00B12B50" w:rsidRPr="00972607" w:rsidRDefault="00B12B50" w:rsidP="0096689F">
      <w:pPr>
        <w:jc w:val="center"/>
        <w:rPr>
          <w:b/>
          <w:bCs/>
          <w:noProof/>
          <w:sz w:val="28"/>
          <w:szCs w:val="28"/>
          <w:lang w:val="lv-LV"/>
        </w:rPr>
      </w:pPr>
      <w:r w:rsidRPr="00972607">
        <w:rPr>
          <w:b/>
          <w:bCs/>
          <w:noProof/>
          <w:sz w:val="28"/>
          <w:szCs w:val="28"/>
          <w:lang w:val="lv-LV"/>
        </w:rPr>
        <w:t xml:space="preserve">„Par </w:t>
      </w:r>
      <w:r>
        <w:rPr>
          <w:b/>
          <w:bCs/>
          <w:noProof/>
          <w:sz w:val="28"/>
          <w:szCs w:val="28"/>
          <w:lang w:val="lv-LV"/>
        </w:rPr>
        <w:t>lidostas “Rīga” robežšķērsošanas vietas infrastruktūras attīstību sistemātisku robežpārbaužu nodrošināšanai</w:t>
      </w:r>
      <w:r w:rsidRPr="00972607">
        <w:rPr>
          <w:b/>
          <w:bCs/>
          <w:noProof/>
          <w:sz w:val="28"/>
          <w:szCs w:val="28"/>
          <w:lang w:val="lv-LV"/>
        </w:rPr>
        <w:t xml:space="preserve">” </w:t>
      </w:r>
      <w:r w:rsidRPr="00972607">
        <w:rPr>
          <w:b/>
          <w:bCs/>
          <w:noProof/>
          <w:sz w:val="28"/>
          <w:szCs w:val="28"/>
          <w:lang w:val="lv-LV"/>
        </w:rPr>
        <w:br/>
      </w:r>
      <w:bookmarkEnd w:id="0"/>
      <w:bookmarkEnd w:id="1"/>
    </w:p>
    <w:p w:rsidR="00B12B50" w:rsidRPr="00972607" w:rsidRDefault="00B12B50" w:rsidP="0096689F">
      <w:pPr>
        <w:rPr>
          <w:noProof/>
          <w:color w:val="0000CC"/>
          <w:lang w:val="lv-LV"/>
        </w:rPr>
      </w:pPr>
      <w:r w:rsidRPr="00972607">
        <w:rPr>
          <w:noProof/>
          <w:color w:val="0000CC"/>
          <w:lang w:val="lv-LV"/>
        </w:rPr>
        <w:br w:type="page"/>
      </w:r>
    </w:p>
    <w:p w:rsidR="00B12B50" w:rsidRPr="00AE30D6" w:rsidRDefault="00B12B50" w:rsidP="0096689F">
      <w:pPr>
        <w:rPr>
          <w:b/>
          <w:bCs/>
          <w:noProof/>
          <w:sz w:val="28"/>
          <w:szCs w:val="28"/>
          <w:lang w:val="lv-LV"/>
        </w:rPr>
      </w:pPr>
      <w:r w:rsidRPr="00AE30D6">
        <w:rPr>
          <w:b/>
          <w:bCs/>
          <w:noProof/>
          <w:sz w:val="28"/>
          <w:szCs w:val="28"/>
          <w:lang w:val="lv-LV"/>
        </w:rPr>
        <w:lastRenderedPageBreak/>
        <w:t>Informatīvā ziņojuma sagatavošanas pamatojums</w:t>
      </w:r>
    </w:p>
    <w:p w:rsidR="00B12B50" w:rsidRPr="00AE30D6" w:rsidRDefault="00B12B50" w:rsidP="0096689F">
      <w:pPr>
        <w:rPr>
          <w:b/>
          <w:bCs/>
          <w:noProof/>
          <w:sz w:val="28"/>
          <w:szCs w:val="28"/>
          <w:lang w:val="lv-LV"/>
        </w:rPr>
      </w:pPr>
    </w:p>
    <w:p w:rsidR="00B12B50" w:rsidRDefault="00B12B50" w:rsidP="00142346">
      <w:pPr>
        <w:ind w:firstLine="567"/>
        <w:jc w:val="both"/>
        <w:rPr>
          <w:sz w:val="28"/>
          <w:szCs w:val="28"/>
          <w:lang w:val="lv-LV" w:eastAsia="lv-LV"/>
        </w:rPr>
      </w:pPr>
      <w:r w:rsidRPr="00142346">
        <w:rPr>
          <w:sz w:val="28"/>
          <w:szCs w:val="28"/>
          <w:lang w:val="lv-LV" w:eastAsia="lv-LV"/>
        </w:rPr>
        <w:t>2017.gada 7.aprīlī stājās spēkā Eiropas Parlamenta un Padomes Regula (ES) 2017/458 (2017.gada 15.marts)</w:t>
      </w:r>
      <w:r w:rsidR="004F6B3B">
        <w:rPr>
          <w:sz w:val="28"/>
          <w:szCs w:val="28"/>
          <w:lang w:val="lv-LV" w:eastAsia="lv-LV"/>
        </w:rPr>
        <w:t>,</w:t>
      </w:r>
      <w:r w:rsidRPr="00142346">
        <w:rPr>
          <w:sz w:val="28"/>
          <w:szCs w:val="28"/>
          <w:lang w:val="lv-LV" w:eastAsia="lv-LV"/>
        </w:rPr>
        <w:t xml:space="preserve"> ar ko groza Regulu (ES) 2016/399 attiecībā uz pārbaužu pastiprināšanu attiecīgajās datubāzēs pie ārējām robežām (turpmāk – Regula</w:t>
      </w:r>
      <w:r>
        <w:rPr>
          <w:sz w:val="28"/>
          <w:szCs w:val="28"/>
          <w:lang w:val="lv-LV" w:eastAsia="lv-LV"/>
        </w:rPr>
        <w:t xml:space="preserve"> Nr.2017/458), ieviešot sistemātiska</w:t>
      </w:r>
      <w:r w:rsidRPr="00142346">
        <w:rPr>
          <w:sz w:val="28"/>
          <w:szCs w:val="28"/>
          <w:lang w:val="lv-LV" w:eastAsia="lv-LV"/>
        </w:rPr>
        <w:t>s pārbaudes datu bāzēs ieceļošanas un izceļošanas brīdī personām, kuras bauda tiesības brīvi pārvietoties saskaņ</w:t>
      </w:r>
      <w:r>
        <w:rPr>
          <w:sz w:val="28"/>
          <w:szCs w:val="28"/>
          <w:lang w:val="lv-LV" w:eastAsia="lv-LV"/>
        </w:rPr>
        <w:t xml:space="preserve">ā ar Eiropas Savienības tiesību aktiem, proti, </w:t>
      </w:r>
      <w:r w:rsidRPr="00142346">
        <w:rPr>
          <w:sz w:val="28"/>
          <w:szCs w:val="28"/>
          <w:lang w:val="lv-LV"/>
        </w:rPr>
        <w:t>Eiropas Savienības</w:t>
      </w:r>
      <w:r>
        <w:rPr>
          <w:sz w:val="28"/>
          <w:szCs w:val="28"/>
          <w:lang w:val="lv-LV"/>
        </w:rPr>
        <w:t xml:space="preserve"> dalībvalstu</w:t>
      </w:r>
      <w:r w:rsidRPr="00142346">
        <w:rPr>
          <w:sz w:val="28"/>
          <w:szCs w:val="28"/>
          <w:lang w:val="lv-LV"/>
        </w:rPr>
        <w:t>, Eiropas Ekonomiskās zonas</w:t>
      </w:r>
      <w:r>
        <w:rPr>
          <w:sz w:val="28"/>
          <w:szCs w:val="28"/>
          <w:lang w:val="lv-LV"/>
        </w:rPr>
        <w:t xml:space="preserve"> valstu</w:t>
      </w:r>
      <w:r w:rsidRPr="00142346">
        <w:rPr>
          <w:sz w:val="28"/>
          <w:szCs w:val="28"/>
          <w:lang w:val="lv-LV"/>
        </w:rPr>
        <w:t xml:space="preserve"> un Šveices Konfederācijas (turpmāk – ES/EEZ/CH) pilsoņi</w:t>
      </w:r>
      <w:r>
        <w:rPr>
          <w:sz w:val="28"/>
          <w:szCs w:val="28"/>
          <w:lang w:val="lv-LV"/>
        </w:rPr>
        <w:t>em</w:t>
      </w:r>
      <w:r w:rsidRPr="00142346">
        <w:rPr>
          <w:sz w:val="28"/>
          <w:szCs w:val="28"/>
          <w:lang w:val="lv-LV" w:eastAsia="lv-LV"/>
        </w:rPr>
        <w:t xml:space="preserve">. </w:t>
      </w:r>
    </w:p>
    <w:p w:rsidR="00B12B50" w:rsidRPr="00142346" w:rsidRDefault="00B12B50" w:rsidP="00142346">
      <w:pPr>
        <w:ind w:firstLine="567"/>
        <w:jc w:val="both"/>
        <w:rPr>
          <w:sz w:val="28"/>
          <w:szCs w:val="28"/>
          <w:u w:val="single"/>
          <w:lang w:val="lv-LV"/>
        </w:rPr>
      </w:pPr>
      <w:r>
        <w:rPr>
          <w:sz w:val="28"/>
          <w:szCs w:val="28"/>
          <w:lang w:val="lv-LV" w:eastAsia="lv-LV"/>
        </w:rPr>
        <w:t>A</w:t>
      </w:r>
      <w:r w:rsidRPr="00142346">
        <w:rPr>
          <w:sz w:val="28"/>
          <w:szCs w:val="28"/>
          <w:lang w:val="lv-LV" w:eastAsia="lv-LV"/>
        </w:rPr>
        <w:t xml:space="preserve">tbilstoši Regulas </w:t>
      </w:r>
      <w:r>
        <w:rPr>
          <w:sz w:val="28"/>
          <w:szCs w:val="28"/>
          <w:lang w:val="lv-LV" w:eastAsia="lv-LV"/>
        </w:rPr>
        <w:t xml:space="preserve">Nr.2017/458 </w:t>
      </w:r>
      <w:r w:rsidRPr="00142346">
        <w:rPr>
          <w:sz w:val="28"/>
          <w:szCs w:val="28"/>
          <w:lang w:val="lv-LV" w:eastAsia="lv-LV"/>
        </w:rPr>
        <w:t xml:space="preserve">prasībām </w:t>
      </w:r>
      <w:r w:rsidRPr="004933A5">
        <w:rPr>
          <w:sz w:val="28"/>
          <w:szCs w:val="28"/>
          <w:lang w:val="lv-LV"/>
        </w:rPr>
        <w:t>ES/EEZ/CH pilsoņu sistemātiska pārbaude sevī ietver:</w:t>
      </w:r>
    </w:p>
    <w:p w:rsidR="00B12B50" w:rsidRPr="00142346" w:rsidRDefault="00B12B50" w:rsidP="00142346">
      <w:pPr>
        <w:pStyle w:val="ListParagraph"/>
        <w:numPr>
          <w:ilvl w:val="0"/>
          <w:numId w:val="39"/>
        </w:numPr>
        <w:tabs>
          <w:tab w:val="left" w:pos="851"/>
        </w:tabs>
        <w:ind w:left="0" w:firstLine="567"/>
        <w:contextualSpacing w:val="0"/>
        <w:jc w:val="both"/>
        <w:rPr>
          <w:sz w:val="28"/>
          <w:szCs w:val="28"/>
        </w:rPr>
      </w:pPr>
      <w:r w:rsidRPr="00142346">
        <w:rPr>
          <w:sz w:val="28"/>
          <w:szCs w:val="28"/>
        </w:rPr>
        <w:t>personas identitā</w:t>
      </w:r>
      <w:r>
        <w:rPr>
          <w:sz w:val="28"/>
          <w:szCs w:val="28"/>
        </w:rPr>
        <w:t>tes un valstspiederības pārbaudi</w:t>
      </w:r>
      <w:r w:rsidRPr="00142346">
        <w:rPr>
          <w:sz w:val="28"/>
          <w:szCs w:val="28"/>
        </w:rPr>
        <w:t xml:space="preserve"> un </w:t>
      </w:r>
      <w:r w:rsidRPr="00142346">
        <w:rPr>
          <w:color w:val="000000"/>
          <w:sz w:val="28"/>
          <w:szCs w:val="28"/>
        </w:rPr>
        <w:t>robež</w:t>
      </w:r>
      <w:r>
        <w:rPr>
          <w:color w:val="000000"/>
          <w:sz w:val="28"/>
          <w:szCs w:val="28"/>
        </w:rPr>
        <w:t xml:space="preserve">as </w:t>
      </w:r>
      <w:r w:rsidRPr="00142346">
        <w:rPr>
          <w:color w:val="000000"/>
          <w:sz w:val="28"/>
          <w:szCs w:val="28"/>
        </w:rPr>
        <w:t>šķērsošanai paredzētā</w:t>
      </w:r>
      <w:r w:rsidRPr="00142346">
        <w:rPr>
          <w:sz w:val="28"/>
          <w:szCs w:val="28"/>
        </w:rPr>
        <w:t xml:space="preserve"> ceļošanas dokumenta autentiskuma </w:t>
      </w:r>
      <w:r w:rsidRPr="00142346">
        <w:rPr>
          <w:color w:val="000000"/>
          <w:sz w:val="28"/>
          <w:szCs w:val="28"/>
        </w:rPr>
        <w:t xml:space="preserve">un derīguma </w:t>
      </w:r>
      <w:r>
        <w:rPr>
          <w:sz w:val="28"/>
          <w:szCs w:val="28"/>
        </w:rPr>
        <w:t>pārbaudi</w:t>
      </w:r>
      <w:r w:rsidRPr="00142346">
        <w:rPr>
          <w:sz w:val="28"/>
          <w:szCs w:val="28"/>
        </w:rPr>
        <w:t xml:space="preserve">, </w:t>
      </w:r>
      <w:r w:rsidRPr="00142346">
        <w:rPr>
          <w:color w:val="000000"/>
          <w:sz w:val="28"/>
          <w:szCs w:val="28"/>
        </w:rPr>
        <w:t>tostarp</w:t>
      </w:r>
      <w:r w:rsidRPr="00142346">
        <w:rPr>
          <w:sz w:val="28"/>
          <w:szCs w:val="28"/>
        </w:rPr>
        <w:t xml:space="preserve"> pārbaudot informāciju attiecīgās datubāzēs, jo īpaši </w:t>
      </w:r>
      <w:r>
        <w:rPr>
          <w:sz w:val="28"/>
          <w:szCs w:val="28"/>
        </w:rPr>
        <w:t xml:space="preserve">pārbaudi </w:t>
      </w:r>
      <w:r w:rsidRPr="00142346">
        <w:rPr>
          <w:sz w:val="28"/>
          <w:szCs w:val="28"/>
        </w:rPr>
        <w:t>Šengenas informācijas sistēmā, Interpola Zagto un pazaudēto ceļošanas dokumentu datubāzē un valstu nacionālajās datubāzēs, kurās ir informācija par nozagtiem, nelikumīgi piesavinātiem, pazaudētiem un anulētiem ceļošanas dokumentiem;</w:t>
      </w:r>
    </w:p>
    <w:p w:rsidR="00B12B50" w:rsidRPr="004933A5" w:rsidRDefault="00B12B50" w:rsidP="004933A5">
      <w:pPr>
        <w:pStyle w:val="ListParagraph"/>
        <w:numPr>
          <w:ilvl w:val="0"/>
          <w:numId w:val="39"/>
        </w:numPr>
        <w:tabs>
          <w:tab w:val="left" w:pos="851"/>
        </w:tabs>
        <w:ind w:left="0" w:firstLine="567"/>
        <w:contextualSpacing w:val="0"/>
        <w:jc w:val="both"/>
        <w:rPr>
          <w:sz w:val="28"/>
          <w:szCs w:val="28"/>
        </w:rPr>
      </w:pPr>
      <w:r w:rsidRPr="00142346">
        <w:rPr>
          <w:sz w:val="28"/>
          <w:szCs w:val="28"/>
        </w:rPr>
        <w:t>pārli</w:t>
      </w:r>
      <w:r w:rsidR="004F6B3B">
        <w:rPr>
          <w:sz w:val="28"/>
          <w:szCs w:val="28"/>
        </w:rPr>
        <w:t>ecināšano</w:t>
      </w:r>
      <w:r>
        <w:rPr>
          <w:sz w:val="28"/>
          <w:szCs w:val="28"/>
        </w:rPr>
        <w:t>s par to, ka ES/EEZ/CH</w:t>
      </w:r>
      <w:r w:rsidRPr="00142346">
        <w:rPr>
          <w:sz w:val="28"/>
          <w:szCs w:val="28"/>
        </w:rPr>
        <w:t xml:space="preserve"> pilsonis netiek uzskatīts par tādu personu, kas rada draudus kādas dalībvalsts sabiedriskajai kārtībai, iekšējai drošībai, sabiedrības veselībai vai starptautiskajām attiecībām, tostarp pārbaudot informāciju Šengenas informācijas sistēmā</w:t>
      </w:r>
      <w:r w:rsidRPr="00142346">
        <w:rPr>
          <w:iCs/>
          <w:sz w:val="28"/>
          <w:szCs w:val="28"/>
        </w:rPr>
        <w:t xml:space="preserve"> </w:t>
      </w:r>
      <w:r w:rsidRPr="00142346">
        <w:rPr>
          <w:color w:val="000000"/>
          <w:sz w:val="28"/>
          <w:szCs w:val="28"/>
        </w:rPr>
        <w:t>un citās</w:t>
      </w:r>
      <w:r w:rsidRPr="00142346">
        <w:rPr>
          <w:sz w:val="28"/>
          <w:szCs w:val="28"/>
        </w:rPr>
        <w:t xml:space="preserve"> attiecīgās </w:t>
      </w:r>
      <w:r>
        <w:rPr>
          <w:sz w:val="28"/>
          <w:szCs w:val="28"/>
        </w:rPr>
        <w:t xml:space="preserve">Eiropas </w:t>
      </w:r>
      <w:r w:rsidRPr="00142346">
        <w:rPr>
          <w:sz w:val="28"/>
          <w:szCs w:val="28"/>
        </w:rPr>
        <w:t xml:space="preserve">Savienības </w:t>
      </w:r>
      <w:r w:rsidRPr="00142346">
        <w:rPr>
          <w:color w:val="000000"/>
          <w:sz w:val="28"/>
          <w:szCs w:val="28"/>
        </w:rPr>
        <w:t>datubāzēs;</w:t>
      </w:r>
    </w:p>
    <w:p w:rsidR="00B12B50" w:rsidRPr="004933A5" w:rsidRDefault="00B12B50" w:rsidP="004933A5">
      <w:pPr>
        <w:pStyle w:val="ListParagraph"/>
        <w:numPr>
          <w:ilvl w:val="0"/>
          <w:numId w:val="39"/>
        </w:numPr>
        <w:tabs>
          <w:tab w:val="left" w:pos="851"/>
        </w:tabs>
        <w:ind w:left="0" w:firstLine="567"/>
        <w:contextualSpacing w:val="0"/>
        <w:jc w:val="both"/>
        <w:rPr>
          <w:sz w:val="28"/>
          <w:szCs w:val="28"/>
        </w:rPr>
      </w:pPr>
      <w:r w:rsidRPr="004933A5">
        <w:rPr>
          <w:color w:val="000000"/>
          <w:sz w:val="28"/>
          <w:szCs w:val="28"/>
        </w:rPr>
        <w:t>pas</w:t>
      </w:r>
      <w:r>
        <w:rPr>
          <w:color w:val="000000"/>
          <w:sz w:val="28"/>
          <w:szCs w:val="28"/>
        </w:rPr>
        <w:t>u</w:t>
      </w:r>
      <w:r w:rsidRPr="004933A5">
        <w:rPr>
          <w:color w:val="000000"/>
          <w:sz w:val="28"/>
          <w:szCs w:val="28"/>
        </w:rPr>
        <w:t xml:space="preserve"> un ceļošanas dokument</w:t>
      </w:r>
      <w:r>
        <w:rPr>
          <w:color w:val="000000"/>
          <w:sz w:val="28"/>
          <w:szCs w:val="28"/>
        </w:rPr>
        <w:t>u pārbaudi</w:t>
      </w:r>
      <w:r w:rsidRPr="004933A5">
        <w:rPr>
          <w:color w:val="000000"/>
          <w:sz w:val="28"/>
          <w:szCs w:val="28"/>
        </w:rPr>
        <w:t xml:space="preserve">, kuros ir informācijas nesējs, kā minēts </w:t>
      </w:r>
      <w:r w:rsidRPr="004933A5">
        <w:rPr>
          <w:rStyle w:val="Strong"/>
          <w:b w:val="0"/>
          <w:bCs/>
          <w:sz w:val="28"/>
          <w:szCs w:val="28"/>
        </w:rPr>
        <w:t>Padomes Regulas (EK) Nr. 2252/2004 (2004. gada 13. decembris) par drošības elementu un biometrijas standartiem dalībvalstu izdotās pasēs un ceļošanas dokumentos</w:t>
      </w:r>
      <w:r w:rsidRPr="004933A5">
        <w:rPr>
          <w:b/>
          <w:color w:val="000000"/>
          <w:sz w:val="28"/>
          <w:szCs w:val="28"/>
        </w:rPr>
        <w:t xml:space="preserve"> </w:t>
      </w:r>
      <w:r w:rsidRPr="004933A5">
        <w:rPr>
          <w:color w:val="000000"/>
          <w:sz w:val="28"/>
          <w:szCs w:val="28"/>
        </w:rPr>
        <w:t xml:space="preserve">1. panta 2. punktā, </w:t>
      </w:r>
      <w:r>
        <w:rPr>
          <w:color w:val="000000"/>
          <w:sz w:val="28"/>
          <w:szCs w:val="28"/>
        </w:rPr>
        <w:t xml:space="preserve">un </w:t>
      </w:r>
      <w:r w:rsidRPr="004933A5">
        <w:rPr>
          <w:color w:val="000000"/>
          <w:sz w:val="28"/>
          <w:szCs w:val="28"/>
        </w:rPr>
        <w:t>mikroshēmas datu autentiskum</w:t>
      </w:r>
      <w:r>
        <w:rPr>
          <w:color w:val="000000"/>
          <w:sz w:val="28"/>
          <w:szCs w:val="28"/>
        </w:rPr>
        <w:t>a</w:t>
      </w:r>
      <w:r w:rsidRPr="00B973CB">
        <w:rPr>
          <w:color w:val="000000"/>
          <w:sz w:val="28"/>
          <w:szCs w:val="28"/>
        </w:rPr>
        <w:t xml:space="preserve"> </w:t>
      </w:r>
      <w:r>
        <w:rPr>
          <w:color w:val="000000"/>
          <w:sz w:val="28"/>
          <w:szCs w:val="28"/>
        </w:rPr>
        <w:t>pārbaudi</w:t>
      </w:r>
      <w:r w:rsidRPr="004933A5">
        <w:rPr>
          <w:color w:val="000000"/>
          <w:sz w:val="28"/>
          <w:szCs w:val="28"/>
        </w:rPr>
        <w:t>.</w:t>
      </w:r>
      <w:r w:rsidRPr="004933A5">
        <w:rPr>
          <w:noProof/>
          <w:sz w:val="28"/>
          <w:szCs w:val="28"/>
        </w:rPr>
        <w:t xml:space="preserve"> </w:t>
      </w:r>
    </w:p>
    <w:p w:rsidR="00B12B50" w:rsidRDefault="00B12B50" w:rsidP="004933A5">
      <w:pPr>
        <w:ind w:firstLine="567"/>
        <w:jc w:val="both"/>
        <w:rPr>
          <w:sz w:val="28"/>
          <w:szCs w:val="28"/>
          <w:lang w:val="lv-LV"/>
        </w:rPr>
      </w:pPr>
      <w:r w:rsidRPr="004933A5">
        <w:rPr>
          <w:sz w:val="28"/>
          <w:szCs w:val="28"/>
          <w:lang w:val="lv-LV"/>
        </w:rPr>
        <w:t>Ja sistemātisk</w:t>
      </w:r>
      <w:r>
        <w:rPr>
          <w:sz w:val="28"/>
          <w:szCs w:val="28"/>
          <w:lang w:val="lv-LV"/>
        </w:rPr>
        <w:t>as</w:t>
      </w:r>
      <w:r w:rsidRPr="004933A5">
        <w:rPr>
          <w:sz w:val="28"/>
          <w:szCs w:val="28"/>
          <w:lang w:val="lv-LV"/>
        </w:rPr>
        <w:t xml:space="preserve"> pārbaud</w:t>
      </w:r>
      <w:r>
        <w:rPr>
          <w:sz w:val="28"/>
          <w:szCs w:val="28"/>
          <w:lang w:val="lv-LV"/>
        </w:rPr>
        <w:t>es</w:t>
      </w:r>
      <w:r w:rsidRPr="004933A5">
        <w:rPr>
          <w:sz w:val="28"/>
          <w:szCs w:val="28"/>
          <w:lang w:val="lv-LV"/>
        </w:rPr>
        <w:t xml:space="preserve"> nesamērīg</w:t>
      </w:r>
      <w:r>
        <w:rPr>
          <w:sz w:val="28"/>
          <w:szCs w:val="28"/>
          <w:lang w:val="lv-LV"/>
        </w:rPr>
        <w:t>i ietekmē</w:t>
      </w:r>
      <w:r w:rsidRPr="004933A5">
        <w:rPr>
          <w:sz w:val="28"/>
          <w:szCs w:val="28"/>
          <w:lang w:val="lv-LV"/>
        </w:rPr>
        <w:t xml:space="preserve"> satiksmes plūsmu, </w:t>
      </w:r>
      <w:r w:rsidRPr="00142346">
        <w:rPr>
          <w:sz w:val="28"/>
          <w:szCs w:val="28"/>
          <w:lang w:val="lv-LV" w:eastAsia="lv-LV"/>
        </w:rPr>
        <w:t>Regula</w:t>
      </w:r>
      <w:r>
        <w:rPr>
          <w:sz w:val="28"/>
          <w:szCs w:val="28"/>
          <w:lang w:val="lv-LV" w:eastAsia="lv-LV"/>
        </w:rPr>
        <w:t>s Nr.2017/458</w:t>
      </w:r>
      <w:r w:rsidRPr="004933A5">
        <w:rPr>
          <w:sz w:val="28"/>
          <w:szCs w:val="28"/>
          <w:lang w:val="lv-LV"/>
        </w:rPr>
        <w:t xml:space="preserve"> </w:t>
      </w:r>
      <w:r>
        <w:rPr>
          <w:sz w:val="28"/>
          <w:szCs w:val="28"/>
          <w:lang w:val="lv-LV"/>
        </w:rPr>
        <w:t>1</w:t>
      </w:r>
      <w:r w:rsidRPr="004933A5">
        <w:rPr>
          <w:sz w:val="28"/>
          <w:szCs w:val="28"/>
          <w:lang w:val="lv-LV"/>
        </w:rPr>
        <w:t>.panta 2.a punkts pieļauj, ka dalībvalsts var lemt veikt minētās pārbaudes mērķtiecīgi (tas nozīmē, nosakot pārbaudes mērķa grupas, balstoties uz riska analīzi) konkrētās robežšķērsošanas vietās, ievērojot tādu risku novērtējumu, kas saistīti ar kādas dalībvalsts sabiedrisko kārtību, iekšējo drošību, sabiedrības veselību vai starptautiskajām attiecībām.</w:t>
      </w:r>
    </w:p>
    <w:p w:rsidR="00B12B50" w:rsidRDefault="00B12B50" w:rsidP="004933A5">
      <w:pPr>
        <w:ind w:firstLine="567"/>
        <w:jc w:val="both"/>
        <w:rPr>
          <w:sz w:val="28"/>
          <w:szCs w:val="28"/>
          <w:lang w:val="lv-LV"/>
        </w:rPr>
      </w:pPr>
      <w:r w:rsidRPr="004933A5">
        <w:rPr>
          <w:sz w:val="28"/>
          <w:szCs w:val="28"/>
          <w:lang w:val="lv-LV"/>
        </w:rPr>
        <w:t>Attiecībā uz gaisa robežām mērķtiecīgo pārbaužu veikšana (t.i. tikai atsevišķu mērķa grupu personu pārbaudes datubāzēs) ir ierobežota laika ziņā (</w:t>
      </w:r>
      <w:r w:rsidRPr="00142346">
        <w:rPr>
          <w:sz w:val="28"/>
          <w:szCs w:val="28"/>
          <w:lang w:val="lv-LV" w:eastAsia="lv-LV"/>
        </w:rPr>
        <w:t>Regula</w:t>
      </w:r>
      <w:r>
        <w:rPr>
          <w:sz w:val="28"/>
          <w:szCs w:val="28"/>
          <w:lang w:val="lv-LV" w:eastAsia="lv-LV"/>
        </w:rPr>
        <w:t>s Nr.2017/458</w:t>
      </w:r>
      <w:r w:rsidRPr="004933A5">
        <w:rPr>
          <w:sz w:val="28"/>
          <w:szCs w:val="28"/>
          <w:lang w:val="lv-LV"/>
        </w:rPr>
        <w:t xml:space="preserve"> </w:t>
      </w:r>
      <w:r>
        <w:rPr>
          <w:sz w:val="28"/>
          <w:szCs w:val="28"/>
          <w:lang w:val="lv-LV"/>
        </w:rPr>
        <w:t>1</w:t>
      </w:r>
      <w:r w:rsidRPr="004933A5">
        <w:rPr>
          <w:sz w:val="28"/>
          <w:szCs w:val="28"/>
          <w:lang w:val="lv-LV"/>
        </w:rPr>
        <w:t>.panta 2.d punkts) un šādas pārbaudes var tikt piemērotas, ilgākais, sešus mēnešus no 2017.gada 7.aprīļa, tas ir līdz 2017.gada 7.oktobrim. Izņēmuma gadījumos, ja konkrētā lidostā ir ar infrastruktūru saistītas grūtības, kuru dēļ ir vajadzīgs ilgāks laiks pielāgojumiem, lai veiktu sistemātiskas pārbaudes, sešu mēnešu pe</w:t>
      </w:r>
      <w:bookmarkStart w:id="2" w:name="_GoBack"/>
      <w:bookmarkEnd w:id="2"/>
      <w:r w:rsidRPr="004933A5">
        <w:rPr>
          <w:sz w:val="28"/>
          <w:szCs w:val="28"/>
          <w:lang w:val="lv-LV"/>
        </w:rPr>
        <w:t>riodu, kad tiek veiktas mērķtiecīgas pārbaudes, var pagarināt, ilgākais, par 18 mēnešiem – līdz 2019.gada 7.aprīlim.</w:t>
      </w:r>
    </w:p>
    <w:p w:rsidR="00B12B50" w:rsidRPr="004933A5" w:rsidRDefault="00B12B50" w:rsidP="004933A5">
      <w:pPr>
        <w:ind w:firstLine="567"/>
        <w:jc w:val="both"/>
        <w:rPr>
          <w:sz w:val="28"/>
          <w:szCs w:val="28"/>
          <w:lang w:val="lv-LV"/>
        </w:rPr>
      </w:pPr>
      <w:r w:rsidRPr="004933A5">
        <w:rPr>
          <w:sz w:val="28"/>
          <w:szCs w:val="28"/>
          <w:lang w:val="lv-LV" w:eastAsia="lv-LV"/>
        </w:rPr>
        <w:t>Minētajā nolūkā dalībvalsts vēlākais trīs mēnešus pirms minētā pārejas laika beigām (t.i. līdz 2017.gada 7.jūlijam) paziņo</w:t>
      </w:r>
      <w:r>
        <w:rPr>
          <w:sz w:val="28"/>
          <w:szCs w:val="28"/>
          <w:lang w:val="lv-LV" w:eastAsia="lv-LV"/>
        </w:rPr>
        <w:t xml:space="preserve"> Eiropas</w:t>
      </w:r>
      <w:r w:rsidRPr="004933A5">
        <w:rPr>
          <w:sz w:val="28"/>
          <w:szCs w:val="28"/>
          <w:lang w:val="lv-LV" w:eastAsia="lv-LV"/>
        </w:rPr>
        <w:t xml:space="preserve"> Komisijai, </w:t>
      </w:r>
      <w:hyperlink r:id="rId8" w:history="1">
        <w:r w:rsidRPr="002B1123">
          <w:rPr>
            <w:sz w:val="28"/>
            <w:szCs w:val="28"/>
            <w:lang w:val="lv-LV"/>
          </w:rPr>
          <w:t>Eiropas Robežu un krasta apsardzes aģentūra</w:t>
        </w:r>
        <w:r>
          <w:rPr>
            <w:sz w:val="28"/>
            <w:szCs w:val="28"/>
            <w:lang w:val="lv-LV"/>
          </w:rPr>
          <w:t>i</w:t>
        </w:r>
        <w:r w:rsidRPr="002B1123">
          <w:rPr>
            <w:rFonts w:ascii="Arial" w:hAnsi="Arial" w:cs="Arial"/>
            <w:color w:val="0000FF"/>
            <w:sz w:val="27"/>
            <w:szCs w:val="27"/>
            <w:lang w:val="lv-LV"/>
          </w:rPr>
          <w:t xml:space="preserve"> </w:t>
        </w:r>
      </w:hyperlink>
      <w:r>
        <w:rPr>
          <w:sz w:val="28"/>
          <w:szCs w:val="28"/>
          <w:lang w:val="lv-LV" w:eastAsia="lv-LV"/>
        </w:rPr>
        <w:t>(turpmāk – Aģentūra)</w:t>
      </w:r>
      <w:r w:rsidRPr="004933A5">
        <w:rPr>
          <w:sz w:val="28"/>
          <w:szCs w:val="28"/>
          <w:lang w:val="lv-LV" w:eastAsia="lv-LV"/>
        </w:rPr>
        <w:t xml:space="preserve"> un citām dalībvalstīm par konkrētām ar infrastruktūru saistītām grūtībām attiecīgajā lidostā, to novēršanai paredzētajiem pasākumiem un to īstenošanai nepieciešamo laikposmu.</w:t>
      </w:r>
    </w:p>
    <w:p w:rsidR="00B12B50" w:rsidRDefault="00B12B50" w:rsidP="00057B7E">
      <w:pPr>
        <w:ind w:firstLine="567"/>
        <w:jc w:val="both"/>
        <w:rPr>
          <w:sz w:val="28"/>
          <w:szCs w:val="28"/>
          <w:lang w:val="lv-LV"/>
        </w:rPr>
      </w:pPr>
      <w:r>
        <w:rPr>
          <w:noProof/>
          <w:sz w:val="28"/>
          <w:szCs w:val="28"/>
          <w:lang w:val="lv-LV"/>
        </w:rPr>
        <w:lastRenderedPageBreak/>
        <w:t>Ņemot vērā</w:t>
      </w:r>
      <w:r w:rsidRPr="008B1383">
        <w:rPr>
          <w:noProof/>
          <w:sz w:val="28"/>
          <w:szCs w:val="28"/>
          <w:lang w:val="lv-LV"/>
        </w:rPr>
        <w:t xml:space="preserve"> </w:t>
      </w:r>
      <w:r>
        <w:rPr>
          <w:noProof/>
          <w:sz w:val="28"/>
          <w:szCs w:val="28"/>
          <w:lang w:val="lv-LV"/>
        </w:rPr>
        <w:t xml:space="preserve">Starptautiskās </w:t>
      </w:r>
      <w:r w:rsidRPr="008B1383">
        <w:rPr>
          <w:noProof/>
          <w:sz w:val="28"/>
          <w:szCs w:val="28"/>
          <w:lang w:val="lv-LV"/>
        </w:rPr>
        <w:t xml:space="preserve">lidostas “Rīga” </w:t>
      </w:r>
      <w:r>
        <w:rPr>
          <w:noProof/>
          <w:sz w:val="28"/>
          <w:szCs w:val="28"/>
          <w:lang w:val="lv-LV"/>
        </w:rPr>
        <w:t xml:space="preserve">(turpmāk – lidosta “Rīga”) konstatēto </w:t>
      </w:r>
      <w:r w:rsidRPr="008B1383">
        <w:rPr>
          <w:noProof/>
          <w:sz w:val="28"/>
          <w:szCs w:val="28"/>
          <w:lang w:val="lv-LV"/>
        </w:rPr>
        <w:t xml:space="preserve">infrastruktūras nepietiekamību un iepriekš minēto maksimālo pagarinājuma termiņu mērķtiecīgu pārbaužu piemērošanai, 2017.gada 6.jūlijā </w:t>
      </w:r>
      <w:r>
        <w:rPr>
          <w:noProof/>
          <w:sz w:val="28"/>
          <w:szCs w:val="28"/>
          <w:lang w:val="lv-LV"/>
        </w:rPr>
        <w:t xml:space="preserve">Iekšlietu ministrija (Valsts robežsardze) ar </w:t>
      </w:r>
      <w:r w:rsidRPr="008B1383">
        <w:rPr>
          <w:noProof/>
          <w:sz w:val="28"/>
          <w:szCs w:val="28"/>
          <w:lang w:val="lv-LV"/>
        </w:rPr>
        <w:t>Latvijas Republikas pastāvīgā</w:t>
      </w:r>
      <w:r>
        <w:rPr>
          <w:noProof/>
          <w:sz w:val="28"/>
          <w:szCs w:val="28"/>
          <w:lang w:val="lv-LV"/>
        </w:rPr>
        <w:t>s</w:t>
      </w:r>
      <w:r w:rsidRPr="008B1383">
        <w:rPr>
          <w:noProof/>
          <w:sz w:val="28"/>
          <w:szCs w:val="28"/>
          <w:lang w:val="lv-LV"/>
        </w:rPr>
        <w:t xml:space="preserve"> pārstāvniecība</w:t>
      </w:r>
      <w:r>
        <w:rPr>
          <w:noProof/>
          <w:sz w:val="28"/>
          <w:szCs w:val="28"/>
          <w:lang w:val="lv-LV"/>
        </w:rPr>
        <w:t>s</w:t>
      </w:r>
      <w:r w:rsidRPr="008B1383">
        <w:rPr>
          <w:noProof/>
          <w:sz w:val="28"/>
          <w:szCs w:val="28"/>
          <w:lang w:val="lv-LV"/>
        </w:rPr>
        <w:t xml:space="preserve"> Eiropas Savienībā</w:t>
      </w:r>
      <w:r>
        <w:rPr>
          <w:noProof/>
          <w:sz w:val="28"/>
          <w:szCs w:val="28"/>
          <w:lang w:val="lv-LV"/>
        </w:rPr>
        <w:t xml:space="preserve"> starpniecību</w:t>
      </w:r>
      <w:r>
        <w:rPr>
          <w:sz w:val="28"/>
          <w:szCs w:val="28"/>
          <w:lang w:val="lv-LV"/>
        </w:rPr>
        <w:t xml:space="preserve"> </w:t>
      </w:r>
      <w:r w:rsidRPr="00057B7E">
        <w:rPr>
          <w:sz w:val="28"/>
          <w:szCs w:val="28"/>
          <w:lang w:val="lv-LV"/>
        </w:rPr>
        <w:t>izplatīja paziņojumu Eiropas Komisijai, dalībvalstīm un Aģentū</w:t>
      </w:r>
      <w:r>
        <w:rPr>
          <w:sz w:val="28"/>
          <w:szCs w:val="28"/>
          <w:lang w:val="lv-LV"/>
        </w:rPr>
        <w:t>rai par nepieciešamo mērķtiecīgu</w:t>
      </w:r>
      <w:r w:rsidRPr="00057B7E">
        <w:rPr>
          <w:sz w:val="28"/>
          <w:szCs w:val="28"/>
          <w:lang w:val="lv-LV"/>
        </w:rPr>
        <w:t xml:space="preserve"> pārbaužu realizācijas termiņa pagarināšanu vēl par 18 mēnešiem, proti, līdz 2019.gada 7.</w:t>
      </w:r>
      <w:r>
        <w:rPr>
          <w:sz w:val="28"/>
          <w:szCs w:val="28"/>
          <w:lang w:val="lv-LV"/>
        </w:rPr>
        <w:t>aprīlim</w:t>
      </w:r>
      <w:r w:rsidRPr="00057B7E">
        <w:rPr>
          <w:sz w:val="28"/>
          <w:szCs w:val="28"/>
          <w:lang w:val="lv-LV"/>
        </w:rPr>
        <w:t>. Paziņojumā tika sniegta informācija par esošo pasažieru plūsmu pieaugumu lidostā “Rīga”, gaidīšanas laikiem pirms robežpārbaudes</w:t>
      </w:r>
      <w:r>
        <w:rPr>
          <w:sz w:val="28"/>
          <w:szCs w:val="28"/>
          <w:lang w:val="lv-LV"/>
        </w:rPr>
        <w:t>, nepieciešamajiem</w:t>
      </w:r>
      <w:r w:rsidRPr="00057B7E">
        <w:rPr>
          <w:sz w:val="28"/>
          <w:szCs w:val="28"/>
          <w:lang w:val="lv-LV"/>
        </w:rPr>
        <w:t xml:space="preserve"> un plānot</w:t>
      </w:r>
      <w:r>
        <w:rPr>
          <w:sz w:val="28"/>
          <w:szCs w:val="28"/>
          <w:lang w:val="lv-LV"/>
        </w:rPr>
        <w:t>ajiem</w:t>
      </w:r>
      <w:r w:rsidRPr="00057B7E">
        <w:rPr>
          <w:sz w:val="28"/>
          <w:szCs w:val="28"/>
          <w:lang w:val="lv-LV"/>
        </w:rPr>
        <w:t xml:space="preserve"> infrastruktūras attīstības pasākumiem, lai nodrošinātu pilnvērtīgu sistemātisku pārbaužu ieviešanu lidostā “Rīga”.</w:t>
      </w:r>
    </w:p>
    <w:p w:rsidR="00B12B50" w:rsidRPr="00AE30D6" w:rsidRDefault="00B12B50" w:rsidP="0096689F">
      <w:pPr>
        <w:ind w:firstLine="720"/>
        <w:jc w:val="both"/>
        <w:rPr>
          <w:noProof/>
          <w:sz w:val="28"/>
          <w:szCs w:val="28"/>
          <w:lang w:val="lv-LV"/>
        </w:rPr>
      </w:pPr>
      <w:r w:rsidRPr="00AE30D6">
        <w:rPr>
          <w:noProof/>
          <w:sz w:val="28"/>
          <w:szCs w:val="28"/>
          <w:lang w:val="lv-LV"/>
        </w:rPr>
        <w:t xml:space="preserve">Informatīvais </w:t>
      </w:r>
      <w:smartTag w:uri="schemas-tilde-lv/tildestengine" w:element="veidnes">
        <w:smartTagPr>
          <w:attr w:name="text" w:val="ziņojums"/>
          <w:attr w:name="baseform" w:val="ziņojums"/>
          <w:attr w:name="id" w:val="-1"/>
        </w:smartTagPr>
        <w:r w:rsidRPr="00AE30D6">
          <w:rPr>
            <w:noProof/>
            <w:sz w:val="28"/>
            <w:szCs w:val="28"/>
            <w:lang w:val="lv-LV"/>
          </w:rPr>
          <w:t>ziņojums</w:t>
        </w:r>
      </w:smartTag>
      <w:r w:rsidRPr="00AE30D6">
        <w:rPr>
          <w:noProof/>
          <w:sz w:val="28"/>
          <w:szCs w:val="28"/>
          <w:lang w:val="lv-LV"/>
        </w:rPr>
        <w:t xml:space="preserve"> „</w:t>
      </w:r>
      <w:r w:rsidRPr="003A0AC3">
        <w:rPr>
          <w:bCs/>
          <w:noProof/>
          <w:sz w:val="28"/>
          <w:szCs w:val="28"/>
          <w:lang w:val="lv-LV"/>
        </w:rPr>
        <w:t>Par lidostas “Rīga” robežšķērsošanas vietas infrast</w:t>
      </w:r>
      <w:r>
        <w:rPr>
          <w:bCs/>
          <w:noProof/>
          <w:sz w:val="28"/>
          <w:szCs w:val="28"/>
          <w:lang w:val="lv-LV"/>
        </w:rPr>
        <w:t>ruktūras at</w:t>
      </w:r>
      <w:r w:rsidR="004F6B3B">
        <w:rPr>
          <w:bCs/>
          <w:noProof/>
          <w:sz w:val="28"/>
          <w:szCs w:val="28"/>
          <w:lang w:val="lv-LV"/>
        </w:rPr>
        <w:t>tīstību</w:t>
      </w:r>
      <w:r>
        <w:rPr>
          <w:bCs/>
          <w:noProof/>
          <w:sz w:val="28"/>
          <w:szCs w:val="28"/>
          <w:lang w:val="lv-LV"/>
        </w:rPr>
        <w:t xml:space="preserve"> sistemātisku</w:t>
      </w:r>
      <w:r w:rsidRPr="003A0AC3">
        <w:rPr>
          <w:bCs/>
          <w:noProof/>
          <w:sz w:val="28"/>
          <w:szCs w:val="28"/>
          <w:lang w:val="lv-LV"/>
        </w:rPr>
        <w:t xml:space="preserve"> robežpārbaužu nodrošināšanai</w:t>
      </w:r>
      <w:r w:rsidRPr="00AE30D6">
        <w:rPr>
          <w:noProof/>
          <w:sz w:val="28"/>
          <w:szCs w:val="28"/>
          <w:lang w:val="lv-LV"/>
        </w:rPr>
        <w:t xml:space="preserve">” (turpmāk – Informatīvais </w:t>
      </w:r>
      <w:smartTag w:uri="schemas-tilde-lv/tildestengine" w:element="veidnes">
        <w:smartTagPr>
          <w:attr w:name="text" w:val="ziņojums"/>
          <w:attr w:name="baseform" w:val="ziņojums"/>
          <w:attr w:name="id" w:val="-1"/>
        </w:smartTagPr>
        <w:r w:rsidRPr="00AE30D6">
          <w:rPr>
            <w:noProof/>
            <w:sz w:val="28"/>
            <w:szCs w:val="28"/>
            <w:lang w:val="lv-LV"/>
          </w:rPr>
          <w:t>ziņojums</w:t>
        </w:r>
      </w:smartTag>
      <w:r w:rsidRPr="00AE30D6">
        <w:rPr>
          <w:noProof/>
          <w:sz w:val="28"/>
          <w:szCs w:val="28"/>
          <w:lang w:val="lv-LV"/>
        </w:rPr>
        <w:t>) sagatavots, ievērojot</w:t>
      </w:r>
      <w:r>
        <w:rPr>
          <w:noProof/>
          <w:sz w:val="28"/>
          <w:szCs w:val="28"/>
          <w:lang w:val="lv-LV"/>
        </w:rPr>
        <w:t xml:space="preserve"> Regulas </w:t>
      </w:r>
      <w:r>
        <w:rPr>
          <w:sz w:val="28"/>
          <w:szCs w:val="28"/>
          <w:lang w:val="lv-LV" w:eastAsia="lv-LV"/>
        </w:rPr>
        <w:t xml:space="preserve">Nr.2017/458 </w:t>
      </w:r>
      <w:r>
        <w:rPr>
          <w:noProof/>
          <w:sz w:val="28"/>
          <w:szCs w:val="28"/>
          <w:lang w:val="lv-LV"/>
        </w:rPr>
        <w:t>piemērošanā</w:t>
      </w:r>
      <w:r w:rsidRPr="00AE30D6">
        <w:rPr>
          <w:noProof/>
          <w:sz w:val="28"/>
          <w:szCs w:val="28"/>
          <w:lang w:val="lv-LV"/>
        </w:rPr>
        <w:t xml:space="preserve"> </w:t>
      </w:r>
      <w:r w:rsidRPr="00AE30D6">
        <w:rPr>
          <w:sz w:val="28"/>
          <w:szCs w:val="28"/>
          <w:lang w:val="lv-LV" w:eastAsia="lv-LV"/>
        </w:rPr>
        <w:t>konstatētās problēmas, kas negatīvi ietekmē ārējo robežu šķērsojošo personu plūsmas caurlaidību lidostas “Rīga” robežšķērsošanas vietā.</w:t>
      </w:r>
    </w:p>
    <w:p w:rsidR="00B12B50" w:rsidRPr="00AE30D6" w:rsidRDefault="00B12B50" w:rsidP="0059560B">
      <w:pPr>
        <w:jc w:val="both"/>
        <w:rPr>
          <w:noProof/>
          <w:sz w:val="28"/>
          <w:szCs w:val="28"/>
          <w:lang w:val="lv-LV"/>
        </w:rPr>
      </w:pPr>
    </w:p>
    <w:p w:rsidR="00B12B50" w:rsidRPr="00AE30D6" w:rsidRDefault="00B12B50" w:rsidP="0096689F">
      <w:pPr>
        <w:pStyle w:val="-11"/>
        <w:tabs>
          <w:tab w:val="left" w:pos="284"/>
        </w:tabs>
        <w:ind w:left="0"/>
        <w:jc w:val="both"/>
        <w:rPr>
          <w:b/>
          <w:bCs/>
          <w:noProof/>
          <w:sz w:val="28"/>
          <w:szCs w:val="28"/>
          <w:lang w:val="lv-LV"/>
        </w:rPr>
      </w:pPr>
      <w:r w:rsidRPr="00AE30D6">
        <w:rPr>
          <w:b/>
          <w:bCs/>
          <w:noProof/>
          <w:sz w:val="28"/>
          <w:szCs w:val="28"/>
          <w:lang w:val="lv-LV"/>
        </w:rPr>
        <w:t>1. Situācijas apraksts</w:t>
      </w:r>
      <w:r>
        <w:rPr>
          <w:b/>
          <w:bCs/>
          <w:noProof/>
          <w:sz w:val="28"/>
          <w:szCs w:val="28"/>
          <w:lang w:val="lv-LV"/>
        </w:rPr>
        <w:t>:</w:t>
      </w:r>
      <w:r w:rsidRPr="00AE30D6">
        <w:rPr>
          <w:b/>
          <w:bCs/>
          <w:noProof/>
          <w:sz w:val="28"/>
          <w:szCs w:val="28"/>
          <w:lang w:val="lv-LV"/>
        </w:rPr>
        <w:t xml:space="preserve"> </w:t>
      </w:r>
    </w:p>
    <w:p w:rsidR="00B12B50" w:rsidRPr="00AE30D6" w:rsidRDefault="00B12B50" w:rsidP="0096689F">
      <w:pPr>
        <w:pStyle w:val="-11"/>
        <w:tabs>
          <w:tab w:val="left" w:pos="284"/>
        </w:tabs>
        <w:ind w:left="0"/>
        <w:jc w:val="both"/>
        <w:rPr>
          <w:b/>
          <w:bCs/>
          <w:noProof/>
          <w:sz w:val="28"/>
          <w:szCs w:val="28"/>
          <w:lang w:val="lv-LV"/>
        </w:rPr>
      </w:pPr>
    </w:p>
    <w:p w:rsidR="00B12B50" w:rsidRPr="00AE30D6" w:rsidRDefault="00B12B50" w:rsidP="006912D8">
      <w:pPr>
        <w:pStyle w:val="-11"/>
        <w:numPr>
          <w:ilvl w:val="1"/>
          <w:numId w:val="42"/>
        </w:numPr>
        <w:ind w:left="540" w:hanging="540"/>
        <w:jc w:val="both"/>
        <w:rPr>
          <w:b/>
          <w:bCs/>
          <w:noProof/>
          <w:sz w:val="28"/>
          <w:szCs w:val="28"/>
          <w:lang w:val="lv-LV"/>
        </w:rPr>
      </w:pPr>
      <w:r>
        <w:rPr>
          <w:b/>
          <w:bCs/>
          <w:noProof/>
          <w:sz w:val="28"/>
          <w:szCs w:val="28"/>
          <w:lang w:val="lv-LV"/>
        </w:rPr>
        <w:t xml:space="preserve">Robežšķērsošanas vietas </w:t>
      </w:r>
      <w:r w:rsidRPr="00AE30D6">
        <w:rPr>
          <w:b/>
          <w:bCs/>
          <w:noProof/>
          <w:sz w:val="28"/>
          <w:szCs w:val="28"/>
          <w:lang w:val="lv-LV"/>
        </w:rPr>
        <w:t xml:space="preserve"> izvietojums</w:t>
      </w:r>
    </w:p>
    <w:p w:rsidR="00B12B50" w:rsidRPr="00AE30D6" w:rsidRDefault="00B12B50" w:rsidP="0096689F">
      <w:pPr>
        <w:pStyle w:val="-11"/>
        <w:ind w:left="567"/>
        <w:jc w:val="both"/>
        <w:rPr>
          <w:b/>
          <w:bCs/>
          <w:noProof/>
          <w:sz w:val="28"/>
          <w:szCs w:val="28"/>
          <w:lang w:val="lv-LV"/>
        </w:rPr>
      </w:pPr>
    </w:p>
    <w:p w:rsidR="00B12B50" w:rsidRPr="00AE30D6" w:rsidRDefault="00B12B50" w:rsidP="00CD48F3">
      <w:pPr>
        <w:tabs>
          <w:tab w:val="left" w:pos="0"/>
        </w:tabs>
        <w:ind w:firstLine="567"/>
        <w:jc w:val="both"/>
        <w:rPr>
          <w:noProof/>
          <w:sz w:val="28"/>
          <w:szCs w:val="28"/>
          <w:lang w:val="lv-LV"/>
        </w:rPr>
      </w:pPr>
      <w:r w:rsidRPr="00AE30D6">
        <w:rPr>
          <w:noProof/>
          <w:sz w:val="28"/>
          <w:szCs w:val="28"/>
          <w:lang w:val="lv-LV"/>
        </w:rPr>
        <w:t xml:space="preserve">Saskaņā ar </w:t>
      </w:r>
      <w:r w:rsidRPr="00AE30D6">
        <w:rPr>
          <w:iCs/>
          <w:sz w:val="28"/>
          <w:szCs w:val="28"/>
          <w:lang w:val="lv-LV"/>
        </w:rPr>
        <w:t>Latvijas</w:t>
      </w:r>
      <w:r w:rsidRPr="00AE30D6">
        <w:rPr>
          <w:noProof/>
          <w:sz w:val="28"/>
          <w:szCs w:val="28"/>
          <w:lang w:val="lv-LV"/>
        </w:rPr>
        <w:t xml:space="preserve"> Republikas valsts robežas likumu un Ministru kabineta 2010.gada 27.jūlija noteikumu Nr.704 “Noteikumi par robežšķērsošanas vietām un tajās veicamajām pārbaudēm” 5.3.apakšpunktu</w:t>
      </w:r>
      <w:r>
        <w:rPr>
          <w:noProof/>
          <w:sz w:val="28"/>
          <w:szCs w:val="28"/>
          <w:lang w:val="lv-LV"/>
        </w:rPr>
        <w:t xml:space="preserve"> ir izveidota</w:t>
      </w:r>
      <w:r w:rsidRPr="00AE30D6">
        <w:rPr>
          <w:noProof/>
          <w:sz w:val="28"/>
          <w:szCs w:val="28"/>
          <w:lang w:val="lv-LV"/>
        </w:rPr>
        <w:t xml:space="preserve"> lidostas “Rīg</w:t>
      </w:r>
      <w:r>
        <w:rPr>
          <w:noProof/>
          <w:sz w:val="28"/>
          <w:szCs w:val="28"/>
          <w:lang w:val="lv-LV"/>
        </w:rPr>
        <w:t>a” robežšķērsošanas vieta, kurā</w:t>
      </w:r>
      <w:r w:rsidRPr="00AE30D6">
        <w:rPr>
          <w:noProof/>
          <w:sz w:val="28"/>
          <w:szCs w:val="28"/>
          <w:lang w:val="lv-LV"/>
        </w:rPr>
        <w:t xml:space="preserve"> tiek veikta robežpārbaude. </w:t>
      </w:r>
    </w:p>
    <w:p w:rsidR="00B12B50" w:rsidRPr="00AE30D6" w:rsidRDefault="00B12B50" w:rsidP="0096689F">
      <w:pPr>
        <w:jc w:val="both"/>
        <w:rPr>
          <w:noProof/>
          <w:sz w:val="28"/>
          <w:szCs w:val="28"/>
          <w:lang w:val="lv-LV"/>
        </w:rPr>
      </w:pPr>
    </w:p>
    <w:p w:rsidR="00B12B50" w:rsidRPr="00AE30D6" w:rsidRDefault="00B12B50" w:rsidP="004868AD">
      <w:pPr>
        <w:numPr>
          <w:ilvl w:val="1"/>
          <w:numId w:val="2"/>
        </w:numPr>
        <w:ind w:left="567" w:hanging="567"/>
        <w:jc w:val="both"/>
        <w:rPr>
          <w:b/>
          <w:noProof/>
          <w:sz w:val="28"/>
          <w:szCs w:val="28"/>
          <w:lang w:val="lv-LV"/>
        </w:rPr>
      </w:pPr>
      <w:r w:rsidRPr="00AE30D6">
        <w:rPr>
          <w:b/>
          <w:noProof/>
          <w:sz w:val="28"/>
          <w:szCs w:val="28"/>
          <w:lang w:val="lv-LV"/>
        </w:rPr>
        <w:t xml:space="preserve">Latvijas Republikas valsts robežas drošības situācija </w:t>
      </w:r>
    </w:p>
    <w:p w:rsidR="00B12B50" w:rsidRPr="00AE30D6" w:rsidRDefault="00B12B50" w:rsidP="0096689F">
      <w:pPr>
        <w:ind w:left="567"/>
        <w:jc w:val="both"/>
        <w:rPr>
          <w:b/>
          <w:noProof/>
          <w:sz w:val="28"/>
          <w:szCs w:val="28"/>
          <w:lang w:val="lv-LV"/>
        </w:rPr>
      </w:pPr>
    </w:p>
    <w:p w:rsidR="00B12B50" w:rsidRPr="00AE30D6" w:rsidRDefault="00B12B50" w:rsidP="0096689F">
      <w:pPr>
        <w:pStyle w:val="FootnoteText"/>
        <w:ind w:firstLine="420"/>
        <w:jc w:val="both"/>
        <w:rPr>
          <w:sz w:val="28"/>
          <w:szCs w:val="28"/>
        </w:rPr>
      </w:pPr>
      <w:r w:rsidRPr="00AE30D6">
        <w:rPr>
          <w:sz w:val="28"/>
          <w:szCs w:val="28"/>
        </w:rPr>
        <w:t xml:space="preserve">Latvijas Republika 2007.gada 21.decembrī (uz gaisa robežām – 2008.gada 31.martā) pievienojās </w:t>
      </w:r>
      <w:r w:rsidRPr="00AE30D6">
        <w:rPr>
          <w:iCs/>
          <w:sz w:val="28"/>
          <w:szCs w:val="28"/>
        </w:rPr>
        <w:t>1985.gada 14.jūnija Nolīgumam starp Beniluksa Ekonomikas savienības valstu valdībām, Vācijas Federatīvās Republikas valdību un Francijas Republikas valdību par pakāpenisku kontroles atcelšanu pie kopīgām robežām</w:t>
      </w:r>
      <w:r w:rsidRPr="00AE30D6">
        <w:rPr>
          <w:sz w:val="28"/>
          <w:szCs w:val="28"/>
        </w:rPr>
        <w:t xml:space="preserve"> (turpmāk – Šengenas </w:t>
      </w:r>
      <w:smartTag w:uri="schemas-tilde-lv/tildestengine" w:element="veidnes">
        <w:smartTagPr>
          <w:attr w:name="text" w:val="līgums"/>
          <w:attr w:name="baseform" w:val="līgums"/>
          <w:attr w:name="id" w:val="-1"/>
        </w:smartTagPr>
        <w:r w:rsidRPr="00AE30D6">
          <w:rPr>
            <w:sz w:val="28"/>
            <w:szCs w:val="28"/>
          </w:rPr>
          <w:t>līgums</w:t>
        </w:r>
      </w:smartTag>
      <w:r w:rsidRPr="00AE30D6">
        <w:rPr>
          <w:sz w:val="28"/>
          <w:szCs w:val="28"/>
        </w:rPr>
        <w:t>). Saskaņā ar Šengenas līgumu Latvijas Republika ir uzņēmusies atbildību – nodrošināt stabilu un uzticamu robežkontroles un imigrācijas kontroles sistēmu atbilstoši Šengenas līguma dalībvalstu savstarpējas uzticēšanās un savstarpējas atbildības principam. Ikdienā, kont</w:t>
      </w:r>
      <w:r>
        <w:rPr>
          <w:sz w:val="28"/>
          <w:szCs w:val="28"/>
        </w:rPr>
        <w:t>rolējot ārējās robežas, Latvijas Republikai</w:t>
      </w:r>
      <w:r w:rsidRPr="00AE30D6">
        <w:rPr>
          <w:sz w:val="28"/>
          <w:szCs w:val="28"/>
        </w:rPr>
        <w:t xml:space="preserve"> ir jārūpējas ne tikai par savu iekšējo drošību, bet arī par pārējo Šengenas līguma dalībvalstu iekšējo drošību, jo robežkontrole uz iekšējām robežām ir atcelta visā Šengenas telpā. Robežkontrole jāveic saskaņā ar Šengenas </w:t>
      </w:r>
      <w:r w:rsidRPr="00AE30D6">
        <w:rPr>
          <w:i/>
          <w:sz w:val="28"/>
          <w:szCs w:val="28"/>
        </w:rPr>
        <w:t>acquis</w:t>
      </w:r>
      <w:r w:rsidRPr="00AE30D6">
        <w:rPr>
          <w:sz w:val="28"/>
          <w:szCs w:val="28"/>
        </w:rPr>
        <w:t xml:space="preserve"> prasībām un ieviešot pēc iespējas efektīvāku praksi robežpārbaudes jomā. Ar Ministru kabineta 2013.gada 18.decembra rīkojumu Nr.667 „</w:t>
      </w:r>
      <w:r w:rsidRPr="00AE30D6">
        <w:rPr>
          <w:bCs/>
          <w:sz w:val="28"/>
          <w:szCs w:val="28"/>
        </w:rPr>
        <w:t>Par Latvijas Republikas valsts robežas integrētas pārvaldības koncepciju 2013.–2018.gadam”</w:t>
      </w:r>
      <w:r w:rsidRPr="00AE30D6">
        <w:rPr>
          <w:b/>
          <w:bCs/>
          <w:sz w:val="28"/>
          <w:szCs w:val="28"/>
        </w:rPr>
        <w:t xml:space="preserve"> </w:t>
      </w:r>
      <w:r w:rsidR="004F6B3B">
        <w:rPr>
          <w:sz w:val="28"/>
          <w:szCs w:val="28"/>
        </w:rPr>
        <w:t>atbalstītā Latvijas Republikas v</w:t>
      </w:r>
      <w:r w:rsidRPr="00AE30D6">
        <w:rPr>
          <w:sz w:val="28"/>
          <w:szCs w:val="28"/>
        </w:rPr>
        <w:t>alsts robežas integrētas pārvaldības koncepcijā 2013.-2018.gadam (turpmāk – IBM koncepcija) identificēti šādi iespējamie draudi uz Latvijas Republikas valsts robežas:</w:t>
      </w:r>
    </w:p>
    <w:p w:rsidR="00B12B50" w:rsidRDefault="00B12B50" w:rsidP="007560E7">
      <w:pPr>
        <w:pStyle w:val="ListParagraph"/>
        <w:numPr>
          <w:ilvl w:val="0"/>
          <w:numId w:val="44"/>
        </w:numPr>
        <w:ind w:left="709" w:hanging="283"/>
        <w:jc w:val="both"/>
        <w:rPr>
          <w:sz w:val="28"/>
          <w:szCs w:val="28"/>
        </w:rPr>
      </w:pPr>
      <w:r w:rsidRPr="007560E7">
        <w:rPr>
          <w:sz w:val="28"/>
          <w:szCs w:val="28"/>
        </w:rPr>
        <w:lastRenderedPageBreak/>
        <w:t>Terorisma draudi;</w:t>
      </w:r>
    </w:p>
    <w:p w:rsidR="00B12B50" w:rsidRDefault="00B12B50" w:rsidP="007560E7">
      <w:pPr>
        <w:pStyle w:val="ListParagraph"/>
        <w:numPr>
          <w:ilvl w:val="0"/>
          <w:numId w:val="44"/>
        </w:numPr>
        <w:ind w:left="709" w:hanging="283"/>
        <w:jc w:val="both"/>
        <w:rPr>
          <w:sz w:val="28"/>
          <w:szCs w:val="28"/>
        </w:rPr>
      </w:pPr>
      <w:r w:rsidRPr="007560E7">
        <w:rPr>
          <w:sz w:val="28"/>
          <w:szCs w:val="28"/>
        </w:rPr>
        <w:t>Nelegālā imigrācija;</w:t>
      </w:r>
    </w:p>
    <w:p w:rsidR="00B12B50" w:rsidRDefault="00B12B50" w:rsidP="007560E7">
      <w:pPr>
        <w:pStyle w:val="ListParagraph"/>
        <w:numPr>
          <w:ilvl w:val="0"/>
          <w:numId w:val="44"/>
        </w:numPr>
        <w:ind w:left="709" w:hanging="283"/>
        <w:jc w:val="both"/>
        <w:rPr>
          <w:sz w:val="28"/>
          <w:szCs w:val="28"/>
        </w:rPr>
      </w:pPr>
      <w:r w:rsidRPr="007560E7">
        <w:rPr>
          <w:sz w:val="28"/>
          <w:szCs w:val="28"/>
        </w:rPr>
        <w:t>Pārrobežu organizētā noziedzība;</w:t>
      </w:r>
    </w:p>
    <w:p w:rsidR="00B12B50" w:rsidRDefault="00B12B50" w:rsidP="007560E7">
      <w:pPr>
        <w:pStyle w:val="ListParagraph"/>
        <w:numPr>
          <w:ilvl w:val="0"/>
          <w:numId w:val="44"/>
        </w:numPr>
        <w:ind w:left="709" w:hanging="283"/>
        <w:jc w:val="both"/>
        <w:rPr>
          <w:sz w:val="28"/>
          <w:szCs w:val="28"/>
        </w:rPr>
      </w:pPr>
      <w:r w:rsidRPr="007560E7">
        <w:rPr>
          <w:sz w:val="28"/>
          <w:szCs w:val="28"/>
        </w:rPr>
        <w:t>Narkotiku kontrabanda;</w:t>
      </w:r>
    </w:p>
    <w:p w:rsidR="00B12B50" w:rsidRDefault="00B12B50" w:rsidP="007560E7">
      <w:pPr>
        <w:pStyle w:val="ListParagraph"/>
        <w:numPr>
          <w:ilvl w:val="0"/>
          <w:numId w:val="44"/>
        </w:numPr>
        <w:ind w:left="709" w:hanging="283"/>
        <w:jc w:val="both"/>
        <w:rPr>
          <w:sz w:val="28"/>
          <w:szCs w:val="28"/>
        </w:rPr>
      </w:pPr>
      <w:r w:rsidRPr="007560E7">
        <w:rPr>
          <w:sz w:val="28"/>
          <w:szCs w:val="28"/>
        </w:rPr>
        <w:t>Cilvēku tirdzniecība;</w:t>
      </w:r>
    </w:p>
    <w:p w:rsidR="00B12B50" w:rsidRDefault="00B12B50" w:rsidP="007560E7">
      <w:pPr>
        <w:pStyle w:val="ListParagraph"/>
        <w:numPr>
          <w:ilvl w:val="0"/>
          <w:numId w:val="44"/>
        </w:numPr>
        <w:ind w:left="709" w:hanging="283"/>
        <w:jc w:val="both"/>
        <w:rPr>
          <w:sz w:val="28"/>
          <w:szCs w:val="28"/>
        </w:rPr>
      </w:pPr>
      <w:r w:rsidRPr="007560E7">
        <w:rPr>
          <w:sz w:val="28"/>
          <w:szCs w:val="28"/>
        </w:rPr>
        <w:t>Preču kontrabanda;</w:t>
      </w:r>
    </w:p>
    <w:p w:rsidR="00B12B50" w:rsidRDefault="00B12B50" w:rsidP="007560E7">
      <w:pPr>
        <w:pStyle w:val="ListParagraph"/>
        <w:numPr>
          <w:ilvl w:val="0"/>
          <w:numId w:val="44"/>
        </w:numPr>
        <w:ind w:left="709" w:hanging="283"/>
        <w:jc w:val="both"/>
        <w:rPr>
          <w:sz w:val="28"/>
          <w:szCs w:val="28"/>
        </w:rPr>
      </w:pPr>
      <w:r w:rsidRPr="007560E7">
        <w:rPr>
          <w:sz w:val="28"/>
          <w:szCs w:val="28"/>
        </w:rPr>
        <w:t>Korupcija;</w:t>
      </w:r>
    </w:p>
    <w:p w:rsidR="00B12B50" w:rsidRDefault="00B12B50" w:rsidP="007560E7">
      <w:pPr>
        <w:pStyle w:val="ListParagraph"/>
        <w:numPr>
          <w:ilvl w:val="0"/>
          <w:numId w:val="44"/>
        </w:numPr>
        <w:ind w:left="709" w:hanging="283"/>
        <w:jc w:val="both"/>
        <w:rPr>
          <w:sz w:val="28"/>
          <w:szCs w:val="28"/>
        </w:rPr>
      </w:pPr>
      <w:r w:rsidRPr="007560E7">
        <w:rPr>
          <w:sz w:val="28"/>
          <w:szCs w:val="28"/>
        </w:rPr>
        <w:t>Ekonomikas apdraudējumi ārējo robežu aspektā;</w:t>
      </w:r>
    </w:p>
    <w:p w:rsidR="00B12B50" w:rsidRDefault="00B12B50" w:rsidP="007560E7">
      <w:pPr>
        <w:pStyle w:val="ListParagraph"/>
        <w:numPr>
          <w:ilvl w:val="0"/>
          <w:numId w:val="44"/>
        </w:numPr>
        <w:ind w:left="709" w:hanging="283"/>
        <w:jc w:val="both"/>
        <w:rPr>
          <w:sz w:val="28"/>
          <w:szCs w:val="28"/>
        </w:rPr>
      </w:pPr>
      <w:r w:rsidRPr="007560E7">
        <w:rPr>
          <w:sz w:val="28"/>
          <w:szCs w:val="28"/>
        </w:rPr>
        <w:t>Radiācijas drošības apdraudējumi;</w:t>
      </w:r>
    </w:p>
    <w:p w:rsidR="00B12B50" w:rsidRPr="007560E7" w:rsidRDefault="00B12B50" w:rsidP="007560E7">
      <w:pPr>
        <w:pStyle w:val="ListParagraph"/>
        <w:numPr>
          <w:ilvl w:val="0"/>
          <w:numId w:val="44"/>
        </w:numPr>
        <w:tabs>
          <w:tab w:val="left" w:pos="993"/>
        </w:tabs>
        <w:ind w:left="709" w:hanging="283"/>
        <w:jc w:val="both"/>
        <w:rPr>
          <w:sz w:val="28"/>
          <w:szCs w:val="28"/>
        </w:rPr>
      </w:pPr>
      <w:r w:rsidRPr="007560E7">
        <w:rPr>
          <w:sz w:val="28"/>
          <w:szCs w:val="28"/>
        </w:rPr>
        <w:t>Sabiedrības veselības apdraudējumi.</w:t>
      </w:r>
    </w:p>
    <w:p w:rsidR="00B12B50" w:rsidRPr="00AE30D6" w:rsidRDefault="00B12B50" w:rsidP="0096689F">
      <w:pPr>
        <w:ind w:firstLine="720"/>
        <w:jc w:val="both"/>
        <w:rPr>
          <w:noProof/>
          <w:sz w:val="28"/>
          <w:szCs w:val="28"/>
          <w:lang w:val="lv-LV"/>
        </w:rPr>
      </w:pPr>
      <w:r w:rsidRPr="00AE30D6">
        <w:rPr>
          <w:noProof/>
          <w:sz w:val="28"/>
          <w:szCs w:val="28"/>
          <w:lang w:val="lv-LV"/>
        </w:rPr>
        <w:t>Veicot draudu izvērtējumu attiecībā uz lidotas “Rīga” robežšķērsošanas vietu secināms, ka IBM koncepcijā ietvertie iespējamie draudi ir aktuāli arī minētaj</w:t>
      </w:r>
      <w:r>
        <w:rPr>
          <w:noProof/>
          <w:sz w:val="28"/>
          <w:szCs w:val="28"/>
          <w:lang w:val="lv-LV"/>
        </w:rPr>
        <w:t>ā</w:t>
      </w:r>
      <w:r w:rsidR="004F6B3B">
        <w:rPr>
          <w:noProof/>
          <w:sz w:val="28"/>
          <w:szCs w:val="28"/>
          <w:lang w:val="lv-LV"/>
        </w:rPr>
        <w:t xml:space="preserve"> robežšķērsošanas vietā</w:t>
      </w:r>
      <w:r w:rsidRPr="00AE30D6">
        <w:rPr>
          <w:noProof/>
          <w:sz w:val="28"/>
          <w:szCs w:val="28"/>
          <w:lang w:val="lv-LV"/>
        </w:rPr>
        <w:t xml:space="preserve">. </w:t>
      </w:r>
    </w:p>
    <w:p w:rsidR="00B12B50" w:rsidRDefault="00B12B50" w:rsidP="00F10D8E">
      <w:pPr>
        <w:ind w:right="43" w:firstLine="720"/>
        <w:jc w:val="both"/>
        <w:rPr>
          <w:sz w:val="28"/>
          <w:szCs w:val="28"/>
          <w:lang w:val="lv-LV"/>
        </w:rPr>
      </w:pPr>
      <w:r w:rsidRPr="00AE30D6">
        <w:rPr>
          <w:sz w:val="28"/>
          <w:szCs w:val="28"/>
          <w:lang w:val="lv-LV"/>
        </w:rPr>
        <w:t xml:space="preserve">Minēto pamato </w:t>
      </w:r>
      <w:r>
        <w:rPr>
          <w:sz w:val="28"/>
          <w:szCs w:val="28"/>
          <w:lang w:val="lv-LV"/>
        </w:rPr>
        <w:t>lidostas “Rīga” robežšķērsošanas vietā konstatētie pārkāpumi (1.tabula), kas norāda, ka konstatēto viltoto dokumentu izmantošana ir aktuāla. Meklēšanā esošo konstatēto personu skaits saglabāj</w:t>
      </w:r>
      <w:r w:rsidR="004F6B3B">
        <w:rPr>
          <w:sz w:val="28"/>
          <w:szCs w:val="28"/>
          <w:lang w:val="lv-LV"/>
        </w:rPr>
        <w:t>as ļoti augstā līmenī, 2017.gadā</w:t>
      </w:r>
      <w:r>
        <w:rPr>
          <w:sz w:val="28"/>
          <w:szCs w:val="28"/>
          <w:lang w:val="lv-LV"/>
        </w:rPr>
        <w:t xml:space="preserve"> </w:t>
      </w:r>
      <w:r w:rsidR="004F6B3B">
        <w:rPr>
          <w:sz w:val="28"/>
          <w:szCs w:val="28"/>
          <w:lang w:val="lv-LV"/>
        </w:rPr>
        <w:t>par 212</w:t>
      </w:r>
      <w:r>
        <w:rPr>
          <w:sz w:val="28"/>
          <w:szCs w:val="28"/>
          <w:lang w:val="lv-LV"/>
        </w:rPr>
        <w:t>% pārsniedzot 2016.gadā kopumā konstatētās meklēšanā esošās personas. Ieceļošanas atteikumu Latvijas Republikā skaits būtiski pieaug no 2016.gada un pieauguma tendence novē</w:t>
      </w:r>
      <w:r w:rsidR="004F6B3B">
        <w:rPr>
          <w:sz w:val="28"/>
          <w:szCs w:val="28"/>
          <w:lang w:val="lv-LV"/>
        </w:rPr>
        <w:t>rojama arī 2017.gadā</w:t>
      </w:r>
      <w:r>
        <w:rPr>
          <w:sz w:val="28"/>
          <w:szCs w:val="28"/>
          <w:lang w:val="lv-LV"/>
        </w:rPr>
        <w:t xml:space="preserve">. Savukārt, robežšķērsošanas vietas režīma pārkāpēju skaits </w:t>
      </w:r>
      <w:r w:rsidR="004F6B3B">
        <w:rPr>
          <w:sz w:val="28"/>
          <w:szCs w:val="28"/>
          <w:lang w:val="lv-LV"/>
        </w:rPr>
        <w:t>2017</w:t>
      </w:r>
      <w:r>
        <w:rPr>
          <w:sz w:val="28"/>
          <w:szCs w:val="28"/>
          <w:lang w:val="lv-LV"/>
        </w:rPr>
        <w:t>.</w:t>
      </w:r>
      <w:r w:rsidR="004F6B3B">
        <w:rPr>
          <w:sz w:val="28"/>
          <w:szCs w:val="28"/>
          <w:lang w:val="lv-LV"/>
        </w:rPr>
        <w:t>gadā kopumā divas reizes pārsniedz iepriekšējos gados konstatētajam.</w:t>
      </w:r>
    </w:p>
    <w:p w:rsidR="00B12B50" w:rsidRPr="00A87B25" w:rsidRDefault="00B12B50" w:rsidP="00A87B25">
      <w:pPr>
        <w:ind w:right="43" w:firstLine="720"/>
        <w:jc w:val="right"/>
        <w:rPr>
          <w:sz w:val="28"/>
          <w:szCs w:val="28"/>
          <w:lang w:val="lv-LV"/>
        </w:rPr>
      </w:pPr>
      <w:r w:rsidRPr="00A87B25">
        <w:rPr>
          <w:sz w:val="28"/>
          <w:szCs w:val="28"/>
          <w:lang w:val="lv-LV"/>
        </w:rPr>
        <w:t>1.tabula</w:t>
      </w:r>
    </w:p>
    <w:p w:rsidR="00B12B50" w:rsidRPr="00A87B25" w:rsidRDefault="00B12B50" w:rsidP="00A87B25">
      <w:pPr>
        <w:ind w:right="43" w:firstLine="720"/>
        <w:jc w:val="center"/>
        <w:rPr>
          <w:i/>
          <w:sz w:val="28"/>
          <w:szCs w:val="28"/>
          <w:lang w:val="lv-LV"/>
        </w:rPr>
      </w:pPr>
      <w:r w:rsidRPr="00A87B25">
        <w:rPr>
          <w:i/>
          <w:sz w:val="28"/>
          <w:szCs w:val="28"/>
          <w:lang w:val="lv-LV"/>
        </w:rPr>
        <w:t>Lidostas “Rīga” robežšķērsošanas vietā konstatētie pārkāpumi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417"/>
        <w:gridCol w:w="1418"/>
        <w:gridCol w:w="1417"/>
        <w:gridCol w:w="1427"/>
      </w:tblGrid>
      <w:tr w:rsidR="00B12B50" w:rsidRPr="001634B7" w:rsidTr="001634B7">
        <w:tc>
          <w:tcPr>
            <w:tcW w:w="3227" w:type="dxa"/>
          </w:tcPr>
          <w:p w:rsidR="00B12B50" w:rsidRPr="001634B7" w:rsidRDefault="00B12B50" w:rsidP="001634B7">
            <w:pPr>
              <w:ind w:right="43"/>
              <w:jc w:val="both"/>
              <w:rPr>
                <w:rFonts w:cs="Calibri"/>
                <w:lang w:val="lv-LV"/>
              </w:rPr>
            </w:pPr>
          </w:p>
        </w:tc>
        <w:tc>
          <w:tcPr>
            <w:tcW w:w="1417" w:type="dxa"/>
          </w:tcPr>
          <w:p w:rsidR="00B12B50" w:rsidRPr="001634B7" w:rsidRDefault="00B12B50" w:rsidP="001634B7">
            <w:pPr>
              <w:ind w:right="43"/>
              <w:jc w:val="center"/>
              <w:rPr>
                <w:rFonts w:cs="Calibri"/>
                <w:b/>
                <w:lang w:val="lv-LV"/>
              </w:rPr>
            </w:pPr>
            <w:r w:rsidRPr="001634B7">
              <w:rPr>
                <w:rFonts w:cs="Calibri"/>
                <w:b/>
                <w:lang w:val="lv-LV"/>
              </w:rPr>
              <w:t>2014.gads</w:t>
            </w:r>
          </w:p>
        </w:tc>
        <w:tc>
          <w:tcPr>
            <w:tcW w:w="1418" w:type="dxa"/>
          </w:tcPr>
          <w:p w:rsidR="00B12B50" w:rsidRPr="001634B7" w:rsidRDefault="00B12B50" w:rsidP="001634B7">
            <w:pPr>
              <w:ind w:right="43"/>
              <w:jc w:val="center"/>
              <w:rPr>
                <w:rFonts w:cs="Calibri"/>
                <w:b/>
                <w:lang w:val="lv-LV"/>
              </w:rPr>
            </w:pPr>
            <w:r w:rsidRPr="001634B7">
              <w:rPr>
                <w:rFonts w:cs="Calibri"/>
                <w:b/>
                <w:lang w:val="lv-LV"/>
              </w:rPr>
              <w:t>2015.gads</w:t>
            </w:r>
          </w:p>
        </w:tc>
        <w:tc>
          <w:tcPr>
            <w:tcW w:w="1417" w:type="dxa"/>
          </w:tcPr>
          <w:p w:rsidR="00B12B50" w:rsidRPr="001634B7" w:rsidRDefault="00B12B50" w:rsidP="001634B7">
            <w:pPr>
              <w:ind w:right="43"/>
              <w:jc w:val="center"/>
              <w:rPr>
                <w:rFonts w:cs="Calibri"/>
                <w:b/>
                <w:lang w:val="lv-LV"/>
              </w:rPr>
            </w:pPr>
            <w:r w:rsidRPr="001634B7">
              <w:rPr>
                <w:rFonts w:cs="Calibri"/>
                <w:b/>
                <w:lang w:val="lv-LV"/>
              </w:rPr>
              <w:t>2016.gads</w:t>
            </w:r>
          </w:p>
        </w:tc>
        <w:tc>
          <w:tcPr>
            <w:tcW w:w="1427" w:type="dxa"/>
          </w:tcPr>
          <w:p w:rsidR="00B12B50" w:rsidRPr="001634B7" w:rsidRDefault="004F6B3B" w:rsidP="004F6B3B">
            <w:pPr>
              <w:ind w:right="43"/>
              <w:jc w:val="center"/>
              <w:rPr>
                <w:rFonts w:cs="Calibri"/>
                <w:b/>
                <w:lang w:val="lv-LV"/>
              </w:rPr>
            </w:pPr>
            <w:r>
              <w:rPr>
                <w:rFonts w:cs="Calibri"/>
                <w:b/>
                <w:lang w:val="lv-LV"/>
              </w:rPr>
              <w:t>2017.gads</w:t>
            </w:r>
            <w:r w:rsidR="00B12B50">
              <w:rPr>
                <w:rFonts w:cs="Calibri"/>
                <w:b/>
                <w:lang w:val="lv-LV"/>
              </w:rPr>
              <w:t xml:space="preserve"> </w:t>
            </w:r>
          </w:p>
        </w:tc>
      </w:tr>
      <w:tr w:rsidR="00B12B50" w:rsidRPr="001634B7" w:rsidTr="001634B7">
        <w:tc>
          <w:tcPr>
            <w:tcW w:w="3227" w:type="dxa"/>
          </w:tcPr>
          <w:p w:rsidR="00B12B50" w:rsidRPr="001634B7" w:rsidRDefault="00B12B50" w:rsidP="001634B7">
            <w:pPr>
              <w:ind w:right="43"/>
              <w:jc w:val="both"/>
              <w:rPr>
                <w:rFonts w:cs="Calibri"/>
                <w:lang w:val="lv-LV"/>
              </w:rPr>
            </w:pPr>
            <w:r w:rsidRPr="001634B7">
              <w:rPr>
                <w:rFonts w:cs="Calibri"/>
                <w:lang w:val="lv-LV"/>
              </w:rPr>
              <w:t>Viltotie dokumenti</w:t>
            </w:r>
          </w:p>
        </w:tc>
        <w:tc>
          <w:tcPr>
            <w:tcW w:w="1417" w:type="dxa"/>
          </w:tcPr>
          <w:p w:rsidR="00B12B50" w:rsidRPr="001634B7" w:rsidRDefault="00B12B50" w:rsidP="001634B7">
            <w:pPr>
              <w:ind w:right="43"/>
              <w:jc w:val="center"/>
              <w:rPr>
                <w:rFonts w:cs="Calibri"/>
                <w:lang w:val="lv-LV"/>
              </w:rPr>
            </w:pPr>
            <w:r w:rsidRPr="001634B7">
              <w:rPr>
                <w:rFonts w:cs="Calibri"/>
                <w:lang w:val="lv-LV"/>
              </w:rPr>
              <w:t>54</w:t>
            </w:r>
          </w:p>
        </w:tc>
        <w:tc>
          <w:tcPr>
            <w:tcW w:w="1418" w:type="dxa"/>
          </w:tcPr>
          <w:p w:rsidR="00B12B50" w:rsidRPr="001634B7" w:rsidRDefault="004F6B3B" w:rsidP="001634B7">
            <w:pPr>
              <w:ind w:right="43"/>
              <w:jc w:val="center"/>
              <w:rPr>
                <w:rFonts w:cs="Calibri"/>
                <w:lang w:val="lv-LV"/>
              </w:rPr>
            </w:pPr>
            <w:r>
              <w:rPr>
                <w:rFonts w:cs="Calibri"/>
                <w:lang w:val="lv-LV"/>
              </w:rPr>
              <w:t>38</w:t>
            </w:r>
          </w:p>
        </w:tc>
        <w:tc>
          <w:tcPr>
            <w:tcW w:w="1417" w:type="dxa"/>
          </w:tcPr>
          <w:p w:rsidR="00B12B50" w:rsidRPr="001634B7" w:rsidRDefault="004F6B3B" w:rsidP="001634B7">
            <w:pPr>
              <w:ind w:right="43"/>
              <w:jc w:val="center"/>
              <w:rPr>
                <w:rFonts w:cs="Calibri"/>
                <w:lang w:val="lv-LV"/>
              </w:rPr>
            </w:pPr>
            <w:r>
              <w:rPr>
                <w:rFonts w:cs="Calibri"/>
                <w:lang w:val="lv-LV"/>
              </w:rPr>
              <w:t>32</w:t>
            </w:r>
          </w:p>
        </w:tc>
        <w:tc>
          <w:tcPr>
            <w:tcW w:w="1427" w:type="dxa"/>
          </w:tcPr>
          <w:p w:rsidR="00B12B50" w:rsidRPr="001634B7" w:rsidRDefault="004F6B3B" w:rsidP="001634B7">
            <w:pPr>
              <w:ind w:right="43"/>
              <w:jc w:val="center"/>
              <w:rPr>
                <w:rFonts w:cs="Calibri"/>
                <w:lang w:val="lv-LV"/>
              </w:rPr>
            </w:pPr>
            <w:r>
              <w:rPr>
                <w:rFonts w:cs="Calibri"/>
                <w:lang w:val="lv-LV"/>
              </w:rPr>
              <w:t>2</w:t>
            </w:r>
            <w:r w:rsidR="00B12B50" w:rsidRPr="001634B7">
              <w:rPr>
                <w:rFonts w:cs="Calibri"/>
                <w:lang w:val="lv-LV"/>
              </w:rPr>
              <w:t>8</w:t>
            </w:r>
          </w:p>
        </w:tc>
      </w:tr>
      <w:tr w:rsidR="00B12B50" w:rsidRPr="001634B7" w:rsidTr="001634B7">
        <w:tc>
          <w:tcPr>
            <w:tcW w:w="3227" w:type="dxa"/>
          </w:tcPr>
          <w:p w:rsidR="00B12B50" w:rsidRPr="001634B7" w:rsidRDefault="00B12B50" w:rsidP="001634B7">
            <w:pPr>
              <w:ind w:right="43"/>
              <w:jc w:val="both"/>
              <w:rPr>
                <w:rFonts w:cs="Calibri"/>
                <w:lang w:val="lv-LV"/>
              </w:rPr>
            </w:pPr>
            <w:r w:rsidRPr="001634B7">
              <w:rPr>
                <w:rFonts w:cs="Calibri"/>
                <w:lang w:val="lv-LV"/>
              </w:rPr>
              <w:t>Meklēšanā esošās personas</w:t>
            </w:r>
          </w:p>
        </w:tc>
        <w:tc>
          <w:tcPr>
            <w:tcW w:w="1417" w:type="dxa"/>
          </w:tcPr>
          <w:p w:rsidR="00B12B50" w:rsidRPr="001634B7" w:rsidRDefault="00B12B50" w:rsidP="001634B7">
            <w:pPr>
              <w:ind w:right="43"/>
              <w:jc w:val="center"/>
              <w:rPr>
                <w:rFonts w:cs="Calibri"/>
                <w:lang w:val="lv-LV"/>
              </w:rPr>
            </w:pPr>
            <w:r w:rsidRPr="001634B7">
              <w:rPr>
                <w:rFonts w:cs="Calibri"/>
                <w:lang w:val="lv-LV"/>
              </w:rPr>
              <w:t>88</w:t>
            </w:r>
          </w:p>
        </w:tc>
        <w:tc>
          <w:tcPr>
            <w:tcW w:w="1418" w:type="dxa"/>
          </w:tcPr>
          <w:p w:rsidR="00B12B50" w:rsidRPr="001634B7" w:rsidRDefault="00B12B50" w:rsidP="001634B7">
            <w:pPr>
              <w:ind w:right="43"/>
              <w:jc w:val="center"/>
              <w:rPr>
                <w:rFonts w:cs="Calibri"/>
                <w:lang w:val="lv-LV"/>
              </w:rPr>
            </w:pPr>
            <w:r w:rsidRPr="001634B7">
              <w:rPr>
                <w:rFonts w:cs="Calibri"/>
                <w:lang w:val="lv-LV"/>
              </w:rPr>
              <w:t>135</w:t>
            </w:r>
          </w:p>
        </w:tc>
        <w:tc>
          <w:tcPr>
            <w:tcW w:w="1417" w:type="dxa"/>
          </w:tcPr>
          <w:p w:rsidR="00B12B50" w:rsidRPr="001634B7" w:rsidRDefault="004F6B3B" w:rsidP="001634B7">
            <w:pPr>
              <w:ind w:right="43"/>
              <w:jc w:val="center"/>
              <w:rPr>
                <w:rFonts w:cs="Calibri"/>
                <w:lang w:val="lv-LV"/>
              </w:rPr>
            </w:pPr>
            <w:r>
              <w:rPr>
                <w:rFonts w:cs="Calibri"/>
                <w:lang w:val="lv-LV"/>
              </w:rPr>
              <w:t>108</w:t>
            </w:r>
          </w:p>
        </w:tc>
        <w:tc>
          <w:tcPr>
            <w:tcW w:w="1427" w:type="dxa"/>
          </w:tcPr>
          <w:p w:rsidR="00B12B50" w:rsidRPr="001634B7" w:rsidRDefault="004F6B3B" w:rsidP="001634B7">
            <w:pPr>
              <w:ind w:right="43"/>
              <w:jc w:val="center"/>
              <w:rPr>
                <w:rFonts w:cs="Calibri"/>
                <w:lang w:val="lv-LV"/>
              </w:rPr>
            </w:pPr>
            <w:r>
              <w:rPr>
                <w:rFonts w:cs="Calibri"/>
                <w:lang w:val="lv-LV"/>
              </w:rPr>
              <w:t>337</w:t>
            </w:r>
          </w:p>
        </w:tc>
      </w:tr>
      <w:tr w:rsidR="00B12B50" w:rsidRPr="001634B7" w:rsidTr="001634B7">
        <w:tc>
          <w:tcPr>
            <w:tcW w:w="3227" w:type="dxa"/>
          </w:tcPr>
          <w:p w:rsidR="00B12B50" w:rsidRPr="001634B7" w:rsidRDefault="00B12B50" w:rsidP="001634B7">
            <w:pPr>
              <w:ind w:right="43"/>
              <w:jc w:val="both"/>
              <w:rPr>
                <w:rFonts w:cs="Calibri"/>
                <w:lang w:val="lv-LV"/>
              </w:rPr>
            </w:pPr>
            <w:r w:rsidRPr="001634B7">
              <w:rPr>
                <w:rFonts w:cs="Calibri"/>
                <w:lang w:val="lv-LV"/>
              </w:rPr>
              <w:t>Atteikumi ieceļot Latvijas Republikā</w:t>
            </w:r>
          </w:p>
        </w:tc>
        <w:tc>
          <w:tcPr>
            <w:tcW w:w="1417" w:type="dxa"/>
          </w:tcPr>
          <w:p w:rsidR="00B12B50" w:rsidRPr="001634B7" w:rsidRDefault="00B12B50" w:rsidP="001634B7">
            <w:pPr>
              <w:ind w:right="43"/>
              <w:jc w:val="center"/>
              <w:rPr>
                <w:rFonts w:cs="Calibri"/>
                <w:lang w:val="lv-LV"/>
              </w:rPr>
            </w:pPr>
            <w:r w:rsidRPr="001634B7">
              <w:rPr>
                <w:rFonts w:cs="Calibri"/>
                <w:lang w:val="lv-LV"/>
              </w:rPr>
              <w:t>173</w:t>
            </w:r>
          </w:p>
        </w:tc>
        <w:tc>
          <w:tcPr>
            <w:tcW w:w="1418" w:type="dxa"/>
          </w:tcPr>
          <w:p w:rsidR="00B12B50" w:rsidRPr="001634B7" w:rsidRDefault="00B12B50" w:rsidP="001634B7">
            <w:pPr>
              <w:ind w:right="43"/>
              <w:jc w:val="center"/>
              <w:rPr>
                <w:rFonts w:cs="Calibri"/>
                <w:lang w:val="lv-LV"/>
              </w:rPr>
            </w:pPr>
            <w:r w:rsidRPr="001634B7">
              <w:rPr>
                <w:rFonts w:cs="Calibri"/>
                <w:lang w:val="lv-LV"/>
              </w:rPr>
              <w:t>158</w:t>
            </w:r>
          </w:p>
        </w:tc>
        <w:tc>
          <w:tcPr>
            <w:tcW w:w="1417" w:type="dxa"/>
          </w:tcPr>
          <w:p w:rsidR="00B12B50" w:rsidRPr="001634B7" w:rsidRDefault="00B12B50" w:rsidP="001634B7">
            <w:pPr>
              <w:ind w:right="43"/>
              <w:jc w:val="center"/>
              <w:rPr>
                <w:rFonts w:cs="Calibri"/>
                <w:lang w:val="lv-LV"/>
              </w:rPr>
            </w:pPr>
            <w:r w:rsidRPr="001634B7">
              <w:rPr>
                <w:rFonts w:cs="Calibri"/>
                <w:lang w:val="lv-LV"/>
              </w:rPr>
              <w:t>269</w:t>
            </w:r>
          </w:p>
        </w:tc>
        <w:tc>
          <w:tcPr>
            <w:tcW w:w="1427" w:type="dxa"/>
          </w:tcPr>
          <w:p w:rsidR="00B12B50" w:rsidRPr="001634B7" w:rsidRDefault="004F6B3B" w:rsidP="001634B7">
            <w:pPr>
              <w:ind w:right="43"/>
              <w:jc w:val="center"/>
              <w:rPr>
                <w:rFonts w:cs="Calibri"/>
                <w:lang w:val="lv-LV"/>
              </w:rPr>
            </w:pPr>
            <w:r>
              <w:rPr>
                <w:rFonts w:cs="Calibri"/>
                <w:lang w:val="lv-LV"/>
              </w:rPr>
              <w:t>253</w:t>
            </w:r>
          </w:p>
        </w:tc>
      </w:tr>
      <w:tr w:rsidR="00B12B50" w:rsidRPr="001634B7" w:rsidTr="001634B7">
        <w:tc>
          <w:tcPr>
            <w:tcW w:w="3227" w:type="dxa"/>
          </w:tcPr>
          <w:p w:rsidR="00B12B50" w:rsidRPr="001634B7" w:rsidRDefault="00B12B50" w:rsidP="001634B7">
            <w:pPr>
              <w:ind w:right="43"/>
              <w:jc w:val="both"/>
              <w:rPr>
                <w:rFonts w:cs="Calibri"/>
                <w:lang w:val="lv-LV"/>
              </w:rPr>
            </w:pPr>
            <w:r w:rsidRPr="001634B7">
              <w:rPr>
                <w:rFonts w:cs="Calibri"/>
                <w:lang w:val="lv-LV"/>
              </w:rPr>
              <w:t>Robežšķērsošanas vietas režīma pārkāpēji</w:t>
            </w:r>
          </w:p>
        </w:tc>
        <w:tc>
          <w:tcPr>
            <w:tcW w:w="1417" w:type="dxa"/>
          </w:tcPr>
          <w:p w:rsidR="00B12B50" w:rsidRPr="001634B7" w:rsidRDefault="00B12B50" w:rsidP="001634B7">
            <w:pPr>
              <w:ind w:right="43"/>
              <w:jc w:val="center"/>
              <w:rPr>
                <w:rFonts w:cs="Calibri"/>
                <w:lang w:val="lv-LV"/>
              </w:rPr>
            </w:pPr>
            <w:r w:rsidRPr="001634B7">
              <w:rPr>
                <w:rFonts w:cs="Calibri"/>
                <w:lang w:val="lv-LV"/>
              </w:rPr>
              <w:t>57</w:t>
            </w:r>
          </w:p>
        </w:tc>
        <w:tc>
          <w:tcPr>
            <w:tcW w:w="1418" w:type="dxa"/>
          </w:tcPr>
          <w:p w:rsidR="00B12B50" w:rsidRPr="001634B7" w:rsidRDefault="00B12B50" w:rsidP="001634B7">
            <w:pPr>
              <w:ind w:right="43"/>
              <w:jc w:val="center"/>
              <w:rPr>
                <w:rFonts w:cs="Calibri"/>
                <w:lang w:val="lv-LV"/>
              </w:rPr>
            </w:pPr>
            <w:r w:rsidRPr="001634B7">
              <w:rPr>
                <w:rFonts w:cs="Calibri"/>
                <w:lang w:val="lv-LV"/>
              </w:rPr>
              <w:t>65</w:t>
            </w:r>
          </w:p>
        </w:tc>
        <w:tc>
          <w:tcPr>
            <w:tcW w:w="1417" w:type="dxa"/>
          </w:tcPr>
          <w:p w:rsidR="00B12B50" w:rsidRPr="001634B7" w:rsidRDefault="00B12B50" w:rsidP="001634B7">
            <w:pPr>
              <w:ind w:right="43"/>
              <w:jc w:val="center"/>
              <w:rPr>
                <w:rFonts w:cs="Calibri"/>
                <w:lang w:val="lv-LV"/>
              </w:rPr>
            </w:pPr>
            <w:r w:rsidRPr="001634B7">
              <w:rPr>
                <w:rFonts w:cs="Calibri"/>
                <w:lang w:val="lv-LV"/>
              </w:rPr>
              <w:t>61</w:t>
            </w:r>
          </w:p>
        </w:tc>
        <w:tc>
          <w:tcPr>
            <w:tcW w:w="1427" w:type="dxa"/>
          </w:tcPr>
          <w:p w:rsidR="00B12B50" w:rsidRPr="001634B7" w:rsidRDefault="004F6B3B" w:rsidP="001634B7">
            <w:pPr>
              <w:ind w:right="43"/>
              <w:jc w:val="center"/>
              <w:rPr>
                <w:rFonts w:cs="Calibri"/>
                <w:lang w:val="lv-LV"/>
              </w:rPr>
            </w:pPr>
            <w:r>
              <w:rPr>
                <w:rFonts w:cs="Calibri"/>
                <w:lang w:val="lv-LV"/>
              </w:rPr>
              <w:t>109</w:t>
            </w:r>
          </w:p>
        </w:tc>
      </w:tr>
    </w:tbl>
    <w:p w:rsidR="00B12B50" w:rsidRDefault="004F6B3B" w:rsidP="00A87B25">
      <w:pPr>
        <w:ind w:right="43" w:firstLine="720"/>
        <w:rPr>
          <w:i/>
          <w:lang w:val="lv-LV"/>
        </w:rPr>
      </w:pPr>
      <w:r>
        <w:rPr>
          <w:i/>
          <w:lang w:val="lv-LV"/>
        </w:rPr>
        <w:t>Avots: Valsts robežsardzes statistiskie dati.</w:t>
      </w:r>
    </w:p>
    <w:p w:rsidR="004F6B3B" w:rsidRDefault="004F6B3B" w:rsidP="00A87B25">
      <w:pPr>
        <w:ind w:right="43" w:firstLine="720"/>
        <w:rPr>
          <w:i/>
          <w:lang w:val="lv-LV"/>
        </w:rPr>
      </w:pPr>
    </w:p>
    <w:p w:rsidR="00B12B50" w:rsidRDefault="00B12B50" w:rsidP="00285004">
      <w:pPr>
        <w:ind w:right="43" w:firstLine="709"/>
        <w:jc w:val="both"/>
        <w:rPr>
          <w:sz w:val="28"/>
          <w:szCs w:val="28"/>
          <w:lang w:val="lv-LV" w:eastAsia="lv-LV"/>
        </w:rPr>
      </w:pPr>
      <w:r w:rsidRPr="00D4363C">
        <w:rPr>
          <w:sz w:val="28"/>
          <w:szCs w:val="28"/>
          <w:lang w:val="lv-LV" w:eastAsia="lv-LV"/>
        </w:rPr>
        <w:t>Ievērojot minēto statistisko analīzi</w:t>
      </w:r>
      <w:r w:rsidR="004F6B3B">
        <w:rPr>
          <w:sz w:val="28"/>
          <w:szCs w:val="28"/>
          <w:lang w:val="lv-LV" w:eastAsia="lv-LV"/>
        </w:rPr>
        <w:t>,</w:t>
      </w:r>
      <w:r w:rsidRPr="00D4363C">
        <w:rPr>
          <w:sz w:val="28"/>
          <w:szCs w:val="28"/>
          <w:lang w:val="lv-LV" w:eastAsia="lv-LV"/>
        </w:rPr>
        <w:t xml:space="preserve"> secināms, ka joprojām mēģinājumi, izmantojot viltotus dokumentus vai citādā veidā, nelikumīgi ieceļot Latvijas Republikā, t.sk. turpmākai ceļošanai uz citām Eiropas Savienības dalībvalstīm, ir vērtējami kā aktuāla nelegālās imigrācijas tendence, kura faktiski var veicināt cita veida valsts drošības apdraudējumu. </w:t>
      </w:r>
    </w:p>
    <w:p w:rsidR="00B12B50" w:rsidRPr="00D4363C" w:rsidRDefault="00B12B50" w:rsidP="00C97440">
      <w:pPr>
        <w:ind w:right="43" w:firstLine="709"/>
        <w:jc w:val="both"/>
        <w:rPr>
          <w:sz w:val="28"/>
          <w:szCs w:val="28"/>
          <w:lang w:val="lv-LV" w:eastAsia="lv-LV"/>
        </w:rPr>
      </w:pPr>
      <w:r>
        <w:rPr>
          <w:sz w:val="28"/>
          <w:szCs w:val="28"/>
          <w:lang w:val="lv-LV" w:eastAsia="lv-LV"/>
        </w:rPr>
        <w:t xml:space="preserve">Nodrošinot sistemātiskas pārbaudes visām ārējo robežu šķērsojošajām personām,  būtiski pieaug meklēšanā esošo personu atklāšanas gadījumi, kas norāda uz pārbaužu efektivitāti un iespējām </w:t>
      </w:r>
      <w:r w:rsidRPr="00C97440">
        <w:rPr>
          <w:sz w:val="28"/>
          <w:szCs w:val="28"/>
          <w:lang w:val="lv-LV"/>
        </w:rPr>
        <w:t>savlaicīgi veikt nepieciešamos pasākumus Latvijas iekšējās drošības, sabiedriskās kārtības un sabiedrības drošības nodrošināšanai.</w:t>
      </w:r>
      <w:r w:rsidRPr="00C97440">
        <w:rPr>
          <w:sz w:val="28"/>
          <w:szCs w:val="28"/>
          <w:lang w:val="lv-LV" w:eastAsia="lv-LV"/>
        </w:rPr>
        <w:t xml:space="preserve"> </w:t>
      </w:r>
    </w:p>
    <w:p w:rsidR="00B12B50" w:rsidRPr="00972607" w:rsidRDefault="00B12B50" w:rsidP="00EF70F1">
      <w:pPr>
        <w:jc w:val="both"/>
        <w:rPr>
          <w:color w:val="FF0000"/>
          <w:lang w:val="lv-LV"/>
        </w:rPr>
      </w:pPr>
    </w:p>
    <w:p w:rsidR="00B12B50" w:rsidRPr="000B7E14" w:rsidRDefault="00B12B50" w:rsidP="00321486">
      <w:pPr>
        <w:jc w:val="both"/>
        <w:rPr>
          <w:b/>
          <w:lang w:val="lv-LV"/>
        </w:rPr>
      </w:pPr>
      <w:r w:rsidRPr="000B7E14">
        <w:rPr>
          <w:b/>
          <w:sz w:val="28"/>
          <w:szCs w:val="28"/>
          <w:lang w:val="lv-LV"/>
        </w:rPr>
        <w:t>1.3. Esošā ārējo robežu šķērsojošo personu plūsma, tās nākotnes prognozes</w:t>
      </w:r>
      <w:r>
        <w:rPr>
          <w:b/>
          <w:lang w:val="lv-LV"/>
        </w:rPr>
        <w:t xml:space="preserve"> </w:t>
      </w:r>
      <w:r w:rsidRPr="00E43862">
        <w:rPr>
          <w:b/>
          <w:sz w:val="28"/>
          <w:szCs w:val="28"/>
          <w:lang w:val="lv-LV"/>
        </w:rPr>
        <w:t>lidostas “Rīga” robežšķērsošanas viet</w:t>
      </w:r>
      <w:r>
        <w:rPr>
          <w:b/>
          <w:sz w:val="28"/>
          <w:szCs w:val="28"/>
          <w:lang w:val="lv-LV"/>
        </w:rPr>
        <w:t>ā.</w:t>
      </w:r>
    </w:p>
    <w:p w:rsidR="00B12B50" w:rsidRDefault="00B12B50" w:rsidP="0096689F">
      <w:pPr>
        <w:tabs>
          <w:tab w:val="left" w:pos="851"/>
        </w:tabs>
        <w:jc w:val="both"/>
        <w:rPr>
          <w:b/>
          <w:lang w:val="lv-LV"/>
        </w:rPr>
      </w:pPr>
    </w:p>
    <w:p w:rsidR="00B12B50" w:rsidRPr="0026616F" w:rsidRDefault="00B12B50" w:rsidP="00C66D55">
      <w:pPr>
        <w:tabs>
          <w:tab w:val="left" w:pos="709"/>
        </w:tabs>
        <w:jc w:val="both"/>
        <w:rPr>
          <w:sz w:val="28"/>
          <w:szCs w:val="28"/>
          <w:lang w:val="lv-LV"/>
        </w:rPr>
      </w:pPr>
      <w:r>
        <w:rPr>
          <w:sz w:val="28"/>
          <w:szCs w:val="28"/>
          <w:lang w:val="lv-LV"/>
        </w:rPr>
        <w:lastRenderedPageBreak/>
        <w:tab/>
        <w:t>L</w:t>
      </w:r>
      <w:r w:rsidRPr="00C66D55">
        <w:rPr>
          <w:sz w:val="28"/>
          <w:szCs w:val="28"/>
          <w:lang w:val="lv-LV"/>
        </w:rPr>
        <w:t xml:space="preserve">idosta „Rīga” ir lielākais starptautiskās aviācijas uzņēmums Baltijā un ir šī reģiona galvenais gaisa satiksmes centrs, kas nodrošina regulāru pasažieru satiksmi, kravas un pasta pārvadāšanu ar civilās aviācijas gaisa kuģiem uz Eiropas un citām pasaules valstu pilsētām. </w:t>
      </w:r>
      <w:r>
        <w:rPr>
          <w:sz w:val="28"/>
          <w:szCs w:val="28"/>
          <w:lang w:val="lv-LV"/>
        </w:rPr>
        <w:t xml:space="preserve">Tā pozicionējas kā tranzīta savienojumu lidosta starp Šengenas </w:t>
      </w:r>
      <w:r w:rsidR="004F6B3B">
        <w:rPr>
          <w:sz w:val="28"/>
          <w:szCs w:val="28"/>
          <w:lang w:val="lv-LV"/>
        </w:rPr>
        <w:t xml:space="preserve">līguma </w:t>
      </w:r>
      <w:r>
        <w:rPr>
          <w:sz w:val="28"/>
          <w:szCs w:val="28"/>
          <w:lang w:val="lv-LV"/>
        </w:rPr>
        <w:t>un virkni trešo valstu lidostām. L</w:t>
      </w:r>
      <w:r w:rsidRPr="00C66D55">
        <w:rPr>
          <w:sz w:val="28"/>
          <w:szCs w:val="28"/>
          <w:lang w:val="lv-LV"/>
        </w:rPr>
        <w:t>idosta</w:t>
      </w:r>
      <w:r w:rsidR="004F6B3B">
        <w:rPr>
          <w:sz w:val="28"/>
          <w:szCs w:val="28"/>
          <w:lang w:val="lv-LV"/>
        </w:rPr>
        <w:t>s</w:t>
      </w:r>
      <w:r w:rsidRPr="00C66D55">
        <w:rPr>
          <w:sz w:val="28"/>
          <w:szCs w:val="28"/>
          <w:lang w:val="lv-LV"/>
        </w:rPr>
        <w:t xml:space="preserve"> “Rīga” kopējais pasažieru apjoms 2016.gadā sasniedza 5,4 miljonus, kas par 5% pārsniedza 2015.gada kopējo pasažieru skaitu.</w:t>
      </w:r>
      <w:r>
        <w:rPr>
          <w:sz w:val="28"/>
          <w:szCs w:val="28"/>
          <w:lang w:val="lv-LV"/>
        </w:rPr>
        <w:t xml:space="preserve"> Vidēji katru dienu tiek veikti 50 reisi uz/no ne-Šengenas</w:t>
      </w:r>
      <w:r w:rsidR="004F6B3B">
        <w:rPr>
          <w:sz w:val="28"/>
          <w:szCs w:val="28"/>
          <w:lang w:val="lv-LV"/>
        </w:rPr>
        <w:t xml:space="preserve"> līguma valstu</w:t>
      </w:r>
      <w:r>
        <w:rPr>
          <w:sz w:val="28"/>
          <w:szCs w:val="28"/>
          <w:lang w:val="lv-LV"/>
        </w:rPr>
        <w:t xml:space="preserve"> lidostām. </w:t>
      </w:r>
    </w:p>
    <w:p w:rsidR="00B12B50" w:rsidRPr="00EE0C85" w:rsidRDefault="00B12B50" w:rsidP="00587A7D">
      <w:pPr>
        <w:tabs>
          <w:tab w:val="left" w:pos="709"/>
        </w:tabs>
        <w:jc w:val="both"/>
        <w:rPr>
          <w:color w:val="FF0000"/>
          <w:sz w:val="28"/>
          <w:szCs w:val="28"/>
          <w:lang w:val="lv-LV"/>
        </w:rPr>
      </w:pPr>
      <w:r>
        <w:rPr>
          <w:sz w:val="28"/>
          <w:szCs w:val="28"/>
          <w:lang w:val="lv-LV"/>
        </w:rPr>
        <w:tab/>
      </w:r>
      <w:r w:rsidRPr="00537C8F">
        <w:rPr>
          <w:sz w:val="28"/>
          <w:szCs w:val="28"/>
          <w:lang w:val="lv-LV"/>
        </w:rPr>
        <w:t>Katru gadu 30 – 35 % no kopējā lidostas “Rīga” pasažieru skaita ir pakļautas robežpārbaudei, proti, personas šķērso ārējo robežu. Jāatzīmē, ka 201</w:t>
      </w:r>
      <w:r w:rsidR="00537C8F" w:rsidRPr="00537C8F">
        <w:rPr>
          <w:sz w:val="28"/>
          <w:szCs w:val="28"/>
          <w:lang w:val="lv-LV"/>
        </w:rPr>
        <w:t>7</w:t>
      </w:r>
      <w:r w:rsidRPr="00537C8F">
        <w:rPr>
          <w:sz w:val="28"/>
          <w:szCs w:val="28"/>
          <w:lang w:val="lv-LV"/>
        </w:rPr>
        <w:t xml:space="preserve">.gadā salīdzinājumā ar 2014.gadu robežpārbaudei pakļauto personu skaits ir pieaudzis par </w:t>
      </w:r>
      <w:r w:rsidR="00537C8F" w:rsidRPr="00537C8F">
        <w:rPr>
          <w:sz w:val="28"/>
          <w:szCs w:val="28"/>
          <w:lang w:val="lv-LV"/>
        </w:rPr>
        <w:t>30</w:t>
      </w:r>
      <w:r w:rsidRPr="00537C8F">
        <w:rPr>
          <w:sz w:val="28"/>
          <w:szCs w:val="28"/>
          <w:lang w:val="lv-LV"/>
        </w:rPr>
        <w:t>% (1.attēls).</w:t>
      </w:r>
    </w:p>
    <w:p w:rsidR="00B12B50" w:rsidRDefault="00B12B50" w:rsidP="0096689F">
      <w:pPr>
        <w:tabs>
          <w:tab w:val="left" w:pos="851"/>
        </w:tabs>
        <w:jc w:val="both"/>
        <w:rPr>
          <w:lang w:val="lv-LV"/>
        </w:rPr>
      </w:pPr>
    </w:p>
    <w:p w:rsidR="00B12B50" w:rsidRDefault="00B12B50" w:rsidP="00D45091">
      <w:pPr>
        <w:tabs>
          <w:tab w:val="left" w:pos="851"/>
        </w:tabs>
        <w:jc w:val="right"/>
        <w:rPr>
          <w:sz w:val="28"/>
          <w:szCs w:val="28"/>
          <w:lang w:val="lv-LV"/>
        </w:rPr>
      </w:pPr>
      <w:r w:rsidRPr="00D45091">
        <w:rPr>
          <w:sz w:val="28"/>
          <w:szCs w:val="28"/>
          <w:lang w:val="lv-LV"/>
        </w:rPr>
        <w:t>1.attēls</w:t>
      </w:r>
    </w:p>
    <w:p w:rsidR="00B12B50" w:rsidRPr="00D45091" w:rsidRDefault="004F6B3B" w:rsidP="00D45091">
      <w:pPr>
        <w:tabs>
          <w:tab w:val="left" w:pos="851"/>
        </w:tabs>
        <w:jc w:val="center"/>
        <w:rPr>
          <w:i/>
          <w:sz w:val="28"/>
          <w:szCs w:val="28"/>
          <w:lang w:val="lv-LV"/>
        </w:rPr>
      </w:pPr>
      <w:r>
        <w:rPr>
          <w:i/>
          <w:sz w:val="28"/>
          <w:szCs w:val="28"/>
          <w:lang w:val="lv-LV"/>
        </w:rPr>
        <w:t>K</w:t>
      </w:r>
      <w:r w:rsidR="00B12B50" w:rsidRPr="00D45091">
        <w:rPr>
          <w:i/>
          <w:sz w:val="28"/>
          <w:szCs w:val="28"/>
          <w:lang w:val="lv-LV"/>
        </w:rPr>
        <w:t>opējā ārējo robežu šķērsojo</w:t>
      </w:r>
      <w:r w:rsidR="00B12B50">
        <w:rPr>
          <w:i/>
          <w:sz w:val="28"/>
          <w:szCs w:val="28"/>
          <w:lang w:val="lv-LV"/>
        </w:rPr>
        <w:t xml:space="preserve">šo pasažieru plūsma </w:t>
      </w:r>
      <w:r>
        <w:rPr>
          <w:i/>
          <w:sz w:val="28"/>
          <w:szCs w:val="28"/>
          <w:lang w:val="lv-LV"/>
        </w:rPr>
        <w:t>c</w:t>
      </w:r>
      <w:r w:rsidRPr="00D45091">
        <w:rPr>
          <w:i/>
          <w:sz w:val="28"/>
          <w:szCs w:val="28"/>
          <w:lang w:val="lv-LV"/>
        </w:rPr>
        <w:t xml:space="preserve">aur lidostas "Rīga" robežšķērsošanas vietu </w:t>
      </w:r>
      <w:r w:rsidR="00B12B50">
        <w:rPr>
          <w:i/>
          <w:sz w:val="28"/>
          <w:szCs w:val="28"/>
          <w:lang w:val="lv-LV"/>
        </w:rPr>
        <w:t>2012. - 201</w:t>
      </w:r>
      <w:r w:rsidR="00EE0C85">
        <w:rPr>
          <w:i/>
          <w:sz w:val="28"/>
          <w:szCs w:val="28"/>
          <w:lang w:val="lv-LV"/>
        </w:rPr>
        <w:t>7</w:t>
      </w:r>
      <w:r w:rsidR="00762977">
        <w:rPr>
          <w:i/>
          <w:sz w:val="28"/>
          <w:szCs w:val="28"/>
          <w:lang w:val="lv-LV"/>
        </w:rPr>
        <w:t>.gadā</w:t>
      </w:r>
      <w:r w:rsidR="00B12B50" w:rsidRPr="00D45091">
        <w:rPr>
          <w:i/>
          <w:sz w:val="28"/>
          <w:szCs w:val="28"/>
          <w:lang w:val="lv-LV"/>
        </w:rPr>
        <w:t xml:space="preserve"> </w:t>
      </w:r>
    </w:p>
    <w:p w:rsidR="00B12B50" w:rsidRDefault="00537C8F" w:rsidP="00537C8F">
      <w:pPr>
        <w:tabs>
          <w:tab w:val="left" w:pos="851"/>
        </w:tabs>
        <w:jc w:val="center"/>
        <w:rPr>
          <w:noProof/>
          <w:lang w:val="lv-LV" w:eastAsia="lv-LV"/>
        </w:rPr>
      </w:pPr>
      <w:r>
        <w:rPr>
          <w:noProof/>
          <w:lang w:val="lv-LV" w:eastAsia="lv-LV"/>
        </w:rPr>
        <w:drawing>
          <wp:inline distT="0" distB="0" distL="0" distR="0" wp14:anchorId="4D538113" wp14:editId="60B2F226">
            <wp:extent cx="52768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2B50" w:rsidRDefault="00B12B50" w:rsidP="00E43862">
      <w:pPr>
        <w:tabs>
          <w:tab w:val="left" w:pos="709"/>
        </w:tabs>
        <w:jc w:val="both"/>
        <w:rPr>
          <w:noProof/>
          <w:sz w:val="28"/>
          <w:szCs w:val="28"/>
          <w:lang w:val="lv-LV" w:eastAsia="lv-LV"/>
        </w:rPr>
      </w:pPr>
    </w:p>
    <w:p w:rsidR="00762977" w:rsidRDefault="00762977" w:rsidP="00762977">
      <w:pPr>
        <w:ind w:right="43" w:firstLine="720"/>
        <w:rPr>
          <w:i/>
          <w:lang w:val="lv-LV"/>
        </w:rPr>
      </w:pPr>
      <w:r>
        <w:rPr>
          <w:i/>
          <w:lang w:val="lv-LV"/>
        </w:rPr>
        <w:t>Avots: Valsts robežsardzes statistiskie dati.</w:t>
      </w:r>
    </w:p>
    <w:p w:rsidR="00762977" w:rsidRDefault="00762977" w:rsidP="00E43862">
      <w:pPr>
        <w:tabs>
          <w:tab w:val="left" w:pos="709"/>
        </w:tabs>
        <w:jc w:val="both"/>
        <w:rPr>
          <w:noProof/>
          <w:sz w:val="28"/>
          <w:szCs w:val="28"/>
          <w:lang w:val="lv-LV" w:eastAsia="lv-LV"/>
        </w:rPr>
      </w:pPr>
    </w:p>
    <w:p w:rsidR="00B12B50" w:rsidRPr="00EE0C85" w:rsidRDefault="00B12B50" w:rsidP="009E1F65">
      <w:pPr>
        <w:tabs>
          <w:tab w:val="left" w:pos="0"/>
        </w:tabs>
        <w:ind w:firstLine="720"/>
        <w:jc w:val="both"/>
        <w:rPr>
          <w:noProof/>
          <w:sz w:val="28"/>
          <w:szCs w:val="28"/>
          <w:lang w:val="lv-LV" w:eastAsia="lv-LV"/>
        </w:rPr>
      </w:pPr>
      <w:r w:rsidRPr="00E43862">
        <w:rPr>
          <w:noProof/>
          <w:sz w:val="28"/>
          <w:szCs w:val="28"/>
          <w:lang w:val="lv-LV" w:eastAsia="lv-LV"/>
        </w:rPr>
        <w:t xml:space="preserve">Lai izanalizētu </w:t>
      </w:r>
      <w:r w:rsidR="009D6A72">
        <w:rPr>
          <w:noProof/>
          <w:sz w:val="28"/>
          <w:szCs w:val="28"/>
          <w:lang w:val="lv-LV" w:eastAsia="lv-LV"/>
        </w:rPr>
        <w:t>no 2017.gada 7.aprīļa visā</w:t>
      </w:r>
      <w:r>
        <w:rPr>
          <w:noProof/>
          <w:sz w:val="28"/>
          <w:szCs w:val="28"/>
          <w:lang w:val="lv-LV" w:eastAsia="lv-LV"/>
        </w:rPr>
        <w:t>m ārējo robežu šķērsojošajām personām veikto</w:t>
      </w:r>
      <w:r w:rsidRPr="00E43862">
        <w:rPr>
          <w:noProof/>
          <w:sz w:val="28"/>
          <w:szCs w:val="28"/>
          <w:lang w:val="lv-LV" w:eastAsia="lv-LV"/>
        </w:rPr>
        <w:t xml:space="preserve"> sistemātisk</w:t>
      </w:r>
      <w:r>
        <w:rPr>
          <w:noProof/>
          <w:sz w:val="28"/>
          <w:szCs w:val="28"/>
          <w:lang w:val="lv-LV" w:eastAsia="lv-LV"/>
        </w:rPr>
        <w:t>u</w:t>
      </w:r>
      <w:r w:rsidRPr="00E43862">
        <w:rPr>
          <w:noProof/>
          <w:sz w:val="28"/>
          <w:szCs w:val="28"/>
          <w:lang w:val="lv-LV" w:eastAsia="lv-LV"/>
        </w:rPr>
        <w:t xml:space="preserve"> (piln</w:t>
      </w:r>
      <w:r>
        <w:rPr>
          <w:noProof/>
          <w:sz w:val="28"/>
          <w:szCs w:val="28"/>
          <w:lang w:val="lv-LV" w:eastAsia="lv-LV"/>
        </w:rPr>
        <w:t>u</w:t>
      </w:r>
      <w:r w:rsidR="009D6A72">
        <w:rPr>
          <w:noProof/>
          <w:sz w:val="28"/>
          <w:szCs w:val="28"/>
          <w:lang w:val="lv-LV" w:eastAsia="lv-LV"/>
        </w:rPr>
        <w:t>) pārbau</w:t>
      </w:r>
      <w:r>
        <w:rPr>
          <w:noProof/>
          <w:sz w:val="28"/>
          <w:szCs w:val="28"/>
          <w:lang w:val="lv-LV" w:eastAsia="lv-LV"/>
        </w:rPr>
        <w:t>žu</w:t>
      </w:r>
      <w:r w:rsidRPr="00E43862">
        <w:rPr>
          <w:noProof/>
          <w:sz w:val="28"/>
          <w:szCs w:val="28"/>
          <w:lang w:val="lv-LV" w:eastAsia="lv-LV"/>
        </w:rPr>
        <w:t xml:space="preserve"> ietekmi </w:t>
      </w:r>
      <w:r>
        <w:rPr>
          <w:noProof/>
          <w:sz w:val="28"/>
          <w:szCs w:val="28"/>
          <w:lang w:val="lv-LV" w:eastAsia="lv-LV"/>
        </w:rPr>
        <w:t xml:space="preserve">uz pasažieru plūsmas caurlaidību </w:t>
      </w:r>
      <w:r w:rsidRPr="00EE0C85">
        <w:rPr>
          <w:noProof/>
          <w:sz w:val="28"/>
          <w:szCs w:val="28"/>
          <w:lang w:val="lv-LV" w:eastAsia="lv-LV"/>
        </w:rPr>
        <w:t xml:space="preserve">lidostas “Rīga” robežšķērsošanas vietā, tika veikta statistisko datu analīze </w:t>
      </w:r>
      <w:r w:rsidR="00EE0C85" w:rsidRPr="00EE0C85">
        <w:rPr>
          <w:noProof/>
          <w:sz w:val="28"/>
          <w:szCs w:val="28"/>
          <w:lang w:val="lv-LV" w:eastAsia="lv-LV"/>
        </w:rPr>
        <w:t>9</w:t>
      </w:r>
      <w:r w:rsidRPr="00EE0C85">
        <w:rPr>
          <w:noProof/>
          <w:sz w:val="28"/>
          <w:szCs w:val="28"/>
          <w:lang w:val="lv-LV" w:eastAsia="lv-LV"/>
        </w:rPr>
        <w:t xml:space="preserve"> mēnešos</w:t>
      </w:r>
      <w:r w:rsidR="00EE0C85" w:rsidRPr="00EE0C85">
        <w:rPr>
          <w:noProof/>
          <w:sz w:val="28"/>
          <w:szCs w:val="28"/>
          <w:lang w:val="lv-LV" w:eastAsia="lv-LV"/>
        </w:rPr>
        <w:t xml:space="preserve"> (no aprīļa līdz decembrim)</w:t>
      </w:r>
      <w:r w:rsidRPr="00EE0C85">
        <w:rPr>
          <w:noProof/>
          <w:sz w:val="28"/>
          <w:szCs w:val="28"/>
          <w:lang w:val="lv-LV" w:eastAsia="lv-LV"/>
        </w:rPr>
        <w:t xml:space="preserve"> no 2014. – 2017. gadam veiktajām sistemātiskām (pilnām) pārbaudēm. </w:t>
      </w:r>
    </w:p>
    <w:p w:rsidR="00B12B50" w:rsidRPr="00EE0C85" w:rsidRDefault="00B12B50" w:rsidP="00E43862">
      <w:pPr>
        <w:tabs>
          <w:tab w:val="left" w:pos="709"/>
        </w:tabs>
        <w:jc w:val="both"/>
        <w:rPr>
          <w:noProof/>
          <w:sz w:val="28"/>
          <w:szCs w:val="28"/>
          <w:lang w:val="lv-LV" w:eastAsia="lv-LV"/>
        </w:rPr>
      </w:pPr>
      <w:r w:rsidRPr="00EE0C85">
        <w:rPr>
          <w:noProof/>
          <w:sz w:val="28"/>
          <w:szCs w:val="28"/>
          <w:lang w:val="lv-LV" w:eastAsia="lv-LV"/>
        </w:rPr>
        <w:tab/>
        <w:t xml:space="preserve">Atbilstoši statistiskajiem datiem ir secināms, ka 2017.gada </w:t>
      </w:r>
      <w:r w:rsidR="00564DDA" w:rsidRPr="00EE0C85">
        <w:rPr>
          <w:noProof/>
          <w:sz w:val="28"/>
          <w:szCs w:val="28"/>
          <w:lang w:val="lv-LV" w:eastAsia="lv-LV"/>
        </w:rPr>
        <w:t xml:space="preserve">9 mēnešos (no aprīļa līdz decembrim) </w:t>
      </w:r>
      <w:r w:rsidRPr="00EE0C85">
        <w:rPr>
          <w:noProof/>
          <w:sz w:val="28"/>
          <w:szCs w:val="28"/>
          <w:lang w:val="lv-LV" w:eastAsia="lv-LV"/>
        </w:rPr>
        <w:t xml:space="preserve">salīdzinājumā ar 2016.gada </w:t>
      </w:r>
      <w:r w:rsidR="00564DDA" w:rsidRPr="00EE0C85">
        <w:rPr>
          <w:noProof/>
          <w:sz w:val="28"/>
          <w:szCs w:val="28"/>
          <w:lang w:val="lv-LV" w:eastAsia="lv-LV"/>
        </w:rPr>
        <w:t xml:space="preserve">identisku periodu </w:t>
      </w:r>
      <w:r w:rsidRPr="00EE0C85">
        <w:rPr>
          <w:noProof/>
          <w:sz w:val="28"/>
          <w:szCs w:val="28"/>
          <w:lang w:val="lv-LV" w:eastAsia="lv-LV"/>
        </w:rPr>
        <w:t xml:space="preserve">veicamo pārbaužu skaits personām, kas ieceļo Latvijas Republikā </w:t>
      </w:r>
      <w:r w:rsidR="00564DDA" w:rsidRPr="00EE0C85">
        <w:rPr>
          <w:noProof/>
          <w:sz w:val="28"/>
          <w:szCs w:val="28"/>
          <w:lang w:val="lv-LV" w:eastAsia="lv-LV"/>
        </w:rPr>
        <w:t xml:space="preserve">vidēji </w:t>
      </w:r>
      <w:r w:rsidRPr="00EE0C85">
        <w:rPr>
          <w:noProof/>
          <w:sz w:val="28"/>
          <w:szCs w:val="28"/>
          <w:lang w:val="lv-LV" w:eastAsia="lv-LV"/>
        </w:rPr>
        <w:t>pieaudzis par 2</w:t>
      </w:r>
      <w:r w:rsidR="00564DDA" w:rsidRPr="00EE0C85">
        <w:rPr>
          <w:noProof/>
          <w:sz w:val="28"/>
          <w:szCs w:val="28"/>
          <w:lang w:val="lv-LV" w:eastAsia="lv-LV"/>
        </w:rPr>
        <w:t xml:space="preserve">68% </w:t>
      </w:r>
      <w:r w:rsidRPr="00EE0C85">
        <w:rPr>
          <w:noProof/>
          <w:sz w:val="28"/>
          <w:szCs w:val="28"/>
          <w:lang w:val="lv-LV" w:eastAsia="lv-LV"/>
        </w:rPr>
        <w:t>(2.attēls).</w:t>
      </w:r>
    </w:p>
    <w:p w:rsidR="00B12B50" w:rsidRPr="00DD3F92" w:rsidRDefault="00B12B50" w:rsidP="00DD3F92">
      <w:pPr>
        <w:tabs>
          <w:tab w:val="left" w:pos="851"/>
        </w:tabs>
        <w:jc w:val="both"/>
        <w:rPr>
          <w:noProof/>
          <w:sz w:val="28"/>
          <w:szCs w:val="28"/>
          <w:lang w:val="lv-LV" w:eastAsia="lv-LV"/>
        </w:rPr>
      </w:pPr>
      <w:r w:rsidRPr="00EE0C85">
        <w:rPr>
          <w:noProof/>
          <w:sz w:val="28"/>
          <w:szCs w:val="28"/>
          <w:lang w:val="lv-LV" w:eastAsia="lv-LV"/>
        </w:rPr>
        <w:tab/>
        <w:t xml:space="preserve">Savukārt, pārbaužu skaits attiecībā uz personām, kas izceļo no Latvijas Republikas 2017.gada </w:t>
      </w:r>
      <w:r w:rsidR="00564DDA" w:rsidRPr="00EE0C85">
        <w:rPr>
          <w:noProof/>
          <w:sz w:val="28"/>
          <w:szCs w:val="28"/>
          <w:lang w:val="lv-LV" w:eastAsia="lv-LV"/>
        </w:rPr>
        <w:t xml:space="preserve">9 mēnešos (no aprīļa līdz decembrim) </w:t>
      </w:r>
      <w:r w:rsidRPr="00EE0C85">
        <w:rPr>
          <w:noProof/>
          <w:sz w:val="28"/>
          <w:szCs w:val="28"/>
          <w:lang w:val="lv-LV" w:eastAsia="lv-LV"/>
        </w:rPr>
        <w:t xml:space="preserve">salīdzinājumā ar 2016.gada </w:t>
      </w:r>
      <w:r w:rsidR="00EE0C85" w:rsidRPr="00EE0C85">
        <w:rPr>
          <w:noProof/>
          <w:sz w:val="28"/>
          <w:szCs w:val="28"/>
          <w:lang w:val="lv-LV" w:eastAsia="lv-LV"/>
        </w:rPr>
        <w:t>identisku periodu</w:t>
      </w:r>
      <w:r w:rsidRPr="00EE0C85">
        <w:rPr>
          <w:noProof/>
          <w:sz w:val="28"/>
          <w:szCs w:val="28"/>
          <w:lang w:val="lv-LV" w:eastAsia="lv-LV"/>
        </w:rPr>
        <w:t xml:space="preserve"> pieaudzis</w:t>
      </w:r>
      <w:r w:rsidR="00EE0C85" w:rsidRPr="00EE0C85">
        <w:rPr>
          <w:noProof/>
          <w:sz w:val="28"/>
          <w:szCs w:val="28"/>
          <w:lang w:val="lv-LV" w:eastAsia="lv-LV"/>
        </w:rPr>
        <w:t xml:space="preserve"> vidēji</w:t>
      </w:r>
      <w:r w:rsidRPr="00EE0C85">
        <w:rPr>
          <w:noProof/>
          <w:sz w:val="28"/>
          <w:szCs w:val="28"/>
          <w:lang w:val="lv-LV" w:eastAsia="lv-LV"/>
        </w:rPr>
        <w:t xml:space="preserve"> par 2</w:t>
      </w:r>
      <w:r w:rsidR="00EE0C85" w:rsidRPr="00EE0C85">
        <w:rPr>
          <w:noProof/>
          <w:sz w:val="28"/>
          <w:szCs w:val="28"/>
          <w:lang w:val="lv-LV" w:eastAsia="lv-LV"/>
        </w:rPr>
        <w:t>71</w:t>
      </w:r>
      <w:r w:rsidRPr="00EE0C85">
        <w:rPr>
          <w:noProof/>
          <w:sz w:val="28"/>
          <w:szCs w:val="28"/>
          <w:lang w:val="lv-LV" w:eastAsia="lv-LV"/>
        </w:rPr>
        <w:t>% (3.attēls).</w:t>
      </w:r>
    </w:p>
    <w:p w:rsidR="00B12B50" w:rsidRPr="00E43862" w:rsidRDefault="00B12B50" w:rsidP="00E43862">
      <w:pPr>
        <w:tabs>
          <w:tab w:val="left" w:pos="709"/>
        </w:tabs>
        <w:jc w:val="both"/>
        <w:rPr>
          <w:noProof/>
          <w:sz w:val="28"/>
          <w:szCs w:val="28"/>
          <w:lang w:val="lv-LV" w:eastAsia="lv-LV"/>
        </w:rPr>
      </w:pPr>
    </w:p>
    <w:p w:rsidR="00B12B50" w:rsidRDefault="00B12B50" w:rsidP="00D45091">
      <w:pPr>
        <w:tabs>
          <w:tab w:val="left" w:pos="851"/>
        </w:tabs>
        <w:jc w:val="right"/>
        <w:rPr>
          <w:noProof/>
          <w:lang w:val="lv-LV" w:eastAsia="lv-LV"/>
        </w:rPr>
      </w:pPr>
      <w:r>
        <w:rPr>
          <w:sz w:val="28"/>
          <w:szCs w:val="28"/>
          <w:lang w:val="lv-LV"/>
        </w:rPr>
        <w:lastRenderedPageBreak/>
        <w:t>2</w:t>
      </w:r>
      <w:r w:rsidRPr="00D45091">
        <w:rPr>
          <w:sz w:val="28"/>
          <w:szCs w:val="28"/>
          <w:lang w:val="lv-LV"/>
        </w:rPr>
        <w:t>.attēls</w:t>
      </w:r>
    </w:p>
    <w:p w:rsidR="00B12B50" w:rsidRPr="00D45091" w:rsidRDefault="00B12B50" w:rsidP="00D45091">
      <w:pPr>
        <w:tabs>
          <w:tab w:val="left" w:pos="851"/>
        </w:tabs>
        <w:jc w:val="center"/>
        <w:rPr>
          <w:i/>
          <w:noProof/>
          <w:sz w:val="28"/>
          <w:szCs w:val="28"/>
          <w:lang w:val="lv-LV" w:eastAsia="lv-LV"/>
        </w:rPr>
      </w:pPr>
      <w:r w:rsidRPr="00D45091">
        <w:rPr>
          <w:i/>
          <w:noProof/>
          <w:sz w:val="28"/>
          <w:szCs w:val="28"/>
          <w:lang w:val="lv-LV" w:eastAsia="lv-LV"/>
        </w:rPr>
        <w:t xml:space="preserve">Sistemātiskai (pilnai) pārbaudei lidostas "Rīga" robežšķērsošanas vietā pakļauto ieceļojošo personu plūsma  2014. - 2017.gada </w:t>
      </w:r>
      <w:r>
        <w:rPr>
          <w:i/>
          <w:noProof/>
          <w:sz w:val="28"/>
          <w:szCs w:val="28"/>
          <w:lang w:val="lv-LV" w:eastAsia="lv-LV"/>
        </w:rPr>
        <w:t>aprīļa</w:t>
      </w:r>
      <w:r w:rsidR="00564DDA">
        <w:rPr>
          <w:i/>
          <w:noProof/>
          <w:sz w:val="28"/>
          <w:szCs w:val="28"/>
          <w:lang w:val="lv-LV" w:eastAsia="lv-LV"/>
        </w:rPr>
        <w:t xml:space="preserve"> - decembra</w:t>
      </w:r>
      <w:r>
        <w:rPr>
          <w:i/>
          <w:noProof/>
          <w:sz w:val="28"/>
          <w:szCs w:val="28"/>
          <w:lang w:val="lv-LV" w:eastAsia="lv-LV"/>
        </w:rPr>
        <w:t xml:space="preserve"> mēnesī</w:t>
      </w:r>
    </w:p>
    <w:p w:rsidR="00B12B50" w:rsidRDefault="0058527B" w:rsidP="007768D2">
      <w:pPr>
        <w:tabs>
          <w:tab w:val="left" w:pos="851"/>
        </w:tabs>
        <w:jc w:val="center"/>
        <w:rPr>
          <w:noProof/>
          <w:lang w:val="lv-LV" w:eastAsia="lv-LV"/>
        </w:rPr>
      </w:pPr>
      <w:r w:rsidRPr="00564DDA">
        <w:rPr>
          <w:noProof/>
          <w:lang w:val="lv-LV" w:eastAsia="lv-LV"/>
        </w:rPr>
        <w:drawing>
          <wp:inline distT="0" distB="0" distL="0" distR="0">
            <wp:extent cx="5591175" cy="3067050"/>
            <wp:effectExtent l="0" t="0" r="9525"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2B50" w:rsidRDefault="00B12B50" w:rsidP="00D45091">
      <w:pPr>
        <w:tabs>
          <w:tab w:val="left" w:pos="851"/>
        </w:tabs>
        <w:jc w:val="right"/>
        <w:rPr>
          <w:sz w:val="28"/>
          <w:szCs w:val="28"/>
          <w:lang w:val="lv-LV"/>
        </w:rPr>
      </w:pPr>
    </w:p>
    <w:p w:rsidR="00762977" w:rsidRDefault="00762977" w:rsidP="00762977">
      <w:pPr>
        <w:ind w:right="43" w:firstLine="720"/>
        <w:rPr>
          <w:i/>
          <w:lang w:val="lv-LV"/>
        </w:rPr>
      </w:pPr>
      <w:r>
        <w:rPr>
          <w:i/>
          <w:lang w:val="lv-LV"/>
        </w:rPr>
        <w:t>Avots: Valsts robežsardzes statistiskie dati.</w:t>
      </w:r>
    </w:p>
    <w:p w:rsidR="00762977" w:rsidRDefault="00762977" w:rsidP="00762977">
      <w:pPr>
        <w:tabs>
          <w:tab w:val="left" w:pos="851"/>
        </w:tabs>
        <w:rPr>
          <w:sz w:val="28"/>
          <w:szCs w:val="28"/>
          <w:lang w:val="lv-LV"/>
        </w:rPr>
      </w:pPr>
    </w:p>
    <w:p w:rsidR="00B12B50" w:rsidRDefault="00B12B50" w:rsidP="00D45091">
      <w:pPr>
        <w:tabs>
          <w:tab w:val="left" w:pos="851"/>
        </w:tabs>
        <w:jc w:val="right"/>
        <w:rPr>
          <w:noProof/>
          <w:lang w:val="lv-LV" w:eastAsia="lv-LV"/>
        </w:rPr>
      </w:pPr>
      <w:r>
        <w:rPr>
          <w:sz w:val="28"/>
          <w:szCs w:val="28"/>
          <w:lang w:val="lv-LV"/>
        </w:rPr>
        <w:t>3</w:t>
      </w:r>
      <w:r w:rsidRPr="00D45091">
        <w:rPr>
          <w:sz w:val="28"/>
          <w:szCs w:val="28"/>
          <w:lang w:val="lv-LV"/>
        </w:rPr>
        <w:t>.attēls</w:t>
      </w:r>
    </w:p>
    <w:p w:rsidR="00B12B50" w:rsidRDefault="00B12B50" w:rsidP="00D45091">
      <w:pPr>
        <w:tabs>
          <w:tab w:val="left" w:pos="851"/>
        </w:tabs>
        <w:jc w:val="center"/>
        <w:rPr>
          <w:i/>
          <w:noProof/>
          <w:sz w:val="28"/>
          <w:szCs w:val="28"/>
          <w:lang w:val="lv-LV" w:eastAsia="lv-LV"/>
        </w:rPr>
      </w:pPr>
      <w:r w:rsidRPr="00D45091">
        <w:rPr>
          <w:i/>
          <w:noProof/>
          <w:sz w:val="28"/>
          <w:szCs w:val="28"/>
          <w:lang w:val="lv-LV" w:eastAsia="lv-LV"/>
        </w:rPr>
        <w:t xml:space="preserve">Sistemātiskai (pilnai) pārbaudei lidostas "Rīga" robežšķērsošanas vietā pakļauto izceļojošo personu plūsma  2014. - 2017.gada </w:t>
      </w:r>
      <w:r>
        <w:rPr>
          <w:i/>
          <w:noProof/>
          <w:sz w:val="28"/>
          <w:szCs w:val="28"/>
          <w:lang w:val="lv-LV" w:eastAsia="lv-LV"/>
        </w:rPr>
        <w:t>aprīļa</w:t>
      </w:r>
      <w:r w:rsidR="00564DDA">
        <w:rPr>
          <w:i/>
          <w:noProof/>
          <w:sz w:val="28"/>
          <w:szCs w:val="28"/>
          <w:lang w:val="lv-LV" w:eastAsia="lv-LV"/>
        </w:rPr>
        <w:t xml:space="preserve"> - decembra</w:t>
      </w:r>
      <w:r>
        <w:rPr>
          <w:i/>
          <w:noProof/>
          <w:sz w:val="28"/>
          <w:szCs w:val="28"/>
          <w:lang w:val="lv-LV" w:eastAsia="lv-LV"/>
        </w:rPr>
        <w:t xml:space="preserve"> mēnesī</w:t>
      </w:r>
    </w:p>
    <w:p w:rsidR="000F2F30" w:rsidRPr="00D45091" w:rsidRDefault="000F2F30" w:rsidP="00D45091">
      <w:pPr>
        <w:tabs>
          <w:tab w:val="left" w:pos="851"/>
        </w:tabs>
        <w:jc w:val="center"/>
        <w:rPr>
          <w:i/>
          <w:noProof/>
          <w:sz w:val="28"/>
          <w:szCs w:val="28"/>
          <w:lang w:val="lv-LV" w:eastAsia="lv-LV"/>
        </w:rPr>
      </w:pPr>
    </w:p>
    <w:p w:rsidR="00B12B50" w:rsidRDefault="0058527B" w:rsidP="007768D2">
      <w:pPr>
        <w:tabs>
          <w:tab w:val="left" w:pos="567"/>
          <w:tab w:val="left" w:pos="851"/>
          <w:tab w:val="left" w:pos="8222"/>
        </w:tabs>
        <w:jc w:val="center"/>
        <w:rPr>
          <w:noProof/>
          <w:lang w:val="lv-LV" w:eastAsia="lv-LV"/>
        </w:rPr>
      </w:pPr>
      <w:r w:rsidRPr="00564DDA">
        <w:rPr>
          <w:noProof/>
          <w:lang w:val="lv-LV" w:eastAsia="lv-LV"/>
        </w:rPr>
        <w:drawing>
          <wp:inline distT="0" distB="0" distL="0" distR="0">
            <wp:extent cx="5407025" cy="3048000"/>
            <wp:effectExtent l="0" t="0" r="3175"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2977" w:rsidRDefault="00762977" w:rsidP="00762977">
      <w:pPr>
        <w:ind w:right="43" w:firstLine="720"/>
        <w:rPr>
          <w:i/>
          <w:lang w:val="lv-LV"/>
        </w:rPr>
      </w:pPr>
      <w:r>
        <w:rPr>
          <w:i/>
          <w:lang w:val="lv-LV"/>
        </w:rPr>
        <w:t>Avots: Valsts robežsardzes statistiskie dati.</w:t>
      </w:r>
    </w:p>
    <w:p w:rsidR="00B12B50" w:rsidRDefault="00B12B50" w:rsidP="00E87D0E">
      <w:pPr>
        <w:tabs>
          <w:tab w:val="left" w:pos="851"/>
        </w:tabs>
        <w:jc w:val="both"/>
        <w:rPr>
          <w:noProof/>
          <w:lang w:val="lv-LV" w:eastAsia="lv-LV"/>
        </w:rPr>
      </w:pPr>
    </w:p>
    <w:p w:rsidR="00B12B50" w:rsidRDefault="00B12B50" w:rsidP="001C367E">
      <w:pPr>
        <w:tabs>
          <w:tab w:val="left" w:pos="709"/>
        </w:tabs>
        <w:jc w:val="both"/>
        <w:rPr>
          <w:noProof/>
          <w:sz w:val="28"/>
          <w:szCs w:val="28"/>
          <w:lang w:val="lv-LV" w:eastAsia="lv-LV"/>
        </w:rPr>
      </w:pPr>
      <w:r>
        <w:rPr>
          <w:noProof/>
          <w:color w:val="FF0000"/>
          <w:lang w:val="lv-LV" w:eastAsia="lv-LV"/>
        </w:rPr>
        <w:tab/>
      </w:r>
      <w:r w:rsidRPr="00F76D43">
        <w:rPr>
          <w:noProof/>
          <w:sz w:val="28"/>
          <w:szCs w:val="28"/>
          <w:lang w:val="lv-LV" w:eastAsia="lv-LV"/>
        </w:rPr>
        <w:t>2015.gadā</w:t>
      </w:r>
      <w:r w:rsidRPr="00F76D43">
        <w:rPr>
          <w:noProof/>
          <w:lang w:val="lv-LV" w:eastAsia="lv-LV"/>
        </w:rPr>
        <w:t xml:space="preserve"> </w:t>
      </w:r>
      <w:r w:rsidRPr="001C367E">
        <w:rPr>
          <w:noProof/>
          <w:sz w:val="28"/>
          <w:szCs w:val="28"/>
          <w:lang w:val="lv-LV" w:eastAsia="lv-LV"/>
        </w:rPr>
        <w:t>VAS “Starptautiskā lidosta “Rīga”</w:t>
      </w:r>
      <w:r w:rsidR="00762977">
        <w:rPr>
          <w:noProof/>
          <w:sz w:val="28"/>
          <w:szCs w:val="28"/>
          <w:lang w:val="lv-LV" w:eastAsia="lv-LV"/>
        </w:rPr>
        <w:t>”</w:t>
      </w:r>
      <w:r>
        <w:rPr>
          <w:noProof/>
          <w:sz w:val="28"/>
          <w:szCs w:val="28"/>
          <w:lang w:val="lv-LV" w:eastAsia="lv-LV"/>
        </w:rPr>
        <w:t xml:space="preserve"> (turpmāk – lidostas “Rīga” administrācija) apkalpoto</w:t>
      </w:r>
      <w:r w:rsidRPr="001C367E">
        <w:rPr>
          <w:noProof/>
          <w:sz w:val="28"/>
          <w:szCs w:val="28"/>
          <w:lang w:val="lv-LV" w:eastAsia="lv-LV"/>
        </w:rPr>
        <w:t xml:space="preserve"> </w:t>
      </w:r>
      <w:r>
        <w:rPr>
          <w:noProof/>
          <w:sz w:val="28"/>
          <w:szCs w:val="28"/>
          <w:lang w:val="lv-LV" w:eastAsia="lv-LV"/>
        </w:rPr>
        <w:t xml:space="preserve">pasažieru skaits bija </w:t>
      </w:r>
      <w:r w:rsidR="00762977">
        <w:rPr>
          <w:noProof/>
          <w:sz w:val="28"/>
          <w:szCs w:val="28"/>
          <w:lang w:val="lv-LV" w:eastAsia="lv-LV"/>
        </w:rPr>
        <w:t xml:space="preserve">vairāk kā </w:t>
      </w:r>
      <w:r>
        <w:rPr>
          <w:noProof/>
          <w:sz w:val="28"/>
          <w:szCs w:val="28"/>
          <w:lang w:val="lv-LV" w:eastAsia="lv-LV"/>
        </w:rPr>
        <w:t>5</w:t>
      </w:r>
      <w:r w:rsidR="00762977">
        <w:rPr>
          <w:noProof/>
          <w:sz w:val="28"/>
          <w:szCs w:val="28"/>
          <w:lang w:val="lv-LV" w:eastAsia="lv-LV"/>
        </w:rPr>
        <w:t>.1 miljoni pasažieru</w:t>
      </w:r>
      <w:r>
        <w:rPr>
          <w:noProof/>
          <w:sz w:val="28"/>
          <w:szCs w:val="28"/>
          <w:lang w:val="lv-LV" w:eastAsia="lv-LV"/>
        </w:rPr>
        <w:t xml:space="preserve">, bet 2016.gadā sasniedza 5.4 miljonus, kas par 4.6% vairāk nekā 2015.gadā. </w:t>
      </w:r>
      <w:r w:rsidRPr="001C367E">
        <w:rPr>
          <w:noProof/>
          <w:sz w:val="28"/>
          <w:szCs w:val="28"/>
          <w:lang w:val="lv-LV" w:eastAsia="lv-LV"/>
        </w:rPr>
        <w:t xml:space="preserve">Atbilstoši </w:t>
      </w:r>
      <w:r w:rsidRPr="001C367E">
        <w:rPr>
          <w:noProof/>
          <w:sz w:val="28"/>
          <w:szCs w:val="28"/>
          <w:lang w:val="lv-LV" w:eastAsia="lv-LV"/>
        </w:rPr>
        <w:lastRenderedPageBreak/>
        <w:t xml:space="preserve">2015.gada 18. decembrī </w:t>
      </w:r>
      <w:r>
        <w:rPr>
          <w:noProof/>
          <w:sz w:val="28"/>
          <w:szCs w:val="28"/>
          <w:lang w:val="lv-LV" w:eastAsia="lv-LV"/>
        </w:rPr>
        <w:t>lidostas “Rīga” administrācijas</w:t>
      </w:r>
      <w:r w:rsidRPr="001C367E">
        <w:rPr>
          <w:noProof/>
          <w:sz w:val="28"/>
          <w:szCs w:val="28"/>
          <w:lang w:val="lv-LV" w:eastAsia="lv-LV"/>
        </w:rPr>
        <w:t xml:space="preserve"> apstiprinātajam “Biznesa plāns un Rīcības plāns 2016 -2036”</w:t>
      </w:r>
      <w:r>
        <w:rPr>
          <w:noProof/>
          <w:sz w:val="28"/>
          <w:szCs w:val="28"/>
          <w:lang w:val="lv-LV" w:eastAsia="lv-LV"/>
        </w:rPr>
        <w:t xml:space="preserve"> 2020.gadā tika plānots apkalpot 5 580 000 pasažieru</w:t>
      </w:r>
      <w:r w:rsidR="00762977">
        <w:rPr>
          <w:rStyle w:val="FootnoteReference"/>
          <w:noProof/>
          <w:sz w:val="28"/>
          <w:szCs w:val="28"/>
          <w:lang w:val="lv-LV" w:eastAsia="lv-LV"/>
        </w:rPr>
        <w:footnoteReference w:id="1"/>
      </w:r>
      <w:r>
        <w:rPr>
          <w:noProof/>
          <w:sz w:val="28"/>
          <w:szCs w:val="28"/>
          <w:lang w:val="lv-LV" w:eastAsia="lv-LV"/>
        </w:rPr>
        <w:t>. Tomēr l</w:t>
      </w:r>
      <w:r w:rsidRPr="001C367E">
        <w:rPr>
          <w:noProof/>
          <w:sz w:val="28"/>
          <w:szCs w:val="28"/>
          <w:lang w:val="lv-LV" w:eastAsia="lv-LV"/>
        </w:rPr>
        <w:t>idosta</w:t>
      </w:r>
      <w:r>
        <w:rPr>
          <w:noProof/>
          <w:sz w:val="28"/>
          <w:szCs w:val="28"/>
          <w:lang w:val="lv-LV" w:eastAsia="lv-LV"/>
        </w:rPr>
        <w:t>s</w:t>
      </w:r>
      <w:r w:rsidRPr="001C367E">
        <w:rPr>
          <w:noProof/>
          <w:sz w:val="28"/>
          <w:szCs w:val="28"/>
          <w:lang w:val="lv-LV" w:eastAsia="lv-LV"/>
        </w:rPr>
        <w:t xml:space="preserve"> “Rīga” </w:t>
      </w:r>
      <w:r>
        <w:rPr>
          <w:noProof/>
          <w:sz w:val="28"/>
          <w:szCs w:val="28"/>
          <w:lang w:val="lv-LV" w:eastAsia="lv-LV"/>
        </w:rPr>
        <w:t xml:space="preserve">apkalpoto pasažieru skaits aug straujāk nekā prognozēts 2015.gadā un jau 2017.gadā </w:t>
      </w:r>
      <w:r w:rsidR="00762977">
        <w:rPr>
          <w:noProof/>
          <w:sz w:val="28"/>
          <w:szCs w:val="28"/>
          <w:lang w:val="lv-LV" w:eastAsia="lv-LV"/>
        </w:rPr>
        <w:t>tas satādīja vairāk nekā 6</w:t>
      </w:r>
      <w:r>
        <w:rPr>
          <w:noProof/>
          <w:sz w:val="28"/>
          <w:szCs w:val="28"/>
          <w:lang w:val="lv-LV" w:eastAsia="lv-LV"/>
        </w:rPr>
        <w:t xml:space="preserve"> miljonus pasažieru. Ir izstrādāta jauna vidēja termiņa stratēģija, saskaņā ar kuru 2020.gadā prognozēts apkalpot vismaz 6.4 miljonus pasažieru gadā. </w:t>
      </w:r>
    </w:p>
    <w:p w:rsidR="00B12B50" w:rsidRPr="003A0AC3" w:rsidRDefault="00B12B50" w:rsidP="00F258A2">
      <w:pPr>
        <w:tabs>
          <w:tab w:val="left" w:pos="709"/>
        </w:tabs>
        <w:jc w:val="both"/>
        <w:rPr>
          <w:noProof/>
          <w:sz w:val="28"/>
          <w:szCs w:val="28"/>
          <w:lang w:val="lv-LV" w:eastAsia="lv-LV"/>
        </w:rPr>
      </w:pPr>
      <w:r>
        <w:rPr>
          <w:noProof/>
          <w:sz w:val="28"/>
          <w:szCs w:val="28"/>
          <w:lang w:val="lv-LV" w:eastAsia="lv-LV"/>
        </w:rPr>
        <w:tab/>
        <w:t>Jāņem vērā, ka</w:t>
      </w:r>
      <w:r w:rsidR="00840853">
        <w:rPr>
          <w:noProof/>
          <w:sz w:val="28"/>
          <w:szCs w:val="28"/>
          <w:lang w:val="lv-LV" w:eastAsia="lv-LV"/>
        </w:rPr>
        <w:t>,</w:t>
      </w:r>
      <w:r>
        <w:rPr>
          <w:noProof/>
          <w:sz w:val="28"/>
          <w:szCs w:val="28"/>
          <w:lang w:val="lv-LV" w:eastAsia="lv-LV"/>
        </w:rPr>
        <w:t xml:space="preserve"> pieaugot pasažieru plūsmai, pieaug</w:t>
      </w:r>
      <w:r w:rsidR="00840853">
        <w:rPr>
          <w:noProof/>
          <w:sz w:val="28"/>
          <w:szCs w:val="28"/>
          <w:lang w:val="lv-LV" w:eastAsia="lv-LV"/>
        </w:rPr>
        <w:t>s arī Latvijas Republikas ārējo robežu</w:t>
      </w:r>
      <w:r>
        <w:rPr>
          <w:noProof/>
          <w:sz w:val="28"/>
          <w:szCs w:val="28"/>
          <w:lang w:val="lv-LV" w:eastAsia="lv-LV"/>
        </w:rPr>
        <w:t xml:space="preserve"> šķērsojošo personu skaits. </w:t>
      </w:r>
      <w:r>
        <w:rPr>
          <w:bCs/>
          <w:iCs/>
          <w:sz w:val="28"/>
          <w:szCs w:val="28"/>
          <w:lang w:val="lv-LV"/>
        </w:rPr>
        <w:t xml:space="preserve"> </w:t>
      </w:r>
    </w:p>
    <w:p w:rsidR="00B12B50" w:rsidRPr="007D39BE" w:rsidRDefault="00B12B50" w:rsidP="008514EE">
      <w:pPr>
        <w:jc w:val="both"/>
        <w:rPr>
          <w:bCs/>
          <w:noProof/>
          <w:color w:val="000000"/>
          <w:lang w:val="lv-LV"/>
        </w:rPr>
      </w:pPr>
    </w:p>
    <w:p w:rsidR="00B12B50" w:rsidRPr="003A0AC3" w:rsidRDefault="00B12B50" w:rsidP="003A0AC3">
      <w:pPr>
        <w:numPr>
          <w:ilvl w:val="0"/>
          <w:numId w:val="2"/>
        </w:numPr>
        <w:rPr>
          <w:b/>
          <w:bCs/>
          <w:noProof/>
          <w:color w:val="000000"/>
          <w:sz w:val="28"/>
          <w:szCs w:val="28"/>
          <w:lang w:val="lv-LV"/>
        </w:rPr>
      </w:pPr>
      <w:r>
        <w:rPr>
          <w:b/>
          <w:bCs/>
          <w:sz w:val="28"/>
          <w:szCs w:val="28"/>
          <w:lang w:val="lv-LV"/>
        </w:rPr>
        <w:t>I</w:t>
      </w:r>
      <w:r w:rsidRPr="003A0AC3">
        <w:rPr>
          <w:b/>
          <w:bCs/>
          <w:sz w:val="28"/>
          <w:szCs w:val="28"/>
          <w:lang w:val="lv-LV"/>
        </w:rPr>
        <w:t xml:space="preserve">dentificētās problēmas </w:t>
      </w:r>
      <w:r>
        <w:rPr>
          <w:b/>
          <w:bCs/>
          <w:sz w:val="28"/>
          <w:szCs w:val="28"/>
          <w:lang w:val="lv-LV"/>
        </w:rPr>
        <w:t>l</w:t>
      </w:r>
      <w:r w:rsidRPr="003A0AC3">
        <w:rPr>
          <w:b/>
          <w:bCs/>
          <w:sz w:val="28"/>
          <w:szCs w:val="28"/>
          <w:lang w:val="lv-LV"/>
        </w:rPr>
        <w:t>idostas “Rīga” robežšķērsošanas vietā</w:t>
      </w:r>
      <w:r>
        <w:rPr>
          <w:b/>
          <w:bCs/>
          <w:sz w:val="28"/>
          <w:szCs w:val="28"/>
          <w:lang w:val="lv-LV"/>
        </w:rPr>
        <w:t>.</w:t>
      </w:r>
    </w:p>
    <w:p w:rsidR="00B12B50" w:rsidRDefault="00B12B50" w:rsidP="0096689F">
      <w:pPr>
        <w:pStyle w:val="Style4"/>
        <w:widowControl/>
        <w:spacing w:line="240" w:lineRule="auto"/>
        <w:ind w:left="426" w:right="-1" w:firstLine="0"/>
        <w:rPr>
          <w:b/>
          <w:bCs/>
          <w:sz w:val="28"/>
          <w:szCs w:val="28"/>
          <w:lang w:val="lv-LV"/>
        </w:rPr>
      </w:pPr>
    </w:p>
    <w:p w:rsidR="00B12B50" w:rsidRDefault="00B12B50" w:rsidP="00FC28A7">
      <w:pPr>
        <w:pStyle w:val="Style4"/>
        <w:widowControl/>
        <w:spacing w:line="240" w:lineRule="auto"/>
        <w:ind w:right="-1"/>
        <w:rPr>
          <w:bCs/>
          <w:sz w:val="28"/>
          <w:szCs w:val="28"/>
          <w:lang w:val="lv-LV"/>
        </w:rPr>
      </w:pPr>
      <w:r>
        <w:rPr>
          <w:bCs/>
          <w:sz w:val="28"/>
          <w:szCs w:val="28"/>
          <w:lang w:val="lv-LV"/>
        </w:rPr>
        <w:t>Starptautisko l</w:t>
      </w:r>
      <w:r w:rsidRPr="00FC28A7">
        <w:rPr>
          <w:bCs/>
          <w:sz w:val="28"/>
          <w:szCs w:val="28"/>
          <w:lang w:val="lv-LV"/>
        </w:rPr>
        <w:t xml:space="preserve">idojumu organizācija lidostā “Rīga” paredz vairākas aktīvas fāzes diennakts laikā, kad vienlaikus tiek veikta pasažieru apkalpošana līdz 10 </w:t>
      </w:r>
      <w:r>
        <w:rPr>
          <w:bCs/>
          <w:sz w:val="28"/>
          <w:szCs w:val="28"/>
          <w:lang w:val="lv-LV"/>
        </w:rPr>
        <w:t xml:space="preserve">avio reisiem, kuru pasažieri </w:t>
      </w:r>
      <w:r w:rsidRPr="00FC28A7">
        <w:rPr>
          <w:bCs/>
          <w:sz w:val="28"/>
          <w:szCs w:val="28"/>
          <w:lang w:val="lv-LV"/>
        </w:rPr>
        <w:t xml:space="preserve">ieceļo Latvijā </w:t>
      </w:r>
      <w:r>
        <w:rPr>
          <w:bCs/>
          <w:sz w:val="28"/>
          <w:szCs w:val="28"/>
          <w:lang w:val="lv-LV"/>
        </w:rPr>
        <w:t>vai izceļo</w:t>
      </w:r>
      <w:r w:rsidRPr="00FC28A7">
        <w:rPr>
          <w:bCs/>
          <w:sz w:val="28"/>
          <w:szCs w:val="28"/>
          <w:lang w:val="lv-LV"/>
        </w:rPr>
        <w:t xml:space="preserve"> no Latvijas.</w:t>
      </w:r>
      <w:r>
        <w:rPr>
          <w:bCs/>
          <w:sz w:val="28"/>
          <w:szCs w:val="28"/>
          <w:lang w:val="lv-LV"/>
        </w:rPr>
        <w:t xml:space="preserve"> Vasaras lidojumu periodā papildus pieaug neplānoto čartera reisu skaits, kā arī neprognozējamu laika apstākļu vai ārkārtas situāciju gadījumos lidosta “Rīga” tiek izmantota kā rezerves lidlauks Viļņas un Tallinas lidostām.</w:t>
      </w:r>
    </w:p>
    <w:p w:rsidR="00B12B50" w:rsidRDefault="00B12B50" w:rsidP="00FC28A7">
      <w:pPr>
        <w:pStyle w:val="Style4"/>
        <w:widowControl/>
        <w:spacing w:line="240" w:lineRule="auto"/>
        <w:ind w:right="-1"/>
        <w:rPr>
          <w:bCs/>
          <w:sz w:val="28"/>
          <w:szCs w:val="28"/>
          <w:lang w:val="lv-LV"/>
        </w:rPr>
      </w:pPr>
      <w:r>
        <w:rPr>
          <w:bCs/>
          <w:sz w:val="28"/>
          <w:szCs w:val="28"/>
          <w:lang w:val="lv-LV"/>
        </w:rPr>
        <w:t>Lidostā “Rīga” ir izveidota sekojoša infrastruktūra ārējo robežu šķērsojošo pasažieru pārbaudēm:</w:t>
      </w:r>
    </w:p>
    <w:p w:rsidR="00B12B50" w:rsidRDefault="00B12B50" w:rsidP="00FC28A7">
      <w:pPr>
        <w:pStyle w:val="Style4"/>
        <w:widowControl/>
        <w:numPr>
          <w:ilvl w:val="0"/>
          <w:numId w:val="40"/>
        </w:numPr>
        <w:spacing w:line="240" w:lineRule="auto"/>
        <w:ind w:right="-1"/>
        <w:rPr>
          <w:bCs/>
          <w:sz w:val="28"/>
          <w:szCs w:val="28"/>
          <w:lang w:val="lv-LV"/>
        </w:rPr>
      </w:pPr>
      <w:r>
        <w:rPr>
          <w:bCs/>
          <w:sz w:val="28"/>
          <w:szCs w:val="28"/>
          <w:lang w:val="lv-LV"/>
        </w:rPr>
        <w:t>C terminālis ne – Šengenas ielidošanas sektors (turpmāk – ielidošanas sektors) – 4 pārbaudes kabīnes ar 8 robežsargu darba vietām;</w:t>
      </w:r>
    </w:p>
    <w:p w:rsidR="00B12B50" w:rsidRDefault="00B12B50" w:rsidP="00FC28A7">
      <w:pPr>
        <w:pStyle w:val="Style4"/>
        <w:widowControl/>
        <w:numPr>
          <w:ilvl w:val="0"/>
          <w:numId w:val="40"/>
        </w:numPr>
        <w:spacing w:line="240" w:lineRule="auto"/>
        <w:ind w:right="-1"/>
        <w:rPr>
          <w:bCs/>
          <w:sz w:val="28"/>
          <w:szCs w:val="28"/>
          <w:lang w:val="lv-LV"/>
        </w:rPr>
      </w:pPr>
      <w:r>
        <w:rPr>
          <w:bCs/>
          <w:sz w:val="28"/>
          <w:szCs w:val="28"/>
          <w:lang w:val="lv-LV"/>
        </w:rPr>
        <w:t>C terminālis ne – Šengena ielidošanas sektors (savieno E termināļa Šengenas un C termināļa</w:t>
      </w:r>
      <w:r w:rsidRPr="00BE5A08">
        <w:rPr>
          <w:bCs/>
          <w:sz w:val="28"/>
          <w:szCs w:val="28"/>
          <w:lang w:val="lv-LV"/>
        </w:rPr>
        <w:t xml:space="preserve"> </w:t>
      </w:r>
      <w:r>
        <w:rPr>
          <w:bCs/>
          <w:sz w:val="28"/>
          <w:szCs w:val="28"/>
          <w:lang w:val="lv-LV"/>
        </w:rPr>
        <w:t>ne – Šengenas ielidošanas sektorus) (turpmāk – tranzīts) –  4 pārbaudes kabīnes ar 8 robežsargu darba vietām;</w:t>
      </w:r>
    </w:p>
    <w:p w:rsidR="00B12B50" w:rsidRPr="00FC28A7" w:rsidRDefault="00B12B50" w:rsidP="00FC28A7">
      <w:pPr>
        <w:pStyle w:val="Style4"/>
        <w:widowControl/>
        <w:numPr>
          <w:ilvl w:val="0"/>
          <w:numId w:val="40"/>
        </w:numPr>
        <w:spacing w:line="240" w:lineRule="auto"/>
        <w:ind w:right="-1"/>
        <w:rPr>
          <w:bCs/>
          <w:sz w:val="28"/>
          <w:szCs w:val="28"/>
          <w:lang w:val="lv-LV"/>
        </w:rPr>
      </w:pPr>
      <w:r>
        <w:rPr>
          <w:bCs/>
          <w:sz w:val="28"/>
          <w:szCs w:val="28"/>
          <w:lang w:val="lv-LV"/>
        </w:rPr>
        <w:t>C terminālis ne – Šengena izlidošanas sektors (turpmāk – izlidošanas sektors) – 5 pārbaudes kabīnes ar 10 robežsargu darba vietām.</w:t>
      </w:r>
    </w:p>
    <w:p w:rsidR="00B12B50" w:rsidRDefault="00B12B50" w:rsidP="00350B6A">
      <w:pPr>
        <w:pStyle w:val="Style4"/>
        <w:widowControl/>
        <w:tabs>
          <w:tab w:val="left" w:pos="-24"/>
          <w:tab w:val="left" w:pos="709"/>
        </w:tabs>
        <w:spacing w:line="240" w:lineRule="auto"/>
        <w:ind w:right="-1" w:firstLine="0"/>
        <w:rPr>
          <w:sz w:val="28"/>
          <w:szCs w:val="28"/>
          <w:lang w:val="lv-LV" w:eastAsia="lv-LV"/>
        </w:rPr>
      </w:pPr>
      <w:r>
        <w:rPr>
          <w:bCs/>
          <w:sz w:val="28"/>
          <w:szCs w:val="28"/>
          <w:lang w:val="lv-LV"/>
        </w:rPr>
        <w:tab/>
      </w:r>
      <w:r w:rsidRPr="00350B6A">
        <w:rPr>
          <w:bCs/>
          <w:sz w:val="28"/>
          <w:szCs w:val="28"/>
          <w:lang w:val="lv-LV"/>
        </w:rPr>
        <w:t>Ievērojot lidojumu plānošanu un koordināciju</w:t>
      </w:r>
      <w:r>
        <w:rPr>
          <w:bCs/>
          <w:sz w:val="28"/>
          <w:szCs w:val="28"/>
          <w:lang w:val="lv-LV"/>
        </w:rPr>
        <w:t xml:space="preserve"> lidostā “Rīga” un</w:t>
      </w:r>
      <w:r w:rsidRPr="00350B6A">
        <w:rPr>
          <w:bCs/>
          <w:sz w:val="28"/>
          <w:szCs w:val="28"/>
          <w:lang w:val="lv-LV"/>
        </w:rPr>
        <w:t xml:space="preserve"> robežpārbārbaužu nodrošināšanai paredzēto infrastruktūru</w:t>
      </w:r>
      <w:r>
        <w:rPr>
          <w:bCs/>
          <w:sz w:val="28"/>
          <w:szCs w:val="28"/>
          <w:lang w:val="lv-LV"/>
        </w:rPr>
        <w:t>,</w:t>
      </w:r>
      <w:r w:rsidRPr="00350B6A">
        <w:rPr>
          <w:bCs/>
          <w:sz w:val="28"/>
          <w:szCs w:val="28"/>
          <w:lang w:val="lv-LV"/>
        </w:rPr>
        <w:t xml:space="preserve"> pēc Regulas </w:t>
      </w:r>
      <w:r w:rsidRPr="00350B6A">
        <w:rPr>
          <w:sz w:val="28"/>
          <w:szCs w:val="28"/>
          <w:lang w:val="lv-LV" w:eastAsia="lv-LV"/>
        </w:rPr>
        <w:t>Nr.2017/458 spēkā stāšanās, uzsākot visu ārējo robežu šķērsojošo</w:t>
      </w:r>
      <w:r>
        <w:rPr>
          <w:sz w:val="28"/>
          <w:szCs w:val="28"/>
          <w:lang w:val="lv-LV" w:eastAsia="lv-LV"/>
        </w:rPr>
        <w:t xml:space="preserve"> personu</w:t>
      </w:r>
      <w:r w:rsidRPr="00350B6A">
        <w:rPr>
          <w:sz w:val="28"/>
          <w:szCs w:val="28"/>
          <w:lang w:val="lv-LV" w:eastAsia="lv-LV"/>
        </w:rPr>
        <w:t xml:space="preserve"> sistemātiskas p</w:t>
      </w:r>
      <w:r>
        <w:rPr>
          <w:sz w:val="28"/>
          <w:szCs w:val="28"/>
          <w:lang w:val="lv-LV" w:eastAsia="lv-LV"/>
        </w:rPr>
        <w:t xml:space="preserve">ārbaudes, konstatēts, ka atsevišķos laika periodos pirms pārbaudes kabīnēm veidojas līdz pat 100 pasažieru garas rindas. Veidojoties šādām rindām, vidējais pasažiera gaidīšanas laiks pirms robežpārbaudes ir vairāk kā 30 minūtes. </w:t>
      </w:r>
    </w:p>
    <w:p w:rsidR="00B12B50" w:rsidRDefault="00B12B50" w:rsidP="00350B6A">
      <w:pPr>
        <w:pStyle w:val="Style4"/>
        <w:widowControl/>
        <w:tabs>
          <w:tab w:val="left" w:pos="-24"/>
          <w:tab w:val="left" w:pos="709"/>
        </w:tabs>
        <w:spacing w:line="240" w:lineRule="auto"/>
        <w:ind w:right="-1" w:firstLine="0"/>
        <w:rPr>
          <w:sz w:val="28"/>
          <w:szCs w:val="28"/>
          <w:lang w:val="lv-LV" w:eastAsia="lv-LV"/>
        </w:rPr>
      </w:pPr>
      <w:r>
        <w:rPr>
          <w:sz w:val="28"/>
          <w:szCs w:val="28"/>
          <w:lang w:val="lv-LV" w:eastAsia="lv-LV"/>
        </w:rPr>
        <w:tab/>
        <w:t xml:space="preserve">Kopumā viena </w:t>
      </w:r>
      <w:r w:rsidRPr="00142346">
        <w:rPr>
          <w:sz w:val="28"/>
          <w:szCs w:val="28"/>
          <w:lang w:val="lv-LV"/>
        </w:rPr>
        <w:t>ES/EEZ/CH</w:t>
      </w:r>
      <w:r>
        <w:rPr>
          <w:sz w:val="28"/>
          <w:szCs w:val="28"/>
          <w:lang w:val="lv-LV"/>
        </w:rPr>
        <w:t xml:space="preserve"> pilsoņa </w:t>
      </w:r>
      <w:r>
        <w:rPr>
          <w:sz w:val="28"/>
          <w:szCs w:val="28"/>
          <w:lang w:val="lv-LV" w:eastAsia="lv-LV"/>
        </w:rPr>
        <w:t>pārbaudes laiks Eiropas Savienības un nacionālajās datu bāzēs sastāda aptuveni 10 sekundes. Minimālais robežpārbaudes laiks vienai ārējo robežu šķērsojošajai personai ir 35 – 40 sekundes, kas norāda, ka vienas robežsarga darba vietas maksimālā caurlaidība vienā stundā ir līdz 90 personām. Tādējādi, maksimālā caurlaidība ne – Šengenas izlidošanas sektorā ir līdz 900 personām vienā stundā, bet ne – Šengenas ielidošanas un tranzīta sektoros līdz 720 personām vienā stundā. Minētais realizējams tikai pie nosacījuma, ja visas robežsargu darba vietas ir aizpildītas.</w:t>
      </w:r>
    </w:p>
    <w:p w:rsidR="00B12B50" w:rsidRDefault="00B12B50" w:rsidP="00350B6A">
      <w:pPr>
        <w:pStyle w:val="Style4"/>
        <w:widowControl/>
        <w:tabs>
          <w:tab w:val="left" w:pos="-24"/>
          <w:tab w:val="left" w:pos="709"/>
        </w:tabs>
        <w:spacing w:line="240" w:lineRule="auto"/>
        <w:ind w:right="-1" w:firstLine="0"/>
        <w:rPr>
          <w:sz w:val="28"/>
          <w:szCs w:val="28"/>
          <w:lang w:val="lv-LV" w:eastAsia="lv-LV"/>
        </w:rPr>
      </w:pPr>
      <w:r>
        <w:rPr>
          <w:sz w:val="28"/>
          <w:szCs w:val="28"/>
          <w:lang w:val="lv-LV" w:eastAsia="lv-LV"/>
        </w:rPr>
        <w:tab/>
        <w:t xml:space="preserve">Ņemot vērā, ka intensīva noslogojuma laika posmā vienlaicīgi (ieskaitot arī čartera reisus) vienas stundas ietvaros ielido 9, bet izlido 7 avio reisi ar vidējo gaisa kuģa ietilpību līdz 160 pasažieriem, tad vidējais maksimālais Latvijas Republikas </w:t>
      </w:r>
      <w:r>
        <w:rPr>
          <w:sz w:val="28"/>
          <w:szCs w:val="28"/>
          <w:lang w:val="lv-LV" w:eastAsia="lv-LV"/>
        </w:rPr>
        <w:lastRenderedPageBreak/>
        <w:t xml:space="preserve">ārējo robežu šķērsojošo personu skaits, kas izceļo no Latvijas ir 1120, bet ieceļo Latvijā </w:t>
      </w:r>
      <w:r w:rsidR="00840853">
        <w:rPr>
          <w:sz w:val="28"/>
          <w:szCs w:val="28"/>
          <w:lang w:val="lv-LV" w:eastAsia="lv-LV"/>
        </w:rPr>
        <w:t xml:space="preserve">- </w:t>
      </w:r>
      <w:r>
        <w:rPr>
          <w:sz w:val="28"/>
          <w:szCs w:val="28"/>
          <w:lang w:val="lv-LV" w:eastAsia="lv-LV"/>
        </w:rPr>
        <w:t xml:space="preserve">1440 personas, t.sk. tranzītpasažieri. </w:t>
      </w:r>
    </w:p>
    <w:p w:rsidR="00B12B50" w:rsidRDefault="00B12B50" w:rsidP="00350B6A">
      <w:pPr>
        <w:pStyle w:val="Style4"/>
        <w:widowControl/>
        <w:tabs>
          <w:tab w:val="left" w:pos="-24"/>
          <w:tab w:val="left" w:pos="709"/>
        </w:tabs>
        <w:spacing w:line="240" w:lineRule="auto"/>
        <w:ind w:right="-1" w:firstLine="0"/>
        <w:rPr>
          <w:sz w:val="28"/>
          <w:szCs w:val="28"/>
          <w:lang w:val="lv-LV" w:eastAsia="lv-LV"/>
        </w:rPr>
      </w:pPr>
      <w:r>
        <w:rPr>
          <w:sz w:val="28"/>
          <w:szCs w:val="28"/>
          <w:lang w:val="lv-LV" w:eastAsia="lv-LV"/>
        </w:rPr>
        <w:tab/>
        <w:t xml:space="preserve">Vērā ņemams ir apstāklis, ka izceļojošo personu plūsma ir salīdzinoši vienmērīga, jo virzība uz attiecīgo gaisa kuģa piestātni ir organizētāka. Savukārt Latvijas Republikā ieceļojošo personu plūsma </w:t>
      </w:r>
      <w:r w:rsidR="00840853">
        <w:rPr>
          <w:sz w:val="28"/>
          <w:szCs w:val="28"/>
          <w:lang w:val="lv-LV" w:eastAsia="lv-LV"/>
        </w:rPr>
        <w:t>nav organizatoriska</w:t>
      </w:r>
      <w:r>
        <w:rPr>
          <w:sz w:val="28"/>
          <w:szCs w:val="28"/>
          <w:lang w:val="lv-LV" w:eastAsia="lv-LV"/>
        </w:rPr>
        <w:t xml:space="preserve">, </w:t>
      </w:r>
      <w:r w:rsidR="00840853">
        <w:rPr>
          <w:sz w:val="28"/>
          <w:szCs w:val="28"/>
          <w:lang w:val="lv-LV" w:eastAsia="lv-LV"/>
        </w:rPr>
        <w:t>jo</w:t>
      </w:r>
      <w:r>
        <w:rPr>
          <w:sz w:val="28"/>
          <w:szCs w:val="28"/>
          <w:lang w:val="lv-LV" w:eastAsia="lv-LV"/>
        </w:rPr>
        <w:t xml:space="preserve"> no vairākiem gaisa kuģiem vienlaicīgi personas </w:t>
      </w:r>
      <w:r w:rsidR="00840853">
        <w:rPr>
          <w:sz w:val="28"/>
          <w:szCs w:val="28"/>
          <w:lang w:val="lv-LV" w:eastAsia="lv-LV"/>
        </w:rPr>
        <w:t>dodas</w:t>
      </w:r>
      <w:r>
        <w:rPr>
          <w:sz w:val="28"/>
          <w:szCs w:val="28"/>
          <w:lang w:val="lv-LV" w:eastAsia="lv-LV"/>
        </w:rPr>
        <w:t xml:space="preserve"> uz robežpārbaudes vietu, lai pēc iespējas ātrāk ieceļotu Latvijā vai tranzītā dotos uz nākamo valsti.</w:t>
      </w:r>
    </w:p>
    <w:p w:rsidR="00B12B50" w:rsidRDefault="00B12B50" w:rsidP="00350B6A">
      <w:pPr>
        <w:pStyle w:val="Style4"/>
        <w:widowControl/>
        <w:tabs>
          <w:tab w:val="left" w:pos="-24"/>
          <w:tab w:val="left" w:pos="709"/>
        </w:tabs>
        <w:spacing w:line="240" w:lineRule="auto"/>
        <w:ind w:right="-1" w:firstLine="0"/>
        <w:rPr>
          <w:sz w:val="28"/>
          <w:szCs w:val="28"/>
          <w:lang w:val="lv-LV" w:eastAsia="lv-LV"/>
        </w:rPr>
      </w:pPr>
      <w:r>
        <w:rPr>
          <w:sz w:val="28"/>
          <w:szCs w:val="28"/>
          <w:lang w:val="lv-LV" w:eastAsia="lv-LV"/>
        </w:rPr>
        <w:tab/>
        <w:t xml:space="preserve">Ievērojot minēto secināms, ka lidostas “Rīga” infrastruktūra nav pietiekama, lai intensīvās noslogojuma stundās nodrošinātu </w:t>
      </w:r>
      <w:r>
        <w:rPr>
          <w:bCs/>
          <w:sz w:val="28"/>
          <w:szCs w:val="28"/>
          <w:lang w:val="lv-LV"/>
        </w:rPr>
        <w:t>Regulā</w:t>
      </w:r>
      <w:r w:rsidRPr="00350B6A">
        <w:rPr>
          <w:bCs/>
          <w:sz w:val="28"/>
          <w:szCs w:val="28"/>
          <w:lang w:val="lv-LV"/>
        </w:rPr>
        <w:t xml:space="preserve"> </w:t>
      </w:r>
      <w:r w:rsidRPr="00350B6A">
        <w:rPr>
          <w:sz w:val="28"/>
          <w:szCs w:val="28"/>
          <w:lang w:val="lv-LV" w:eastAsia="lv-LV"/>
        </w:rPr>
        <w:t>Nr.2017/458</w:t>
      </w:r>
      <w:r>
        <w:rPr>
          <w:sz w:val="28"/>
          <w:szCs w:val="28"/>
          <w:lang w:val="lv-LV" w:eastAsia="lv-LV"/>
        </w:rPr>
        <w:t xml:space="preserve"> noteiktās sistemātiskas pārbaudes visām Latvijas Republikas ārējo robežu šķērsojošajām personām, neradot nesamērīgu ietekmi uz pasažieru plūsmu, kas veicina ievērojamu rindu rašanos pirms robežpārbaudes.</w:t>
      </w:r>
    </w:p>
    <w:p w:rsidR="00B12B50" w:rsidRDefault="00B12B50" w:rsidP="009E1F65">
      <w:pPr>
        <w:ind w:firstLine="709"/>
        <w:jc w:val="both"/>
        <w:rPr>
          <w:color w:val="FF0000"/>
          <w:sz w:val="28"/>
          <w:szCs w:val="28"/>
          <w:lang w:val="lv-LV" w:eastAsia="lv-LV"/>
        </w:rPr>
      </w:pPr>
      <w:r>
        <w:rPr>
          <w:sz w:val="28"/>
          <w:szCs w:val="28"/>
          <w:lang w:val="lv-LV" w:eastAsia="lv-LV"/>
        </w:rPr>
        <w:tab/>
      </w:r>
      <w:r>
        <w:rPr>
          <w:bCs/>
          <w:sz w:val="28"/>
          <w:szCs w:val="28"/>
          <w:lang w:val="lv-LV"/>
        </w:rPr>
        <w:t xml:space="preserve">Regulas </w:t>
      </w:r>
      <w:r w:rsidRPr="00350B6A">
        <w:rPr>
          <w:sz w:val="28"/>
          <w:szCs w:val="28"/>
          <w:lang w:val="lv-LV" w:eastAsia="lv-LV"/>
        </w:rPr>
        <w:t>Nr.2017/458</w:t>
      </w:r>
      <w:r>
        <w:rPr>
          <w:sz w:val="28"/>
          <w:szCs w:val="28"/>
          <w:lang w:val="lv-LV" w:eastAsia="lv-LV"/>
        </w:rPr>
        <w:t xml:space="preserve"> </w:t>
      </w:r>
      <w:r>
        <w:rPr>
          <w:sz w:val="28"/>
          <w:szCs w:val="28"/>
          <w:lang w:val="lv-LV"/>
        </w:rPr>
        <w:t>1</w:t>
      </w:r>
      <w:r w:rsidRPr="004933A5">
        <w:rPr>
          <w:sz w:val="28"/>
          <w:szCs w:val="28"/>
          <w:lang w:val="lv-LV"/>
        </w:rPr>
        <w:t>.panta 2.d punkts</w:t>
      </w:r>
      <w:r>
        <w:rPr>
          <w:sz w:val="28"/>
          <w:szCs w:val="28"/>
          <w:lang w:val="lv-LV"/>
        </w:rPr>
        <w:t xml:space="preserve"> noteic, ka a</w:t>
      </w:r>
      <w:r w:rsidRPr="004933A5">
        <w:rPr>
          <w:sz w:val="28"/>
          <w:szCs w:val="28"/>
          <w:lang w:val="lv-LV"/>
        </w:rPr>
        <w:t>ttiecībā uz gaisa robežām mērķtiecīg</w:t>
      </w:r>
      <w:r>
        <w:rPr>
          <w:sz w:val="28"/>
          <w:szCs w:val="28"/>
          <w:lang w:val="lv-LV"/>
        </w:rPr>
        <w:t>u</w:t>
      </w:r>
      <w:r w:rsidRPr="004933A5">
        <w:rPr>
          <w:sz w:val="28"/>
          <w:szCs w:val="28"/>
          <w:lang w:val="lv-LV"/>
        </w:rPr>
        <w:t xml:space="preserve"> pārbaužu veikšana</w:t>
      </w:r>
      <w:r>
        <w:rPr>
          <w:sz w:val="28"/>
          <w:szCs w:val="28"/>
          <w:lang w:val="lv-LV"/>
        </w:rPr>
        <w:t xml:space="preserve">, pamatojot to ar attiecīgās </w:t>
      </w:r>
      <w:r w:rsidR="00840853">
        <w:rPr>
          <w:sz w:val="28"/>
          <w:szCs w:val="28"/>
          <w:lang w:val="lv-LV"/>
        </w:rPr>
        <w:t>infrastruktūras nepietiekamību</w:t>
      </w:r>
      <w:r>
        <w:rPr>
          <w:sz w:val="28"/>
          <w:szCs w:val="28"/>
          <w:lang w:val="lv-LV"/>
        </w:rPr>
        <w:t>,</w:t>
      </w:r>
      <w:r w:rsidRPr="004933A5">
        <w:rPr>
          <w:sz w:val="28"/>
          <w:szCs w:val="28"/>
          <w:lang w:val="lv-LV"/>
        </w:rPr>
        <w:t xml:space="preserve"> var tikt piemērotas, ilgākais</w:t>
      </w:r>
      <w:r>
        <w:rPr>
          <w:sz w:val="28"/>
          <w:szCs w:val="28"/>
          <w:lang w:val="lv-LV"/>
        </w:rPr>
        <w:t xml:space="preserve">, </w:t>
      </w:r>
      <w:r w:rsidRPr="004933A5">
        <w:rPr>
          <w:sz w:val="28"/>
          <w:szCs w:val="28"/>
          <w:lang w:val="lv-LV"/>
        </w:rPr>
        <w:t>par 18 mēnešiem – līdz 2019.gada 7.aprīlim.</w:t>
      </w:r>
      <w:r>
        <w:rPr>
          <w:sz w:val="28"/>
          <w:szCs w:val="28"/>
          <w:lang w:val="lv-LV"/>
        </w:rPr>
        <w:t xml:space="preserve"> Tādējādi, neveicot lidostas “Rīga” infrastruktūras modernizēšanu un pieaugot ārējo robežu šķērsojošo personu skaitam, pēc 2019.gada 7.aprīļa izveidosies situācija, ka vidējais pasažiera gaidīšanas laiks rindā pirms robežpārbaudes pieaugs salīdzinājumā ar pašreizējo.</w:t>
      </w:r>
      <w:r w:rsidRPr="00CF529F">
        <w:rPr>
          <w:color w:val="FF0000"/>
          <w:sz w:val="28"/>
          <w:szCs w:val="28"/>
          <w:lang w:val="lv-LV" w:eastAsia="lv-LV"/>
        </w:rPr>
        <w:t xml:space="preserve"> </w:t>
      </w:r>
    </w:p>
    <w:p w:rsidR="00B12B50" w:rsidRPr="00DD3268" w:rsidRDefault="00564DDA" w:rsidP="00DD3268">
      <w:pPr>
        <w:ind w:firstLine="709"/>
        <w:jc w:val="both"/>
        <w:rPr>
          <w:sz w:val="28"/>
          <w:szCs w:val="28"/>
          <w:lang w:val="lv-LV"/>
        </w:rPr>
      </w:pPr>
      <w:r>
        <w:rPr>
          <w:sz w:val="28"/>
          <w:szCs w:val="28"/>
          <w:lang w:val="lv-LV"/>
        </w:rPr>
        <w:t>2017</w:t>
      </w:r>
      <w:r w:rsidR="00B12B50" w:rsidRPr="00DD3268">
        <w:rPr>
          <w:sz w:val="28"/>
          <w:szCs w:val="28"/>
          <w:lang w:val="lv-LV"/>
        </w:rPr>
        <w:t>.</w:t>
      </w:r>
      <w:r>
        <w:rPr>
          <w:sz w:val="28"/>
          <w:szCs w:val="28"/>
          <w:lang w:val="lv-LV"/>
        </w:rPr>
        <w:t>gada</w:t>
      </w:r>
      <w:r w:rsidR="00B12B50" w:rsidRPr="00DD3268">
        <w:rPr>
          <w:sz w:val="28"/>
          <w:szCs w:val="28"/>
          <w:lang w:val="lv-LV"/>
        </w:rPr>
        <w:t xml:space="preserve"> 6.jūlijā V</w:t>
      </w:r>
      <w:r w:rsidR="00B12B50">
        <w:rPr>
          <w:sz w:val="28"/>
          <w:szCs w:val="28"/>
          <w:lang w:val="lv-LV"/>
        </w:rPr>
        <w:t>alsts robežsardze</w:t>
      </w:r>
      <w:r w:rsidR="00B12B50" w:rsidRPr="00DD3268">
        <w:rPr>
          <w:sz w:val="28"/>
          <w:szCs w:val="28"/>
          <w:lang w:val="lv-LV"/>
        </w:rPr>
        <w:t xml:space="preserve"> ar Latvijas pārstāvniecības Eiropas Savienībā starpniecību izplatīja paziņojumu Eiropas Komisijai, dalībvalstīm un Frontex Aģentūrai par nepieciešamo mērķtiecīg</w:t>
      </w:r>
      <w:r w:rsidR="00B12B50">
        <w:rPr>
          <w:sz w:val="28"/>
          <w:szCs w:val="28"/>
          <w:lang w:val="lv-LV"/>
        </w:rPr>
        <w:t>u</w:t>
      </w:r>
      <w:r w:rsidR="00B12B50" w:rsidRPr="00DD3268">
        <w:rPr>
          <w:sz w:val="28"/>
          <w:szCs w:val="28"/>
          <w:lang w:val="lv-LV"/>
        </w:rPr>
        <w:t xml:space="preserve"> pārbaužu realizācijas termiņa pagarināšanu vēl par 18 mēnešiem, proti, līdz 2019.gada 7.</w:t>
      </w:r>
      <w:r w:rsidR="00B12B50">
        <w:rPr>
          <w:sz w:val="28"/>
          <w:szCs w:val="28"/>
          <w:lang w:val="lv-LV"/>
        </w:rPr>
        <w:t>aprīlim</w:t>
      </w:r>
      <w:r w:rsidR="00B12B50" w:rsidRPr="00DD3268">
        <w:rPr>
          <w:sz w:val="28"/>
          <w:szCs w:val="28"/>
          <w:lang w:val="lv-LV"/>
        </w:rPr>
        <w:t xml:space="preserve"> sakarā ar nepieciešamo infrastruktūras pilnveidošanu </w:t>
      </w:r>
      <w:r w:rsidR="00B12B50">
        <w:rPr>
          <w:sz w:val="28"/>
          <w:szCs w:val="28"/>
          <w:lang w:val="lv-LV"/>
        </w:rPr>
        <w:t>lidostā</w:t>
      </w:r>
      <w:r w:rsidR="00B12B50" w:rsidRPr="00DD3268">
        <w:rPr>
          <w:sz w:val="28"/>
          <w:szCs w:val="28"/>
          <w:lang w:val="lv-LV"/>
        </w:rPr>
        <w:t xml:space="preserve"> “Rīga”. Paziņojumā tika sniegta informācija par esoš</w:t>
      </w:r>
      <w:r w:rsidR="00B12B50">
        <w:rPr>
          <w:sz w:val="28"/>
          <w:szCs w:val="28"/>
          <w:lang w:val="lv-LV"/>
        </w:rPr>
        <w:t>ās</w:t>
      </w:r>
      <w:r w:rsidR="00B12B50" w:rsidRPr="00DD3268">
        <w:rPr>
          <w:sz w:val="28"/>
          <w:szCs w:val="28"/>
          <w:lang w:val="lv-LV"/>
        </w:rPr>
        <w:t xml:space="preserve"> pasažieru plūsm</w:t>
      </w:r>
      <w:r w:rsidR="00B12B50">
        <w:rPr>
          <w:sz w:val="28"/>
          <w:szCs w:val="28"/>
          <w:lang w:val="lv-LV"/>
        </w:rPr>
        <w:t>as</w:t>
      </w:r>
      <w:r w:rsidR="00B12B50" w:rsidRPr="00DD3268">
        <w:rPr>
          <w:sz w:val="28"/>
          <w:szCs w:val="28"/>
          <w:lang w:val="lv-LV"/>
        </w:rPr>
        <w:t xml:space="preserve"> pieaugumu lidostā “Rīga”, gaidīšanas laikiem pirms robežpārbaudes un plānotiem infrastruktūras attīstības pasākumiem, lai nodrošinātu pilnvērtīgu sistemātisku pārbaužu ieviešanu lidostā “Rīga”.</w:t>
      </w:r>
    </w:p>
    <w:p w:rsidR="00B12B50" w:rsidRPr="003F2E7C" w:rsidRDefault="00564DDA" w:rsidP="00DD3268">
      <w:pPr>
        <w:ind w:firstLine="709"/>
        <w:jc w:val="both"/>
        <w:rPr>
          <w:sz w:val="28"/>
          <w:szCs w:val="28"/>
        </w:rPr>
      </w:pPr>
      <w:r>
        <w:rPr>
          <w:sz w:val="28"/>
          <w:szCs w:val="28"/>
          <w:lang w:val="lv-LV"/>
        </w:rPr>
        <w:t>2017</w:t>
      </w:r>
      <w:r w:rsidRPr="00DD3268">
        <w:rPr>
          <w:sz w:val="28"/>
          <w:szCs w:val="28"/>
          <w:lang w:val="lv-LV"/>
        </w:rPr>
        <w:t>.</w:t>
      </w:r>
      <w:r>
        <w:rPr>
          <w:sz w:val="28"/>
          <w:szCs w:val="28"/>
          <w:lang w:val="lv-LV"/>
        </w:rPr>
        <w:t>gada</w:t>
      </w:r>
      <w:r w:rsidR="00B12B50" w:rsidRPr="00DD3268">
        <w:rPr>
          <w:sz w:val="28"/>
          <w:szCs w:val="28"/>
          <w:lang w:val="lv-LV"/>
        </w:rPr>
        <w:t xml:space="preserve"> 27.jūlijā Eiropas Komisija atbildot uz Latvijas paziņojumu n</w:t>
      </w:r>
      <w:r w:rsidR="00840853">
        <w:rPr>
          <w:sz w:val="28"/>
          <w:szCs w:val="28"/>
          <w:lang w:val="lv-LV"/>
        </w:rPr>
        <w:t>osūtīja Latvijas pārstāvniecībai</w:t>
      </w:r>
      <w:r w:rsidR="00B12B50" w:rsidRPr="00DD3268">
        <w:rPr>
          <w:sz w:val="28"/>
          <w:szCs w:val="28"/>
          <w:lang w:val="lv-LV"/>
        </w:rPr>
        <w:t xml:space="preserve"> Eiropas Savienībā vēstuli ar papildus jautājumiem sakarā ar Latvijas sniegto paziņojumu. Vienlaikus Eiropas Komisija informēja, ka saskaņot pieteikto pagarinājumu un noteikt pagarinājuma termiņu būs spējīga tikai pēc papildus sniegto atbilžu izvērtēšanas. </w:t>
      </w:r>
      <w:r w:rsidR="00B12B50" w:rsidRPr="003F2E7C">
        <w:rPr>
          <w:sz w:val="28"/>
          <w:szCs w:val="28"/>
        </w:rPr>
        <w:t>Savā vēstulē Eiropas Komisijas uzdeva sekojošus jautājumus:</w:t>
      </w:r>
    </w:p>
    <w:p w:rsidR="00B12B50" w:rsidRPr="003F2E7C" w:rsidRDefault="00B12B50" w:rsidP="00F76D43">
      <w:pPr>
        <w:pStyle w:val="ListParagraph"/>
        <w:numPr>
          <w:ilvl w:val="0"/>
          <w:numId w:val="43"/>
        </w:numPr>
        <w:tabs>
          <w:tab w:val="left" w:pos="993"/>
        </w:tabs>
        <w:ind w:left="0" w:firstLine="709"/>
        <w:jc w:val="both"/>
        <w:rPr>
          <w:sz w:val="28"/>
          <w:szCs w:val="28"/>
        </w:rPr>
      </w:pPr>
      <w:r w:rsidRPr="003F2E7C">
        <w:rPr>
          <w:sz w:val="28"/>
          <w:szCs w:val="28"/>
        </w:rPr>
        <w:t xml:space="preserve">Vai papildus 2 kabīnes un </w:t>
      </w:r>
      <w:r w:rsidRPr="0021050D">
        <w:rPr>
          <w:sz w:val="28"/>
          <w:szCs w:val="28"/>
          <w:lang w:eastAsia="lv-LV"/>
        </w:rPr>
        <w:t>automati</w:t>
      </w:r>
      <w:r>
        <w:rPr>
          <w:sz w:val="28"/>
          <w:szCs w:val="28"/>
          <w:lang w:eastAsia="lv-LV"/>
        </w:rPr>
        <w:t xml:space="preserve">zētās pārbaudes sistēma (turpmāk – ABC vārti) ar </w:t>
      </w:r>
      <w:r w:rsidRPr="003F2E7C">
        <w:rPr>
          <w:sz w:val="28"/>
          <w:szCs w:val="28"/>
        </w:rPr>
        <w:t xml:space="preserve">8 </w:t>
      </w:r>
      <w:r>
        <w:rPr>
          <w:sz w:val="28"/>
          <w:szCs w:val="28"/>
        </w:rPr>
        <w:t>ejām</w:t>
      </w:r>
      <w:r w:rsidRPr="003F2E7C">
        <w:rPr>
          <w:sz w:val="28"/>
          <w:szCs w:val="28"/>
        </w:rPr>
        <w:t xml:space="preserve"> ļaus lidostai būt atbilstošai jaun</w:t>
      </w:r>
      <w:r>
        <w:rPr>
          <w:sz w:val="28"/>
          <w:szCs w:val="28"/>
        </w:rPr>
        <w:t>aj</w:t>
      </w:r>
      <w:r w:rsidRPr="003F2E7C">
        <w:rPr>
          <w:sz w:val="28"/>
          <w:szCs w:val="28"/>
        </w:rPr>
        <w:t>iem noteikumiem par sistemātiskām pārbaudēm pasažieru plūsmas pieauguma gadījumā?</w:t>
      </w:r>
    </w:p>
    <w:p w:rsidR="00B12B50" w:rsidRPr="003F2E7C" w:rsidRDefault="00B12B50" w:rsidP="00F76D43">
      <w:pPr>
        <w:pStyle w:val="ListParagraph"/>
        <w:numPr>
          <w:ilvl w:val="0"/>
          <w:numId w:val="43"/>
        </w:numPr>
        <w:tabs>
          <w:tab w:val="left" w:pos="993"/>
        </w:tabs>
        <w:ind w:left="0" w:firstLine="709"/>
        <w:jc w:val="both"/>
        <w:rPr>
          <w:sz w:val="28"/>
          <w:szCs w:val="28"/>
        </w:rPr>
      </w:pPr>
      <w:r w:rsidRPr="003F2E7C">
        <w:rPr>
          <w:sz w:val="28"/>
          <w:szCs w:val="28"/>
        </w:rPr>
        <w:t>Vai šī papildus aprīkojuma uzstādīšana jau ir uzsākta? Ja nē, kurā sagatavošanas stadij</w:t>
      </w:r>
      <w:r>
        <w:rPr>
          <w:sz w:val="28"/>
          <w:szCs w:val="28"/>
        </w:rPr>
        <w:t>ā tā</w:t>
      </w:r>
      <w:r w:rsidRPr="003F2E7C">
        <w:rPr>
          <w:sz w:val="28"/>
          <w:szCs w:val="28"/>
        </w:rPr>
        <w:t xml:space="preserve"> ir (piem. pieprasīts saskaņojums, darbi tūlīt tiks uzsākti), un kad precīzi ir plānots pabeigt?</w:t>
      </w:r>
    </w:p>
    <w:p w:rsidR="00B12B50" w:rsidRPr="003F2E7C" w:rsidRDefault="00B12B50" w:rsidP="00F76D43">
      <w:pPr>
        <w:pStyle w:val="ListParagraph"/>
        <w:numPr>
          <w:ilvl w:val="0"/>
          <w:numId w:val="43"/>
        </w:numPr>
        <w:tabs>
          <w:tab w:val="left" w:pos="993"/>
        </w:tabs>
        <w:ind w:left="0" w:firstLine="709"/>
        <w:jc w:val="both"/>
        <w:rPr>
          <w:sz w:val="28"/>
          <w:szCs w:val="28"/>
        </w:rPr>
      </w:pPr>
      <w:r w:rsidRPr="003F2E7C">
        <w:rPr>
          <w:sz w:val="28"/>
          <w:szCs w:val="28"/>
        </w:rPr>
        <w:t xml:space="preserve">Vai </w:t>
      </w:r>
      <w:r>
        <w:rPr>
          <w:sz w:val="28"/>
          <w:szCs w:val="28"/>
        </w:rPr>
        <w:t xml:space="preserve">ir </w:t>
      </w:r>
      <w:r w:rsidRPr="003F2E7C">
        <w:rPr>
          <w:sz w:val="28"/>
          <w:szCs w:val="28"/>
        </w:rPr>
        <w:t>izskatīti īslaicīgie alternatīvi pasākumi (piem. pārvietojamās (portatīvās) robežpārbaudes kabīnes)?</w:t>
      </w:r>
    </w:p>
    <w:p w:rsidR="00B12B50" w:rsidRPr="00DD3268" w:rsidRDefault="00B12B50" w:rsidP="00DD3268">
      <w:pPr>
        <w:ind w:firstLine="709"/>
        <w:jc w:val="both"/>
        <w:rPr>
          <w:sz w:val="28"/>
          <w:szCs w:val="28"/>
          <w:lang w:val="lv-LV"/>
        </w:rPr>
      </w:pPr>
      <w:r w:rsidRPr="00DD3268">
        <w:rPr>
          <w:sz w:val="28"/>
          <w:szCs w:val="28"/>
          <w:lang w:val="lv-LV"/>
        </w:rPr>
        <w:t>Eiropas Komisija informē</w:t>
      </w:r>
      <w:r w:rsidR="00840853">
        <w:rPr>
          <w:sz w:val="28"/>
          <w:szCs w:val="28"/>
          <w:lang w:val="lv-LV"/>
        </w:rPr>
        <w:t>ja</w:t>
      </w:r>
      <w:r w:rsidRPr="00DD3268">
        <w:rPr>
          <w:sz w:val="28"/>
          <w:szCs w:val="28"/>
          <w:lang w:val="lv-LV"/>
        </w:rPr>
        <w:t>, ka līdzīga satura vēstules ir iesniegtas arī citām dalībvalstīm.</w:t>
      </w:r>
    </w:p>
    <w:p w:rsidR="00B12B50" w:rsidRPr="00DD3268" w:rsidRDefault="00B12B50" w:rsidP="00DD3268">
      <w:pPr>
        <w:ind w:firstLine="709"/>
        <w:jc w:val="both"/>
        <w:rPr>
          <w:sz w:val="28"/>
          <w:szCs w:val="28"/>
          <w:lang w:val="lv-LV"/>
        </w:rPr>
      </w:pPr>
      <w:r w:rsidRPr="00DD3268">
        <w:rPr>
          <w:sz w:val="28"/>
          <w:szCs w:val="28"/>
          <w:lang w:val="lv-LV"/>
        </w:rPr>
        <w:t xml:space="preserve">Saskaņā ar Valsts robežsardzes  rīcībā esošu informāciju, līdzīgus paziņojumus iesniedza Somija, Norvēģija, Horvātija, Ungārija, Grieķija un Beļģija. </w:t>
      </w:r>
      <w:r w:rsidRPr="00DD3268">
        <w:rPr>
          <w:sz w:val="28"/>
          <w:szCs w:val="28"/>
          <w:lang w:val="lv-LV"/>
        </w:rPr>
        <w:lastRenderedPageBreak/>
        <w:t xml:space="preserve">Analizējot citu dalībvalstu sniegtos paziņojumus sakarā ar nepieciešamību pagarināt mērķtiecīgo pārbaužu izmantošanas iespēju lidostās pēc </w:t>
      </w:r>
      <w:r w:rsidR="00564DDA">
        <w:rPr>
          <w:sz w:val="28"/>
          <w:szCs w:val="28"/>
          <w:lang w:val="lv-LV"/>
        </w:rPr>
        <w:t>2017</w:t>
      </w:r>
      <w:r w:rsidR="00564DDA" w:rsidRPr="00DD3268">
        <w:rPr>
          <w:sz w:val="28"/>
          <w:szCs w:val="28"/>
          <w:lang w:val="lv-LV"/>
        </w:rPr>
        <w:t>.</w:t>
      </w:r>
      <w:r w:rsidR="00564DDA">
        <w:rPr>
          <w:sz w:val="28"/>
          <w:szCs w:val="28"/>
          <w:lang w:val="lv-LV"/>
        </w:rPr>
        <w:t>gada</w:t>
      </w:r>
      <w:r w:rsidRPr="00DD3268">
        <w:rPr>
          <w:sz w:val="28"/>
          <w:szCs w:val="28"/>
          <w:lang w:val="lv-LV"/>
        </w:rPr>
        <w:t xml:space="preserve"> 7.oktobra, tika secināts, ka pieejamie dalībvalstu paziņojumi (Somija, Norvēģija, Horvātija, Ungārija, Grieķija un Beļģija) nesatur tādu informācijas atklāstu, kas būtu īpaši atšķirīgs no informācijas, ko sniedza V</w:t>
      </w:r>
      <w:r>
        <w:rPr>
          <w:sz w:val="28"/>
          <w:szCs w:val="28"/>
          <w:lang w:val="lv-LV"/>
        </w:rPr>
        <w:t>alsts robežsardze</w:t>
      </w:r>
      <w:r w:rsidRPr="00DD3268">
        <w:rPr>
          <w:sz w:val="28"/>
          <w:szCs w:val="28"/>
          <w:lang w:val="lv-LV"/>
        </w:rPr>
        <w:t xml:space="preserve"> savā </w:t>
      </w:r>
      <w:r>
        <w:rPr>
          <w:sz w:val="28"/>
          <w:szCs w:val="28"/>
          <w:lang w:val="lv-LV"/>
        </w:rPr>
        <w:t>2017</w:t>
      </w:r>
      <w:r w:rsidRPr="00DD3268">
        <w:rPr>
          <w:sz w:val="28"/>
          <w:szCs w:val="28"/>
          <w:lang w:val="lv-LV"/>
        </w:rPr>
        <w:t>.</w:t>
      </w:r>
      <w:r>
        <w:rPr>
          <w:sz w:val="28"/>
          <w:szCs w:val="28"/>
          <w:lang w:val="lv-LV"/>
        </w:rPr>
        <w:t>gada 6.jūl</w:t>
      </w:r>
      <w:r w:rsidRPr="00DD3268">
        <w:rPr>
          <w:sz w:val="28"/>
          <w:szCs w:val="28"/>
          <w:lang w:val="lv-LV"/>
        </w:rPr>
        <w:t xml:space="preserve">ija paziņojumā. Visas </w:t>
      </w:r>
      <w:r>
        <w:rPr>
          <w:sz w:val="28"/>
          <w:szCs w:val="28"/>
          <w:lang w:val="lv-LV"/>
        </w:rPr>
        <w:t xml:space="preserve">minētās </w:t>
      </w:r>
      <w:r w:rsidRPr="00DD3268">
        <w:rPr>
          <w:sz w:val="28"/>
          <w:szCs w:val="28"/>
          <w:lang w:val="lv-LV"/>
        </w:rPr>
        <w:t>valstis apelē pie infrastruktūras uzlabojumu nepieciešamības sakarā ar robežpārbaužu skaita pieaugumu un pasažieru plūsmas pieaugumu.</w:t>
      </w:r>
    </w:p>
    <w:p w:rsidR="00B12B50" w:rsidRPr="003465D1" w:rsidRDefault="00B12B50" w:rsidP="003465D1">
      <w:pPr>
        <w:ind w:firstLine="709"/>
        <w:jc w:val="both"/>
        <w:rPr>
          <w:sz w:val="28"/>
          <w:szCs w:val="28"/>
          <w:lang w:val="lv-LV"/>
        </w:rPr>
      </w:pPr>
      <w:r w:rsidRPr="003465D1">
        <w:rPr>
          <w:sz w:val="28"/>
          <w:szCs w:val="28"/>
          <w:lang w:val="lv-LV"/>
        </w:rPr>
        <w:t>Papildus jāatzīmē, ka Starptautiskā gaisa transporta asociācija (The International Air Association (IATA)), Aviosabiedrības Eiropai (Airlaines for Europe (A4E)), Aviosabiedrību starptautiskā pārstāvniecība Eiropā (Airlines International Represantion in Europe (AIRE)) Eiropas Reģionālo aviosabiedrību asociācija (The European Regions Airlaine Association (ERA)) un Starptautiskā Lidostu Padome (Airlines C</w:t>
      </w:r>
      <w:r>
        <w:rPr>
          <w:sz w:val="28"/>
          <w:szCs w:val="28"/>
          <w:lang w:val="lv-LV"/>
        </w:rPr>
        <w:t>o</w:t>
      </w:r>
      <w:r w:rsidRPr="003465D1">
        <w:rPr>
          <w:sz w:val="28"/>
          <w:szCs w:val="28"/>
          <w:lang w:val="lv-LV"/>
        </w:rPr>
        <w:t>uncil International Europe (ACI)) 2017.gada 24.augusta vēstulē Eiropas Savienības Ministru padomei iz</w:t>
      </w:r>
      <w:r>
        <w:rPr>
          <w:sz w:val="28"/>
          <w:szCs w:val="28"/>
          <w:lang w:val="lv-LV"/>
        </w:rPr>
        <w:t>teica</w:t>
      </w:r>
      <w:r w:rsidRPr="003465D1">
        <w:rPr>
          <w:sz w:val="28"/>
          <w:szCs w:val="28"/>
          <w:lang w:val="lv-LV"/>
        </w:rPr>
        <w:t xml:space="preserve"> bažas saistībā ar Regulas Nr.458/2017 haotisko īstenošanu un mudina dalībvalstis veikt nepieciešamos pasākumus, lai samazinātu Eiropas Savienības iedzīvotājiem radītās neērtības un saglabātu savietojamību Eiropas Savienības centrālajās lidostās. Dalībvalstis steidzami tiek aicinātas izmantot iespējamos resursus, kā arī izmantot automatizētās robežkontroles vārtus, proti ABC vārtus. </w:t>
      </w:r>
    </w:p>
    <w:p w:rsidR="00B12B50" w:rsidRDefault="00B12B50" w:rsidP="00DD3268">
      <w:pPr>
        <w:ind w:firstLine="709"/>
        <w:jc w:val="both"/>
        <w:rPr>
          <w:sz w:val="28"/>
          <w:szCs w:val="28"/>
          <w:lang w:val="lv-LV"/>
        </w:rPr>
      </w:pPr>
      <w:r>
        <w:rPr>
          <w:sz w:val="28"/>
          <w:szCs w:val="28"/>
          <w:lang w:val="lv-LV"/>
        </w:rPr>
        <w:t xml:space="preserve">Ievērojot minēto, </w:t>
      </w:r>
      <w:r w:rsidRPr="00DD3268">
        <w:rPr>
          <w:sz w:val="28"/>
          <w:szCs w:val="28"/>
          <w:lang w:val="lv-LV"/>
        </w:rPr>
        <w:t>Valsts robežsardze sadarbībā ar  lidosta</w:t>
      </w:r>
      <w:r>
        <w:rPr>
          <w:sz w:val="28"/>
          <w:szCs w:val="28"/>
          <w:lang w:val="lv-LV"/>
        </w:rPr>
        <w:t>s</w:t>
      </w:r>
      <w:r w:rsidRPr="00DD3268">
        <w:rPr>
          <w:sz w:val="28"/>
          <w:szCs w:val="28"/>
          <w:lang w:val="lv-LV"/>
        </w:rPr>
        <w:t xml:space="preserve"> “Rīga”</w:t>
      </w:r>
      <w:r>
        <w:rPr>
          <w:sz w:val="28"/>
          <w:szCs w:val="28"/>
          <w:lang w:val="lv-LV"/>
        </w:rPr>
        <w:t xml:space="preserve"> administrāciju</w:t>
      </w:r>
      <w:r w:rsidRPr="00DD3268">
        <w:rPr>
          <w:sz w:val="28"/>
          <w:szCs w:val="28"/>
          <w:lang w:val="lv-LV"/>
        </w:rPr>
        <w:t xml:space="preserve"> ir veikusi un konsekventi turpina veikt visus pašreiz iespējamos pasākum</w:t>
      </w:r>
      <w:r>
        <w:rPr>
          <w:sz w:val="28"/>
          <w:szCs w:val="28"/>
          <w:lang w:val="lv-LV"/>
        </w:rPr>
        <w:t>us, lai nodrošinātu sistemātiska</w:t>
      </w:r>
      <w:r w:rsidRPr="00DD3268">
        <w:rPr>
          <w:sz w:val="28"/>
          <w:szCs w:val="28"/>
          <w:lang w:val="lv-LV"/>
        </w:rPr>
        <w:t xml:space="preserve">s pārbaudes lidostā “Rīga”, pēc iespējas neradot būtisku ietekmi uz pasažieru plūsmām un neaizkavējot pasažierus robežpārbaudes procesā. </w:t>
      </w:r>
      <w:r>
        <w:rPr>
          <w:sz w:val="28"/>
          <w:szCs w:val="28"/>
          <w:lang w:val="lv-LV"/>
        </w:rPr>
        <w:t>Lidosta</w:t>
      </w:r>
      <w:r w:rsidR="00840853">
        <w:rPr>
          <w:sz w:val="28"/>
          <w:szCs w:val="28"/>
          <w:lang w:val="lv-LV"/>
        </w:rPr>
        <w:t>s</w:t>
      </w:r>
      <w:r>
        <w:rPr>
          <w:sz w:val="28"/>
          <w:szCs w:val="28"/>
          <w:lang w:val="lv-LV"/>
        </w:rPr>
        <w:t xml:space="preserve"> “Rīga” robežšķērsošanas vietā</w:t>
      </w:r>
      <w:r w:rsidRPr="00DD3268">
        <w:rPr>
          <w:sz w:val="28"/>
          <w:szCs w:val="28"/>
          <w:lang w:val="lv-LV"/>
        </w:rPr>
        <w:t xml:space="preserve"> veikta robežpārbaudē izmantojamo tehnisko līdzekļu pilnveidošana un datu pārraides tīklu ātrdarbības uzlabošana, tiek risināti pasažieru iepriekšējās datu pārbaudes pilnveides jautājumi, veikti pasākumi ar lidosta</w:t>
      </w:r>
      <w:r w:rsidR="00840853">
        <w:rPr>
          <w:sz w:val="28"/>
          <w:szCs w:val="28"/>
          <w:lang w:val="lv-LV"/>
        </w:rPr>
        <w:t>s</w:t>
      </w:r>
      <w:r w:rsidRPr="00DD3268">
        <w:rPr>
          <w:sz w:val="28"/>
          <w:szCs w:val="28"/>
          <w:lang w:val="lv-LV"/>
        </w:rPr>
        <w:t xml:space="preserve"> “Rīga”</w:t>
      </w:r>
      <w:r>
        <w:rPr>
          <w:sz w:val="28"/>
          <w:szCs w:val="28"/>
          <w:lang w:val="lv-LV"/>
        </w:rPr>
        <w:t xml:space="preserve"> administrāciju</w:t>
      </w:r>
      <w:r w:rsidRPr="00DD3268">
        <w:rPr>
          <w:sz w:val="28"/>
          <w:szCs w:val="28"/>
          <w:lang w:val="lv-LV"/>
        </w:rPr>
        <w:t xml:space="preserve"> pasažieru plūsmas organizācijas pilnveidošanas jomā, organizēts pastāvīgs pasažieru plūsmu monitorings, turpināta infrastruktūras, kas nodrošina robežpārbaudes procesu norisi, attīstība.</w:t>
      </w:r>
      <w:r>
        <w:rPr>
          <w:sz w:val="28"/>
          <w:szCs w:val="28"/>
          <w:lang w:val="lv-LV"/>
        </w:rPr>
        <w:t xml:space="preserve"> </w:t>
      </w:r>
    </w:p>
    <w:p w:rsidR="00B12B50" w:rsidRPr="00DD3268" w:rsidRDefault="00B12B50" w:rsidP="00DD3268">
      <w:pPr>
        <w:ind w:firstLine="709"/>
        <w:jc w:val="both"/>
        <w:rPr>
          <w:color w:val="FF0000"/>
          <w:sz w:val="28"/>
          <w:szCs w:val="28"/>
          <w:lang w:val="lv-LV"/>
        </w:rPr>
      </w:pPr>
      <w:r w:rsidRPr="002D0D20">
        <w:rPr>
          <w:sz w:val="28"/>
          <w:szCs w:val="28"/>
          <w:lang w:val="lv-LV"/>
        </w:rPr>
        <w:t>Papildus tam, saskaņā ar IBM koncepcijas 1.līmeņa 2. un 3. uzdevumā  noteikto Valsts robežsardze sadarbībā ar lidostas “Rīga” administrāciju veic</w:t>
      </w:r>
      <w:r w:rsidRPr="001B23D4">
        <w:rPr>
          <w:sz w:val="28"/>
          <w:szCs w:val="28"/>
          <w:lang w:val="lv-LV"/>
        </w:rPr>
        <w:t xml:space="preserve"> darb</w:t>
      </w:r>
      <w:r>
        <w:rPr>
          <w:sz w:val="28"/>
          <w:szCs w:val="28"/>
          <w:lang w:val="lv-LV"/>
        </w:rPr>
        <w:t>u</w:t>
      </w:r>
      <w:r w:rsidRPr="001B23D4">
        <w:rPr>
          <w:sz w:val="28"/>
          <w:szCs w:val="28"/>
          <w:lang w:val="lv-LV"/>
        </w:rPr>
        <w:t xml:space="preserve"> </w:t>
      </w:r>
      <w:r>
        <w:rPr>
          <w:sz w:val="28"/>
          <w:szCs w:val="28"/>
          <w:lang w:val="lv-LV" w:eastAsia="lv-LV"/>
        </w:rPr>
        <w:t>ABC vārtu</w:t>
      </w:r>
      <w:r>
        <w:rPr>
          <w:sz w:val="28"/>
          <w:szCs w:val="28"/>
          <w:lang w:val="lv-LV"/>
        </w:rPr>
        <w:t xml:space="preserve"> specifikācijas</w:t>
      </w:r>
      <w:r w:rsidRPr="001B23D4">
        <w:rPr>
          <w:sz w:val="28"/>
          <w:szCs w:val="28"/>
          <w:lang w:val="lv-LV"/>
        </w:rPr>
        <w:t xml:space="preserve"> izstrādes, par pamatu ņemot </w:t>
      </w:r>
      <w:r w:rsidR="00840853">
        <w:rPr>
          <w:sz w:val="28"/>
          <w:szCs w:val="28"/>
          <w:lang w:val="lv-LV"/>
        </w:rPr>
        <w:t>arī</w:t>
      </w:r>
      <w:r w:rsidRPr="001B23D4">
        <w:rPr>
          <w:sz w:val="28"/>
          <w:szCs w:val="28"/>
          <w:lang w:val="lv-LV"/>
        </w:rPr>
        <w:t xml:space="preserve"> FRONTEX Aģentūras 2012.gadā izstrādātās vadlīnijas “</w:t>
      </w:r>
      <w:r w:rsidRPr="001B23D4">
        <w:rPr>
          <w:i/>
          <w:sz w:val="28"/>
          <w:szCs w:val="28"/>
          <w:lang w:val="lv-LV"/>
        </w:rPr>
        <w:t>Best Practice Technical Guidelines for Automated Border Control (ABC) Systems</w:t>
      </w:r>
      <w:r w:rsidRPr="001B23D4">
        <w:rPr>
          <w:sz w:val="28"/>
          <w:szCs w:val="28"/>
          <w:lang w:val="lv-LV"/>
        </w:rPr>
        <w:t xml:space="preserve">”  un </w:t>
      </w:r>
      <w:r w:rsidR="00840853" w:rsidRPr="001B23D4">
        <w:rPr>
          <w:sz w:val="28"/>
          <w:szCs w:val="28"/>
          <w:lang w:val="lv-LV"/>
        </w:rPr>
        <w:t xml:space="preserve">jaunāko </w:t>
      </w:r>
      <w:r w:rsidRPr="001B23D4">
        <w:rPr>
          <w:sz w:val="28"/>
          <w:szCs w:val="28"/>
          <w:lang w:val="lv-LV"/>
        </w:rPr>
        <w:t>pieejamo dalībvalstu praksi</w:t>
      </w:r>
      <w:r>
        <w:rPr>
          <w:sz w:val="28"/>
          <w:szCs w:val="28"/>
          <w:lang w:val="lv-LV"/>
        </w:rPr>
        <w:t>.</w:t>
      </w:r>
    </w:p>
    <w:p w:rsidR="00B12B50" w:rsidRDefault="00B12B50" w:rsidP="00DD3268">
      <w:pPr>
        <w:ind w:firstLine="709"/>
        <w:jc w:val="both"/>
        <w:rPr>
          <w:sz w:val="28"/>
          <w:szCs w:val="28"/>
          <w:lang w:val="lv-LV"/>
        </w:rPr>
      </w:pPr>
      <w:r w:rsidRPr="001B23D4">
        <w:rPr>
          <w:sz w:val="28"/>
          <w:szCs w:val="28"/>
          <w:lang w:val="lv-LV"/>
        </w:rPr>
        <w:t>Tika vērtēta arī iespēja ierīkot pagaidu robežpārbaudes vietas, taču secināts,</w:t>
      </w:r>
      <w:r>
        <w:rPr>
          <w:sz w:val="28"/>
          <w:szCs w:val="28"/>
          <w:lang w:val="lv-LV"/>
        </w:rPr>
        <w:t xml:space="preserve"> ka </w:t>
      </w:r>
      <w:r w:rsidRPr="00DD3268">
        <w:rPr>
          <w:sz w:val="28"/>
          <w:szCs w:val="28"/>
          <w:lang w:val="lv-LV"/>
        </w:rPr>
        <w:t xml:space="preserve">pagaidu  pārvietojamo robežpārbaudes kabīņu vai atsevišķu darba vietu </w:t>
      </w:r>
      <w:r>
        <w:rPr>
          <w:sz w:val="28"/>
          <w:szCs w:val="28"/>
          <w:lang w:val="lv-LV"/>
        </w:rPr>
        <w:t xml:space="preserve">pielietošana lidostas “Rīga” ne </w:t>
      </w:r>
      <w:r>
        <w:rPr>
          <w:bCs/>
          <w:sz w:val="28"/>
          <w:szCs w:val="28"/>
          <w:lang w:val="lv-LV"/>
        </w:rPr>
        <w:t xml:space="preserve">– </w:t>
      </w:r>
      <w:r w:rsidRPr="00DD3268">
        <w:rPr>
          <w:sz w:val="28"/>
          <w:szCs w:val="28"/>
          <w:lang w:val="lv-LV"/>
        </w:rPr>
        <w:t>Šengenas ielidošanas un arī izlidošanas sektoros pašreiz nav iespējama, jo esošā lidostas “Rīga” infrastruktūra fiziski neparedz iespēju izvietot pārvietojamās robežpārbaudes kabīnes, neradot traucējumus pasažieru plūsmai un lidostas “Rīga” funkcionalitātes servisu nodrošināšanai.</w:t>
      </w:r>
    </w:p>
    <w:p w:rsidR="00B12B50" w:rsidRPr="006B6F13" w:rsidRDefault="00B12B50" w:rsidP="00DD3268">
      <w:pPr>
        <w:ind w:firstLine="709"/>
        <w:jc w:val="both"/>
        <w:rPr>
          <w:sz w:val="28"/>
          <w:szCs w:val="28"/>
          <w:lang w:val="lv-LV"/>
        </w:rPr>
      </w:pPr>
      <w:r w:rsidRPr="001B23D4">
        <w:rPr>
          <w:sz w:val="28"/>
          <w:szCs w:val="28"/>
          <w:lang w:val="lv-LV"/>
        </w:rPr>
        <w:t>Visi augstāk minētie risinājumi, realizējot tos esošās infrastruktūras ietvaros,  tomēr nav pilnvērtīgi nodrošinājuši to, ka robežpārbaudes process būtiski neietekmē pasažieru plūsmas un ievērojami neaizkavē pasaži</w:t>
      </w:r>
      <w:r w:rsidR="009D6A72">
        <w:rPr>
          <w:sz w:val="28"/>
          <w:szCs w:val="28"/>
          <w:lang w:val="lv-LV"/>
        </w:rPr>
        <w:t>erus</w:t>
      </w:r>
      <w:r w:rsidR="00840853">
        <w:rPr>
          <w:sz w:val="28"/>
          <w:szCs w:val="28"/>
          <w:lang w:val="lv-LV"/>
        </w:rPr>
        <w:t>.</w:t>
      </w:r>
      <w:r w:rsidRPr="00DD3268">
        <w:rPr>
          <w:sz w:val="28"/>
          <w:szCs w:val="28"/>
          <w:lang w:val="lv-LV"/>
        </w:rPr>
        <w:t xml:space="preserve"> </w:t>
      </w:r>
    </w:p>
    <w:p w:rsidR="00B12B50" w:rsidRDefault="00B12B50" w:rsidP="00DD3268">
      <w:pPr>
        <w:ind w:firstLine="709"/>
        <w:jc w:val="both"/>
        <w:rPr>
          <w:sz w:val="28"/>
          <w:szCs w:val="28"/>
          <w:lang w:val="lv-LV"/>
        </w:rPr>
      </w:pPr>
      <w:r>
        <w:rPr>
          <w:sz w:val="28"/>
          <w:szCs w:val="28"/>
          <w:lang w:val="lv-LV"/>
        </w:rPr>
        <w:lastRenderedPageBreak/>
        <w:t>Ievērojot minēto</w:t>
      </w:r>
      <w:r w:rsidRPr="00DD3268">
        <w:rPr>
          <w:sz w:val="28"/>
          <w:szCs w:val="28"/>
          <w:lang w:val="lv-LV"/>
        </w:rPr>
        <w:t xml:space="preserve">, </w:t>
      </w:r>
      <w:r>
        <w:rPr>
          <w:sz w:val="28"/>
          <w:szCs w:val="28"/>
          <w:lang w:val="lv-LV"/>
        </w:rPr>
        <w:t>Valsts</w:t>
      </w:r>
      <w:r w:rsidRPr="00DD3268">
        <w:rPr>
          <w:sz w:val="28"/>
          <w:szCs w:val="28"/>
          <w:lang w:val="lv-LV"/>
        </w:rPr>
        <w:t xml:space="preserve"> </w:t>
      </w:r>
      <w:r>
        <w:rPr>
          <w:sz w:val="28"/>
          <w:szCs w:val="28"/>
          <w:lang w:val="lv-LV"/>
        </w:rPr>
        <w:t>r</w:t>
      </w:r>
      <w:r w:rsidRPr="00DD3268">
        <w:rPr>
          <w:sz w:val="28"/>
          <w:szCs w:val="28"/>
          <w:lang w:val="lv-LV"/>
        </w:rPr>
        <w:t>obežsardze kopā ar lidosta</w:t>
      </w:r>
      <w:r>
        <w:rPr>
          <w:sz w:val="28"/>
          <w:szCs w:val="28"/>
          <w:lang w:val="lv-LV"/>
        </w:rPr>
        <w:t>s</w:t>
      </w:r>
      <w:r w:rsidRPr="00DD3268">
        <w:rPr>
          <w:sz w:val="28"/>
          <w:szCs w:val="28"/>
          <w:lang w:val="lv-LV"/>
        </w:rPr>
        <w:t xml:space="preserve"> “Rīga”</w:t>
      </w:r>
      <w:r>
        <w:rPr>
          <w:sz w:val="28"/>
          <w:szCs w:val="28"/>
          <w:lang w:val="lv-LV"/>
        </w:rPr>
        <w:t xml:space="preserve"> administrāciju</w:t>
      </w:r>
      <w:r w:rsidRPr="00DD3268">
        <w:rPr>
          <w:sz w:val="28"/>
          <w:szCs w:val="28"/>
          <w:lang w:val="lv-LV"/>
        </w:rPr>
        <w:t xml:space="preserve"> ir uzsākusi darbu pie nepieciešamās lidostas</w:t>
      </w:r>
      <w:r>
        <w:rPr>
          <w:sz w:val="28"/>
          <w:szCs w:val="28"/>
          <w:lang w:val="lv-LV"/>
        </w:rPr>
        <w:t xml:space="preserve"> “Rīga”</w:t>
      </w:r>
      <w:r w:rsidRPr="00DD3268">
        <w:rPr>
          <w:sz w:val="28"/>
          <w:szCs w:val="28"/>
          <w:lang w:val="lv-LV"/>
        </w:rPr>
        <w:t xml:space="preserve"> infrastruktūras paplašināšanas. </w:t>
      </w:r>
      <w:r>
        <w:rPr>
          <w:sz w:val="28"/>
          <w:szCs w:val="28"/>
          <w:lang w:val="lv-LV"/>
        </w:rPr>
        <w:t>Proti, i</w:t>
      </w:r>
      <w:r w:rsidRPr="00DD3268">
        <w:rPr>
          <w:sz w:val="28"/>
          <w:szCs w:val="28"/>
          <w:lang w:val="lv-LV"/>
        </w:rPr>
        <w:t>r noteiktas izvietojuma vietas un uzsākta projektēšana papildus divu robežpārbaudes kabīņu ar četrām darba vietām ierīkošanai,</w:t>
      </w:r>
      <w:r>
        <w:rPr>
          <w:sz w:val="28"/>
          <w:szCs w:val="28"/>
          <w:lang w:val="lv-LV"/>
        </w:rPr>
        <w:t xml:space="preserve"> kā arī i</w:t>
      </w:r>
      <w:r w:rsidRPr="00DD3268">
        <w:rPr>
          <w:sz w:val="28"/>
          <w:szCs w:val="28"/>
          <w:lang w:val="lv-LV"/>
        </w:rPr>
        <w:t>r noteiktas izvietojumu vietas četriem papildus ABC vārtiem ne</w:t>
      </w:r>
      <w:r>
        <w:rPr>
          <w:sz w:val="28"/>
          <w:szCs w:val="28"/>
          <w:lang w:val="lv-LV"/>
        </w:rPr>
        <w:t xml:space="preserve"> </w:t>
      </w:r>
      <w:r>
        <w:rPr>
          <w:bCs/>
          <w:sz w:val="28"/>
          <w:szCs w:val="28"/>
          <w:lang w:val="lv-LV"/>
        </w:rPr>
        <w:t xml:space="preserve">– </w:t>
      </w:r>
      <w:r w:rsidRPr="00DD3268">
        <w:rPr>
          <w:sz w:val="28"/>
          <w:szCs w:val="28"/>
          <w:lang w:val="lv-LV"/>
        </w:rPr>
        <w:t>Šengenas ielidošanas s</w:t>
      </w:r>
      <w:r>
        <w:rPr>
          <w:sz w:val="28"/>
          <w:szCs w:val="28"/>
          <w:lang w:val="lv-LV"/>
        </w:rPr>
        <w:t>ektorā</w:t>
      </w:r>
      <w:r w:rsidRPr="00DD3268">
        <w:rPr>
          <w:sz w:val="28"/>
          <w:szCs w:val="28"/>
          <w:lang w:val="lv-LV"/>
        </w:rPr>
        <w:t xml:space="preserve"> un četriem papildus ABC vārtiem ne</w:t>
      </w:r>
      <w:r>
        <w:rPr>
          <w:sz w:val="28"/>
          <w:szCs w:val="28"/>
          <w:lang w:val="lv-LV"/>
        </w:rPr>
        <w:t xml:space="preserve"> </w:t>
      </w:r>
      <w:r>
        <w:rPr>
          <w:bCs/>
          <w:sz w:val="28"/>
          <w:szCs w:val="28"/>
          <w:lang w:val="lv-LV"/>
        </w:rPr>
        <w:t xml:space="preserve">– </w:t>
      </w:r>
      <w:r w:rsidRPr="00DD3268">
        <w:rPr>
          <w:sz w:val="28"/>
          <w:szCs w:val="28"/>
          <w:lang w:val="lv-LV"/>
        </w:rPr>
        <w:t>Šengenas izlidošanas sektor</w:t>
      </w:r>
      <w:r>
        <w:rPr>
          <w:sz w:val="28"/>
          <w:szCs w:val="28"/>
          <w:lang w:val="lv-LV"/>
        </w:rPr>
        <w:t>ā</w:t>
      </w:r>
      <w:r w:rsidRPr="00DD3268">
        <w:rPr>
          <w:sz w:val="28"/>
          <w:szCs w:val="28"/>
          <w:lang w:val="lv-LV"/>
        </w:rPr>
        <w:t xml:space="preserve">. </w:t>
      </w:r>
    </w:p>
    <w:p w:rsidR="00B12B50" w:rsidRPr="00972607" w:rsidRDefault="00B12B50" w:rsidP="0096689F">
      <w:pPr>
        <w:pStyle w:val="Style4"/>
        <w:widowControl/>
        <w:tabs>
          <w:tab w:val="left" w:pos="-24"/>
        </w:tabs>
        <w:spacing w:line="240" w:lineRule="auto"/>
        <w:ind w:right="-1" w:firstLine="0"/>
        <w:rPr>
          <w:b/>
          <w:bCs/>
          <w:lang w:val="lv-LV"/>
        </w:rPr>
      </w:pPr>
    </w:p>
    <w:p w:rsidR="00B12B50" w:rsidRDefault="00B12B50" w:rsidP="00BA6E1E">
      <w:pPr>
        <w:pStyle w:val="Style4"/>
        <w:numPr>
          <w:ilvl w:val="0"/>
          <w:numId w:val="2"/>
        </w:numPr>
        <w:tabs>
          <w:tab w:val="left" w:pos="-2184"/>
        </w:tabs>
        <w:spacing w:line="240" w:lineRule="auto"/>
        <w:ind w:right="-1"/>
        <w:rPr>
          <w:b/>
          <w:sz w:val="28"/>
          <w:szCs w:val="28"/>
          <w:lang w:val="lv-LV"/>
        </w:rPr>
      </w:pPr>
      <w:r w:rsidRPr="00216A1D">
        <w:rPr>
          <w:b/>
          <w:sz w:val="28"/>
          <w:szCs w:val="28"/>
          <w:lang w:val="lv-LV"/>
        </w:rPr>
        <w:t>Piedāvātais risinājums</w:t>
      </w:r>
      <w:r>
        <w:rPr>
          <w:b/>
          <w:sz w:val="28"/>
          <w:szCs w:val="28"/>
          <w:lang w:val="lv-LV"/>
        </w:rPr>
        <w:t>.</w:t>
      </w:r>
    </w:p>
    <w:p w:rsidR="00B12B50" w:rsidRPr="00FD4FB8" w:rsidRDefault="00B12B50" w:rsidP="006912D8">
      <w:pPr>
        <w:pStyle w:val="Style4"/>
        <w:tabs>
          <w:tab w:val="left" w:pos="-2184"/>
        </w:tabs>
        <w:spacing w:line="240" w:lineRule="auto"/>
        <w:ind w:left="360" w:right="-1" w:firstLine="0"/>
        <w:rPr>
          <w:b/>
          <w:lang w:val="lv-LV"/>
        </w:rPr>
      </w:pPr>
    </w:p>
    <w:p w:rsidR="00B12B50" w:rsidRPr="0021050D" w:rsidRDefault="00B12B50" w:rsidP="0021050D">
      <w:pPr>
        <w:pStyle w:val="Style4"/>
        <w:spacing w:line="240" w:lineRule="auto"/>
        <w:ind w:firstLine="720"/>
        <w:rPr>
          <w:sz w:val="28"/>
          <w:szCs w:val="28"/>
          <w:lang w:val="lv-LV"/>
        </w:rPr>
      </w:pPr>
      <w:r w:rsidRPr="0021050D">
        <w:rPr>
          <w:sz w:val="28"/>
          <w:szCs w:val="28"/>
          <w:lang w:val="lv-LV"/>
        </w:rPr>
        <w:t>Lai novērstu iespējamo nesamērīgo iete</w:t>
      </w:r>
      <w:r>
        <w:rPr>
          <w:sz w:val="28"/>
          <w:szCs w:val="28"/>
          <w:lang w:val="lv-LV"/>
        </w:rPr>
        <w:t>kmi uz pasažieru plūsmu lidostā „Rīga”</w:t>
      </w:r>
      <w:r w:rsidR="009D6A72">
        <w:rPr>
          <w:sz w:val="28"/>
          <w:szCs w:val="28"/>
          <w:lang w:val="lv-LV"/>
        </w:rPr>
        <w:t>,</w:t>
      </w:r>
      <w:r>
        <w:rPr>
          <w:sz w:val="28"/>
          <w:szCs w:val="28"/>
          <w:lang w:val="lv-LV"/>
        </w:rPr>
        <w:t xml:space="preserve"> ir nepieciešams</w:t>
      </w:r>
      <w:r w:rsidRPr="0021050D">
        <w:rPr>
          <w:sz w:val="28"/>
          <w:szCs w:val="28"/>
          <w:lang w:val="lv-LV"/>
        </w:rPr>
        <w:t xml:space="preserve"> modernizēt esošo pamata infrastruktūru, lai tā atbilstu esošajai un nākotnē prognozētajai ārējo robežu šķērsojošo personu plūsmai, vienlaicīgi padarot pārbaudes procedūras efektīvākas. </w:t>
      </w:r>
    </w:p>
    <w:p w:rsidR="00B12B50" w:rsidRPr="007D6965" w:rsidRDefault="00840853" w:rsidP="0021050D">
      <w:pPr>
        <w:pStyle w:val="Style4"/>
        <w:spacing w:line="240" w:lineRule="auto"/>
        <w:ind w:firstLine="720"/>
        <w:rPr>
          <w:lang w:val="lv-LV"/>
        </w:rPr>
      </w:pPr>
      <w:r>
        <w:rPr>
          <w:sz w:val="28"/>
          <w:szCs w:val="28"/>
          <w:lang w:val="lv-LV" w:eastAsia="lv-LV"/>
        </w:rPr>
        <w:t>Mūsdienās</w:t>
      </w:r>
      <w:r w:rsidR="00B12B50" w:rsidRPr="0021050D">
        <w:rPr>
          <w:sz w:val="28"/>
          <w:szCs w:val="28"/>
          <w:lang w:val="lv-LV" w:eastAsia="lv-LV"/>
        </w:rPr>
        <w:t xml:space="preserve"> starptautiskajās lidostās arvien nozīmīgāku lomu ieņem inovatīvu tehnoloģisko sistēmu ieviešana, kas ir būtisks instruments robežpārbaudes procesa efektīvai un ātrai nodrošināšanai.</w:t>
      </w:r>
      <w:r w:rsidR="00B12B50" w:rsidRPr="0021050D">
        <w:rPr>
          <w:color w:val="FF0000"/>
          <w:sz w:val="28"/>
          <w:szCs w:val="28"/>
          <w:lang w:val="lv-LV" w:eastAsia="lv-LV"/>
        </w:rPr>
        <w:t xml:space="preserve"> </w:t>
      </w:r>
      <w:r w:rsidR="00B12B50" w:rsidRPr="0021050D">
        <w:rPr>
          <w:sz w:val="28"/>
          <w:szCs w:val="28"/>
          <w:lang w:val="lv-LV" w:eastAsia="lv-LV"/>
        </w:rPr>
        <w:t>Viens no izplatītākajām risinājumiem ir ABC vārti</w:t>
      </w:r>
      <w:r w:rsidR="00B12B50">
        <w:rPr>
          <w:sz w:val="28"/>
          <w:szCs w:val="28"/>
          <w:lang w:val="lv-LV" w:eastAsia="lv-LV"/>
        </w:rPr>
        <w:t xml:space="preserve">, ar kuru </w:t>
      </w:r>
      <w:r w:rsidR="00B12B50" w:rsidRPr="007D6965">
        <w:rPr>
          <w:sz w:val="28"/>
          <w:szCs w:val="28"/>
          <w:lang w:val="lv-LV" w:eastAsia="lv-LV"/>
        </w:rPr>
        <w:t xml:space="preserve">palīdzību pamatā tiek nodrošināta ātra un efektīva  </w:t>
      </w:r>
      <w:r w:rsidR="00B12B50" w:rsidRPr="007D6965">
        <w:rPr>
          <w:sz w:val="28"/>
          <w:szCs w:val="28"/>
          <w:lang w:val="lv-LV"/>
        </w:rPr>
        <w:t>ES/EEZ/CH pilsoņu robežpārbaude. Jāņem vērā arī apstāklis, ka lidostā “Rīga” faktiski nav iespēju papildus izveidot vairākas pārbaudes kabīnes, būtiski palielinot pārbaužu nodrošināšanai nepieciešamos personālresursus. Tādējādi alternatīvs risinājums ir inovatīvu sistēmu ieviešana robežpārbaudes nodrošināšanai, kuras ievērojami ekonomē personāla resursu. Piemēram, viens robežsargs var nodrošināt četru līdz sešu ABC vārtu uzraudzību.</w:t>
      </w:r>
    </w:p>
    <w:p w:rsidR="00B12B50" w:rsidRDefault="00B12B50" w:rsidP="0021050D">
      <w:pPr>
        <w:pStyle w:val="Style4"/>
        <w:spacing w:line="240" w:lineRule="auto"/>
        <w:ind w:left="720" w:firstLine="0"/>
        <w:rPr>
          <w:sz w:val="28"/>
          <w:szCs w:val="28"/>
          <w:lang w:val="lv-LV"/>
        </w:rPr>
      </w:pPr>
      <w:r w:rsidRPr="007D6965">
        <w:rPr>
          <w:sz w:val="28"/>
          <w:szCs w:val="28"/>
          <w:lang w:val="lv-LV"/>
        </w:rPr>
        <w:t xml:space="preserve">Tādējādi, lai sasniegtu prioritāro </w:t>
      </w:r>
      <w:r>
        <w:rPr>
          <w:sz w:val="28"/>
          <w:szCs w:val="28"/>
          <w:lang w:val="lv-LV"/>
        </w:rPr>
        <w:t>mērķi ir nepieciešams:</w:t>
      </w:r>
    </w:p>
    <w:p w:rsidR="00B12B50" w:rsidRPr="0021050D" w:rsidRDefault="00B12B50" w:rsidP="0021050D">
      <w:pPr>
        <w:pStyle w:val="Style4"/>
        <w:numPr>
          <w:ilvl w:val="3"/>
          <w:numId w:val="1"/>
        </w:numPr>
        <w:tabs>
          <w:tab w:val="left" w:pos="1080"/>
        </w:tabs>
        <w:spacing w:line="240" w:lineRule="auto"/>
        <w:ind w:left="1080"/>
        <w:rPr>
          <w:color w:val="FF0000"/>
          <w:lang w:val="lv-LV"/>
        </w:rPr>
      </w:pPr>
      <w:r w:rsidRPr="0021050D">
        <w:rPr>
          <w:sz w:val="28"/>
          <w:szCs w:val="28"/>
          <w:lang w:val="lv-LV"/>
        </w:rPr>
        <w:t xml:space="preserve">izveidot papildus </w:t>
      </w:r>
      <w:r w:rsidR="00EE0C85">
        <w:rPr>
          <w:sz w:val="28"/>
          <w:szCs w:val="28"/>
          <w:lang w:val="lv-LV"/>
        </w:rPr>
        <w:t>vienu</w:t>
      </w:r>
      <w:r w:rsidRPr="0021050D">
        <w:rPr>
          <w:sz w:val="28"/>
          <w:szCs w:val="28"/>
          <w:lang w:val="lv-LV"/>
        </w:rPr>
        <w:t xml:space="preserve"> pārbaužu kabīn</w:t>
      </w:r>
      <w:r w:rsidR="00EE0C85">
        <w:rPr>
          <w:sz w:val="28"/>
          <w:szCs w:val="28"/>
          <w:lang w:val="lv-LV"/>
        </w:rPr>
        <w:t>i</w:t>
      </w:r>
      <w:r w:rsidRPr="0021050D">
        <w:rPr>
          <w:sz w:val="28"/>
          <w:szCs w:val="28"/>
          <w:lang w:val="lv-LV"/>
        </w:rPr>
        <w:t xml:space="preserve"> ar </w:t>
      </w:r>
      <w:r w:rsidR="00EE0C85">
        <w:rPr>
          <w:sz w:val="28"/>
          <w:szCs w:val="28"/>
          <w:lang w:val="lv-LV"/>
        </w:rPr>
        <w:t>divām</w:t>
      </w:r>
      <w:r w:rsidRPr="0021050D">
        <w:rPr>
          <w:sz w:val="28"/>
          <w:szCs w:val="28"/>
          <w:lang w:val="lv-LV"/>
        </w:rPr>
        <w:t xml:space="preserve"> darba vietām ieceļošanas sektorā</w:t>
      </w:r>
      <w:r w:rsidR="00EE0C85">
        <w:rPr>
          <w:sz w:val="28"/>
          <w:szCs w:val="28"/>
          <w:lang w:val="lv-LV"/>
        </w:rPr>
        <w:t xml:space="preserve"> un vienu </w:t>
      </w:r>
      <w:r w:rsidR="00EE0C85" w:rsidRPr="0021050D">
        <w:rPr>
          <w:sz w:val="28"/>
          <w:szCs w:val="28"/>
          <w:lang w:val="lv-LV"/>
        </w:rPr>
        <w:t>pārbaužu kabīn</w:t>
      </w:r>
      <w:r w:rsidR="00EE0C85">
        <w:rPr>
          <w:sz w:val="28"/>
          <w:szCs w:val="28"/>
          <w:lang w:val="lv-LV"/>
        </w:rPr>
        <w:t>i</w:t>
      </w:r>
      <w:r w:rsidR="00EE0C85" w:rsidRPr="0021050D">
        <w:rPr>
          <w:sz w:val="28"/>
          <w:szCs w:val="28"/>
          <w:lang w:val="lv-LV"/>
        </w:rPr>
        <w:t xml:space="preserve"> ar </w:t>
      </w:r>
      <w:r w:rsidR="00EE0C85">
        <w:rPr>
          <w:sz w:val="28"/>
          <w:szCs w:val="28"/>
          <w:lang w:val="lv-LV"/>
        </w:rPr>
        <w:t>divām</w:t>
      </w:r>
      <w:r w:rsidR="00EE0C85" w:rsidRPr="0021050D">
        <w:rPr>
          <w:sz w:val="28"/>
          <w:szCs w:val="28"/>
          <w:lang w:val="lv-LV"/>
        </w:rPr>
        <w:t xml:space="preserve"> darba vietām </w:t>
      </w:r>
      <w:r w:rsidR="00EE0C85">
        <w:rPr>
          <w:sz w:val="28"/>
          <w:szCs w:val="28"/>
          <w:lang w:val="lv-LV"/>
        </w:rPr>
        <w:t>tranzīta</w:t>
      </w:r>
      <w:r w:rsidR="00EE0C85" w:rsidRPr="0021050D">
        <w:rPr>
          <w:sz w:val="28"/>
          <w:szCs w:val="28"/>
          <w:lang w:val="lv-LV"/>
        </w:rPr>
        <w:t xml:space="preserve"> sektorā</w:t>
      </w:r>
      <w:r>
        <w:rPr>
          <w:sz w:val="28"/>
          <w:szCs w:val="28"/>
          <w:lang w:val="lv-LV"/>
        </w:rPr>
        <w:t>;</w:t>
      </w:r>
    </w:p>
    <w:p w:rsidR="00B12B50" w:rsidRPr="0021050D" w:rsidRDefault="00B12B50" w:rsidP="0021050D">
      <w:pPr>
        <w:pStyle w:val="Style4"/>
        <w:numPr>
          <w:ilvl w:val="3"/>
          <w:numId w:val="1"/>
        </w:numPr>
        <w:tabs>
          <w:tab w:val="left" w:pos="1080"/>
        </w:tabs>
        <w:spacing w:line="240" w:lineRule="auto"/>
        <w:ind w:left="1080"/>
        <w:rPr>
          <w:color w:val="FF0000"/>
          <w:lang w:val="lv-LV"/>
        </w:rPr>
      </w:pPr>
      <w:r>
        <w:rPr>
          <w:sz w:val="28"/>
          <w:szCs w:val="28"/>
          <w:lang w:val="lv-LV"/>
        </w:rPr>
        <w:t>uzstādīt četrus ABC vārtus ieceļošanas sektorā;</w:t>
      </w:r>
    </w:p>
    <w:p w:rsidR="00B12B50" w:rsidRPr="00EE0C85" w:rsidRDefault="00B12B50" w:rsidP="0021050D">
      <w:pPr>
        <w:pStyle w:val="Style4"/>
        <w:numPr>
          <w:ilvl w:val="3"/>
          <w:numId w:val="1"/>
        </w:numPr>
        <w:tabs>
          <w:tab w:val="left" w:pos="1080"/>
        </w:tabs>
        <w:spacing w:line="240" w:lineRule="auto"/>
        <w:ind w:left="1080"/>
        <w:rPr>
          <w:color w:val="FF0000"/>
          <w:lang w:val="lv-LV"/>
        </w:rPr>
      </w:pPr>
      <w:r>
        <w:rPr>
          <w:sz w:val="28"/>
          <w:szCs w:val="28"/>
          <w:lang w:val="lv-LV"/>
        </w:rPr>
        <w:t xml:space="preserve">uzstādīt </w:t>
      </w:r>
      <w:r w:rsidR="00EE0C85">
        <w:rPr>
          <w:sz w:val="28"/>
          <w:szCs w:val="28"/>
          <w:lang w:val="lv-LV"/>
        </w:rPr>
        <w:t>divus ABC vārtus izlidošanas sektorā;</w:t>
      </w:r>
    </w:p>
    <w:p w:rsidR="00EE0C85" w:rsidRPr="00EE0C85" w:rsidRDefault="00EE0C85" w:rsidP="00EE0C85">
      <w:pPr>
        <w:pStyle w:val="Style4"/>
        <w:numPr>
          <w:ilvl w:val="3"/>
          <w:numId w:val="1"/>
        </w:numPr>
        <w:tabs>
          <w:tab w:val="left" w:pos="1080"/>
        </w:tabs>
        <w:spacing w:line="240" w:lineRule="auto"/>
        <w:ind w:left="1080"/>
        <w:rPr>
          <w:color w:val="FF0000"/>
          <w:lang w:val="lv-LV"/>
        </w:rPr>
      </w:pPr>
      <w:r>
        <w:rPr>
          <w:sz w:val="28"/>
          <w:szCs w:val="28"/>
          <w:lang w:val="lv-LV"/>
        </w:rPr>
        <w:t>uzstādīt divus ABC vārtus tranzīta sektorā.</w:t>
      </w:r>
    </w:p>
    <w:p w:rsidR="00B12B50" w:rsidRPr="00694932" w:rsidRDefault="00B12B50" w:rsidP="00694932">
      <w:pPr>
        <w:ind w:firstLine="709"/>
        <w:jc w:val="both"/>
        <w:rPr>
          <w:sz w:val="28"/>
          <w:szCs w:val="28"/>
          <w:lang w:val="lv-LV"/>
        </w:rPr>
      </w:pPr>
      <w:r>
        <w:rPr>
          <w:sz w:val="28"/>
          <w:szCs w:val="28"/>
          <w:lang w:val="lv-LV" w:eastAsia="en-GB"/>
        </w:rPr>
        <w:t>I</w:t>
      </w:r>
      <w:r w:rsidRPr="00694932">
        <w:rPr>
          <w:sz w:val="28"/>
          <w:szCs w:val="28"/>
          <w:lang w:val="lv-LV" w:eastAsia="en-GB"/>
        </w:rPr>
        <w:t>erosinātie in</w:t>
      </w:r>
      <w:r>
        <w:rPr>
          <w:sz w:val="28"/>
          <w:szCs w:val="28"/>
          <w:lang w:val="lv-LV" w:eastAsia="en-GB"/>
        </w:rPr>
        <w:t>frastruktūras uzlabojumi lidostā</w:t>
      </w:r>
      <w:r w:rsidRPr="00694932">
        <w:rPr>
          <w:sz w:val="28"/>
          <w:szCs w:val="28"/>
          <w:lang w:val="lv-LV" w:eastAsia="en-GB"/>
        </w:rPr>
        <w:t xml:space="preserve"> “Rīga”</w:t>
      </w:r>
      <w:r>
        <w:rPr>
          <w:sz w:val="28"/>
          <w:szCs w:val="28"/>
          <w:lang w:val="lv-LV" w:eastAsia="en-GB"/>
        </w:rPr>
        <w:t xml:space="preserve"> </w:t>
      </w:r>
      <w:r w:rsidRPr="00694932">
        <w:rPr>
          <w:sz w:val="28"/>
          <w:szCs w:val="28"/>
          <w:lang w:val="lv-LV" w:eastAsia="en-GB"/>
        </w:rPr>
        <w:t>tuvāko trīs līdz piecu gadu periodā pilnvērtīgi nodrošinās</w:t>
      </w:r>
      <w:r>
        <w:rPr>
          <w:sz w:val="28"/>
          <w:szCs w:val="28"/>
          <w:lang w:val="lv-LV" w:eastAsia="en-GB"/>
        </w:rPr>
        <w:t xml:space="preserve"> </w:t>
      </w:r>
      <w:r w:rsidRPr="00694932">
        <w:rPr>
          <w:sz w:val="28"/>
          <w:szCs w:val="28"/>
          <w:lang w:val="lv-LV"/>
        </w:rPr>
        <w:t xml:space="preserve">atbilstību Šengenas tiesiskā regulējuma jaunajiem nosacījumiem attiecībā uz sistemātiskām pārbaudēm, saglabājoties provizoriski prognozētajiem pasažieru plūsmas pieauguma tempiem ne mazāk kā 6 % gadā. </w:t>
      </w:r>
      <w:r>
        <w:rPr>
          <w:sz w:val="28"/>
          <w:szCs w:val="28"/>
          <w:lang w:val="lv-LV"/>
        </w:rPr>
        <w:t>P</w:t>
      </w:r>
      <w:r w:rsidRPr="00694932">
        <w:rPr>
          <w:sz w:val="28"/>
          <w:szCs w:val="28"/>
          <w:lang w:val="lv-LV" w:eastAsia="en-GB"/>
        </w:rPr>
        <w:t xml:space="preserve">apildus </w:t>
      </w:r>
      <w:r>
        <w:rPr>
          <w:sz w:val="28"/>
          <w:szCs w:val="28"/>
          <w:lang w:val="lv-LV" w:eastAsia="en-GB"/>
        </w:rPr>
        <w:t>divas</w:t>
      </w:r>
      <w:r w:rsidRPr="00694932">
        <w:rPr>
          <w:sz w:val="28"/>
          <w:szCs w:val="28"/>
          <w:lang w:val="lv-LV" w:eastAsia="en-GB"/>
        </w:rPr>
        <w:t xml:space="preserve"> pārbaudes</w:t>
      </w:r>
      <w:r>
        <w:rPr>
          <w:sz w:val="28"/>
          <w:szCs w:val="28"/>
          <w:lang w:val="lv-LV" w:eastAsia="en-GB"/>
        </w:rPr>
        <w:t xml:space="preserve"> kabīnes ar četrām darba vietām</w:t>
      </w:r>
      <w:r w:rsidRPr="00694932">
        <w:rPr>
          <w:sz w:val="28"/>
          <w:szCs w:val="28"/>
          <w:lang w:val="lv-LV" w:eastAsia="en-GB"/>
        </w:rPr>
        <w:t xml:space="preserve"> </w:t>
      </w:r>
      <w:r>
        <w:rPr>
          <w:sz w:val="28"/>
          <w:szCs w:val="28"/>
          <w:lang w:val="lv-LV" w:eastAsia="en-GB"/>
        </w:rPr>
        <w:t>un</w:t>
      </w:r>
      <w:r w:rsidRPr="00694932">
        <w:rPr>
          <w:sz w:val="28"/>
          <w:szCs w:val="28"/>
          <w:lang w:val="lv-LV" w:eastAsia="en-GB"/>
        </w:rPr>
        <w:t xml:space="preserve"> ar astoņiem ABC vārtiem ļaus saglabāt </w:t>
      </w:r>
      <w:r w:rsidRPr="00694932">
        <w:rPr>
          <w:sz w:val="28"/>
          <w:szCs w:val="28"/>
          <w:lang w:val="lv-LV"/>
        </w:rPr>
        <w:t xml:space="preserve">pasažieru uzgaidīšanas laiku pirms robežpārbaudes maksimāli līdz 20 minūtēm, bet pasažieru skaits pirms robežpārbaudes darba vietām nepārsniegs 90 pasažieru arī “pīķa” stundās, kad pasažieru skaits stundā var sasniegt attiecīgi 1200 izceļojošo un 1500 ieceļojošo pasažieru. </w:t>
      </w:r>
    </w:p>
    <w:p w:rsidR="00B12B50" w:rsidRPr="007D6965" w:rsidRDefault="00B12B50" w:rsidP="00694932">
      <w:pPr>
        <w:ind w:firstLine="709"/>
        <w:jc w:val="both"/>
        <w:rPr>
          <w:sz w:val="28"/>
          <w:szCs w:val="28"/>
          <w:lang w:val="lv-LV"/>
        </w:rPr>
      </w:pPr>
      <w:r w:rsidRPr="00694932">
        <w:rPr>
          <w:sz w:val="28"/>
          <w:szCs w:val="28"/>
          <w:lang w:val="lv-LV"/>
        </w:rPr>
        <w:t>Ievērojot lidostas “Rīga” ikgadējo prognozējamo plūsmas apjoma palielināšanos</w:t>
      </w:r>
      <w:r>
        <w:rPr>
          <w:sz w:val="28"/>
          <w:szCs w:val="28"/>
          <w:lang w:val="lv-LV"/>
        </w:rPr>
        <w:t xml:space="preserve"> </w:t>
      </w:r>
      <w:r w:rsidRPr="00694932">
        <w:rPr>
          <w:sz w:val="28"/>
          <w:szCs w:val="28"/>
          <w:lang w:val="lv-LV"/>
        </w:rPr>
        <w:t>no 2017.gada līdz 2020.gadam (vidēji līdz 80</w:t>
      </w:r>
      <w:r w:rsidR="00840853">
        <w:rPr>
          <w:sz w:val="28"/>
          <w:szCs w:val="28"/>
          <w:lang w:val="lv-LV"/>
        </w:rPr>
        <w:t xml:space="preserve"> </w:t>
      </w:r>
      <w:r w:rsidRPr="00694932">
        <w:rPr>
          <w:sz w:val="28"/>
          <w:szCs w:val="28"/>
          <w:lang w:val="lv-LV"/>
        </w:rPr>
        <w:t>000 pasažieru gadā), plānots, ka 2020.gadā ne-Šengenas pasažieru plūsmas kopumā palielināsies līdz 2</w:t>
      </w:r>
      <w:r w:rsidR="00840853">
        <w:rPr>
          <w:sz w:val="28"/>
          <w:szCs w:val="28"/>
          <w:lang w:val="lv-LV"/>
        </w:rPr>
        <w:t> </w:t>
      </w:r>
      <w:r w:rsidRPr="00694932">
        <w:rPr>
          <w:sz w:val="28"/>
          <w:szCs w:val="28"/>
          <w:lang w:val="lv-LV"/>
        </w:rPr>
        <w:t>500</w:t>
      </w:r>
      <w:r w:rsidR="00840853">
        <w:rPr>
          <w:sz w:val="28"/>
          <w:szCs w:val="28"/>
          <w:lang w:val="lv-LV"/>
        </w:rPr>
        <w:t xml:space="preserve"> </w:t>
      </w:r>
      <w:r w:rsidRPr="00694932">
        <w:rPr>
          <w:sz w:val="28"/>
          <w:szCs w:val="28"/>
          <w:lang w:val="lv-LV"/>
        </w:rPr>
        <w:t>00</w:t>
      </w:r>
      <w:r>
        <w:rPr>
          <w:sz w:val="28"/>
          <w:szCs w:val="28"/>
          <w:lang w:val="lv-LV"/>
        </w:rPr>
        <w:t>0</w:t>
      </w:r>
      <w:r w:rsidRPr="00694932">
        <w:rPr>
          <w:sz w:val="28"/>
          <w:szCs w:val="28"/>
          <w:lang w:val="lv-LV"/>
        </w:rPr>
        <w:t xml:space="preserve"> pasažieru gadā. Tādejādi, prognozējams, ka 2020. gadā diennakts šķērsgriezumā robežpārbaudes tiks veiktas vidēji par 685 pasažieriem vairāk salīdzinājumā ar pasažieru skaitu diennakts laika periodā 2017.gadā.</w:t>
      </w:r>
      <w:r>
        <w:rPr>
          <w:sz w:val="28"/>
          <w:szCs w:val="28"/>
          <w:lang w:val="lv-LV"/>
        </w:rPr>
        <w:t xml:space="preserve"> </w:t>
      </w:r>
      <w:r w:rsidRPr="00694932">
        <w:rPr>
          <w:sz w:val="28"/>
          <w:szCs w:val="28"/>
          <w:lang w:val="lv-LV"/>
        </w:rPr>
        <w:t xml:space="preserve">Kopumā </w:t>
      </w:r>
      <w:r w:rsidRPr="001B23D4">
        <w:rPr>
          <w:sz w:val="28"/>
          <w:szCs w:val="28"/>
          <w:lang w:val="lv-LV"/>
        </w:rPr>
        <w:t>12 jaunas robežpārbaudes vietas</w:t>
      </w:r>
      <w:r w:rsidRPr="00694932">
        <w:rPr>
          <w:sz w:val="28"/>
          <w:szCs w:val="28"/>
          <w:lang w:val="lv-LV"/>
        </w:rPr>
        <w:t xml:space="preserve"> pilnībā kompensēs gan pasažieru plūsmas </w:t>
      </w:r>
      <w:r w:rsidRPr="00694932">
        <w:rPr>
          <w:sz w:val="28"/>
          <w:szCs w:val="28"/>
          <w:lang w:val="lv-LV"/>
        </w:rPr>
        <w:lastRenderedPageBreak/>
        <w:t xml:space="preserve">palielinājumu, gan arī būtiski izkliedēs kopējo esošo pasažieru plūsmu, nodrošinot pieņemamu robežpārbaudes laiku visiem pasažieriem lidostā “Rīga”, kas prioritāri </w:t>
      </w:r>
      <w:r w:rsidRPr="007D6965">
        <w:rPr>
          <w:sz w:val="28"/>
          <w:szCs w:val="28"/>
          <w:lang w:val="lv-LV"/>
        </w:rPr>
        <w:t xml:space="preserve">pozicionējas kā tranzīta lidojumu savienojumu punkts. </w:t>
      </w:r>
    </w:p>
    <w:p w:rsidR="00B12B50" w:rsidRPr="007D6965" w:rsidRDefault="00B227B7" w:rsidP="004635CD">
      <w:pPr>
        <w:ind w:firstLine="709"/>
        <w:jc w:val="both"/>
        <w:rPr>
          <w:sz w:val="28"/>
          <w:szCs w:val="28"/>
          <w:lang w:val="lv-LV"/>
        </w:rPr>
      </w:pPr>
      <w:r>
        <w:rPr>
          <w:sz w:val="28"/>
          <w:szCs w:val="28"/>
          <w:lang w:val="lv-LV"/>
        </w:rPr>
        <w:t>Attīstoties tehnoloģiskajiem risinājumiem, IBM koncepcijā iekļautie indikatīvie aprēķini par ABC vārtu izmaksām, kas tika veikti 2013.gadā, neatbilst šā brīža faktiskajai situācijai. V</w:t>
      </w:r>
      <w:r w:rsidR="00B12B50" w:rsidRPr="007D6965">
        <w:rPr>
          <w:sz w:val="28"/>
          <w:szCs w:val="28"/>
          <w:lang w:val="lv-LV"/>
        </w:rPr>
        <w:t>eicot tirgus izpēti attiecībā uz dažādu risinājumu automatizēto pārbaudes sistēmu ieviešanas izmaksām</w:t>
      </w:r>
      <w:r>
        <w:rPr>
          <w:sz w:val="28"/>
          <w:szCs w:val="28"/>
          <w:lang w:val="lv-LV"/>
        </w:rPr>
        <w:t>,</w:t>
      </w:r>
      <w:r w:rsidR="00B12B50" w:rsidRPr="007D6965">
        <w:rPr>
          <w:sz w:val="28"/>
          <w:szCs w:val="28"/>
          <w:lang w:val="lv-LV"/>
        </w:rPr>
        <w:t xml:space="preserve"> secināts, ka kopā </w:t>
      </w:r>
      <w:r>
        <w:rPr>
          <w:sz w:val="28"/>
          <w:szCs w:val="28"/>
          <w:lang w:val="lv-LV"/>
        </w:rPr>
        <w:t xml:space="preserve">prognozētais </w:t>
      </w:r>
      <w:r w:rsidR="00B12B50" w:rsidRPr="007D6965">
        <w:rPr>
          <w:sz w:val="28"/>
          <w:szCs w:val="28"/>
          <w:lang w:val="lv-LV"/>
        </w:rPr>
        <w:t xml:space="preserve">nepieciešamais finansējums astoņu ABC vārtu uzstādīšanai sastāda </w:t>
      </w:r>
      <w:r>
        <w:rPr>
          <w:sz w:val="28"/>
          <w:szCs w:val="28"/>
          <w:lang w:val="lv-LV"/>
        </w:rPr>
        <w:t xml:space="preserve">līdz </w:t>
      </w:r>
      <w:r w:rsidR="00B12B50" w:rsidRPr="007D6965">
        <w:rPr>
          <w:sz w:val="28"/>
          <w:szCs w:val="28"/>
          <w:lang w:val="lv-LV"/>
        </w:rPr>
        <w:t xml:space="preserve">1 848 515 </w:t>
      </w:r>
      <w:r w:rsidR="00B12B50" w:rsidRPr="007D6965">
        <w:rPr>
          <w:i/>
          <w:sz w:val="28"/>
          <w:szCs w:val="28"/>
          <w:lang w:val="lv-LV"/>
        </w:rPr>
        <w:t>euro</w:t>
      </w:r>
      <w:r w:rsidR="008C2B3A">
        <w:rPr>
          <w:i/>
          <w:sz w:val="28"/>
          <w:szCs w:val="28"/>
          <w:lang w:val="lv-LV"/>
        </w:rPr>
        <w:t xml:space="preserve"> </w:t>
      </w:r>
      <w:r w:rsidR="008C2B3A" w:rsidRPr="008C2B3A">
        <w:rPr>
          <w:sz w:val="28"/>
          <w:szCs w:val="28"/>
          <w:lang w:val="lv-LV"/>
        </w:rPr>
        <w:t>(ar PVN)</w:t>
      </w:r>
      <w:r w:rsidR="00B12B50" w:rsidRPr="008C2B3A">
        <w:rPr>
          <w:sz w:val="28"/>
          <w:szCs w:val="28"/>
          <w:lang w:val="lv-LV"/>
        </w:rPr>
        <w:t>,</w:t>
      </w:r>
      <w:r w:rsidR="00B12B50" w:rsidRPr="007D6965">
        <w:rPr>
          <w:i/>
          <w:sz w:val="28"/>
          <w:szCs w:val="28"/>
          <w:lang w:val="lv-LV"/>
        </w:rPr>
        <w:t xml:space="preserve"> </w:t>
      </w:r>
      <w:r w:rsidR="00B12B50" w:rsidRPr="007D6965">
        <w:rPr>
          <w:sz w:val="28"/>
          <w:szCs w:val="28"/>
          <w:lang w:val="lv-LV"/>
        </w:rPr>
        <w:t>kas sevī ietver ABC vārtu (aprīkojums, programmatūra, monitoringa sistēma u.c.) izmaksas un nepieciešamās programmatūras un</w:t>
      </w:r>
      <w:r>
        <w:rPr>
          <w:sz w:val="28"/>
          <w:szCs w:val="28"/>
          <w:lang w:val="lv-LV"/>
        </w:rPr>
        <w:t xml:space="preserve"> papildus aprīkojuma uzstādīšanas izmaksas</w:t>
      </w:r>
      <w:r w:rsidR="00B12B50" w:rsidRPr="007D6965">
        <w:rPr>
          <w:sz w:val="28"/>
          <w:szCs w:val="28"/>
          <w:lang w:val="lv-LV"/>
        </w:rPr>
        <w:t xml:space="preserve"> Valsts robežsardzes elektroniskajā informācijas sistēmā. </w:t>
      </w:r>
      <w:r>
        <w:rPr>
          <w:sz w:val="28"/>
          <w:szCs w:val="28"/>
          <w:lang w:val="lv-LV"/>
        </w:rPr>
        <w:t>I</w:t>
      </w:r>
      <w:r w:rsidR="00B12B50">
        <w:rPr>
          <w:sz w:val="28"/>
          <w:szCs w:val="28"/>
          <w:lang w:val="lv-LV"/>
        </w:rPr>
        <w:t>zdevumu apmērs var tikt precizēts</w:t>
      </w:r>
      <w:r w:rsidR="00B12B50" w:rsidRPr="007D6965">
        <w:rPr>
          <w:sz w:val="28"/>
          <w:szCs w:val="28"/>
          <w:lang w:val="lv-LV"/>
        </w:rPr>
        <w:t xml:space="preserve"> </w:t>
      </w:r>
      <w:r w:rsidR="00B12B50">
        <w:rPr>
          <w:sz w:val="28"/>
          <w:szCs w:val="28"/>
          <w:lang w:val="lv-LV"/>
        </w:rPr>
        <w:t>atbilstoši veiktajam iepir</w:t>
      </w:r>
      <w:r>
        <w:rPr>
          <w:sz w:val="28"/>
          <w:szCs w:val="28"/>
          <w:lang w:val="lv-LV"/>
        </w:rPr>
        <w:t xml:space="preserve">kumam un faktiskajai situācijai, </w:t>
      </w:r>
      <w:r w:rsidRPr="00B227B7">
        <w:rPr>
          <w:sz w:val="28"/>
          <w:szCs w:val="28"/>
          <w:lang w:val="lv-LV"/>
        </w:rPr>
        <w:t>nepārsniedzot iepriekš norādīto prognozēto izmaksu apmēru.</w:t>
      </w:r>
      <w:r w:rsidR="00B12B50">
        <w:rPr>
          <w:sz w:val="28"/>
          <w:szCs w:val="28"/>
          <w:lang w:val="lv-LV"/>
        </w:rPr>
        <w:t xml:space="preserve"> </w:t>
      </w:r>
    </w:p>
    <w:p w:rsidR="00B12B50" w:rsidRPr="007D6965" w:rsidRDefault="00B12B50" w:rsidP="00DD1439">
      <w:pPr>
        <w:pStyle w:val="HTMLPreformatted"/>
        <w:tabs>
          <w:tab w:val="clear" w:pos="916"/>
          <w:tab w:val="left" w:pos="709"/>
        </w:tabs>
        <w:jc w:val="both"/>
        <w:rPr>
          <w:rFonts w:ascii="Times New Roman" w:hAnsi="Times New Roman" w:cs="Times New Roman"/>
          <w:sz w:val="28"/>
          <w:szCs w:val="28"/>
        </w:rPr>
      </w:pPr>
      <w:r w:rsidRPr="007D6965">
        <w:rPr>
          <w:rFonts w:ascii="Times New Roman" w:hAnsi="Times New Roman" w:cs="Times New Roman"/>
          <w:sz w:val="28"/>
          <w:szCs w:val="28"/>
        </w:rPr>
        <w:tab/>
        <w:t xml:space="preserve">Ievērojot, ka sistemātisku pārbaužu praktiskā realizācija veicināja garu pasažieru rindu veidošanos lidostu robežšķērsošanas vietās, kuru viens no galvenajiem iemesliem ir infrastruktūras nepietiekamība un inovatīvu tehnoloģiju neesamība, Eiropas Komisija nāca klajā ar priekšlikumu par papildus finanšu līdzekļu piešķiršanu Eiropas Savienības dalībvalstīm, pārskatot Iekšējās drošības fonda - Robežas / Vīza 2014. - 2020 gadam ietvaros </w:t>
      </w:r>
      <w:r w:rsidR="00EE0C85">
        <w:rPr>
          <w:rFonts w:ascii="Times New Roman" w:hAnsi="Times New Roman" w:cs="Times New Roman"/>
          <w:sz w:val="28"/>
          <w:szCs w:val="28"/>
        </w:rPr>
        <w:t>paredzēto</w:t>
      </w:r>
      <w:r w:rsidRPr="007D6965">
        <w:rPr>
          <w:rFonts w:ascii="Times New Roman" w:hAnsi="Times New Roman" w:cs="Times New Roman"/>
          <w:sz w:val="28"/>
          <w:szCs w:val="28"/>
        </w:rPr>
        <w:t xml:space="preserve"> finansējumu. Jāatzīmē, ka šāda finansējuma piešķiršana ir vienreizējs pasākums, apzinoties Eiropas Savienības dalībvalstu problēmas nodrošināt nekavējošu Regulas Nr.2017/458 prasību efektīvu izpildi un neradot negatīvu ietekmi uz ārējās robežas šķērsošanu.</w:t>
      </w:r>
    </w:p>
    <w:p w:rsidR="00B12B50" w:rsidRDefault="00B12B50" w:rsidP="000F1449">
      <w:pPr>
        <w:pStyle w:val="HTMLPreformatted"/>
        <w:tabs>
          <w:tab w:val="clear" w:pos="916"/>
          <w:tab w:val="left" w:pos="709"/>
        </w:tabs>
        <w:jc w:val="both"/>
        <w:rPr>
          <w:rFonts w:ascii="Times New Roman" w:hAnsi="Times New Roman" w:cs="Times New Roman"/>
          <w:sz w:val="28"/>
          <w:szCs w:val="28"/>
        </w:rPr>
      </w:pPr>
      <w:r w:rsidRPr="007D6965">
        <w:rPr>
          <w:rFonts w:ascii="Times New Roman" w:hAnsi="Times New Roman" w:cs="Times New Roman"/>
          <w:sz w:val="28"/>
          <w:szCs w:val="28"/>
        </w:rPr>
        <w:tab/>
        <w:t xml:space="preserve">Tādējādi Iekšlietu ministrijas plānotais finansēšanas avots ABC vārtu iegādei un uzstādīšanai ir Eiropas Savienības </w:t>
      </w:r>
      <w:r w:rsidR="00B227B7">
        <w:rPr>
          <w:rFonts w:ascii="Times New Roman" w:hAnsi="Times New Roman" w:cs="Times New Roman"/>
          <w:sz w:val="28"/>
          <w:szCs w:val="28"/>
        </w:rPr>
        <w:t>politiku instruments</w:t>
      </w:r>
      <w:r w:rsidRPr="007D6965">
        <w:rPr>
          <w:rFonts w:ascii="Times New Roman" w:hAnsi="Times New Roman" w:cs="Times New Roman"/>
          <w:sz w:val="28"/>
          <w:szCs w:val="28"/>
        </w:rPr>
        <w:t xml:space="preserve">   </w:t>
      </w:r>
      <w:r w:rsidRPr="007D6965">
        <w:rPr>
          <w:rFonts w:ascii="Times New Roman" w:hAnsi="Times New Roman" w:cs="Times New Roman"/>
          <w:bCs/>
          <w:sz w:val="28"/>
          <w:szCs w:val="28"/>
        </w:rPr>
        <w:t xml:space="preserve">– </w:t>
      </w:r>
      <w:r w:rsidRPr="007D6965">
        <w:rPr>
          <w:rFonts w:ascii="Times New Roman" w:hAnsi="Times New Roman" w:cs="Times New Roman"/>
          <w:sz w:val="28"/>
          <w:szCs w:val="28"/>
        </w:rPr>
        <w:t xml:space="preserve"> Ie</w:t>
      </w:r>
      <w:r w:rsidR="00B227B7">
        <w:rPr>
          <w:rFonts w:ascii="Times New Roman" w:hAnsi="Times New Roman" w:cs="Times New Roman"/>
          <w:sz w:val="28"/>
          <w:szCs w:val="28"/>
        </w:rPr>
        <w:t>kšējās drošības fonds - Robežas/</w:t>
      </w:r>
      <w:r w:rsidRPr="007D6965">
        <w:rPr>
          <w:rFonts w:ascii="Times New Roman" w:hAnsi="Times New Roman" w:cs="Times New Roman"/>
          <w:sz w:val="28"/>
          <w:szCs w:val="28"/>
        </w:rPr>
        <w:t>Vīza 2014. - 2020 gadam</w:t>
      </w:r>
      <w:r w:rsidR="00B227B7">
        <w:rPr>
          <w:rFonts w:ascii="Times New Roman" w:hAnsi="Times New Roman" w:cs="Times New Roman"/>
          <w:sz w:val="28"/>
          <w:szCs w:val="28"/>
        </w:rPr>
        <w:t xml:space="preserve"> ietvaros plānotais finansējums, izstrādājot</w:t>
      </w:r>
      <w:r w:rsidR="00EE0C85">
        <w:rPr>
          <w:rFonts w:ascii="Times New Roman" w:hAnsi="Times New Roman" w:cs="Times New Roman"/>
          <w:sz w:val="28"/>
          <w:szCs w:val="28"/>
        </w:rPr>
        <w:t xml:space="preserve"> </w:t>
      </w:r>
      <w:r w:rsidR="00B227B7">
        <w:rPr>
          <w:rFonts w:ascii="Times New Roman" w:hAnsi="Times New Roman" w:cs="Times New Roman"/>
          <w:sz w:val="28"/>
          <w:szCs w:val="28"/>
        </w:rPr>
        <w:t>attiecīgu investīciju projekta pieteikumu</w:t>
      </w:r>
      <w:r w:rsidRPr="007D6965">
        <w:rPr>
          <w:rFonts w:ascii="Times New Roman" w:hAnsi="Times New Roman" w:cs="Times New Roman"/>
          <w:sz w:val="28"/>
          <w:szCs w:val="28"/>
        </w:rPr>
        <w:t xml:space="preserve">. </w:t>
      </w:r>
    </w:p>
    <w:p w:rsidR="00A66BA9" w:rsidRPr="00B227B7" w:rsidRDefault="00B12B50" w:rsidP="00B227B7">
      <w:pPr>
        <w:shd w:val="clear" w:color="auto" w:fill="FFFFFF"/>
        <w:ind w:firstLine="720"/>
        <w:jc w:val="both"/>
        <w:rPr>
          <w:rFonts w:eastAsia="Times New Roman"/>
          <w:color w:val="000000"/>
          <w:sz w:val="28"/>
          <w:szCs w:val="28"/>
          <w:lang w:val="lv-LV" w:eastAsia="lv-LV"/>
        </w:rPr>
      </w:pPr>
      <w:r w:rsidRPr="00A66BA9">
        <w:rPr>
          <w:rFonts w:eastAsia="Times New Roman"/>
          <w:color w:val="000000"/>
          <w:sz w:val="28"/>
          <w:szCs w:val="28"/>
          <w:lang w:val="lv-LV" w:eastAsia="lv-LV"/>
        </w:rPr>
        <w:t>Jāņem vērā, ka ABC vārtu sekmīgas darbības nodrošināšanai</w:t>
      </w:r>
      <w:r w:rsidR="00EE0C85" w:rsidRPr="00A66BA9">
        <w:rPr>
          <w:rFonts w:eastAsia="Times New Roman"/>
          <w:color w:val="000000"/>
          <w:sz w:val="28"/>
          <w:szCs w:val="28"/>
          <w:lang w:val="lv-LV" w:eastAsia="lv-LV"/>
        </w:rPr>
        <w:t xml:space="preserve"> Iekšlietu ministrijai </w:t>
      </w:r>
      <w:r w:rsidR="00A66BA9">
        <w:rPr>
          <w:rFonts w:eastAsia="Times New Roman"/>
          <w:color w:val="000000"/>
          <w:sz w:val="28"/>
          <w:szCs w:val="28"/>
          <w:lang w:val="lv-LV" w:eastAsia="lv-LV"/>
        </w:rPr>
        <w:t xml:space="preserve">no 2020.gada </w:t>
      </w:r>
      <w:r w:rsidRPr="00A66BA9">
        <w:rPr>
          <w:rFonts w:eastAsia="Times New Roman"/>
          <w:color w:val="000000"/>
          <w:sz w:val="28"/>
          <w:szCs w:val="28"/>
          <w:lang w:val="lv-LV" w:eastAsia="lv-LV"/>
        </w:rPr>
        <w:t xml:space="preserve">būs nepieciešams papildus </w:t>
      </w:r>
      <w:r w:rsidR="00A66BA9" w:rsidRPr="00A66BA9">
        <w:rPr>
          <w:rFonts w:eastAsia="Times New Roman"/>
          <w:color w:val="000000"/>
          <w:sz w:val="28"/>
          <w:szCs w:val="28"/>
          <w:lang w:val="lv-LV" w:eastAsia="lv-LV"/>
        </w:rPr>
        <w:t xml:space="preserve">prognozējamais </w:t>
      </w:r>
      <w:r w:rsidRPr="00A66BA9">
        <w:rPr>
          <w:rFonts w:eastAsia="Times New Roman"/>
          <w:color w:val="000000"/>
          <w:sz w:val="28"/>
          <w:szCs w:val="28"/>
          <w:lang w:val="lv-LV" w:eastAsia="lv-LV"/>
        </w:rPr>
        <w:t>ikgadējs finansējums standarta programmatūras licences atjaunošanai un uzturēšanas izdevumu segšanai</w:t>
      </w:r>
      <w:r w:rsidR="00B227B7">
        <w:rPr>
          <w:rFonts w:eastAsia="Times New Roman"/>
          <w:color w:val="000000"/>
          <w:sz w:val="28"/>
          <w:szCs w:val="28"/>
          <w:lang w:val="lv-LV" w:eastAsia="lv-LV"/>
        </w:rPr>
        <w:t xml:space="preserve"> (2</w:t>
      </w:r>
      <w:r w:rsidR="00A66BA9">
        <w:rPr>
          <w:rFonts w:eastAsia="Times New Roman"/>
          <w:color w:val="000000"/>
          <w:sz w:val="28"/>
          <w:szCs w:val="28"/>
          <w:lang w:val="lv-LV" w:eastAsia="lv-LV"/>
        </w:rPr>
        <w:t>.tabula)</w:t>
      </w:r>
      <w:r w:rsidR="00A66BA9" w:rsidRPr="00A66BA9">
        <w:rPr>
          <w:rFonts w:eastAsia="Times New Roman"/>
          <w:color w:val="000000"/>
          <w:sz w:val="28"/>
          <w:szCs w:val="28"/>
          <w:lang w:val="lv-LV" w:eastAsia="lv-LV"/>
        </w:rPr>
        <w:t>.</w:t>
      </w:r>
      <w:r w:rsidR="00B227B7">
        <w:rPr>
          <w:rFonts w:eastAsia="Times New Roman"/>
          <w:color w:val="000000"/>
          <w:sz w:val="28"/>
          <w:szCs w:val="28"/>
          <w:lang w:val="lv-LV" w:eastAsia="lv-LV"/>
        </w:rPr>
        <w:t xml:space="preserve"> </w:t>
      </w:r>
      <w:r w:rsidR="00A66BA9">
        <w:rPr>
          <w:sz w:val="28"/>
          <w:lang w:val="lv-LV"/>
        </w:rPr>
        <w:t>Saskaņā ar Ministru kabineta 2012. gada 11. decembra noteikumu Nr.867 “</w:t>
      </w:r>
      <w:r w:rsidR="00A66BA9" w:rsidRPr="00423021">
        <w:rPr>
          <w:sz w:val="28"/>
          <w:lang w:val="lv-LV"/>
        </w:rPr>
        <w:t>Kārtība, kādā nosakāms maksimāli pieļaujamais valsts budžeta izdevumu kopapjoms un maksimāli pieļaujamais valsts budžeta izdevumu kopējais apjoms katrai ministrijai un citām centrālajām valsts iestādēm vidējam termiņam</w:t>
      </w:r>
      <w:r w:rsidR="00A66BA9">
        <w:rPr>
          <w:sz w:val="28"/>
          <w:lang w:val="lv-LV"/>
        </w:rPr>
        <w:t xml:space="preserve">” (turpmāk – noteikumi Nr.867) 10.4. apakšpunktu </w:t>
      </w:r>
      <w:r w:rsidR="00A66BA9" w:rsidRPr="009E4147">
        <w:rPr>
          <w:sz w:val="28"/>
          <w:lang w:val="lv-LV"/>
        </w:rPr>
        <w:t xml:space="preserve">valsts pamatbudžeta </w:t>
      </w:r>
      <w:r w:rsidR="00A66BA9" w:rsidRPr="00D07F23">
        <w:rPr>
          <w:sz w:val="28"/>
          <w:lang w:val="lv-LV"/>
        </w:rPr>
        <w:t xml:space="preserve">bāzi aprēķina, </w:t>
      </w:r>
      <w:r w:rsidR="00A66BA9" w:rsidRPr="009E4147">
        <w:rPr>
          <w:sz w:val="28"/>
          <w:lang w:val="lv-LV"/>
        </w:rPr>
        <w:t xml:space="preserve">ņemot vērā izmaiņas uzturēšanas izdevumos, kas rodas no veiktajiem kapitālajiem ieguldījumiem pabeigtos projektos, kas ir nodoti ekspluatācijā un par kuriem tiks veikts galīgā norēķina maksājums (tai skaitā no Eiropas Savienības politiku instrumentu un pārējo ārvalstu finanšu palīdzības līdzekļu ietvaros veiktajām investīcijām), un kas turpmāk jāfinansē no valsts budžeta līdzekļiem atbilstoši noslēgtajiem līgumiem, citiem pamatojuma dokumentiem vai aprēķiniem (par valsts informācijas sistēmām nepieciešamajiem uzturēšanas izdevumiem atbilstoši noslēgtajiem līgumiem, citiem pamatojuma dokumentiem un aprēķiniem jāpievieno Vides aizsardzības un reģionālās </w:t>
      </w:r>
      <w:r w:rsidR="00A66BA9">
        <w:rPr>
          <w:sz w:val="28"/>
          <w:lang w:val="lv-LV"/>
        </w:rPr>
        <w:t xml:space="preserve">attīstības ministrijas </w:t>
      </w:r>
      <w:r w:rsidR="00A66BA9">
        <w:rPr>
          <w:sz w:val="28"/>
          <w:lang w:val="lv-LV"/>
        </w:rPr>
        <w:lastRenderedPageBreak/>
        <w:t xml:space="preserve">atzinums). Ņemot vērā noteikumos Nr.867 noteikto, proti, tā kā papildu nepieciešamais finansējums saistīts ar </w:t>
      </w:r>
      <w:r w:rsidR="00A66BA9" w:rsidRPr="009E4147">
        <w:rPr>
          <w:sz w:val="28"/>
          <w:lang w:val="lv-LV"/>
        </w:rPr>
        <w:t>Eiropas Savienības politiku instrumentu</w:t>
      </w:r>
      <w:r w:rsidR="00A66BA9">
        <w:rPr>
          <w:sz w:val="28"/>
          <w:lang w:val="lv-LV"/>
        </w:rPr>
        <w:t xml:space="preserve"> ietvaros veikto kapitālieguldījumu uzturēšanu, tad Iekšlietu ministrija iesniegs Finanšu ministrijā priekšlikumus bāzes izdevumu precizēšanai attiecīgā gada valsts budžeta sagatavošanas procesā.</w:t>
      </w:r>
    </w:p>
    <w:p w:rsidR="00B12B50" w:rsidRDefault="00B227B7" w:rsidP="004A12C4">
      <w:pPr>
        <w:ind w:firstLine="709"/>
        <w:jc w:val="right"/>
        <w:rPr>
          <w:sz w:val="28"/>
          <w:szCs w:val="28"/>
          <w:lang w:val="lv-LV"/>
        </w:rPr>
      </w:pPr>
      <w:r>
        <w:rPr>
          <w:sz w:val="28"/>
          <w:szCs w:val="28"/>
          <w:lang w:val="lv-LV"/>
        </w:rPr>
        <w:t>2</w:t>
      </w:r>
      <w:r w:rsidR="00B12B50" w:rsidRPr="00D45091">
        <w:rPr>
          <w:sz w:val="28"/>
          <w:szCs w:val="28"/>
          <w:lang w:val="lv-LV"/>
        </w:rPr>
        <w:t>.</w:t>
      </w:r>
      <w:r w:rsidR="00564DDA">
        <w:rPr>
          <w:sz w:val="28"/>
          <w:szCs w:val="28"/>
          <w:lang w:val="lv-LV"/>
        </w:rPr>
        <w:t>tabula</w:t>
      </w:r>
    </w:p>
    <w:p w:rsidR="00B12B50" w:rsidRPr="004A12C4" w:rsidRDefault="00A66BA9" w:rsidP="004A12C4">
      <w:pPr>
        <w:ind w:firstLine="709"/>
        <w:jc w:val="center"/>
        <w:rPr>
          <w:i/>
          <w:noProof/>
          <w:sz w:val="28"/>
          <w:szCs w:val="28"/>
          <w:lang w:val="lv-LV" w:eastAsia="lv-LV"/>
        </w:rPr>
      </w:pPr>
      <w:r>
        <w:rPr>
          <w:i/>
          <w:sz w:val="28"/>
          <w:szCs w:val="28"/>
          <w:lang w:val="lv-LV"/>
        </w:rPr>
        <w:t>Prognozētās i</w:t>
      </w:r>
      <w:r w:rsidR="00B12B50" w:rsidRPr="004A12C4">
        <w:rPr>
          <w:i/>
          <w:sz w:val="28"/>
          <w:szCs w:val="28"/>
          <w:lang w:val="lv-LV"/>
        </w:rPr>
        <w:t>zmaksas standarta programmatūras licences atjaunošanai un uzturēšanas izdevumu segšanai.</w:t>
      </w:r>
    </w:p>
    <w:tbl>
      <w:tblPr>
        <w:tblW w:w="0" w:type="auto"/>
        <w:tblCellMar>
          <w:left w:w="0" w:type="dxa"/>
          <w:right w:w="0" w:type="dxa"/>
        </w:tblCellMar>
        <w:tblLook w:val="0000" w:firstRow="0" w:lastRow="0" w:firstColumn="0" w:lastColumn="0" w:noHBand="0" w:noVBand="0"/>
      </w:tblPr>
      <w:tblGrid>
        <w:gridCol w:w="6257"/>
        <w:gridCol w:w="3077"/>
      </w:tblGrid>
      <w:tr w:rsidR="00B12B50" w:rsidRPr="004F6B3B" w:rsidTr="00FD4FB8">
        <w:tc>
          <w:tcPr>
            <w:tcW w:w="63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2B50" w:rsidRPr="00FD4FB8" w:rsidRDefault="00B12B50" w:rsidP="006C749E">
            <w:pPr>
              <w:spacing w:before="105" w:after="105" w:line="244" w:lineRule="atLeast"/>
              <w:jc w:val="center"/>
              <w:rPr>
                <w:rFonts w:eastAsia="Times New Roman"/>
                <w:b/>
                <w:color w:val="000000"/>
                <w:lang w:val="lv-LV" w:eastAsia="lv-LV"/>
              </w:rPr>
            </w:pPr>
            <w:r w:rsidRPr="00FD4FB8">
              <w:rPr>
                <w:rFonts w:eastAsia="Times New Roman"/>
                <w:b/>
                <w:color w:val="000000"/>
                <w:lang w:val="lv-LV" w:eastAsia="lv-LV"/>
              </w:rPr>
              <w:t>Sastāvdaļas</w:t>
            </w:r>
          </w:p>
        </w:tc>
        <w:tc>
          <w:tcPr>
            <w:tcW w:w="3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12B50" w:rsidRPr="00FD4FB8" w:rsidRDefault="00B227B7" w:rsidP="00A66BA9">
            <w:pPr>
              <w:spacing w:before="105" w:after="105" w:line="244" w:lineRule="atLeast"/>
              <w:jc w:val="center"/>
              <w:rPr>
                <w:rFonts w:eastAsia="Times New Roman"/>
                <w:color w:val="000000"/>
                <w:lang w:val="lv-LV" w:eastAsia="lv-LV"/>
              </w:rPr>
            </w:pPr>
            <w:r>
              <w:rPr>
                <w:rFonts w:eastAsia="Times New Roman"/>
                <w:b/>
                <w:color w:val="000000"/>
                <w:lang w:val="lv-LV" w:eastAsia="lv-LV"/>
              </w:rPr>
              <w:t>I</w:t>
            </w:r>
            <w:r w:rsidR="00B12B50" w:rsidRPr="00FD4FB8">
              <w:rPr>
                <w:rFonts w:eastAsia="Times New Roman"/>
                <w:b/>
                <w:color w:val="000000"/>
                <w:lang w:val="lv-LV" w:eastAsia="lv-LV"/>
              </w:rPr>
              <w:t>zmaksas</w:t>
            </w:r>
            <w:r w:rsidR="00A66BA9">
              <w:rPr>
                <w:rFonts w:eastAsia="Times New Roman"/>
                <w:b/>
                <w:color w:val="000000"/>
                <w:lang w:val="lv-LV" w:eastAsia="lv-LV"/>
              </w:rPr>
              <w:t xml:space="preserve"> ar PVN</w:t>
            </w:r>
            <w:r w:rsidR="00B12B50" w:rsidRPr="00FD4FB8">
              <w:rPr>
                <w:rFonts w:eastAsia="Times New Roman"/>
                <w:color w:val="000000"/>
                <w:lang w:val="lv-LV" w:eastAsia="lv-LV"/>
              </w:rPr>
              <w:t xml:space="preserve"> (</w:t>
            </w:r>
            <w:r w:rsidR="00B12B50" w:rsidRPr="00FD4FB8">
              <w:rPr>
                <w:rFonts w:eastAsia="Times New Roman"/>
                <w:i/>
                <w:color w:val="000000"/>
                <w:lang w:val="lv-LV" w:eastAsia="lv-LV"/>
              </w:rPr>
              <w:t>euro</w:t>
            </w:r>
            <w:r w:rsidR="00B12B50" w:rsidRPr="00FD4FB8">
              <w:rPr>
                <w:rFonts w:eastAsia="Times New Roman"/>
                <w:color w:val="000000"/>
                <w:lang w:val="lv-LV" w:eastAsia="lv-LV"/>
              </w:rPr>
              <w:t>)</w:t>
            </w:r>
          </w:p>
        </w:tc>
      </w:tr>
      <w:tr w:rsidR="00B12B50" w:rsidRPr="00FD4FB8" w:rsidTr="00FD4FB8">
        <w:trPr>
          <w:trHeight w:val="355"/>
        </w:trPr>
        <w:tc>
          <w:tcPr>
            <w:tcW w:w="6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2B50" w:rsidRPr="00FD4FB8" w:rsidRDefault="00B12B50" w:rsidP="006C749E">
            <w:pPr>
              <w:spacing w:before="105" w:after="105" w:line="244" w:lineRule="atLeast"/>
              <w:rPr>
                <w:rFonts w:eastAsia="Times New Roman"/>
                <w:color w:val="000000"/>
                <w:lang w:val="lv-LV" w:eastAsia="lv-LV"/>
              </w:rPr>
            </w:pPr>
            <w:r w:rsidRPr="00FD4FB8">
              <w:rPr>
                <w:rFonts w:eastAsia="Times New Roman"/>
                <w:color w:val="000000"/>
                <w:lang w:val="lv-LV" w:eastAsia="lv-LV"/>
              </w:rPr>
              <w:t>Vārtejas lietojumprogrammatūras atbalsta licences</w:t>
            </w: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12B50" w:rsidRPr="00FD4FB8" w:rsidRDefault="00B12B50" w:rsidP="006C749E">
            <w:pPr>
              <w:spacing w:before="105" w:after="105" w:line="244" w:lineRule="atLeast"/>
              <w:jc w:val="right"/>
              <w:rPr>
                <w:rFonts w:eastAsia="Times New Roman"/>
                <w:color w:val="000000"/>
                <w:lang w:val="lv-LV" w:eastAsia="lv-LV"/>
              </w:rPr>
            </w:pPr>
            <w:r w:rsidRPr="00FD4FB8">
              <w:rPr>
                <w:rFonts w:eastAsia="Times New Roman"/>
                <w:color w:val="000000"/>
                <w:lang w:val="lv-LV" w:eastAsia="lv-LV"/>
              </w:rPr>
              <w:t>61</w:t>
            </w:r>
            <w:r w:rsidR="00B227B7">
              <w:rPr>
                <w:rFonts w:eastAsia="Times New Roman"/>
                <w:color w:val="000000"/>
                <w:lang w:val="lv-LV" w:eastAsia="lv-LV"/>
              </w:rPr>
              <w:t xml:space="preserve"> 400</w:t>
            </w:r>
          </w:p>
        </w:tc>
      </w:tr>
      <w:tr w:rsidR="00B12B50" w:rsidRPr="00FD4FB8" w:rsidTr="00FD4FB8">
        <w:tc>
          <w:tcPr>
            <w:tcW w:w="6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2B50" w:rsidRPr="00FD4FB8" w:rsidRDefault="00B12B50" w:rsidP="006C749E">
            <w:pPr>
              <w:spacing w:before="105" w:after="105" w:line="244" w:lineRule="atLeast"/>
              <w:rPr>
                <w:rFonts w:eastAsia="Times New Roman"/>
                <w:color w:val="000000"/>
                <w:lang w:val="lv-LV" w:eastAsia="lv-LV"/>
              </w:rPr>
            </w:pPr>
            <w:r w:rsidRPr="00FD4FB8">
              <w:rPr>
                <w:rFonts w:eastAsia="Times New Roman"/>
                <w:color w:val="000000"/>
                <w:lang w:val="lv-LV" w:eastAsia="lv-LV"/>
              </w:rPr>
              <w:t>Vienotā vadības centra programmatūras atbalsta licence</w:t>
            </w: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12B50" w:rsidRPr="00FD4FB8" w:rsidRDefault="00B227B7" w:rsidP="006C749E">
            <w:pPr>
              <w:spacing w:before="105" w:after="105" w:line="244" w:lineRule="atLeast"/>
              <w:jc w:val="right"/>
              <w:rPr>
                <w:rFonts w:eastAsia="Times New Roman"/>
                <w:color w:val="000000"/>
                <w:lang w:val="lv-LV" w:eastAsia="lv-LV"/>
              </w:rPr>
            </w:pPr>
            <w:r>
              <w:rPr>
                <w:rFonts w:eastAsia="Times New Roman"/>
                <w:color w:val="000000"/>
                <w:lang w:val="lv-LV" w:eastAsia="lv-LV"/>
              </w:rPr>
              <w:t>27 800</w:t>
            </w:r>
          </w:p>
        </w:tc>
      </w:tr>
      <w:tr w:rsidR="00B12B50" w:rsidRPr="00FD4FB8" w:rsidTr="00FD4FB8">
        <w:tc>
          <w:tcPr>
            <w:tcW w:w="6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2B50" w:rsidRPr="00FD4FB8" w:rsidRDefault="00B12B50" w:rsidP="006C749E">
            <w:pPr>
              <w:spacing w:before="105" w:after="105" w:line="244" w:lineRule="atLeast"/>
              <w:rPr>
                <w:rFonts w:eastAsia="Times New Roman"/>
                <w:color w:val="000000"/>
                <w:lang w:val="lv-LV" w:eastAsia="lv-LV"/>
              </w:rPr>
            </w:pPr>
            <w:r w:rsidRPr="00FD4FB8">
              <w:rPr>
                <w:rFonts w:eastAsia="Times New Roman"/>
                <w:color w:val="000000"/>
                <w:lang w:val="lv-LV" w:eastAsia="lv-LV"/>
              </w:rPr>
              <w:t>Saskarņu ar ārējām sistēmām uzturēšanas izmaksas</w:t>
            </w: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12B50" w:rsidRPr="00FD4FB8" w:rsidRDefault="00B227B7" w:rsidP="006C749E">
            <w:pPr>
              <w:spacing w:before="105" w:after="105" w:line="244" w:lineRule="atLeast"/>
              <w:jc w:val="right"/>
              <w:rPr>
                <w:rFonts w:eastAsia="Times New Roman"/>
                <w:color w:val="000000"/>
                <w:lang w:val="lv-LV" w:eastAsia="lv-LV"/>
              </w:rPr>
            </w:pPr>
            <w:r>
              <w:rPr>
                <w:rFonts w:eastAsia="Times New Roman"/>
                <w:color w:val="000000"/>
                <w:lang w:val="lv-LV" w:eastAsia="lv-LV"/>
              </w:rPr>
              <w:t>36 675</w:t>
            </w:r>
          </w:p>
        </w:tc>
      </w:tr>
      <w:tr w:rsidR="00B12B50" w:rsidRPr="00FD4FB8" w:rsidTr="00FD4FB8">
        <w:tc>
          <w:tcPr>
            <w:tcW w:w="6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2B50" w:rsidRPr="00FD4FB8" w:rsidRDefault="00B12B50" w:rsidP="006C749E">
            <w:pPr>
              <w:spacing w:before="105" w:after="105" w:line="244" w:lineRule="atLeast"/>
              <w:rPr>
                <w:rFonts w:eastAsia="Times New Roman"/>
                <w:color w:val="000000"/>
                <w:lang w:val="lv-LV" w:eastAsia="lv-LV"/>
              </w:rPr>
            </w:pPr>
            <w:r w:rsidRPr="00FD4FB8">
              <w:rPr>
                <w:rFonts w:eastAsia="Times New Roman"/>
                <w:color w:val="000000"/>
                <w:lang w:val="lv-LV" w:eastAsia="lv-LV"/>
              </w:rPr>
              <w:t>Komunikāciju sistēmas uzturēšanas izmaksas</w:t>
            </w: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12B50" w:rsidRPr="00FD4FB8" w:rsidRDefault="00B227B7" w:rsidP="006C749E">
            <w:pPr>
              <w:spacing w:before="105" w:after="105" w:line="244" w:lineRule="atLeast"/>
              <w:jc w:val="right"/>
              <w:rPr>
                <w:rFonts w:eastAsia="Times New Roman"/>
                <w:color w:val="000000"/>
                <w:lang w:val="lv-LV" w:eastAsia="lv-LV"/>
              </w:rPr>
            </w:pPr>
            <w:r>
              <w:rPr>
                <w:rFonts w:eastAsia="Times New Roman"/>
                <w:color w:val="000000"/>
                <w:lang w:val="lv-LV" w:eastAsia="lv-LV"/>
              </w:rPr>
              <w:t>58 700</w:t>
            </w:r>
          </w:p>
        </w:tc>
      </w:tr>
      <w:tr w:rsidR="00B12B50" w:rsidRPr="00FD4FB8" w:rsidTr="00FD4FB8">
        <w:tc>
          <w:tcPr>
            <w:tcW w:w="6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2B50" w:rsidRPr="00FD4FB8" w:rsidRDefault="00B12B50" w:rsidP="006C749E">
            <w:pPr>
              <w:spacing w:before="105" w:after="105" w:line="244" w:lineRule="atLeast"/>
              <w:rPr>
                <w:rFonts w:eastAsia="Times New Roman"/>
                <w:color w:val="000000"/>
                <w:lang w:val="lv-LV" w:eastAsia="lv-LV"/>
              </w:rPr>
            </w:pPr>
            <w:r w:rsidRPr="00FD4FB8">
              <w:rPr>
                <w:rFonts w:eastAsia="Times New Roman"/>
                <w:color w:val="000000"/>
                <w:lang w:val="lv-LV" w:eastAsia="lv-LV"/>
              </w:rPr>
              <w:t>Vārteju aparatūras uzturēšanas izmaksas</w:t>
            </w: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12B50" w:rsidRPr="00FD4FB8" w:rsidRDefault="00B227B7" w:rsidP="006C749E">
            <w:pPr>
              <w:spacing w:before="105" w:after="105" w:line="244" w:lineRule="atLeast"/>
              <w:jc w:val="right"/>
              <w:rPr>
                <w:rFonts w:eastAsia="Times New Roman"/>
                <w:color w:val="000000"/>
                <w:lang w:val="lv-LV" w:eastAsia="lv-LV"/>
              </w:rPr>
            </w:pPr>
            <w:r>
              <w:rPr>
                <w:rFonts w:eastAsia="Times New Roman"/>
                <w:color w:val="000000"/>
                <w:lang w:val="lv-LV" w:eastAsia="lv-LV"/>
              </w:rPr>
              <w:t>154 400</w:t>
            </w:r>
          </w:p>
        </w:tc>
      </w:tr>
      <w:tr w:rsidR="00B12B50" w:rsidRPr="00FD4FB8" w:rsidTr="00FD4FB8">
        <w:trPr>
          <w:trHeight w:val="392"/>
        </w:trPr>
        <w:tc>
          <w:tcPr>
            <w:tcW w:w="6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2B50" w:rsidRPr="00FD4FB8" w:rsidRDefault="00B12B50" w:rsidP="006C749E">
            <w:pPr>
              <w:spacing w:before="105" w:after="105" w:line="244" w:lineRule="atLeast"/>
              <w:rPr>
                <w:rFonts w:eastAsia="Times New Roman"/>
                <w:color w:val="000000"/>
                <w:lang w:val="lv-LV" w:eastAsia="lv-LV"/>
              </w:rPr>
            </w:pPr>
            <w:r w:rsidRPr="00FD4FB8">
              <w:rPr>
                <w:rFonts w:eastAsia="Times New Roman"/>
                <w:color w:val="000000"/>
                <w:lang w:val="lv-LV" w:eastAsia="lv-LV"/>
              </w:rPr>
              <w:t>Vienotā vadības centra aparatūras uzturēšanas izmaksas</w:t>
            </w: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12B50" w:rsidRPr="00FD4FB8" w:rsidRDefault="00B227B7" w:rsidP="006C749E">
            <w:pPr>
              <w:spacing w:before="105" w:after="105" w:line="244" w:lineRule="atLeast"/>
              <w:jc w:val="right"/>
              <w:rPr>
                <w:rFonts w:eastAsia="Times New Roman"/>
                <w:color w:val="000000"/>
                <w:lang w:val="lv-LV" w:eastAsia="lv-LV"/>
              </w:rPr>
            </w:pPr>
            <w:r>
              <w:rPr>
                <w:rFonts w:eastAsia="Times New Roman"/>
                <w:color w:val="000000"/>
                <w:lang w:val="lv-LV" w:eastAsia="lv-LV"/>
              </w:rPr>
              <w:t>51 800</w:t>
            </w:r>
          </w:p>
        </w:tc>
      </w:tr>
      <w:tr w:rsidR="00B12B50" w:rsidRPr="00FD4FB8" w:rsidTr="00FD4FB8">
        <w:tc>
          <w:tcPr>
            <w:tcW w:w="6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2B50" w:rsidRPr="00FD4FB8" w:rsidRDefault="00B12B50" w:rsidP="006C749E">
            <w:pPr>
              <w:spacing w:before="105" w:after="105" w:line="244" w:lineRule="atLeast"/>
              <w:jc w:val="right"/>
              <w:rPr>
                <w:rFonts w:eastAsia="Times New Roman"/>
                <w:color w:val="000000"/>
                <w:lang w:val="lv-LV" w:eastAsia="lv-LV"/>
              </w:rPr>
            </w:pPr>
            <w:r w:rsidRPr="00FD4FB8">
              <w:rPr>
                <w:rFonts w:eastAsia="Times New Roman"/>
                <w:color w:val="000000"/>
                <w:lang w:val="lv-LV" w:eastAsia="lv-LV"/>
              </w:rPr>
              <w:t>KOPĀ:</w:t>
            </w: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12B50" w:rsidRPr="00FD4FB8" w:rsidRDefault="00B227B7" w:rsidP="006C749E">
            <w:pPr>
              <w:spacing w:before="105" w:after="105" w:line="244" w:lineRule="atLeast"/>
              <w:jc w:val="right"/>
              <w:rPr>
                <w:rFonts w:eastAsia="Times New Roman"/>
                <w:color w:val="000000"/>
                <w:lang w:val="lv-LV" w:eastAsia="lv-LV"/>
              </w:rPr>
            </w:pPr>
            <w:r>
              <w:rPr>
                <w:rFonts w:eastAsia="Times New Roman"/>
                <w:color w:val="000000"/>
                <w:lang w:val="lv-LV" w:eastAsia="lv-LV"/>
              </w:rPr>
              <w:t>390 775</w:t>
            </w:r>
          </w:p>
        </w:tc>
      </w:tr>
    </w:tbl>
    <w:p w:rsidR="00B227B7" w:rsidRDefault="00B227B7" w:rsidP="00DD1439">
      <w:pPr>
        <w:pStyle w:val="HTMLPreformatted"/>
        <w:tabs>
          <w:tab w:val="clear" w:pos="916"/>
          <w:tab w:val="left" w:pos="709"/>
        </w:tabs>
        <w:jc w:val="both"/>
        <w:rPr>
          <w:rFonts w:ascii="Times New Roman" w:hAnsi="Times New Roman" w:cs="Times New Roman"/>
          <w:sz w:val="28"/>
          <w:szCs w:val="28"/>
          <w:lang w:val="ru-RU"/>
        </w:rPr>
      </w:pPr>
    </w:p>
    <w:p w:rsidR="00B12B50" w:rsidRDefault="00B227B7" w:rsidP="00DD1439">
      <w:pPr>
        <w:pStyle w:val="HTMLPreformatted"/>
        <w:tabs>
          <w:tab w:val="clear" w:pos="916"/>
          <w:tab w:val="left" w:pos="709"/>
        </w:tabs>
        <w:jc w:val="both"/>
        <w:rPr>
          <w:rFonts w:ascii="Times New Roman" w:hAnsi="Times New Roman" w:cs="Times New Roman"/>
          <w:sz w:val="28"/>
          <w:szCs w:val="28"/>
        </w:rPr>
      </w:pPr>
      <w:r>
        <w:rPr>
          <w:rFonts w:ascii="Times New Roman" w:hAnsi="Times New Roman" w:cs="Times New Roman"/>
          <w:sz w:val="28"/>
          <w:szCs w:val="28"/>
        </w:rPr>
        <w:t>Norādīto izdevumu apjoms tiks precizēts atbilstoši iepirkumam un faktiskajai situācijai.</w:t>
      </w:r>
    </w:p>
    <w:p w:rsidR="00B12B50" w:rsidRPr="007D6965" w:rsidRDefault="00B12B50" w:rsidP="00DD1439">
      <w:pPr>
        <w:pStyle w:val="HTMLPreformatted"/>
        <w:tabs>
          <w:tab w:val="clear" w:pos="916"/>
          <w:tab w:val="left" w:pos="709"/>
        </w:tabs>
        <w:jc w:val="both"/>
        <w:rPr>
          <w:rFonts w:ascii="Times New Roman" w:hAnsi="Times New Roman" w:cs="Times New Roman"/>
          <w:sz w:val="28"/>
          <w:szCs w:val="28"/>
        </w:rPr>
      </w:pPr>
      <w:r>
        <w:rPr>
          <w:rFonts w:ascii="Times New Roman" w:hAnsi="Times New Roman" w:cs="Times New Roman"/>
          <w:sz w:val="28"/>
          <w:szCs w:val="28"/>
        </w:rPr>
        <w:tab/>
        <w:t>T</w:t>
      </w:r>
      <w:r w:rsidRPr="007D6965">
        <w:rPr>
          <w:rFonts w:ascii="Times New Roman" w:hAnsi="Times New Roman" w:cs="Times New Roman"/>
          <w:sz w:val="28"/>
          <w:szCs w:val="28"/>
        </w:rPr>
        <w:t xml:space="preserve">urpmāk plānojot lidostas “Rīga” attīstību un infrastruktūras paplašināšanu (t.sk. papildus ABC vārtu </w:t>
      </w:r>
      <w:r w:rsidR="00B227B7">
        <w:rPr>
          <w:rFonts w:ascii="Times New Roman" w:hAnsi="Times New Roman" w:cs="Times New Roman"/>
          <w:sz w:val="28"/>
          <w:szCs w:val="28"/>
        </w:rPr>
        <w:t>iegāde un uzstādīšana), papildu</w:t>
      </w:r>
      <w:r w:rsidRPr="007D6965">
        <w:rPr>
          <w:rFonts w:ascii="Times New Roman" w:hAnsi="Times New Roman" w:cs="Times New Roman"/>
          <w:sz w:val="28"/>
          <w:szCs w:val="28"/>
        </w:rPr>
        <w:t xml:space="preserve"> finansējums jāpare</w:t>
      </w:r>
      <w:r>
        <w:rPr>
          <w:rFonts w:ascii="Times New Roman" w:hAnsi="Times New Roman" w:cs="Times New Roman"/>
          <w:sz w:val="28"/>
          <w:szCs w:val="28"/>
        </w:rPr>
        <w:t xml:space="preserve">dz no valsts budžeta līdzekļiem, jo </w:t>
      </w:r>
      <w:r w:rsidRPr="007D6965">
        <w:rPr>
          <w:rFonts w:ascii="Times New Roman" w:hAnsi="Times New Roman" w:cs="Times New Roman"/>
          <w:sz w:val="28"/>
          <w:szCs w:val="28"/>
        </w:rPr>
        <w:t>Eiropas Savienības</w:t>
      </w:r>
      <w:r w:rsidR="00B227B7">
        <w:rPr>
          <w:rFonts w:ascii="Times New Roman" w:hAnsi="Times New Roman" w:cs="Times New Roman"/>
          <w:sz w:val="28"/>
          <w:szCs w:val="28"/>
        </w:rPr>
        <w:t xml:space="preserve"> politiku</w:t>
      </w:r>
      <w:r>
        <w:rPr>
          <w:rFonts w:ascii="Times New Roman" w:hAnsi="Times New Roman" w:cs="Times New Roman"/>
          <w:sz w:val="28"/>
          <w:szCs w:val="28"/>
        </w:rPr>
        <w:t xml:space="preserve"> instrumentu ietvaros turpmākajam periodam finansējums šāda veida aktivitātēm netiek paredzēts.</w:t>
      </w:r>
    </w:p>
    <w:p w:rsidR="00B12B50" w:rsidRDefault="00B227B7" w:rsidP="00457CA9">
      <w:pPr>
        <w:ind w:firstLine="709"/>
        <w:jc w:val="both"/>
        <w:rPr>
          <w:sz w:val="28"/>
          <w:szCs w:val="28"/>
          <w:lang w:val="lv-LV"/>
        </w:rPr>
      </w:pPr>
      <w:r>
        <w:rPr>
          <w:sz w:val="28"/>
          <w:szCs w:val="28"/>
          <w:lang w:val="lv-LV"/>
        </w:rPr>
        <w:t>S</w:t>
      </w:r>
      <w:r w:rsidR="00B12B50" w:rsidRPr="00DD3268">
        <w:rPr>
          <w:sz w:val="28"/>
          <w:szCs w:val="28"/>
          <w:lang w:val="lv-LV"/>
        </w:rPr>
        <w:t>ekmīgi realizējot iepirkuma procedūras, ABC vārtu uzstādīšana uzsāk</w:t>
      </w:r>
      <w:r w:rsidR="00B12B50">
        <w:rPr>
          <w:sz w:val="28"/>
          <w:szCs w:val="28"/>
          <w:lang w:val="lv-LV"/>
        </w:rPr>
        <w:t>ama</w:t>
      </w:r>
      <w:r w:rsidR="00B12B50" w:rsidRPr="00DD3268">
        <w:rPr>
          <w:sz w:val="28"/>
          <w:szCs w:val="28"/>
          <w:lang w:val="lv-LV"/>
        </w:rPr>
        <w:t xml:space="preserve"> </w:t>
      </w:r>
      <w:r w:rsidR="00B12B50">
        <w:rPr>
          <w:sz w:val="28"/>
          <w:szCs w:val="28"/>
          <w:lang w:val="lv-LV"/>
        </w:rPr>
        <w:t>2018.gada beigās, bet si</w:t>
      </w:r>
      <w:r w:rsidR="00B12B50" w:rsidRPr="00DD3268">
        <w:rPr>
          <w:sz w:val="28"/>
          <w:szCs w:val="28"/>
          <w:lang w:val="lv-LV"/>
        </w:rPr>
        <w:t xml:space="preserve">stēmisko pārbaužu nodrošināšanai </w:t>
      </w:r>
      <w:r w:rsidR="00B12B50">
        <w:rPr>
          <w:sz w:val="28"/>
          <w:szCs w:val="28"/>
          <w:lang w:val="lv-LV"/>
        </w:rPr>
        <w:t>n</w:t>
      </w:r>
      <w:r w:rsidR="00B12B50" w:rsidRPr="00DD3268">
        <w:rPr>
          <w:sz w:val="28"/>
          <w:szCs w:val="28"/>
          <w:lang w:val="lv-LV"/>
        </w:rPr>
        <w:t>epieciešam</w:t>
      </w:r>
      <w:r w:rsidR="00B12B50">
        <w:rPr>
          <w:sz w:val="28"/>
          <w:szCs w:val="28"/>
          <w:lang w:val="lv-LV"/>
        </w:rPr>
        <w:t>ā</w:t>
      </w:r>
      <w:r w:rsidR="00B12B50" w:rsidRPr="00DD3268">
        <w:rPr>
          <w:sz w:val="28"/>
          <w:szCs w:val="28"/>
          <w:lang w:val="lv-LV"/>
        </w:rPr>
        <w:t xml:space="preserve"> lidostas “Rīga” infrastruktūras paplašināšan</w:t>
      </w:r>
      <w:r w:rsidR="00B12B50">
        <w:rPr>
          <w:sz w:val="28"/>
          <w:szCs w:val="28"/>
          <w:lang w:val="lv-LV"/>
        </w:rPr>
        <w:t>a</w:t>
      </w:r>
      <w:r w:rsidR="00B12B50" w:rsidRPr="00DD3268">
        <w:rPr>
          <w:sz w:val="28"/>
          <w:szCs w:val="28"/>
          <w:lang w:val="lv-LV"/>
        </w:rPr>
        <w:t xml:space="preserve"> pilnā apjomā </w:t>
      </w:r>
      <w:r w:rsidR="00B12B50">
        <w:rPr>
          <w:sz w:val="28"/>
          <w:szCs w:val="28"/>
          <w:lang w:val="lv-LV"/>
        </w:rPr>
        <w:t xml:space="preserve">būtu </w:t>
      </w:r>
      <w:r w:rsidR="00B12B50" w:rsidRPr="00DD3268">
        <w:rPr>
          <w:sz w:val="28"/>
          <w:szCs w:val="28"/>
          <w:lang w:val="lv-LV"/>
        </w:rPr>
        <w:t>realizē</w:t>
      </w:r>
      <w:r w:rsidR="00B12B50">
        <w:rPr>
          <w:sz w:val="28"/>
          <w:szCs w:val="28"/>
          <w:lang w:val="lv-LV"/>
        </w:rPr>
        <w:t>jama</w:t>
      </w:r>
      <w:r w:rsidR="00B12B50" w:rsidRPr="00DD3268">
        <w:rPr>
          <w:sz w:val="28"/>
          <w:szCs w:val="28"/>
          <w:lang w:val="lv-LV"/>
        </w:rPr>
        <w:t xml:space="preserve"> </w:t>
      </w:r>
      <w:r w:rsidR="00B12B50">
        <w:rPr>
          <w:sz w:val="28"/>
          <w:szCs w:val="28"/>
          <w:lang w:val="lv-LV"/>
        </w:rPr>
        <w:t xml:space="preserve">līdz </w:t>
      </w:r>
      <w:r w:rsidR="00B12B50" w:rsidRPr="00DD3268">
        <w:rPr>
          <w:sz w:val="28"/>
          <w:szCs w:val="28"/>
          <w:lang w:val="lv-LV"/>
        </w:rPr>
        <w:t xml:space="preserve">2019.gada </w:t>
      </w:r>
      <w:r w:rsidR="00B12B50">
        <w:rPr>
          <w:sz w:val="28"/>
          <w:szCs w:val="28"/>
          <w:lang w:val="lv-LV"/>
        </w:rPr>
        <w:t xml:space="preserve">aprīlim. </w:t>
      </w:r>
    </w:p>
    <w:p w:rsidR="00B12B50" w:rsidRPr="00AC0C96" w:rsidRDefault="00B12B50" w:rsidP="00457CA9">
      <w:pPr>
        <w:ind w:firstLine="709"/>
        <w:jc w:val="both"/>
        <w:rPr>
          <w:sz w:val="28"/>
          <w:szCs w:val="28"/>
          <w:lang w:val="lv-LV"/>
        </w:rPr>
      </w:pPr>
      <w:r w:rsidRPr="00AC0C96">
        <w:rPr>
          <w:sz w:val="28"/>
          <w:szCs w:val="28"/>
          <w:lang w:val="lv-LV"/>
        </w:rPr>
        <w:t>Ievērojot minēto, ir nepieciešams Satiksmes ministrijas  (lidostas „Rīga” administrācijas) atbalsts savlaicīgai nepieciešamās infrastruktūras izveidei  un sagatavošanai ABC vārtu uzstādīšanai. Kopumā nepieciešams izveidot infrastruktūru ielidošanas sektorā četru ABC vārtu uzstādīšanai</w:t>
      </w:r>
      <w:r w:rsidR="00AC0C96" w:rsidRPr="00AC0C96">
        <w:rPr>
          <w:sz w:val="28"/>
          <w:szCs w:val="28"/>
          <w:lang w:val="lv-LV"/>
        </w:rPr>
        <w:t xml:space="preserve">, </w:t>
      </w:r>
      <w:r w:rsidRPr="00AC0C96">
        <w:rPr>
          <w:sz w:val="28"/>
          <w:szCs w:val="28"/>
          <w:lang w:val="lv-LV"/>
        </w:rPr>
        <w:t xml:space="preserve"> izlidošanas sektorā </w:t>
      </w:r>
      <w:r w:rsidR="00AC0C96" w:rsidRPr="00AC0C96">
        <w:rPr>
          <w:sz w:val="28"/>
          <w:szCs w:val="28"/>
          <w:lang w:val="lv-LV"/>
        </w:rPr>
        <w:t>divu</w:t>
      </w:r>
      <w:r w:rsidRPr="00AC0C96">
        <w:rPr>
          <w:sz w:val="28"/>
          <w:szCs w:val="28"/>
          <w:lang w:val="lv-LV"/>
        </w:rPr>
        <w:t xml:space="preserve"> ABC vārtu</w:t>
      </w:r>
      <w:r w:rsidR="00AC0C96" w:rsidRPr="00AC0C96">
        <w:rPr>
          <w:sz w:val="28"/>
          <w:szCs w:val="28"/>
          <w:lang w:val="lv-LV"/>
        </w:rPr>
        <w:t xml:space="preserve"> un tranzīta sektorā divu ABC vārtu</w:t>
      </w:r>
      <w:r w:rsidRPr="00AC0C96">
        <w:rPr>
          <w:sz w:val="28"/>
          <w:szCs w:val="28"/>
          <w:lang w:val="lv-LV"/>
        </w:rPr>
        <w:t xml:space="preserve"> uzstādīšanai. Ņemot vērā, ka plānotie ABC vārtu uzstādīšanas darbi </w:t>
      </w:r>
      <w:r w:rsidR="00CB196E">
        <w:rPr>
          <w:sz w:val="28"/>
          <w:szCs w:val="28"/>
          <w:lang w:val="lv-LV"/>
        </w:rPr>
        <w:t>tiks uzsākti</w:t>
      </w:r>
      <w:r w:rsidRPr="00AC0C96">
        <w:rPr>
          <w:sz w:val="28"/>
          <w:szCs w:val="28"/>
          <w:lang w:val="lv-LV"/>
        </w:rPr>
        <w:t xml:space="preserve"> 2018.gada beigās, </w:t>
      </w:r>
      <w:r w:rsidR="00CB196E">
        <w:rPr>
          <w:sz w:val="28"/>
          <w:szCs w:val="28"/>
          <w:lang w:val="lv-LV"/>
        </w:rPr>
        <w:t>ne vēlāk kā</w:t>
      </w:r>
      <w:r w:rsidRPr="00AC0C96">
        <w:rPr>
          <w:sz w:val="28"/>
          <w:szCs w:val="28"/>
          <w:lang w:val="lv-LV"/>
        </w:rPr>
        <w:t xml:space="preserve"> līdz 2018.gada 1.jūnijam ir jāizvērtē, jānosaka un jāierīko nepieciešamā infrastruktūra.</w:t>
      </w:r>
      <w:r w:rsidR="00CB196E">
        <w:rPr>
          <w:sz w:val="28"/>
          <w:szCs w:val="28"/>
          <w:lang w:val="lv-LV"/>
        </w:rPr>
        <w:t xml:space="preserve"> Papildus Satiksmes ministrijas</w:t>
      </w:r>
      <w:r w:rsidRPr="00AC0C96">
        <w:rPr>
          <w:sz w:val="28"/>
          <w:szCs w:val="28"/>
          <w:lang w:val="lv-LV"/>
        </w:rPr>
        <w:t xml:space="preserve"> (lidostas „Rīga” administrācijas) atbalsts ir nepieciešams ABC vārtu uzstādīšanas procesā, kas sevī ietvers piekļuves izveidi nepieciešamajām komunikācijām ABC vārtu darbības nodrošināšanai. </w:t>
      </w:r>
    </w:p>
    <w:p w:rsidR="00B12B50" w:rsidRDefault="00B12B50" w:rsidP="00457CA9">
      <w:pPr>
        <w:ind w:firstLine="709"/>
        <w:jc w:val="both"/>
        <w:rPr>
          <w:sz w:val="28"/>
          <w:szCs w:val="28"/>
          <w:lang w:val="lv-LV"/>
        </w:rPr>
      </w:pPr>
      <w:r w:rsidRPr="005D5372">
        <w:rPr>
          <w:sz w:val="28"/>
          <w:szCs w:val="28"/>
          <w:lang w:val="lv-LV"/>
        </w:rPr>
        <w:t>Tālākie lidostas “Rīga” robežšķērsošanas vietas robežpārbaudes infrastruktūras paplašināšanas aspekti būtu virzāmi lidostas “Rīga” būvniecības 6.</w:t>
      </w:r>
      <w:r w:rsidR="00CB196E">
        <w:rPr>
          <w:sz w:val="28"/>
          <w:szCs w:val="28"/>
          <w:lang w:val="lv-LV"/>
        </w:rPr>
        <w:t>kārtas</w:t>
      </w:r>
      <w:r w:rsidRPr="005D5372">
        <w:rPr>
          <w:sz w:val="28"/>
          <w:szCs w:val="28"/>
          <w:lang w:val="lv-LV"/>
        </w:rPr>
        <w:t xml:space="preserve"> un tālāko attīstības kārtu ietvaros</w:t>
      </w:r>
      <w:r w:rsidR="008C2B3A" w:rsidRPr="005D5372">
        <w:rPr>
          <w:sz w:val="28"/>
          <w:szCs w:val="28"/>
          <w:lang w:val="lv-LV"/>
        </w:rPr>
        <w:t xml:space="preserve">, ņemot vērā maksimāli prognozējamo </w:t>
      </w:r>
      <w:r w:rsidR="00CB196E">
        <w:rPr>
          <w:sz w:val="28"/>
          <w:szCs w:val="28"/>
          <w:lang w:val="lv-LV"/>
        </w:rPr>
        <w:lastRenderedPageBreak/>
        <w:t>pasažieru plūsmu nākamajiem 20 gadiem (3.tabula</w:t>
      </w:r>
      <w:r w:rsidR="008C2B3A" w:rsidRPr="005D5372">
        <w:rPr>
          <w:sz w:val="28"/>
          <w:szCs w:val="28"/>
          <w:lang w:val="lv-LV"/>
        </w:rPr>
        <w:t xml:space="preserve">). Lai nodrošinātu savlaicīgu nepieciešamo vajadzību apzināšanu </w:t>
      </w:r>
      <w:r w:rsidR="005D5372" w:rsidRPr="005D5372">
        <w:rPr>
          <w:sz w:val="28"/>
          <w:szCs w:val="28"/>
          <w:lang w:val="lv-LV"/>
        </w:rPr>
        <w:t xml:space="preserve">robežpārbaudes nodrošināšanai </w:t>
      </w:r>
      <w:r w:rsidR="008C2B3A" w:rsidRPr="005D5372">
        <w:rPr>
          <w:sz w:val="28"/>
          <w:szCs w:val="28"/>
          <w:lang w:val="lv-LV"/>
        </w:rPr>
        <w:t xml:space="preserve">(pārbaudes </w:t>
      </w:r>
      <w:r w:rsidR="00CB196E">
        <w:rPr>
          <w:sz w:val="28"/>
          <w:szCs w:val="28"/>
          <w:lang w:val="lv-LV"/>
        </w:rPr>
        <w:t>kabīnes</w:t>
      </w:r>
      <w:r w:rsidR="008C2B3A" w:rsidRPr="005D5372">
        <w:rPr>
          <w:sz w:val="28"/>
          <w:szCs w:val="28"/>
          <w:lang w:val="lv-LV"/>
        </w:rPr>
        <w:t xml:space="preserve"> un ABC vārti) un finanšu līdzekļu pieprasījuma no valsts budžeta sagatavošanu, Satiksmes ministrijai ir jānodrošina savlaicīga informācijas</w:t>
      </w:r>
      <w:r w:rsidR="005D5372" w:rsidRPr="005D5372">
        <w:rPr>
          <w:sz w:val="28"/>
          <w:szCs w:val="28"/>
          <w:lang w:val="lv-LV"/>
        </w:rPr>
        <w:t xml:space="preserve"> iesniegšana Iekšlietu ministrijai (Valsts robežsardzei) par plānoto lidostas “Rīga” attīstību, kas paredz infrastruktūras paplašināšanu.</w:t>
      </w:r>
      <w:r w:rsidR="00CB196E">
        <w:rPr>
          <w:sz w:val="28"/>
          <w:szCs w:val="28"/>
          <w:lang w:val="lv-LV"/>
        </w:rPr>
        <w:t xml:space="preserve"> Tādējādi tiks nodrošināts, ka</w:t>
      </w:r>
      <w:r w:rsidR="005D5372">
        <w:rPr>
          <w:sz w:val="28"/>
          <w:szCs w:val="28"/>
          <w:lang w:val="lv-LV"/>
        </w:rPr>
        <w:t xml:space="preserve"> </w:t>
      </w:r>
      <w:r w:rsidR="00CB196E">
        <w:rPr>
          <w:sz w:val="28"/>
          <w:szCs w:val="28"/>
          <w:lang w:val="lv-LV"/>
        </w:rPr>
        <w:t>lidosta</w:t>
      </w:r>
      <w:r w:rsidR="005D5372">
        <w:rPr>
          <w:sz w:val="28"/>
          <w:szCs w:val="28"/>
          <w:lang w:val="lv-LV"/>
        </w:rPr>
        <w:t xml:space="preserve"> “Rīga” </w:t>
      </w:r>
      <w:r w:rsidR="00CB196E">
        <w:rPr>
          <w:sz w:val="28"/>
          <w:szCs w:val="28"/>
          <w:lang w:val="lv-LV"/>
        </w:rPr>
        <w:t>tiks</w:t>
      </w:r>
      <w:r w:rsidR="005D5372">
        <w:rPr>
          <w:sz w:val="28"/>
          <w:szCs w:val="28"/>
          <w:lang w:val="lv-LV"/>
        </w:rPr>
        <w:t xml:space="preserve"> aprīkota ar nepieciešamo infrastruktūru </w:t>
      </w:r>
      <w:r w:rsidR="0058527B">
        <w:rPr>
          <w:sz w:val="28"/>
          <w:szCs w:val="28"/>
          <w:lang w:val="lv-LV"/>
        </w:rPr>
        <w:t>robežpārbaudes nodrošināšanai, ne</w:t>
      </w:r>
      <w:r w:rsidR="00CB196E">
        <w:rPr>
          <w:sz w:val="28"/>
          <w:szCs w:val="28"/>
          <w:lang w:val="lv-LV"/>
        </w:rPr>
        <w:t>pieļaujot situāciju, ka</w:t>
      </w:r>
      <w:r w:rsidR="0058527B">
        <w:rPr>
          <w:sz w:val="28"/>
          <w:szCs w:val="28"/>
          <w:lang w:val="lv-LV"/>
        </w:rPr>
        <w:t xml:space="preserve"> robežpārbaudes nodrošināšanai nepieciešamo pārbaudes </w:t>
      </w:r>
      <w:r w:rsidR="00CB196E">
        <w:rPr>
          <w:sz w:val="28"/>
          <w:szCs w:val="28"/>
          <w:lang w:val="lv-LV"/>
        </w:rPr>
        <w:t>kabīņu</w:t>
      </w:r>
      <w:r w:rsidR="0058527B">
        <w:rPr>
          <w:sz w:val="28"/>
          <w:szCs w:val="28"/>
          <w:lang w:val="lv-LV"/>
        </w:rPr>
        <w:t xml:space="preserve"> un ABC vārtu kapacitāte ir nepietiekama plānotā</w:t>
      </w:r>
      <w:r w:rsidR="00CB196E">
        <w:rPr>
          <w:sz w:val="28"/>
          <w:szCs w:val="28"/>
          <w:lang w:val="lv-LV"/>
        </w:rPr>
        <w:t>s</w:t>
      </w:r>
      <w:r w:rsidR="0058527B">
        <w:rPr>
          <w:sz w:val="28"/>
          <w:szCs w:val="28"/>
          <w:lang w:val="lv-LV"/>
        </w:rPr>
        <w:t xml:space="preserve"> pasažieru </w:t>
      </w:r>
      <w:r w:rsidR="00CB196E">
        <w:rPr>
          <w:sz w:val="28"/>
          <w:szCs w:val="28"/>
          <w:lang w:val="lv-LV"/>
        </w:rPr>
        <w:t>plūsmas</w:t>
      </w:r>
      <w:r w:rsidR="0058527B">
        <w:rPr>
          <w:sz w:val="28"/>
          <w:szCs w:val="28"/>
          <w:lang w:val="lv-LV"/>
        </w:rPr>
        <w:t xml:space="preserve"> ātrai un efektīvai pārbaudei.</w:t>
      </w:r>
    </w:p>
    <w:p w:rsidR="00B12B50" w:rsidRDefault="00CB196E" w:rsidP="003465D1">
      <w:pPr>
        <w:ind w:firstLine="709"/>
        <w:jc w:val="right"/>
        <w:rPr>
          <w:i/>
          <w:noProof/>
          <w:sz w:val="28"/>
          <w:szCs w:val="28"/>
          <w:lang w:val="lv-LV" w:eastAsia="lv-LV"/>
        </w:rPr>
      </w:pPr>
      <w:r>
        <w:rPr>
          <w:sz w:val="28"/>
          <w:szCs w:val="28"/>
          <w:lang w:val="lv-LV"/>
        </w:rPr>
        <w:t>3</w:t>
      </w:r>
      <w:r w:rsidR="00B12B50" w:rsidRPr="00D45091">
        <w:rPr>
          <w:sz w:val="28"/>
          <w:szCs w:val="28"/>
          <w:lang w:val="lv-LV"/>
        </w:rPr>
        <w:t>.</w:t>
      </w:r>
      <w:r>
        <w:rPr>
          <w:sz w:val="28"/>
          <w:szCs w:val="28"/>
          <w:lang w:val="lv-LV"/>
        </w:rPr>
        <w:t>tabula</w:t>
      </w:r>
    </w:p>
    <w:p w:rsidR="00B12B50" w:rsidRPr="004A12C4" w:rsidRDefault="00B12B50" w:rsidP="004A12C4">
      <w:pPr>
        <w:ind w:firstLine="709"/>
        <w:jc w:val="center"/>
        <w:rPr>
          <w:i/>
          <w:noProof/>
          <w:sz w:val="28"/>
          <w:szCs w:val="28"/>
          <w:lang w:val="lv-LV" w:eastAsia="lv-LV"/>
        </w:rPr>
      </w:pPr>
      <w:r>
        <w:rPr>
          <w:i/>
          <w:noProof/>
          <w:sz w:val="28"/>
          <w:szCs w:val="28"/>
          <w:lang w:val="lv-LV" w:eastAsia="lv-LV"/>
        </w:rPr>
        <w:t>Pasažieru plūsmas prognoze 2016. – 2036.gadam (milj.)</w:t>
      </w:r>
    </w:p>
    <w:p w:rsidR="00B12B50" w:rsidRDefault="00B12B50" w:rsidP="00310642">
      <w:pPr>
        <w:rPr>
          <w:noProof/>
          <w:lang w:val="lv-LV" w:eastAsia="lv-LV"/>
        </w:rPr>
      </w:pPr>
    </w:p>
    <w:tbl>
      <w:tblPr>
        <w:tblpPr w:leftFromText="180" w:rightFromText="180" w:vertAnchor="page" w:horzAnchor="margin" w:tblpY="5296"/>
        <w:tblW w:w="9923" w:type="dxa"/>
        <w:tblLook w:val="00A0" w:firstRow="1" w:lastRow="0" w:firstColumn="1" w:lastColumn="0" w:noHBand="0" w:noVBand="0"/>
      </w:tblPr>
      <w:tblGrid>
        <w:gridCol w:w="2835"/>
        <w:gridCol w:w="708"/>
        <w:gridCol w:w="706"/>
        <w:gridCol w:w="706"/>
        <w:gridCol w:w="706"/>
        <w:gridCol w:w="706"/>
        <w:gridCol w:w="706"/>
        <w:gridCol w:w="706"/>
        <w:gridCol w:w="706"/>
        <w:gridCol w:w="706"/>
        <w:gridCol w:w="732"/>
      </w:tblGrid>
      <w:tr w:rsidR="00CB196E" w:rsidRPr="00EA71D5" w:rsidTr="00CB196E">
        <w:trPr>
          <w:trHeight w:val="300"/>
        </w:trPr>
        <w:tc>
          <w:tcPr>
            <w:tcW w:w="2835" w:type="dxa"/>
            <w:tcBorders>
              <w:top w:val="nil"/>
              <w:left w:val="nil"/>
              <w:bottom w:val="single" w:sz="4" w:space="0" w:color="auto"/>
              <w:right w:val="nil"/>
            </w:tcBorders>
            <w:noWrap/>
            <w:vAlign w:val="bottom"/>
          </w:tcPr>
          <w:p w:rsidR="00CB196E" w:rsidRPr="00EA71D5" w:rsidRDefault="00CB196E" w:rsidP="00CB196E">
            <w:pPr>
              <w:jc w:val="center"/>
              <w:rPr>
                <w:lang w:val="lv-LV" w:eastAsia="lv-LV"/>
              </w:rPr>
            </w:pPr>
          </w:p>
        </w:tc>
        <w:tc>
          <w:tcPr>
            <w:tcW w:w="708" w:type="dxa"/>
            <w:tcBorders>
              <w:top w:val="nil"/>
              <w:left w:val="nil"/>
              <w:right w:val="nil"/>
            </w:tcBorders>
            <w:shd w:val="clear" w:color="000000" w:fill="203764"/>
            <w:noWrap/>
            <w:vAlign w:val="bottom"/>
          </w:tcPr>
          <w:p w:rsidR="00CB196E" w:rsidRPr="00EA71D5" w:rsidRDefault="00CB196E" w:rsidP="00CB196E">
            <w:pPr>
              <w:jc w:val="center"/>
              <w:rPr>
                <w:b/>
                <w:bCs/>
                <w:i/>
                <w:color w:val="FFFFFF"/>
                <w:lang w:val="en-US" w:eastAsia="lv-LV"/>
              </w:rPr>
            </w:pPr>
            <w:r w:rsidRPr="00EA71D5">
              <w:rPr>
                <w:b/>
                <w:bCs/>
                <w:i/>
                <w:color w:val="FFFFFF"/>
                <w:lang w:val="en-US" w:eastAsia="lv-LV"/>
              </w:rPr>
              <w:t>2016</w:t>
            </w:r>
          </w:p>
        </w:tc>
        <w:tc>
          <w:tcPr>
            <w:tcW w:w="706" w:type="dxa"/>
            <w:tcBorders>
              <w:top w:val="nil"/>
              <w:left w:val="nil"/>
              <w:right w:val="nil"/>
            </w:tcBorders>
            <w:shd w:val="clear" w:color="000000" w:fill="203764"/>
            <w:noWrap/>
            <w:vAlign w:val="bottom"/>
          </w:tcPr>
          <w:p w:rsidR="00CB196E" w:rsidRPr="00EA71D5" w:rsidRDefault="00CB196E" w:rsidP="00CB196E">
            <w:pPr>
              <w:jc w:val="center"/>
              <w:rPr>
                <w:b/>
                <w:bCs/>
                <w:i/>
                <w:iCs/>
                <w:color w:val="FFFFFF"/>
                <w:lang w:val="en-US" w:eastAsia="lv-LV"/>
              </w:rPr>
            </w:pPr>
            <w:r w:rsidRPr="00EA71D5">
              <w:rPr>
                <w:b/>
                <w:bCs/>
                <w:i/>
                <w:iCs/>
                <w:color w:val="FFFFFF"/>
                <w:lang w:val="en-US" w:eastAsia="lv-LV"/>
              </w:rPr>
              <w:t>2017</w:t>
            </w:r>
          </w:p>
        </w:tc>
        <w:tc>
          <w:tcPr>
            <w:tcW w:w="706" w:type="dxa"/>
            <w:tcBorders>
              <w:top w:val="nil"/>
              <w:left w:val="nil"/>
              <w:right w:val="nil"/>
            </w:tcBorders>
            <w:shd w:val="clear" w:color="000000" w:fill="203764"/>
            <w:noWrap/>
            <w:vAlign w:val="bottom"/>
          </w:tcPr>
          <w:p w:rsidR="00CB196E" w:rsidRPr="00EA71D5" w:rsidRDefault="00CB196E" w:rsidP="00CB196E">
            <w:pPr>
              <w:jc w:val="center"/>
              <w:rPr>
                <w:b/>
                <w:bCs/>
                <w:i/>
                <w:iCs/>
                <w:color w:val="FFFFFF"/>
                <w:lang w:val="en-US" w:eastAsia="lv-LV"/>
              </w:rPr>
            </w:pPr>
            <w:r w:rsidRPr="00EA71D5">
              <w:rPr>
                <w:b/>
                <w:bCs/>
                <w:i/>
                <w:iCs/>
                <w:color w:val="FFFFFF"/>
                <w:lang w:val="en-US" w:eastAsia="lv-LV"/>
              </w:rPr>
              <w:t>2018</w:t>
            </w:r>
          </w:p>
        </w:tc>
        <w:tc>
          <w:tcPr>
            <w:tcW w:w="706" w:type="dxa"/>
            <w:tcBorders>
              <w:top w:val="nil"/>
              <w:left w:val="nil"/>
              <w:right w:val="nil"/>
            </w:tcBorders>
            <w:shd w:val="clear" w:color="000000" w:fill="203764"/>
            <w:noWrap/>
            <w:vAlign w:val="bottom"/>
          </w:tcPr>
          <w:p w:rsidR="00CB196E" w:rsidRPr="00EA71D5" w:rsidRDefault="00CB196E" w:rsidP="00CB196E">
            <w:pPr>
              <w:jc w:val="center"/>
              <w:rPr>
                <w:b/>
                <w:bCs/>
                <w:i/>
                <w:iCs/>
                <w:color w:val="FFFFFF"/>
                <w:lang w:val="en-US" w:eastAsia="lv-LV"/>
              </w:rPr>
            </w:pPr>
            <w:r w:rsidRPr="00EA71D5">
              <w:rPr>
                <w:b/>
                <w:bCs/>
                <w:i/>
                <w:iCs/>
                <w:color w:val="FFFFFF"/>
                <w:lang w:val="en-US" w:eastAsia="lv-LV"/>
              </w:rPr>
              <w:t>2019</w:t>
            </w:r>
          </w:p>
        </w:tc>
        <w:tc>
          <w:tcPr>
            <w:tcW w:w="706" w:type="dxa"/>
            <w:tcBorders>
              <w:top w:val="nil"/>
              <w:left w:val="nil"/>
              <w:right w:val="nil"/>
            </w:tcBorders>
            <w:shd w:val="clear" w:color="000000" w:fill="203764"/>
            <w:noWrap/>
            <w:vAlign w:val="bottom"/>
          </w:tcPr>
          <w:p w:rsidR="00CB196E" w:rsidRPr="00EA71D5" w:rsidRDefault="00CB196E" w:rsidP="00CB196E">
            <w:pPr>
              <w:jc w:val="center"/>
              <w:rPr>
                <w:b/>
                <w:bCs/>
                <w:i/>
                <w:iCs/>
                <w:color w:val="FFFFFF"/>
                <w:lang w:val="en-US" w:eastAsia="lv-LV"/>
              </w:rPr>
            </w:pPr>
            <w:r w:rsidRPr="00EA71D5">
              <w:rPr>
                <w:b/>
                <w:bCs/>
                <w:i/>
                <w:iCs/>
                <w:color w:val="FFFFFF"/>
                <w:lang w:val="en-US" w:eastAsia="lv-LV"/>
              </w:rPr>
              <w:t>2020</w:t>
            </w:r>
          </w:p>
        </w:tc>
        <w:tc>
          <w:tcPr>
            <w:tcW w:w="706" w:type="dxa"/>
            <w:tcBorders>
              <w:top w:val="nil"/>
              <w:left w:val="nil"/>
              <w:right w:val="nil"/>
            </w:tcBorders>
            <w:shd w:val="clear" w:color="000000" w:fill="203764"/>
            <w:noWrap/>
            <w:vAlign w:val="bottom"/>
          </w:tcPr>
          <w:p w:rsidR="00CB196E" w:rsidRPr="00EA71D5" w:rsidRDefault="00CB196E" w:rsidP="00CB196E">
            <w:pPr>
              <w:jc w:val="center"/>
              <w:rPr>
                <w:b/>
                <w:bCs/>
                <w:i/>
                <w:iCs/>
                <w:color w:val="FFFFFF"/>
                <w:lang w:val="en-US" w:eastAsia="lv-LV"/>
              </w:rPr>
            </w:pPr>
            <w:r w:rsidRPr="00EA71D5">
              <w:rPr>
                <w:b/>
                <w:bCs/>
                <w:i/>
                <w:iCs/>
                <w:color w:val="FFFFFF"/>
                <w:lang w:val="en-US" w:eastAsia="lv-LV"/>
              </w:rPr>
              <w:t>2021</w:t>
            </w:r>
          </w:p>
        </w:tc>
        <w:tc>
          <w:tcPr>
            <w:tcW w:w="706" w:type="dxa"/>
            <w:tcBorders>
              <w:top w:val="nil"/>
              <w:left w:val="nil"/>
              <w:right w:val="nil"/>
            </w:tcBorders>
            <w:shd w:val="clear" w:color="000000" w:fill="203764"/>
            <w:noWrap/>
            <w:vAlign w:val="bottom"/>
          </w:tcPr>
          <w:p w:rsidR="00CB196E" w:rsidRPr="00EA71D5" w:rsidRDefault="00CB196E" w:rsidP="00CB196E">
            <w:pPr>
              <w:jc w:val="center"/>
              <w:rPr>
                <w:b/>
                <w:bCs/>
                <w:i/>
                <w:iCs/>
                <w:color w:val="FFFFFF"/>
                <w:lang w:val="en-US" w:eastAsia="lv-LV"/>
              </w:rPr>
            </w:pPr>
            <w:r w:rsidRPr="00EA71D5">
              <w:rPr>
                <w:b/>
                <w:bCs/>
                <w:i/>
                <w:iCs/>
                <w:color w:val="FFFFFF"/>
                <w:lang w:val="en-US" w:eastAsia="lv-LV"/>
              </w:rPr>
              <w:t>2022</w:t>
            </w:r>
          </w:p>
        </w:tc>
        <w:tc>
          <w:tcPr>
            <w:tcW w:w="706" w:type="dxa"/>
            <w:tcBorders>
              <w:top w:val="nil"/>
              <w:left w:val="nil"/>
              <w:right w:val="nil"/>
            </w:tcBorders>
            <w:shd w:val="clear" w:color="000000" w:fill="203764"/>
            <w:noWrap/>
            <w:vAlign w:val="bottom"/>
          </w:tcPr>
          <w:p w:rsidR="00CB196E" w:rsidRPr="00EA71D5" w:rsidRDefault="00CB196E" w:rsidP="00CB196E">
            <w:pPr>
              <w:jc w:val="center"/>
              <w:rPr>
                <w:b/>
                <w:bCs/>
                <w:i/>
                <w:iCs/>
                <w:color w:val="FFFFFF"/>
                <w:lang w:val="en-US" w:eastAsia="lv-LV"/>
              </w:rPr>
            </w:pPr>
            <w:r w:rsidRPr="00EA71D5">
              <w:rPr>
                <w:b/>
                <w:bCs/>
                <w:i/>
                <w:iCs/>
                <w:color w:val="FFFFFF"/>
                <w:lang w:val="en-US" w:eastAsia="lv-LV"/>
              </w:rPr>
              <w:t>2023</w:t>
            </w:r>
          </w:p>
        </w:tc>
        <w:tc>
          <w:tcPr>
            <w:tcW w:w="706" w:type="dxa"/>
            <w:tcBorders>
              <w:top w:val="nil"/>
              <w:left w:val="nil"/>
              <w:right w:val="nil"/>
            </w:tcBorders>
            <w:shd w:val="clear" w:color="000000" w:fill="203764"/>
            <w:noWrap/>
            <w:vAlign w:val="bottom"/>
          </w:tcPr>
          <w:p w:rsidR="00CB196E" w:rsidRPr="00EA71D5" w:rsidRDefault="00CB196E" w:rsidP="00CB196E">
            <w:pPr>
              <w:jc w:val="center"/>
              <w:rPr>
                <w:b/>
                <w:bCs/>
                <w:i/>
                <w:iCs/>
                <w:color w:val="FFFFFF"/>
                <w:lang w:val="en-US" w:eastAsia="lv-LV"/>
              </w:rPr>
            </w:pPr>
            <w:r w:rsidRPr="00EA71D5">
              <w:rPr>
                <w:b/>
                <w:bCs/>
                <w:i/>
                <w:iCs/>
                <w:color w:val="FFFFFF"/>
                <w:lang w:val="en-US" w:eastAsia="lv-LV"/>
              </w:rPr>
              <w:t>2024</w:t>
            </w:r>
          </w:p>
        </w:tc>
        <w:tc>
          <w:tcPr>
            <w:tcW w:w="732" w:type="dxa"/>
            <w:tcBorders>
              <w:top w:val="nil"/>
              <w:left w:val="nil"/>
              <w:right w:val="nil"/>
            </w:tcBorders>
            <w:shd w:val="clear" w:color="000000" w:fill="203764"/>
            <w:noWrap/>
            <w:vAlign w:val="bottom"/>
          </w:tcPr>
          <w:p w:rsidR="00CB196E" w:rsidRPr="00EA71D5" w:rsidRDefault="00CB196E" w:rsidP="00CB196E">
            <w:pPr>
              <w:jc w:val="center"/>
              <w:rPr>
                <w:b/>
                <w:bCs/>
                <w:i/>
                <w:iCs/>
                <w:color w:val="FFFFFF"/>
                <w:lang w:val="en-US" w:eastAsia="lv-LV"/>
              </w:rPr>
            </w:pPr>
            <w:r w:rsidRPr="00EA71D5">
              <w:rPr>
                <w:b/>
                <w:bCs/>
                <w:i/>
                <w:iCs/>
                <w:color w:val="FFFFFF"/>
                <w:lang w:val="en-US" w:eastAsia="lv-LV"/>
              </w:rPr>
              <w:t>2025</w:t>
            </w:r>
          </w:p>
        </w:tc>
      </w:tr>
      <w:tr w:rsidR="00CB196E" w:rsidRPr="00EA71D5" w:rsidTr="00CB196E">
        <w:trPr>
          <w:trHeight w:val="403"/>
        </w:trPr>
        <w:tc>
          <w:tcPr>
            <w:tcW w:w="2835" w:type="dxa"/>
            <w:tcBorders>
              <w:top w:val="single" w:sz="4" w:space="0" w:color="auto"/>
              <w:left w:val="single" w:sz="4" w:space="0" w:color="auto"/>
              <w:bottom w:val="single" w:sz="4" w:space="0" w:color="auto"/>
              <w:right w:val="single" w:sz="4" w:space="0" w:color="auto"/>
            </w:tcBorders>
            <w:noWrap/>
            <w:vAlign w:val="bottom"/>
          </w:tcPr>
          <w:p w:rsidR="00CB196E" w:rsidRPr="00EA71D5" w:rsidRDefault="00CB196E" w:rsidP="00CB196E">
            <w:pPr>
              <w:jc w:val="center"/>
              <w:rPr>
                <w:b/>
                <w:bCs/>
                <w:color w:val="4472C4"/>
                <w:lang w:val="en-US" w:eastAsia="lv-LV"/>
              </w:rPr>
            </w:pPr>
            <w:r w:rsidRPr="00EA71D5">
              <w:rPr>
                <w:b/>
                <w:bCs/>
                <w:color w:val="4472C4"/>
                <w:lang w:val="en-US" w:eastAsia="lv-LV"/>
              </w:rPr>
              <w:t>Tiešie pasažieri</w:t>
            </w:r>
          </w:p>
        </w:tc>
        <w:tc>
          <w:tcPr>
            <w:tcW w:w="708" w:type="dxa"/>
            <w:tcBorders>
              <w:left w:val="single" w:sz="4" w:space="0" w:color="auto"/>
              <w:right w:val="nil"/>
            </w:tcBorders>
            <w:noWrap/>
            <w:vAlign w:val="bottom"/>
          </w:tcPr>
          <w:p w:rsidR="00CB196E" w:rsidRPr="00EA71D5" w:rsidRDefault="00CB196E" w:rsidP="00CB196E">
            <w:pPr>
              <w:jc w:val="center"/>
              <w:rPr>
                <w:b/>
                <w:color w:val="000000"/>
                <w:lang w:val="en-US" w:eastAsia="lv-LV"/>
              </w:rPr>
            </w:pPr>
            <w:r w:rsidRPr="00EA71D5">
              <w:rPr>
                <w:b/>
                <w:color w:val="000000"/>
                <w:lang w:val="en-US" w:eastAsia="lv-LV"/>
              </w:rPr>
              <w:t>3.93</w:t>
            </w:r>
          </w:p>
        </w:tc>
        <w:tc>
          <w:tcPr>
            <w:tcW w:w="706" w:type="dxa"/>
            <w:tcBorders>
              <w:left w:val="nil"/>
              <w:right w:val="nil"/>
            </w:tcBorders>
            <w:noWrap/>
            <w:vAlign w:val="bottom"/>
          </w:tcPr>
          <w:p w:rsidR="00CB196E" w:rsidRPr="00EA71D5" w:rsidRDefault="00CB196E" w:rsidP="00CB196E">
            <w:pPr>
              <w:jc w:val="center"/>
              <w:rPr>
                <w:b/>
                <w:color w:val="000000"/>
                <w:lang w:val="en-US" w:eastAsia="lv-LV"/>
              </w:rPr>
            </w:pPr>
            <w:r w:rsidRPr="00EA71D5">
              <w:rPr>
                <w:b/>
                <w:color w:val="000000"/>
                <w:lang w:val="en-US" w:eastAsia="lv-LV"/>
              </w:rPr>
              <w:t>4.00</w:t>
            </w:r>
          </w:p>
        </w:tc>
        <w:tc>
          <w:tcPr>
            <w:tcW w:w="706" w:type="dxa"/>
            <w:tcBorders>
              <w:left w:val="nil"/>
              <w:right w:val="nil"/>
            </w:tcBorders>
            <w:noWrap/>
            <w:vAlign w:val="bottom"/>
          </w:tcPr>
          <w:p w:rsidR="00CB196E" w:rsidRPr="00EA71D5" w:rsidRDefault="00CB196E" w:rsidP="00CB196E">
            <w:pPr>
              <w:jc w:val="center"/>
              <w:rPr>
                <w:b/>
                <w:color w:val="000000"/>
                <w:lang w:val="en-US" w:eastAsia="lv-LV"/>
              </w:rPr>
            </w:pPr>
            <w:r w:rsidRPr="00EA71D5">
              <w:rPr>
                <w:b/>
                <w:color w:val="000000"/>
                <w:lang w:val="en-US" w:eastAsia="lv-LV"/>
              </w:rPr>
              <w:t>4.08</w:t>
            </w:r>
          </w:p>
        </w:tc>
        <w:tc>
          <w:tcPr>
            <w:tcW w:w="706" w:type="dxa"/>
            <w:tcBorders>
              <w:left w:val="nil"/>
              <w:right w:val="nil"/>
            </w:tcBorders>
            <w:noWrap/>
            <w:vAlign w:val="bottom"/>
          </w:tcPr>
          <w:p w:rsidR="00CB196E" w:rsidRPr="00EA71D5" w:rsidRDefault="00CB196E" w:rsidP="00CB196E">
            <w:pPr>
              <w:jc w:val="center"/>
              <w:rPr>
                <w:b/>
                <w:color w:val="000000"/>
                <w:lang w:val="en-US" w:eastAsia="lv-LV"/>
              </w:rPr>
            </w:pPr>
            <w:r w:rsidRPr="00EA71D5">
              <w:rPr>
                <w:b/>
                <w:color w:val="000000"/>
                <w:lang w:val="en-US" w:eastAsia="lv-LV"/>
              </w:rPr>
              <w:t>4.19</w:t>
            </w:r>
          </w:p>
        </w:tc>
        <w:tc>
          <w:tcPr>
            <w:tcW w:w="706" w:type="dxa"/>
            <w:tcBorders>
              <w:left w:val="nil"/>
              <w:right w:val="nil"/>
            </w:tcBorders>
            <w:noWrap/>
            <w:vAlign w:val="bottom"/>
          </w:tcPr>
          <w:p w:rsidR="00CB196E" w:rsidRPr="00EA71D5" w:rsidRDefault="00CB196E" w:rsidP="00CB196E">
            <w:pPr>
              <w:jc w:val="center"/>
              <w:rPr>
                <w:b/>
                <w:color w:val="000000"/>
                <w:lang w:val="en-US" w:eastAsia="lv-LV"/>
              </w:rPr>
            </w:pPr>
            <w:r w:rsidRPr="00EA71D5">
              <w:rPr>
                <w:b/>
                <w:color w:val="000000"/>
                <w:lang w:val="en-US" w:eastAsia="lv-LV"/>
              </w:rPr>
              <w:t>4.36</w:t>
            </w:r>
          </w:p>
        </w:tc>
        <w:tc>
          <w:tcPr>
            <w:tcW w:w="706" w:type="dxa"/>
            <w:tcBorders>
              <w:left w:val="nil"/>
              <w:right w:val="nil"/>
            </w:tcBorders>
            <w:noWrap/>
            <w:vAlign w:val="bottom"/>
          </w:tcPr>
          <w:p w:rsidR="00CB196E" w:rsidRPr="00EA71D5" w:rsidRDefault="00CB196E" w:rsidP="00CB196E">
            <w:pPr>
              <w:jc w:val="center"/>
              <w:rPr>
                <w:b/>
                <w:color w:val="000000"/>
                <w:lang w:eastAsia="lv-LV"/>
              </w:rPr>
            </w:pPr>
            <w:r w:rsidRPr="00EA71D5">
              <w:rPr>
                <w:b/>
                <w:color w:val="000000"/>
                <w:lang w:val="en-US" w:eastAsia="lv-LV"/>
              </w:rPr>
              <w:t>4.</w:t>
            </w:r>
            <w:r w:rsidRPr="00EA71D5">
              <w:rPr>
                <w:b/>
                <w:color w:val="000000"/>
                <w:lang w:eastAsia="lv-LV"/>
              </w:rPr>
              <w:t>44</w:t>
            </w:r>
          </w:p>
        </w:tc>
        <w:tc>
          <w:tcPr>
            <w:tcW w:w="706" w:type="dxa"/>
            <w:tcBorders>
              <w:left w:val="nil"/>
              <w:right w:val="nil"/>
            </w:tcBorders>
            <w:noWrap/>
            <w:vAlign w:val="bottom"/>
          </w:tcPr>
          <w:p w:rsidR="00CB196E" w:rsidRPr="00EA71D5" w:rsidRDefault="00CB196E" w:rsidP="00CB196E">
            <w:pPr>
              <w:jc w:val="center"/>
              <w:rPr>
                <w:b/>
                <w:color w:val="000000"/>
                <w:lang w:eastAsia="lv-LV"/>
              </w:rPr>
            </w:pPr>
            <w:r w:rsidRPr="00EA71D5">
              <w:rPr>
                <w:b/>
                <w:color w:val="000000"/>
                <w:lang w:eastAsia="lv-LV"/>
              </w:rPr>
              <w:t>4.49</w:t>
            </w:r>
          </w:p>
        </w:tc>
        <w:tc>
          <w:tcPr>
            <w:tcW w:w="706" w:type="dxa"/>
            <w:tcBorders>
              <w:left w:val="nil"/>
              <w:right w:val="nil"/>
            </w:tcBorders>
            <w:noWrap/>
            <w:vAlign w:val="bottom"/>
          </w:tcPr>
          <w:p w:rsidR="00CB196E" w:rsidRPr="00EA71D5" w:rsidRDefault="00CB196E" w:rsidP="00CB196E">
            <w:pPr>
              <w:jc w:val="center"/>
              <w:rPr>
                <w:b/>
                <w:color w:val="000000"/>
                <w:lang w:eastAsia="lv-LV"/>
              </w:rPr>
            </w:pPr>
            <w:r w:rsidRPr="00EA71D5">
              <w:rPr>
                <w:b/>
                <w:color w:val="000000"/>
                <w:lang w:eastAsia="lv-LV"/>
              </w:rPr>
              <w:t>4.53</w:t>
            </w:r>
          </w:p>
        </w:tc>
        <w:tc>
          <w:tcPr>
            <w:tcW w:w="706" w:type="dxa"/>
            <w:tcBorders>
              <w:left w:val="nil"/>
              <w:right w:val="nil"/>
            </w:tcBorders>
            <w:noWrap/>
            <w:vAlign w:val="bottom"/>
          </w:tcPr>
          <w:p w:rsidR="00CB196E" w:rsidRPr="00EA71D5" w:rsidRDefault="00CB196E" w:rsidP="00CB196E">
            <w:pPr>
              <w:jc w:val="center"/>
              <w:rPr>
                <w:b/>
                <w:color w:val="000000"/>
                <w:lang w:eastAsia="lv-LV"/>
              </w:rPr>
            </w:pPr>
            <w:r w:rsidRPr="00EA71D5">
              <w:rPr>
                <w:b/>
                <w:color w:val="000000"/>
                <w:lang w:eastAsia="lv-LV"/>
              </w:rPr>
              <w:t>4.58</w:t>
            </w:r>
          </w:p>
        </w:tc>
        <w:tc>
          <w:tcPr>
            <w:tcW w:w="732" w:type="dxa"/>
            <w:tcBorders>
              <w:left w:val="nil"/>
              <w:right w:val="single" w:sz="4" w:space="0" w:color="auto"/>
            </w:tcBorders>
            <w:noWrap/>
            <w:vAlign w:val="bottom"/>
          </w:tcPr>
          <w:p w:rsidR="00CB196E" w:rsidRPr="00EA71D5" w:rsidRDefault="00CB196E" w:rsidP="00CB196E">
            <w:pPr>
              <w:jc w:val="center"/>
              <w:rPr>
                <w:b/>
                <w:color w:val="000000"/>
                <w:lang w:eastAsia="lv-LV"/>
              </w:rPr>
            </w:pPr>
            <w:r w:rsidRPr="00EA71D5">
              <w:rPr>
                <w:b/>
                <w:color w:val="000000"/>
                <w:lang w:eastAsia="lv-LV"/>
              </w:rPr>
              <w:t>4.62</w:t>
            </w:r>
          </w:p>
        </w:tc>
      </w:tr>
      <w:tr w:rsidR="00CB196E" w:rsidRPr="00EA71D5" w:rsidTr="00CB196E">
        <w:trPr>
          <w:trHeight w:val="408"/>
        </w:trPr>
        <w:tc>
          <w:tcPr>
            <w:tcW w:w="2835" w:type="dxa"/>
            <w:tcBorders>
              <w:top w:val="single" w:sz="4" w:space="0" w:color="auto"/>
              <w:left w:val="single" w:sz="4" w:space="0" w:color="auto"/>
              <w:bottom w:val="single" w:sz="4" w:space="0" w:color="auto"/>
              <w:right w:val="single" w:sz="4" w:space="0" w:color="auto"/>
            </w:tcBorders>
            <w:noWrap/>
            <w:vAlign w:val="bottom"/>
          </w:tcPr>
          <w:p w:rsidR="00CB196E" w:rsidRPr="00EA71D5" w:rsidRDefault="00CB196E" w:rsidP="00CB196E">
            <w:pPr>
              <w:jc w:val="center"/>
              <w:rPr>
                <w:b/>
                <w:iCs/>
                <w:color w:val="4472C4"/>
                <w:lang w:eastAsia="lv-LV"/>
              </w:rPr>
            </w:pPr>
            <w:r w:rsidRPr="00EA71D5">
              <w:rPr>
                <w:b/>
                <w:iCs/>
                <w:color w:val="4472C4"/>
                <w:lang w:eastAsia="lv-LV"/>
              </w:rPr>
              <w:t>Šengenas tiešie pasažieri</w:t>
            </w:r>
          </w:p>
        </w:tc>
        <w:tc>
          <w:tcPr>
            <w:tcW w:w="708" w:type="dxa"/>
            <w:tcBorders>
              <w:left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2.34</w:t>
            </w:r>
          </w:p>
        </w:tc>
        <w:tc>
          <w:tcPr>
            <w:tcW w:w="706" w:type="dxa"/>
            <w:tcBorders>
              <w:left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2.39</w:t>
            </w:r>
          </w:p>
        </w:tc>
        <w:tc>
          <w:tcPr>
            <w:tcW w:w="706" w:type="dxa"/>
            <w:tcBorders>
              <w:left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2.42</w:t>
            </w:r>
          </w:p>
        </w:tc>
        <w:tc>
          <w:tcPr>
            <w:tcW w:w="706" w:type="dxa"/>
            <w:tcBorders>
              <w:left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2.49</w:t>
            </w:r>
          </w:p>
        </w:tc>
        <w:tc>
          <w:tcPr>
            <w:tcW w:w="706" w:type="dxa"/>
            <w:tcBorders>
              <w:left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2.59</w:t>
            </w:r>
          </w:p>
        </w:tc>
        <w:tc>
          <w:tcPr>
            <w:tcW w:w="706" w:type="dxa"/>
            <w:tcBorders>
              <w:left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2.64</w:t>
            </w:r>
          </w:p>
        </w:tc>
        <w:tc>
          <w:tcPr>
            <w:tcW w:w="706" w:type="dxa"/>
            <w:tcBorders>
              <w:left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2.66</w:t>
            </w:r>
          </w:p>
        </w:tc>
        <w:tc>
          <w:tcPr>
            <w:tcW w:w="706" w:type="dxa"/>
            <w:tcBorders>
              <w:left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2.69</w:t>
            </w:r>
          </w:p>
        </w:tc>
        <w:tc>
          <w:tcPr>
            <w:tcW w:w="706" w:type="dxa"/>
            <w:tcBorders>
              <w:left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2.72</w:t>
            </w:r>
          </w:p>
        </w:tc>
        <w:tc>
          <w:tcPr>
            <w:tcW w:w="732" w:type="dxa"/>
            <w:tcBorders>
              <w:left w:val="nil"/>
              <w:right w:val="single" w:sz="4" w:space="0" w:color="auto"/>
            </w:tcBorders>
            <w:noWrap/>
            <w:vAlign w:val="bottom"/>
          </w:tcPr>
          <w:p w:rsidR="00CB196E" w:rsidRPr="00EA71D5" w:rsidRDefault="00CB196E" w:rsidP="00CB196E">
            <w:pPr>
              <w:jc w:val="center"/>
              <w:rPr>
                <w:b/>
                <w:iCs/>
                <w:color w:val="000000"/>
                <w:lang w:eastAsia="lv-LV"/>
              </w:rPr>
            </w:pPr>
            <w:r w:rsidRPr="00EA71D5">
              <w:rPr>
                <w:b/>
                <w:iCs/>
                <w:color w:val="000000"/>
                <w:lang w:eastAsia="lv-LV"/>
              </w:rPr>
              <w:t>2.74</w:t>
            </w:r>
          </w:p>
        </w:tc>
      </w:tr>
      <w:tr w:rsidR="00CB196E" w:rsidRPr="00EA71D5" w:rsidTr="00CB196E">
        <w:trPr>
          <w:trHeight w:val="300"/>
        </w:trPr>
        <w:tc>
          <w:tcPr>
            <w:tcW w:w="2835" w:type="dxa"/>
            <w:tcBorders>
              <w:top w:val="single" w:sz="4" w:space="0" w:color="auto"/>
              <w:left w:val="single" w:sz="4" w:space="0" w:color="auto"/>
              <w:bottom w:val="single" w:sz="4" w:space="0" w:color="auto"/>
              <w:right w:val="single" w:sz="4" w:space="0" w:color="auto"/>
            </w:tcBorders>
            <w:noWrap/>
            <w:vAlign w:val="bottom"/>
          </w:tcPr>
          <w:p w:rsidR="00CB196E" w:rsidRPr="00EA71D5" w:rsidRDefault="00CB196E" w:rsidP="00CB196E">
            <w:pPr>
              <w:jc w:val="center"/>
              <w:rPr>
                <w:b/>
                <w:iCs/>
                <w:color w:val="4472C4"/>
                <w:lang w:eastAsia="lv-LV"/>
              </w:rPr>
            </w:pPr>
            <w:r w:rsidRPr="00EA71D5">
              <w:rPr>
                <w:b/>
                <w:iCs/>
                <w:color w:val="4472C4"/>
                <w:lang w:eastAsia="lv-LV"/>
              </w:rPr>
              <w:t>Ne</w:t>
            </w:r>
            <w:r>
              <w:rPr>
                <w:b/>
                <w:iCs/>
                <w:color w:val="4472C4"/>
                <w:lang w:val="lv-LV" w:eastAsia="lv-LV"/>
              </w:rPr>
              <w:t xml:space="preserve"> - Š</w:t>
            </w:r>
            <w:r w:rsidRPr="00EA71D5">
              <w:rPr>
                <w:b/>
                <w:iCs/>
                <w:color w:val="4472C4"/>
                <w:lang w:eastAsia="lv-LV"/>
              </w:rPr>
              <w:t>engenas tiešie pasažieri</w:t>
            </w:r>
          </w:p>
        </w:tc>
        <w:tc>
          <w:tcPr>
            <w:tcW w:w="708" w:type="dxa"/>
            <w:tcBorders>
              <w:left w:val="single" w:sz="4" w:space="0" w:color="auto"/>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1.59</w:t>
            </w:r>
          </w:p>
        </w:tc>
        <w:tc>
          <w:tcPr>
            <w:tcW w:w="706" w:type="dxa"/>
            <w:tcBorders>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1.61</w:t>
            </w:r>
          </w:p>
        </w:tc>
        <w:tc>
          <w:tcPr>
            <w:tcW w:w="706" w:type="dxa"/>
            <w:tcBorders>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1.66</w:t>
            </w:r>
          </w:p>
        </w:tc>
        <w:tc>
          <w:tcPr>
            <w:tcW w:w="706" w:type="dxa"/>
            <w:tcBorders>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1.70</w:t>
            </w:r>
          </w:p>
        </w:tc>
        <w:tc>
          <w:tcPr>
            <w:tcW w:w="706" w:type="dxa"/>
            <w:tcBorders>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1.77</w:t>
            </w:r>
          </w:p>
        </w:tc>
        <w:tc>
          <w:tcPr>
            <w:tcW w:w="706" w:type="dxa"/>
            <w:tcBorders>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1.81</w:t>
            </w:r>
          </w:p>
        </w:tc>
        <w:tc>
          <w:tcPr>
            <w:tcW w:w="706" w:type="dxa"/>
            <w:tcBorders>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1.82</w:t>
            </w:r>
          </w:p>
        </w:tc>
        <w:tc>
          <w:tcPr>
            <w:tcW w:w="706" w:type="dxa"/>
            <w:tcBorders>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1.84</w:t>
            </w:r>
          </w:p>
        </w:tc>
        <w:tc>
          <w:tcPr>
            <w:tcW w:w="706" w:type="dxa"/>
            <w:tcBorders>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1.86</w:t>
            </w:r>
          </w:p>
        </w:tc>
        <w:tc>
          <w:tcPr>
            <w:tcW w:w="732" w:type="dxa"/>
            <w:tcBorders>
              <w:left w:val="nil"/>
              <w:bottom w:val="single" w:sz="4" w:space="0" w:color="auto"/>
              <w:right w:val="single" w:sz="4" w:space="0" w:color="auto"/>
            </w:tcBorders>
            <w:noWrap/>
            <w:vAlign w:val="bottom"/>
          </w:tcPr>
          <w:p w:rsidR="00CB196E" w:rsidRPr="00EA71D5" w:rsidRDefault="00CB196E" w:rsidP="00CB196E">
            <w:pPr>
              <w:jc w:val="center"/>
              <w:rPr>
                <w:b/>
                <w:iCs/>
                <w:color w:val="000000"/>
                <w:lang w:eastAsia="lv-LV"/>
              </w:rPr>
            </w:pPr>
            <w:r w:rsidRPr="00EA71D5">
              <w:rPr>
                <w:b/>
                <w:iCs/>
                <w:color w:val="000000"/>
                <w:lang w:eastAsia="lv-LV"/>
              </w:rPr>
              <w:t>1.88</w:t>
            </w:r>
          </w:p>
        </w:tc>
      </w:tr>
      <w:tr w:rsidR="00CB196E" w:rsidRPr="00EA71D5" w:rsidTr="00CB196E">
        <w:trPr>
          <w:trHeight w:val="423"/>
        </w:trPr>
        <w:tc>
          <w:tcPr>
            <w:tcW w:w="2835" w:type="dxa"/>
            <w:tcBorders>
              <w:top w:val="single" w:sz="4" w:space="0" w:color="auto"/>
              <w:left w:val="single" w:sz="4" w:space="0" w:color="auto"/>
              <w:bottom w:val="single" w:sz="4" w:space="0" w:color="auto"/>
              <w:right w:val="single" w:sz="4" w:space="0" w:color="auto"/>
            </w:tcBorders>
            <w:noWrap/>
            <w:vAlign w:val="bottom"/>
          </w:tcPr>
          <w:p w:rsidR="00CB196E" w:rsidRPr="00EA71D5" w:rsidRDefault="00CB196E" w:rsidP="00CB196E">
            <w:pPr>
              <w:jc w:val="center"/>
              <w:rPr>
                <w:b/>
                <w:bCs/>
                <w:color w:val="ED7D31"/>
                <w:lang w:eastAsia="lv-LV"/>
              </w:rPr>
            </w:pPr>
            <w:r w:rsidRPr="00EA71D5">
              <w:rPr>
                <w:b/>
                <w:bCs/>
                <w:color w:val="ED7D31"/>
                <w:lang w:eastAsia="lv-LV"/>
              </w:rPr>
              <w:t>Transfēra pasažieri</w:t>
            </w:r>
          </w:p>
        </w:tc>
        <w:tc>
          <w:tcPr>
            <w:tcW w:w="708" w:type="dxa"/>
            <w:tcBorders>
              <w:top w:val="single" w:sz="4" w:space="0" w:color="auto"/>
              <w:left w:val="single" w:sz="4" w:space="0" w:color="auto"/>
              <w:bottom w:val="nil"/>
              <w:right w:val="nil"/>
            </w:tcBorders>
            <w:noWrap/>
            <w:vAlign w:val="bottom"/>
          </w:tcPr>
          <w:p w:rsidR="00CB196E" w:rsidRPr="00EA71D5" w:rsidRDefault="00CB196E" w:rsidP="00CB196E">
            <w:pPr>
              <w:jc w:val="center"/>
              <w:rPr>
                <w:b/>
                <w:color w:val="000000"/>
                <w:lang w:eastAsia="lv-LV"/>
              </w:rPr>
            </w:pPr>
            <w:r w:rsidRPr="00EA71D5">
              <w:rPr>
                <w:b/>
                <w:color w:val="000000"/>
                <w:lang w:eastAsia="lv-LV"/>
              </w:rPr>
              <w:t>1.47</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eastAsia="lv-LV"/>
              </w:rPr>
            </w:pPr>
            <w:r w:rsidRPr="00EA71D5">
              <w:rPr>
                <w:b/>
                <w:color w:val="000000"/>
                <w:lang w:eastAsia="lv-LV"/>
              </w:rPr>
              <w:t>1.73</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eastAsia="lv-LV"/>
              </w:rPr>
            </w:pPr>
            <w:r w:rsidRPr="00EA71D5">
              <w:rPr>
                <w:b/>
                <w:color w:val="000000"/>
                <w:lang w:eastAsia="lv-LV"/>
              </w:rPr>
              <w:t>1.84</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eastAsia="lv-LV"/>
              </w:rPr>
            </w:pPr>
            <w:r w:rsidRPr="00EA71D5">
              <w:rPr>
                <w:b/>
                <w:color w:val="000000"/>
                <w:lang w:eastAsia="lv-LV"/>
              </w:rPr>
              <w:t>1.91</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eastAsia="lv-LV"/>
              </w:rPr>
            </w:pPr>
            <w:r w:rsidRPr="00EA71D5">
              <w:rPr>
                <w:b/>
                <w:color w:val="000000"/>
                <w:lang w:eastAsia="lv-LV"/>
              </w:rPr>
              <w:t>2.05</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eastAsia="lv-LV"/>
              </w:rPr>
            </w:pPr>
            <w:r w:rsidRPr="00EA71D5">
              <w:rPr>
                <w:b/>
                <w:color w:val="000000"/>
                <w:lang w:eastAsia="lv-LV"/>
              </w:rPr>
              <w:t>2.13</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eastAsia="lv-LV"/>
              </w:rPr>
            </w:pPr>
            <w:r w:rsidRPr="00EA71D5">
              <w:rPr>
                <w:b/>
                <w:color w:val="000000"/>
                <w:lang w:eastAsia="lv-LV"/>
              </w:rPr>
              <w:t>2.18</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eastAsia="lv-LV"/>
              </w:rPr>
            </w:pPr>
            <w:r w:rsidRPr="00EA71D5">
              <w:rPr>
                <w:b/>
                <w:color w:val="000000"/>
                <w:lang w:eastAsia="lv-LV"/>
              </w:rPr>
              <w:t>2.24</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eastAsia="lv-LV"/>
              </w:rPr>
            </w:pPr>
            <w:r w:rsidRPr="00EA71D5">
              <w:rPr>
                <w:b/>
                <w:color w:val="000000"/>
                <w:lang w:eastAsia="lv-LV"/>
              </w:rPr>
              <w:t>2.29</w:t>
            </w:r>
          </w:p>
        </w:tc>
        <w:tc>
          <w:tcPr>
            <w:tcW w:w="732" w:type="dxa"/>
            <w:tcBorders>
              <w:top w:val="single" w:sz="4" w:space="0" w:color="auto"/>
              <w:left w:val="nil"/>
              <w:bottom w:val="nil"/>
              <w:right w:val="single" w:sz="4" w:space="0" w:color="auto"/>
            </w:tcBorders>
            <w:noWrap/>
            <w:vAlign w:val="bottom"/>
          </w:tcPr>
          <w:p w:rsidR="00CB196E" w:rsidRPr="00EA71D5" w:rsidRDefault="00CB196E" w:rsidP="00CB196E">
            <w:pPr>
              <w:jc w:val="center"/>
              <w:rPr>
                <w:b/>
                <w:color w:val="000000"/>
                <w:lang w:eastAsia="lv-LV"/>
              </w:rPr>
            </w:pPr>
            <w:r w:rsidRPr="00EA71D5">
              <w:rPr>
                <w:b/>
                <w:color w:val="000000"/>
                <w:lang w:eastAsia="lv-LV"/>
              </w:rPr>
              <w:t>2.35</w:t>
            </w:r>
          </w:p>
        </w:tc>
      </w:tr>
      <w:tr w:rsidR="00CB196E" w:rsidRPr="00EA71D5" w:rsidTr="00CB196E">
        <w:trPr>
          <w:trHeight w:val="300"/>
        </w:trPr>
        <w:tc>
          <w:tcPr>
            <w:tcW w:w="2835" w:type="dxa"/>
            <w:tcBorders>
              <w:top w:val="single" w:sz="4" w:space="0" w:color="auto"/>
              <w:left w:val="single" w:sz="4" w:space="0" w:color="auto"/>
              <w:bottom w:val="single" w:sz="4" w:space="0" w:color="auto"/>
              <w:right w:val="single" w:sz="4" w:space="0" w:color="auto"/>
            </w:tcBorders>
            <w:noWrap/>
            <w:vAlign w:val="bottom"/>
          </w:tcPr>
          <w:p w:rsidR="00CB196E" w:rsidRPr="00EA71D5" w:rsidRDefault="00CB196E" w:rsidP="00CB196E">
            <w:pPr>
              <w:jc w:val="center"/>
              <w:rPr>
                <w:b/>
                <w:iCs/>
                <w:color w:val="ED7D31"/>
                <w:lang w:eastAsia="lv-LV"/>
              </w:rPr>
            </w:pPr>
            <w:r w:rsidRPr="00EA71D5">
              <w:rPr>
                <w:b/>
                <w:iCs/>
                <w:color w:val="ED7D31"/>
                <w:lang w:eastAsia="lv-LV"/>
              </w:rPr>
              <w:t>Šengenas transfēra pasažieri</w:t>
            </w:r>
          </w:p>
        </w:tc>
        <w:tc>
          <w:tcPr>
            <w:tcW w:w="708" w:type="dxa"/>
            <w:tcBorders>
              <w:top w:val="nil"/>
              <w:left w:val="single" w:sz="4" w:space="0" w:color="auto"/>
              <w:bottom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1.08</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1.26</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1.34</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1.39</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1.49</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1.55</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1.59</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1.63</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1.67</w:t>
            </w:r>
          </w:p>
        </w:tc>
        <w:tc>
          <w:tcPr>
            <w:tcW w:w="732" w:type="dxa"/>
            <w:tcBorders>
              <w:top w:val="nil"/>
              <w:left w:val="nil"/>
              <w:bottom w:val="nil"/>
              <w:right w:val="single" w:sz="4" w:space="0" w:color="auto"/>
            </w:tcBorders>
            <w:noWrap/>
            <w:vAlign w:val="bottom"/>
          </w:tcPr>
          <w:p w:rsidR="00CB196E" w:rsidRPr="00EA71D5" w:rsidRDefault="00CB196E" w:rsidP="00CB196E">
            <w:pPr>
              <w:jc w:val="center"/>
              <w:rPr>
                <w:b/>
                <w:iCs/>
                <w:color w:val="000000"/>
                <w:lang w:eastAsia="lv-LV"/>
              </w:rPr>
            </w:pPr>
            <w:r w:rsidRPr="00EA71D5">
              <w:rPr>
                <w:b/>
                <w:iCs/>
                <w:color w:val="000000"/>
                <w:lang w:eastAsia="lv-LV"/>
              </w:rPr>
              <w:t>1.71</w:t>
            </w:r>
          </w:p>
        </w:tc>
      </w:tr>
      <w:tr w:rsidR="00CB196E" w:rsidRPr="00EA71D5" w:rsidTr="00CB196E">
        <w:trPr>
          <w:trHeight w:val="300"/>
        </w:trPr>
        <w:tc>
          <w:tcPr>
            <w:tcW w:w="2835" w:type="dxa"/>
            <w:tcBorders>
              <w:top w:val="single" w:sz="4" w:space="0" w:color="auto"/>
              <w:left w:val="single" w:sz="4" w:space="0" w:color="auto"/>
              <w:bottom w:val="single" w:sz="4" w:space="0" w:color="auto"/>
              <w:right w:val="single" w:sz="4" w:space="0" w:color="auto"/>
            </w:tcBorders>
            <w:noWrap/>
            <w:vAlign w:val="bottom"/>
          </w:tcPr>
          <w:p w:rsidR="00CB196E" w:rsidRPr="00EA71D5" w:rsidRDefault="00CB196E" w:rsidP="00CB196E">
            <w:pPr>
              <w:jc w:val="center"/>
              <w:rPr>
                <w:b/>
                <w:iCs/>
                <w:color w:val="ED7D31"/>
                <w:lang w:eastAsia="lv-LV"/>
              </w:rPr>
            </w:pPr>
            <w:r w:rsidRPr="00EA71D5">
              <w:rPr>
                <w:b/>
                <w:iCs/>
                <w:color w:val="ED7D31"/>
                <w:lang w:eastAsia="lv-LV"/>
              </w:rPr>
              <w:t>Ne</w:t>
            </w:r>
            <w:r>
              <w:rPr>
                <w:b/>
                <w:iCs/>
                <w:color w:val="ED7D31"/>
                <w:lang w:val="lv-LV" w:eastAsia="lv-LV"/>
              </w:rPr>
              <w:t xml:space="preserve"> - Š</w:t>
            </w:r>
            <w:r w:rsidRPr="00EA71D5">
              <w:rPr>
                <w:b/>
                <w:iCs/>
                <w:color w:val="ED7D31"/>
                <w:lang w:eastAsia="lv-LV"/>
              </w:rPr>
              <w:t>engenas transfēra pasažieri</w:t>
            </w:r>
          </w:p>
        </w:tc>
        <w:tc>
          <w:tcPr>
            <w:tcW w:w="708" w:type="dxa"/>
            <w:tcBorders>
              <w:top w:val="nil"/>
              <w:left w:val="single" w:sz="4" w:space="0" w:color="auto"/>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0.39</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0.47</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0.50</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0.52</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0.56</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0.58</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0.59</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0.61</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eastAsia="lv-LV"/>
              </w:rPr>
            </w:pPr>
            <w:r w:rsidRPr="00EA71D5">
              <w:rPr>
                <w:b/>
                <w:iCs/>
                <w:color w:val="000000"/>
                <w:lang w:eastAsia="lv-LV"/>
              </w:rPr>
              <w:t>0.62</w:t>
            </w:r>
          </w:p>
        </w:tc>
        <w:tc>
          <w:tcPr>
            <w:tcW w:w="732" w:type="dxa"/>
            <w:tcBorders>
              <w:top w:val="nil"/>
              <w:left w:val="nil"/>
              <w:bottom w:val="single" w:sz="4" w:space="0" w:color="auto"/>
              <w:right w:val="single" w:sz="4" w:space="0" w:color="auto"/>
            </w:tcBorders>
            <w:noWrap/>
            <w:vAlign w:val="bottom"/>
          </w:tcPr>
          <w:p w:rsidR="00CB196E" w:rsidRPr="00EA71D5" w:rsidRDefault="00CB196E" w:rsidP="00CB196E">
            <w:pPr>
              <w:jc w:val="center"/>
              <w:rPr>
                <w:b/>
                <w:iCs/>
                <w:color w:val="000000"/>
                <w:lang w:eastAsia="lv-LV"/>
              </w:rPr>
            </w:pPr>
            <w:r w:rsidRPr="00EA71D5">
              <w:rPr>
                <w:b/>
                <w:iCs/>
                <w:color w:val="000000"/>
                <w:lang w:eastAsia="lv-LV"/>
              </w:rPr>
              <w:t>0.64</w:t>
            </w:r>
          </w:p>
        </w:tc>
      </w:tr>
      <w:tr w:rsidR="00CB196E" w:rsidRPr="00EA71D5" w:rsidTr="00CB196E">
        <w:trPr>
          <w:trHeight w:val="483"/>
        </w:trPr>
        <w:tc>
          <w:tcPr>
            <w:tcW w:w="2835" w:type="dxa"/>
            <w:tcBorders>
              <w:top w:val="nil"/>
              <w:left w:val="single" w:sz="4" w:space="0" w:color="auto"/>
              <w:bottom w:val="single" w:sz="4" w:space="0" w:color="auto"/>
              <w:right w:val="nil"/>
            </w:tcBorders>
            <w:noWrap/>
            <w:vAlign w:val="bottom"/>
          </w:tcPr>
          <w:p w:rsidR="00CB196E" w:rsidRPr="00EA71D5" w:rsidRDefault="00CB196E" w:rsidP="00CB196E">
            <w:pPr>
              <w:jc w:val="center"/>
              <w:rPr>
                <w:b/>
                <w:bCs/>
                <w:color w:val="000000"/>
                <w:sz w:val="28"/>
                <w:szCs w:val="28"/>
                <w:lang w:eastAsia="lv-LV"/>
              </w:rPr>
            </w:pPr>
            <w:r w:rsidRPr="00EA71D5">
              <w:rPr>
                <w:b/>
                <w:bCs/>
                <w:color w:val="000000"/>
                <w:sz w:val="28"/>
                <w:szCs w:val="28"/>
                <w:lang w:eastAsia="lv-LV"/>
              </w:rPr>
              <w:t>Kopā</w:t>
            </w:r>
          </w:p>
        </w:tc>
        <w:tc>
          <w:tcPr>
            <w:tcW w:w="708" w:type="dxa"/>
            <w:tcBorders>
              <w:top w:val="nil"/>
              <w:left w:val="nil"/>
              <w:bottom w:val="single" w:sz="4" w:space="0" w:color="auto"/>
              <w:right w:val="nil"/>
            </w:tcBorders>
            <w:noWrap/>
            <w:vAlign w:val="bottom"/>
          </w:tcPr>
          <w:p w:rsidR="00CB196E" w:rsidRPr="00EA71D5" w:rsidRDefault="00CB196E" w:rsidP="00CB196E">
            <w:pPr>
              <w:jc w:val="center"/>
              <w:rPr>
                <w:b/>
                <w:bCs/>
                <w:color w:val="000000"/>
                <w:sz w:val="28"/>
                <w:szCs w:val="28"/>
                <w:lang w:eastAsia="lv-LV"/>
              </w:rPr>
            </w:pPr>
            <w:r w:rsidRPr="00EA71D5">
              <w:rPr>
                <w:b/>
                <w:bCs/>
                <w:color w:val="000000"/>
                <w:sz w:val="28"/>
                <w:szCs w:val="28"/>
                <w:lang w:eastAsia="lv-LV"/>
              </w:rPr>
              <w:t>5.40</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bCs/>
                <w:color w:val="000000"/>
                <w:sz w:val="28"/>
                <w:szCs w:val="28"/>
                <w:lang w:eastAsia="lv-LV"/>
              </w:rPr>
            </w:pPr>
            <w:r w:rsidRPr="00EA71D5">
              <w:rPr>
                <w:b/>
                <w:bCs/>
                <w:color w:val="000000"/>
                <w:sz w:val="28"/>
                <w:szCs w:val="28"/>
                <w:lang w:eastAsia="lv-LV"/>
              </w:rPr>
              <w:t>5.73</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bCs/>
                <w:color w:val="000000"/>
                <w:sz w:val="28"/>
                <w:szCs w:val="28"/>
                <w:lang w:eastAsia="lv-LV"/>
              </w:rPr>
            </w:pPr>
            <w:r w:rsidRPr="00EA71D5">
              <w:rPr>
                <w:b/>
                <w:bCs/>
                <w:color w:val="000000"/>
                <w:sz w:val="28"/>
                <w:szCs w:val="28"/>
                <w:lang w:eastAsia="lv-LV"/>
              </w:rPr>
              <w:t>5.92</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bCs/>
                <w:color w:val="000000"/>
                <w:sz w:val="28"/>
                <w:szCs w:val="28"/>
                <w:lang w:eastAsia="lv-LV"/>
              </w:rPr>
            </w:pPr>
            <w:r w:rsidRPr="00EA71D5">
              <w:rPr>
                <w:b/>
                <w:bCs/>
                <w:color w:val="000000"/>
                <w:sz w:val="28"/>
                <w:szCs w:val="28"/>
                <w:lang w:eastAsia="lv-LV"/>
              </w:rPr>
              <w:t>6.10</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bCs/>
                <w:color w:val="000000"/>
                <w:sz w:val="28"/>
                <w:szCs w:val="28"/>
                <w:lang w:eastAsia="lv-LV"/>
              </w:rPr>
            </w:pPr>
            <w:r w:rsidRPr="00EA71D5">
              <w:rPr>
                <w:b/>
                <w:bCs/>
                <w:color w:val="000000"/>
                <w:sz w:val="28"/>
                <w:szCs w:val="28"/>
                <w:lang w:eastAsia="lv-LV"/>
              </w:rPr>
              <w:t>6.42</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bCs/>
                <w:color w:val="000000"/>
                <w:sz w:val="28"/>
                <w:szCs w:val="28"/>
                <w:lang w:eastAsia="lv-LV"/>
              </w:rPr>
            </w:pPr>
            <w:r w:rsidRPr="00EA71D5">
              <w:rPr>
                <w:b/>
                <w:bCs/>
                <w:color w:val="000000"/>
                <w:sz w:val="28"/>
                <w:szCs w:val="28"/>
                <w:lang w:eastAsia="lv-LV"/>
              </w:rPr>
              <w:t>6.57</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bCs/>
                <w:color w:val="000000"/>
                <w:sz w:val="28"/>
                <w:szCs w:val="28"/>
                <w:lang w:eastAsia="lv-LV"/>
              </w:rPr>
            </w:pPr>
            <w:r w:rsidRPr="00EA71D5">
              <w:rPr>
                <w:b/>
                <w:bCs/>
                <w:color w:val="000000"/>
                <w:sz w:val="28"/>
                <w:szCs w:val="28"/>
                <w:lang w:eastAsia="lv-LV"/>
              </w:rPr>
              <w:t>6.67</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bCs/>
                <w:color w:val="000000"/>
                <w:sz w:val="28"/>
                <w:szCs w:val="28"/>
                <w:lang w:eastAsia="lv-LV"/>
              </w:rPr>
            </w:pPr>
            <w:r w:rsidRPr="00EA71D5">
              <w:rPr>
                <w:b/>
                <w:bCs/>
                <w:color w:val="000000"/>
                <w:sz w:val="28"/>
                <w:szCs w:val="28"/>
                <w:lang w:eastAsia="lv-LV"/>
              </w:rPr>
              <w:t>6.77</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bCs/>
                <w:color w:val="000000"/>
                <w:sz w:val="28"/>
                <w:szCs w:val="28"/>
                <w:lang w:eastAsia="lv-LV"/>
              </w:rPr>
            </w:pPr>
            <w:r w:rsidRPr="00EA71D5">
              <w:rPr>
                <w:b/>
                <w:bCs/>
                <w:color w:val="000000"/>
                <w:sz w:val="28"/>
                <w:szCs w:val="28"/>
                <w:lang w:eastAsia="lv-LV"/>
              </w:rPr>
              <w:t>6.87</w:t>
            </w:r>
          </w:p>
        </w:tc>
        <w:tc>
          <w:tcPr>
            <w:tcW w:w="732" w:type="dxa"/>
            <w:tcBorders>
              <w:top w:val="nil"/>
              <w:left w:val="nil"/>
              <w:bottom w:val="single" w:sz="4" w:space="0" w:color="auto"/>
              <w:right w:val="single" w:sz="4" w:space="0" w:color="auto"/>
            </w:tcBorders>
            <w:noWrap/>
            <w:vAlign w:val="bottom"/>
          </w:tcPr>
          <w:p w:rsidR="00CB196E" w:rsidRPr="00EA71D5" w:rsidRDefault="00CB196E" w:rsidP="00CB196E">
            <w:pPr>
              <w:jc w:val="center"/>
              <w:rPr>
                <w:b/>
                <w:bCs/>
                <w:color w:val="000000"/>
                <w:sz w:val="28"/>
                <w:szCs w:val="28"/>
                <w:lang w:eastAsia="lv-LV"/>
              </w:rPr>
            </w:pPr>
            <w:r w:rsidRPr="00EA71D5">
              <w:rPr>
                <w:b/>
                <w:bCs/>
                <w:color w:val="000000"/>
                <w:sz w:val="28"/>
                <w:szCs w:val="28"/>
                <w:lang w:eastAsia="lv-LV"/>
              </w:rPr>
              <w:t>6.97</w:t>
            </w:r>
          </w:p>
        </w:tc>
      </w:tr>
    </w:tbl>
    <w:p w:rsidR="005D5372" w:rsidRDefault="005D5372" w:rsidP="005D5372">
      <w:pPr>
        <w:pStyle w:val="-11"/>
        <w:ind w:left="0"/>
        <w:rPr>
          <w:b/>
          <w:sz w:val="28"/>
          <w:szCs w:val="28"/>
          <w:lang w:val="lv-LV"/>
        </w:rPr>
      </w:pPr>
    </w:p>
    <w:tbl>
      <w:tblPr>
        <w:tblpPr w:leftFromText="180" w:rightFromText="180" w:vertAnchor="text" w:horzAnchor="margin" w:tblpXSpec="center" w:tblpY="7"/>
        <w:tblW w:w="10034" w:type="dxa"/>
        <w:tblLook w:val="00A0" w:firstRow="1" w:lastRow="0" w:firstColumn="1" w:lastColumn="0" w:noHBand="0" w:noVBand="0"/>
      </w:tblPr>
      <w:tblGrid>
        <w:gridCol w:w="2268"/>
        <w:gridCol w:w="706"/>
        <w:gridCol w:w="706"/>
        <w:gridCol w:w="706"/>
        <w:gridCol w:w="706"/>
        <w:gridCol w:w="706"/>
        <w:gridCol w:w="706"/>
        <w:gridCol w:w="706"/>
        <w:gridCol w:w="706"/>
        <w:gridCol w:w="706"/>
        <w:gridCol w:w="706"/>
        <w:gridCol w:w="706"/>
      </w:tblGrid>
      <w:tr w:rsidR="00CB196E" w:rsidRPr="00EA71D5" w:rsidTr="00CB196E">
        <w:trPr>
          <w:trHeight w:val="300"/>
        </w:trPr>
        <w:tc>
          <w:tcPr>
            <w:tcW w:w="2268" w:type="dxa"/>
            <w:tcBorders>
              <w:top w:val="nil"/>
              <w:left w:val="nil"/>
              <w:bottom w:val="single" w:sz="4" w:space="0" w:color="auto"/>
              <w:right w:val="nil"/>
            </w:tcBorders>
            <w:noWrap/>
            <w:vAlign w:val="bottom"/>
          </w:tcPr>
          <w:p w:rsidR="00CB196E" w:rsidRPr="00EA71D5" w:rsidRDefault="00CB196E" w:rsidP="00CB196E">
            <w:pPr>
              <w:jc w:val="center"/>
              <w:rPr>
                <w:b/>
                <w:lang w:val="lv-LV" w:eastAsia="lv-LV"/>
              </w:rPr>
            </w:pPr>
          </w:p>
        </w:tc>
        <w:tc>
          <w:tcPr>
            <w:tcW w:w="706" w:type="dxa"/>
            <w:tcBorders>
              <w:top w:val="nil"/>
              <w:left w:val="nil"/>
              <w:bottom w:val="nil"/>
              <w:right w:val="nil"/>
            </w:tcBorders>
            <w:shd w:val="clear" w:color="000000" w:fill="203764"/>
            <w:noWrap/>
            <w:vAlign w:val="bottom"/>
          </w:tcPr>
          <w:p w:rsidR="00CB196E" w:rsidRPr="008C709B" w:rsidRDefault="00CB196E" w:rsidP="00CB196E">
            <w:pPr>
              <w:jc w:val="center"/>
              <w:rPr>
                <w:b/>
                <w:bCs/>
                <w:i/>
                <w:iCs/>
                <w:color w:val="FFFFFF"/>
                <w:lang w:val="lv-LV" w:eastAsia="lv-LV"/>
              </w:rPr>
            </w:pPr>
            <w:r w:rsidRPr="008C709B">
              <w:rPr>
                <w:b/>
                <w:bCs/>
                <w:i/>
                <w:iCs/>
                <w:color w:val="FFFFFF"/>
                <w:lang w:val="lv-LV" w:eastAsia="lv-LV"/>
              </w:rPr>
              <w:t>2026</w:t>
            </w:r>
          </w:p>
        </w:tc>
        <w:tc>
          <w:tcPr>
            <w:tcW w:w="706" w:type="dxa"/>
            <w:tcBorders>
              <w:top w:val="nil"/>
              <w:left w:val="nil"/>
              <w:bottom w:val="nil"/>
              <w:right w:val="nil"/>
            </w:tcBorders>
            <w:shd w:val="clear" w:color="000000" w:fill="203764"/>
            <w:noWrap/>
            <w:vAlign w:val="bottom"/>
          </w:tcPr>
          <w:p w:rsidR="00CB196E" w:rsidRPr="008C709B" w:rsidRDefault="00CB196E" w:rsidP="00CB196E">
            <w:pPr>
              <w:jc w:val="center"/>
              <w:rPr>
                <w:b/>
                <w:bCs/>
                <w:i/>
                <w:iCs/>
                <w:color w:val="FFFFFF"/>
                <w:lang w:val="lv-LV" w:eastAsia="lv-LV"/>
              </w:rPr>
            </w:pPr>
            <w:r w:rsidRPr="008C709B">
              <w:rPr>
                <w:b/>
                <w:bCs/>
                <w:i/>
                <w:iCs/>
                <w:color w:val="FFFFFF"/>
                <w:lang w:val="lv-LV" w:eastAsia="lv-LV"/>
              </w:rPr>
              <w:t>2027</w:t>
            </w:r>
          </w:p>
        </w:tc>
        <w:tc>
          <w:tcPr>
            <w:tcW w:w="706" w:type="dxa"/>
            <w:tcBorders>
              <w:top w:val="nil"/>
              <w:left w:val="nil"/>
              <w:bottom w:val="nil"/>
              <w:right w:val="nil"/>
            </w:tcBorders>
            <w:shd w:val="clear" w:color="000000" w:fill="203764"/>
            <w:noWrap/>
            <w:vAlign w:val="bottom"/>
          </w:tcPr>
          <w:p w:rsidR="00CB196E" w:rsidRPr="008C709B" w:rsidRDefault="00CB196E" w:rsidP="00CB196E">
            <w:pPr>
              <w:jc w:val="center"/>
              <w:rPr>
                <w:b/>
                <w:bCs/>
                <w:i/>
                <w:iCs/>
                <w:color w:val="FFFFFF"/>
                <w:lang w:val="lv-LV" w:eastAsia="lv-LV"/>
              </w:rPr>
            </w:pPr>
            <w:r w:rsidRPr="008C709B">
              <w:rPr>
                <w:b/>
                <w:bCs/>
                <w:i/>
                <w:iCs/>
                <w:color w:val="FFFFFF"/>
                <w:lang w:val="lv-LV" w:eastAsia="lv-LV"/>
              </w:rPr>
              <w:t>2028</w:t>
            </w:r>
          </w:p>
        </w:tc>
        <w:tc>
          <w:tcPr>
            <w:tcW w:w="706" w:type="dxa"/>
            <w:tcBorders>
              <w:top w:val="nil"/>
              <w:left w:val="nil"/>
              <w:bottom w:val="nil"/>
              <w:right w:val="nil"/>
            </w:tcBorders>
            <w:shd w:val="clear" w:color="000000" w:fill="203764"/>
            <w:noWrap/>
            <w:vAlign w:val="bottom"/>
          </w:tcPr>
          <w:p w:rsidR="00CB196E" w:rsidRPr="008C709B" w:rsidRDefault="00CB196E" w:rsidP="00CB196E">
            <w:pPr>
              <w:jc w:val="center"/>
              <w:rPr>
                <w:b/>
                <w:bCs/>
                <w:i/>
                <w:iCs/>
                <w:color w:val="FFFFFF"/>
                <w:lang w:val="lv-LV" w:eastAsia="lv-LV"/>
              </w:rPr>
            </w:pPr>
            <w:r w:rsidRPr="008C709B">
              <w:rPr>
                <w:b/>
                <w:bCs/>
                <w:i/>
                <w:iCs/>
                <w:color w:val="FFFFFF"/>
                <w:lang w:val="lv-LV" w:eastAsia="lv-LV"/>
              </w:rPr>
              <w:t>2029</w:t>
            </w:r>
          </w:p>
        </w:tc>
        <w:tc>
          <w:tcPr>
            <w:tcW w:w="706" w:type="dxa"/>
            <w:tcBorders>
              <w:top w:val="nil"/>
              <w:left w:val="nil"/>
              <w:bottom w:val="nil"/>
              <w:right w:val="nil"/>
            </w:tcBorders>
            <w:shd w:val="clear" w:color="000000" w:fill="203764"/>
            <w:noWrap/>
            <w:vAlign w:val="bottom"/>
          </w:tcPr>
          <w:p w:rsidR="00CB196E" w:rsidRPr="008C709B" w:rsidRDefault="00CB196E" w:rsidP="00CB196E">
            <w:pPr>
              <w:jc w:val="center"/>
              <w:rPr>
                <w:b/>
                <w:bCs/>
                <w:i/>
                <w:iCs/>
                <w:color w:val="FFFFFF"/>
                <w:lang w:val="lv-LV" w:eastAsia="lv-LV"/>
              </w:rPr>
            </w:pPr>
            <w:r w:rsidRPr="008C709B">
              <w:rPr>
                <w:b/>
                <w:bCs/>
                <w:i/>
                <w:iCs/>
                <w:color w:val="FFFFFF"/>
                <w:lang w:val="lv-LV" w:eastAsia="lv-LV"/>
              </w:rPr>
              <w:t>2030</w:t>
            </w:r>
          </w:p>
        </w:tc>
        <w:tc>
          <w:tcPr>
            <w:tcW w:w="706" w:type="dxa"/>
            <w:tcBorders>
              <w:top w:val="nil"/>
              <w:left w:val="nil"/>
              <w:bottom w:val="nil"/>
              <w:right w:val="nil"/>
            </w:tcBorders>
            <w:shd w:val="clear" w:color="000000" w:fill="203764"/>
            <w:noWrap/>
            <w:vAlign w:val="bottom"/>
          </w:tcPr>
          <w:p w:rsidR="00CB196E" w:rsidRPr="008C709B" w:rsidRDefault="00CB196E" w:rsidP="00CB196E">
            <w:pPr>
              <w:jc w:val="center"/>
              <w:rPr>
                <w:b/>
                <w:bCs/>
                <w:i/>
                <w:iCs/>
                <w:color w:val="FFFFFF"/>
                <w:lang w:val="lv-LV" w:eastAsia="lv-LV"/>
              </w:rPr>
            </w:pPr>
            <w:r w:rsidRPr="008C709B">
              <w:rPr>
                <w:b/>
                <w:bCs/>
                <w:i/>
                <w:iCs/>
                <w:color w:val="FFFFFF"/>
                <w:lang w:val="lv-LV" w:eastAsia="lv-LV"/>
              </w:rPr>
              <w:t>2031</w:t>
            </w:r>
          </w:p>
        </w:tc>
        <w:tc>
          <w:tcPr>
            <w:tcW w:w="706" w:type="dxa"/>
            <w:tcBorders>
              <w:top w:val="nil"/>
              <w:left w:val="nil"/>
              <w:bottom w:val="nil"/>
              <w:right w:val="nil"/>
            </w:tcBorders>
            <w:shd w:val="clear" w:color="000000" w:fill="203764"/>
            <w:noWrap/>
            <w:vAlign w:val="bottom"/>
          </w:tcPr>
          <w:p w:rsidR="00CB196E" w:rsidRPr="008C709B" w:rsidRDefault="00CB196E" w:rsidP="00CB196E">
            <w:pPr>
              <w:jc w:val="center"/>
              <w:rPr>
                <w:b/>
                <w:bCs/>
                <w:i/>
                <w:iCs/>
                <w:color w:val="FFFFFF"/>
                <w:lang w:val="lv-LV" w:eastAsia="lv-LV"/>
              </w:rPr>
            </w:pPr>
            <w:r w:rsidRPr="008C709B">
              <w:rPr>
                <w:b/>
                <w:bCs/>
                <w:i/>
                <w:iCs/>
                <w:color w:val="FFFFFF"/>
                <w:lang w:val="lv-LV" w:eastAsia="lv-LV"/>
              </w:rPr>
              <w:t>2032</w:t>
            </w:r>
          </w:p>
        </w:tc>
        <w:tc>
          <w:tcPr>
            <w:tcW w:w="706" w:type="dxa"/>
            <w:tcBorders>
              <w:top w:val="nil"/>
              <w:left w:val="nil"/>
              <w:bottom w:val="nil"/>
              <w:right w:val="nil"/>
            </w:tcBorders>
            <w:shd w:val="clear" w:color="000000" w:fill="203764"/>
            <w:noWrap/>
            <w:vAlign w:val="bottom"/>
          </w:tcPr>
          <w:p w:rsidR="00CB196E" w:rsidRPr="008C709B" w:rsidRDefault="00CB196E" w:rsidP="00CB196E">
            <w:pPr>
              <w:jc w:val="center"/>
              <w:rPr>
                <w:b/>
                <w:bCs/>
                <w:i/>
                <w:iCs/>
                <w:color w:val="FFFFFF"/>
                <w:lang w:val="lv-LV" w:eastAsia="lv-LV"/>
              </w:rPr>
            </w:pPr>
            <w:r w:rsidRPr="008C709B">
              <w:rPr>
                <w:b/>
                <w:bCs/>
                <w:i/>
                <w:iCs/>
                <w:color w:val="FFFFFF"/>
                <w:lang w:val="lv-LV" w:eastAsia="lv-LV"/>
              </w:rPr>
              <w:t>2033</w:t>
            </w:r>
          </w:p>
        </w:tc>
        <w:tc>
          <w:tcPr>
            <w:tcW w:w="706" w:type="dxa"/>
            <w:tcBorders>
              <w:top w:val="nil"/>
              <w:left w:val="nil"/>
              <w:bottom w:val="nil"/>
              <w:right w:val="nil"/>
            </w:tcBorders>
            <w:shd w:val="clear" w:color="000000" w:fill="203764"/>
            <w:noWrap/>
            <w:vAlign w:val="bottom"/>
          </w:tcPr>
          <w:p w:rsidR="00CB196E" w:rsidRPr="008C709B" w:rsidRDefault="00CB196E" w:rsidP="00CB196E">
            <w:pPr>
              <w:jc w:val="center"/>
              <w:rPr>
                <w:b/>
                <w:bCs/>
                <w:i/>
                <w:iCs/>
                <w:color w:val="FFFFFF"/>
                <w:lang w:val="lv-LV" w:eastAsia="lv-LV"/>
              </w:rPr>
            </w:pPr>
            <w:r w:rsidRPr="008C709B">
              <w:rPr>
                <w:b/>
                <w:bCs/>
                <w:i/>
                <w:iCs/>
                <w:color w:val="FFFFFF"/>
                <w:lang w:val="lv-LV" w:eastAsia="lv-LV"/>
              </w:rPr>
              <w:t>2034</w:t>
            </w:r>
          </w:p>
        </w:tc>
        <w:tc>
          <w:tcPr>
            <w:tcW w:w="706" w:type="dxa"/>
            <w:tcBorders>
              <w:top w:val="nil"/>
              <w:left w:val="nil"/>
              <w:bottom w:val="nil"/>
              <w:right w:val="nil"/>
            </w:tcBorders>
            <w:shd w:val="clear" w:color="000000" w:fill="203764"/>
            <w:noWrap/>
            <w:vAlign w:val="bottom"/>
          </w:tcPr>
          <w:p w:rsidR="00CB196E" w:rsidRPr="008C709B" w:rsidRDefault="00CB196E" w:rsidP="00CB196E">
            <w:pPr>
              <w:jc w:val="center"/>
              <w:rPr>
                <w:b/>
                <w:bCs/>
                <w:i/>
                <w:iCs/>
                <w:color w:val="FFFFFF"/>
                <w:lang w:val="lv-LV" w:eastAsia="lv-LV"/>
              </w:rPr>
            </w:pPr>
            <w:r w:rsidRPr="008C709B">
              <w:rPr>
                <w:b/>
                <w:bCs/>
                <w:i/>
                <w:iCs/>
                <w:color w:val="FFFFFF"/>
                <w:lang w:val="lv-LV" w:eastAsia="lv-LV"/>
              </w:rPr>
              <w:t>2035</w:t>
            </w:r>
          </w:p>
        </w:tc>
        <w:tc>
          <w:tcPr>
            <w:tcW w:w="706" w:type="dxa"/>
            <w:tcBorders>
              <w:top w:val="nil"/>
              <w:left w:val="nil"/>
              <w:bottom w:val="nil"/>
              <w:right w:val="nil"/>
            </w:tcBorders>
            <w:shd w:val="clear" w:color="000000" w:fill="203764"/>
            <w:noWrap/>
            <w:vAlign w:val="bottom"/>
          </w:tcPr>
          <w:p w:rsidR="00CB196E" w:rsidRPr="008C709B" w:rsidRDefault="00CB196E" w:rsidP="00CB196E">
            <w:pPr>
              <w:jc w:val="center"/>
              <w:rPr>
                <w:b/>
                <w:bCs/>
                <w:i/>
                <w:iCs/>
                <w:color w:val="FFFFFF"/>
                <w:lang w:val="lv-LV" w:eastAsia="lv-LV"/>
              </w:rPr>
            </w:pPr>
            <w:r w:rsidRPr="008C709B">
              <w:rPr>
                <w:b/>
                <w:bCs/>
                <w:i/>
                <w:iCs/>
                <w:color w:val="FFFFFF"/>
                <w:lang w:val="lv-LV" w:eastAsia="lv-LV"/>
              </w:rPr>
              <w:t>2036</w:t>
            </w:r>
          </w:p>
        </w:tc>
      </w:tr>
      <w:tr w:rsidR="00CB196E" w:rsidRPr="00EA71D5" w:rsidTr="00CB196E">
        <w:trPr>
          <w:trHeight w:val="258"/>
        </w:trPr>
        <w:tc>
          <w:tcPr>
            <w:tcW w:w="2268" w:type="dxa"/>
            <w:tcBorders>
              <w:top w:val="single" w:sz="4" w:space="0" w:color="auto"/>
              <w:left w:val="single" w:sz="4" w:space="0" w:color="auto"/>
              <w:bottom w:val="single" w:sz="4" w:space="0" w:color="auto"/>
              <w:right w:val="single" w:sz="4" w:space="0" w:color="auto"/>
            </w:tcBorders>
            <w:noWrap/>
            <w:vAlign w:val="bottom"/>
          </w:tcPr>
          <w:p w:rsidR="00CB196E" w:rsidRPr="00EA71D5" w:rsidRDefault="00CB196E" w:rsidP="00CB196E">
            <w:pPr>
              <w:jc w:val="center"/>
              <w:rPr>
                <w:b/>
                <w:bCs/>
                <w:color w:val="4472C4"/>
                <w:lang w:val="lv-LV" w:eastAsia="lv-LV"/>
              </w:rPr>
            </w:pPr>
            <w:r w:rsidRPr="00EA71D5">
              <w:rPr>
                <w:b/>
                <w:bCs/>
                <w:color w:val="4472C4"/>
                <w:lang w:val="lv-LV" w:eastAsia="lv-LV"/>
              </w:rPr>
              <w:t>Tiešie pasažieri</w:t>
            </w:r>
          </w:p>
        </w:tc>
        <w:tc>
          <w:tcPr>
            <w:tcW w:w="706" w:type="dxa"/>
            <w:tcBorders>
              <w:top w:val="single" w:sz="4" w:space="0" w:color="auto"/>
              <w:left w:val="single" w:sz="4" w:space="0" w:color="auto"/>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4.67</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4.71</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4.76</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4.81</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4.85</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4.90</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4.95</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5.00</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5.05</w:t>
            </w:r>
          </w:p>
        </w:tc>
        <w:tc>
          <w:tcPr>
            <w:tcW w:w="706" w:type="dxa"/>
            <w:tcBorders>
              <w:top w:val="single" w:sz="4" w:space="0" w:color="auto"/>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5.10</w:t>
            </w:r>
          </w:p>
        </w:tc>
        <w:tc>
          <w:tcPr>
            <w:tcW w:w="706" w:type="dxa"/>
            <w:tcBorders>
              <w:top w:val="single" w:sz="4" w:space="0" w:color="auto"/>
              <w:left w:val="nil"/>
              <w:bottom w:val="nil"/>
              <w:right w:val="single" w:sz="4" w:space="0" w:color="auto"/>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5.15</w:t>
            </w:r>
          </w:p>
        </w:tc>
      </w:tr>
      <w:tr w:rsidR="00CB196E" w:rsidRPr="00EA71D5" w:rsidTr="00CB196E">
        <w:trPr>
          <w:trHeight w:val="404"/>
        </w:trPr>
        <w:tc>
          <w:tcPr>
            <w:tcW w:w="2268" w:type="dxa"/>
            <w:tcBorders>
              <w:top w:val="single" w:sz="4" w:space="0" w:color="auto"/>
              <w:left w:val="single" w:sz="4" w:space="0" w:color="auto"/>
              <w:bottom w:val="single" w:sz="4" w:space="0" w:color="auto"/>
              <w:right w:val="single" w:sz="4" w:space="0" w:color="auto"/>
            </w:tcBorders>
            <w:noWrap/>
            <w:vAlign w:val="bottom"/>
          </w:tcPr>
          <w:p w:rsidR="00CB196E" w:rsidRPr="00EA71D5" w:rsidRDefault="00CB196E" w:rsidP="00CB196E">
            <w:pPr>
              <w:jc w:val="center"/>
              <w:rPr>
                <w:b/>
                <w:iCs/>
                <w:color w:val="4472C4"/>
                <w:lang w:val="lv-LV" w:eastAsia="lv-LV"/>
              </w:rPr>
            </w:pPr>
            <w:r w:rsidRPr="00EA71D5">
              <w:rPr>
                <w:b/>
                <w:iCs/>
                <w:color w:val="4472C4"/>
                <w:lang w:val="lv-LV" w:eastAsia="lv-LV"/>
              </w:rPr>
              <w:t>Šengenas tiešie pasažieri</w:t>
            </w:r>
          </w:p>
        </w:tc>
        <w:tc>
          <w:tcPr>
            <w:tcW w:w="706" w:type="dxa"/>
            <w:tcBorders>
              <w:top w:val="nil"/>
              <w:left w:val="single" w:sz="4" w:space="0" w:color="auto"/>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2.77</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2.80</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2.82</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2.85</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2.88</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2.91</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2.94</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2.97</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3.00</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3.03</w:t>
            </w:r>
          </w:p>
        </w:tc>
        <w:tc>
          <w:tcPr>
            <w:tcW w:w="706" w:type="dxa"/>
            <w:tcBorders>
              <w:top w:val="nil"/>
              <w:left w:val="nil"/>
              <w:bottom w:val="nil"/>
              <w:right w:val="single" w:sz="4" w:space="0" w:color="auto"/>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3.06</w:t>
            </w:r>
          </w:p>
        </w:tc>
      </w:tr>
      <w:tr w:rsidR="00CB196E" w:rsidRPr="00EA71D5" w:rsidTr="00CB196E">
        <w:trPr>
          <w:trHeight w:val="300"/>
        </w:trPr>
        <w:tc>
          <w:tcPr>
            <w:tcW w:w="2268" w:type="dxa"/>
            <w:tcBorders>
              <w:top w:val="single" w:sz="4" w:space="0" w:color="auto"/>
              <w:left w:val="single" w:sz="4" w:space="0" w:color="auto"/>
              <w:bottom w:val="single" w:sz="4" w:space="0" w:color="auto"/>
              <w:right w:val="single" w:sz="4" w:space="0" w:color="auto"/>
            </w:tcBorders>
            <w:noWrap/>
            <w:vAlign w:val="bottom"/>
          </w:tcPr>
          <w:p w:rsidR="00CB196E" w:rsidRPr="00EA71D5" w:rsidRDefault="00CB196E" w:rsidP="00CB196E">
            <w:pPr>
              <w:jc w:val="center"/>
              <w:rPr>
                <w:b/>
                <w:iCs/>
                <w:color w:val="4472C4"/>
                <w:lang w:val="lv-LV" w:eastAsia="lv-LV"/>
              </w:rPr>
            </w:pPr>
            <w:r w:rsidRPr="00EA71D5">
              <w:rPr>
                <w:b/>
                <w:iCs/>
                <w:color w:val="4472C4"/>
                <w:lang w:val="lv-LV" w:eastAsia="lv-LV"/>
              </w:rPr>
              <w:t>Ne</w:t>
            </w:r>
            <w:r>
              <w:rPr>
                <w:b/>
                <w:iCs/>
                <w:color w:val="4472C4"/>
                <w:lang w:val="lv-LV" w:eastAsia="lv-LV"/>
              </w:rPr>
              <w:t xml:space="preserve"> - Š</w:t>
            </w:r>
            <w:r w:rsidRPr="00EA71D5">
              <w:rPr>
                <w:b/>
                <w:iCs/>
                <w:color w:val="4472C4"/>
                <w:lang w:val="lv-LV" w:eastAsia="lv-LV"/>
              </w:rPr>
              <w:t>engenas tiešie pasažieri</w:t>
            </w:r>
          </w:p>
        </w:tc>
        <w:tc>
          <w:tcPr>
            <w:tcW w:w="706" w:type="dxa"/>
            <w:tcBorders>
              <w:top w:val="nil"/>
              <w:left w:val="single" w:sz="4" w:space="0" w:color="auto"/>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1.90</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1.92</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1.93</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1.95</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1.97</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1.99</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2.01</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2.03</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2.05</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2.07</w:t>
            </w:r>
          </w:p>
        </w:tc>
        <w:tc>
          <w:tcPr>
            <w:tcW w:w="706" w:type="dxa"/>
            <w:tcBorders>
              <w:top w:val="nil"/>
              <w:left w:val="nil"/>
              <w:bottom w:val="single" w:sz="4" w:space="0" w:color="auto"/>
              <w:right w:val="single" w:sz="4" w:space="0" w:color="auto"/>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2.09</w:t>
            </w:r>
          </w:p>
        </w:tc>
      </w:tr>
      <w:tr w:rsidR="00CB196E" w:rsidRPr="00EA71D5" w:rsidTr="00CB196E">
        <w:trPr>
          <w:trHeight w:val="264"/>
        </w:trPr>
        <w:tc>
          <w:tcPr>
            <w:tcW w:w="2268" w:type="dxa"/>
            <w:tcBorders>
              <w:top w:val="single" w:sz="4" w:space="0" w:color="auto"/>
              <w:left w:val="single" w:sz="4" w:space="0" w:color="auto"/>
              <w:bottom w:val="single" w:sz="4" w:space="0" w:color="auto"/>
              <w:right w:val="single" w:sz="4" w:space="0" w:color="auto"/>
            </w:tcBorders>
            <w:noWrap/>
            <w:vAlign w:val="bottom"/>
          </w:tcPr>
          <w:p w:rsidR="00CB196E" w:rsidRPr="00EA71D5" w:rsidRDefault="00CB196E" w:rsidP="00CB196E">
            <w:pPr>
              <w:jc w:val="center"/>
              <w:rPr>
                <w:b/>
                <w:bCs/>
                <w:color w:val="ED7D31"/>
                <w:lang w:val="lv-LV" w:eastAsia="lv-LV"/>
              </w:rPr>
            </w:pPr>
            <w:r w:rsidRPr="00EA71D5">
              <w:rPr>
                <w:b/>
                <w:bCs/>
                <w:color w:val="ED7D31"/>
                <w:lang w:val="lv-LV" w:eastAsia="lv-LV"/>
              </w:rPr>
              <w:t>Transfēra pasažieri</w:t>
            </w:r>
          </w:p>
        </w:tc>
        <w:tc>
          <w:tcPr>
            <w:tcW w:w="706" w:type="dxa"/>
            <w:tcBorders>
              <w:top w:val="nil"/>
              <w:left w:val="single" w:sz="4" w:space="0" w:color="auto"/>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2.40</w:t>
            </w:r>
          </w:p>
        </w:tc>
        <w:tc>
          <w:tcPr>
            <w:tcW w:w="706" w:type="dxa"/>
            <w:tcBorders>
              <w:top w:val="nil"/>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2.46</w:t>
            </w:r>
          </w:p>
        </w:tc>
        <w:tc>
          <w:tcPr>
            <w:tcW w:w="706" w:type="dxa"/>
            <w:tcBorders>
              <w:top w:val="nil"/>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2.52</w:t>
            </w:r>
          </w:p>
        </w:tc>
        <w:tc>
          <w:tcPr>
            <w:tcW w:w="706" w:type="dxa"/>
            <w:tcBorders>
              <w:top w:val="nil"/>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2.59</w:t>
            </w:r>
          </w:p>
        </w:tc>
        <w:tc>
          <w:tcPr>
            <w:tcW w:w="706" w:type="dxa"/>
            <w:tcBorders>
              <w:top w:val="nil"/>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2.65</w:t>
            </w:r>
          </w:p>
        </w:tc>
        <w:tc>
          <w:tcPr>
            <w:tcW w:w="706" w:type="dxa"/>
            <w:tcBorders>
              <w:top w:val="nil"/>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2.71</w:t>
            </w:r>
          </w:p>
        </w:tc>
        <w:tc>
          <w:tcPr>
            <w:tcW w:w="706" w:type="dxa"/>
            <w:tcBorders>
              <w:top w:val="nil"/>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2.78</w:t>
            </w:r>
          </w:p>
        </w:tc>
        <w:tc>
          <w:tcPr>
            <w:tcW w:w="706" w:type="dxa"/>
            <w:tcBorders>
              <w:top w:val="nil"/>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2.85</w:t>
            </w:r>
          </w:p>
        </w:tc>
        <w:tc>
          <w:tcPr>
            <w:tcW w:w="706" w:type="dxa"/>
            <w:tcBorders>
              <w:top w:val="nil"/>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2.92</w:t>
            </w:r>
          </w:p>
        </w:tc>
        <w:tc>
          <w:tcPr>
            <w:tcW w:w="706" w:type="dxa"/>
            <w:tcBorders>
              <w:top w:val="nil"/>
              <w:left w:val="nil"/>
              <w:bottom w:val="nil"/>
              <w:right w:val="nil"/>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2.99</w:t>
            </w:r>
          </w:p>
        </w:tc>
        <w:tc>
          <w:tcPr>
            <w:tcW w:w="706" w:type="dxa"/>
            <w:tcBorders>
              <w:top w:val="nil"/>
              <w:left w:val="nil"/>
              <w:bottom w:val="nil"/>
              <w:right w:val="single" w:sz="4" w:space="0" w:color="auto"/>
            </w:tcBorders>
            <w:noWrap/>
            <w:vAlign w:val="bottom"/>
          </w:tcPr>
          <w:p w:rsidR="00CB196E" w:rsidRPr="00EA71D5" w:rsidRDefault="00CB196E" w:rsidP="00CB196E">
            <w:pPr>
              <w:jc w:val="center"/>
              <w:rPr>
                <w:b/>
                <w:color w:val="000000"/>
                <w:lang w:val="lv-LV" w:eastAsia="lv-LV"/>
              </w:rPr>
            </w:pPr>
            <w:r w:rsidRPr="00EA71D5">
              <w:rPr>
                <w:b/>
                <w:color w:val="000000"/>
                <w:lang w:val="lv-LV" w:eastAsia="lv-LV"/>
              </w:rPr>
              <w:t>3.06</w:t>
            </w:r>
          </w:p>
        </w:tc>
      </w:tr>
      <w:tr w:rsidR="00CB196E" w:rsidRPr="00EA71D5" w:rsidTr="00CB196E">
        <w:trPr>
          <w:trHeight w:val="300"/>
        </w:trPr>
        <w:tc>
          <w:tcPr>
            <w:tcW w:w="2268" w:type="dxa"/>
            <w:tcBorders>
              <w:top w:val="single" w:sz="4" w:space="0" w:color="auto"/>
              <w:left w:val="single" w:sz="4" w:space="0" w:color="auto"/>
              <w:bottom w:val="single" w:sz="4" w:space="0" w:color="auto"/>
              <w:right w:val="single" w:sz="4" w:space="0" w:color="auto"/>
            </w:tcBorders>
            <w:noWrap/>
            <w:vAlign w:val="bottom"/>
          </w:tcPr>
          <w:p w:rsidR="00CB196E" w:rsidRPr="00EA71D5" w:rsidRDefault="00CB196E" w:rsidP="00CB196E">
            <w:pPr>
              <w:jc w:val="center"/>
              <w:rPr>
                <w:b/>
                <w:iCs/>
                <w:color w:val="ED7D31"/>
                <w:lang w:val="lv-LV" w:eastAsia="lv-LV"/>
              </w:rPr>
            </w:pPr>
            <w:r w:rsidRPr="00EA71D5">
              <w:rPr>
                <w:b/>
                <w:iCs/>
                <w:color w:val="ED7D31"/>
                <w:lang w:val="lv-LV" w:eastAsia="lv-LV"/>
              </w:rPr>
              <w:t>Šengenas transfēra pasažieri</w:t>
            </w:r>
          </w:p>
        </w:tc>
        <w:tc>
          <w:tcPr>
            <w:tcW w:w="706" w:type="dxa"/>
            <w:tcBorders>
              <w:top w:val="nil"/>
              <w:left w:val="single" w:sz="4" w:space="0" w:color="auto"/>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1.75</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1.79</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1.84</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1.88</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1.93</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1.98</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2.03</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2.08</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2.13</w:t>
            </w:r>
          </w:p>
        </w:tc>
        <w:tc>
          <w:tcPr>
            <w:tcW w:w="706" w:type="dxa"/>
            <w:tcBorders>
              <w:top w:val="nil"/>
              <w:left w:val="nil"/>
              <w:bottom w:val="nil"/>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2.18</w:t>
            </w:r>
          </w:p>
        </w:tc>
        <w:tc>
          <w:tcPr>
            <w:tcW w:w="706" w:type="dxa"/>
            <w:tcBorders>
              <w:top w:val="nil"/>
              <w:left w:val="nil"/>
              <w:bottom w:val="nil"/>
              <w:right w:val="single" w:sz="4" w:space="0" w:color="auto"/>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2.23</w:t>
            </w:r>
          </w:p>
        </w:tc>
      </w:tr>
      <w:tr w:rsidR="00CB196E" w:rsidRPr="00EA71D5" w:rsidTr="00CB196E">
        <w:trPr>
          <w:trHeight w:val="300"/>
        </w:trPr>
        <w:tc>
          <w:tcPr>
            <w:tcW w:w="2268" w:type="dxa"/>
            <w:tcBorders>
              <w:top w:val="single" w:sz="4" w:space="0" w:color="auto"/>
              <w:left w:val="single" w:sz="4" w:space="0" w:color="auto"/>
              <w:bottom w:val="single" w:sz="4" w:space="0" w:color="auto"/>
              <w:right w:val="single" w:sz="4" w:space="0" w:color="auto"/>
            </w:tcBorders>
            <w:noWrap/>
            <w:vAlign w:val="bottom"/>
          </w:tcPr>
          <w:p w:rsidR="00CB196E" w:rsidRPr="00EA71D5" w:rsidRDefault="00CB196E" w:rsidP="00CB196E">
            <w:pPr>
              <w:jc w:val="center"/>
              <w:rPr>
                <w:b/>
                <w:iCs/>
                <w:color w:val="ED7D31"/>
                <w:lang w:val="lv-LV" w:eastAsia="lv-LV"/>
              </w:rPr>
            </w:pPr>
            <w:r w:rsidRPr="00EA71D5">
              <w:rPr>
                <w:b/>
                <w:iCs/>
                <w:color w:val="ED7D31"/>
                <w:lang w:val="lv-LV" w:eastAsia="lv-LV"/>
              </w:rPr>
              <w:t>Ne</w:t>
            </w:r>
            <w:r>
              <w:rPr>
                <w:b/>
                <w:iCs/>
                <w:color w:val="ED7D31"/>
                <w:lang w:val="lv-LV" w:eastAsia="lv-LV"/>
              </w:rPr>
              <w:t xml:space="preserve"> - Š</w:t>
            </w:r>
            <w:r w:rsidRPr="00EA71D5">
              <w:rPr>
                <w:b/>
                <w:iCs/>
                <w:color w:val="ED7D31"/>
                <w:lang w:val="lv-LV" w:eastAsia="lv-LV"/>
              </w:rPr>
              <w:t>engenas transfēra pasažieri</w:t>
            </w:r>
          </w:p>
        </w:tc>
        <w:tc>
          <w:tcPr>
            <w:tcW w:w="706" w:type="dxa"/>
            <w:tcBorders>
              <w:top w:val="nil"/>
              <w:left w:val="single" w:sz="4" w:space="0" w:color="auto"/>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0.65</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0.67</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0.69</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0.70</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0.72</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0.74</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0.76</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0.77</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0.79</w:t>
            </w:r>
          </w:p>
        </w:tc>
        <w:tc>
          <w:tcPr>
            <w:tcW w:w="706" w:type="dxa"/>
            <w:tcBorders>
              <w:top w:val="nil"/>
              <w:left w:val="nil"/>
              <w:bottom w:val="single" w:sz="4" w:space="0" w:color="auto"/>
              <w:right w:val="nil"/>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0.81</w:t>
            </w:r>
          </w:p>
        </w:tc>
        <w:tc>
          <w:tcPr>
            <w:tcW w:w="706" w:type="dxa"/>
            <w:tcBorders>
              <w:top w:val="nil"/>
              <w:left w:val="nil"/>
              <w:bottom w:val="single" w:sz="4" w:space="0" w:color="auto"/>
              <w:right w:val="single" w:sz="4" w:space="0" w:color="auto"/>
            </w:tcBorders>
            <w:noWrap/>
            <w:vAlign w:val="bottom"/>
          </w:tcPr>
          <w:p w:rsidR="00CB196E" w:rsidRPr="00EA71D5" w:rsidRDefault="00CB196E" w:rsidP="00CB196E">
            <w:pPr>
              <w:jc w:val="center"/>
              <w:rPr>
                <w:b/>
                <w:iCs/>
                <w:color w:val="000000"/>
                <w:lang w:val="lv-LV" w:eastAsia="lv-LV"/>
              </w:rPr>
            </w:pPr>
            <w:r w:rsidRPr="00EA71D5">
              <w:rPr>
                <w:b/>
                <w:iCs/>
                <w:color w:val="000000"/>
                <w:lang w:val="lv-LV" w:eastAsia="lv-LV"/>
              </w:rPr>
              <w:t>0.83</w:t>
            </w:r>
          </w:p>
        </w:tc>
      </w:tr>
      <w:tr w:rsidR="00CB196E" w:rsidRPr="00EA71D5" w:rsidTr="00CB196E">
        <w:trPr>
          <w:trHeight w:val="274"/>
        </w:trPr>
        <w:tc>
          <w:tcPr>
            <w:tcW w:w="2268" w:type="dxa"/>
            <w:tcBorders>
              <w:top w:val="nil"/>
              <w:left w:val="single" w:sz="4" w:space="0" w:color="auto"/>
              <w:bottom w:val="single" w:sz="4" w:space="0" w:color="auto"/>
              <w:right w:val="nil"/>
            </w:tcBorders>
            <w:noWrap/>
            <w:vAlign w:val="bottom"/>
          </w:tcPr>
          <w:p w:rsidR="00CB196E" w:rsidRPr="008C709B" w:rsidRDefault="00CB196E" w:rsidP="00CB196E">
            <w:pPr>
              <w:jc w:val="center"/>
              <w:rPr>
                <w:b/>
                <w:bCs/>
                <w:color w:val="000000"/>
                <w:sz w:val="28"/>
                <w:szCs w:val="28"/>
                <w:lang w:val="lv-LV" w:eastAsia="lv-LV"/>
              </w:rPr>
            </w:pPr>
            <w:r w:rsidRPr="008C709B">
              <w:rPr>
                <w:b/>
                <w:bCs/>
                <w:color w:val="000000"/>
                <w:sz w:val="28"/>
                <w:szCs w:val="28"/>
                <w:lang w:val="lv-LV" w:eastAsia="lv-LV"/>
              </w:rPr>
              <w:t>Kopā</w:t>
            </w:r>
          </w:p>
        </w:tc>
        <w:tc>
          <w:tcPr>
            <w:tcW w:w="706" w:type="dxa"/>
            <w:tcBorders>
              <w:top w:val="nil"/>
              <w:left w:val="nil"/>
              <w:bottom w:val="single" w:sz="4" w:space="0" w:color="auto"/>
              <w:right w:val="nil"/>
            </w:tcBorders>
            <w:noWrap/>
            <w:vAlign w:val="bottom"/>
          </w:tcPr>
          <w:p w:rsidR="00CB196E" w:rsidRPr="008C709B" w:rsidRDefault="00CB196E" w:rsidP="00CB196E">
            <w:pPr>
              <w:jc w:val="center"/>
              <w:rPr>
                <w:b/>
                <w:bCs/>
                <w:color w:val="000000"/>
                <w:sz w:val="28"/>
                <w:szCs w:val="28"/>
                <w:lang w:val="lv-LV" w:eastAsia="lv-LV"/>
              </w:rPr>
            </w:pPr>
            <w:r w:rsidRPr="008C709B">
              <w:rPr>
                <w:b/>
                <w:bCs/>
                <w:color w:val="000000"/>
                <w:sz w:val="28"/>
                <w:szCs w:val="28"/>
                <w:lang w:val="lv-LV" w:eastAsia="lv-LV"/>
              </w:rPr>
              <w:t>7.07</w:t>
            </w:r>
          </w:p>
        </w:tc>
        <w:tc>
          <w:tcPr>
            <w:tcW w:w="706" w:type="dxa"/>
            <w:tcBorders>
              <w:top w:val="nil"/>
              <w:left w:val="nil"/>
              <w:bottom w:val="single" w:sz="4" w:space="0" w:color="auto"/>
              <w:right w:val="nil"/>
            </w:tcBorders>
            <w:noWrap/>
            <w:vAlign w:val="bottom"/>
          </w:tcPr>
          <w:p w:rsidR="00CB196E" w:rsidRPr="008C709B" w:rsidRDefault="00CB196E" w:rsidP="00CB196E">
            <w:pPr>
              <w:jc w:val="center"/>
              <w:rPr>
                <w:b/>
                <w:bCs/>
                <w:color w:val="000000"/>
                <w:sz w:val="28"/>
                <w:szCs w:val="28"/>
                <w:lang w:val="lv-LV" w:eastAsia="lv-LV"/>
              </w:rPr>
            </w:pPr>
            <w:r w:rsidRPr="008C709B">
              <w:rPr>
                <w:b/>
                <w:bCs/>
                <w:color w:val="000000"/>
                <w:sz w:val="28"/>
                <w:szCs w:val="28"/>
                <w:lang w:val="lv-LV" w:eastAsia="lv-LV"/>
              </w:rPr>
              <w:t>7.18</w:t>
            </w:r>
          </w:p>
        </w:tc>
        <w:tc>
          <w:tcPr>
            <w:tcW w:w="706" w:type="dxa"/>
            <w:tcBorders>
              <w:top w:val="nil"/>
              <w:left w:val="nil"/>
              <w:bottom w:val="single" w:sz="4" w:space="0" w:color="auto"/>
              <w:right w:val="nil"/>
            </w:tcBorders>
            <w:noWrap/>
            <w:vAlign w:val="bottom"/>
          </w:tcPr>
          <w:p w:rsidR="00CB196E" w:rsidRPr="008C709B" w:rsidRDefault="00CB196E" w:rsidP="00CB196E">
            <w:pPr>
              <w:jc w:val="center"/>
              <w:rPr>
                <w:b/>
                <w:bCs/>
                <w:color w:val="000000"/>
                <w:sz w:val="28"/>
                <w:szCs w:val="28"/>
                <w:lang w:val="lv-LV" w:eastAsia="lv-LV"/>
              </w:rPr>
            </w:pPr>
            <w:r w:rsidRPr="008C709B">
              <w:rPr>
                <w:b/>
                <w:bCs/>
                <w:color w:val="000000"/>
                <w:sz w:val="28"/>
                <w:szCs w:val="28"/>
                <w:lang w:val="lv-LV" w:eastAsia="lv-LV"/>
              </w:rPr>
              <w:t>7.28</w:t>
            </w:r>
          </w:p>
        </w:tc>
        <w:tc>
          <w:tcPr>
            <w:tcW w:w="706" w:type="dxa"/>
            <w:tcBorders>
              <w:top w:val="nil"/>
              <w:left w:val="nil"/>
              <w:bottom w:val="single" w:sz="4" w:space="0" w:color="auto"/>
              <w:right w:val="nil"/>
            </w:tcBorders>
            <w:noWrap/>
            <w:vAlign w:val="bottom"/>
          </w:tcPr>
          <w:p w:rsidR="00CB196E" w:rsidRPr="008C709B" w:rsidRDefault="00CB196E" w:rsidP="00CB196E">
            <w:pPr>
              <w:jc w:val="center"/>
              <w:rPr>
                <w:b/>
                <w:bCs/>
                <w:color w:val="000000"/>
                <w:sz w:val="28"/>
                <w:szCs w:val="28"/>
                <w:lang w:val="lv-LV" w:eastAsia="lv-LV"/>
              </w:rPr>
            </w:pPr>
            <w:r w:rsidRPr="008C709B">
              <w:rPr>
                <w:b/>
                <w:bCs/>
                <w:color w:val="000000"/>
                <w:sz w:val="28"/>
                <w:szCs w:val="28"/>
                <w:lang w:val="lv-LV" w:eastAsia="lv-LV"/>
              </w:rPr>
              <w:t>7.39</w:t>
            </w:r>
          </w:p>
        </w:tc>
        <w:tc>
          <w:tcPr>
            <w:tcW w:w="706" w:type="dxa"/>
            <w:tcBorders>
              <w:top w:val="nil"/>
              <w:left w:val="nil"/>
              <w:bottom w:val="single" w:sz="4" w:space="0" w:color="auto"/>
              <w:right w:val="nil"/>
            </w:tcBorders>
            <w:noWrap/>
            <w:vAlign w:val="bottom"/>
          </w:tcPr>
          <w:p w:rsidR="00CB196E" w:rsidRPr="008C709B" w:rsidRDefault="00CB196E" w:rsidP="00CB196E">
            <w:pPr>
              <w:jc w:val="center"/>
              <w:rPr>
                <w:b/>
                <w:bCs/>
                <w:color w:val="000000"/>
                <w:sz w:val="28"/>
                <w:szCs w:val="28"/>
                <w:lang w:val="lv-LV" w:eastAsia="lv-LV"/>
              </w:rPr>
            </w:pPr>
            <w:r w:rsidRPr="008C709B">
              <w:rPr>
                <w:b/>
                <w:bCs/>
                <w:color w:val="000000"/>
                <w:sz w:val="28"/>
                <w:szCs w:val="28"/>
                <w:lang w:val="lv-LV" w:eastAsia="lv-LV"/>
              </w:rPr>
              <w:t>7.50</w:t>
            </w:r>
          </w:p>
        </w:tc>
        <w:tc>
          <w:tcPr>
            <w:tcW w:w="706" w:type="dxa"/>
            <w:tcBorders>
              <w:top w:val="nil"/>
              <w:left w:val="nil"/>
              <w:bottom w:val="single" w:sz="4" w:space="0" w:color="auto"/>
              <w:right w:val="nil"/>
            </w:tcBorders>
            <w:noWrap/>
            <w:vAlign w:val="bottom"/>
          </w:tcPr>
          <w:p w:rsidR="00CB196E" w:rsidRPr="008C709B" w:rsidRDefault="00CB196E" w:rsidP="00CB196E">
            <w:pPr>
              <w:jc w:val="center"/>
              <w:rPr>
                <w:b/>
                <w:bCs/>
                <w:color w:val="000000"/>
                <w:sz w:val="28"/>
                <w:szCs w:val="28"/>
                <w:lang w:val="lv-LV" w:eastAsia="lv-LV"/>
              </w:rPr>
            </w:pPr>
            <w:r w:rsidRPr="008C709B">
              <w:rPr>
                <w:b/>
                <w:bCs/>
                <w:color w:val="000000"/>
                <w:sz w:val="28"/>
                <w:szCs w:val="28"/>
                <w:lang w:val="lv-LV" w:eastAsia="lv-LV"/>
              </w:rPr>
              <w:t>7.62</w:t>
            </w:r>
          </w:p>
        </w:tc>
        <w:tc>
          <w:tcPr>
            <w:tcW w:w="706" w:type="dxa"/>
            <w:tcBorders>
              <w:top w:val="nil"/>
              <w:left w:val="nil"/>
              <w:bottom w:val="single" w:sz="4" w:space="0" w:color="auto"/>
              <w:right w:val="nil"/>
            </w:tcBorders>
            <w:noWrap/>
            <w:vAlign w:val="bottom"/>
          </w:tcPr>
          <w:p w:rsidR="00CB196E" w:rsidRPr="008C709B" w:rsidRDefault="00CB196E" w:rsidP="00CB196E">
            <w:pPr>
              <w:jc w:val="center"/>
              <w:rPr>
                <w:b/>
                <w:bCs/>
                <w:color w:val="000000"/>
                <w:sz w:val="28"/>
                <w:szCs w:val="28"/>
                <w:lang w:val="lv-LV" w:eastAsia="lv-LV"/>
              </w:rPr>
            </w:pPr>
            <w:r w:rsidRPr="008C709B">
              <w:rPr>
                <w:b/>
                <w:bCs/>
                <w:color w:val="000000"/>
                <w:sz w:val="28"/>
                <w:szCs w:val="28"/>
                <w:lang w:val="lv-LV" w:eastAsia="lv-LV"/>
              </w:rPr>
              <w:t>7.73</w:t>
            </w:r>
          </w:p>
        </w:tc>
        <w:tc>
          <w:tcPr>
            <w:tcW w:w="706" w:type="dxa"/>
            <w:tcBorders>
              <w:top w:val="nil"/>
              <w:left w:val="nil"/>
              <w:bottom w:val="single" w:sz="4" w:space="0" w:color="auto"/>
              <w:right w:val="nil"/>
            </w:tcBorders>
            <w:noWrap/>
            <w:vAlign w:val="bottom"/>
          </w:tcPr>
          <w:p w:rsidR="00CB196E" w:rsidRPr="008C709B" w:rsidRDefault="00CB196E" w:rsidP="00CB196E">
            <w:pPr>
              <w:jc w:val="center"/>
              <w:rPr>
                <w:b/>
                <w:bCs/>
                <w:color w:val="000000"/>
                <w:sz w:val="28"/>
                <w:szCs w:val="28"/>
                <w:lang w:val="lv-LV" w:eastAsia="lv-LV"/>
              </w:rPr>
            </w:pPr>
            <w:r w:rsidRPr="008C709B">
              <w:rPr>
                <w:b/>
                <w:bCs/>
                <w:color w:val="000000"/>
                <w:sz w:val="28"/>
                <w:szCs w:val="28"/>
                <w:lang w:val="lv-LV" w:eastAsia="lv-LV"/>
              </w:rPr>
              <w:t>7.85</w:t>
            </w:r>
          </w:p>
        </w:tc>
        <w:tc>
          <w:tcPr>
            <w:tcW w:w="706" w:type="dxa"/>
            <w:tcBorders>
              <w:top w:val="nil"/>
              <w:left w:val="nil"/>
              <w:bottom w:val="single" w:sz="4" w:space="0" w:color="auto"/>
              <w:right w:val="nil"/>
            </w:tcBorders>
            <w:noWrap/>
            <w:vAlign w:val="bottom"/>
          </w:tcPr>
          <w:p w:rsidR="00CB196E" w:rsidRPr="008C709B" w:rsidRDefault="00CB196E" w:rsidP="00CB196E">
            <w:pPr>
              <w:jc w:val="center"/>
              <w:rPr>
                <w:b/>
                <w:bCs/>
                <w:color w:val="000000"/>
                <w:sz w:val="28"/>
                <w:szCs w:val="28"/>
                <w:lang w:val="lv-LV" w:eastAsia="lv-LV"/>
              </w:rPr>
            </w:pPr>
            <w:r w:rsidRPr="008C709B">
              <w:rPr>
                <w:b/>
                <w:bCs/>
                <w:color w:val="000000"/>
                <w:sz w:val="28"/>
                <w:szCs w:val="28"/>
                <w:lang w:val="lv-LV" w:eastAsia="lv-LV"/>
              </w:rPr>
              <w:t>7.97</w:t>
            </w:r>
          </w:p>
        </w:tc>
        <w:tc>
          <w:tcPr>
            <w:tcW w:w="706" w:type="dxa"/>
            <w:tcBorders>
              <w:top w:val="nil"/>
              <w:left w:val="nil"/>
              <w:bottom w:val="single" w:sz="4" w:space="0" w:color="auto"/>
              <w:right w:val="nil"/>
            </w:tcBorders>
            <w:noWrap/>
            <w:vAlign w:val="bottom"/>
          </w:tcPr>
          <w:p w:rsidR="00CB196E" w:rsidRPr="008C709B" w:rsidRDefault="00CB196E" w:rsidP="00CB196E">
            <w:pPr>
              <w:jc w:val="center"/>
              <w:rPr>
                <w:b/>
                <w:bCs/>
                <w:color w:val="000000"/>
                <w:sz w:val="28"/>
                <w:szCs w:val="28"/>
                <w:lang w:val="lv-LV" w:eastAsia="lv-LV"/>
              </w:rPr>
            </w:pPr>
            <w:r w:rsidRPr="008C709B">
              <w:rPr>
                <w:b/>
                <w:bCs/>
                <w:color w:val="000000"/>
                <w:sz w:val="28"/>
                <w:szCs w:val="28"/>
                <w:lang w:val="lv-LV" w:eastAsia="lv-LV"/>
              </w:rPr>
              <w:t>8.09</w:t>
            </w:r>
          </w:p>
        </w:tc>
        <w:tc>
          <w:tcPr>
            <w:tcW w:w="706" w:type="dxa"/>
            <w:tcBorders>
              <w:top w:val="nil"/>
              <w:left w:val="nil"/>
              <w:bottom w:val="single" w:sz="4" w:space="0" w:color="auto"/>
              <w:right w:val="single" w:sz="4" w:space="0" w:color="auto"/>
            </w:tcBorders>
            <w:noWrap/>
            <w:vAlign w:val="bottom"/>
          </w:tcPr>
          <w:p w:rsidR="00CB196E" w:rsidRPr="008C709B" w:rsidRDefault="00CB196E" w:rsidP="00CB196E">
            <w:pPr>
              <w:jc w:val="center"/>
              <w:rPr>
                <w:b/>
                <w:bCs/>
                <w:color w:val="000000"/>
                <w:sz w:val="28"/>
                <w:szCs w:val="28"/>
                <w:lang w:val="lv-LV" w:eastAsia="lv-LV"/>
              </w:rPr>
            </w:pPr>
            <w:r w:rsidRPr="008C709B">
              <w:rPr>
                <w:b/>
                <w:bCs/>
                <w:color w:val="000000"/>
                <w:sz w:val="28"/>
                <w:szCs w:val="28"/>
                <w:lang w:val="lv-LV" w:eastAsia="lv-LV"/>
              </w:rPr>
              <w:t>8.22</w:t>
            </w:r>
          </w:p>
        </w:tc>
      </w:tr>
    </w:tbl>
    <w:p w:rsidR="00CB196E" w:rsidRDefault="00CB196E" w:rsidP="005D5372">
      <w:pPr>
        <w:pStyle w:val="-11"/>
        <w:ind w:left="0"/>
        <w:rPr>
          <w:b/>
          <w:sz w:val="28"/>
          <w:szCs w:val="28"/>
          <w:lang w:val="lv-LV"/>
        </w:rPr>
      </w:pPr>
      <w:r>
        <w:rPr>
          <w:i/>
          <w:lang w:val="lv-LV"/>
        </w:rPr>
        <w:t>Avots: Lidostas “Rīga” statistiskie dati par pasažieru plūsmas prognozēm.</w:t>
      </w:r>
    </w:p>
    <w:p w:rsidR="00CB196E" w:rsidRDefault="00CB196E" w:rsidP="005D5372">
      <w:pPr>
        <w:pStyle w:val="-11"/>
        <w:ind w:left="0"/>
        <w:rPr>
          <w:b/>
          <w:sz w:val="28"/>
          <w:szCs w:val="28"/>
          <w:lang w:val="lv-LV"/>
        </w:rPr>
      </w:pPr>
    </w:p>
    <w:p w:rsidR="00CB196E" w:rsidRDefault="00CB196E" w:rsidP="005D5372">
      <w:pPr>
        <w:pStyle w:val="-11"/>
        <w:ind w:left="0"/>
        <w:rPr>
          <w:b/>
          <w:sz w:val="28"/>
          <w:szCs w:val="28"/>
          <w:lang w:val="lv-LV"/>
        </w:rPr>
      </w:pPr>
    </w:p>
    <w:p w:rsidR="000F2F30" w:rsidRDefault="000F2F30" w:rsidP="005D5372">
      <w:pPr>
        <w:pStyle w:val="-11"/>
        <w:ind w:left="0"/>
        <w:rPr>
          <w:b/>
          <w:sz w:val="28"/>
          <w:szCs w:val="28"/>
          <w:lang w:val="lv-LV"/>
        </w:rPr>
      </w:pPr>
    </w:p>
    <w:p w:rsidR="00CB196E" w:rsidRDefault="00CB196E" w:rsidP="005D5372">
      <w:pPr>
        <w:pStyle w:val="-11"/>
        <w:ind w:left="0"/>
        <w:rPr>
          <w:b/>
          <w:sz w:val="28"/>
          <w:szCs w:val="28"/>
          <w:lang w:val="lv-LV"/>
        </w:rPr>
      </w:pPr>
    </w:p>
    <w:p w:rsidR="00CB196E" w:rsidRDefault="00CB196E" w:rsidP="005D5372">
      <w:pPr>
        <w:pStyle w:val="-11"/>
        <w:ind w:left="0"/>
        <w:rPr>
          <w:b/>
          <w:sz w:val="28"/>
          <w:szCs w:val="28"/>
          <w:lang w:val="lv-LV"/>
        </w:rPr>
      </w:pPr>
    </w:p>
    <w:p w:rsidR="00CB196E" w:rsidRDefault="00CB196E" w:rsidP="005D5372">
      <w:pPr>
        <w:pStyle w:val="-11"/>
        <w:ind w:left="0"/>
        <w:rPr>
          <w:b/>
          <w:sz w:val="28"/>
          <w:szCs w:val="28"/>
          <w:lang w:val="lv-LV"/>
        </w:rPr>
      </w:pPr>
    </w:p>
    <w:p w:rsidR="00CB196E" w:rsidRDefault="00CB196E" w:rsidP="005D5372">
      <w:pPr>
        <w:pStyle w:val="-11"/>
        <w:ind w:left="0"/>
        <w:rPr>
          <w:b/>
          <w:sz w:val="28"/>
          <w:szCs w:val="28"/>
          <w:lang w:val="lv-LV"/>
        </w:rPr>
      </w:pPr>
    </w:p>
    <w:p w:rsidR="00CB196E" w:rsidRDefault="00CB196E" w:rsidP="005D5372">
      <w:pPr>
        <w:pStyle w:val="-11"/>
        <w:ind w:left="0"/>
        <w:rPr>
          <w:b/>
          <w:sz w:val="28"/>
          <w:szCs w:val="28"/>
          <w:lang w:val="lv-LV"/>
        </w:rPr>
      </w:pPr>
    </w:p>
    <w:p w:rsidR="00CB196E" w:rsidRDefault="00CB196E" w:rsidP="005D5372">
      <w:pPr>
        <w:pStyle w:val="-11"/>
        <w:ind w:left="0"/>
        <w:rPr>
          <w:b/>
          <w:sz w:val="28"/>
          <w:szCs w:val="28"/>
          <w:lang w:val="lv-LV"/>
        </w:rPr>
      </w:pPr>
    </w:p>
    <w:p w:rsidR="00B12B50" w:rsidRPr="00A354C1" w:rsidRDefault="00B12B50" w:rsidP="004868AD">
      <w:pPr>
        <w:pStyle w:val="-11"/>
        <w:numPr>
          <w:ilvl w:val="0"/>
          <w:numId w:val="25"/>
        </w:numPr>
        <w:ind w:left="426" w:hanging="426"/>
        <w:rPr>
          <w:b/>
          <w:sz w:val="28"/>
          <w:szCs w:val="28"/>
          <w:lang w:val="lv-LV"/>
        </w:rPr>
      </w:pPr>
      <w:r w:rsidRPr="00A354C1">
        <w:rPr>
          <w:b/>
          <w:sz w:val="28"/>
          <w:szCs w:val="28"/>
          <w:lang w:val="lv-LV"/>
        </w:rPr>
        <w:t>Priekšlikumi turpmākai rīcībai</w:t>
      </w:r>
    </w:p>
    <w:p w:rsidR="00B12B50" w:rsidRPr="00A354C1" w:rsidRDefault="00B12B50" w:rsidP="0096689F">
      <w:pPr>
        <w:pStyle w:val="-11"/>
        <w:tabs>
          <w:tab w:val="left" w:pos="426"/>
        </w:tabs>
        <w:rPr>
          <w:b/>
          <w:sz w:val="28"/>
          <w:szCs w:val="28"/>
          <w:lang w:val="lv-LV"/>
        </w:rPr>
      </w:pPr>
    </w:p>
    <w:p w:rsidR="00B12B50" w:rsidRPr="007D6965" w:rsidRDefault="00B12B50" w:rsidP="0023230D">
      <w:pPr>
        <w:ind w:firstLine="720"/>
        <w:jc w:val="both"/>
        <w:rPr>
          <w:rStyle w:val="spelle"/>
          <w:bCs/>
          <w:sz w:val="28"/>
          <w:szCs w:val="28"/>
          <w:lang w:val="lv-LV"/>
        </w:rPr>
      </w:pPr>
      <w:r w:rsidRPr="007D6965">
        <w:rPr>
          <w:iCs/>
          <w:sz w:val="28"/>
          <w:szCs w:val="28"/>
          <w:lang w:val="lv-LV"/>
        </w:rPr>
        <w:t>Lai nodrošinātu ārējo robežu šķērsojošo personu sistemātiskas pārbaudes, neveicinot garas pasažieru rind</w:t>
      </w:r>
      <w:r w:rsidR="00CB196E">
        <w:rPr>
          <w:iCs/>
          <w:sz w:val="28"/>
          <w:szCs w:val="28"/>
          <w:lang w:val="lv-LV"/>
        </w:rPr>
        <w:t>as pirms robežpārbaudes lidostā</w:t>
      </w:r>
      <w:r w:rsidRPr="007D6965">
        <w:rPr>
          <w:iCs/>
          <w:sz w:val="28"/>
          <w:szCs w:val="28"/>
          <w:lang w:val="lv-LV"/>
        </w:rPr>
        <w:t xml:space="preserve"> “Rīga”, Ministru kabineta sēdes protokollēmuma projektā tiek paredzēt</w:t>
      </w:r>
      <w:r w:rsidR="00CB196E">
        <w:rPr>
          <w:iCs/>
          <w:sz w:val="28"/>
          <w:szCs w:val="28"/>
          <w:lang w:val="lv-LV"/>
        </w:rPr>
        <w:t>i šādi uzdevumi</w:t>
      </w:r>
      <w:r w:rsidRPr="007D6965">
        <w:rPr>
          <w:sz w:val="28"/>
          <w:szCs w:val="28"/>
          <w:lang w:val="lv-LV"/>
        </w:rPr>
        <w:t>:</w:t>
      </w:r>
      <w:r w:rsidRPr="007D6965">
        <w:rPr>
          <w:bCs/>
          <w:sz w:val="28"/>
          <w:szCs w:val="28"/>
          <w:lang w:val="lv-LV"/>
        </w:rPr>
        <w:t xml:space="preserve"> </w:t>
      </w:r>
    </w:p>
    <w:p w:rsidR="00CB196E" w:rsidRDefault="00B12B50" w:rsidP="00CB196E">
      <w:pPr>
        <w:pStyle w:val="-11"/>
        <w:numPr>
          <w:ilvl w:val="1"/>
          <w:numId w:val="25"/>
        </w:numPr>
        <w:tabs>
          <w:tab w:val="left" w:pos="567"/>
        </w:tabs>
        <w:jc w:val="both"/>
        <w:rPr>
          <w:sz w:val="28"/>
          <w:szCs w:val="28"/>
          <w:lang w:val="lv-LV"/>
        </w:rPr>
      </w:pPr>
      <w:r w:rsidRPr="007D6965">
        <w:rPr>
          <w:rStyle w:val="spelle"/>
          <w:sz w:val="28"/>
          <w:szCs w:val="28"/>
          <w:lang w:val="lv-LV"/>
        </w:rPr>
        <w:t xml:space="preserve">Satiksmes ministrijai </w:t>
      </w:r>
      <w:r w:rsidRPr="007D6965">
        <w:rPr>
          <w:sz w:val="28"/>
          <w:szCs w:val="28"/>
          <w:lang w:val="lv-LV"/>
        </w:rPr>
        <w:t>nodrošināt</w:t>
      </w:r>
      <w:r w:rsidR="00CB196E">
        <w:rPr>
          <w:sz w:val="28"/>
          <w:szCs w:val="28"/>
          <w:lang w:val="lv-LV"/>
        </w:rPr>
        <w:t>:</w:t>
      </w:r>
    </w:p>
    <w:p w:rsidR="00B12B50" w:rsidRDefault="00B12B50" w:rsidP="00CB196E">
      <w:pPr>
        <w:pStyle w:val="-11"/>
        <w:numPr>
          <w:ilvl w:val="1"/>
          <w:numId w:val="46"/>
        </w:numPr>
        <w:tabs>
          <w:tab w:val="left" w:pos="567"/>
          <w:tab w:val="left" w:pos="1560"/>
        </w:tabs>
        <w:ind w:left="0" w:firstLine="1070"/>
        <w:jc w:val="both"/>
        <w:rPr>
          <w:rStyle w:val="spelle"/>
          <w:sz w:val="28"/>
          <w:szCs w:val="28"/>
          <w:lang w:val="lv-LV"/>
        </w:rPr>
      </w:pPr>
      <w:r w:rsidRPr="007D6965">
        <w:rPr>
          <w:sz w:val="28"/>
          <w:szCs w:val="28"/>
          <w:lang w:val="lv-LV"/>
        </w:rPr>
        <w:t xml:space="preserve">lidostas „Rīga” </w:t>
      </w:r>
      <w:r w:rsidRPr="007D6965">
        <w:rPr>
          <w:rStyle w:val="spelle"/>
          <w:sz w:val="28"/>
          <w:szCs w:val="28"/>
          <w:lang w:val="lv-LV"/>
        </w:rPr>
        <w:t>infrastruktūras modernizā</w:t>
      </w:r>
      <w:r w:rsidR="00CB196E">
        <w:rPr>
          <w:rStyle w:val="spelle"/>
          <w:sz w:val="28"/>
          <w:szCs w:val="28"/>
          <w:lang w:val="lv-LV"/>
        </w:rPr>
        <w:t>cijas pasākumus, veicot papildu</w:t>
      </w:r>
      <w:r w:rsidRPr="007D6965">
        <w:rPr>
          <w:rStyle w:val="spelle"/>
          <w:sz w:val="28"/>
          <w:szCs w:val="28"/>
          <w:lang w:val="lv-LV"/>
        </w:rPr>
        <w:t xml:space="preserve"> </w:t>
      </w:r>
      <w:r w:rsidR="00CB196E">
        <w:rPr>
          <w:rStyle w:val="spelle"/>
          <w:sz w:val="28"/>
          <w:szCs w:val="28"/>
          <w:lang w:val="lv-LV"/>
        </w:rPr>
        <w:t>divu pārbaudes kabīņu</w:t>
      </w:r>
      <w:r w:rsidRPr="007D6965">
        <w:rPr>
          <w:rStyle w:val="spelle"/>
          <w:sz w:val="28"/>
          <w:szCs w:val="28"/>
          <w:lang w:val="lv-LV"/>
        </w:rPr>
        <w:t xml:space="preserve"> būvniecību</w:t>
      </w:r>
      <w:r w:rsidR="00CB196E">
        <w:rPr>
          <w:rStyle w:val="spelle"/>
          <w:sz w:val="28"/>
          <w:szCs w:val="28"/>
          <w:lang w:val="lv-LV"/>
        </w:rPr>
        <w:t xml:space="preserve"> Valsts robežsardzes vajadzībām – attiecīgi pa vienai kabīnei </w:t>
      </w:r>
      <w:r w:rsidRPr="007D6965">
        <w:rPr>
          <w:rStyle w:val="spelle"/>
          <w:sz w:val="28"/>
          <w:szCs w:val="28"/>
          <w:lang w:val="lv-LV"/>
        </w:rPr>
        <w:t>līdz 2</w:t>
      </w:r>
      <w:r w:rsidR="00B958B9">
        <w:rPr>
          <w:rStyle w:val="spelle"/>
          <w:sz w:val="28"/>
          <w:szCs w:val="28"/>
          <w:lang w:val="lv-LV"/>
        </w:rPr>
        <w:t>018.gada 1.jūlijam un</w:t>
      </w:r>
      <w:r w:rsidRPr="007D6965">
        <w:rPr>
          <w:rStyle w:val="spelle"/>
          <w:sz w:val="28"/>
          <w:szCs w:val="28"/>
          <w:lang w:val="lv-LV"/>
        </w:rPr>
        <w:t xml:space="preserve"> 2019.gada 1.aprīlim;</w:t>
      </w:r>
    </w:p>
    <w:p w:rsidR="00B958B9" w:rsidRDefault="00B958B9" w:rsidP="00CB196E">
      <w:pPr>
        <w:pStyle w:val="-11"/>
        <w:numPr>
          <w:ilvl w:val="1"/>
          <w:numId w:val="46"/>
        </w:numPr>
        <w:tabs>
          <w:tab w:val="left" w:pos="567"/>
          <w:tab w:val="left" w:pos="1560"/>
        </w:tabs>
        <w:ind w:left="0" w:firstLine="1070"/>
        <w:jc w:val="both"/>
        <w:rPr>
          <w:sz w:val="28"/>
          <w:szCs w:val="28"/>
          <w:lang w:val="lv-LV"/>
        </w:rPr>
      </w:pPr>
      <w:r>
        <w:rPr>
          <w:sz w:val="28"/>
          <w:szCs w:val="28"/>
          <w:lang w:val="lv-LV"/>
        </w:rPr>
        <w:t>nepieciešamās infrastruktūras sagatavošanu</w:t>
      </w:r>
      <w:r w:rsidRPr="00310642">
        <w:rPr>
          <w:sz w:val="28"/>
          <w:szCs w:val="28"/>
          <w:lang w:val="lv-LV"/>
        </w:rPr>
        <w:t xml:space="preserve"> lidostā “Rīga” un sniegt atbalstu Iekšlietu ministrijai (Valsts robežsardzei un </w:t>
      </w:r>
      <w:r>
        <w:rPr>
          <w:sz w:val="28"/>
          <w:szCs w:val="28"/>
          <w:lang w:val="lv-LV"/>
        </w:rPr>
        <w:t xml:space="preserve">Iekšlietu ministrijas </w:t>
      </w:r>
      <w:r w:rsidRPr="00310642">
        <w:rPr>
          <w:sz w:val="28"/>
          <w:szCs w:val="28"/>
          <w:lang w:val="lv-LV"/>
        </w:rPr>
        <w:t xml:space="preserve">Informācijas centram) plānoto ABC vārtu uzstādīšanai </w:t>
      </w:r>
      <w:r w:rsidRPr="00A66BA9">
        <w:rPr>
          <w:sz w:val="28"/>
          <w:szCs w:val="28"/>
          <w:lang w:val="lv-LV"/>
        </w:rPr>
        <w:t>2018. un 2019. gadā</w:t>
      </w:r>
      <w:r>
        <w:rPr>
          <w:sz w:val="28"/>
          <w:szCs w:val="28"/>
          <w:lang w:val="lv-LV"/>
        </w:rPr>
        <w:t>;</w:t>
      </w:r>
    </w:p>
    <w:p w:rsidR="00B958B9" w:rsidRPr="007D6965" w:rsidRDefault="00B958B9" w:rsidP="00CB196E">
      <w:pPr>
        <w:pStyle w:val="-11"/>
        <w:numPr>
          <w:ilvl w:val="1"/>
          <w:numId w:val="46"/>
        </w:numPr>
        <w:tabs>
          <w:tab w:val="left" w:pos="567"/>
          <w:tab w:val="left" w:pos="1560"/>
        </w:tabs>
        <w:ind w:left="0" w:firstLine="1070"/>
        <w:jc w:val="both"/>
        <w:rPr>
          <w:rStyle w:val="spelle"/>
          <w:sz w:val="28"/>
          <w:szCs w:val="28"/>
          <w:lang w:val="lv-LV"/>
        </w:rPr>
      </w:pPr>
      <w:r>
        <w:rPr>
          <w:sz w:val="28"/>
          <w:szCs w:val="28"/>
          <w:lang w:val="lv-LV"/>
        </w:rPr>
        <w:t>savlaicīgu informācijas sniegšanu Iekšlietu ministrijai (Valsts robežsardzei</w:t>
      </w:r>
      <w:r>
        <w:rPr>
          <w:sz w:val="28"/>
          <w:szCs w:val="28"/>
          <w:lang w:val="lv-LV"/>
        </w:rPr>
        <w:t>)</w:t>
      </w:r>
      <w:r>
        <w:rPr>
          <w:sz w:val="28"/>
          <w:szCs w:val="28"/>
          <w:lang w:val="lv-LV"/>
        </w:rPr>
        <w:t xml:space="preserve"> par turpmāk </w:t>
      </w:r>
      <w:r>
        <w:rPr>
          <w:sz w:val="28"/>
          <w:szCs w:val="28"/>
          <w:lang w:val="lv-LV"/>
        </w:rPr>
        <w:t>plānoto lidostas “Rīga” attīstību, kas paredz infrastruktūras paplašināšanu</w:t>
      </w:r>
      <w:r>
        <w:rPr>
          <w:sz w:val="28"/>
          <w:szCs w:val="28"/>
          <w:lang w:val="lv-LV"/>
        </w:rPr>
        <w:t>.</w:t>
      </w:r>
    </w:p>
    <w:p w:rsidR="00B958B9" w:rsidRPr="00B958B9" w:rsidRDefault="00B958B9" w:rsidP="00B958B9">
      <w:pPr>
        <w:pStyle w:val="ListParagraph"/>
        <w:numPr>
          <w:ilvl w:val="0"/>
          <w:numId w:val="46"/>
        </w:numPr>
        <w:tabs>
          <w:tab w:val="left" w:pos="1134"/>
        </w:tabs>
        <w:ind w:left="0" w:firstLine="709"/>
        <w:jc w:val="both"/>
        <w:rPr>
          <w:sz w:val="28"/>
          <w:szCs w:val="28"/>
        </w:rPr>
      </w:pPr>
      <w:r w:rsidRPr="00B958B9">
        <w:rPr>
          <w:rStyle w:val="spelle"/>
          <w:sz w:val="28"/>
          <w:szCs w:val="28"/>
        </w:rPr>
        <w:t>Jautājumu par Iekšlietu ministrijai nepieciešamo papildu finansējumu Valsts robežsardzes funkciju izpildes nodrošināšanai (papildu pārbaudes kabīņu un ABC vārtu iegādei un uzstādīšanai) saistībā ar lidostas “Rīga” turpmāku attīstību un infrastruktūras paplašināšanu izskatīt Ministru kabinetā likumprojekta par vidējā termiņa budžeta ietvaru un likumprojekta par valsts budžetu nākamajiem saimnieciskajiem gadiem sagatavošanas procesā vienlaikus ar visu ministriju un citu centrālo valsts iestāžu prioritāro pasākumu pieprasījumiem atbilstoši valsts budžeta iespējām.</w:t>
      </w:r>
    </w:p>
    <w:p w:rsidR="00B12B50" w:rsidRDefault="00B12B50" w:rsidP="0096689F">
      <w:pPr>
        <w:rPr>
          <w:sz w:val="28"/>
          <w:szCs w:val="28"/>
          <w:lang w:val="lv-LV"/>
        </w:rPr>
      </w:pPr>
    </w:p>
    <w:p w:rsidR="00B12B50" w:rsidRDefault="00B12B50" w:rsidP="0096689F">
      <w:pPr>
        <w:rPr>
          <w:sz w:val="28"/>
          <w:szCs w:val="28"/>
          <w:lang w:val="lv-LV"/>
        </w:rPr>
      </w:pPr>
    </w:p>
    <w:p w:rsidR="00B12B50" w:rsidRPr="00A354C1" w:rsidRDefault="00B12B50" w:rsidP="0096689F">
      <w:pPr>
        <w:rPr>
          <w:sz w:val="28"/>
          <w:szCs w:val="28"/>
          <w:lang w:val="lv-LV"/>
        </w:rPr>
      </w:pPr>
      <w:r w:rsidRPr="00A354C1">
        <w:rPr>
          <w:sz w:val="28"/>
          <w:szCs w:val="28"/>
          <w:lang w:val="lv-LV"/>
        </w:rPr>
        <w:t>Iekšlietu ministrs</w:t>
      </w:r>
      <w:r w:rsidRPr="00A354C1">
        <w:rPr>
          <w:sz w:val="28"/>
          <w:szCs w:val="28"/>
          <w:lang w:val="lv-LV"/>
        </w:rPr>
        <w:tab/>
      </w:r>
      <w:r w:rsidRPr="00A354C1">
        <w:rPr>
          <w:sz w:val="28"/>
          <w:szCs w:val="28"/>
          <w:lang w:val="lv-LV"/>
        </w:rPr>
        <w:tab/>
      </w:r>
      <w:r w:rsidRPr="00A354C1">
        <w:rPr>
          <w:sz w:val="28"/>
          <w:szCs w:val="28"/>
          <w:lang w:val="lv-LV"/>
        </w:rPr>
        <w:tab/>
      </w:r>
      <w:r w:rsidRPr="00A354C1">
        <w:rPr>
          <w:sz w:val="28"/>
          <w:szCs w:val="28"/>
          <w:lang w:val="lv-LV"/>
        </w:rPr>
        <w:tab/>
      </w:r>
      <w:r w:rsidRPr="00A354C1">
        <w:rPr>
          <w:sz w:val="28"/>
          <w:szCs w:val="28"/>
          <w:lang w:val="lv-LV"/>
        </w:rPr>
        <w:tab/>
        <w:t xml:space="preserve">              </w:t>
      </w:r>
      <w:r w:rsidRPr="00A354C1">
        <w:rPr>
          <w:sz w:val="28"/>
          <w:szCs w:val="28"/>
          <w:lang w:val="lv-LV"/>
        </w:rPr>
        <w:tab/>
        <w:t>R.Kozlovskis</w:t>
      </w:r>
    </w:p>
    <w:p w:rsidR="00B12B50" w:rsidRDefault="00B12B50" w:rsidP="0096689F">
      <w:pPr>
        <w:jc w:val="both"/>
        <w:rPr>
          <w:sz w:val="20"/>
          <w:szCs w:val="20"/>
          <w:lang w:val="lv-LV"/>
        </w:rPr>
      </w:pPr>
    </w:p>
    <w:p w:rsidR="00B12B50" w:rsidRDefault="00B12B50" w:rsidP="0096689F">
      <w:pPr>
        <w:jc w:val="both"/>
        <w:rPr>
          <w:sz w:val="20"/>
          <w:szCs w:val="20"/>
          <w:lang w:val="lv-LV"/>
        </w:rPr>
      </w:pPr>
    </w:p>
    <w:p w:rsidR="002E63C2" w:rsidRDefault="002E63C2"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58527B" w:rsidRDefault="0058527B" w:rsidP="0096689F">
      <w:pPr>
        <w:jc w:val="both"/>
        <w:rPr>
          <w:sz w:val="20"/>
          <w:szCs w:val="20"/>
          <w:lang w:val="lv-LV"/>
        </w:rPr>
      </w:pPr>
    </w:p>
    <w:p w:rsidR="00B12B50" w:rsidRPr="003465D1" w:rsidRDefault="00B12B50" w:rsidP="0096689F">
      <w:pPr>
        <w:jc w:val="both"/>
        <w:rPr>
          <w:sz w:val="16"/>
          <w:szCs w:val="16"/>
          <w:lang w:val="lv-LV"/>
        </w:rPr>
      </w:pPr>
      <w:r w:rsidRPr="003465D1">
        <w:rPr>
          <w:sz w:val="16"/>
          <w:szCs w:val="16"/>
          <w:lang w:val="lv-LV"/>
        </w:rPr>
        <w:t xml:space="preserve">R.Belijs </w:t>
      </w:r>
    </w:p>
    <w:p w:rsidR="00B12B50" w:rsidRPr="003465D1" w:rsidRDefault="00B12B50" w:rsidP="00FC2479">
      <w:pPr>
        <w:jc w:val="both"/>
        <w:rPr>
          <w:noProof/>
          <w:sz w:val="16"/>
          <w:szCs w:val="16"/>
          <w:lang w:val="lv-LV"/>
        </w:rPr>
      </w:pPr>
      <w:r w:rsidRPr="003465D1">
        <w:rPr>
          <w:sz w:val="16"/>
          <w:szCs w:val="16"/>
          <w:lang w:val="lv-LV" w:eastAsia="lv-LV"/>
        </w:rPr>
        <w:t xml:space="preserve">67075753, </w:t>
      </w:r>
      <w:hyperlink r:id="rId12" w:history="1">
        <w:r w:rsidRPr="003465D1">
          <w:rPr>
            <w:rStyle w:val="Hyperlink"/>
            <w:color w:val="auto"/>
            <w:sz w:val="16"/>
            <w:szCs w:val="16"/>
            <w:lang w:val="lv-LV"/>
          </w:rPr>
          <w:t>Rinalds.Belijs@rs.gov.lv</w:t>
        </w:r>
      </w:hyperlink>
      <w:r w:rsidRPr="003465D1">
        <w:rPr>
          <w:sz w:val="16"/>
          <w:szCs w:val="16"/>
          <w:lang w:val="lv-LV"/>
        </w:rPr>
        <w:t xml:space="preserve"> </w:t>
      </w:r>
    </w:p>
    <w:sectPr w:rsidR="00B12B50" w:rsidRPr="003465D1" w:rsidSect="0023230D">
      <w:headerReference w:type="default" r:id="rId13"/>
      <w:footerReference w:type="default" r:id="rId14"/>
      <w:footerReference w:type="first" r:id="rId15"/>
      <w:pgSz w:w="11906" w:h="16838"/>
      <w:pgMar w:top="1134" w:right="851"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1F8" w:rsidRDefault="008A41F8" w:rsidP="0056593F">
      <w:r>
        <w:separator/>
      </w:r>
    </w:p>
  </w:endnote>
  <w:endnote w:type="continuationSeparator" w:id="0">
    <w:p w:rsidR="008A41F8" w:rsidRDefault="008A41F8" w:rsidP="0056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6E" w:rsidRPr="002B68AD" w:rsidRDefault="00CB196E" w:rsidP="002B68AD">
    <w:pPr>
      <w:pStyle w:val="Footer"/>
    </w:pPr>
    <w:r>
      <w:rPr>
        <w:sz w:val="16"/>
        <w:szCs w:val="16"/>
        <w:lang w:val="lv-LV"/>
      </w:rPr>
      <w:t>IeM</w:t>
    </w:r>
    <w:r w:rsidRPr="00B636C1">
      <w:rPr>
        <w:sz w:val="16"/>
        <w:szCs w:val="16"/>
        <w:lang w:val="lv-LV"/>
      </w:rPr>
      <w:t>Zi</w:t>
    </w:r>
    <w:r>
      <w:rPr>
        <w:sz w:val="16"/>
        <w:szCs w:val="16"/>
        <w:lang w:val="lv-LV"/>
      </w:rPr>
      <w:t>n</w:t>
    </w:r>
    <w:r w:rsidRPr="00B636C1">
      <w:rPr>
        <w:sz w:val="16"/>
        <w:szCs w:val="16"/>
        <w:lang w:val="lv-LV"/>
      </w:rPr>
      <w:t>o_</w:t>
    </w:r>
    <w:r>
      <w:rPr>
        <w:sz w:val="16"/>
        <w:szCs w:val="16"/>
        <w:lang w:val="lv-LV"/>
      </w:rPr>
      <w:t>1</w:t>
    </w:r>
    <w:r w:rsidR="00D63C6E">
      <w:rPr>
        <w:sz w:val="16"/>
        <w:szCs w:val="16"/>
        <w:lang w:val="lv-LV"/>
      </w:rPr>
      <w:t>9</w:t>
    </w:r>
    <w:r>
      <w:rPr>
        <w:sz w:val="16"/>
        <w:szCs w:val="16"/>
        <w:lang w:val="lv-LV"/>
      </w:rPr>
      <w:t>0118_LORŠV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6E" w:rsidRPr="00B636C1" w:rsidRDefault="00CB196E">
    <w:pPr>
      <w:pStyle w:val="Footer"/>
      <w:rPr>
        <w:sz w:val="16"/>
        <w:szCs w:val="16"/>
        <w:lang w:val="en-US"/>
      </w:rPr>
    </w:pPr>
    <w:r>
      <w:rPr>
        <w:sz w:val="16"/>
        <w:szCs w:val="16"/>
        <w:lang w:val="lv-LV"/>
      </w:rPr>
      <w:t>IeM</w:t>
    </w:r>
    <w:r w:rsidRPr="00B636C1">
      <w:rPr>
        <w:sz w:val="16"/>
        <w:szCs w:val="16"/>
        <w:lang w:val="lv-LV"/>
      </w:rPr>
      <w:t>Zi</w:t>
    </w:r>
    <w:r w:rsidR="00D63C6E">
      <w:rPr>
        <w:sz w:val="16"/>
        <w:szCs w:val="16"/>
        <w:lang w:val="lv-LV"/>
      </w:rPr>
      <w:t>no_19</w:t>
    </w:r>
    <w:r>
      <w:rPr>
        <w:sz w:val="16"/>
        <w:szCs w:val="16"/>
        <w:lang w:val="lv-LV"/>
      </w:rPr>
      <w:t>0118_LO</w:t>
    </w:r>
    <w:r w:rsidRPr="00B636C1">
      <w:rPr>
        <w:sz w:val="16"/>
        <w:szCs w:val="16"/>
        <w:lang w:val="lv-LV"/>
      </w:rPr>
      <w:t>R</w:t>
    </w:r>
    <w:r>
      <w:rPr>
        <w:sz w:val="16"/>
        <w:szCs w:val="16"/>
        <w:lang w:val="lv-LV"/>
      </w:rPr>
      <w:t>Š</w:t>
    </w:r>
    <w:r w:rsidRPr="00B636C1">
      <w:rPr>
        <w:sz w:val="16"/>
        <w:szCs w:val="16"/>
        <w:lang w:val="lv-LV"/>
      </w:rPr>
      <w:t>V</w:t>
    </w:r>
  </w:p>
  <w:p w:rsidR="00CB196E" w:rsidRPr="00175B98" w:rsidRDefault="00CB196E" w:rsidP="004A4763">
    <w:pPr>
      <w:jc w:val="both"/>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1F8" w:rsidRDefault="008A41F8" w:rsidP="0056593F">
      <w:r>
        <w:separator/>
      </w:r>
    </w:p>
  </w:footnote>
  <w:footnote w:type="continuationSeparator" w:id="0">
    <w:p w:rsidR="008A41F8" w:rsidRDefault="008A41F8" w:rsidP="0056593F">
      <w:r>
        <w:continuationSeparator/>
      </w:r>
    </w:p>
  </w:footnote>
  <w:footnote w:id="1">
    <w:p w:rsidR="00CB196E" w:rsidRDefault="00CB196E">
      <w:pPr>
        <w:pStyle w:val="FootnoteText"/>
      </w:pPr>
      <w:r>
        <w:rPr>
          <w:rStyle w:val="FootnoteReference"/>
        </w:rPr>
        <w:footnoteRef/>
      </w:r>
      <w:r>
        <w:t xml:space="preserve"> </w:t>
      </w:r>
      <w:r w:rsidRPr="00762977">
        <w:t>http://www.riga-airport.com/lv/main/par-lidostu/biznesa-plans-un-ricibas-plans-2016-2036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6E" w:rsidRPr="00275A8F" w:rsidRDefault="00CB196E" w:rsidP="00275A8F">
    <w:pPr>
      <w:pStyle w:val="Header"/>
      <w:jc w:val="center"/>
      <w:rPr>
        <w:lang w:val="lv-LV"/>
      </w:rPr>
    </w:pPr>
    <w:r w:rsidRPr="00E266AE">
      <w:rPr>
        <w:sz w:val="20"/>
        <w:szCs w:val="20"/>
      </w:rPr>
      <w:fldChar w:fldCharType="begin"/>
    </w:r>
    <w:r w:rsidRPr="00E266AE">
      <w:rPr>
        <w:sz w:val="20"/>
        <w:szCs w:val="20"/>
      </w:rPr>
      <w:instrText xml:space="preserve"> PAGE   \* MERGEFORMAT </w:instrText>
    </w:r>
    <w:r w:rsidRPr="00E266AE">
      <w:rPr>
        <w:sz w:val="20"/>
        <w:szCs w:val="20"/>
      </w:rPr>
      <w:fldChar w:fldCharType="separate"/>
    </w:r>
    <w:r w:rsidR="00D63C6E">
      <w:rPr>
        <w:noProof/>
        <w:sz w:val="20"/>
        <w:szCs w:val="20"/>
      </w:rPr>
      <w:t>14</w:t>
    </w:r>
    <w:r w:rsidRPr="00E266AE">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numFmt w:val="bullet"/>
      <w:lvlText w:val=""/>
      <w:lvlJc w:val="left"/>
      <w:pPr>
        <w:tabs>
          <w:tab w:val="num" w:pos="0"/>
        </w:tabs>
        <w:ind w:left="795" w:hanging="360"/>
      </w:pPr>
      <w:rPr>
        <w:rFonts w:ascii="Symbol" w:hAnsi="Symbol"/>
      </w:rPr>
    </w:lvl>
    <w:lvl w:ilvl="1">
      <w:numFmt w:val="bullet"/>
      <w:lvlText w:val="o"/>
      <w:lvlJc w:val="left"/>
      <w:pPr>
        <w:tabs>
          <w:tab w:val="num" w:pos="0"/>
        </w:tabs>
        <w:ind w:left="1515" w:hanging="360"/>
      </w:pPr>
      <w:rPr>
        <w:rFonts w:ascii="Courier New" w:hAnsi="Courier New"/>
      </w:rPr>
    </w:lvl>
    <w:lvl w:ilvl="2">
      <w:numFmt w:val="bullet"/>
      <w:lvlText w:val=""/>
      <w:lvlJc w:val="left"/>
      <w:pPr>
        <w:tabs>
          <w:tab w:val="num" w:pos="0"/>
        </w:tabs>
        <w:ind w:left="2235" w:hanging="360"/>
      </w:pPr>
      <w:rPr>
        <w:rFonts w:ascii="Wingdings" w:hAnsi="Wingdings"/>
      </w:rPr>
    </w:lvl>
    <w:lvl w:ilvl="3">
      <w:numFmt w:val="bullet"/>
      <w:lvlText w:val=""/>
      <w:lvlJc w:val="left"/>
      <w:pPr>
        <w:tabs>
          <w:tab w:val="num" w:pos="0"/>
        </w:tabs>
        <w:ind w:left="2955" w:hanging="360"/>
      </w:pPr>
      <w:rPr>
        <w:rFonts w:ascii="Symbol" w:hAnsi="Symbol"/>
      </w:rPr>
    </w:lvl>
    <w:lvl w:ilvl="4">
      <w:numFmt w:val="bullet"/>
      <w:lvlText w:val="o"/>
      <w:lvlJc w:val="left"/>
      <w:pPr>
        <w:tabs>
          <w:tab w:val="num" w:pos="0"/>
        </w:tabs>
        <w:ind w:left="3675" w:hanging="360"/>
      </w:pPr>
      <w:rPr>
        <w:rFonts w:ascii="Courier New" w:hAnsi="Courier New"/>
      </w:rPr>
    </w:lvl>
    <w:lvl w:ilvl="5">
      <w:numFmt w:val="bullet"/>
      <w:lvlText w:val=""/>
      <w:lvlJc w:val="left"/>
      <w:pPr>
        <w:tabs>
          <w:tab w:val="num" w:pos="0"/>
        </w:tabs>
        <w:ind w:left="4395" w:hanging="360"/>
      </w:pPr>
      <w:rPr>
        <w:rFonts w:ascii="Wingdings" w:hAnsi="Wingdings"/>
      </w:rPr>
    </w:lvl>
    <w:lvl w:ilvl="6">
      <w:numFmt w:val="bullet"/>
      <w:lvlText w:val=""/>
      <w:lvlJc w:val="left"/>
      <w:pPr>
        <w:tabs>
          <w:tab w:val="num" w:pos="0"/>
        </w:tabs>
        <w:ind w:left="5115" w:hanging="360"/>
      </w:pPr>
      <w:rPr>
        <w:rFonts w:ascii="Symbol" w:hAnsi="Symbol"/>
      </w:rPr>
    </w:lvl>
    <w:lvl w:ilvl="7">
      <w:numFmt w:val="bullet"/>
      <w:lvlText w:val="o"/>
      <w:lvlJc w:val="left"/>
      <w:pPr>
        <w:tabs>
          <w:tab w:val="num" w:pos="0"/>
        </w:tabs>
        <w:ind w:left="5835" w:hanging="360"/>
      </w:pPr>
      <w:rPr>
        <w:rFonts w:ascii="Courier New" w:hAnsi="Courier New"/>
      </w:rPr>
    </w:lvl>
    <w:lvl w:ilvl="8">
      <w:numFmt w:val="bullet"/>
      <w:lvlText w:val=""/>
      <w:lvlJc w:val="left"/>
      <w:pPr>
        <w:tabs>
          <w:tab w:val="num" w:pos="0"/>
        </w:tabs>
        <w:ind w:left="6555" w:hanging="360"/>
      </w:pPr>
      <w:rPr>
        <w:rFonts w:ascii="Wingdings" w:hAnsi="Wingdings"/>
      </w:rPr>
    </w:lvl>
  </w:abstractNum>
  <w:abstractNum w:abstractNumId="1">
    <w:nsid w:val="00000005"/>
    <w:multiLevelType w:val="multilevel"/>
    <w:tmpl w:val="00000005"/>
    <w:name w:val="WW8Num5"/>
    <w:lvl w:ilvl="0">
      <w:numFmt w:val="bullet"/>
      <w:lvlText w:val=""/>
      <w:lvlJc w:val="left"/>
      <w:pPr>
        <w:tabs>
          <w:tab w:val="num" w:pos="0"/>
        </w:tabs>
        <w:ind w:left="720" w:hanging="360"/>
      </w:pPr>
      <w:rPr>
        <w:rFonts w:ascii="Symbol" w:hAnsi="Symbol"/>
        <w:sz w:val="24"/>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sz w:val="24"/>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sz w:val="24"/>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sz w:val="24"/>
      </w:rPr>
    </w:lvl>
  </w:abstractNum>
  <w:abstractNum w:abstractNumId="3">
    <w:nsid w:val="00000008"/>
    <w:multiLevelType w:val="multilevel"/>
    <w:tmpl w:val="00000008"/>
    <w:name w:val="WW8Num8"/>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nsid w:val="00000009"/>
    <w:multiLevelType w:val="multilevel"/>
    <w:tmpl w:val="24121322"/>
    <w:lvl w:ilvl="0">
      <w:start w:val="1"/>
      <w:numFmt w:val="bullet"/>
      <w:lvlText w:val=""/>
      <w:lvlJc w:val="left"/>
      <w:pPr>
        <w:tabs>
          <w:tab w:val="num" w:pos="0"/>
        </w:tabs>
        <w:ind w:left="720" w:hanging="360"/>
      </w:pPr>
      <w:rPr>
        <w:rFonts w:ascii="Symbol" w:hAnsi="Symbol" w:hint="default"/>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5">
    <w:nsid w:val="0000000A"/>
    <w:multiLevelType w:val="multilevel"/>
    <w:tmpl w:val="0000000A"/>
    <w:name w:val="WW8Num1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B"/>
    <w:multiLevelType w:val="multilevel"/>
    <w:tmpl w:val="0000000B"/>
    <w:name w:val="WW8Num11"/>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nsid w:val="0000000C"/>
    <w:multiLevelType w:val="multilevel"/>
    <w:tmpl w:val="0000000C"/>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8">
    <w:nsid w:val="0028232B"/>
    <w:multiLevelType w:val="hybridMultilevel"/>
    <w:tmpl w:val="848C7F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20E0138"/>
    <w:multiLevelType w:val="hybridMultilevel"/>
    <w:tmpl w:val="85047636"/>
    <w:lvl w:ilvl="0" w:tplc="7EA4C8DE">
      <w:start w:val="1"/>
      <w:numFmt w:val="decimal"/>
      <w:lvlText w:val="%1."/>
      <w:lvlJc w:val="left"/>
      <w:pPr>
        <w:ind w:left="1440" w:hanging="72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02D24F8B"/>
    <w:multiLevelType w:val="multilevel"/>
    <w:tmpl w:val="9CD4E4B4"/>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rPr>
    </w:lvl>
    <w:lvl w:ilvl="8">
      <w:numFmt w:val="bullet"/>
      <w:lvlText w:val=""/>
      <w:lvlJc w:val="left"/>
      <w:pPr>
        <w:ind w:left="6555" w:hanging="360"/>
      </w:pPr>
      <w:rPr>
        <w:rFonts w:ascii="Wingdings" w:hAnsi="Wingdings"/>
      </w:rPr>
    </w:lvl>
  </w:abstractNum>
  <w:abstractNum w:abstractNumId="11">
    <w:nsid w:val="059966BD"/>
    <w:multiLevelType w:val="multilevel"/>
    <w:tmpl w:val="B4047BEA"/>
    <w:lvl w:ilvl="0">
      <w:start w:val="4"/>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83E6044"/>
    <w:multiLevelType w:val="hybridMultilevel"/>
    <w:tmpl w:val="20A48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099D753A"/>
    <w:multiLevelType w:val="hybridMultilevel"/>
    <w:tmpl w:val="050278E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0C71055B"/>
    <w:multiLevelType w:val="multilevel"/>
    <w:tmpl w:val="22F8F04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sz w:val="28"/>
        <w:szCs w:val="28"/>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0F816E70"/>
    <w:multiLevelType w:val="hybridMultilevel"/>
    <w:tmpl w:val="30301A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51E652F"/>
    <w:multiLevelType w:val="hybridMultilevel"/>
    <w:tmpl w:val="F954B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188447C3"/>
    <w:multiLevelType w:val="hybridMultilevel"/>
    <w:tmpl w:val="552008CC"/>
    <w:lvl w:ilvl="0" w:tplc="EAC63BE4">
      <w:start w:val="1"/>
      <w:numFmt w:val="decimal"/>
      <w:lvlText w:val="%1."/>
      <w:lvlJc w:val="left"/>
      <w:pPr>
        <w:ind w:left="502" w:hanging="360"/>
      </w:pPr>
      <w:rPr>
        <w:rFonts w:ascii="Times New Roman" w:eastAsia="Times New Roman" w:hAnsi="Times New Roman" w:cs="Times New Roman"/>
        <w:b/>
        <w:bCs/>
        <w:color w:val="auto"/>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95AEDCAC">
      <w:start w:val="1"/>
      <w:numFmt w:val="decimal"/>
      <w:lvlText w:val="%4."/>
      <w:lvlJc w:val="left"/>
      <w:pPr>
        <w:ind w:left="360" w:hanging="360"/>
      </w:pPr>
      <w:rPr>
        <w:rFonts w:cs="Times New Roman"/>
        <w:color w:val="auto"/>
        <w:sz w:val="28"/>
        <w:szCs w:val="28"/>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18">
    <w:nsid w:val="193D77FD"/>
    <w:multiLevelType w:val="hybridMultilevel"/>
    <w:tmpl w:val="CB8442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C3E7E3B"/>
    <w:multiLevelType w:val="hybridMultilevel"/>
    <w:tmpl w:val="E5962EF2"/>
    <w:lvl w:ilvl="0" w:tplc="04260001">
      <w:start w:val="1"/>
      <w:numFmt w:val="bullet"/>
      <w:lvlText w:val=""/>
      <w:lvlJc w:val="left"/>
      <w:pPr>
        <w:ind w:left="72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2F76F84"/>
    <w:multiLevelType w:val="hybridMultilevel"/>
    <w:tmpl w:val="75326E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5902240"/>
    <w:multiLevelType w:val="multilevel"/>
    <w:tmpl w:val="24121322"/>
    <w:lvl w:ilvl="0">
      <w:start w:val="1"/>
      <w:numFmt w:val="bullet"/>
      <w:lvlText w:val=""/>
      <w:lvlJc w:val="left"/>
      <w:pPr>
        <w:tabs>
          <w:tab w:val="num" w:pos="0"/>
        </w:tabs>
        <w:ind w:left="720" w:hanging="360"/>
      </w:pPr>
      <w:rPr>
        <w:rFonts w:ascii="Symbol" w:hAnsi="Symbol" w:hint="default"/>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22">
    <w:nsid w:val="366A3BB7"/>
    <w:multiLevelType w:val="hybridMultilevel"/>
    <w:tmpl w:val="2EDE7CA0"/>
    <w:lvl w:ilvl="0" w:tplc="04260011">
      <w:start w:val="1"/>
      <w:numFmt w:val="decimal"/>
      <w:lvlText w:val="%1)"/>
      <w:lvlJc w:val="left"/>
      <w:pPr>
        <w:ind w:left="1500" w:hanging="360"/>
      </w:pPr>
      <w:rPr>
        <w:rFonts w:cs="Times New Roman"/>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23">
    <w:nsid w:val="39BF0CDB"/>
    <w:multiLevelType w:val="hybridMultilevel"/>
    <w:tmpl w:val="B81ED16E"/>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24">
    <w:nsid w:val="3A5E5DDA"/>
    <w:multiLevelType w:val="hybridMultilevel"/>
    <w:tmpl w:val="51905144"/>
    <w:lvl w:ilvl="0" w:tplc="1E6EAA84">
      <w:start w:val="1"/>
      <w:numFmt w:val="decimal"/>
      <w:lvlText w:val="%1."/>
      <w:lvlJc w:val="left"/>
      <w:pPr>
        <w:ind w:left="1222" w:hanging="360"/>
      </w:pPr>
      <w:rPr>
        <w:rFonts w:cs="Times New Roman"/>
        <w:color w:val="auto"/>
        <w:sz w:val="28"/>
        <w:szCs w:val="28"/>
      </w:rPr>
    </w:lvl>
    <w:lvl w:ilvl="1" w:tplc="04090019" w:tentative="1">
      <w:start w:val="1"/>
      <w:numFmt w:val="lowerLetter"/>
      <w:lvlText w:val="%2."/>
      <w:lvlJc w:val="left"/>
      <w:pPr>
        <w:ind w:left="1942" w:hanging="360"/>
      </w:pPr>
      <w:rPr>
        <w:rFonts w:cs="Times New Roman"/>
      </w:rPr>
    </w:lvl>
    <w:lvl w:ilvl="2" w:tplc="0409001B" w:tentative="1">
      <w:start w:val="1"/>
      <w:numFmt w:val="lowerRoman"/>
      <w:lvlText w:val="%3."/>
      <w:lvlJc w:val="right"/>
      <w:pPr>
        <w:ind w:left="2662" w:hanging="180"/>
      </w:pPr>
      <w:rPr>
        <w:rFonts w:cs="Times New Roman"/>
      </w:rPr>
    </w:lvl>
    <w:lvl w:ilvl="3" w:tplc="0409000F" w:tentative="1">
      <w:start w:val="1"/>
      <w:numFmt w:val="decimal"/>
      <w:lvlText w:val="%4."/>
      <w:lvlJc w:val="left"/>
      <w:pPr>
        <w:ind w:left="3382" w:hanging="360"/>
      </w:pPr>
      <w:rPr>
        <w:rFonts w:cs="Times New Roman"/>
      </w:rPr>
    </w:lvl>
    <w:lvl w:ilvl="4" w:tplc="04090019" w:tentative="1">
      <w:start w:val="1"/>
      <w:numFmt w:val="lowerLetter"/>
      <w:lvlText w:val="%5."/>
      <w:lvlJc w:val="left"/>
      <w:pPr>
        <w:ind w:left="4102" w:hanging="360"/>
      </w:pPr>
      <w:rPr>
        <w:rFonts w:cs="Times New Roman"/>
      </w:rPr>
    </w:lvl>
    <w:lvl w:ilvl="5" w:tplc="0409001B" w:tentative="1">
      <w:start w:val="1"/>
      <w:numFmt w:val="lowerRoman"/>
      <w:lvlText w:val="%6."/>
      <w:lvlJc w:val="right"/>
      <w:pPr>
        <w:ind w:left="4822" w:hanging="180"/>
      </w:pPr>
      <w:rPr>
        <w:rFonts w:cs="Times New Roman"/>
      </w:rPr>
    </w:lvl>
    <w:lvl w:ilvl="6" w:tplc="0409000F" w:tentative="1">
      <w:start w:val="1"/>
      <w:numFmt w:val="decimal"/>
      <w:lvlText w:val="%7."/>
      <w:lvlJc w:val="left"/>
      <w:pPr>
        <w:ind w:left="5542" w:hanging="360"/>
      </w:pPr>
      <w:rPr>
        <w:rFonts w:cs="Times New Roman"/>
      </w:rPr>
    </w:lvl>
    <w:lvl w:ilvl="7" w:tplc="04090019" w:tentative="1">
      <w:start w:val="1"/>
      <w:numFmt w:val="lowerLetter"/>
      <w:lvlText w:val="%8."/>
      <w:lvlJc w:val="left"/>
      <w:pPr>
        <w:ind w:left="6262" w:hanging="360"/>
      </w:pPr>
      <w:rPr>
        <w:rFonts w:cs="Times New Roman"/>
      </w:rPr>
    </w:lvl>
    <w:lvl w:ilvl="8" w:tplc="0409001B" w:tentative="1">
      <w:start w:val="1"/>
      <w:numFmt w:val="lowerRoman"/>
      <w:lvlText w:val="%9."/>
      <w:lvlJc w:val="right"/>
      <w:pPr>
        <w:ind w:left="6982" w:hanging="180"/>
      </w:pPr>
      <w:rPr>
        <w:rFonts w:cs="Times New Roman"/>
      </w:rPr>
    </w:lvl>
  </w:abstractNum>
  <w:abstractNum w:abstractNumId="25">
    <w:nsid w:val="3D202F44"/>
    <w:multiLevelType w:val="multilevel"/>
    <w:tmpl w:val="FDA08FDA"/>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6">
    <w:nsid w:val="411D434F"/>
    <w:multiLevelType w:val="hybridMultilevel"/>
    <w:tmpl w:val="016CCC0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47BA7109"/>
    <w:multiLevelType w:val="hybridMultilevel"/>
    <w:tmpl w:val="70D2B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A155177"/>
    <w:multiLevelType w:val="hybridMultilevel"/>
    <w:tmpl w:val="36585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14D3FA7"/>
    <w:multiLevelType w:val="multilevel"/>
    <w:tmpl w:val="B776CBE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5473070D"/>
    <w:multiLevelType w:val="hybridMultilevel"/>
    <w:tmpl w:val="7AAA397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nsid w:val="56972F9F"/>
    <w:multiLevelType w:val="hybridMultilevel"/>
    <w:tmpl w:val="1F72AF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87E31B2"/>
    <w:multiLevelType w:val="hybridMultilevel"/>
    <w:tmpl w:val="92B0F1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9E16060"/>
    <w:multiLevelType w:val="hybridMultilevel"/>
    <w:tmpl w:val="1140379E"/>
    <w:lvl w:ilvl="0" w:tplc="04260011">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4">
    <w:nsid w:val="5DFD014F"/>
    <w:multiLevelType w:val="singleLevel"/>
    <w:tmpl w:val="03C29486"/>
    <w:lvl w:ilvl="0">
      <w:start w:val="1"/>
      <w:numFmt w:val="bullet"/>
      <w:pStyle w:val="Tiret1"/>
      <w:lvlText w:val="-"/>
      <w:lvlJc w:val="left"/>
      <w:pPr>
        <w:tabs>
          <w:tab w:val="num" w:pos="360"/>
        </w:tabs>
        <w:ind w:left="284" w:hanging="284"/>
      </w:pPr>
      <w:rPr>
        <w:rFonts w:ascii="Times New Roman" w:hAnsi="Times New Roman" w:hint="default"/>
      </w:rPr>
    </w:lvl>
  </w:abstractNum>
  <w:abstractNum w:abstractNumId="35">
    <w:nsid w:val="60903369"/>
    <w:multiLevelType w:val="multilevel"/>
    <w:tmpl w:val="26FCD94E"/>
    <w:lvl w:ilvl="0">
      <w:start w:val="1"/>
      <w:numFmt w:val="decimal"/>
      <w:lvlText w:val="%1."/>
      <w:lvlJc w:val="left"/>
      <w:pPr>
        <w:ind w:left="450" w:hanging="45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36">
    <w:nsid w:val="623677FE"/>
    <w:multiLevelType w:val="hybridMultilevel"/>
    <w:tmpl w:val="81F2817A"/>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7">
    <w:nsid w:val="6D3B3752"/>
    <w:multiLevelType w:val="multilevel"/>
    <w:tmpl w:val="080CF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nsid w:val="6D760B1C"/>
    <w:multiLevelType w:val="hybridMultilevel"/>
    <w:tmpl w:val="E2661A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1D5584A"/>
    <w:multiLevelType w:val="multilevel"/>
    <w:tmpl w:val="EDDA56A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2A74930"/>
    <w:multiLevelType w:val="multilevel"/>
    <w:tmpl w:val="CF6046E0"/>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1">
    <w:nsid w:val="75447F28"/>
    <w:multiLevelType w:val="hybridMultilevel"/>
    <w:tmpl w:val="B176B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6196FAD"/>
    <w:multiLevelType w:val="hybridMultilevel"/>
    <w:tmpl w:val="FBBAA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72C2B24"/>
    <w:multiLevelType w:val="hybridMultilevel"/>
    <w:tmpl w:val="938834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9254177"/>
    <w:multiLevelType w:val="multilevel"/>
    <w:tmpl w:val="28581EB0"/>
    <w:lvl w:ilvl="0">
      <w:start w:val="4"/>
      <w:numFmt w:val="decimal"/>
      <w:lvlText w:val="%1."/>
      <w:lvlJc w:val="left"/>
      <w:pPr>
        <w:ind w:left="720" w:hanging="360"/>
      </w:pPr>
      <w:rPr>
        <w:rFonts w:cs="Times New Roman" w:hint="default"/>
      </w:rPr>
    </w:lvl>
    <w:lvl w:ilvl="1">
      <w:start w:val="1"/>
      <w:numFmt w:val="decimal"/>
      <w:isLgl/>
      <w:lvlText w:val="%2."/>
      <w:lvlJc w:val="left"/>
      <w:pPr>
        <w:ind w:left="1070" w:hanging="360"/>
      </w:pPr>
      <w:rPr>
        <w:rFonts w:ascii="Times New Roman" w:eastAsia="PMingLiU" w:hAnsi="Times New Roman" w:cs="Times New Roman"/>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C7976E3"/>
    <w:multiLevelType w:val="hybridMultilevel"/>
    <w:tmpl w:val="E7A8D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F7928E4"/>
    <w:multiLevelType w:val="hybridMultilevel"/>
    <w:tmpl w:val="9B4082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13"/>
  </w:num>
  <w:num w:numId="4">
    <w:abstractNumId w:val="42"/>
  </w:num>
  <w:num w:numId="5">
    <w:abstractNumId w:val="41"/>
  </w:num>
  <w:num w:numId="6">
    <w:abstractNumId w:val="19"/>
  </w:num>
  <w:num w:numId="7">
    <w:abstractNumId w:val="0"/>
  </w:num>
  <w:num w:numId="8">
    <w:abstractNumId w:val="1"/>
  </w:num>
  <w:num w:numId="9">
    <w:abstractNumId w:val="2"/>
  </w:num>
  <w:num w:numId="10">
    <w:abstractNumId w:val="3"/>
  </w:num>
  <w:num w:numId="11">
    <w:abstractNumId w:val="4"/>
  </w:num>
  <w:num w:numId="12">
    <w:abstractNumId w:val="6"/>
  </w:num>
  <w:num w:numId="13">
    <w:abstractNumId w:val="7"/>
  </w:num>
  <w:num w:numId="14">
    <w:abstractNumId w:val="8"/>
  </w:num>
  <w:num w:numId="15">
    <w:abstractNumId w:val="36"/>
  </w:num>
  <w:num w:numId="16">
    <w:abstractNumId w:val="37"/>
  </w:num>
  <w:num w:numId="17">
    <w:abstractNumId w:val="10"/>
  </w:num>
  <w:num w:numId="18">
    <w:abstractNumId w:val="30"/>
  </w:num>
  <w:num w:numId="19">
    <w:abstractNumId w:val="46"/>
  </w:num>
  <w:num w:numId="20">
    <w:abstractNumId w:val="20"/>
  </w:num>
  <w:num w:numId="21">
    <w:abstractNumId w:val="38"/>
  </w:num>
  <w:num w:numId="22">
    <w:abstractNumId w:val="45"/>
  </w:num>
  <w:num w:numId="23">
    <w:abstractNumId w:val="32"/>
  </w:num>
  <w:num w:numId="24">
    <w:abstractNumId w:val="21"/>
  </w:num>
  <w:num w:numId="25">
    <w:abstractNumId w:val="44"/>
  </w:num>
  <w:num w:numId="26">
    <w:abstractNumId w:val="14"/>
  </w:num>
  <w:num w:numId="27">
    <w:abstractNumId w:val="15"/>
  </w:num>
  <w:num w:numId="28">
    <w:abstractNumId w:val="43"/>
  </w:num>
  <w:num w:numId="29">
    <w:abstractNumId w:val="27"/>
  </w:num>
  <w:num w:numId="30">
    <w:abstractNumId w:val="28"/>
  </w:num>
  <w:num w:numId="31">
    <w:abstractNumId w:val="31"/>
  </w:num>
  <w:num w:numId="32">
    <w:abstractNumId w:val="18"/>
  </w:num>
  <w:num w:numId="33">
    <w:abstractNumId w:val="34"/>
  </w:num>
  <w:num w:numId="34">
    <w:abstractNumId w:val="11"/>
  </w:num>
  <w:num w:numId="35">
    <w:abstractNumId w:val="26"/>
  </w:num>
  <w:num w:numId="36">
    <w:abstractNumId w:val="16"/>
  </w:num>
  <w:num w:numId="37">
    <w:abstractNumId w:val="23"/>
  </w:num>
  <w:num w:numId="38">
    <w:abstractNumId w:val="12"/>
  </w:num>
  <w:num w:numId="39">
    <w:abstractNumId w:val="29"/>
  </w:num>
  <w:num w:numId="40">
    <w:abstractNumId w:val="33"/>
  </w:num>
  <w:num w:numId="41">
    <w:abstractNumId w:val="24"/>
  </w:num>
  <w:num w:numId="42">
    <w:abstractNumId w:val="25"/>
  </w:num>
  <w:num w:numId="43">
    <w:abstractNumId w:val="9"/>
  </w:num>
  <w:num w:numId="44">
    <w:abstractNumId w:val="22"/>
  </w:num>
  <w:num w:numId="45">
    <w:abstractNumId w:val="40"/>
  </w:num>
  <w:num w:numId="46">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9F"/>
    <w:rsid w:val="000009F0"/>
    <w:rsid w:val="00000A7C"/>
    <w:rsid w:val="000013BD"/>
    <w:rsid w:val="00001791"/>
    <w:rsid w:val="0000288B"/>
    <w:rsid w:val="00002CB1"/>
    <w:rsid w:val="00002D05"/>
    <w:rsid w:val="0000311D"/>
    <w:rsid w:val="00003600"/>
    <w:rsid w:val="000037FC"/>
    <w:rsid w:val="00003D2E"/>
    <w:rsid w:val="0000434D"/>
    <w:rsid w:val="000051D0"/>
    <w:rsid w:val="00006C91"/>
    <w:rsid w:val="00007025"/>
    <w:rsid w:val="00007261"/>
    <w:rsid w:val="0000735E"/>
    <w:rsid w:val="000078E1"/>
    <w:rsid w:val="0001074C"/>
    <w:rsid w:val="00010814"/>
    <w:rsid w:val="00011113"/>
    <w:rsid w:val="00011161"/>
    <w:rsid w:val="00011306"/>
    <w:rsid w:val="0001188F"/>
    <w:rsid w:val="000128F1"/>
    <w:rsid w:val="00012DA6"/>
    <w:rsid w:val="00014076"/>
    <w:rsid w:val="00014519"/>
    <w:rsid w:val="00014F92"/>
    <w:rsid w:val="000168BF"/>
    <w:rsid w:val="00016BC7"/>
    <w:rsid w:val="00016BC8"/>
    <w:rsid w:val="00016DE9"/>
    <w:rsid w:val="00017567"/>
    <w:rsid w:val="00017FFC"/>
    <w:rsid w:val="00020DFF"/>
    <w:rsid w:val="00020E67"/>
    <w:rsid w:val="00020FD2"/>
    <w:rsid w:val="00021B16"/>
    <w:rsid w:val="00021B93"/>
    <w:rsid w:val="000228C6"/>
    <w:rsid w:val="00022B8B"/>
    <w:rsid w:val="00022C4C"/>
    <w:rsid w:val="00022EBC"/>
    <w:rsid w:val="00023065"/>
    <w:rsid w:val="000245E1"/>
    <w:rsid w:val="0002476F"/>
    <w:rsid w:val="00024909"/>
    <w:rsid w:val="00025484"/>
    <w:rsid w:val="00025F8C"/>
    <w:rsid w:val="00027283"/>
    <w:rsid w:val="000275A3"/>
    <w:rsid w:val="00027715"/>
    <w:rsid w:val="00027C86"/>
    <w:rsid w:val="000300F1"/>
    <w:rsid w:val="00030499"/>
    <w:rsid w:val="00030EE3"/>
    <w:rsid w:val="0003188E"/>
    <w:rsid w:val="000319F3"/>
    <w:rsid w:val="00032218"/>
    <w:rsid w:val="000323A4"/>
    <w:rsid w:val="000324E1"/>
    <w:rsid w:val="0003293B"/>
    <w:rsid w:val="00032960"/>
    <w:rsid w:val="00032EB9"/>
    <w:rsid w:val="00033AC8"/>
    <w:rsid w:val="00034604"/>
    <w:rsid w:val="00034E26"/>
    <w:rsid w:val="000354FC"/>
    <w:rsid w:val="00035573"/>
    <w:rsid w:val="00035B87"/>
    <w:rsid w:val="00035C7A"/>
    <w:rsid w:val="00035F84"/>
    <w:rsid w:val="00036D9D"/>
    <w:rsid w:val="00037E8F"/>
    <w:rsid w:val="00037EA1"/>
    <w:rsid w:val="00040517"/>
    <w:rsid w:val="000409A7"/>
    <w:rsid w:val="000410F7"/>
    <w:rsid w:val="000413B4"/>
    <w:rsid w:val="00041C57"/>
    <w:rsid w:val="00041F6F"/>
    <w:rsid w:val="00042137"/>
    <w:rsid w:val="00042578"/>
    <w:rsid w:val="00042582"/>
    <w:rsid w:val="0004263C"/>
    <w:rsid w:val="000427BD"/>
    <w:rsid w:val="00042B21"/>
    <w:rsid w:val="00042C99"/>
    <w:rsid w:val="00042D43"/>
    <w:rsid w:val="0004327B"/>
    <w:rsid w:val="0004333A"/>
    <w:rsid w:val="000437A8"/>
    <w:rsid w:val="000448C4"/>
    <w:rsid w:val="0004499E"/>
    <w:rsid w:val="00044B78"/>
    <w:rsid w:val="00044D58"/>
    <w:rsid w:val="00044DAA"/>
    <w:rsid w:val="000459D8"/>
    <w:rsid w:val="0004732E"/>
    <w:rsid w:val="000474AB"/>
    <w:rsid w:val="0005040A"/>
    <w:rsid w:val="00050E44"/>
    <w:rsid w:val="000510B1"/>
    <w:rsid w:val="000515D4"/>
    <w:rsid w:val="00051A67"/>
    <w:rsid w:val="00051AD1"/>
    <w:rsid w:val="00052DA7"/>
    <w:rsid w:val="00052E96"/>
    <w:rsid w:val="00052EB6"/>
    <w:rsid w:val="000534DF"/>
    <w:rsid w:val="0005361F"/>
    <w:rsid w:val="000537B2"/>
    <w:rsid w:val="000538EA"/>
    <w:rsid w:val="00053D87"/>
    <w:rsid w:val="0005420F"/>
    <w:rsid w:val="000545F4"/>
    <w:rsid w:val="0005533B"/>
    <w:rsid w:val="000557AA"/>
    <w:rsid w:val="00055F8A"/>
    <w:rsid w:val="000564E1"/>
    <w:rsid w:val="00056601"/>
    <w:rsid w:val="000567FB"/>
    <w:rsid w:val="000570B7"/>
    <w:rsid w:val="00057403"/>
    <w:rsid w:val="00057B7E"/>
    <w:rsid w:val="00057C47"/>
    <w:rsid w:val="00057FAD"/>
    <w:rsid w:val="00060740"/>
    <w:rsid w:val="0006082D"/>
    <w:rsid w:val="00060D49"/>
    <w:rsid w:val="00060DCB"/>
    <w:rsid w:val="00060DE8"/>
    <w:rsid w:val="00061255"/>
    <w:rsid w:val="00061450"/>
    <w:rsid w:val="00061733"/>
    <w:rsid w:val="00061865"/>
    <w:rsid w:val="00061ACE"/>
    <w:rsid w:val="00062AA5"/>
    <w:rsid w:val="00063494"/>
    <w:rsid w:val="00064D76"/>
    <w:rsid w:val="0006583D"/>
    <w:rsid w:val="0006588A"/>
    <w:rsid w:val="0006705A"/>
    <w:rsid w:val="00070027"/>
    <w:rsid w:val="000716B5"/>
    <w:rsid w:val="00071D88"/>
    <w:rsid w:val="000720E5"/>
    <w:rsid w:val="000724B0"/>
    <w:rsid w:val="0007250A"/>
    <w:rsid w:val="00072A00"/>
    <w:rsid w:val="00072A06"/>
    <w:rsid w:val="00072EB4"/>
    <w:rsid w:val="00073098"/>
    <w:rsid w:val="00073AE2"/>
    <w:rsid w:val="000747BF"/>
    <w:rsid w:val="00074CE6"/>
    <w:rsid w:val="000750DD"/>
    <w:rsid w:val="00076C58"/>
    <w:rsid w:val="00076CDD"/>
    <w:rsid w:val="00080861"/>
    <w:rsid w:val="00080A7E"/>
    <w:rsid w:val="00080BF2"/>
    <w:rsid w:val="00080D90"/>
    <w:rsid w:val="00081499"/>
    <w:rsid w:val="00081865"/>
    <w:rsid w:val="000821F6"/>
    <w:rsid w:val="00083309"/>
    <w:rsid w:val="0008452E"/>
    <w:rsid w:val="00086AB0"/>
    <w:rsid w:val="00087B87"/>
    <w:rsid w:val="00087F13"/>
    <w:rsid w:val="00090564"/>
    <w:rsid w:val="0009095E"/>
    <w:rsid w:val="00090E89"/>
    <w:rsid w:val="00093043"/>
    <w:rsid w:val="00093B65"/>
    <w:rsid w:val="00095CAC"/>
    <w:rsid w:val="00095E85"/>
    <w:rsid w:val="0009618D"/>
    <w:rsid w:val="000972FB"/>
    <w:rsid w:val="000976D2"/>
    <w:rsid w:val="000A0D59"/>
    <w:rsid w:val="000A0D86"/>
    <w:rsid w:val="000A1520"/>
    <w:rsid w:val="000A1FEA"/>
    <w:rsid w:val="000A24C1"/>
    <w:rsid w:val="000A3A5C"/>
    <w:rsid w:val="000A3E8C"/>
    <w:rsid w:val="000A410A"/>
    <w:rsid w:val="000A411F"/>
    <w:rsid w:val="000A4598"/>
    <w:rsid w:val="000A5381"/>
    <w:rsid w:val="000A5513"/>
    <w:rsid w:val="000A5855"/>
    <w:rsid w:val="000A651D"/>
    <w:rsid w:val="000A67F6"/>
    <w:rsid w:val="000A6A67"/>
    <w:rsid w:val="000A6FF5"/>
    <w:rsid w:val="000A7394"/>
    <w:rsid w:val="000A7A84"/>
    <w:rsid w:val="000B030D"/>
    <w:rsid w:val="000B1289"/>
    <w:rsid w:val="000B199F"/>
    <w:rsid w:val="000B1B4D"/>
    <w:rsid w:val="000B23AF"/>
    <w:rsid w:val="000B2717"/>
    <w:rsid w:val="000B2DE0"/>
    <w:rsid w:val="000B2EE8"/>
    <w:rsid w:val="000B31DC"/>
    <w:rsid w:val="000B3422"/>
    <w:rsid w:val="000B4E2B"/>
    <w:rsid w:val="000B563D"/>
    <w:rsid w:val="000B5929"/>
    <w:rsid w:val="000B60E0"/>
    <w:rsid w:val="000B6518"/>
    <w:rsid w:val="000B6593"/>
    <w:rsid w:val="000B669C"/>
    <w:rsid w:val="000B6BE1"/>
    <w:rsid w:val="000B7A9B"/>
    <w:rsid w:val="000B7E14"/>
    <w:rsid w:val="000C0518"/>
    <w:rsid w:val="000C132D"/>
    <w:rsid w:val="000C2082"/>
    <w:rsid w:val="000C29D3"/>
    <w:rsid w:val="000C557E"/>
    <w:rsid w:val="000C65F3"/>
    <w:rsid w:val="000C6EE7"/>
    <w:rsid w:val="000C6FCC"/>
    <w:rsid w:val="000C7C1A"/>
    <w:rsid w:val="000D0CBF"/>
    <w:rsid w:val="000D296F"/>
    <w:rsid w:val="000D2E05"/>
    <w:rsid w:val="000D3BF9"/>
    <w:rsid w:val="000D4BF5"/>
    <w:rsid w:val="000D4DBA"/>
    <w:rsid w:val="000D5007"/>
    <w:rsid w:val="000D5762"/>
    <w:rsid w:val="000D5831"/>
    <w:rsid w:val="000D5B6A"/>
    <w:rsid w:val="000D69A5"/>
    <w:rsid w:val="000D6BDD"/>
    <w:rsid w:val="000D7569"/>
    <w:rsid w:val="000D7A2B"/>
    <w:rsid w:val="000D7DEB"/>
    <w:rsid w:val="000E00B2"/>
    <w:rsid w:val="000E00B8"/>
    <w:rsid w:val="000E0214"/>
    <w:rsid w:val="000E0254"/>
    <w:rsid w:val="000E09C3"/>
    <w:rsid w:val="000E0CDD"/>
    <w:rsid w:val="000E102A"/>
    <w:rsid w:val="000E18E5"/>
    <w:rsid w:val="000E2559"/>
    <w:rsid w:val="000E27CA"/>
    <w:rsid w:val="000E2A28"/>
    <w:rsid w:val="000E3E76"/>
    <w:rsid w:val="000E43D2"/>
    <w:rsid w:val="000E4527"/>
    <w:rsid w:val="000E4655"/>
    <w:rsid w:val="000E4B44"/>
    <w:rsid w:val="000E634B"/>
    <w:rsid w:val="000E6C71"/>
    <w:rsid w:val="000E6EC4"/>
    <w:rsid w:val="000E7137"/>
    <w:rsid w:val="000E78A0"/>
    <w:rsid w:val="000E7C95"/>
    <w:rsid w:val="000F06E1"/>
    <w:rsid w:val="000F079B"/>
    <w:rsid w:val="000F1031"/>
    <w:rsid w:val="000F1449"/>
    <w:rsid w:val="000F2CA9"/>
    <w:rsid w:val="000F2F30"/>
    <w:rsid w:val="000F30F6"/>
    <w:rsid w:val="000F34C8"/>
    <w:rsid w:val="000F3A3B"/>
    <w:rsid w:val="000F3B8F"/>
    <w:rsid w:val="000F4049"/>
    <w:rsid w:val="000F40BB"/>
    <w:rsid w:val="000F4B08"/>
    <w:rsid w:val="000F53D2"/>
    <w:rsid w:val="000F59B6"/>
    <w:rsid w:val="000F64BF"/>
    <w:rsid w:val="000F6910"/>
    <w:rsid w:val="000F6DEB"/>
    <w:rsid w:val="000F7119"/>
    <w:rsid w:val="001002E2"/>
    <w:rsid w:val="00100851"/>
    <w:rsid w:val="00101420"/>
    <w:rsid w:val="00101A45"/>
    <w:rsid w:val="001027AA"/>
    <w:rsid w:val="00104072"/>
    <w:rsid w:val="00104B6A"/>
    <w:rsid w:val="00104D45"/>
    <w:rsid w:val="0010512D"/>
    <w:rsid w:val="00105F08"/>
    <w:rsid w:val="00106AD9"/>
    <w:rsid w:val="00106C77"/>
    <w:rsid w:val="00106D05"/>
    <w:rsid w:val="00106D83"/>
    <w:rsid w:val="00106F4D"/>
    <w:rsid w:val="00107329"/>
    <w:rsid w:val="00107DF8"/>
    <w:rsid w:val="001108B7"/>
    <w:rsid w:val="00112512"/>
    <w:rsid w:val="00112E9E"/>
    <w:rsid w:val="0011434E"/>
    <w:rsid w:val="001143C0"/>
    <w:rsid w:val="00114AA9"/>
    <w:rsid w:val="00114CB4"/>
    <w:rsid w:val="00115A73"/>
    <w:rsid w:val="00115D38"/>
    <w:rsid w:val="00115EDD"/>
    <w:rsid w:val="00116D6A"/>
    <w:rsid w:val="00117431"/>
    <w:rsid w:val="00117FC3"/>
    <w:rsid w:val="0012170C"/>
    <w:rsid w:val="00122E9E"/>
    <w:rsid w:val="001232B7"/>
    <w:rsid w:val="00123CA9"/>
    <w:rsid w:val="00124E26"/>
    <w:rsid w:val="001255A3"/>
    <w:rsid w:val="00125804"/>
    <w:rsid w:val="0012678D"/>
    <w:rsid w:val="001274E3"/>
    <w:rsid w:val="0012770E"/>
    <w:rsid w:val="00130C84"/>
    <w:rsid w:val="001317CA"/>
    <w:rsid w:val="00131E76"/>
    <w:rsid w:val="00131EDD"/>
    <w:rsid w:val="001337BE"/>
    <w:rsid w:val="00134B1B"/>
    <w:rsid w:val="001354B7"/>
    <w:rsid w:val="00135949"/>
    <w:rsid w:val="00136ABD"/>
    <w:rsid w:val="00136AF6"/>
    <w:rsid w:val="00136DF7"/>
    <w:rsid w:val="00136F24"/>
    <w:rsid w:val="0014114B"/>
    <w:rsid w:val="00141AEA"/>
    <w:rsid w:val="00141CAE"/>
    <w:rsid w:val="0014226C"/>
    <w:rsid w:val="0014227A"/>
    <w:rsid w:val="00142346"/>
    <w:rsid w:val="001425EF"/>
    <w:rsid w:val="00143274"/>
    <w:rsid w:val="001436DD"/>
    <w:rsid w:val="001437C8"/>
    <w:rsid w:val="00144039"/>
    <w:rsid w:val="00144E88"/>
    <w:rsid w:val="00145285"/>
    <w:rsid w:val="001454BD"/>
    <w:rsid w:val="0014598C"/>
    <w:rsid w:val="00150714"/>
    <w:rsid w:val="00150798"/>
    <w:rsid w:val="001521A8"/>
    <w:rsid w:val="001525EA"/>
    <w:rsid w:val="00152996"/>
    <w:rsid w:val="00152E99"/>
    <w:rsid w:val="00153114"/>
    <w:rsid w:val="001531C2"/>
    <w:rsid w:val="00153C07"/>
    <w:rsid w:val="001546EA"/>
    <w:rsid w:val="0015584C"/>
    <w:rsid w:val="00155913"/>
    <w:rsid w:val="001559B5"/>
    <w:rsid w:val="00155C71"/>
    <w:rsid w:val="00156476"/>
    <w:rsid w:val="00156E40"/>
    <w:rsid w:val="00156EB2"/>
    <w:rsid w:val="001600BF"/>
    <w:rsid w:val="00160759"/>
    <w:rsid w:val="00161D5A"/>
    <w:rsid w:val="00161D7B"/>
    <w:rsid w:val="00162308"/>
    <w:rsid w:val="001628A4"/>
    <w:rsid w:val="00162F7D"/>
    <w:rsid w:val="00163384"/>
    <w:rsid w:val="00163409"/>
    <w:rsid w:val="001634B7"/>
    <w:rsid w:val="00163CE3"/>
    <w:rsid w:val="00164713"/>
    <w:rsid w:val="00164A95"/>
    <w:rsid w:val="00164BEA"/>
    <w:rsid w:val="0016608C"/>
    <w:rsid w:val="00166379"/>
    <w:rsid w:val="00166D29"/>
    <w:rsid w:val="00166E96"/>
    <w:rsid w:val="00167796"/>
    <w:rsid w:val="00167FCE"/>
    <w:rsid w:val="0017025E"/>
    <w:rsid w:val="0017184D"/>
    <w:rsid w:val="0017191A"/>
    <w:rsid w:val="00173739"/>
    <w:rsid w:val="00173FF7"/>
    <w:rsid w:val="00174899"/>
    <w:rsid w:val="0017547D"/>
    <w:rsid w:val="001754F3"/>
    <w:rsid w:val="00175866"/>
    <w:rsid w:val="00175B98"/>
    <w:rsid w:val="0017678D"/>
    <w:rsid w:val="00176E27"/>
    <w:rsid w:val="001777FF"/>
    <w:rsid w:val="00180184"/>
    <w:rsid w:val="00180217"/>
    <w:rsid w:val="00180530"/>
    <w:rsid w:val="0018089C"/>
    <w:rsid w:val="00180B2C"/>
    <w:rsid w:val="00180FE5"/>
    <w:rsid w:val="0018191B"/>
    <w:rsid w:val="00181BC3"/>
    <w:rsid w:val="001823A7"/>
    <w:rsid w:val="00182415"/>
    <w:rsid w:val="00183114"/>
    <w:rsid w:val="001833C6"/>
    <w:rsid w:val="001846E4"/>
    <w:rsid w:val="00184AEA"/>
    <w:rsid w:val="00184F3C"/>
    <w:rsid w:val="00185068"/>
    <w:rsid w:val="001852CC"/>
    <w:rsid w:val="001857CC"/>
    <w:rsid w:val="00185FCA"/>
    <w:rsid w:val="00186435"/>
    <w:rsid w:val="00186511"/>
    <w:rsid w:val="00186CF5"/>
    <w:rsid w:val="00187CDD"/>
    <w:rsid w:val="00187DDB"/>
    <w:rsid w:val="00190960"/>
    <w:rsid w:val="00190EEC"/>
    <w:rsid w:val="001918EB"/>
    <w:rsid w:val="00192895"/>
    <w:rsid w:val="00192C0C"/>
    <w:rsid w:val="001935F0"/>
    <w:rsid w:val="00193B5B"/>
    <w:rsid w:val="00193DB1"/>
    <w:rsid w:val="001948C0"/>
    <w:rsid w:val="00194CD4"/>
    <w:rsid w:val="00195507"/>
    <w:rsid w:val="001957C2"/>
    <w:rsid w:val="0019586B"/>
    <w:rsid w:val="00195A04"/>
    <w:rsid w:val="0019605B"/>
    <w:rsid w:val="00196480"/>
    <w:rsid w:val="0019722E"/>
    <w:rsid w:val="00197498"/>
    <w:rsid w:val="0019793B"/>
    <w:rsid w:val="001A09EE"/>
    <w:rsid w:val="001A0A76"/>
    <w:rsid w:val="001A0F01"/>
    <w:rsid w:val="001A11A8"/>
    <w:rsid w:val="001A145C"/>
    <w:rsid w:val="001A1BBC"/>
    <w:rsid w:val="001A1F34"/>
    <w:rsid w:val="001A2087"/>
    <w:rsid w:val="001A2D31"/>
    <w:rsid w:val="001A3AF7"/>
    <w:rsid w:val="001A41CB"/>
    <w:rsid w:val="001A45F8"/>
    <w:rsid w:val="001A47C6"/>
    <w:rsid w:val="001A4A15"/>
    <w:rsid w:val="001A4FA1"/>
    <w:rsid w:val="001A5010"/>
    <w:rsid w:val="001A5790"/>
    <w:rsid w:val="001A6217"/>
    <w:rsid w:val="001A670F"/>
    <w:rsid w:val="001A6C3A"/>
    <w:rsid w:val="001A71D6"/>
    <w:rsid w:val="001A735B"/>
    <w:rsid w:val="001A778F"/>
    <w:rsid w:val="001A77D5"/>
    <w:rsid w:val="001A790F"/>
    <w:rsid w:val="001A7D4B"/>
    <w:rsid w:val="001A7F4F"/>
    <w:rsid w:val="001B0364"/>
    <w:rsid w:val="001B0800"/>
    <w:rsid w:val="001B119F"/>
    <w:rsid w:val="001B23D4"/>
    <w:rsid w:val="001B3A06"/>
    <w:rsid w:val="001B3FAB"/>
    <w:rsid w:val="001B583C"/>
    <w:rsid w:val="001B5D54"/>
    <w:rsid w:val="001B6E3C"/>
    <w:rsid w:val="001B6FFC"/>
    <w:rsid w:val="001B70DF"/>
    <w:rsid w:val="001B7243"/>
    <w:rsid w:val="001B7738"/>
    <w:rsid w:val="001C0F6D"/>
    <w:rsid w:val="001C13F6"/>
    <w:rsid w:val="001C1F87"/>
    <w:rsid w:val="001C2393"/>
    <w:rsid w:val="001C2DA1"/>
    <w:rsid w:val="001C2F07"/>
    <w:rsid w:val="001C367E"/>
    <w:rsid w:val="001C36EF"/>
    <w:rsid w:val="001C41E5"/>
    <w:rsid w:val="001C4760"/>
    <w:rsid w:val="001C55BD"/>
    <w:rsid w:val="001C5FB4"/>
    <w:rsid w:val="001C611E"/>
    <w:rsid w:val="001C6EDA"/>
    <w:rsid w:val="001C6F3C"/>
    <w:rsid w:val="001D1863"/>
    <w:rsid w:val="001D1874"/>
    <w:rsid w:val="001D189A"/>
    <w:rsid w:val="001D250C"/>
    <w:rsid w:val="001D315F"/>
    <w:rsid w:val="001D378B"/>
    <w:rsid w:val="001D3B78"/>
    <w:rsid w:val="001D3F8F"/>
    <w:rsid w:val="001D47D2"/>
    <w:rsid w:val="001D525D"/>
    <w:rsid w:val="001D67F6"/>
    <w:rsid w:val="001D67FD"/>
    <w:rsid w:val="001D691D"/>
    <w:rsid w:val="001D6CD9"/>
    <w:rsid w:val="001D76CF"/>
    <w:rsid w:val="001D7C7F"/>
    <w:rsid w:val="001D7EB5"/>
    <w:rsid w:val="001E0B88"/>
    <w:rsid w:val="001E0F70"/>
    <w:rsid w:val="001E2832"/>
    <w:rsid w:val="001E2B87"/>
    <w:rsid w:val="001E2D72"/>
    <w:rsid w:val="001E3303"/>
    <w:rsid w:val="001E3A92"/>
    <w:rsid w:val="001E5504"/>
    <w:rsid w:val="001E57B7"/>
    <w:rsid w:val="001E66DD"/>
    <w:rsid w:val="001E6D82"/>
    <w:rsid w:val="001F015C"/>
    <w:rsid w:val="001F026C"/>
    <w:rsid w:val="001F1464"/>
    <w:rsid w:val="001F194C"/>
    <w:rsid w:val="001F2CAA"/>
    <w:rsid w:val="001F2FC0"/>
    <w:rsid w:val="001F30BB"/>
    <w:rsid w:val="001F314E"/>
    <w:rsid w:val="001F3B8F"/>
    <w:rsid w:val="001F3F09"/>
    <w:rsid w:val="001F42E3"/>
    <w:rsid w:val="001F4CA7"/>
    <w:rsid w:val="001F4E63"/>
    <w:rsid w:val="001F50CD"/>
    <w:rsid w:val="00201F7D"/>
    <w:rsid w:val="0020336C"/>
    <w:rsid w:val="00204130"/>
    <w:rsid w:val="00204940"/>
    <w:rsid w:val="0020498A"/>
    <w:rsid w:val="00205128"/>
    <w:rsid w:val="002055BE"/>
    <w:rsid w:val="00205E66"/>
    <w:rsid w:val="00205F44"/>
    <w:rsid w:val="00206A4B"/>
    <w:rsid w:val="00206A79"/>
    <w:rsid w:val="00206CEA"/>
    <w:rsid w:val="002072CA"/>
    <w:rsid w:val="00207A18"/>
    <w:rsid w:val="00207CF8"/>
    <w:rsid w:val="0021008F"/>
    <w:rsid w:val="0021050D"/>
    <w:rsid w:val="0021122C"/>
    <w:rsid w:val="0021125C"/>
    <w:rsid w:val="00212BDD"/>
    <w:rsid w:val="002135BB"/>
    <w:rsid w:val="002154E9"/>
    <w:rsid w:val="0021615E"/>
    <w:rsid w:val="002161DB"/>
    <w:rsid w:val="002167CC"/>
    <w:rsid w:val="00216A1D"/>
    <w:rsid w:val="00216F84"/>
    <w:rsid w:val="00217346"/>
    <w:rsid w:val="00220654"/>
    <w:rsid w:val="002221CF"/>
    <w:rsid w:val="00222292"/>
    <w:rsid w:val="00222452"/>
    <w:rsid w:val="002229AE"/>
    <w:rsid w:val="00222EB7"/>
    <w:rsid w:val="00224279"/>
    <w:rsid w:val="002243DD"/>
    <w:rsid w:val="00224425"/>
    <w:rsid w:val="00225D2E"/>
    <w:rsid w:val="00225D3E"/>
    <w:rsid w:val="0022606D"/>
    <w:rsid w:val="0022608D"/>
    <w:rsid w:val="00226BE7"/>
    <w:rsid w:val="00227BA1"/>
    <w:rsid w:val="00227C09"/>
    <w:rsid w:val="00230553"/>
    <w:rsid w:val="002305F0"/>
    <w:rsid w:val="0023061C"/>
    <w:rsid w:val="00230AB6"/>
    <w:rsid w:val="0023152A"/>
    <w:rsid w:val="0023230D"/>
    <w:rsid w:val="00233704"/>
    <w:rsid w:val="0023392A"/>
    <w:rsid w:val="00234B40"/>
    <w:rsid w:val="002356C4"/>
    <w:rsid w:val="00235DEC"/>
    <w:rsid w:val="00235FAC"/>
    <w:rsid w:val="002365B4"/>
    <w:rsid w:val="00236F86"/>
    <w:rsid w:val="00240139"/>
    <w:rsid w:val="00240362"/>
    <w:rsid w:val="00241512"/>
    <w:rsid w:val="00241762"/>
    <w:rsid w:val="00241F67"/>
    <w:rsid w:val="00242E02"/>
    <w:rsid w:val="00242E1B"/>
    <w:rsid w:val="00243C73"/>
    <w:rsid w:val="002440C4"/>
    <w:rsid w:val="0024421C"/>
    <w:rsid w:val="0024477F"/>
    <w:rsid w:val="00244F48"/>
    <w:rsid w:val="0024570E"/>
    <w:rsid w:val="00245F03"/>
    <w:rsid w:val="002465DA"/>
    <w:rsid w:val="0024669C"/>
    <w:rsid w:val="00246FC2"/>
    <w:rsid w:val="00247171"/>
    <w:rsid w:val="002473F1"/>
    <w:rsid w:val="00247408"/>
    <w:rsid w:val="00247861"/>
    <w:rsid w:val="00247F68"/>
    <w:rsid w:val="002503A7"/>
    <w:rsid w:val="002509DE"/>
    <w:rsid w:val="00251258"/>
    <w:rsid w:val="002516CF"/>
    <w:rsid w:val="0025191C"/>
    <w:rsid w:val="00251C8A"/>
    <w:rsid w:val="00251CA4"/>
    <w:rsid w:val="00251F7F"/>
    <w:rsid w:val="0025257C"/>
    <w:rsid w:val="002531E6"/>
    <w:rsid w:val="00253723"/>
    <w:rsid w:val="00253A17"/>
    <w:rsid w:val="00253A83"/>
    <w:rsid w:val="00255854"/>
    <w:rsid w:val="0025662E"/>
    <w:rsid w:val="002570B0"/>
    <w:rsid w:val="002572C6"/>
    <w:rsid w:val="00257AE7"/>
    <w:rsid w:val="0026001C"/>
    <w:rsid w:val="002603EE"/>
    <w:rsid w:val="00260657"/>
    <w:rsid w:val="00260B40"/>
    <w:rsid w:val="002616EF"/>
    <w:rsid w:val="00261BAF"/>
    <w:rsid w:val="00262035"/>
    <w:rsid w:val="0026205D"/>
    <w:rsid w:val="0026368F"/>
    <w:rsid w:val="00263820"/>
    <w:rsid w:val="00264106"/>
    <w:rsid w:val="002645F1"/>
    <w:rsid w:val="002649B7"/>
    <w:rsid w:val="00264A2A"/>
    <w:rsid w:val="0026616F"/>
    <w:rsid w:val="00266A9A"/>
    <w:rsid w:val="00267024"/>
    <w:rsid w:val="00271083"/>
    <w:rsid w:val="00271360"/>
    <w:rsid w:val="00271EA3"/>
    <w:rsid w:val="0027228D"/>
    <w:rsid w:val="0027294D"/>
    <w:rsid w:val="002732A3"/>
    <w:rsid w:val="002733FE"/>
    <w:rsid w:val="0027485E"/>
    <w:rsid w:val="00274D37"/>
    <w:rsid w:val="00275348"/>
    <w:rsid w:val="00275A4D"/>
    <w:rsid w:val="00275A8F"/>
    <w:rsid w:val="00275ECD"/>
    <w:rsid w:val="00275EE1"/>
    <w:rsid w:val="002773B6"/>
    <w:rsid w:val="002774BA"/>
    <w:rsid w:val="00277512"/>
    <w:rsid w:val="002778F5"/>
    <w:rsid w:val="00277A8B"/>
    <w:rsid w:val="00280A1D"/>
    <w:rsid w:val="00282B00"/>
    <w:rsid w:val="00282C3D"/>
    <w:rsid w:val="00282E11"/>
    <w:rsid w:val="00282E60"/>
    <w:rsid w:val="002838D9"/>
    <w:rsid w:val="00284B97"/>
    <w:rsid w:val="00285004"/>
    <w:rsid w:val="00285919"/>
    <w:rsid w:val="002865E1"/>
    <w:rsid w:val="002870E5"/>
    <w:rsid w:val="002874BD"/>
    <w:rsid w:val="00287F5C"/>
    <w:rsid w:val="0029028D"/>
    <w:rsid w:val="002913D6"/>
    <w:rsid w:val="00291FCA"/>
    <w:rsid w:val="002922F7"/>
    <w:rsid w:val="0029270B"/>
    <w:rsid w:val="00292A05"/>
    <w:rsid w:val="00293460"/>
    <w:rsid w:val="0029387F"/>
    <w:rsid w:val="00294274"/>
    <w:rsid w:val="00294923"/>
    <w:rsid w:val="00294C67"/>
    <w:rsid w:val="00294F6A"/>
    <w:rsid w:val="00295FB9"/>
    <w:rsid w:val="002967E4"/>
    <w:rsid w:val="00296850"/>
    <w:rsid w:val="00296B88"/>
    <w:rsid w:val="0029700F"/>
    <w:rsid w:val="002975BE"/>
    <w:rsid w:val="002A01DD"/>
    <w:rsid w:val="002A096C"/>
    <w:rsid w:val="002A0B95"/>
    <w:rsid w:val="002A0E3D"/>
    <w:rsid w:val="002A13FC"/>
    <w:rsid w:val="002A1778"/>
    <w:rsid w:val="002A1AE9"/>
    <w:rsid w:val="002A20EF"/>
    <w:rsid w:val="002A27A9"/>
    <w:rsid w:val="002A2A49"/>
    <w:rsid w:val="002A3521"/>
    <w:rsid w:val="002A4A6E"/>
    <w:rsid w:val="002A4C27"/>
    <w:rsid w:val="002A4FE5"/>
    <w:rsid w:val="002A5411"/>
    <w:rsid w:val="002A5949"/>
    <w:rsid w:val="002A5F75"/>
    <w:rsid w:val="002A6362"/>
    <w:rsid w:val="002A758F"/>
    <w:rsid w:val="002B0255"/>
    <w:rsid w:val="002B0DB4"/>
    <w:rsid w:val="002B1123"/>
    <w:rsid w:val="002B2BCC"/>
    <w:rsid w:val="002B2CB3"/>
    <w:rsid w:val="002B3072"/>
    <w:rsid w:val="002B3218"/>
    <w:rsid w:val="002B3D32"/>
    <w:rsid w:val="002B3D4D"/>
    <w:rsid w:val="002B4FD0"/>
    <w:rsid w:val="002B54E6"/>
    <w:rsid w:val="002B57AB"/>
    <w:rsid w:val="002B5821"/>
    <w:rsid w:val="002B68AD"/>
    <w:rsid w:val="002B7F61"/>
    <w:rsid w:val="002C0118"/>
    <w:rsid w:val="002C02AB"/>
    <w:rsid w:val="002C0AE0"/>
    <w:rsid w:val="002C1842"/>
    <w:rsid w:val="002C1AF9"/>
    <w:rsid w:val="002C211D"/>
    <w:rsid w:val="002C2351"/>
    <w:rsid w:val="002C2A17"/>
    <w:rsid w:val="002C3CBD"/>
    <w:rsid w:val="002C3EA6"/>
    <w:rsid w:val="002C63C5"/>
    <w:rsid w:val="002C69F6"/>
    <w:rsid w:val="002C6CE0"/>
    <w:rsid w:val="002C700B"/>
    <w:rsid w:val="002C7091"/>
    <w:rsid w:val="002C7106"/>
    <w:rsid w:val="002C77C2"/>
    <w:rsid w:val="002C7801"/>
    <w:rsid w:val="002C7A6F"/>
    <w:rsid w:val="002C7C33"/>
    <w:rsid w:val="002C7D5D"/>
    <w:rsid w:val="002D0074"/>
    <w:rsid w:val="002D0D20"/>
    <w:rsid w:val="002D1593"/>
    <w:rsid w:val="002D1863"/>
    <w:rsid w:val="002D2043"/>
    <w:rsid w:val="002D27EC"/>
    <w:rsid w:val="002D2B72"/>
    <w:rsid w:val="002D3075"/>
    <w:rsid w:val="002D309F"/>
    <w:rsid w:val="002D4720"/>
    <w:rsid w:val="002D4B8D"/>
    <w:rsid w:val="002D57C1"/>
    <w:rsid w:val="002D5A2E"/>
    <w:rsid w:val="002D5EBF"/>
    <w:rsid w:val="002D62A7"/>
    <w:rsid w:val="002E06AC"/>
    <w:rsid w:val="002E0826"/>
    <w:rsid w:val="002E099C"/>
    <w:rsid w:val="002E1751"/>
    <w:rsid w:val="002E177A"/>
    <w:rsid w:val="002E19EB"/>
    <w:rsid w:val="002E1F20"/>
    <w:rsid w:val="002E1FB4"/>
    <w:rsid w:val="002E3487"/>
    <w:rsid w:val="002E36C6"/>
    <w:rsid w:val="002E3C00"/>
    <w:rsid w:val="002E422A"/>
    <w:rsid w:val="002E42AE"/>
    <w:rsid w:val="002E51FC"/>
    <w:rsid w:val="002E5BF8"/>
    <w:rsid w:val="002E63C2"/>
    <w:rsid w:val="002E6EA8"/>
    <w:rsid w:val="002E738A"/>
    <w:rsid w:val="002E74D9"/>
    <w:rsid w:val="002E75D4"/>
    <w:rsid w:val="002E7F13"/>
    <w:rsid w:val="002E7FEC"/>
    <w:rsid w:val="002F0E08"/>
    <w:rsid w:val="002F2598"/>
    <w:rsid w:val="002F2892"/>
    <w:rsid w:val="002F2D9A"/>
    <w:rsid w:val="002F3C79"/>
    <w:rsid w:val="002F483C"/>
    <w:rsid w:val="002F484E"/>
    <w:rsid w:val="002F4A3C"/>
    <w:rsid w:val="002F4DCD"/>
    <w:rsid w:val="002F6450"/>
    <w:rsid w:val="002F68AE"/>
    <w:rsid w:val="002F6DDC"/>
    <w:rsid w:val="002F7D86"/>
    <w:rsid w:val="002F7E6F"/>
    <w:rsid w:val="0030009E"/>
    <w:rsid w:val="00300D09"/>
    <w:rsid w:val="00300DBB"/>
    <w:rsid w:val="00302935"/>
    <w:rsid w:val="00302991"/>
    <w:rsid w:val="003029BC"/>
    <w:rsid w:val="00302AA5"/>
    <w:rsid w:val="00303E9D"/>
    <w:rsid w:val="003046BD"/>
    <w:rsid w:val="0030580B"/>
    <w:rsid w:val="00305C13"/>
    <w:rsid w:val="00306B33"/>
    <w:rsid w:val="00310454"/>
    <w:rsid w:val="00310642"/>
    <w:rsid w:val="00310D45"/>
    <w:rsid w:val="0031157F"/>
    <w:rsid w:val="00311FB6"/>
    <w:rsid w:val="00312055"/>
    <w:rsid w:val="00312799"/>
    <w:rsid w:val="00312C1A"/>
    <w:rsid w:val="00313117"/>
    <w:rsid w:val="003132A4"/>
    <w:rsid w:val="00313D4A"/>
    <w:rsid w:val="00314ABF"/>
    <w:rsid w:val="00314C88"/>
    <w:rsid w:val="003153ED"/>
    <w:rsid w:val="00315A79"/>
    <w:rsid w:val="0031662B"/>
    <w:rsid w:val="00316C6D"/>
    <w:rsid w:val="00316DAA"/>
    <w:rsid w:val="00317AA4"/>
    <w:rsid w:val="0032029B"/>
    <w:rsid w:val="00320FED"/>
    <w:rsid w:val="00321486"/>
    <w:rsid w:val="00321E19"/>
    <w:rsid w:val="00322DAC"/>
    <w:rsid w:val="003230A8"/>
    <w:rsid w:val="0032329F"/>
    <w:rsid w:val="0032388D"/>
    <w:rsid w:val="0032490C"/>
    <w:rsid w:val="00324B2A"/>
    <w:rsid w:val="00324EB5"/>
    <w:rsid w:val="0032517E"/>
    <w:rsid w:val="00325375"/>
    <w:rsid w:val="0032599F"/>
    <w:rsid w:val="003269C9"/>
    <w:rsid w:val="00326B56"/>
    <w:rsid w:val="00327224"/>
    <w:rsid w:val="0032755B"/>
    <w:rsid w:val="00327B48"/>
    <w:rsid w:val="00331C0E"/>
    <w:rsid w:val="00331CF2"/>
    <w:rsid w:val="00331FA2"/>
    <w:rsid w:val="003327CD"/>
    <w:rsid w:val="00332C35"/>
    <w:rsid w:val="003331FD"/>
    <w:rsid w:val="00335ED0"/>
    <w:rsid w:val="00337551"/>
    <w:rsid w:val="00337853"/>
    <w:rsid w:val="00337CF3"/>
    <w:rsid w:val="00340EEE"/>
    <w:rsid w:val="00341B1C"/>
    <w:rsid w:val="00342142"/>
    <w:rsid w:val="00344612"/>
    <w:rsid w:val="00344BEE"/>
    <w:rsid w:val="003450FE"/>
    <w:rsid w:val="00345364"/>
    <w:rsid w:val="003465D1"/>
    <w:rsid w:val="0034769C"/>
    <w:rsid w:val="00347B62"/>
    <w:rsid w:val="00347D35"/>
    <w:rsid w:val="003502E5"/>
    <w:rsid w:val="00350B6A"/>
    <w:rsid w:val="00351D32"/>
    <w:rsid w:val="00351D7F"/>
    <w:rsid w:val="003520E7"/>
    <w:rsid w:val="00352B70"/>
    <w:rsid w:val="00352DCA"/>
    <w:rsid w:val="00353083"/>
    <w:rsid w:val="003531B4"/>
    <w:rsid w:val="00353C53"/>
    <w:rsid w:val="00354D09"/>
    <w:rsid w:val="003550BF"/>
    <w:rsid w:val="003554AA"/>
    <w:rsid w:val="00355737"/>
    <w:rsid w:val="003560E4"/>
    <w:rsid w:val="00356518"/>
    <w:rsid w:val="00356B3C"/>
    <w:rsid w:val="00356E50"/>
    <w:rsid w:val="00357234"/>
    <w:rsid w:val="003615AB"/>
    <w:rsid w:val="0036220C"/>
    <w:rsid w:val="00362242"/>
    <w:rsid w:val="00363619"/>
    <w:rsid w:val="00363C6D"/>
    <w:rsid w:val="00364126"/>
    <w:rsid w:val="00364E0D"/>
    <w:rsid w:val="003651A3"/>
    <w:rsid w:val="0036523A"/>
    <w:rsid w:val="00365506"/>
    <w:rsid w:val="003655FF"/>
    <w:rsid w:val="00365A78"/>
    <w:rsid w:val="003667F7"/>
    <w:rsid w:val="00366C9E"/>
    <w:rsid w:val="00366EFC"/>
    <w:rsid w:val="00366F1D"/>
    <w:rsid w:val="0036743F"/>
    <w:rsid w:val="003675DC"/>
    <w:rsid w:val="0037015B"/>
    <w:rsid w:val="00370D4A"/>
    <w:rsid w:val="00371E67"/>
    <w:rsid w:val="00372534"/>
    <w:rsid w:val="003731C9"/>
    <w:rsid w:val="00374021"/>
    <w:rsid w:val="0037470A"/>
    <w:rsid w:val="00374C75"/>
    <w:rsid w:val="00375474"/>
    <w:rsid w:val="003756AF"/>
    <w:rsid w:val="00376386"/>
    <w:rsid w:val="00377046"/>
    <w:rsid w:val="003805F3"/>
    <w:rsid w:val="00380635"/>
    <w:rsid w:val="00380DE2"/>
    <w:rsid w:val="00381F99"/>
    <w:rsid w:val="00381F9F"/>
    <w:rsid w:val="00383492"/>
    <w:rsid w:val="003835FF"/>
    <w:rsid w:val="00383668"/>
    <w:rsid w:val="0038430A"/>
    <w:rsid w:val="003843C2"/>
    <w:rsid w:val="0038475E"/>
    <w:rsid w:val="003848AB"/>
    <w:rsid w:val="00386272"/>
    <w:rsid w:val="00386573"/>
    <w:rsid w:val="003868E2"/>
    <w:rsid w:val="00386C85"/>
    <w:rsid w:val="0038796C"/>
    <w:rsid w:val="00390484"/>
    <w:rsid w:val="0039155F"/>
    <w:rsid w:val="0039158D"/>
    <w:rsid w:val="00391E7F"/>
    <w:rsid w:val="00391F5B"/>
    <w:rsid w:val="00392192"/>
    <w:rsid w:val="0039251A"/>
    <w:rsid w:val="003925AB"/>
    <w:rsid w:val="00392833"/>
    <w:rsid w:val="00392AF4"/>
    <w:rsid w:val="00392C69"/>
    <w:rsid w:val="00392F36"/>
    <w:rsid w:val="0039375B"/>
    <w:rsid w:val="00393DFD"/>
    <w:rsid w:val="00394CE9"/>
    <w:rsid w:val="00394DE2"/>
    <w:rsid w:val="00394DF1"/>
    <w:rsid w:val="00395553"/>
    <w:rsid w:val="00396503"/>
    <w:rsid w:val="00396945"/>
    <w:rsid w:val="00396984"/>
    <w:rsid w:val="003969B2"/>
    <w:rsid w:val="00396B8B"/>
    <w:rsid w:val="00397501"/>
    <w:rsid w:val="003A04E7"/>
    <w:rsid w:val="003A0AC3"/>
    <w:rsid w:val="003A0D0F"/>
    <w:rsid w:val="003A1D49"/>
    <w:rsid w:val="003A1E00"/>
    <w:rsid w:val="003A29B6"/>
    <w:rsid w:val="003A30CB"/>
    <w:rsid w:val="003A41E3"/>
    <w:rsid w:val="003A4C4F"/>
    <w:rsid w:val="003A4D8D"/>
    <w:rsid w:val="003A510E"/>
    <w:rsid w:val="003A556C"/>
    <w:rsid w:val="003A5878"/>
    <w:rsid w:val="003A5962"/>
    <w:rsid w:val="003A5979"/>
    <w:rsid w:val="003A6813"/>
    <w:rsid w:val="003A7BE9"/>
    <w:rsid w:val="003A7F50"/>
    <w:rsid w:val="003B0773"/>
    <w:rsid w:val="003B078C"/>
    <w:rsid w:val="003B0793"/>
    <w:rsid w:val="003B0E6D"/>
    <w:rsid w:val="003B23A1"/>
    <w:rsid w:val="003B296E"/>
    <w:rsid w:val="003B30AF"/>
    <w:rsid w:val="003B3C51"/>
    <w:rsid w:val="003B3EC5"/>
    <w:rsid w:val="003B4790"/>
    <w:rsid w:val="003B4943"/>
    <w:rsid w:val="003B5BF4"/>
    <w:rsid w:val="003B6397"/>
    <w:rsid w:val="003B662E"/>
    <w:rsid w:val="003B7773"/>
    <w:rsid w:val="003C02D9"/>
    <w:rsid w:val="003C0600"/>
    <w:rsid w:val="003C0919"/>
    <w:rsid w:val="003C15FC"/>
    <w:rsid w:val="003C19BD"/>
    <w:rsid w:val="003C2E5F"/>
    <w:rsid w:val="003C33D8"/>
    <w:rsid w:val="003C363C"/>
    <w:rsid w:val="003C3893"/>
    <w:rsid w:val="003C4FC1"/>
    <w:rsid w:val="003C59ED"/>
    <w:rsid w:val="003C68D4"/>
    <w:rsid w:val="003C6D4E"/>
    <w:rsid w:val="003C7677"/>
    <w:rsid w:val="003C78F1"/>
    <w:rsid w:val="003C7B02"/>
    <w:rsid w:val="003D08A3"/>
    <w:rsid w:val="003D0C32"/>
    <w:rsid w:val="003D0CB2"/>
    <w:rsid w:val="003D1EF6"/>
    <w:rsid w:val="003D20D1"/>
    <w:rsid w:val="003D2424"/>
    <w:rsid w:val="003D26C1"/>
    <w:rsid w:val="003D28BC"/>
    <w:rsid w:val="003D2B09"/>
    <w:rsid w:val="003D2C21"/>
    <w:rsid w:val="003D2F34"/>
    <w:rsid w:val="003D3C4D"/>
    <w:rsid w:val="003D4D76"/>
    <w:rsid w:val="003D515E"/>
    <w:rsid w:val="003D5A8E"/>
    <w:rsid w:val="003D5AB9"/>
    <w:rsid w:val="003D5DA6"/>
    <w:rsid w:val="003D5FAD"/>
    <w:rsid w:val="003D653D"/>
    <w:rsid w:val="003D69B5"/>
    <w:rsid w:val="003D6E7D"/>
    <w:rsid w:val="003E01DD"/>
    <w:rsid w:val="003E0423"/>
    <w:rsid w:val="003E0E70"/>
    <w:rsid w:val="003E1276"/>
    <w:rsid w:val="003E13D2"/>
    <w:rsid w:val="003E1652"/>
    <w:rsid w:val="003E1BD2"/>
    <w:rsid w:val="003E24CE"/>
    <w:rsid w:val="003E26CF"/>
    <w:rsid w:val="003E3313"/>
    <w:rsid w:val="003E36C0"/>
    <w:rsid w:val="003E378C"/>
    <w:rsid w:val="003E3B4C"/>
    <w:rsid w:val="003E456C"/>
    <w:rsid w:val="003E4755"/>
    <w:rsid w:val="003E4A2B"/>
    <w:rsid w:val="003E4B6E"/>
    <w:rsid w:val="003E4FF2"/>
    <w:rsid w:val="003E695A"/>
    <w:rsid w:val="003E6B25"/>
    <w:rsid w:val="003E789D"/>
    <w:rsid w:val="003E7B0D"/>
    <w:rsid w:val="003E7BF7"/>
    <w:rsid w:val="003E7E6B"/>
    <w:rsid w:val="003E7EE7"/>
    <w:rsid w:val="003F0341"/>
    <w:rsid w:val="003F0BA9"/>
    <w:rsid w:val="003F17DE"/>
    <w:rsid w:val="003F1918"/>
    <w:rsid w:val="003F27AA"/>
    <w:rsid w:val="003F2AE4"/>
    <w:rsid w:val="003F2E7C"/>
    <w:rsid w:val="003F361B"/>
    <w:rsid w:val="003F36D8"/>
    <w:rsid w:val="003F3864"/>
    <w:rsid w:val="003F397F"/>
    <w:rsid w:val="003F3E8D"/>
    <w:rsid w:val="003F49E9"/>
    <w:rsid w:val="003F4F3A"/>
    <w:rsid w:val="003F5270"/>
    <w:rsid w:val="003F52D3"/>
    <w:rsid w:val="003F5653"/>
    <w:rsid w:val="003F5744"/>
    <w:rsid w:val="003F5B9C"/>
    <w:rsid w:val="003F697A"/>
    <w:rsid w:val="003F6B57"/>
    <w:rsid w:val="003F6E13"/>
    <w:rsid w:val="003F7D16"/>
    <w:rsid w:val="00400AF4"/>
    <w:rsid w:val="00400B1B"/>
    <w:rsid w:val="00400EFA"/>
    <w:rsid w:val="00401BD3"/>
    <w:rsid w:val="00401C34"/>
    <w:rsid w:val="00401FB5"/>
    <w:rsid w:val="00402D98"/>
    <w:rsid w:val="00403D1F"/>
    <w:rsid w:val="00404327"/>
    <w:rsid w:val="00404EEB"/>
    <w:rsid w:val="00404F1F"/>
    <w:rsid w:val="00405927"/>
    <w:rsid w:val="00405AB5"/>
    <w:rsid w:val="0040695F"/>
    <w:rsid w:val="00406C06"/>
    <w:rsid w:val="00407717"/>
    <w:rsid w:val="00410C4F"/>
    <w:rsid w:val="0041134E"/>
    <w:rsid w:val="00413FC8"/>
    <w:rsid w:val="00414F4D"/>
    <w:rsid w:val="00415092"/>
    <w:rsid w:val="00416AE5"/>
    <w:rsid w:val="00420046"/>
    <w:rsid w:val="0042054C"/>
    <w:rsid w:val="0042078E"/>
    <w:rsid w:val="00420CDC"/>
    <w:rsid w:val="00420D96"/>
    <w:rsid w:val="0042151F"/>
    <w:rsid w:val="0042203D"/>
    <w:rsid w:val="00422374"/>
    <w:rsid w:val="004226BE"/>
    <w:rsid w:val="0042379F"/>
    <w:rsid w:val="00423900"/>
    <w:rsid w:val="004251A5"/>
    <w:rsid w:val="00425302"/>
    <w:rsid w:val="004253A8"/>
    <w:rsid w:val="004257C4"/>
    <w:rsid w:val="004261D3"/>
    <w:rsid w:val="0042639E"/>
    <w:rsid w:val="004268CF"/>
    <w:rsid w:val="00426C70"/>
    <w:rsid w:val="00426DD0"/>
    <w:rsid w:val="00426E35"/>
    <w:rsid w:val="004277C7"/>
    <w:rsid w:val="004300A0"/>
    <w:rsid w:val="0043011F"/>
    <w:rsid w:val="00430543"/>
    <w:rsid w:val="00432370"/>
    <w:rsid w:val="004323F1"/>
    <w:rsid w:val="004325E3"/>
    <w:rsid w:val="00432C9D"/>
    <w:rsid w:val="00432DF1"/>
    <w:rsid w:val="00433258"/>
    <w:rsid w:val="00433793"/>
    <w:rsid w:val="00435103"/>
    <w:rsid w:val="00435ED4"/>
    <w:rsid w:val="00436C61"/>
    <w:rsid w:val="00437206"/>
    <w:rsid w:val="004401D8"/>
    <w:rsid w:val="00440FB2"/>
    <w:rsid w:val="004410CA"/>
    <w:rsid w:val="00441344"/>
    <w:rsid w:val="0044202C"/>
    <w:rsid w:val="0044207F"/>
    <w:rsid w:val="004420A9"/>
    <w:rsid w:val="00442383"/>
    <w:rsid w:val="00442E05"/>
    <w:rsid w:val="00442FEE"/>
    <w:rsid w:val="004432A4"/>
    <w:rsid w:val="00444765"/>
    <w:rsid w:val="0044476C"/>
    <w:rsid w:val="004448BF"/>
    <w:rsid w:val="004453D4"/>
    <w:rsid w:val="00446511"/>
    <w:rsid w:val="00446DF8"/>
    <w:rsid w:val="004472A2"/>
    <w:rsid w:val="0044788D"/>
    <w:rsid w:val="00447D23"/>
    <w:rsid w:val="004501D0"/>
    <w:rsid w:val="0045039F"/>
    <w:rsid w:val="004506D0"/>
    <w:rsid w:val="0045131A"/>
    <w:rsid w:val="00451457"/>
    <w:rsid w:val="004519AE"/>
    <w:rsid w:val="004519C9"/>
    <w:rsid w:val="00451BC0"/>
    <w:rsid w:val="00452458"/>
    <w:rsid w:val="00452D93"/>
    <w:rsid w:val="004534E6"/>
    <w:rsid w:val="0045411B"/>
    <w:rsid w:val="00454449"/>
    <w:rsid w:val="00455DC8"/>
    <w:rsid w:val="00455EF4"/>
    <w:rsid w:val="0045642F"/>
    <w:rsid w:val="00457406"/>
    <w:rsid w:val="00457554"/>
    <w:rsid w:val="00457651"/>
    <w:rsid w:val="004579EE"/>
    <w:rsid w:val="00457CA9"/>
    <w:rsid w:val="00460C11"/>
    <w:rsid w:val="00460DA7"/>
    <w:rsid w:val="004610B1"/>
    <w:rsid w:val="00461483"/>
    <w:rsid w:val="004619AA"/>
    <w:rsid w:val="00461D08"/>
    <w:rsid w:val="00462DAA"/>
    <w:rsid w:val="004633EC"/>
    <w:rsid w:val="004635CD"/>
    <w:rsid w:val="004646FB"/>
    <w:rsid w:val="00464C0D"/>
    <w:rsid w:val="00464C6D"/>
    <w:rsid w:val="00467381"/>
    <w:rsid w:val="004702A7"/>
    <w:rsid w:val="0047066C"/>
    <w:rsid w:val="004710D6"/>
    <w:rsid w:val="00471446"/>
    <w:rsid w:val="00471817"/>
    <w:rsid w:val="00471DEA"/>
    <w:rsid w:val="004722E6"/>
    <w:rsid w:val="0047282D"/>
    <w:rsid w:val="0047340A"/>
    <w:rsid w:val="0047380E"/>
    <w:rsid w:val="0047391F"/>
    <w:rsid w:val="00474A17"/>
    <w:rsid w:val="00474E6D"/>
    <w:rsid w:val="00475300"/>
    <w:rsid w:val="00476310"/>
    <w:rsid w:val="0047785B"/>
    <w:rsid w:val="004779C0"/>
    <w:rsid w:val="00480954"/>
    <w:rsid w:val="00480E88"/>
    <w:rsid w:val="00480EEC"/>
    <w:rsid w:val="0048176E"/>
    <w:rsid w:val="004819A0"/>
    <w:rsid w:val="00481DA9"/>
    <w:rsid w:val="00482FBC"/>
    <w:rsid w:val="00484049"/>
    <w:rsid w:val="00485013"/>
    <w:rsid w:val="00486049"/>
    <w:rsid w:val="004868AD"/>
    <w:rsid w:val="004878CF"/>
    <w:rsid w:val="00487A22"/>
    <w:rsid w:val="004902AE"/>
    <w:rsid w:val="00490D49"/>
    <w:rsid w:val="00490DA1"/>
    <w:rsid w:val="00490FDA"/>
    <w:rsid w:val="00491BC8"/>
    <w:rsid w:val="00491FF4"/>
    <w:rsid w:val="00492AF3"/>
    <w:rsid w:val="00492D10"/>
    <w:rsid w:val="0049301A"/>
    <w:rsid w:val="004933A5"/>
    <w:rsid w:val="0049394E"/>
    <w:rsid w:val="00494A81"/>
    <w:rsid w:val="00494B4F"/>
    <w:rsid w:val="00494DC2"/>
    <w:rsid w:val="00495702"/>
    <w:rsid w:val="00495F43"/>
    <w:rsid w:val="0049651D"/>
    <w:rsid w:val="004966CF"/>
    <w:rsid w:val="00496FF9"/>
    <w:rsid w:val="004A0641"/>
    <w:rsid w:val="004A0A32"/>
    <w:rsid w:val="004A0FF1"/>
    <w:rsid w:val="004A12C4"/>
    <w:rsid w:val="004A134A"/>
    <w:rsid w:val="004A2241"/>
    <w:rsid w:val="004A257B"/>
    <w:rsid w:val="004A31F5"/>
    <w:rsid w:val="004A3E41"/>
    <w:rsid w:val="004A3FB9"/>
    <w:rsid w:val="004A4763"/>
    <w:rsid w:val="004A4AAF"/>
    <w:rsid w:val="004A4C9A"/>
    <w:rsid w:val="004A4F13"/>
    <w:rsid w:val="004A5532"/>
    <w:rsid w:val="004A5F38"/>
    <w:rsid w:val="004A6440"/>
    <w:rsid w:val="004A78B3"/>
    <w:rsid w:val="004A7961"/>
    <w:rsid w:val="004A7D63"/>
    <w:rsid w:val="004A7E9D"/>
    <w:rsid w:val="004B0887"/>
    <w:rsid w:val="004B0EC8"/>
    <w:rsid w:val="004B10B3"/>
    <w:rsid w:val="004B1975"/>
    <w:rsid w:val="004B207C"/>
    <w:rsid w:val="004B2358"/>
    <w:rsid w:val="004B3A2D"/>
    <w:rsid w:val="004B43F8"/>
    <w:rsid w:val="004B4695"/>
    <w:rsid w:val="004B4968"/>
    <w:rsid w:val="004B51FE"/>
    <w:rsid w:val="004C0740"/>
    <w:rsid w:val="004C0832"/>
    <w:rsid w:val="004C12E8"/>
    <w:rsid w:val="004C26DD"/>
    <w:rsid w:val="004C273E"/>
    <w:rsid w:val="004C299A"/>
    <w:rsid w:val="004C46B4"/>
    <w:rsid w:val="004C513A"/>
    <w:rsid w:val="004C53E1"/>
    <w:rsid w:val="004C7C21"/>
    <w:rsid w:val="004D05BD"/>
    <w:rsid w:val="004D0BC7"/>
    <w:rsid w:val="004D1DB5"/>
    <w:rsid w:val="004D1E88"/>
    <w:rsid w:val="004D298A"/>
    <w:rsid w:val="004D380A"/>
    <w:rsid w:val="004D3DFE"/>
    <w:rsid w:val="004D4533"/>
    <w:rsid w:val="004D5007"/>
    <w:rsid w:val="004D5D14"/>
    <w:rsid w:val="004D6025"/>
    <w:rsid w:val="004D633B"/>
    <w:rsid w:val="004D6843"/>
    <w:rsid w:val="004D6BB5"/>
    <w:rsid w:val="004D6F14"/>
    <w:rsid w:val="004E0484"/>
    <w:rsid w:val="004E0AC2"/>
    <w:rsid w:val="004E1537"/>
    <w:rsid w:val="004E1695"/>
    <w:rsid w:val="004E1EC6"/>
    <w:rsid w:val="004E1F66"/>
    <w:rsid w:val="004E21FE"/>
    <w:rsid w:val="004E2849"/>
    <w:rsid w:val="004E350D"/>
    <w:rsid w:val="004E367B"/>
    <w:rsid w:val="004E3E23"/>
    <w:rsid w:val="004E4316"/>
    <w:rsid w:val="004E452E"/>
    <w:rsid w:val="004E4B3D"/>
    <w:rsid w:val="004E4DDB"/>
    <w:rsid w:val="004E5128"/>
    <w:rsid w:val="004E592C"/>
    <w:rsid w:val="004E5B68"/>
    <w:rsid w:val="004E5BA1"/>
    <w:rsid w:val="004E5D4C"/>
    <w:rsid w:val="004E681B"/>
    <w:rsid w:val="004E6952"/>
    <w:rsid w:val="004E6A84"/>
    <w:rsid w:val="004E6BDA"/>
    <w:rsid w:val="004E6E94"/>
    <w:rsid w:val="004E7810"/>
    <w:rsid w:val="004F01FA"/>
    <w:rsid w:val="004F0523"/>
    <w:rsid w:val="004F0624"/>
    <w:rsid w:val="004F0A8D"/>
    <w:rsid w:val="004F2361"/>
    <w:rsid w:val="004F237E"/>
    <w:rsid w:val="004F291D"/>
    <w:rsid w:val="004F399C"/>
    <w:rsid w:val="004F39BD"/>
    <w:rsid w:val="004F3C59"/>
    <w:rsid w:val="004F3F30"/>
    <w:rsid w:val="004F454E"/>
    <w:rsid w:val="004F4F92"/>
    <w:rsid w:val="004F581D"/>
    <w:rsid w:val="004F659C"/>
    <w:rsid w:val="004F66FB"/>
    <w:rsid w:val="004F6B3B"/>
    <w:rsid w:val="004F6C86"/>
    <w:rsid w:val="004F744C"/>
    <w:rsid w:val="004F78FB"/>
    <w:rsid w:val="00500C60"/>
    <w:rsid w:val="005012A1"/>
    <w:rsid w:val="005014B3"/>
    <w:rsid w:val="00502942"/>
    <w:rsid w:val="0050321C"/>
    <w:rsid w:val="0050334B"/>
    <w:rsid w:val="00503515"/>
    <w:rsid w:val="00505AE7"/>
    <w:rsid w:val="00506739"/>
    <w:rsid w:val="00506826"/>
    <w:rsid w:val="0050696A"/>
    <w:rsid w:val="00506FB0"/>
    <w:rsid w:val="00507059"/>
    <w:rsid w:val="00507157"/>
    <w:rsid w:val="00507A08"/>
    <w:rsid w:val="00507BA5"/>
    <w:rsid w:val="005105AB"/>
    <w:rsid w:val="00511431"/>
    <w:rsid w:val="0051203D"/>
    <w:rsid w:val="00512EC1"/>
    <w:rsid w:val="005131B7"/>
    <w:rsid w:val="00513320"/>
    <w:rsid w:val="00514DC1"/>
    <w:rsid w:val="00514E2A"/>
    <w:rsid w:val="00515C63"/>
    <w:rsid w:val="00515CBD"/>
    <w:rsid w:val="0051601A"/>
    <w:rsid w:val="00516933"/>
    <w:rsid w:val="005175FA"/>
    <w:rsid w:val="00517E19"/>
    <w:rsid w:val="005203E0"/>
    <w:rsid w:val="00520456"/>
    <w:rsid w:val="0052050C"/>
    <w:rsid w:val="00520982"/>
    <w:rsid w:val="005212F1"/>
    <w:rsid w:val="005218F6"/>
    <w:rsid w:val="005219D2"/>
    <w:rsid w:val="00521CEA"/>
    <w:rsid w:val="005223D3"/>
    <w:rsid w:val="00522EA2"/>
    <w:rsid w:val="005234C8"/>
    <w:rsid w:val="0052387C"/>
    <w:rsid w:val="00523DFC"/>
    <w:rsid w:val="005240F3"/>
    <w:rsid w:val="00524A25"/>
    <w:rsid w:val="00524CA9"/>
    <w:rsid w:val="005256C0"/>
    <w:rsid w:val="0052574C"/>
    <w:rsid w:val="00525AC6"/>
    <w:rsid w:val="00525BDC"/>
    <w:rsid w:val="00525F2F"/>
    <w:rsid w:val="00525F34"/>
    <w:rsid w:val="0052634E"/>
    <w:rsid w:val="005267EC"/>
    <w:rsid w:val="00526E54"/>
    <w:rsid w:val="0052744B"/>
    <w:rsid w:val="00527806"/>
    <w:rsid w:val="00530CFE"/>
    <w:rsid w:val="00530E94"/>
    <w:rsid w:val="0053103E"/>
    <w:rsid w:val="00531726"/>
    <w:rsid w:val="0053174F"/>
    <w:rsid w:val="005319AC"/>
    <w:rsid w:val="00531F0E"/>
    <w:rsid w:val="00532A25"/>
    <w:rsid w:val="00532C46"/>
    <w:rsid w:val="005334BF"/>
    <w:rsid w:val="0053476F"/>
    <w:rsid w:val="00534E93"/>
    <w:rsid w:val="00535182"/>
    <w:rsid w:val="00535F74"/>
    <w:rsid w:val="00535FF7"/>
    <w:rsid w:val="005363A0"/>
    <w:rsid w:val="005369FE"/>
    <w:rsid w:val="00536C62"/>
    <w:rsid w:val="005378E6"/>
    <w:rsid w:val="00537C8F"/>
    <w:rsid w:val="005403DD"/>
    <w:rsid w:val="00540913"/>
    <w:rsid w:val="00540977"/>
    <w:rsid w:val="00540D96"/>
    <w:rsid w:val="00541548"/>
    <w:rsid w:val="0054170F"/>
    <w:rsid w:val="00541A54"/>
    <w:rsid w:val="00542293"/>
    <w:rsid w:val="00542959"/>
    <w:rsid w:val="00542E68"/>
    <w:rsid w:val="00543083"/>
    <w:rsid w:val="005433FD"/>
    <w:rsid w:val="005434AD"/>
    <w:rsid w:val="00543956"/>
    <w:rsid w:val="00546107"/>
    <w:rsid w:val="0054700C"/>
    <w:rsid w:val="005477A0"/>
    <w:rsid w:val="005477B5"/>
    <w:rsid w:val="00550022"/>
    <w:rsid w:val="00551014"/>
    <w:rsid w:val="00551529"/>
    <w:rsid w:val="00552599"/>
    <w:rsid w:val="005527F6"/>
    <w:rsid w:val="00552F0A"/>
    <w:rsid w:val="00553318"/>
    <w:rsid w:val="00553877"/>
    <w:rsid w:val="00553D4B"/>
    <w:rsid w:val="00553F3A"/>
    <w:rsid w:val="00554050"/>
    <w:rsid w:val="005541F6"/>
    <w:rsid w:val="0055556D"/>
    <w:rsid w:val="00557F37"/>
    <w:rsid w:val="00560621"/>
    <w:rsid w:val="00560CCB"/>
    <w:rsid w:val="00560FEA"/>
    <w:rsid w:val="005613C9"/>
    <w:rsid w:val="00561659"/>
    <w:rsid w:val="005618E8"/>
    <w:rsid w:val="00561E64"/>
    <w:rsid w:val="00562033"/>
    <w:rsid w:val="005623D4"/>
    <w:rsid w:val="00562FE5"/>
    <w:rsid w:val="0056350C"/>
    <w:rsid w:val="0056438A"/>
    <w:rsid w:val="0056439A"/>
    <w:rsid w:val="00564A06"/>
    <w:rsid w:val="00564DDA"/>
    <w:rsid w:val="005654BA"/>
    <w:rsid w:val="0056593F"/>
    <w:rsid w:val="00566205"/>
    <w:rsid w:val="005665C7"/>
    <w:rsid w:val="00566EB2"/>
    <w:rsid w:val="00566FED"/>
    <w:rsid w:val="0056700C"/>
    <w:rsid w:val="00567343"/>
    <w:rsid w:val="005706B2"/>
    <w:rsid w:val="005713EE"/>
    <w:rsid w:val="005713F7"/>
    <w:rsid w:val="00571820"/>
    <w:rsid w:val="005725D9"/>
    <w:rsid w:val="005726D6"/>
    <w:rsid w:val="00572A82"/>
    <w:rsid w:val="00572C3D"/>
    <w:rsid w:val="0057312C"/>
    <w:rsid w:val="005733A3"/>
    <w:rsid w:val="00573442"/>
    <w:rsid w:val="00573A95"/>
    <w:rsid w:val="00573AC7"/>
    <w:rsid w:val="00573DF9"/>
    <w:rsid w:val="00573F46"/>
    <w:rsid w:val="0057420E"/>
    <w:rsid w:val="005744C8"/>
    <w:rsid w:val="0057468B"/>
    <w:rsid w:val="005746E0"/>
    <w:rsid w:val="005746F2"/>
    <w:rsid w:val="005751EE"/>
    <w:rsid w:val="00575528"/>
    <w:rsid w:val="00575D02"/>
    <w:rsid w:val="00575E68"/>
    <w:rsid w:val="0057660B"/>
    <w:rsid w:val="00576D9F"/>
    <w:rsid w:val="00577131"/>
    <w:rsid w:val="00577521"/>
    <w:rsid w:val="005777B3"/>
    <w:rsid w:val="00577D76"/>
    <w:rsid w:val="00580287"/>
    <w:rsid w:val="005803A7"/>
    <w:rsid w:val="00580666"/>
    <w:rsid w:val="00580E4A"/>
    <w:rsid w:val="00580EFA"/>
    <w:rsid w:val="005819AB"/>
    <w:rsid w:val="00581A17"/>
    <w:rsid w:val="0058236A"/>
    <w:rsid w:val="00582AC9"/>
    <w:rsid w:val="00583A25"/>
    <w:rsid w:val="00583E5F"/>
    <w:rsid w:val="00583F5D"/>
    <w:rsid w:val="0058403D"/>
    <w:rsid w:val="005845FC"/>
    <w:rsid w:val="00584862"/>
    <w:rsid w:val="00584ECD"/>
    <w:rsid w:val="00584FB4"/>
    <w:rsid w:val="0058527B"/>
    <w:rsid w:val="00585423"/>
    <w:rsid w:val="0058545F"/>
    <w:rsid w:val="00585AED"/>
    <w:rsid w:val="00586C42"/>
    <w:rsid w:val="00587855"/>
    <w:rsid w:val="00587A7D"/>
    <w:rsid w:val="00590419"/>
    <w:rsid w:val="00590FC1"/>
    <w:rsid w:val="00591818"/>
    <w:rsid w:val="00591ED4"/>
    <w:rsid w:val="0059242C"/>
    <w:rsid w:val="005927E4"/>
    <w:rsid w:val="00592B9E"/>
    <w:rsid w:val="00593BB6"/>
    <w:rsid w:val="00593C65"/>
    <w:rsid w:val="00594262"/>
    <w:rsid w:val="0059458A"/>
    <w:rsid w:val="00594B44"/>
    <w:rsid w:val="00594B84"/>
    <w:rsid w:val="0059560B"/>
    <w:rsid w:val="00596725"/>
    <w:rsid w:val="005967FD"/>
    <w:rsid w:val="00596CED"/>
    <w:rsid w:val="0059741A"/>
    <w:rsid w:val="005A0057"/>
    <w:rsid w:val="005A03BE"/>
    <w:rsid w:val="005A11EC"/>
    <w:rsid w:val="005A12AB"/>
    <w:rsid w:val="005A1DE4"/>
    <w:rsid w:val="005A2DA3"/>
    <w:rsid w:val="005A343A"/>
    <w:rsid w:val="005A39FA"/>
    <w:rsid w:val="005A3ACA"/>
    <w:rsid w:val="005A3C2F"/>
    <w:rsid w:val="005A3E8A"/>
    <w:rsid w:val="005A4751"/>
    <w:rsid w:val="005A51B2"/>
    <w:rsid w:val="005A5FBA"/>
    <w:rsid w:val="005A692E"/>
    <w:rsid w:val="005A6C80"/>
    <w:rsid w:val="005A6DAD"/>
    <w:rsid w:val="005A70A8"/>
    <w:rsid w:val="005A79A6"/>
    <w:rsid w:val="005B058D"/>
    <w:rsid w:val="005B1EF8"/>
    <w:rsid w:val="005B2872"/>
    <w:rsid w:val="005B2D7B"/>
    <w:rsid w:val="005B3295"/>
    <w:rsid w:val="005B3AC0"/>
    <w:rsid w:val="005B3CBD"/>
    <w:rsid w:val="005B3CFA"/>
    <w:rsid w:val="005B3F41"/>
    <w:rsid w:val="005B53C5"/>
    <w:rsid w:val="005B5629"/>
    <w:rsid w:val="005B65F4"/>
    <w:rsid w:val="005B70D7"/>
    <w:rsid w:val="005B7EAD"/>
    <w:rsid w:val="005C0793"/>
    <w:rsid w:val="005C0EA5"/>
    <w:rsid w:val="005C1815"/>
    <w:rsid w:val="005C1967"/>
    <w:rsid w:val="005C49D1"/>
    <w:rsid w:val="005C50A2"/>
    <w:rsid w:val="005C5A9C"/>
    <w:rsid w:val="005C72FC"/>
    <w:rsid w:val="005C77FC"/>
    <w:rsid w:val="005C7992"/>
    <w:rsid w:val="005C7A97"/>
    <w:rsid w:val="005C7F1E"/>
    <w:rsid w:val="005D0514"/>
    <w:rsid w:val="005D0723"/>
    <w:rsid w:val="005D0796"/>
    <w:rsid w:val="005D14B2"/>
    <w:rsid w:val="005D1B93"/>
    <w:rsid w:val="005D285B"/>
    <w:rsid w:val="005D2FD9"/>
    <w:rsid w:val="005D4DE4"/>
    <w:rsid w:val="005D5372"/>
    <w:rsid w:val="005D5849"/>
    <w:rsid w:val="005D63E4"/>
    <w:rsid w:val="005D6A82"/>
    <w:rsid w:val="005D6BDF"/>
    <w:rsid w:val="005D6BE1"/>
    <w:rsid w:val="005D6E41"/>
    <w:rsid w:val="005E00B4"/>
    <w:rsid w:val="005E0195"/>
    <w:rsid w:val="005E104B"/>
    <w:rsid w:val="005E1455"/>
    <w:rsid w:val="005E1BAF"/>
    <w:rsid w:val="005E3156"/>
    <w:rsid w:val="005E32A9"/>
    <w:rsid w:val="005E3855"/>
    <w:rsid w:val="005E3923"/>
    <w:rsid w:val="005E4AE8"/>
    <w:rsid w:val="005E5019"/>
    <w:rsid w:val="005E50DE"/>
    <w:rsid w:val="005E5271"/>
    <w:rsid w:val="005E5C0A"/>
    <w:rsid w:val="005E5FA5"/>
    <w:rsid w:val="005E6432"/>
    <w:rsid w:val="005E6841"/>
    <w:rsid w:val="005E6A07"/>
    <w:rsid w:val="005E6FBA"/>
    <w:rsid w:val="005E77B4"/>
    <w:rsid w:val="005F067E"/>
    <w:rsid w:val="005F071E"/>
    <w:rsid w:val="005F07B9"/>
    <w:rsid w:val="005F1185"/>
    <w:rsid w:val="005F13A0"/>
    <w:rsid w:val="005F173A"/>
    <w:rsid w:val="005F1B52"/>
    <w:rsid w:val="005F1D34"/>
    <w:rsid w:val="005F253D"/>
    <w:rsid w:val="005F3417"/>
    <w:rsid w:val="005F375D"/>
    <w:rsid w:val="005F58C2"/>
    <w:rsid w:val="005F5A41"/>
    <w:rsid w:val="005F5E08"/>
    <w:rsid w:val="005F68F1"/>
    <w:rsid w:val="005F75D2"/>
    <w:rsid w:val="005F7AFC"/>
    <w:rsid w:val="005F7FCD"/>
    <w:rsid w:val="0060094A"/>
    <w:rsid w:val="006009ED"/>
    <w:rsid w:val="00600AEC"/>
    <w:rsid w:val="0060119B"/>
    <w:rsid w:val="0060121D"/>
    <w:rsid w:val="00601735"/>
    <w:rsid w:val="00602351"/>
    <w:rsid w:val="00602404"/>
    <w:rsid w:val="0060277C"/>
    <w:rsid w:val="00604247"/>
    <w:rsid w:val="006047B7"/>
    <w:rsid w:val="00604B56"/>
    <w:rsid w:val="00604BBC"/>
    <w:rsid w:val="00604F2C"/>
    <w:rsid w:val="006066F1"/>
    <w:rsid w:val="006068E7"/>
    <w:rsid w:val="00606F02"/>
    <w:rsid w:val="00611903"/>
    <w:rsid w:val="0061218D"/>
    <w:rsid w:val="00612F8B"/>
    <w:rsid w:val="00613E95"/>
    <w:rsid w:val="00613EE1"/>
    <w:rsid w:val="006141BB"/>
    <w:rsid w:val="00614687"/>
    <w:rsid w:val="00614929"/>
    <w:rsid w:val="00615A12"/>
    <w:rsid w:val="00616594"/>
    <w:rsid w:val="00616ABC"/>
    <w:rsid w:val="00616ADF"/>
    <w:rsid w:val="006172A9"/>
    <w:rsid w:val="00617FC1"/>
    <w:rsid w:val="00620286"/>
    <w:rsid w:val="00621B65"/>
    <w:rsid w:val="00621BBD"/>
    <w:rsid w:val="00622D5E"/>
    <w:rsid w:val="00623298"/>
    <w:rsid w:val="006235D6"/>
    <w:rsid w:val="00624364"/>
    <w:rsid w:val="00624A38"/>
    <w:rsid w:val="00625042"/>
    <w:rsid w:val="00626502"/>
    <w:rsid w:val="006271C0"/>
    <w:rsid w:val="00627F07"/>
    <w:rsid w:val="00627FDE"/>
    <w:rsid w:val="006304FD"/>
    <w:rsid w:val="00630FA2"/>
    <w:rsid w:val="006323A9"/>
    <w:rsid w:val="00632740"/>
    <w:rsid w:val="0063316D"/>
    <w:rsid w:val="00634046"/>
    <w:rsid w:val="00634206"/>
    <w:rsid w:val="00634428"/>
    <w:rsid w:val="006346C6"/>
    <w:rsid w:val="00635A0D"/>
    <w:rsid w:val="006370B8"/>
    <w:rsid w:val="006401D2"/>
    <w:rsid w:val="00640235"/>
    <w:rsid w:val="00640437"/>
    <w:rsid w:val="00640581"/>
    <w:rsid w:val="006406DD"/>
    <w:rsid w:val="006411A4"/>
    <w:rsid w:val="00642148"/>
    <w:rsid w:val="00642D50"/>
    <w:rsid w:val="00642EAE"/>
    <w:rsid w:val="00645FF8"/>
    <w:rsid w:val="006463CB"/>
    <w:rsid w:val="00646ECB"/>
    <w:rsid w:val="006471C7"/>
    <w:rsid w:val="00647252"/>
    <w:rsid w:val="006473CD"/>
    <w:rsid w:val="00647591"/>
    <w:rsid w:val="006476EB"/>
    <w:rsid w:val="00647E11"/>
    <w:rsid w:val="00650482"/>
    <w:rsid w:val="00650585"/>
    <w:rsid w:val="00650ABD"/>
    <w:rsid w:val="00650D08"/>
    <w:rsid w:val="006513D3"/>
    <w:rsid w:val="00651D0C"/>
    <w:rsid w:val="0065278A"/>
    <w:rsid w:val="00652F9A"/>
    <w:rsid w:val="006540EC"/>
    <w:rsid w:val="0065431D"/>
    <w:rsid w:val="00654F48"/>
    <w:rsid w:val="006559E8"/>
    <w:rsid w:val="006565D6"/>
    <w:rsid w:val="00656B45"/>
    <w:rsid w:val="0065720D"/>
    <w:rsid w:val="0065727B"/>
    <w:rsid w:val="006602DE"/>
    <w:rsid w:val="00660674"/>
    <w:rsid w:val="006608BD"/>
    <w:rsid w:val="0066245B"/>
    <w:rsid w:val="00663997"/>
    <w:rsid w:val="0066437F"/>
    <w:rsid w:val="00664487"/>
    <w:rsid w:val="00664FE2"/>
    <w:rsid w:val="006654CC"/>
    <w:rsid w:val="0066573B"/>
    <w:rsid w:val="006666E0"/>
    <w:rsid w:val="00666EDF"/>
    <w:rsid w:val="00667085"/>
    <w:rsid w:val="0066778B"/>
    <w:rsid w:val="00667D47"/>
    <w:rsid w:val="006712FA"/>
    <w:rsid w:val="00671372"/>
    <w:rsid w:val="00671529"/>
    <w:rsid w:val="006715CD"/>
    <w:rsid w:val="0067160B"/>
    <w:rsid w:val="00671707"/>
    <w:rsid w:val="006720E3"/>
    <w:rsid w:val="0067279A"/>
    <w:rsid w:val="00672ED7"/>
    <w:rsid w:val="00673A1B"/>
    <w:rsid w:val="00674066"/>
    <w:rsid w:val="006762EC"/>
    <w:rsid w:val="0067721D"/>
    <w:rsid w:val="006777A0"/>
    <w:rsid w:val="0068066A"/>
    <w:rsid w:val="006810B6"/>
    <w:rsid w:val="00681293"/>
    <w:rsid w:val="006813A9"/>
    <w:rsid w:val="0068191E"/>
    <w:rsid w:val="00681F78"/>
    <w:rsid w:val="00682AB7"/>
    <w:rsid w:val="00683072"/>
    <w:rsid w:val="00683835"/>
    <w:rsid w:val="00683AF4"/>
    <w:rsid w:val="00683CF3"/>
    <w:rsid w:val="0068409B"/>
    <w:rsid w:val="006849FC"/>
    <w:rsid w:val="00687324"/>
    <w:rsid w:val="00687935"/>
    <w:rsid w:val="00690742"/>
    <w:rsid w:val="00690DFF"/>
    <w:rsid w:val="006912D8"/>
    <w:rsid w:val="006915C9"/>
    <w:rsid w:val="00691BC7"/>
    <w:rsid w:val="00692DA7"/>
    <w:rsid w:val="0069317A"/>
    <w:rsid w:val="00693870"/>
    <w:rsid w:val="00693F71"/>
    <w:rsid w:val="00694932"/>
    <w:rsid w:val="00694EAA"/>
    <w:rsid w:val="00695155"/>
    <w:rsid w:val="00695EE2"/>
    <w:rsid w:val="00696188"/>
    <w:rsid w:val="006962C6"/>
    <w:rsid w:val="006967E7"/>
    <w:rsid w:val="006968FD"/>
    <w:rsid w:val="00696AC4"/>
    <w:rsid w:val="00696C2A"/>
    <w:rsid w:val="00697771"/>
    <w:rsid w:val="00697F38"/>
    <w:rsid w:val="006A0019"/>
    <w:rsid w:val="006A0907"/>
    <w:rsid w:val="006A129D"/>
    <w:rsid w:val="006A1999"/>
    <w:rsid w:val="006A1AA4"/>
    <w:rsid w:val="006A22E1"/>
    <w:rsid w:val="006A28CC"/>
    <w:rsid w:val="006A28DA"/>
    <w:rsid w:val="006A2C8D"/>
    <w:rsid w:val="006A3254"/>
    <w:rsid w:val="006A340F"/>
    <w:rsid w:val="006A3AD9"/>
    <w:rsid w:val="006A3FFA"/>
    <w:rsid w:val="006A4934"/>
    <w:rsid w:val="006A534F"/>
    <w:rsid w:val="006A56F8"/>
    <w:rsid w:val="006A5983"/>
    <w:rsid w:val="006A65F3"/>
    <w:rsid w:val="006A7536"/>
    <w:rsid w:val="006B0F9D"/>
    <w:rsid w:val="006B113A"/>
    <w:rsid w:val="006B20F8"/>
    <w:rsid w:val="006B311C"/>
    <w:rsid w:val="006B3152"/>
    <w:rsid w:val="006B3765"/>
    <w:rsid w:val="006B3DD3"/>
    <w:rsid w:val="006B4322"/>
    <w:rsid w:val="006B4401"/>
    <w:rsid w:val="006B4617"/>
    <w:rsid w:val="006B512A"/>
    <w:rsid w:val="006B5707"/>
    <w:rsid w:val="006B58E5"/>
    <w:rsid w:val="006B5D1D"/>
    <w:rsid w:val="006B643F"/>
    <w:rsid w:val="006B69EA"/>
    <w:rsid w:val="006B6CC5"/>
    <w:rsid w:val="006B6DA3"/>
    <w:rsid w:val="006B6F13"/>
    <w:rsid w:val="006B735F"/>
    <w:rsid w:val="006C0490"/>
    <w:rsid w:val="006C08C7"/>
    <w:rsid w:val="006C0B11"/>
    <w:rsid w:val="006C1340"/>
    <w:rsid w:val="006C1871"/>
    <w:rsid w:val="006C21B5"/>
    <w:rsid w:val="006C25A6"/>
    <w:rsid w:val="006C3069"/>
    <w:rsid w:val="006C36AC"/>
    <w:rsid w:val="006C42E2"/>
    <w:rsid w:val="006C4385"/>
    <w:rsid w:val="006C4FD1"/>
    <w:rsid w:val="006C5189"/>
    <w:rsid w:val="006C5235"/>
    <w:rsid w:val="006C706E"/>
    <w:rsid w:val="006C7138"/>
    <w:rsid w:val="006C749E"/>
    <w:rsid w:val="006C795E"/>
    <w:rsid w:val="006C7ECD"/>
    <w:rsid w:val="006D0146"/>
    <w:rsid w:val="006D05B8"/>
    <w:rsid w:val="006D210D"/>
    <w:rsid w:val="006D22E6"/>
    <w:rsid w:val="006D2C9C"/>
    <w:rsid w:val="006D34B1"/>
    <w:rsid w:val="006D3C05"/>
    <w:rsid w:val="006D4DE1"/>
    <w:rsid w:val="006D4E5E"/>
    <w:rsid w:val="006D5623"/>
    <w:rsid w:val="006D64C3"/>
    <w:rsid w:val="006D652E"/>
    <w:rsid w:val="006D6633"/>
    <w:rsid w:val="006D6A7B"/>
    <w:rsid w:val="006D6BC8"/>
    <w:rsid w:val="006D6C3C"/>
    <w:rsid w:val="006D6DF1"/>
    <w:rsid w:val="006D72CB"/>
    <w:rsid w:val="006D7AB6"/>
    <w:rsid w:val="006E07BB"/>
    <w:rsid w:val="006E202D"/>
    <w:rsid w:val="006E2F0F"/>
    <w:rsid w:val="006E33A3"/>
    <w:rsid w:val="006E5BC2"/>
    <w:rsid w:val="006E5CA7"/>
    <w:rsid w:val="006E5D57"/>
    <w:rsid w:val="006E5F57"/>
    <w:rsid w:val="006E63F1"/>
    <w:rsid w:val="006E647A"/>
    <w:rsid w:val="006E7195"/>
    <w:rsid w:val="006E73BC"/>
    <w:rsid w:val="006F1544"/>
    <w:rsid w:val="006F1614"/>
    <w:rsid w:val="006F2994"/>
    <w:rsid w:val="006F34FF"/>
    <w:rsid w:val="006F38C2"/>
    <w:rsid w:val="006F3D46"/>
    <w:rsid w:val="006F4410"/>
    <w:rsid w:val="006F49E8"/>
    <w:rsid w:val="006F4DA0"/>
    <w:rsid w:val="006F5035"/>
    <w:rsid w:val="006F5042"/>
    <w:rsid w:val="006F50AA"/>
    <w:rsid w:val="006F5546"/>
    <w:rsid w:val="006F55CC"/>
    <w:rsid w:val="006F57B4"/>
    <w:rsid w:val="006F5FF0"/>
    <w:rsid w:val="006F656E"/>
    <w:rsid w:val="006F6B26"/>
    <w:rsid w:val="006F7D3F"/>
    <w:rsid w:val="0070040D"/>
    <w:rsid w:val="007004A0"/>
    <w:rsid w:val="0070070A"/>
    <w:rsid w:val="00700CEA"/>
    <w:rsid w:val="00700ED7"/>
    <w:rsid w:val="00701476"/>
    <w:rsid w:val="00701E0E"/>
    <w:rsid w:val="00702182"/>
    <w:rsid w:val="00702462"/>
    <w:rsid w:val="00702BA4"/>
    <w:rsid w:val="007041EB"/>
    <w:rsid w:val="00704247"/>
    <w:rsid w:val="007042FE"/>
    <w:rsid w:val="00704384"/>
    <w:rsid w:val="00705B76"/>
    <w:rsid w:val="007066C1"/>
    <w:rsid w:val="007066E5"/>
    <w:rsid w:val="00706BCC"/>
    <w:rsid w:val="00706D38"/>
    <w:rsid w:val="00706D55"/>
    <w:rsid w:val="007075D5"/>
    <w:rsid w:val="00707A89"/>
    <w:rsid w:val="00707B92"/>
    <w:rsid w:val="00707C04"/>
    <w:rsid w:val="0071013F"/>
    <w:rsid w:val="00710E2B"/>
    <w:rsid w:val="0071188D"/>
    <w:rsid w:val="00711F15"/>
    <w:rsid w:val="00711FBA"/>
    <w:rsid w:val="007121A1"/>
    <w:rsid w:val="00712CA4"/>
    <w:rsid w:val="00712D2C"/>
    <w:rsid w:val="00713D07"/>
    <w:rsid w:val="00713EE6"/>
    <w:rsid w:val="007142B9"/>
    <w:rsid w:val="00714452"/>
    <w:rsid w:val="007144E3"/>
    <w:rsid w:val="00714C75"/>
    <w:rsid w:val="00715BD5"/>
    <w:rsid w:val="00715CF2"/>
    <w:rsid w:val="00715F6E"/>
    <w:rsid w:val="00716450"/>
    <w:rsid w:val="00716B86"/>
    <w:rsid w:val="0071713B"/>
    <w:rsid w:val="00717A94"/>
    <w:rsid w:val="00717E5B"/>
    <w:rsid w:val="00720E42"/>
    <w:rsid w:val="00721061"/>
    <w:rsid w:val="0072128D"/>
    <w:rsid w:val="007214F1"/>
    <w:rsid w:val="00721617"/>
    <w:rsid w:val="00722774"/>
    <w:rsid w:val="00722998"/>
    <w:rsid w:val="00722D89"/>
    <w:rsid w:val="00723C34"/>
    <w:rsid w:val="00724616"/>
    <w:rsid w:val="0072511E"/>
    <w:rsid w:val="007251E9"/>
    <w:rsid w:val="00725FE3"/>
    <w:rsid w:val="0072658A"/>
    <w:rsid w:val="00726CEF"/>
    <w:rsid w:val="00727748"/>
    <w:rsid w:val="00727BA1"/>
    <w:rsid w:val="00727F84"/>
    <w:rsid w:val="00730EFD"/>
    <w:rsid w:val="0073106E"/>
    <w:rsid w:val="00731146"/>
    <w:rsid w:val="00731687"/>
    <w:rsid w:val="00731B7F"/>
    <w:rsid w:val="00731F26"/>
    <w:rsid w:val="00732055"/>
    <w:rsid w:val="00732720"/>
    <w:rsid w:val="00732ECC"/>
    <w:rsid w:val="00732FE0"/>
    <w:rsid w:val="00733343"/>
    <w:rsid w:val="007335A4"/>
    <w:rsid w:val="00734F5F"/>
    <w:rsid w:val="007354C0"/>
    <w:rsid w:val="0073614F"/>
    <w:rsid w:val="00736AB2"/>
    <w:rsid w:val="00737145"/>
    <w:rsid w:val="007376FC"/>
    <w:rsid w:val="00737769"/>
    <w:rsid w:val="00737E36"/>
    <w:rsid w:val="00737E5C"/>
    <w:rsid w:val="00740695"/>
    <w:rsid w:val="00740BF6"/>
    <w:rsid w:val="00740C2B"/>
    <w:rsid w:val="00741B70"/>
    <w:rsid w:val="0074385A"/>
    <w:rsid w:val="00743AFA"/>
    <w:rsid w:val="00745DA0"/>
    <w:rsid w:val="00746192"/>
    <w:rsid w:val="007461E1"/>
    <w:rsid w:val="0074632B"/>
    <w:rsid w:val="00746433"/>
    <w:rsid w:val="00746D24"/>
    <w:rsid w:val="0074758A"/>
    <w:rsid w:val="00747DA3"/>
    <w:rsid w:val="007501D7"/>
    <w:rsid w:val="00750D8F"/>
    <w:rsid w:val="007517A5"/>
    <w:rsid w:val="00751BF6"/>
    <w:rsid w:val="00751CC2"/>
    <w:rsid w:val="00751F66"/>
    <w:rsid w:val="00752612"/>
    <w:rsid w:val="007527A0"/>
    <w:rsid w:val="0075280C"/>
    <w:rsid w:val="00752B7C"/>
    <w:rsid w:val="00752C4E"/>
    <w:rsid w:val="00752DB6"/>
    <w:rsid w:val="00754C8C"/>
    <w:rsid w:val="00754F4F"/>
    <w:rsid w:val="007552F8"/>
    <w:rsid w:val="00755E34"/>
    <w:rsid w:val="007560E7"/>
    <w:rsid w:val="007562BD"/>
    <w:rsid w:val="00756CAA"/>
    <w:rsid w:val="0075718C"/>
    <w:rsid w:val="00757A86"/>
    <w:rsid w:val="00760026"/>
    <w:rsid w:val="007601DC"/>
    <w:rsid w:val="00760650"/>
    <w:rsid w:val="00760C93"/>
    <w:rsid w:val="00760F95"/>
    <w:rsid w:val="00761594"/>
    <w:rsid w:val="0076162F"/>
    <w:rsid w:val="00761C35"/>
    <w:rsid w:val="00761C36"/>
    <w:rsid w:val="00762451"/>
    <w:rsid w:val="007625A9"/>
    <w:rsid w:val="007627CE"/>
    <w:rsid w:val="00762977"/>
    <w:rsid w:val="00762F56"/>
    <w:rsid w:val="00763C7B"/>
    <w:rsid w:val="00764151"/>
    <w:rsid w:val="007643DD"/>
    <w:rsid w:val="00764440"/>
    <w:rsid w:val="00764A77"/>
    <w:rsid w:val="00764D16"/>
    <w:rsid w:val="00765C62"/>
    <w:rsid w:val="0076703F"/>
    <w:rsid w:val="0077001F"/>
    <w:rsid w:val="0077009E"/>
    <w:rsid w:val="00772018"/>
    <w:rsid w:val="007722DD"/>
    <w:rsid w:val="00772DD3"/>
    <w:rsid w:val="00772F56"/>
    <w:rsid w:val="007736AE"/>
    <w:rsid w:val="0077373A"/>
    <w:rsid w:val="00773EFB"/>
    <w:rsid w:val="007744F9"/>
    <w:rsid w:val="00775AE5"/>
    <w:rsid w:val="007762AE"/>
    <w:rsid w:val="007768D2"/>
    <w:rsid w:val="0077696C"/>
    <w:rsid w:val="007769DC"/>
    <w:rsid w:val="0078015E"/>
    <w:rsid w:val="00780805"/>
    <w:rsid w:val="00780DE2"/>
    <w:rsid w:val="00780FC5"/>
    <w:rsid w:val="007816A7"/>
    <w:rsid w:val="00781B58"/>
    <w:rsid w:val="00783832"/>
    <w:rsid w:val="00783A85"/>
    <w:rsid w:val="0078605D"/>
    <w:rsid w:val="00786F9F"/>
    <w:rsid w:val="00787560"/>
    <w:rsid w:val="007914A1"/>
    <w:rsid w:val="00791923"/>
    <w:rsid w:val="00791D82"/>
    <w:rsid w:val="00791EE6"/>
    <w:rsid w:val="00792508"/>
    <w:rsid w:val="0079271F"/>
    <w:rsid w:val="00792E28"/>
    <w:rsid w:val="00792E2F"/>
    <w:rsid w:val="00792F25"/>
    <w:rsid w:val="00793463"/>
    <w:rsid w:val="007937E6"/>
    <w:rsid w:val="007949DB"/>
    <w:rsid w:val="00795183"/>
    <w:rsid w:val="007952BB"/>
    <w:rsid w:val="007955A5"/>
    <w:rsid w:val="00795E70"/>
    <w:rsid w:val="00795FB7"/>
    <w:rsid w:val="0079620B"/>
    <w:rsid w:val="00797C79"/>
    <w:rsid w:val="00797D51"/>
    <w:rsid w:val="00797F52"/>
    <w:rsid w:val="007A0613"/>
    <w:rsid w:val="007A0C78"/>
    <w:rsid w:val="007A1057"/>
    <w:rsid w:val="007A1AFD"/>
    <w:rsid w:val="007A296A"/>
    <w:rsid w:val="007A3338"/>
    <w:rsid w:val="007A34D3"/>
    <w:rsid w:val="007A3755"/>
    <w:rsid w:val="007A40D0"/>
    <w:rsid w:val="007A4B8A"/>
    <w:rsid w:val="007A50BE"/>
    <w:rsid w:val="007A50E7"/>
    <w:rsid w:val="007A5CFD"/>
    <w:rsid w:val="007A692B"/>
    <w:rsid w:val="007A6FE5"/>
    <w:rsid w:val="007A769D"/>
    <w:rsid w:val="007B06F9"/>
    <w:rsid w:val="007B0746"/>
    <w:rsid w:val="007B167C"/>
    <w:rsid w:val="007B1ED0"/>
    <w:rsid w:val="007B2223"/>
    <w:rsid w:val="007B2577"/>
    <w:rsid w:val="007B3456"/>
    <w:rsid w:val="007B3A08"/>
    <w:rsid w:val="007B3B78"/>
    <w:rsid w:val="007B3CD2"/>
    <w:rsid w:val="007B4090"/>
    <w:rsid w:val="007B45E2"/>
    <w:rsid w:val="007B4A9D"/>
    <w:rsid w:val="007B514E"/>
    <w:rsid w:val="007B5E96"/>
    <w:rsid w:val="007B64BD"/>
    <w:rsid w:val="007B7D36"/>
    <w:rsid w:val="007C0209"/>
    <w:rsid w:val="007C045E"/>
    <w:rsid w:val="007C0904"/>
    <w:rsid w:val="007C0CFC"/>
    <w:rsid w:val="007C1784"/>
    <w:rsid w:val="007C1DCF"/>
    <w:rsid w:val="007C2273"/>
    <w:rsid w:val="007C2593"/>
    <w:rsid w:val="007C3571"/>
    <w:rsid w:val="007C367A"/>
    <w:rsid w:val="007C3B55"/>
    <w:rsid w:val="007C4333"/>
    <w:rsid w:val="007C454D"/>
    <w:rsid w:val="007C47B9"/>
    <w:rsid w:val="007C481E"/>
    <w:rsid w:val="007C5774"/>
    <w:rsid w:val="007C6003"/>
    <w:rsid w:val="007C603B"/>
    <w:rsid w:val="007C6657"/>
    <w:rsid w:val="007C778B"/>
    <w:rsid w:val="007D0553"/>
    <w:rsid w:val="007D1143"/>
    <w:rsid w:val="007D12EE"/>
    <w:rsid w:val="007D2B71"/>
    <w:rsid w:val="007D2C43"/>
    <w:rsid w:val="007D2D5E"/>
    <w:rsid w:val="007D2F7F"/>
    <w:rsid w:val="007D38AA"/>
    <w:rsid w:val="007D39BE"/>
    <w:rsid w:val="007D4432"/>
    <w:rsid w:val="007D4632"/>
    <w:rsid w:val="007D49EE"/>
    <w:rsid w:val="007D4D6A"/>
    <w:rsid w:val="007D4FD7"/>
    <w:rsid w:val="007D516E"/>
    <w:rsid w:val="007D5200"/>
    <w:rsid w:val="007D5935"/>
    <w:rsid w:val="007D5E5F"/>
    <w:rsid w:val="007D6965"/>
    <w:rsid w:val="007D6C39"/>
    <w:rsid w:val="007D7E01"/>
    <w:rsid w:val="007D7F21"/>
    <w:rsid w:val="007E081C"/>
    <w:rsid w:val="007E0EE2"/>
    <w:rsid w:val="007E0EFB"/>
    <w:rsid w:val="007E14CA"/>
    <w:rsid w:val="007E1A50"/>
    <w:rsid w:val="007E2125"/>
    <w:rsid w:val="007E3DA8"/>
    <w:rsid w:val="007E5122"/>
    <w:rsid w:val="007E5422"/>
    <w:rsid w:val="007E5CAC"/>
    <w:rsid w:val="007E6AC7"/>
    <w:rsid w:val="007E6B2F"/>
    <w:rsid w:val="007E79AE"/>
    <w:rsid w:val="007E7B3E"/>
    <w:rsid w:val="007E7E56"/>
    <w:rsid w:val="007F0252"/>
    <w:rsid w:val="007F026D"/>
    <w:rsid w:val="007F03A9"/>
    <w:rsid w:val="007F085D"/>
    <w:rsid w:val="007F085E"/>
    <w:rsid w:val="007F0D09"/>
    <w:rsid w:val="007F1557"/>
    <w:rsid w:val="007F1942"/>
    <w:rsid w:val="007F1D3E"/>
    <w:rsid w:val="007F24E4"/>
    <w:rsid w:val="007F28B5"/>
    <w:rsid w:val="007F2F90"/>
    <w:rsid w:val="007F430F"/>
    <w:rsid w:val="007F51AD"/>
    <w:rsid w:val="007F53D8"/>
    <w:rsid w:val="007F542C"/>
    <w:rsid w:val="007F560C"/>
    <w:rsid w:val="007F592D"/>
    <w:rsid w:val="007F5DA3"/>
    <w:rsid w:val="007F616C"/>
    <w:rsid w:val="007F6394"/>
    <w:rsid w:val="007F63CA"/>
    <w:rsid w:val="007F6709"/>
    <w:rsid w:val="007F67F3"/>
    <w:rsid w:val="007F6EA3"/>
    <w:rsid w:val="007F701D"/>
    <w:rsid w:val="007F70F2"/>
    <w:rsid w:val="007F715F"/>
    <w:rsid w:val="008004A8"/>
    <w:rsid w:val="00800648"/>
    <w:rsid w:val="00800BD2"/>
    <w:rsid w:val="00800E52"/>
    <w:rsid w:val="00801662"/>
    <w:rsid w:val="00801C5A"/>
    <w:rsid w:val="00801D97"/>
    <w:rsid w:val="00802282"/>
    <w:rsid w:val="00802FC3"/>
    <w:rsid w:val="008030FA"/>
    <w:rsid w:val="008033D6"/>
    <w:rsid w:val="0080351C"/>
    <w:rsid w:val="0080398E"/>
    <w:rsid w:val="00803AE3"/>
    <w:rsid w:val="00803FC4"/>
    <w:rsid w:val="008053BD"/>
    <w:rsid w:val="0080540D"/>
    <w:rsid w:val="008058B4"/>
    <w:rsid w:val="00805B79"/>
    <w:rsid w:val="00806132"/>
    <w:rsid w:val="00806A5C"/>
    <w:rsid w:val="00806E11"/>
    <w:rsid w:val="0080777A"/>
    <w:rsid w:val="00807B14"/>
    <w:rsid w:val="00807D7A"/>
    <w:rsid w:val="00810A55"/>
    <w:rsid w:val="00810CCB"/>
    <w:rsid w:val="00810E60"/>
    <w:rsid w:val="008115CA"/>
    <w:rsid w:val="008115DF"/>
    <w:rsid w:val="00812349"/>
    <w:rsid w:val="008123CE"/>
    <w:rsid w:val="00812EB5"/>
    <w:rsid w:val="0081304E"/>
    <w:rsid w:val="00813496"/>
    <w:rsid w:val="00813540"/>
    <w:rsid w:val="00813AE0"/>
    <w:rsid w:val="00813E77"/>
    <w:rsid w:val="00816865"/>
    <w:rsid w:val="00816BB3"/>
    <w:rsid w:val="0081798C"/>
    <w:rsid w:val="008209CB"/>
    <w:rsid w:val="00820D34"/>
    <w:rsid w:val="00821540"/>
    <w:rsid w:val="00821AC0"/>
    <w:rsid w:val="00821EC4"/>
    <w:rsid w:val="00822DE6"/>
    <w:rsid w:val="008231A8"/>
    <w:rsid w:val="008240DE"/>
    <w:rsid w:val="00824C5B"/>
    <w:rsid w:val="00824FA1"/>
    <w:rsid w:val="0082564A"/>
    <w:rsid w:val="00825EB8"/>
    <w:rsid w:val="00826030"/>
    <w:rsid w:val="00826063"/>
    <w:rsid w:val="00827C16"/>
    <w:rsid w:val="008300E0"/>
    <w:rsid w:val="008307A0"/>
    <w:rsid w:val="0083148F"/>
    <w:rsid w:val="00831BCE"/>
    <w:rsid w:val="00831C8A"/>
    <w:rsid w:val="00831D9F"/>
    <w:rsid w:val="00832746"/>
    <w:rsid w:val="008327CB"/>
    <w:rsid w:val="0083292A"/>
    <w:rsid w:val="00832C5A"/>
    <w:rsid w:val="00832D68"/>
    <w:rsid w:val="00832E71"/>
    <w:rsid w:val="00833492"/>
    <w:rsid w:val="008334C3"/>
    <w:rsid w:val="008335A6"/>
    <w:rsid w:val="008338D1"/>
    <w:rsid w:val="008342B0"/>
    <w:rsid w:val="008342B6"/>
    <w:rsid w:val="00834A1E"/>
    <w:rsid w:val="00834CF8"/>
    <w:rsid w:val="0083502A"/>
    <w:rsid w:val="00835102"/>
    <w:rsid w:val="00835729"/>
    <w:rsid w:val="00836137"/>
    <w:rsid w:val="00836371"/>
    <w:rsid w:val="008401F7"/>
    <w:rsid w:val="00840853"/>
    <w:rsid w:val="00840C4B"/>
    <w:rsid w:val="00840E74"/>
    <w:rsid w:val="00841195"/>
    <w:rsid w:val="008414CD"/>
    <w:rsid w:val="008424D9"/>
    <w:rsid w:val="0084353D"/>
    <w:rsid w:val="00843821"/>
    <w:rsid w:val="00843E84"/>
    <w:rsid w:val="00844155"/>
    <w:rsid w:val="00844F82"/>
    <w:rsid w:val="0084610E"/>
    <w:rsid w:val="00847438"/>
    <w:rsid w:val="00847C66"/>
    <w:rsid w:val="008506DB"/>
    <w:rsid w:val="00850783"/>
    <w:rsid w:val="008511CE"/>
    <w:rsid w:val="008514EE"/>
    <w:rsid w:val="00851EA3"/>
    <w:rsid w:val="008522A8"/>
    <w:rsid w:val="00852B90"/>
    <w:rsid w:val="0085324F"/>
    <w:rsid w:val="00854C0C"/>
    <w:rsid w:val="008557DD"/>
    <w:rsid w:val="008559F0"/>
    <w:rsid w:val="00855CC4"/>
    <w:rsid w:val="00856F99"/>
    <w:rsid w:val="008575F9"/>
    <w:rsid w:val="008578AD"/>
    <w:rsid w:val="008609E0"/>
    <w:rsid w:val="0086158A"/>
    <w:rsid w:val="0086211E"/>
    <w:rsid w:val="008621DD"/>
    <w:rsid w:val="00863AC4"/>
    <w:rsid w:val="00863D90"/>
    <w:rsid w:val="008644BB"/>
    <w:rsid w:val="00864958"/>
    <w:rsid w:val="00864AA4"/>
    <w:rsid w:val="008653A7"/>
    <w:rsid w:val="00865720"/>
    <w:rsid w:val="00865841"/>
    <w:rsid w:val="00865F73"/>
    <w:rsid w:val="008667D1"/>
    <w:rsid w:val="008679EC"/>
    <w:rsid w:val="00867D13"/>
    <w:rsid w:val="00867D7F"/>
    <w:rsid w:val="00870061"/>
    <w:rsid w:val="0087037C"/>
    <w:rsid w:val="0087106F"/>
    <w:rsid w:val="00871A27"/>
    <w:rsid w:val="00871A7D"/>
    <w:rsid w:val="00871ABD"/>
    <w:rsid w:val="00872157"/>
    <w:rsid w:val="0087238D"/>
    <w:rsid w:val="008726CF"/>
    <w:rsid w:val="008728AD"/>
    <w:rsid w:val="00872B59"/>
    <w:rsid w:val="00872EE2"/>
    <w:rsid w:val="00873288"/>
    <w:rsid w:val="00873A24"/>
    <w:rsid w:val="00873BBA"/>
    <w:rsid w:val="008743E7"/>
    <w:rsid w:val="008744A0"/>
    <w:rsid w:val="00874767"/>
    <w:rsid w:val="00875B63"/>
    <w:rsid w:val="00875E53"/>
    <w:rsid w:val="0087641C"/>
    <w:rsid w:val="00876AAD"/>
    <w:rsid w:val="008774F3"/>
    <w:rsid w:val="008775F5"/>
    <w:rsid w:val="00877E6C"/>
    <w:rsid w:val="008806D2"/>
    <w:rsid w:val="00880862"/>
    <w:rsid w:val="0088102A"/>
    <w:rsid w:val="0088137B"/>
    <w:rsid w:val="00881405"/>
    <w:rsid w:val="00881477"/>
    <w:rsid w:val="00881600"/>
    <w:rsid w:val="008816BE"/>
    <w:rsid w:val="00882162"/>
    <w:rsid w:val="00882268"/>
    <w:rsid w:val="00882F14"/>
    <w:rsid w:val="00883287"/>
    <w:rsid w:val="008837DC"/>
    <w:rsid w:val="0088390B"/>
    <w:rsid w:val="00884328"/>
    <w:rsid w:val="00884791"/>
    <w:rsid w:val="008850E1"/>
    <w:rsid w:val="00885464"/>
    <w:rsid w:val="00885472"/>
    <w:rsid w:val="00886796"/>
    <w:rsid w:val="00886CEC"/>
    <w:rsid w:val="00887484"/>
    <w:rsid w:val="00887FFE"/>
    <w:rsid w:val="0089008F"/>
    <w:rsid w:val="00890354"/>
    <w:rsid w:val="008910D2"/>
    <w:rsid w:val="00891CEF"/>
    <w:rsid w:val="00892410"/>
    <w:rsid w:val="00892B84"/>
    <w:rsid w:val="00893023"/>
    <w:rsid w:val="00893084"/>
    <w:rsid w:val="008933C5"/>
    <w:rsid w:val="00893545"/>
    <w:rsid w:val="00893F54"/>
    <w:rsid w:val="00895005"/>
    <w:rsid w:val="00895763"/>
    <w:rsid w:val="008958A9"/>
    <w:rsid w:val="00897287"/>
    <w:rsid w:val="0089729A"/>
    <w:rsid w:val="00897D59"/>
    <w:rsid w:val="00897DD1"/>
    <w:rsid w:val="008A09B3"/>
    <w:rsid w:val="008A09DE"/>
    <w:rsid w:val="008A1712"/>
    <w:rsid w:val="008A18BA"/>
    <w:rsid w:val="008A1F69"/>
    <w:rsid w:val="008A2608"/>
    <w:rsid w:val="008A322D"/>
    <w:rsid w:val="008A3777"/>
    <w:rsid w:val="008A3A39"/>
    <w:rsid w:val="008A406C"/>
    <w:rsid w:val="008A41F8"/>
    <w:rsid w:val="008A4C15"/>
    <w:rsid w:val="008A52A2"/>
    <w:rsid w:val="008A58C7"/>
    <w:rsid w:val="008A591B"/>
    <w:rsid w:val="008A59DB"/>
    <w:rsid w:val="008A5D18"/>
    <w:rsid w:val="008A5E24"/>
    <w:rsid w:val="008A601C"/>
    <w:rsid w:val="008A68C6"/>
    <w:rsid w:val="008A6D16"/>
    <w:rsid w:val="008A70D7"/>
    <w:rsid w:val="008A7ED7"/>
    <w:rsid w:val="008B05C1"/>
    <w:rsid w:val="008B124B"/>
    <w:rsid w:val="008B1383"/>
    <w:rsid w:val="008B1D1D"/>
    <w:rsid w:val="008B497B"/>
    <w:rsid w:val="008B507B"/>
    <w:rsid w:val="008B58D4"/>
    <w:rsid w:val="008B58DB"/>
    <w:rsid w:val="008B66D7"/>
    <w:rsid w:val="008B7045"/>
    <w:rsid w:val="008C0436"/>
    <w:rsid w:val="008C04CE"/>
    <w:rsid w:val="008C0DEA"/>
    <w:rsid w:val="008C1008"/>
    <w:rsid w:val="008C239C"/>
    <w:rsid w:val="008C23B0"/>
    <w:rsid w:val="008C2448"/>
    <w:rsid w:val="008C26D6"/>
    <w:rsid w:val="008C2B3A"/>
    <w:rsid w:val="008C2BC2"/>
    <w:rsid w:val="008C2E01"/>
    <w:rsid w:val="008C308A"/>
    <w:rsid w:val="008C3BC5"/>
    <w:rsid w:val="008C3E91"/>
    <w:rsid w:val="008C3F16"/>
    <w:rsid w:val="008C4C4C"/>
    <w:rsid w:val="008C4C94"/>
    <w:rsid w:val="008C541E"/>
    <w:rsid w:val="008C5E9F"/>
    <w:rsid w:val="008C6568"/>
    <w:rsid w:val="008C709B"/>
    <w:rsid w:val="008C783E"/>
    <w:rsid w:val="008D050B"/>
    <w:rsid w:val="008D0D8F"/>
    <w:rsid w:val="008D0DB3"/>
    <w:rsid w:val="008D0E21"/>
    <w:rsid w:val="008D1C5B"/>
    <w:rsid w:val="008D1F3F"/>
    <w:rsid w:val="008D363E"/>
    <w:rsid w:val="008D397D"/>
    <w:rsid w:val="008D4248"/>
    <w:rsid w:val="008D438A"/>
    <w:rsid w:val="008D43D9"/>
    <w:rsid w:val="008D4467"/>
    <w:rsid w:val="008D45EB"/>
    <w:rsid w:val="008D465B"/>
    <w:rsid w:val="008D4701"/>
    <w:rsid w:val="008D4807"/>
    <w:rsid w:val="008D4847"/>
    <w:rsid w:val="008D4CAD"/>
    <w:rsid w:val="008D51A9"/>
    <w:rsid w:val="008D5BF7"/>
    <w:rsid w:val="008D7A7B"/>
    <w:rsid w:val="008D7CAC"/>
    <w:rsid w:val="008E022E"/>
    <w:rsid w:val="008E0913"/>
    <w:rsid w:val="008E10C4"/>
    <w:rsid w:val="008E1EA4"/>
    <w:rsid w:val="008E4659"/>
    <w:rsid w:val="008E472A"/>
    <w:rsid w:val="008E51AF"/>
    <w:rsid w:val="008E67BE"/>
    <w:rsid w:val="008E786D"/>
    <w:rsid w:val="008E79AC"/>
    <w:rsid w:val="008E7AE3"/>
    <w:rsid w:val="008F080A"/>
    <w:rsid w:val="008F0C42"/>
    <w:rsid w:val="008F0CB5"/>
    <w:rsid w:val="008F1913"/>
    <w:rsid w:val="008F2EA3"/>
    <w:rsid w:val="008F2ED4"/>
    <w:rsid w:val="008F33C7"/>
    <w:rsid w:val="008F3530"/>
    <w:rsid w:val="008F419A"/>
    <w:rsid w:val="008F4460"/>
    <w:rsid w:val="008F4E2E"/>
    <w:rsid w:val="008F5382"/>
    <w:rsid w:val="008F5686"/>
    <w:rsid w:val="008F5AFC"/>
    <w:rsid w:val="008F5B55"/>
    <w:rsid w:val="008F600C"/>
    <w:rsid w:val="008F6830"/>
    <w:rsid w:val="008F6D08"/>
    <w:rsid w:val="008F7A6C"/>
    <w:rsid w:val="00900740"/>
    <w:rsid w:val="00900CCC"/>
    <w:rsid w:val="0090133F"/>
    <w:rsid w:val="00901441"/>
    <w:rsid w:val="00901442"/>
    <w:rsid w:val="00901900"/>
    <w:rsid w:val="00901AB2"/>
    <w:rsid w:val="00901E1B"/>
    <w:rsid w:val="00901E5B"/>
    <w:rsid w:val="00902C6C"/>
    <w:rsid w:val="00902F3D"/>
    <w:rsid w:val="00904921"/>
    <w:rsid w:val="00904BB5"/>
    <w:rsid w:val="00905189"/>
    <w:rsid w:val="00906853"/>
    <w:rsid w:val="009070FD"/>
    <w:rsid w:val="009072F3"/>
    <w:rsid w:val="00907B99"/>
    <w:rsid w:val="00907C89"/>
    <w:rsid w:val="00907CEA"/>
    <w:rsid w:val="0091001F"/>
    <w:rsid w:val="00910B4A"/>
    <w:rsid w:val="00911165"/>
    <w:rsid w:val="009114FE"/>
    <w:rsid w:val="009119E3"/>
    <w:rsid w:val="009122FB"/>
    <w:rsid w:val="00912F72"/>
    <w:rsid w:val="00913032"/>
    <w:rsid w:val="0091334B"/>
    <w:rsid w:val="00913632"/>
    <w:rsid w:val="009136F4"/>
    <w:rsid w:val="00913D41"/>
    <w:rsid w:val="00914018"/>
    <w:rsid w:val="009140AE"/>
    <w:rsid w:val="009140DB"/>
    <w:rsid w:val="00914953"/>
    <w:rsid w:val="00914A87"/>
    <w:rsid w:val="00914B89"/>
    <w:rsid w:val="00915A25"/>
    <w:rsid w:val="009174AF"/>
    <w:rsid w:val="009202D4"/>
    <w:rsid w:val="0092093E"/>
    <w:rsid w:val="009211DA"/>
    <w:rsid w:val="0092145A"/>
    <w:rsid w:val="00922DD5"/>
    <w:rsid w:val="009230CB"/>
    <w:rsid w:val="009231CF"/>
    <w:rsid w:val="009241CE"/>
    <w:rsid w:val="009242F2"/>
    <w:rsid w:val="009245E2"/>
    <w:rsid w:val="00924A52"/>
    <w:rsid w:val="00924C50"/>
    <w:rsid w:val="009252F5"/>
    <w:rsid w:val="0092537E"/>
    <w:rsid w:val="00925B7C"/>
    <w:rsid w:val="00925D45"/>
    <w:rsid w:val="009265DF"/>
    <w:rsid w:val="0092717E"/>
    <w:rsid w:val="009277D0"/>
    <w:rsid w:val="00927C4B"/>
    <w:rsid w:val="00927EE7"/>
    <w:rsid w:val="009301B5"/>
    <w:rsid w:val="00930A55"/>
    <w:rsid w:val="00930CBE"/>
    <w:rsid w:val="009314B8"/>
    <w:rsid w:val="00931A81"/>
    <w:rsid w:val="00931D6E"/>
    <w:rsid w:val="0093205E"/>
    <w:rsid w:val="0093256D"/>
    <w:rsid w:val="00933215"/>
    <w:rsid w:val="00933289"/>
    <w:rsid w:val="00933B25"/>
    <w:rsid w:val="00933F0E"/>
    <w:rsid w:val="00934277"/>
    <w:rsid w:val="00934817"/>
    <w:rsid w:val="0093485B"/>
    <w:rsid w:val="00934BF3"/>
    <w:rsid w:val="00935917"/>
    <w:rsid w:val="00935F18"/>
    <w:rsid w:val="00936243"/>
    <w:rsid w:val="009363A7"/>
    <w:rsid w:val="00936779"/>
    <w:rsid w:val="009370AF"/>
    <w:rsid w:val="009373CC"/>
    <w:rsid w:val="0093750B"/>
    <w:rsid w:val="009378E1"/>
    <w:rsid w:val="00937ED5"/>
    <w:rsid w:val="00940053"/>
    <w:rsid w:val="00940168"/>
    <w:rsid w:val="009403C1"/>
    <w:rsid w:val="00940A04"/>
    <w:rsid w:val="00940A68"/>
    <w:rsid w:val="00940C90"/>
    <w:rsid w:val="00940EC5"/>
    <w:rsid w:val="00940F3A"/>
    <w:rsid w:val="00941764"/>
    <w:rsid w:val="00941B2D"/>
    <w:rsid w:val="009428EC"/>
    <w:rsid w:val="009435BB"/>
    <w:rsid w:val="00944260"/>
    <w:rsid w:val="009444F7"/>
    <w:rsid w:val="00944BC5"/>
    <w:rsid w:val="00944CC5"/>
    <w:rsid w:val="009450FC"/>
    <w:rsid w:val="00945ACE"/>
    <w:rsid w:val="009463FE"/>
    <w:rsid w:val="009464D7"/>
    <w:rsid w:val="009505FF"/>
    <w:rsid w:val="0095108B"/>
    <w:rsid w:val="009513DF"/>
    <w:rsid w:val="00951EC5"/>
    <w:rsid w:val="00952049"/>
    <w:rsid w:val="00952204"/>
    <w:rsid w:val="0095255A"/>
    <w:rsid w:val="00952D92"/>
    <w:rsid w:val="00952E49"/>
    <w:rsid w:val="00953915"/>
    <w:rsid w:val="00953E7C"/>
    <w:rsid w:val="009544A8"/>
    <w:rsid w:val="00954C20"/>
    <w:rsid w:val="0095676A"/>
    <w:rsid w:val="00957067"/>
    <w:rsid w:val="00957D86"/>
    <w:rsid w:val="00957FE6"/>
    <w:rsid w:val="009600C0"/>
    <w:rsid w:val="00960984"/>
    <w:rsid w:val="009619E8"/>
    <w:rsid w:val="009620D5"/>
    <w:rsid w:val="00962EEA"/>
    <w:rsid w:val="009633ED"/>
    <w:rsid w:val="00963D2A"/>
    <w:rsid w:val="00963FAF"/>
    <w:rsid w:val="00963FC7"/>
    <w:rsid w:val="00964A3F"/>
    <w:rsid w:val="0096689F"/>
    <w:rsid w:val="00966BB0"/>
    <w:rsid w:val="00967036"/>
    <w:rsid w:val="00967C87"/>
    <w:rsid w:val="009702FF"/>
    <w:rsid w:val="00970392"/>
    <w:rsid w:val="0097066C"/>
    <w:rsid w:val="00970A0D"/>
    <w:rsid w:val="00970D92"/>
    <w:rsid w:val="0097137A"/>
    <w:rsid w:val="009718D3"/>
    <w:rsid w:val="00971F10"/>
    <w:rsid w:val="00972607"/>
    <w:rsid w:val="00972673"/>
    <w:rsid w:val="00972B9D"/>
    <w:rsid w:val="009730ED"/>
    <w:rsid w:val="009735E2"/>
    <w:rsid w:val="00974EE1"/>
    <w:rsid w:val="0097513C"/>
    <w:rsid w:val="00975568"/>
    <w:rsid w:val="00976402"/>
    <w:rsid w:val="00976668"/>
    <w:rsid w:val="00976936"/>
    <w:rsid w:val="00977416"/>
    <w:rsid w:val="00977E12"/>
    <w:rsid w:val="00980524"/>
    <w:rsid w:val="009808D3"/>
    <w:rsid w:val="0098103C"/>
    <w:rsid w:val="00981A61"/>
    <w:rsid w:val="009823E0"/>
    <w:rsid w:val="009824CB"/>
    <w:rsid w:val="009825B6"/>
    <w:rsid w:val="009827CB"/>
    <w:rsid w:val="009827E9"/>
    <w:rsid w:val="00983169"/>
    <w:rsid w:val="00983C04"/>
    <w:rsid w:val="00983DBF"/>
    <w:rsid w:val="00983EA8"/>
    <w:rsid w:val="009842EB"/>
    <w:rsid w:val="009843D3"/>
    <w:rsid w:val="00984949"/>
    <w:rsid w:val="0098574D"/>
    <w:rsid w:val="009859D9"/>
    <w:rsid w:val="00985EB9"/>
    <w:rsid w:val="00985F4D"/>
    <w:rsid w:val="0098615C"/>
    <w:rsid w:val="009901C2"/>
    <w:rsid w:val="00990657"/>
    <w:rsid w:val="00990CF5"/>
    <w:rsid w:val="00991D92"/>
    <w:rsid w:val="00992705"/>
    <w:rsid w:val="00992A5A"/>
    <w:rsid w:val="00992AC0"/>
    <w:rsid w:val="00994F92"/>
    <w:rsid w:val="009952D4"/>
    <w:rsid w:val="0099567A"/>
    <w:rsid w:val="00996798"/>
    <w:rsid w:val="009969DC"/>
    <w:rsid w:val="00997004"/>
    <w:rsid w:val="00997C3E"/>
    <w:rsid w:val="00997C7F"/>
    <w:rsid w:val="009A10D5"/>
    <w:rsid w:val="009A115A"/>
    <w:rsid w:val="009A132E"/>
    <w:rsid w:val="009A1391"/>
    <w:rsid w:val="009A1958"/>
    <w:rsid w:val="009A1A72"/>
    <w:rsid w:val="009A352D"/>
    <w:rsid w:val="009A3638"/>
    <w:rsid w:val="009A397F"/>
    <w:rsid w:val="009A3AEF"/>
    <w:rsid w:val="009A493A"/>
    <w:rsid w:val="009A4FD3"/>
    <w:rsid w:val="009A5EAA"/>
    <w:rsid w:val="009A6F9F"/>
    <w:rsid w:val="009A78C5"/>
    <w:rsid w:val="009B04C6"/>
    <w:rsid w:val="009B11A4"/>
    <w:rsid w:val="009B1535"/>
    <w:rsid w:val="009B1931"/>
    <w:rsid w:val="009B1B0F"/>
    <w:rsid w:val="009B1EB8"/>
    <w:rsid w:val="009B202E"/>
    <w:rsid w:val="009B222E"/>
    <w:rsid w:val="009B240D"/>
    <w:rsid w:val="009B3BD4"/>
    <w:rsid w:val="009B3F3A"/>
    <w:rsid w:val="009B4111"/>
    <w:rsid w:val="009B4621"/>
    <w:rsid w:val="009B4987"/>
    <w:rsid w:val="009B74BC"/>
    <w:rsid w:val="009C01B2"/>
    <w:rsid w:val="009C0733"/>
    <w:rsid w:val="009C2994"/>
    <w:rsid w:val="009C2BA3"/>
    <w:rsid w:val="009C3408"/>
    <w:rsid w:val="009C3B2E"/>
    <w:rsid w:val="009C3CF7"/>
    <w:rsid w:val="009C43C2"/>
    <w:rsid w:val="009C49DC"/>
    <w:rsid w:val="009C4AC1"/>
    <w:rsid w:val="009C4DDF"/>
    <w:rsid w:val="009C4EE5"/>
    <w:rsid w:val="009C5555"/>
    <w:rsid w:val="009C5964"/>
    <w:rsid w:val="009C5A8C"/>
    <w:rsid w:val="009C7CD8"/>
    <w:rsid w:val="009C7E4E"/>
    <w:rsid w:val="009D0239"/>
    <w:rsid w:val="009D0533"/>
    <w:rsid w:val="009D15D6"/>
    <w:rsid w:val="009D2F30"/>
    <w:rsid w:val="009D3724"/>
    <w:rsid w:val="009D38CB"/>
    <w:rsid w:val="009D3C84"/>
    <w:rsid w:val="009D3E58"/>
    <w:rsid w:val="009D4E03"/>
    <w:rsid w:val="009D50C1"/>
    <w:rsid w:val="009D54FE"/>
    <w:rsid w:val="009D5B27"/>
    <w:rsid w:val="009D5E22"/>
    <w:rsid w:val="009D5E86"/>
    <w:rsid w:val="009D6A72"/>
    <w:rsid w:val="009D6C16"/>
    <w:rsid w:val="009D6D13"/>
    <w:rsid w:val="009D6D74"/>
    <w:rsid w:val="009D7082"/>
    <w:rsid w:val="009D7491"/>
    <w:rsid w:val="009D7EE7"/>
    <w:rsid w:val="009E0FE1"/>
    <w:rsid w:val="009E1373"/>
    <w:rsid w:val="009E1F65"/>
    <w:rsid w:val="009E2BB0"/>
    <w:rsid w:val="009E3E25"/>
    <w:rsid w:val="009E41D3"/>
    <w:rsid w:val="009E57E8"/>
    <w:rsid w:val="009E5DE7"/>
    <w:rsid w:val="009E63A5"/>
    <w:rsid w:val="009E75AA"/>
    <w:rsid w:val="009F2255"/>
    <w:rsid w:val="009F3715"/>
    <w:rsid w:val="009F3749"/>
    <w:rsid w:val="009F3D2F"/>
    <w:rsid w:val="009F42D6"/>
    <w:rsid w:val="009F4954"/>
    <w:rsid w:val="009F4B45"/>
    <w:rsid w:val="009F4C85"/>
    <w:rsid w:val="009F520E"/>
    <w:rsid w:val="009F5768"/>
    <w:rsid w:val="009F5816"/>
    <w:rsid w:val="009F61AA"/>
    <w:rsid w:val="009F7D73"/>
    <w:rsid w:val="00A02096"/>
    <w:rsid w:val="00A021FD"/>
    <w:rsid w:val="00A025DE"/>
    <w:rsid w:val="00A02BD2"/>
    <w:rsid w:val="00A03D95"/>
    <w:rsid w:val="00A04DC4"/>
    <w:rsid w:val="00A053F9"/>
    <w:rsid w:val="00A065CC"/>
    <w:rsid w:val="00A06CEC"/>
    <w:rsid w:val="00A06E65"/>
    <w:rsid w:val="00A0768B"/>
    <w:rsid w:val="00A078C4"/>
    <w:rsid w:val="00A07A57"/>
    <w:rsid w:val="00A07C28"/>
    <w:rsid w:val="00A10152"/>
    <w:rsid w:val="00A10C0F"/>
    <w:rsid w:val="00A10E7E"/>
    <w:rsid w:val="00A11836"/>
    <w:rsid w:val="00A11AEE"/>
    <w:rsid w:val="00A11C19"/>
    <w:rsid w:val="00A13E76"/>
    <w:rsid w:val="00A141A9"/>
    <w:rsid w:val="00A14DAD"/>
    <w:rsid w:val="00A14F41"/>
    <w:rsid w:val="00A1525C"/>
    <w:rsid w:val="00A153E5"/>
    <w:rsid w:val="00A15D45"/>
    <w:rsid w:val="00A15D99"/>
    <w:rsid w:val="00A1603B"/>
    <w:rsid w:val="00A16E26"/>
    <w:rsid w:val="00A17263"/>
    <w:rsid w:val="00A17312"/>
    <w:rsid w:val="00A17ABF"/>
    <w:rsid w:val="00A17FC6"/>
    <w:rsid w:val="00A200D2"/>
    <w:rsid w:val="00A20110"/>
    <w:rsid w:val="00A202E7"/>
    <w:rsid w:val="00A20D18"/>
    <w:rsid w:val="00A21013"/>
    <w:rsid w:val="00A2123F"/>
    <w:rsid w:val="00A219B4"/>
    <w:rsid w:val="00A22075"/>
    <w:rsid w:val="00A22317"/>
    <w:rsid w:val="00A229F2"/>
    <w:rsid w:val="00A23150"/>
    <w:rsid w:val="00A238B5"/>
    <w:rsid w:val="00A2412A"/>
    <w:rsid w:val="00A249DC"/>
    <w:rsid w:val="00A24E9E"/>
    <w:rsid w:val="00A255B3"/>
    <w:rsid w:val="00A27034"/>
    <w:rsid w:val="00A27083"/>
    <w:rsid w:val="00A27085"/>
    <w:rsid w:val="00A27A62"/>
    <w:rsid w:val="00A27C36"/>
    <w:rsid w:val="00A30082"/>
    <w:rsid w:val="00A3014B"/>
    <w:rsid w:val="00A30735"/>
    <w:rsid w:val="00A30BED"/>
    <w:rsid w:val="00A30F93"/>
    <w:rsid w:val="00A31460"/>
    <w:rsid w:val="00A325F5"/>
    <w:rsid w:val="00A32624"/>
    <w:rsid w:val="00A32CFC"/>
    <w:rsid w:val="00A32FB6"/>
    <w:rsid w:val="00A334B8"/>
    <w:rsid w:val="00A33D7F"/>
    <w:rsid w:val="00A34A18"/>
    <w:rsid w:val="00A34A69"/>
    <w:rsid w:val="00A34E73"/>
    <w:rsid w:val="00A354C1"/>
    <w:rsid w:val="00A35B08"/>
    <w:rsid w:val="00A36108"/>
    <w:rsid w:val="00A376C3"/>
    <w:rsid w:val="00A41D3A"/>
    <w:rsid w:val="00A429C9"/>
    <w:rsid w:val="00A42B42"/>
    <w:rsid w:val="00A42E40"/>
    <w:rsid w:val="00A43559"/>
    <w:rsid w:val="00A43A1D"/>
    <w:rsid w:val="00A43C0A"/>
    <w:rsid w:val="00A4409A"/>
    <w:rsid w:val="00A44484"/>
    <w:rsid w:val="00A446F2"/>
    <w:rsid w:val="00A448E4"/>
    <w:rsid w:val="00A45A34"/>
    <w:rsid w:val="00A46D7D"/>
    <w:rsid w:val="00A4748F"/>
    <w:rsid w:val="00A47651"/>
    <w:rsid w:val="00A51112"/>
    <w:rsid w:val="00A51D57"/>
    <w:rsid w:val="00A51EA6"/>
    <w:rsid w:val="00A523BB"/>
    <w:rsid w:val="00A529B4"/>
    <w:rsid w:val="00A535CB"/>
    <w:rsid w:val="00A546F2"/>
    <w:rsid w:val="00A549A9"/>
    <w:rsid w:val="00A55833"/>
    <w:rsid w:val="00A55AC7"/>
    <w:rsid w:val="00A5782F"/>
    <w:rsid w:val="00A60B7D"/>
    <w:rsid w:val="00A62192"/>
    <w:rsid w:val="00A622EB"/>
    <w:rsid w:val="00A63FFB"/>
    <w:rsid w:val="00A64CAB"/>
    <w:rsid w:val="00A65026"/>
    <w:rsid w:val="00A66013"/>
    <w:rsid w:val="00A666CB"/>
    <w:rsid w:val="00A667ED"/>
    <w:rsid w:val="00A66BA9"/>
    <w:rsid w:val="00A66FDC"/>
    <w:rsid w:val="00A67657"/>
    <w:rsid w:val="00A67A3A"/>
    <w:rsid w:val="00A67BF5"/>
    <w:rsid w:val="00A67CDB"/>
    <w:rsid w:val="00A70032"/>
    <w:rsid w:val="00A70749"/>
    <w:rsid w:val="00A70A3E"/>
    <w:rsid w:val="00A70F19"/>
    <w:rsid w:val="00A716A9"/>
    <w:rsid w:val="00A71823"/>
    <w:rsid w:val="00A72351"/>
    <w:rsid w:val="00A7295C"/>
    <w:rsid w:val="00A741F1"/>
    <w:rsid w:val="00A744C8"/>
    <w:rsid w:val="00A74F53"/>
    <w:rsid w:val="00A75640"/>
    <w:rsid w:val="00A75DF7"/>
    <w:rsid w:val="00A779C4"/>
    <w:rsid w:val="00A801AE"/>
    <w:rsid w:val="00A805C0"/>
    <w:rsid w:val="00A81095"/>
    <w:rsid w:val="00A8231A"/>
    <w:rsid w:val="00A82919"/>
    <w:rsid w:val="00A82D31"/>
    <w:rsid w:val="00A83273"/>
    <w:rsid w:val="00A846DE"/>
    <w:rsid w:val="00A8479D"/>
    <w:rsid w:val="00A854AA"/>
    <w:rsid w:val="00A854E5"/>
    <w:rsid w:val="00A86016"/>
    <w:rsid w:val="00A861BD"/>
    <w:rsid w:val="00A863BC"/>
    <w:rsid w:val="00A869EE"/>
    <w:rsid w:val="00A86FD4"/>
    <w:rsid w:val="00A8708F"/>
    <w:rsid w:val="00A8726D"/>
    <w:rsid w:val="00A8796A"/>
    <w:rsid w:val="00A87B25"/>
    <w:rsid w:val="00A919EB"/>
    <w:rsid w:val="00A92537"/>
    <w:rsid w:val="00A92AC0"/>
    <w:rsid w:val="00A92F6E"/>
    <w:rsid w:val="00A94EB5"/>
    <w:rsid w:val="00A9570D"/>
    <w:rsid w:val="00A957DF"/>
    <w:rsid w:val="00A9612B"/>
    <w:rsid w:val="00A96BF5"/>
    <w:rsid w:val="00A96EB5"/>
    <w:rsid w:val="00A97971"/>
    <w:rsid w:val="00AA0E9E"/>
    <w:rsid w:val="00AA13C7"/>
    <w:rsid w:val="00AA1A5D"/>
    <w:rsid w:val="00AA1C0C"/>
    <w:rsid w:val="00AA3C61"/>
    <w:rsid w:val="00AA41AE"/>
    <w:rsid w:val="00AA4A88"/>
    <w:rsid w:val="00AA56CB"/>
    <w:rsid w:val="00AA58DA"/>
    <w:rsid w:val="00AA6208"/>
    <w:rsid w:val="00AA6DAA"/>
    <w:rsid w:val="00AA7366"/>
    <w:rsid w:val="00AB031D"/>
    <w:rsid w:val="00AB1FED"/>
    <w:rsid w:val="00AB2453"/>
    <w:rsid w:val="00AB2671"/>
    <w:rsid w:val="00AB3178"/>
    <w:rsid w:val="00AB3260"/>
    <w:rsid w:val="00AB49B5"/>
    <w:rsid w:val="00AB4BB4"/>
    <w:rsid w:val="00AB530C"/>
    <w:rsid w:val="00AB55ED"/>
    <w:rsid w:val="00AB60C0"/>
    <w:rsid w:val="00AB6EA7"/>
    <w:rsid w:val="00AB7228"/>
    <w:rsid w:val="00AB72AD"/>
    <w:rsid w:val="00AC01CD"/>
    <w:rsid w:val="00AC0988"/>
    <w:rsid w:val="00AC0C96"/>
    <w:rsid w:val="00AC185A"/>
    <w:rsid w:val="00AC1BA9"/>
    <w:rsid w:val="00AC1C49"/>
    <w:rsid w:val="00AC1EE2"/>
    <w:rsid w:val="00AC21F9"/>
    <w:rsid w:val="00AC2250"/>
    <w:rsid w:val="00AC2300"/>
    <w:rsid w:val="00AC2524"/>
    <w:rsid w:val="00AC2953"/>
    <w:rsid w:val="00AC328E"/>
    <w:rsid w:val="00AC35BF"/>
    <w:rsid w:val="00AC36CE"/>
    <w:rsid w:val="00AC4793"/>
    <w:rsid w:val="00AC4BDC"/>
    <w:rsid w:val="00AC5165"/>
    <w:rsid w:val="00AC5D11"/>
    <w:rsid w:val="00AC5E08"/>
    <w:rsid w:val="00AC60CA"/>
    <w:rsid w:val="00AC6649"/>
    <w:rsid w:val="00AC69E8"/>
    <w:rsid w:val="00AC6B7F"/>
    <w:rsid w:val="00AC6EEA"/>
    <w:rsid w:val="00AC7778"/>
    <w:rsid w:val="00AC78B2"/>
    <w:rsid w:val="00AD04DC"/>
    <w:rsid w:val="00AD066F"/>
    <w:rsid w:val="00AD0CD1"/>
    <w:rsid w:val="00AD0F9F"/>
    <w:rsid w:val="00AD19B9"/>
    <w:rsid w:val="00AD2A09"/>
    <w:rsid w:val="00AD52E8"/>
    <w:rsid w:val="00AD5A24"/>
    <w:rsid w:val="00AD5FF8"/>
    <w:rsid w:val="00AD68BC"/>
    <w:rsid w:val="00AD6967"/>
    <w:rsid w:val="00AD6E23"/>
    <w:rsid w:val="00AD6FBC"/>
    <w:rsid w:val="00AD73F0"/>
    <w:rsid w:val="00AE01AF"/>
    <w:rsid w:val="00AE029A"/>
    <w:rsid w:val="00AE0E08"/>
    <w:rsid w:val="00AE0F21"/>
    <w:rsid w:val="00AE118E"/>
    <w:rsid w:val="00AE138C"/>
    <w:rsid w:val="00AE26AB"/>
    <w:rsid w:val="00AE2F53"/>
    <w:rsid w:val="00AE30D6"/>
    <w:rsid w:val="00AE3202"/>
    <w:rsid w:val="00AE3440"/>
    <w:rsid w:val="00AE3C6C"/>
    <w:rsid w:val="00AE4801"/>
    <w:rsid w:val="00AE5675"/>
    <w:rsid w:val="00AE5DD1"/>
    <w:rsid w:val="00AE62E3"/>
    <w:rsid w:val="00AE6533"/>
    <w:rsid w:val="00AE7584"/>
    <w:rsid w:val="00AE7BB2"/>
    <w:rsid w:val="00AF094B"/>
    <w:rsid w:val="00AF0CFD"/>
    <w:rsid w:val="00AF10EB"/>
    <w:rsid w:val="00AF21A4"/>
    <w:rsid w:val="00AF359F"/>
    <w:rsid w:val="00AF4379"/>
    <w:rsid w:val="00AF55BA"/>
    <w:rsid w:val="00AF56C0"/>
    <w:rsid w:val="00AF5A31"/>
    <w:rsid w:val="00AF7B58"/>
    <w:rsid w:val="00AF7C16"/>
    <w:rsid w:val="00B005A5"/>
    <w:rsid w:val="00B00771"/>
    <w:rsid w:val="00B00BBC"/>
    <w:rsid w:val="00B00BED"/>
    <w:rsid w:val="00B00FFC"/>
    <w:rsid w:val="00B012FA"/>
    <w:rsid w:val="00B01A87"/>
    <w:rsid w:val="00B02820"/>
    <w:rsid w:val="00B02DE9"/>
    <w:rsid w:val="00B03558"/>
    <w:rsid w:val="00B039BE"/>
    <w:rsid w:val="00B0477D"/>
    <w:rsid w:val="00B06354"/>
    <w:rsid w:val="00B06AE1"/>
    <w:rsid w:val="00B06DE7"/>
    <w:rsid w:val="00B07CC0"/>
    <w:rsid w:val="00B10355"/>
    <w:rsid w:val="00B10A59"/>
    <w:rsid w:val="00B11748"/>
    <w:rsid w:val="00B11B45"/>
    <w:rsid w:val="00B12B50"/>
    <w:rsid w:val="00B12C5F"/>
    <w:rsid w:val="00B13458"/>
    <w:rsid w:val="00B1436B"/>
    <w:rsid w:val="00B14784"/>
    <w:rsid w:val="00B14CF2"/>
    <w:rsid w:val="00B14F53"/>
    <w:rsid w:val="00B1580F"/>
    <w:rsid w:val="00B16654"/>
    <w:rsid w:val="00B175BC"/>
    <w:rsid w:val="00B176A3"/>
    <w:rsid w:val="00B20E4C"/>
    <w:rsid w:val="00B213C5"/>
    <w:rsid w:val="00B22413"/>
    <w:rsid w:val="00B227B7"/>
    <w:rsid w:val="00B228BB"/>
    <w:rsid w:val="00B22EE9"/>
    <w:rsid w:val="00B233A9"/>
    <w:rsid w:val="00B24ADE"/>
    <w:rsid w:val="00B24F30"/>
    <w:rsid w:val="00B25AC1"/>
    <w:rsid w:val="00B26098"/>
    <w:rsid w:val="00B260F3"/>
    <w:rsid w:val="00B262A9"/>
    <w:rsid w:val="00B26497"/>
    <w:rsid w:val="00B2660B"/>
    <w:rsid w:val="00B26703"/>
    <w:rsid w:val="00B26BA6"/>
    <w:rsid w:val="00B26E92"/>
    <w:rsid w:val="00B274FF"/>
    <w:rsid w:val="00B27676"/>
    <w:rsid w:val="00B27D33"/>
    <w:rsid w:val="00B27DA1"/>
    <w:rsid w:val="00B30370"/>
    <w:rsid w:val="00B30724"/>
    <w:rsid w:val="00B317FA"/>
    <w:rsid w:val="00B32D40"/>
    <w:rsid w:val="00B342C9"/>
    <w:rsid w:val="00B351C2"/>
    <w:rsid w:val="00B3565E"/>
    <w:rsid w:val="00B35E77"/>
    <w:rsid w:val="00B365EC"/>
    <w:rsid w:val="00B36839"/>
    <w:rsid w:val="00B36EC4"/>
    <w:rsid w:val="00B36F21"/>
    <w:rsid w:val="00B36F7A"/>
    <w:rsid w:val="00B373C3"/>
    <w:rsid w:val="00B37958"/>
    <w:rsid w:val="00B41229"/>
    <w:rsid w:val="00B412CD"/>
    <w:rsid w:val="00B428C5"/>
    <w:rsid w:val="00B42CA6"/>
    <w:rsid w:val="00B43A36"/>
    <w:rsid w:val="00B43A67"/>
    <w:rsid w:val="00B4446E"/>
    <w:rsid w:val="00B46004"/>
    <w:rsid w:val="00B461BD"/>
    <w:rsid w:val="00B46208"/>
    <w:rsid w:val="00B46983"/>
    <w:rsid w:val="00B505DA"/>
    <w:rsid w:val="00B50C97"/>
    <w:rsid w:val="00B50CFE"/>
    <w:rsid w:val="00B51750"/>
    <w:rsid w:val="00B51843"/>
    <w:rsid w:val="00B51CD9"/>
    <w:rsid w:val="00B521E2"/>
    <w:rsid w:val="00B5238C"/>
    <w:rsid w:val="00B5258E"/>
    <w:rsid w:val="00B5286B"/>
    <w:rsid w:val="00B532C2"/>
    <w:rsid w:val="00B53743"/>
    <w:rsid w:val="00B53A8E"/>
    <w:rsid w:val="00B541C9"/>
    <w:rsid w:val="00B543FE"/>
    <w:rsid w:val="00B55809"/>
    <w:rsid w:val="00B56F9F"/>
    <w:rsid w:val="00B5700B"/>
    <w:rsid w:val="00B57061"/>
    <w:rsid w:val="00B57209"/>
    <w:rsid w:val="00B577AD"/>
    <w:rsid w:val="00B57921"/>
    <w:rsid w:val="00B57F22"/>
    <w:rsid w:val="00B60DC8"/>
    <w:rsid w:val="00B61697"/>
    <w:rsid w:val="00B6242D"/>
    <w:rsid w:val="00B6271E"/>
    <w:rsid w:val="00B636C1"/>
    <w:rsid w:val="00B63A77"/>
    <w:rsid w:val="00B63AA8"/>
    <w:rsid w:val="00B646F1"/>
    <w:rsid w:val="00B656D6"/>
    <w:rsid w:val="00B65878"/>
    <w:rsid w:val="00B6658E"/>
    <w:rsid w:val="00B66ADF"/>
    <w:rsid w:val="00B66EA9"/>
    <w:rsid w:val="00B67364"/>
    <w:rsid w:val="00B67B04"/>
    <w:rsid w:val="00B7008E"/>
    <w:rsid w:val="00B707C0"/>
    <w:rsid w:val="00B70D61"/>
    <w:rsid w:val="00B70E8C"/>
    <w:rsid w:val="00B70F83"/>
    <w:rsid w:val="00B712FF"/>
    <w:rsid w:val="00B71419"/>
    <w:rsid w:val="00B71E9C"/>
    <w:rsid w:val="00B725D4"/>
    <w:rsid w:val="00B72791"/>
    <w:rsid w:val="00B7285C"/>
    <w:rsid w:val="00B728A6"/>
    <w:rsid w:val="00B72942"/>
    <w:rsid w:val="00B7372B"/>
    <w:rsid w:val="00B73AA1"/>
    <w:rsid w:val="00B74F28"/>
    <w:rsid w:val="00B76A79"/>
    <w:rsid w:val="00B7712E"/>
    <w:rsid w:val="00B77654"/>
    <w:rsid w:val="00B77886"/>
    <w:rsid w:val="00B806F3"/>
    <w:rsid w:val="00B81469"/>
    <w:rsid w:val="00B820B0"/>
    <w:rsid w:val="00B82B11"/>
    <w:rsid w:val="00B8307D"/>
    <w:rsid w:val="00B8394E"/>
    <w:rsid w:val="00B84126"/>
    <w:rsid w:val="00B841F1"/>
    <w:rsid w:val="00B84937"/>
    <w:rsid w:val="00B8543C"/>
    <w:rsid w:val="00B85AE4"/>
    <w:rsid w:val="00B85AFD"/>
    <w:rsid w:val="00B86328"/>
    <w:rsid w:val="00B867ED"/>
    <w:rsid w:val="00B871CF"/>
    <w:rsid w:val="00B872D5"/>
    <w:rsid w:val="00B873BF"/>
    <w:rsid w:val="00B87439"/>
    <w:rsid w:val="00B87DB9"/>
    <w:rsid w:val="00B87F97"/>
    <w:rsid w:val="00B906C2"/>
    <w:rsid w:val="00B915D3"/>
    <w:rsid w:val="00B91A3E"/>
    <w:rsid w:val="00B91A99"/>
    <w:rsid w:val="00B91D05"/>
    <w:rsid w:val="00B93A59"/>
    <w:rsid w:val="00B9479A"/>
    <w:rsid w:val="00B948BE"/>
    <w:rsid w:val="00B94B02"/>
    <w:rsid w:val="00B94DA8"/>
    <w:rsid w:val="00B94DD0"/>
    <w:rsid w:val="00B9559C"/>
    <w:rsid w:val="00B958B9"/>
    <w:rsid w:val="00B95A21"/>
    <w:rsid w:val="00B95F12"/>
    <w:rsid w:val="00B96B89"/>
    <w:rsid w:val="00B96D7B"/>
    <w:rsid w:val="00B973CB"/>
    <w:rsid w:val="00BA0A8B"/>
    <w:rsid w:val="00BA2826"/>
    <w:rsid w:val="00BA2C5B"/>
    <w:rsid w:val="00BA3068"/>
    <w:rsid w:val="00BA3895"/>
    <w:rsid w:val="00BA399D"/>
    <w:rsid w:val="00BA53AB"/>
    <w:rsid w:val="00BA5466"/>
    <w:rsid w:val="00BA5A5B"/>
    <w:rsid w:val="00BA5F00"/>
    <w:rsid w:val="00BA60B4"/>
    <w:rsid w:val="00BA6E1E"/>
    <w:rsid w:val="00BA777B"/>
    <w:rsid w:val="00BB055C"/>
    <w:rsid w:val="00BB0809"/>
    <w:rsid w:val="00BB0D63"/>
    <w:rsid w:val="00BB1E13"/>
    <w:rsid w:val="00BB1F75"/>
    <w:rsid w:val="00BB2110"/>
    <w:rsid w:val="00BB218E"/>
    <w:rsid w:val="00BB2719"/>
    <w:rsid w:val="00BB28BD"/>
    <w:rsid w:val="00BB2F90"/>
    <w:rsid w:val="00BB3309"/>
    <w:rsid w:val="00BB4324"/>
    <w:rsid w:val="00BB464B"/>
    <w:rsid w:val="00BB4D0E"/>
    <w:rsid w:val="00BB55C2"/>
    <w:rsid w:val="00BB5729"/>
    <w:rsid w:val="00BB6C6D"/>
    <w:rsid w:val="00BB6DE6"/>
    <w:rsid w:val="00BB77EB"/>
    <w:rsid w:val="00BB7C30"/>
    <w:rsid w:val="00BC014D"/>
    <w:rsid w:val="00BC102C"/>
    <w:rsid w:val="00BC1927"/>
    <w:rsid w:val="00BC1ABD"/>
    <w:rsid w:val="00BC2316"/>
    <w:rsid w:val="00BC3355"/>
    <w:rsid w:val="00BC351F"/>
    <w:rsid w:val="00BC35E0"/>
    <w:rsid w:val="00BC40B3"/>
    <w:rsid w:val="00BC4B6F"/>
    <w:rsid w:val="00BC5060"/>
    <w:rsid w:val="00BC5A42"/>
    <w:rsid w:val="00BC5A8B"/>
    <w:rsid w:val="00BC5AAC"/>
    <w:rsid w:val="00BC5F66"/>
    <w:rsid w:val="00BC60F5"/>
    <w:rsid w:val="00BC6638"/>
    <w:rsid w:val="00BC668B"/>
    <w:rsid w:val="00BC674E"/>
    <w:rsid w:val="00BC6801"/>
    <w:rsid w:val="00BC6D43"/>
    <w:rsid w:val="00BC6F43"/>
    <w:rsid w:val="00BC709E"/>
    <w:rsid w:val="00BC78CB"/>
    <w:rsid w:val="00BD0025"/>
    <w:rsid w:val="00BD19D4"/>
    <w:rsid w:val="00BD310E"/>
    <w:rsid w:val="00BD39A9"/>
    <w:rsid w:val="00BD3A64"/>
    <w:rsid w:val="00BD3A75"/>
    <w:rsid w:val="00BD3B90"/>
    <w:rsid w:val="00BD3E18"/>
    <w:rsid w:val="00BD4097"/>
    <w:rsid w:val="00BD4B1D"/>
    <w:rsid w:val="00BD4F5F"/>
    <w:rsid w:val="00BD554F"/>
    <w:rsid w:val="00BD6774"/>
    <w:rsid w:val="00BD6C13"/>
    <w:rsid w:val="00BD73D1"/>
    <w:rsid w:val="00BD785E"/>
    <w:rsid w:val="00BD7A31"/>
    <w:rsid w:val="00BD7CF0"/>
    <w:rsid w:val="00BD7F7F"/>
    <w:rsid w:val="00BE0F3F"/>
    <w:rsid w:val="00BE1561"/>
    <w:rsid w:val="00BE15D5"/>
    <w:rsid w:val="00BE1B43"/>
    <w:rsid w:val="00BE1BB2"/>
    <w:rsid w:val="00BE1FD8"/>
    <w:rsid w:val="00BE200F"/>
    <w:rsid w:val="00BE209A"/>
    <w:rsid w:val="00BE2A16"/>
    <w:rsid w:val="00BE2A75"/>
    <w:rsid w:val="00BE2FC1"/>
    <w:rsid w:val="00BE396A"/>
    <w:rsid w:val="00BE3A1D"/>
    <w:rsid w:val="00BE4704"/>
    <w:rsid w:val="00BE4835"/>
    <w:rsid w:val="00BE4C65"/>
    <w:rsid w:val="00BE4DF8"/>
    <w:rsid w:val="00BE597A"/>
    <w:rsid w:val="00BE5A08"/>
    <w:rsid w:val="00BE5E44"/>
    <w:rsid w:val="00BE6556"/>
    <w:rsid w:val="00BE6CF3"/>
    <w:rsid w:val="00BE7C76"/>
    <w:rsid w:val="00BF0642"/>
    <w:rsid w:val="00BF1547"/>
    <w:rsid w:val="00BF17A1"/>
    <w:rsid w:val="00BF1A06"/>
    <w:rsid w:val="00BF1C75"/>
    <w:rsid w:val="00BF1E4E"/>
    <w:rsid w:val="00BF3A5C"/>
    <w:rsid w:val="00BF3B33"/>
    <w:rsid w:val="00BF3CB8"/>
    <w:rsid w:val="00BF402E"/>
    <w:rsid w:val="00BF479D"/>
    <w:rsid w:val="00BF49D6"/>
    <w:rsid w:val="00BF4DF4"/>
    <w:rsid w:val="00BF53C9"/>
    <w:rsid w:val="00BF54C3"/>
    <w:rsid w:val="00BF5639"/>
    <w:rsid w:val="00BF5913"/>
    <w:rsid w:val="00BF60AF"/>
    <w:rsid w:val="00BF669F"/>
    <w:rsid w:val="00BF6C54"/>
    <w:rsid w:val="00BF7389"/>
    <w:rsid w:val="00BF79BA"/>
    <w:rsid w:val="00BF7C2C"/>
    <w:rsid w:val="00BF7F7E"/>
    <w:rsid w:val="00C002CC"/>
    <w:rsid w:val="00C002DA"/>
    <w:rsid w:val="00C0031D"/>
    <w:rsid w:val="00C00340"/>
    <w:rsid w:val="00C004DA"/>
    <w:rsid w:val="00C01C11"/>
    <w:rsid w:val="00C01F17"/>
    <w:rsid w:val="00C021D5"/>
    <w:rsid w:val="00C026B8"/>
    <w:rsid w:val="00C039DD"/>
    <w:rsid w:val="00C03A49"/>
    <w:rsid w:val="00C0469C"/>
    <w:rsid w:val="00C056FF"/>
    <w:rsid w:val="00C05BDA"/>
    <w:rsid w:val="00C05CE5"/>
    <w:rsid w:val="00C061CB"/>
    <w:rsid w:val="00C06D7A"/>
    <w:rsid w:val="00C0768B"/>
    <w:rsid w:val="00C07AEA"/>
    <w:rsid w:val="00C10401"/>
    <w:rsid w:val="00C1065C"/>
    <w:rsid w:val="00C10695"/>
    <w:rsid w:val="00C10837"/>
    <w:rsid w:val="00C10CAF"/>
    <w:rsid w:val="00C1267C"/>
    <w:rsid w:val="00C12B66"/>
    <w:rsid w:val="00C133AB"/>
    <w:rsid w:val="00C14872"/>
    <w:rsid w:val="00C14A24"/>
    <w:rsid w:val="00C14AC3"/>
    <w:rsid w:val="00C14F75"/>
    <w:rsid w:val="00C14FB4"/>
    <w:rsid w:val="00C158D5"/>
    <w:rsid w:val="00C15B48"/>
    <w:rsid w:val="00C15F27"/>
    <w:rsid w:val="00C169A6"/>
    <w:rsid w:val="00C1710C"/>
    <w:rsid w:val="00C1748D"/>
    <w:rsid w:val="00C200B0"/>
    <w:rsid w:val="00C21FDD"/>
    <w:rsid w:val="00C22E15"/>
    <w:rsid w:val="00C23417"/>
    <w:rsid w:val="00C26115"/>
    <w:rsid w:val="00C264DE"/>
    <w:rsid w:val="00C267C2"/>
    <w:rsid w:val="00C26A47"/>
    <w:rsid w:val="00C270DA"/>
    <w:rsid w:val="00C27326"/>
    <w:rsid w:val="00C27F87"/>
    <w:rsid w:val="00C306E5"/>
    <w:rsid w:val="00C30C19"/>
    <w:rsid w:val="00C3175E"/>
    <w:rsid w:val="00C31E54"/>
    <w:rsid w:val="00C32C30"/>
    <w:rsid w:val="00C3366A"/>
    <w:rsid w:val="00C336D9"/>
    <w:rsid w:val="00C3379B"/>
    <w:rsid w:val="00C3408C"/>
    <w:rsid w:val="00C343CB"/>
    <w:rsid w:val="00C3508D"/>
    <w:rsid w:val="00C357A5"/>
    <w:rsid w:val="00C363B3"/>
    <w:rsid w:val="00C36750"/>
    <w:rsid w:val="00C36BE0"/>
    <w:rsid w:val="00C36D2C"/>
    <w:rsid w:val="00C40D00"/>
    <w:rsid w:val="00C4139C"/>
    <w:rsid w:val="00C414F2"/>
    <w:rsid w:val="00C41520"/>
    <w:rsid w:val="00C4162F"/>
    <w:rsid w:val="00C41CE1"/>
    <w:rsid w:val="00C41F54"/>
    <w:rsid w:val="00C430A0"/>
    <w:rsid w:val="00C43438"/>
    <w:rsid w:val="00C43996"/>
    <w:rsid w:val="00C43EBF"/>
    <w:rsid w:val="00C45549"/>
    <w:rsid w:val="00C45869"/>
    <w:rsid w:val="00C460B5"/>
    <w:rsid w:val="00C46D35"/>
    <w:rsid w:val="00C47C78"/>
    <w:rsid w:val="00C50AB1"/>
    <w:rsid w:val="00C50D2A"/>
    <w:rsid w:val="00C51067"/>
    <w:rsid w:val="00C517D3"/>
    <w:rsid w:val="00C5231E"/>
    <w:rsid w:val="00C5269B"/>
    <w:rsid w:val="00C526A8"/>
    <w:rsid w:val="00C52BD5"/>
    <w:rsid w:val="00C53229"/>
    <w:rsid w:val="00C537A2"/>
    <w:rsid w:val="00C55167"/>
    <w:rsid w:val="00C552A3"/>
    <w:rsid w:val="00C55F1B"/>
    <w:rsid w:val="00C56033"/>
    <w:rsid w:val="00C565D7"/>
    <w:rsid w:val="00C56991"/>
    <w:rsid w:val="00C572B3"/>
    <w:rsid w:val="00C57868"/>
    <w:rsid w:val="00C57EAB"/>
    <w:rsid w:val="00C6028D"/>
    <w:rsid w:val="00C607FF"/>
    <w:rsid w:val="00C60A1E"/>
    <w:rsid w:val="00C60C23"/>
    <w:rsid w:val="00C60D07"/>
    <w:rsid w:val="00C6318D"/>
    <w:rsid w:val="00C63BFD"/>
    <w:rsid w:val="00C64611"/>
    <w:rsid w:val="00C646D8"/>
    <w:rsid w:val="00C64CB5"/>
    <w:rsid w:val="00C65059"/>
    <w:rsid w:val="00C656B8"/>
    <w:rsid w:val="00C659F0"/>
    <w:rsid w:val="00C65D48"/>
    <w:rsid w:val="00C66103"/>
    <w:rsid w:val="00C665FA"/>
    <w:rsid w:val="00C66D55"/>
    <w:rsid w:val="00C67478"/>
    <w:rsid w:val="00C675FC"/>
    <w:rsid w:val="00C67A97"/>
    <w:rsid w:val="00C67E00"/>
    <w:rsid w:val="00C704B4"/>
    <w:rsid w:val="00C70F62"/>
    <w:rsid w:val="00C71682"/>
    <w:rsid w:val="00C725FD"/>
    <w:rsid w:val="00C72640"/>
    <w:rsid w:val="00C72E26"/>
    <w:rsid w:val="00C730A6"/>
    <w:rsid w:val="00C73423"/>
    <w:rsid w:val="00C736C1"/>
    <w:rsid w:val="00C73B80"/>
    <w:rsid w:val="00C73C3C"/>
    <w:rsid w:val="00C73EB5"/>
    <w:rsid w:val="00C74E66"/>
    <w:rsid w:val="00C75162"/>
    <w:rsid w:val="00C75EC0"/>
    <w:rsid w:val="00C76E03"/>
    <w:rsid w:val="00C76E86"/>
    <w:rsid w:val="00C806C7"/>
    <w:rsid w:val="00C81A16"/>
    <w:rsid w:val="00C81E5B"/>
    <w:rsid w:val="00C81EB2"/>
    <w:rsid w:val="00C82407"/>
    <w:rsid w:val="00C825B4"/>
    <w:rsid w:val="00C845D1"/>
    <w:rsid w:val="00C84DC0"/>
    <w:rsid w:val="00C85056"/>
    <w:rsid w:val="00C85614"/>
    <w:rsid w:val="00C85F26"/>
    <w:rsid w:val="00C86121"/>
    <w:rsid w:val="00C86423"/>
    <w:rsid w:val="00C87438"/>
    <w:rsid w:val="00C900C0"/>
    <w:rsid w:val="00C9086A"/>
    <w:rsid w:val="00C90949"/>
    <w:rsid w:val="00C91D0A"/>
    <w:rsid w:val="00C9221B"/>
    <w:rsid w:val="00C923BB"/>
    <w:rsid w:val="00C925BC"/>
    <w:rsid w:val="00C93078"/>
    <w:rsid w:val="00C93E4C"/>
    <w:rsid w:val="00C9425E"/>
    <w:rsid w:val="00C94459"/>
    <w:rsid w:val="00C94A31"/>
    <w:rsid w:val="00C95108"/>
    <w:rsid w:val="00C9526B"/>
    <w:rsid w:val="00C956DD"/>
    <w:rsid w:val="00C95C32"/>
    <w:rsid w:val="00C9600D"/>
    <w:rsid w:val="00C96842"/>
    <w:rsid w:val="00C97037"/>
    <w:rsid w:val="00C97289"/>
    <w:rsid w:val="00C97440"/>
    <w:rsid w:val="00C97D03"/>
    <w:rsid w:val="00CA0CAA"/>
    <w:rsid w:val="00CA1209"/>
    <w:rsid w:val="00CA23BD"/>
    <w:rsid w:val="00CA375D"/>
    <w:rsid w:val="00CA3975"/>
    <w:rsid w:val="00CA3D17"/>
    <w:rsid w:val="00CA4071"/>
    <w:rsid w:val="00CA4D01"/>
    <w:rsid w:val="00CA6F4D"/>
    <w:rsid w:val="00CA71F8"/>
    <w:rsid w:val="00CA7210"/>
    <w:rsid w:val="00CA77E3"/>
    <w:rsid w:val="00CA7928"/>
    <w:rsid w:val="00CA7B3A"/>
    <w:rsid w:val="00CA7C97"/>
    <w:rsid w:val="00CA7FCC"/>
    <w:rsid w:val="00CB035F"/>
    <w:rsid w:val="00CB0BFC"/>
    <w:rsid w:val="00CB13DB"/>
    <w:rsid w:val="00CB18C7"/>
    <w:rsid w:val="00CB196E"/>
    <w:rsid w:val="00CB1C8E"/>
    <w:rsid w:val="00CB28B1"/>
    <w:rsid w:val="00CB2B86"/>
    <w:rsid w:val="00CB2BC3"/>
    <w:rsid w:val="00CB2F78"/>
    <w:rsid w:val="00CB3133"/>
    <w:rsid w:val="00CB32ED"/>
    <w:rsid w:val="00CB3DDF"/>
    <w:rsid w:val="00CB4B66"/>
    <w:rsid w:val="00CB52A6"/>
    <w:rsid w:val="00CB54EC"/>
    <w:rsid w:val="00CB5692"/>
    <w:rsid w:val="00CB59EA"/>
    <w:rsid w:val="00CB5B46"/>
    <w:rsid w:val="00CB5E7A"/>
    <w:rsid w:val="00CB6543"/>
    <w:rsid w:val="00CB6701"/>
    <w:rsid w:val="00CB6DAD"/>
    <w:rsid w:val="00CB7054"/>
    <w:rsid w:val="00CB7BC3"/>
    <w:rsid w:val="00CC05E0"/>
    <w:rsid w:val="00CC06D5"/>
    <w:rsid w:val="00CC0D3D"/>
    <w:rsid w:val="00CC17E2"/>
    <w:rsid w:val="00CC1803"/>
    <w:rsid w:val="00CC2235"/>
    <w:rsid w:val="00CC3202"/>
    <w:rsid w:val="00CC40E3"/>
    <w:rsid w:val="00CC4503"/>
    <w:rsid w:val="00CC481D"/>
    <w:rsid w:val="00CC4BCA"/>
    <w:rsid w:val="00CC5867"/>
    <w:rsid w:val="00CC5BE5"/>
    <w:rsid w:val="00CC6AD4"/>
    <w:rsid w:val="00CC6FAB"/>
    <w:rsid w:val="00CC7C2F"/>
    <w:rsid w:val="00CD0198"/>
    <w:rsid w:val="00CD0E03"/>
    <w:rsid w:val="00CD15CC"/>
    <w:rsid w:val="00CD1821"/>
    <w:rsid w:val="00CD22DA"/>
    <w:rsid w:val="00CD48CE"/>
    <w:rsid w:val="00CD48F3"/>
    <w:rsid w:val="00CD56B4"/>
    <w:rsid w:val="00CD5868"/>
    <w:rsid w:val="00CD5AC8"/>
    <w:rsid w:val="00CD606E"/>
    <w:rsid w:val="00CD63F8"/>
    <w:rsid w:val="00CD696F"/>
    <w:rsid w:val="00CE0923"/>
    <w:rsid w:val="00CE0CDA"/>
    <w:rsid w:val="00CE2D08"/>
    <w:rsid w:val="00CE404B"/>
    <w:rsid w:val="00CE4184"/>
    <w:rsid w:val="00CE42E4"/>
    <w:rsid w:val="00CE4558"/>
    <w:rsid w:val="00CE62E5"/>
    <w:rsid w:val="00CE68DD"/>
    <w:rsid w:val="00CE72C7"/>
    <w:rsid w:val="00CE7FDE"/>
    <w:rsid w:val="00CF0601"/>
    <w:rsid w:val="00CF0671"/>
    <w:rsid w:val="00CF0A9F"/>
    <w:rsid w:val="00CF114A"/>
    <w:rsid w:val="00CF13B3"/>
    <w:rsid w:val="00CF166B"/>
    <w:rsid w:val="00CF1957"/>
    <w:rsid w:val="00CF1C3C"/>
    <w:rsid w:val="00CF35DC"/>
    <w:rsid w:val="00CF38F6"/>
    <w:rsid w:val="00CF3A82"/>
    <w:rsid w:val="00CF422F"/>
    <w:rsid w:val="00CF512E"/>
    <w:rsid w:val="00CF529F"/>
    <w:rsid w:val="00CF5EA8"/>
    <w:rsid w:val="00CF5F45"/>
    <w:rsid w:val="00CF6372"/>
    <w:rsid w:val="00CF7146"/>
    <w:rsid w:val="00D00584"/>
    <w:rsid w:val="00D01D76"/>
    <w:rsid w:val="00D03955"/>
    <w:rsid w:val="00D03D58"/>
    <w:rsid w:val="00D04395"/>
    <w:rsid w:val="00D050D1"/>
    <w:rsid w:val="00D05B06"/>
    <w:rsid w:val="00D05F25"/>
    <w:rsid w:val="00D064F9"/>
    <w:rsid w:val="00D06A46"/>
    <w:rsid w:val="00D07D61"/>
    <w:rsid w:val="00D10271"/>
    <w:rsid w:val="00D107CF"/>
    <w:rsid w:val="00D10AE6"/>
    <w:rsid w:val="00D11459"/>
    <w:rsid w:val="00D11B92"/>
    <w:rsid w:val="00D125D3"/>
    <w:rsid w:val="00D136E4"/>
    <w:rsid w:val="00D13CD4"/>
    <w:rsid w:val="00D13EFF"/>
    <w:rsid w:val="00D143A8"/>
    <w:rsid w:val="00D150B3"/>
    <w:rsid w:val="00D151EE"/>
    <w:rsid w:val="00D15FAE"/>
    <w:rsid w:val="00D16933"/>
    <w:rsid w:val="00D17225"/>
    <w:rsid w:val="00D17A5F"/>
    <w:rsid w:val="00D206E1"/>
    <w:rsid w:val="00D207D7"/>
    <w:rsid w:val="00D20877"/>
    <w:rsid w:val="00D20F2A"/>
    <w:rsid w:val="00D2158B"/>
    <w:rsid w:val="00D2166E"/>
    <w:rsid w:val="00D22308"/>
    <w:rsid w:val="00D2234F"/>
    <w:rsid w:val="00D22539"/>
    <w:rsid w:val="00D2269A"/>
    <w:rsid w:val="00D227DA"/>
    <w:rsid w:val="00D23A14"/>
    <w:rsid w:val="00D23BC7"/>
    <w:rsid w:val="00D23F78"/>
    <w:rsid w:val="00D254A7"/>
    <w:rsid w:val="00D3098D"/>
    <w:rsid w:val="00D30C07"/>
    <w:rsid w:val="00D30F79"/>
    <w:rsid w:val="00D3148F"/>
    <w:rsid w:val="00D314DD"/>
    <w:rsid w:val="00D31598"/>
    <w:rsid w:val="00D31735"/>
    <w:rsid w:val="00D31B03"/>
    <w:rsid w:val="00D32AA2"/>
    <w:rsid w:val="00D32F6A"/>
    <w:rsid w:val="00D331CA"/>
    <w:rsid w:val="00D3409D"/>
    <w:rsid w:val="00D34C48"/>
    <w:rsid w:val="00D34DDC"/>
    <w:rsid w:val="00D3500F"/>
    <w:rsid w:val="00D37964"/>
    <w:rsid w:val="00D4055E"/>
    <w:rsid w:val="00D41829"/>
    <w:rsid w:val="00D41A08"/>
    <w:rsid w:val="00D423EB"/>
    <w:rsid w:val="00D432F0"/>
    <w:rsid w:val="00D4363C"/>
    <w:rsid w:val="00D437F6"/>
    <w:rsid w:val="00D4385E"/>
    <w:rsid w:val="00D43B41"/>
    <w:rsid w:val="00D43D01"/>
    <w:rsid w:val="00D43F90"/>
    <w:rsid w:val="00D45091"/>
    <w:rsid w:val="00D45E29"/>
    <w:rsid w:val="00D468E2"/>
    <w:rsid w:val="00D46CCF"/>
    <w:rsid w:val="00D509A2"/>
    <w:rsid w:val="00D50D02"/>
    <w:rsid w:val="00D51148"/>
    <w:rsid w:val="00D522E3"/>
    <w:rsid w:val="00D525F7"/>
    <w:rsid w:val="00D526EC"/>
    <w:rsid w:val="00D52A97"/>
    <w:rsid w:val="00D52FAD"/>
    <w:rsid w:val="00D532C9"/>
    <w:rsid w:val="00D54B3F"/>
    <w:rsid w:val="00D5545D"/>
    <w:rsid w:val="00D5563F"/>
    <w:rsid w:val="00D55F53"/>
    <w:rsid w:val="00D562E1"/>
    <w:rsid w:val="00D56403"/>
    <w:rsid w:val="00D574D7"/>
    <w:rsid w:val="00D60614"/>
    <w:rsid w:val="00D608C3"/>
    <w:rsid w:val="00D60D25"/>
    <w:rsid w:val="00D60DA6"/>
    <w:rsid w:val="00D621BE"/>
    <w:rsid w:val="00D63ACC"/>
    <w:rsid w:val="00D63C6E"/>
    <w:rsid w:val="00D6445B"/>
    <w:rsid w:val="00D6459D"/>
    <w:rsid w:val="00D64DE2"/>
    <w:rsid w:val="00D65753"/>
    <w:rsid w:val="00D65999"/>
    <w:rsid w:val="00D67F25"/>
    <w:rsid w:val="00D7004C"/>
    <w:rsid w:val="00D7051D"/>
    <w:rsid w:val="00D70CF4"/>
    <w:rsid w:val="00D70FD9"/>
    <w:rsid w:val="00D71E36"/>
    <w:rsid w:val="00D7299C"/>
    <w:rsid w:val="00D729ED"/>
    <w:rsid w:val="00D72CA5"/>
    <w:rsid w:val="00D72E00"/>
    <w:rsid w:val="00D736AA"/>
    <w:rsid w:val="00D73B1C"/>
    <w:rsid w:val="00D75250"/>
    <w:rsid w:val="00D76B33"/>
    <w:rsid w:val="00D77123"/>
    <w:rsid w:val="00D8077F"/>
    <w:rsid w:val="00D80F95"/>
    <w:rsid w:val="00D81066"/>
    <w:rsid w:val="00D816BA"/>
    <w:rsid w:val="00D816D0"/>
    <w:rsid w:val="00D81968"/>
    <w:rsid w:val="00D81AB5"/>
    <w:rsid w:val="00D82055"/>
    <w:rsid w:val="00D82395"/>
    <w:rsid w:val="00D82489"/>
    <w:rsid w:val="00D82A13"/>
    <w:rsid w:val="00D82EB1"/>
    <w:rsid w:val="00D83DE3"/>
    <w:rsid w:val="00D84360"/>
    <w:rsid w:val="00D848A3"/>
    <w:rsid w:val="00D84CD8"/>
    <w:rsid w:val="00D8548A"/>
    <w:rsid w:val="00D855E6"/>
    <w:rsid w:val="00D859D3"/>
    <w:rsid w:val="00D86791"/>
    <w:rsid w:val="00D8761B"/>
    <w:rsid w:val="00D8785A"/>
    <w:rsid w:val="00D87EDB"/>
    <w:rsid w:val="00D87F4F"/>
    <w:rsid w:val="00D90211"/>
    <w:rsid w:val="00D90479"/>
    <w:rsid w:val="00D90525"/>
    <w:rsid w:val="00D90FB7"/>
    <w:rsid w:val="00D9135E"/>
    <w:rsid w:val="00D9170B"/>
    <w:rsid w:val="00D91BF7"/>
    <w:rsid w:val="00D9241F"/>
    <w:rsid w:val="00D92943"/>
    <w:rsid w:val="00D92C62"/>
    <w:rsid w:val="00D9412F"/>
    <w:rsid w:val="00D94952"/>
    <w:rsid w:val="00D94B1B"/>
    <w:rsid w:val="00D94B74"/>
    <w:rsid w:val="00D95550"/>
    <w:rsid w:val="00D9558C"/>
    <w:rsid w:val="00D95F70"/>
    <w:rsid w:val="00D967E2"/>
    <w:rsid w:val="00D96F99"/>
    <w:rsid w:val="00DA022C"/>
    <w:rsid w:val="00DA039E"/>
    <w:rsid w:val="00DA1419"/>
    <w:rsid w:val="00DA296A"/>
    <w:rsid w:val="00DA2E6D"/>
    <w:rsid w:val="00DA311F"/>
    <w:rsid w:val="00DA3140"/>
    <w:rsid w:val="00DA3F53"/>
    <w:rsid w:val="00DA448D"/>
    <w:rsid w:val="00DA5230"/>
    <w:rsid w:val="00DA6C9C"/>
    <w:rsid w:val="00DA6F56"/>
    <w:rsid w:val="00DA7497"/>
    <w:rsid w:val="00DA7D1E"/>
    <w:rsid w:val="00DA7D1F"/>
    <w:rsid w:val="00DA7F45"/>
    <w:rsid w:val="00DB0F70"/>
    <w:rsid w:val="00DB1C35"/>
    <w:rsid w:val="00DB4840"/>
    <w:rsid w:val="00DB4F2F"/>
    <w:rsid w:val="00DB5456"/>
    <w:rsid w:val="00DB572B"/>
    <w:rsid w:val="00DB5BFE"/>
    <w:rsid w:val="00DB6293"/>
    <w:rsid w:val="00DB6479"/>
    <w:rsid w:val="00DB7396"/>
    <w:rsid w:val="00DB74BA"/>
    <w:rsid w:val="00DC01E3"/>
    <w:rsid w:val="00DC0416"/>
    <w:rsid w:val="00DC06D3"/>
    <w:rsid w:val="00DC0C45"/>
    <w:rsid w:val="00DC1098"/>
    <w:rsid w:val="00DC1775"/>
    <w:rsid w:val="00DC242F"/>
    <w:rsid w:val="00DC247F"/>
    <w:rsid w:val="00DC248F"/>
    <w:rsid w:val="00DC27B6"/>
    <w:rsid w:val="00DC2929"/>
    <w:rsid w:val="00DC3B92"/>
    <w:rsid w:val="00DC47F5"/>
    <w:rsid w:val="00DC48C5"/>
    <w:rsid w:val="00DC4FB9"/>
    <w:rsid w:val="00DC50D7"/>
    <w:rsid w:val="00DC5B0C"/>
    <w:rsid w:val="00DC5EED"/>
    <w:rsid w:val="00DC632D"/>
    <w:rsid w:val="00DC67D2"/>
    <w:rsid w:val="00DC723B"/>
    <w:rsid w:val="00DC74B8"/>
    <w:rsid w:val="00DC7ECA"/>
    <w:rsid w:val="00DD1353"/>
    <w:rsid w:val="00DD1439"/>
    <w:rsid w:val="00DD1644"/>
    <w:rsid w:val="00DD278E"/>
    <w:rsid w:val="00DD3268"/>
    <w:rsid w:val="00DD3982"/>
    <w:rsid w:val="00DD39CC"/>
    <w:rsid w:val="00DD3C6E"/>
    <w:rsid w:val="00DD3F92"/>
    <w:rsid w:val="00DD444B"/>
    <w:rsid w:val="00DD45C6"/>
    <w:rsid w:val="00DD5CAB"/>
    <w:rsid w:val="00DD6715"/>
    <w:rsid w:val="00DD6D1E"/>
    <w:rsid w:val="00DE041E"/>
    <w:rsid w:val="00DE0A57"/>
    <w:rsid w:val="00DE2575"/>
    <w:rsid w:val="00DE2B63"/>
    <w:rsid w:val="00DE2B65"/>
    <w:rsid w:val="00DE38D8"/>
    <w:rsid w:val="00DE3D59"/>
    <w:rsid w:val="00DE426F"/>
    <w:rsid w:val="00DE4A72"/>
    <w:rsid w:val="00DE4E70"/>
    <w:rsid w:val="00DE53B3"/>
    <w:rsid w:val="00DE53EE"/>
    <w:rsid w:val="00DE67B6"/>
    <w:rsid w:val="00DE6A24"/>
    <w:rsid w:val="00DE6A56"/>
    <w:rsid w:val="00DE76BD"/>
    <w:rsid w:val="00DE7D66"/>
    <w:rsid w:val="00DE7D71"/>
    <w:rsid w:val="00DE7E62"/>
    <w:rsid w:val="00DF06A7"/>
    <w:rsid w:val="00DF1D86"/>
    <w:rsid w:val="00DF1D9F"/>
    <w:rsid w:val="00DF41D0"/>
    <w:rsid w:val="00DF425F"/>
    <w:rsid w:val="00DF4307"/>
    <w:rsid w:val="00DF45A4"/>
    <w:rsid w:val="00DF4A52"/>
    <w:rsid w:val="00DF4A61"/>
    <w:rsid w:val="00DF59FD"/>
    <w:rsid w:val="00DF5ED2"/>
    <w:rsid w:val="00DF627B"/>
    <w:rsid w:val="00DF697F"/>
    <w:rsid w:val="00DF76C0"/>
    <w:rsid w:val="00DF7860"/>
    <w:rsid w:val="00DF7E4E"/>
    <w:rsid w:val="00DF7FF1"/>
    <w:rsid w:val="00E00311"/>
    <w:rsid w:val="00E0048B"/>
    <w:rsid w:val="00E00600"/>
    <w:rsid w:val="00E00C7F"/>
    <w:rsid w:val="00E00D67"/>
    <w:rsid w:val="00E01835"/>
    <w:rsid w:val="00E01C84"/>
    <w:rsid w:val="00E023F7"/>
    <w:rsid w:val="00E028C0"/>
    <w:rsid w:val="00E03952"/>
    <w:rsid w:val="00E03C0B"/>
    <w:rsid w:val="00E04ED5"/>
    <w:rsid w:val="00E05248"/>
    <w:rsid w:val="00E05AFA"/>
    <w:rsid w:val="00E068C3"/>
    <w:rsid w:val="00E069A5"/>
    <w:rsid w:val="00E06E56"/>
    <w:rsid w:val="00E06EAB"/>
    <w:rsid w:val="00E0759F"/>
    <w:rsid w:val="00E10682"/>
    <w:rsid w:val="00E10C09"/>
    <w:rsid w:val="00E111D4"/>
    <w:rsid w:val="00E1262D"/>
    <w:rsid w:val="00E12C11"/>
    <w:rsid w:val="00E12DD6"/>
    <w:rsid w:val="00E12EAF"/>
    <w:rsid w:val="00E133FA"/>
    <w:rsid w:val="00E141EA"/>
    <w:rsid w:val="00E14AE5"/>
    <w:rsid w:val="00E14E57"/>
    <w:rsid w:val="00E15347"/>
    <w:rsid w:val="00E154DC"/>
    <w:rsid w:val="00E15F77"/>
    <w:rsid w:val="00E16987"/>
    <w:rsid w:val="00E16E6D"/>
    <w:rsid w:val="00E2001E"/>
    <w:rsid w:val="00E207A8"/>
    <w:rsid w:val="00E209DA"/>
    <w:rsid w:val="00E20C87"/>
    <w:rsid w:val="00E2136C"/>
    <w:rsid w:val="00E21514"/>
    <w:rsid w:val="00E21C13"/>
    <w:rsid w:val="00E21E5B"/>
    <w:rsid w:val="00E236F8"/>
    <w:rsid w:val="00E238B4"/>
    <w:rsid w:val="00E242AF"/>
    <w:rsid w:val="00E24D0F"/>
    <w:rsid w:val="00E266AE"/>
    <w:rsid w:val="00E275C6"/>
    <w:rsid w:val="00E27C97"/>
    <w:rsid w:val="00E30190"/>
    <w:rsid w:val="00E303DE"/>
    <w:rsid w:val="00E30665"/>
    <w:rsid w:val="00E30F64"/>
    <w:rsid w:val="00E317CB"/>
    <w:rsid w:val="00E31BCD"/>
    <w:rsid w:val="00E322FE"/>
    <w:rsid w:val="00E32D3E"/>
    <w:rsid w:val="00E32F68"/>
    <w:rsid w:val="00E33DD5"/>
    <w:rsid w:val="00E35480"/>
    <w:rsid w:val="00E35818"/>
    <w:rsid w:val="00E364A5"/>
    <w:rsid w:val="00E36C3E"/>
    <w:rsid w:val="00E36DF0"/>
    <w:rsid w:val="00E40FEC"/>
    <w:rsid w:val="00E4140C"/>
    <w:rsid w:val="00E4267D"/>
    <w:rsid w:val="00E42750"/>
    <w:rsid w:val="00E427C6"/>
    <w:rsid w:val="00E42D27"/>
    <w:rsid w:val="00E4318D"/>
    <w:rsid w:val="00E43551"/>
    <w:rsid w:val="00E435E1"/>
    <w:rsid w:val="00E4372F"/>
    <w:rsid w:val="00E43862"/>
    <w:rsid w:val="00E43ED5"/>
    <w:rsid w:val="00E43FAF"/>
    <w:rsid w:val="00E44502"/>
    <w:rsid w:val="00E44C64"/>
    <w:rsid w:val="00E44F7C"/>
    <w:rsid w:val="00E4519E"/>
    <w:rsid w:val="00E46E53"/>
    <w:rsid w:val="00E503E8"/>
    <w:rsid w:val="00E50728"/>
    <w:rsid w:val="00E50D52"/>
    <w:rsid w:val="00E50E52"/>
    <w:rsid w:val="00E5183B"/>
    <w:rsid w:val="00E5255F"/>
    <w:rsid w:val="00E53E00"/>
    <w:rsid w:val="00E541AF"/>
    <w:rsid w:val="00E5476F"/>
    <w:rsid w:val="00E5483B"/>
    <w:rsid w:val="00E55C33"/>
    <w:rsid w:val="00E56476"/>
    <w:rsid w:val="00E56707"/>
    <w:rsid w:val="00E60429"/>
    <w:rsid w:val="00E607B8"/>
    <w:rsid w:val="00E611B4"/>
    <w:rsid w:val="00E62234"/>
    <w:rsid w:val="00E624C6"/>
    <w:rsid w:val="00E62762"/>
    <w:rsid w:val="00E62C10"/>
    <w:rsid w:val="00E634BB"/>
    <w:rsid w:val="00E6378A"/>
    <w:rsid w:val="00E64381"/>
    <w:rsid w:val="00E64825"/>
    <w:rsid w:val="00E64FCE"/>
    <w:rsid w:val="00E65049"/>
    <w:rsid w:val="00E654FD"/>
    <w:rsid w:val="00E66497"/>
    <w:rsid w:val="00E66D2E"/>
    <w:rsid w:val="00E67485"/>
    <w:rsid w:val="00E70145"/>
    <w:rsid w:val="00E70DA6"/>
    <w:rsid w:val="00E70F6E"/>
    <w:rsid w:val="00E7193E"/>
    <w:rsid w:val="00E7194C"/>
    <w:rsid w:val="00E721FC"/>
    <w:rsid w:val="00E72D08"/>
    <w:rsid w:val="00E72E9A"/>
    <w:rsid w:val="00E73CF5"/>
    <w:rsid w:val="00E74AC8"/>
    <w:rsid w:val="00E74D91"/>
    <w:rsid w:val="00E74F20"/>
    <w:rsid w:val="00E75360"/>
    <w:rsid w:val="00E75600"/>
    <w:rsid w:val="00E75AA6"/>
    <w:rsid w:val="00E7682D"/>
    <w:rsid w:val="00E76C0D"/>
    <w:rsid w:val="00E801AF"/>
    <w:rsid w:val="00E81332"/>
    <w:rsid w:val="00E81CAA"/>
    <w:rsid w:val="00E81F11"/>
    <w:rsid w:val="00E82274"/>
    <w:rsid w:val="00E839D6"/>
    <w:rsid w:val="00E83D3C"/>
    <w:rsid w:val="00E84296"/>
    <w:rsid w:val="00E84A69"/>
    <w:rsid w:val="00E85CA2"/>
    <w:rsid w:val="00E873F4"/>
    <w:rsid w:val="00E87524"/>
    <w:rsid w:val="00E8759F"/>
    <w:rsid w:val="00E87D0E"/>
    <w:rsid w:val="00E90C16"/>
    <w:rsid w:val="00E90DEE"/>
    <w:rsid w:val="00E91634"/>
    <w:rsid w:val="00E92390"/>
    <w:rsid w:val="00E9250D"/>
    <w:rsid w:val="00E92C5D"/>
    <w:rsid w:val="00E9319B"/>
    <w:rsid w:val="00E9474D"/>
    <w:rsid w:val="00E949CA"/>
    <w:rsid w:val="00E94D90"/>
    <w:rsid w:val="00E94F70"/>
    <w:rsid w:val="00E95660"/>
    <w:rsid w:val="00E9569D"/>
    <w:rsid w:val="00E95B41"/>
    <w:rsid w:val="00E95B62"/>
    <w:rsid w:val="00E95B95"/>
    <w:rsid w:val="00E95F05"/>
    <w:rsid w:val="00E96A1C"/>
    <w:rsid w:val="00E96A2E"/>
    <w:rsid w:val="00E96D45"/>
    <w:rsid w:val="00E971C6"/>
    <w:rsid w:val="00EA066E"/>
    <w:rsid w:val="00EA0FC9"/>
    <w:rsid w:val="00EA10B4"/>
    <w:rsid w:val="00EA1568"/>
    <w:rsid w:val="00EA21CE"/>
    <w:rsid w:val="00EA2A22"/>
    <w:rsid w:val="00EA3688"/>
    <w:rsid w:val="00EA37D9"/>
    <w:rsid w:val="00EA5684"/>
    <w:rsid w:val="00EA5D5F"/>
    <w:rsid w:val="00EA6A5D"/>
    <w:rsid w:val="00EA6D99"/>
    <w:rsid w:val="00EA71D5"/>
    <w:rsid w:val="00EA78C6"/>
    <w:rsid w:val="00EA7DD2"/>
    <w:rsid w:val="00EA7E56"/>
    <w:rsid w:val="00EB0786"/>
    <w:rsid w:val="00EB09C6"/>
    <w:rsid w:val="00EB09DC"/>
    <w:rsid w:val="00EB0CF9"/>
    <w:rsid w:val="00EB0DF1"/>
    <w:rsid w:val="00EB1609"/>
    <w:rsid w:val="00EB1849"/>
    <w:rsid w:val="00EB1E14"/>
    <w:rsid w:val="00EB2197"/>
    <w:rsid w:val="00EB25ED"/>
    <w:rsid w:val="00EB293B"/>
    <w:rsid w:val="00EB302B"/>
    <w:rsid w:val="00EB3AE3"/>
    <w:rsid w:val="00EB42B6"/>
    <w:rsid w:val="00EB4B57"/>
    <w:rsid w:val="00EB60A6"/>
    <w:rsid w:val="00EB6665"/>
    <w:rsid w:val="00EB66A2"/>
    <w:rsid w:val="00EB6FD3"/>
    <w:rsid w:val="00EB72EE"/>
    <w:rsid w:val="00EB7546"/>
    <w:rsid w:val="00EC03BA"/>
    <w:rsid w:val="00EC093A"/>
    <w:rsid w:val="00EC0B2B"/>
    <w:rsid w:val="00EC160A"/>
    <w:rsid w:val="00EC1CC5"/>
    <w:rsid w:val="00EC251B"/>
    <w:rsid w:val="00EC261C"/>
    <w:rsid w:val="00EC2920"/>
    <w:rsid w:val="00EC3385"/>
    <w:rsid w:val="00EC3812"/>
    <w:rsid w:val="00EC4AB7"/>
    <w:rsid w:val="00EC4B10"/>
    <w:rsid w:val="00EC61F8"/>
    <w:rsid w:val="00EC6A23"/>
    <w:rsid w:val="00EC6D66"/>
    <w:rsid w:val="00EC6E4F"/>
    <w:rsid w:val="00EC7809"/>
    <w:rsid w:val="00EC7CDD"/>
    <w:rsid w:val="00ED069D"/>
    <w:rsid w:val="00ED0FCA"/>
    <w:rsid w:val="00ED1049"/>
    <w:rsid w:val="00ED1A09"/>
    <w:rsid w:val="00ED21BF"/>
    <w:rsid w:val="00ED2575"/>
    <w:rsid w:val="00ED2593"/>
    <w:rsid w:val="00ED3C89"/>
    <w:rsid w:val="00ED408F"/>
    <w:rsid w:val="00ED4166"/>
    <w:rsid w:val="00ED565A"/>
    <w:rsid w:val="00ED5958"/>
    <w:rsid w:val="00ED5D80"/>
    <w:rsid w:val="00ED5FA5"/>
    <w:rsid w:val="00ED6149"/>
    <w:rsid w:val="00ED7111"/>
    <w:rsid w:val="00ED7A2F"/>
    <w:rsid w:val="00ED7BAB"/>
    <w:rsid w:val="00EE0549"/>
    <w:rsid w:val="00EE0955"/>
    <w:rsid w:val="00EE0C85"/>
    <w:rsid w:val="00EE13C6"/>
    <w:rsid w:val="00EE1540"/>
    <w:rsid w:val="00EE1E63"/>
    <w:rsid w:val="00EE2844"/>
    <w:rsid w:val="00EE292B"/>
    <w:rsid w:val="00EE2D95"/>
    <w:rsid w:val="00EE3A8C"/>
    <w:rsid w:val="00EE49FB"/>
    <w:rsid w:val="00EE538C"/>
    <w:rsid w:val="00EE5B7A"/>
    <w:rsid w:val="00EE6207"/>
    <w:rsid w:val="00EE6976"/>
    <w:rsid w:val="00EE775A"/>
    <w:rsid w:val="00EE7802"/>
    <w:rsid w:val="00EE7F61"/>
    <w:rsid w:val="00EF0047"/>
    <w:rsid w:val="00EF1E6F"/>
    <w:rsid w:val="00EF3720"/>
    <w:rsid w:val="00EF3936"/>
    <w:rsid w:val="00EF43F5"/>
    <w:rsid w:val="00EF4F35"/>
    <w:rsid w:val="00EF557C"/>
    <w:rsid w:val="00EF596E"/>
    <w:rsid w:val="00EF59C4"/>
    <w:rsid w:val="00EF6B0E"/>
    <w:rsid w:val="00EF6CED"/>
    <w:rsid w:val="00EF70F1"/>
    <w:rsid w:val="00EF74E0"/>
    <w:rsid w:val="00EF7625"/>
    <w:rsid w:val="00F00208"/>
    <w:rsid w:val="00F00B35"/>
    <w:rsid w:val="00F00C41"/>
    <w:rsid w:val="00F00E26"/>
    <w:rsid w:val="00F00E84"/>
    <w:rsid w:val="00F0133E"/>
    <w:rsid w:val="00F0181A"/>
    <w:rsid w:val="00F0193F"/>
    <w:rsid w:val="00F01BD1"/>
    <w:rsid w:val="00F02D28"/>
    <w:rsid w:val="00F03649"/>
    <w:rsid w:val="00F03682"/>
    <w:rsid w:val="00F0429F"/>
    <w:rsid w:val="00F04524"/>
    <w:rsid w:val="00F048C2"/>
    <w:rsid w:val="00F04D05"/>
    <w:rsid w:val="00F05652"/>
    <w:rsid w:val="00F06273"/>
    <w:rsid w:val="00F104F3"/>
    <w:rsid w:val="00F107A1"/>
    <w:rsid w:val="00F10D65"/>
    <w:rsid w:val="00F10D8E"/>
    <w:rsid w:val="00F117C7"/>
    <w:rsid w:val="00F118A2"/>
    <w:rsid w:val="00F11997"/>
    <w:rsid w:val="00F11BF5"/>
    <w:rsid w:val="00F129A6"/>
    <w:rsid w:val="00F133F0"/>
    <w:rsid w:val="00F13775"/>
    <w:rsid w:val="00F13A33"/>
    <w:rsid w:val="00F13B5E"/>
    <w:rsid w:val="00F1439C"/>
    <w:rsid w:val="00F14A2A"/>
    <w:rsid w:val="00F14FE5"/>
    <w:rsid w:val="00F151C5"/>
    <w:rsid w:val="00F1558F"/>
    <w:rsid w:val="00F15749"/>
    <w:rsid w:val="00F158AE"/>
    <w:rsid w:val="00F15A16"/>
    <w:rsid w:val="00F161D4"/>
    <w:rsid w:val="00F163F5"/>
    <w:rsid w:val="00F168F3"/>
    <w:rsid w:val="00F1743D"/>
    <w:rsid w:val="00F206F3"/>
    <w:rsid w:val="00F20A4A"/>
    <w:rsid w:val="00F215D5"/>
    <w:rsid w:val="00F21830"/>
    <w:rsid w:val="00F225C1"/>
    <w:rsid w:val="00F24A20"/>
    <w:rsid w:val="00F24DE3"/>
    <w:rsid w:val="00F2531C"/>
    <w:rsid w:val="00F25803"/>
    <w:rsid w:val="00F258A2"/>
    <w:rsid w:val="00F25AB7"/>
    <w:rsid w:val="00F26B1D"/>
    <w:rsid w:val="00F26CFA"/>
    <w:rsid w:val="00F27E7E"/>
    <w:rsid w:val="00F3043F"/>
    <w:rsid w:val="00F30493"/>
    <w:rsid w:val="00F3165B"/>
    <w:rsid w:val="00F3179A"/>
    <w:rsid w:val="00F318D8"/>
    <w:rsid w:val="00F3197D"/>
    <w:rsid w:val="00F31B87"/>
    <w:rsid w:val="00F31C95"/>
    <w:rsid w:val="00F32AFF"/>
    <w:rsid w:val="00F33019"/>
    <w:rsid w:val="00F33072"/>
    <w:rsid w:val="00F3326F"/>
    <w:rsid w:val="00F3508A"/>
    <w:rsid w:val="00F3529D"/>
    <w:rsid w:val="00F35D02"/>
    <w:rsid w:val="00F36B3B"/>
    <w:rsid w:val="00F36CF7"/>
    <w:rsid w:val="00F37D3C"/>
    <w:rsid w:val="00F40895"/>
    <w:rsid w:val="00F40A85"/>
    <w:rsid w:val="00F40B56"/>
    <w:rsid w:val="00F40CAB"/>
    <w:rsid w:val="00F40D9A"/>
    <w:rsid w:val="00F41909"/>
    <w:rsid w:val="00F41A49"/>
    <w:rsid w:val="00F42A0B"/>
    <w:rsid w:val="00F42AEF"/>
    <w:rsid w:val="00F42B56"/>
    <w:rsid w:val="00F43918"/>
    <w:rsid w:val="00F443F0"/>
    <w:rsid w:val="00F44999"/>
    <w:rsid w:val="00F450B8"/>
    <w:rsid w:val="00F45E91"/>
    <w:rsid w:val="00F4610E"/>
    <w:rsid w:val="00F4652F"/>
    <w:rsid w:val="00F46BE7"/>
    <w:rsid w:val="00F46CDE"/>
    <w:rsid w:val="00F46F9A"/>
    <w:rsid w:val="00F47BC2"/>
    <w:rsid w:val="00F51447"/>
    <w:rsid w:val="00F51ACC"/>
    <w:rsid w:val="00F51B49"/>
    <w:rsid w:val="00F51F45"/>
    <w:rsid w:val="00F534A2"/>
    <w:rsid w:val="00F5492A"/>
    <w:rsid w:val="00F54D1F"/>
    <w:rsid w:val="00F55387"/>
    <w:rsid w:val="00F55695"/>
    <w:rsid w:val="00F556A1"/>
    <w:rsid w:val="00F55C60"/>
    <w:rsid w:val="00F571A6"/>
    <w:rsid w:val="00F57B3A"/>
    <w:rsid w:val="00F607ED"/>
    <w:rsid w:val="00F6116B"/>
    <w:rsid w:val="00F62501"/>
    <w:rsid w:val="00F62873"/>
    <w:rsid w:val="00F63757"/>
    <w:rsid w:val="00F63CEA"/>
    <w:rsid w:val="00F642BD"/>
    <w:rsid w:val="00F64895"/>
    <w:rsid w:val="00F64E9A"/>
    <w:rsid w:val="00F6567E"/>
    <w:rsid w:val="00F657DA"/>
    <w:rsid w:val="00F65F33"/>
    <w:rsid w:val="00F66164"/>
    <w:rsid w:val="00F66368"/>
    <w:rsid w:val="00F66446"/>
    <w:rsid w:val="00F667E7"/>
    <w:rsid w:val="00F67BBA"/>
    <w:rsid w:val="00F70510"/>
    <w:rsid w:val="00F7070F"/>
    <w:rsid w:val="00F71043"/>
    <w:rsid w:val="00F714B2"/>
    <w:rsid w:val="00F716F9"/>
    <w:rsid w:val="00F721B0"/>
    <w:rsid w:val="00F72599"/>
    <w:rsid w:val="00F73144"/>
    <w:rsid w:val="00F732A4"/>
    <w:rsid w:val="00F73849"/>
    <w:rsid w:val="00F73A2D"/>
    <w:rsid w:val="00F73E44"/>
    <w:rsid w:val="00F742D8"/>
    <w:rsid w:val="00F74EF2"/>
    <w:rsid w:val="00F75A77"/>
    <w:rsid w:val="00F76BCC"/>
    <w:rsid w:val="00F76D43"/>
    <w:rsid w:val="00F771DD"/>
    <w:rsid w:val="00F77780"/>
    <w:rsid w:val="00F777EF"/>
    <w:rsid w:val="00F80231"/>
    <w:rsid w:val="00F8075B"/>
    <w:rsid w:val="00F81210"/>
    <w:rsid w:val="00F81D64"/>
    <w:rsid w:val="00F822EE"/>
    <w:rsid w:val="00F827EB"/>
    <w:rsid w:val="00F83960"/>
    <w:rsid w:val="00F8495C"/>
    <w:rsid w:val="00F8711D"/>
    <w:rsid w:val="00F8717F"/>
    <w:rsid w:val="00F87431"/>
    <w:rsid w:val="00F87793"/>
    <w:rsid w:val="00F900A9"/>
    <w:rsid w:val="00F9071E"/>
    <w:rsid w:val="00F91317"/>
    <w:rsid w:val="00F916E2"/>
    <w:rsid w:val="00F917DC"/>
    <w:rsid w:val="00F9182C"/>
    <w:rsid w:val="00F9205B"/>
    <w:rsid w:val="00F925B9"/>
    <w:rsid w:val="00F92C33"/>
    <w:rsid w:val="00F93AA7"/>
    <w:rsid w:val="00F93BAA"/>
    <w:rsid w:val="00F949FE"/>
    <w:rsid w:val="00F94AEC"/>
    <w:rsid w:val="00F94D21"/>
    <w:rsid w:val="00F950E4"/>
    <w:rsid w:val="00F958C9"/>
    <w:rsid w:val="00F960B2"/>
    <w:rsid w:val="00F96887"/>
    <w:rsid w:val="00F96A9D"/>
    <w:rsid w:val="00F97E72"/>
    <w:rsid w:val="00FA0318"/>
    <w:rsid w:val="00FA0632"/>
    <w:rsid w:val="00FA0DB8"/>
    <w:rsid w:val="00FA0FAE"/>
    <w:rsid w:val="00FA1307"/>
    <w:rsid w:val="00FA1521"/>
    <w:rsid w:val="00FA19C0"/>
    <w:rsid w:val="00FA20C2"/>
    <w:rsid w:val="00FA25AA"/>
    <w:rsid w:val="00FA2AA4"/>
    <w:rsid w:val="00FA40CD"/>
    <w:rsid w:val="00FA466A"/>
    <w:rsid w:val="00FA4799"/>
    <w:rsid w:val="00FA4DB0"/>
    <w:rsid w:val="00FA5041"/>
    <w:rsid w:val="00FA5988"/>
    <w:rsid w:val="00FA5F6C"/>
    <w:rsid w:val="00FA69B7"/>
    <w:rsid w:val="00FA7580"/>
    <w:rsid w:val="00FA7E10"/>
    <w:rsid w:val="00FB08A7"/>
    <w:rsid w:val="00FB0FFA"/>
    <w:rsid w:val="00FB1266"/>
    <w:rsid w:val="00FB2674"/>
    <w:rsid w:val="00FB2D4A"/>
    <w:rsid w:val="00FB335B"/>
    <w:rsid w:val="00FB34FE"/>
    <w:rsid w:val="00FB4595"/>
    <w:rsid w:val="00FB4E65"/>
    <w:rsid w:val="00FB516E"/>
    <w:rsid w:val="00FB51F4"/>
    <w:rsid w:val="00FB5663"/>
    <w:rsid w:val="00FB5DF5"/>
    <w:rsid w:val="00FB5ECB"/>
    <w:rsid w:val="00FB62EC"/>
    <w:rsid w:val="00FB6564"/>
    <w:rsid w:val="00FB6BFF"/>
    <w:rsid w:val="00FB7143"/>
    <w:rsid w:val="00FB7616"/>
    <w:rsid w:val="00FB762B"/>
    <w:rsid w:val="00FC0FAC"/>
    <w:rsid w:val="00FC0FAE"/>
    <w:rsid w:val="00FC0FE9"/>
    <w:rsid w:val="00FC1043"/>
    <w:rsid w:val="00FC1172"/>
    <w:rsid w:val="00FC146C"/>
    <w:rsid w:val="00FC1A1F"/>
    <w:rsid w:val="00FC1BBB"/>
    <w:rsid w:val="00FC2479"/>
    <w:rsid w:val="00FC28A7"/>
    <w:rsid w:val="00FC373D"/>
    <w:rsid w:val="00FC388E"/>
    <w:rsid w:val="00FC45EC"/>
    <w:rsid w:val="00FC466A"/>
    <w:rsid w:val="00FC504A"/>
    <w:rsid w:val="00FC5FB7"/>
    <w:rsid w:val="00FC6199"/>
    <w:rsid w:val="00FC68CA"/>
    <w:rsid w:val="00FC6D1A"/>
    <w:rsid w:val="00FC6D55"/>
    <w:rsid w:val="00FC7A43"/>
    <w:rsid w:val="00FD0315"/>
    <w:rsid w:val="00FD0B89"/>
    <w:rsid w:val="00FD125A"/>
    <w:rsid w:val="00FD2267"/>
    <w:rsid w:val="00FD2FFD"/>
    <w:rsid w:val="00FD3576"/>
    <w:rsid w:val="00FD437E"/>
    <w:rsid w:val="00FD453D"/>
    <w:rsid w:val="00FD497A"/>
    <w:rsid w:val="00FD4DC9"/>
    <w:rsid w:val="00FD4FB8"/>
    <w:rsid w:val="00FD50B4"/>
    <w:rsid w:val="00FD5565"/>
    <w:rsid w:val="00FD592E"/>
    <w:rsid w:val="00FD6227"/>
    <w:rsid w:val="00FD723A"/>
    <w:rsid w:val="00FE00E1"/>
    <w:rsid w:val="00FE07B3"/>
    <w:rsid w:val="00FE1433"/>
    <w:rsid w:val="00FE18A9"/>
    <w:rsid w:val="00FE2AB8"/>
    <w:rsid w:val="00FE3A18"/>
    <w:rsid w:val="00FE410F"/>
    <w:rsid w:val="00FE530E"/>
    <w:rsid w:val="00FE5700"/>
    <w:rsid w:val="00FE573B"/>
    <w:rsid w:val="00FE5C7D"/>
    <w:rsid w:val="00FE609F"/>
    <w:rsid w:val="00FE624C"/>
    <w:rsid w:val="00FE6C5F"/>
    <w:rsid w:val="00FE6CD3"/>
    <w:rsid w:val="00FE6F2C"/>
    <w:rsid w:val="00FE7120"/>
    <w:rsid w:val="00FE7F7D"/>
    <w:rsid w:val="00FF0897"/>
    <w:rsid w:val="00FF21A0"/>
    <w:rsid w:val="00FF21FD"/>
    <w:rsid w:val="00FF242B"/>
    <w:rsid w:val="00FF27E0"/>
    <w:rsid w:val="00FF2B16"/>
    <w:rsid w:val="00FF2CD0"/>
    <w:rsid w:val="00FF2E84"/>
    <w:rsid w:val="00FF45F5"/>
    <w:rsid w:val="00FF4890"/>
    <w:rsid w:val="00FF5D17"/>
    <w:rsid w:val="00FF64FE"/>
    <w:rsid w:val="00FF733A"/>
    <w:rsid w:val="00FF737F"/>
    <w:rsid w:val="00FF7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F0444CFD-B56A-4172-BE84-A8E0E4AC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25"/>
    <w:rPr>
      <w:rFonts w:ascii="Times New Roman" w:hAnsi="Times New Roman"/>
      <w:sz w:val="24"/>
      <w:szCs w:val="24"/>
      <w:lang w:val="ru-RU" w:eastAsia="ru-RU"/>
    </w:rPr>
  </w:style>
  <w:style w:type="paragraph" w:styleId="Heading1">
    <w:name w:val="heading 1"/>
    <w:basedOn w:val="Normal"/>
    <w:next w:val="Normal"/>
    <w:link w:val="Heading1Char"/>
    <w:uiPriority w:val="99"/>
    <w:qFormat/>
    <w:rsid w:val="003E3313"/>
    <w:pPr>
      <w:keepNext/>
      <w:spacing w:before="240" w:after="60"/>
      <w:jc w:val="center"/>
      <w:outlineLvl w:val="0"/>
    </w:pPr>
    <w:rPr>
      <w:b/>
      <w:bCs/>
      <w:kern w:val="32"/>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3313"/>
    <w:rPr>
      <w:rFonts w:ascii="Times New Roman" w:hAnsi="Times New Roman"/>
      <w:b/>
      <w:kern w:val="32"/>
      <w:sz w:val="32"/>
      <w:lang w:eastAsia="lv-LV"/>
    </w:rPr>
  </w:style>
  <w:style w:type="paragraph" w:customStyle="1" w:styleId="-11">
    <w:name w:val="Цветной список - Акцент 11"/>
    <w:basedOn w:val="Normal"/>
    <w:uiPriority w:val="99"/>
    <w:rsid w:val="0044202C"/>
    <w:pPr>
      <w:ind w:left="720"/>
    </w:pPr>
  </w:style>
  <w:style w:type="character" w:styleId="Hyperlink">
    <w:name w:val="Hyperlink"/>
    <w:uiPriority w:val="99"/>
    <w:rsid w:val="00392AF4"/>
    <w:rPr>
      <w:rFonts w:cs="Times New Roman"/>
      <w:color w:val="40407C"/>
      <w:u w:val="none"/>
      <w:effect w:val="none"/>
    </w:rPr>
  </w:style>
  <w:style w:type="paragraph" w:styleId="Header">
    <w:name w:val="header"/>
    <w:aliases w:val="18pt Bold"/>
    <w:basedOn w:val="Normal"/>
    <w:link w:val="HeaderChar"/>
    <w:uiPriority w:val="99"/>
    <w:rsid w:val="0056593F"/>
    <w:pPr>
      <w:tabs>
        <w:tab w:val="center" w:pos="4153"/>
        <w:tab w:val="right" w:pos="8306"/>
      </w:tabs>
    </w:pPr>
  </w:style>
  <w:style w:type="character" w:customStyle="1" w:styleId="HeaderChar">
    <w:name w:val="Header Char"/>
    <w:aliases w:val="18pt Bold Char"/>
    <w:link w:val="Header"/>
    <w:uiPriority w:val="99"/>
    <w:locked/>
    <w:rsid w:val="0056593F"/>
    <w:rPr>
      <w:rFonts w:ascii="Times New Roman" w:hAnsi="Times New Roman"/>
      <w:sz w:val="24"/>
      <w:lang w:val="ru-RU" w:eastAsia="ru-RU"/>
    </w:rPr>
  </w:style>
  <w:style w:type="paragraph" w:styleId="Footer">
    <w:name w:val="footer"/>
    <w:basedOn w:val="Normal"/>
    <w:link w:val="FooterChar"/>
    <w:uiPriority w:val="99"/>
    <w:rsid w:val="0056593F"/>
    <w:pPr>
      <w:tabs>
        <w:tab w:val="center" w:pos="4153"/>
        <w:tab w:val="right" w:pos="8306"/>
      </w:tabs>
    </w:pPr>
  </w:style>
  <w:style w:type="character" w:customStyle="1" w:styleId="FooterChar">
    <w:name w:val="Footer Char"/>
    <w:link w:val="Footer"/>
    <w:uiPriority w:val="99"/>
    <w:locked/>
    <w:rsid w:val="0056593F"/>
    <w:rPr>
      <w:rFonts w:ascii="Times New Roman" w:hAnsi="Times New Roman"/>
      <w:sz w:val="24"/>
      <w:lang w:val="ru-RU" w:eastAsia="ru-RU"/>
    </w:rPr>
  </w:style>
  <w:style w:type="paragraph" w:styleId="BalloonText">
    <w:name w:val="Balloon Text"/>
    <w:basedOn w:val="Normal"/>
    <w:link w:val="BalloonTextChar"/>
    <w:uiPriority w:val="99"/>
    <w:semiHidden/>
    <w:rsid w:val="0056593F"/>
    <w:rPr>
      <w:rFonts w:ascii="Tahoma" w:hAnsi="Tahoma"/>
      <w:sz w:val="16"/>
      <w:szCs w:val="16"/>
    </w:rPr>
  </w:style>
  <w:style w:type="character" w:customStyle="1" w:styleId="BalloonTextChar">
    <w:name w:val="Balloon Text Char"/>
    <w:link w:val="BalloonText"/>
    <w:uiPriority w:val="99"/>
    <w:semiHidden/>
    <w:locked/>
    <w:rsid w:val="0056593F"/>
    <w:rPr>
      <w:rFonts w:ascii="Tahoma" w:hAnsi="Tahoma"/>
      <w:sz w:val="16"/>
      <w:lang w:val="ru-RU" w:eastAsia="ru-RU"/>
    </w:rPr>
  </w:style>
  <w:style w:type="paragraph" w:customStyle="1" w:styleId="CharChar1RakstzRakstzRakstzRakstzRakstzRakstz">
    <w:name w:val="Char Char1 Rakstz. Rakstz. Rakstz. Rakstz. Rakstz. Rakstz."/>
    <w:basedOn w:val="Normal"/>
    <w:uiPriority w:val="99"/>
    <w:rsid w:val="0056593F"/>
    <w:pPr>
      <w:spacing w:after="160" w:line="240" w:lineRule="exact"/>
    </w:pPr>
    <w:rPr>
      <w:rFonts w:ascii="Tahoma" w:hAnsi="Tahoma" w:cs="Tahoma"/>
      <w:sz w:val="20"/>
      <w:szCs w:val="20"/>
      <w:lang w:val="en-US" w:eastAsia="en-US"/>
    </w:rPr>
  </w:style>
  <w:style w:type="paragraph" w:styleId="TOC1">
    <w:name w:val="toc 1"/>
    <w:basedOn w:val="Normal"/>
    <w:next w:val="Normal"/>
    <w:autoRedefine/>
    <w:uiPriority w:val="99"/>
    <w:semiHidden/>
    <w:rsid w:val="00410C4F"/>
    <w:pPr>
      <w:tabs>
        <w:tab w:val="right" w:leader="dot" w:pos="9350"/>
      </w:tabs>
    </w:pPr>
    <w:rPr>
      <w:lang w:val="lv-LV" w:eastAsia="lv-LV"/>
    </w:rPr>
  </w:style>
  <w:style w:type="paragraph" w:styleId="NormalWeb">
    <w:name w:val="Normal (Web)"/>
    <w:basedOn w:val="Normal"/>
    <w:uiPriority w:val="99"/>
    <w:rsid w:val="007D1143"/>
    <w:pPr>
      <w:spacing w:before="100" w:beforeAutospacing="1" w:after="100" w:afterAutospacing="1"/>
    </w:pPr>
    <w:rPr>
      <w:lang w:val="lv-LV" w:eastAsia="lv-LV"/>
    </w:rPr>
  </w:style>
  <w:style w:type="character" w:styleId="Strong">
    <w:name w:val="Strong"/>
    <w:uiPriority w:val="22"/>
    <w:qFormat/>
    <w:rsid w:val="00BA5F00"/>
    <w:rPr>
      <w:rFonts w:cs="Times New Roman"/>
      <w:b/>
    </w:rPr>
  </w:style>
  <w:style w:type="table" w:styleId="TableGrid">
    <w:name w:val="Table Grid"/>
    <w:basedOn w:val="TableNormal"/>
    <w:uiPriority w:val="99"/>
    <w:rsid w:val="0030580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647591"/>
    <w:rPr>
      <w:rFonts w:ascii="Consolas" w:hAnsi="Consolas"/>
      <w:sz w:val="21"/>
      <w:szCs w:val="21"/>
      <w:lang w:val="lv-LV" w:eastAsia="lv-LV"/>
    </w:rPr>
  </w:style>
  <w:style w:type="character" w:customStyle="1" w:styleId="PlainTextChar">
    <w:name w:val="Plain Text Char"/>
    <w:link w:val="PlainText"/>
    <w:uiPriority w:val="99"/>
    <w:locked/>
    <w:rsid w:val="00647591"/>
    <w:rPr>
      <w:rFonts w:ascii="Consolas" w:hAnsi="Consolas"/>
      <w:sz w:val="21"/>
    </w:rPr>
  </w:style>
  <w:style w:type="character" w:styleId="Emphasis">
    <w:name w:val="Emphasis"/>
    <w:uiPriority w:val="99"/>
    <w:qFormat/>
    <w:rsid w:val="00647591"/>
    <w:rPr>
      <w:rFonts w:cs="Times New Roman"/>
      <w:i/>
    </w:rPr>
  </w:style>
  <w:style w:type="paragraph" w:styleId="BodyText2">
    <w:name w:val="Body Text 2"/>
    <w:basedOn w:val="Normal"/>
    <w:link w:val="BodyText2Char1"/>
    <w:uiPriority w:val="99"/>
    <w:rsid w:val="00647591"/>
    <w:pPr>
      <w:ind w:firstLine="720"/>
      <w:jc w:val="both"/>
    </w:pPr>
    <w:rPr>
      <w:lang w:val="lv-LV" w:eastAsia="lv-LV"/>
    </w:rPr>
  </w:style>
  <w:style w:type="character" w:customStyle="1" w:styleId="BodyText2Char">
    <w:name w:val="Body Text 2 Char"/>
    <w:uiPriority w:val="99"/>
    <w:semiHidden/>
    <w:rPr>
      <w:rFonts w:ascii="Times New Roman" w:hAnsi="Times New Roman"/>
      <w:sz w:val="24"/>
      <w:lang w:val="ru-RU" w:eastAsia="ru-RU"/>
    </w:rPr>
  </w:style>
  <w:style w:type="character" w:customStyle="1" w:styleId="BodyText2Char1">
    <w:name w:val="Body Text 2 Char1"/>
    <w:link w:val="BodyText2"/>
    <w:uiPriority w:val="99"/>
    <w:locked/>
    <w:rsid w:val="00647591"/>
    <w:rPr>
      <w:rFonts w:ascii="Times New Roman" w:hAnsi="Times New Roman"/>
      <w:sz w:val="24"/>
      <w:lang w:eastAsia="lv-LV"/>
    </w:rPr>
  </w:style>
  <w:style w:type="paragraph" w:customStyle="1" w:styleId="Style1">
    <w:name w:val="Style1"/>
    <w:basedOn w:val="Normal"/>
    <w:link w:val="Style1Char"/>
    <w:uiPriority w:val="99"/>
    <w:rsid w:val="00647591"/>
    <w:pPr>
      <w:jc w:val="both"/>
    </w:pPr>
    <w:rPr>
      <w:color w:val="0000FF"/>
      <w:sz w:val="26"/>
      <w:szCs w:val="26"/>
      <w:lang w:val="lv-LV" w:eastAsia="lv-LV"/>
    </w:rPr>
  </w:style>
  <w:style w:type="character" w:customStyle="1" w:styleId="Style1Char">
    <w:name w:val="Style1 Char"/>
    <w:link w:val="Style1"/>
    <w:uiPriority w:val="99"/>
    <w:locked/>
    <w:rsid w:val="00647591"/>
    <w:rPr>
      <w:rFonts w:ascii="Times New Roman" w:hAnsi="Times New Roman"/>
      <w:color w:val="0000FF"/>
      <w:sz w:val="26"/>
      <w:lang w:eastAsia="lv-LV"/>
    </w:rPr>
  </w:style>
  <w:style w:type="paragraph" w:customStyle="1" w:styleId="Style2">
    <w:name w:val="Style 2"/>
    <w:basedOn w:val="Normal"/>
    <w:uiPriority w:val="99"/>
    <w:rsid w:val="0036220C"/>
    <w:pPr>
      <w:widowControl w:val="0"/>
      <w:ind w:left="72" w:firstLine="576"/>
    </w:pPr>
    <w:rPr>
      <w:color w:val="000000"/>
      <w:sz w:val="20"/>
      <w:szCs w:val="20"/>
      <w:lang w:val="lv-LV" w:eastAsia="lv-LV"/>
    </w:rPr>
  </w:style>
  <w:style w:type="paragraph" w:customStyle="1" w:styleId="Style10">
    <w:name w:val="Style 1"/>
    <w:basedOn w:val="Normal"/>
    <w:uiPriority w:val="99"/>
    <w:rsid w:val="0036220C"/>
    <w:pPr>
      <w:widowControl w:val="0"/>
      <w:ind w:right="72" w:firstLine="576"/>
      <w:jc w:val="both"/>
    </w:pPr>
    <w:rPr>
      <w:color w:val="000000"/>
      <w:sz w:val="20"/>
      <w:szCs w:val="20"/>
      <w:lang w:val="lv-LV" w:eastAsia="lv-LV"/>
    </w:rPr>
  </w:style>
  <w:style w:type="paragraph" w:customStyle="1" w:styleId="listparagraph0">
    <w:name w:val="listparagraph0"/>
    <w:basedOn w:val="Normal"/>
    <w:uiPriority w:val="99"/>
    <w:rsid w:val="00DE2575"/>
    <w:pPr>
      <w:ind w:left="720"/>
    </w:pPr>
    <w:rPr>
      <w:lang w:val="lv-LV" w:eastAsia="lv-LV"/>
    </w:rPr>
  </w:style>
  <w:style w:type="paragraph" w:customStyle="1" w:styleId="style20">
    <w:name w:val="style2"/>
    <w:basedOn w:val="Normal"/>
    <w:uiPriority w:val="99"/>
    <w:rsid w:val="00300DBB"/>
    <w:pPr>
      <w:spacing w:before="100" w:beforeAutospacing="1" w:after="100" w:afterAutospacing="1"/>
    </w:pPr>
    <w:rPr>
      <w:lang w:val="lv-LV" w:eastAsia="lv-LV"/>
    </w:rPr>
  </w:style>
  <w:style w:type="paragraph" w:customStyle="1" w:styleId="style11">
    <w:name w:val="style1"/>
    <w:basedOn w:val="Normal"/>
    <w:uiPriority w:val="99"/>
    <w:rsid w:val="00300DBB"/>
    <w:pPr>
      <w:spacing w:before="100" w:beforeAutospacing="1" w:after="100" w:afterAutospacing="1"/>
    </w:pPr>
    <w:rPr>
      <w:lang w:val="lv-LV" w:eastAsia="lv-LV"/>
    </w:rPr>
  </w:style>
  <w:style w:type="paragraph" w:customStyle="1" w:styleId="Sarakstarindkopa1">
    <w:name w:val="Saraksta rindkopa1"/>
    <w:basedOn w:val="Normal"/>
    <w:uiPriority w:val="99"/>
    <w:rsid w:val="00AB530C"/>
    <w:pPr>
      <w:spacing w:after="200" w:line="276" w:lineRule="auto"/>
      <w:ind w:left="720"/>
    </w:pPr>
    <w:rPr>
      <w:sz w:val="22"/>
      <w:szCs w:val="22"/>
      <w:lang w:val="en-US" w:eastAsia="en-US"/>
    </w:rPr>
  </w:style>
  <w:style w:type="paragraph" w:styleId="FootnoteText">
    <w:name w:val="footnote text"/>
    <w:basedOn w:val="Normal"/>
    <w:link w:val="FootnoteTextChar"/>
    <w:uiPriority w:val="99"/>
    <w:rsid w:val="00AB530C"/>
    <w:rPr>
      <w:sz w:val="20"/>
      <w:szCs w:val="20"/>
      <w:lang w:val="lv-LV" w:eastAsia="lv-LV"/>
    </w:rPr>
  </w:style>
  <w:style w:type="character" w:customStyle="1" w:styleId="FootnoteTextChar">
    <w:name w:val="Footnote Text Char"/>
    <w:link w:val="FootnoteText"/>
    <w:uiPriority w:val="99"/>
    <w:semiHidden/>
    <w:locked/>
    <w:rsid w:val="00AB530C"/>
    <w:rPr>
      <w:rFonts w:ascii="Times New Roman" w:hAnsi="Times New Roman"/>
      <w:sz w:val="20"/>
    </w:rPr>
  </w:style>
  <w:style w:type="paragraph" w:customStyle="1" w:styleId="1">
    <w:name w:val="Абзац списка1"/>
    <w:basedOn w:val="Normal"/>
    <w:uiPriority w:val="99"/>
    <w:rsid w:val="00AB530C"/>
    <w:pPr>
      <w:spacing w:after="200" w:line="276" w:lineRule="auto"/>
      <w:ind w:left="720"/>
    </w:pPr>
    <w:rPr>
      <w:sz w:val="22"/>
      <w:szCs w:val="22"/>
      <w:lang w:val="en-US" w:eastAsia="en-US"/>
    </w:rPr>
  </w:style>
  <w:style w:type="paragraph" w:styleId="BodyText">
    <w:name w:val="Body Text"/>
    <w:basedOn w:val="Normal"/>
    <w:link w:val="BodyTextChar"/>
    <w:uiPriority w:val="99"/>
    <w:rsid w:val="00AB530C"/>
    <w:pPr>
      <w:spacing w:after="120"/>
    </w:pPr>
    <w:rPr>
      <w:lang w:val="lv-LV" w:eastAsia="lv-LV"/>
    </w:rPr>
  </w:style>
  <w:style w:type="character" w:customStyle="1" w:styleId="BodyTextChar">
    <w:name w:val="Body Text Char"/>
    <w:link w:val="BodyText"/>
    <w:uiPriority w:val="99"/>
    <w:locked/>
    <w:rsid w:val="00AB530C"/>
    <w:rPr>
      <w:rFonts w:ascii="Times New Roman" w:hAnsi="Times New Roman"/>
      <w:sz w:val="24"/>
    </w:rPr>
  </w:style>
  <w:style w:type="character" w:styleId="CommentReference">
    <w:name w:val="annotation reference"/>
    <w:uiPriority w:val="99"/>
    <w:rsid w:val="00D621BE"/>
    <w:rPr>
      <w:rFonts w:cs="Times New Roman"/>
      <w:sz w:val="16"/>
    </w:rPr>
  </w:style>
  <w:style w:type="paragraph" w:styleId="CommentText">
    <w:name w:val="annotation text"/>
    <w:basedOn w:val="Normal"/>
    <w:link w:val="CommentTextChar"/>
    <w:uiPriority w:val="99"/>
    <w:rsid w:val="00D621BE"/>
    <w:rPr>
      <w:sz w:val="20"/>
      <w:szCs w:val="20"/>
    </w:rPr>
  </w:style>
  <w:style w:type="character" w:customStyle="1" w:styleId="CommentTextChar">
    <w:name w:val="Comment Text Char"/>
    <w:link w:val="CommentText"/>
    <w:uiPriority w:val="99"/>
    <w:locked/>
    <w:rsid w:val="00D621BE"/>
    <w:rPr>
      <w:rFonts w:ascii="Times New Roman" w:hAnsi="Times New Roman"/>
      <w:sz w:val="20"/>
      <w:lang w:val="ru-RU" w:eastAsia="ru-RU"/>
    </w:rPr>
  </w:style>
  <w:style w:type="paragraph" w:customStyle="1" w:styleId="CharChar1RakstzRakstzRakstz">
    <w:name w:val="Char Char1 Rakstz. Rakstz. Rakstz."/>
    <w:basedOn w:val="Normal"/>
    <w:uiPriority w:val="99"/>
    <w:rsid w:val="00060DCB"/>
    <w:pPr>
      <w:spacing w:after="160" w:line="240" w:lineRule="exact"/>
    </w:pPr>
    <w:rPr>
      <w:rFonts w:ascii="Tahoma" w:hAnsi="Tahoma" w:cs="Tahoma"/>
      <w:sz w:val="20"/>
      <w:szCs w:val="20"/>
      <w:lang w:val="en-US" w:eastAsia="en-US"/>
    </w:rPr>
  </w:style>
  <w:style w:type="paragraph" w:customStyle="1" w:styleId="CharChar1RakstzRakstzRakstzRakstzRakstzRakstz1">
    <w:name w:val="Char Char1 Rakstz. Rakstz. Rakstz. Rakstz. Rakstz. Rakstz.1"/>
    <w:basedOn w:val="Normal"/>
    <w:uiPriority w:val="99"/>
    <w:rsid w:val="00581A17"/>
    <w:pPr>
      <w:spacing w:after="160" w:line="240" w:lineRule="exact"/>
    </w:pPr>
    <w:rPr>
      <w:rFonts w:ascii="Tahoma" w:hAnsi="Tahoma" w:cs="Tahoma"/>
      <w:sz w:val="20"/>
      <w:szCs w:val="20"/>
      <w:lang w:val="en-US" w:eastAsia="en-US"/>
    </w:rPr>
  </w:style>
  <w:style w:type="paragraph" w:customStyle="1" w:styleId="naisf">
    <w:name w:val="naisf"/>
    <w:basedOn w:val="Normal"/>
    <w:uiPriority w:val="99"/>
    <w:rsid w:val="00F31B87"/>
    <w:pPr>
      <w:spacing w:before="75" w:after="75"/>
      <w:ind w:firstLine="375"/>
      <w:jc w:val="both"/>
    </w:pPr>
    <w:rPr>
      <w:lang w:val="lv-LV" w:eastAsia="lv-LV"/>
    </w:rPr>
  </w:style>
  <w:style w:type="paragraph" w:styleId="CommentSubject">
    <w:name w:val="annotation subject"/>
    <w:basedOn w:val="CommentText"/>
    <w:next w:val="CommentText"/>
    <w:link w:val="CommentSubjectChar"/>
    <w:uiPriority w:val="99"/>
    <w:semiHidden/>
    <w:rsid w:val="005A0057"/>
    <w:rPr>
      <w:b/>
      <w:bCs/>
    </w:rPr>
  </w:style>
  <w:style w:type="character" w:customStyle="1" w:styleId="CommentSubjectChar">
    <w:name w:val="Comment Subject Char"/>
    <w:link w:val="CommentSubject"/>
    <w:uiPriority w:val="99"/>
    <w:semiHidden/>
    <w:locked/>
    <w:rPr>
      <w:rFonts w:ascii="Times New Roman" w:hAnsi="Times New Roman"/>
      <w:b/>
      <w:sz w:val="20"/>
      <w:lang w:val="ru-RU" w:eastAsia="ru-RU"/>
    </w:rPr>
  </w:style>
  <w:style w:type="paragraph" w:customStyle="1" w:styleId="-110">
    <w:name w:val="Цветная заливка - Акцент 11"/>
    <w:hidden/>
    <w:uiPriority w:val="99"/>
    <w:semiHidden/>
    <w:rsid w:val="00507059"/>
    <w:rPr>
      <w:rFonts w:ascii="Times New Roman" w:hAnsi="Times New Roman"/>
      <w:sz w:val="24"/>
      <w:szCs w:val="24"/>
      <w:lang w:val="ru-RU" w:eastAsia="ru-RU"/>
    </w:rPr>
  </w:style>
  <w:style w:type="paragraph" w:customStyle="1" w:styleId="ListBullet1">
    <w:name w:val="List Bullet 1"/>
    <w:basedOn w:val="Normal"/>
    <w:uiPriority w:val="99"/>
    <w:rsid w:val="00D9170B"/>
    <w:pPr>
      <w:tabs>
        <w:tab w:val="num" w:pos="1134"/>
      </w:tabs>
      <w:spacing w:before="120" w:after="120"/>
      <w:ind w:left="1134" w:hanging="283"/>
      <w:jc w:val="both"/>
    </w:pPr>
    <w:rPr>
      <w:lang w:val="en-GB" w:eastAsia="de-DE"/>
    </w:rPr>
  </w:style>
  <w:style w:type="paragraph" w:styleId="z-TopofForm">
    <w:name w:val="HTML Top of Form"/>
    <w:basedOn w:val="Normal"/>
    <w:next w:val="Normal"/>
    <w:link w:val="z-TopofFormChar"/>
    <w:hidden/>
    <w:uiPriority w:val="99"/>
    <w:semiHidden/>
    <w:rsid w:val="000474AB"/>
    <w:pPr>
      <w:pBdr>
        <w:bottom w:val="single" w:sz="6" w:space="1" w:color="auto"/>
      </w:pBdr>
      <w:jc w:val="center"/>
    </w:pPr>
    <w:rPr>
      <w:rFonts w:ascii="Arial" w:hAnsi="Arial"/>
      <w:vanish/>
      <w:sz w:val="16"/>
      <w:szCs w:val="16"/>
      <w:lang w:val="lv-LV" w:eastAsia="lv-LV"/>
    </w:rPr>
  </w:style>
  <w:style w:type="character" w:customStyle="1" w:styleId="z-TopofFormChar">
    <w:name w:val="z-Top of Form Char"/>
    <w:link w:val="z-TopofForm"/>
    <w:uiPriority w:val="99"/>
    <w:semiHidden/>
    <w:locked/>
    <w:rsid w:val="000474AB"/>
    <w:rPr>
      <w:rFonts w:ascii="Arial" w:hAnsi="Arial"/>
      <w:vanish/>
      <w:sz w:val="16"/>
    </w:rPr>
  </w:style>
  <w:style w:type="paragraph" w:customStyle="1" w:styleId="agree">
    <w:name w:val="agree"/>
    <w:basedOn w:val="Normal"/>
    <w:uiPriority w:val="99"/>
    <w:rsid w:val="00933F0E"/>
    <w:pPr>
      <w:spacing w:before="75" w:after="75"/>
    </w:pPr>
    <w:rPr>
      <w:lang w:val="lv-LV" w:eastAsia="lv-LV"/>
    </w:rPr>
  </w:style>
  <w:style w:type="character" w:styleId="FootnoteReference">
    <w:name w:val="footnote reference"/>
    <w:uiPriority w:val="99"/>
    <w:rsid w:val="00B12C5F"/>
    <w:rPr>
      <w:rFonts w:cs="Times New Roman"/>
      <w:vertAlign w:val="superscript"/>
    </w:rPr>
  </w:style>
  <w:style w:type="paragraph" w:customStyle="1" w:styleId="Style4">
    <w:name w:val="Style4"/>
    <w:basedOn w:val="Normal"/>
    <w:uiPriority w:val="99"/>
    <w:rsid w:val="00DC3B92"/>
    <w:pPr>
      <w:widowControl w:val="0"/>
      <w:suppressAutoHyphens/>
      <w:autoSpaceDE w:val="0"/>
      <w:autoSpaceDN w:val="0"/>
      <w:spacing w:line="322" w:lineRule="exact"/>
      <w:ind w:firstLine="706"/>
      <w:jc w:val="both"/>
      <w:textAlignment w:val="baseline"/>
    </w:pPr>
  </w:style>
  <w:style w:type="character" w:customStyle="1" w:styleId="st1">
    <w:name w:val="st1"/>
    <w:uiPriority w:val="99"/>
    <w:rsid w:val="00E133FA"/>
  </w:style>
  <w:style w:type="character" w:customStyle="1" w:styleId="FootnoteCharacters">
    <w:name w:val="Footnote Characters"/>
    <w:uiPriority w:val="99"/>
    <w:rsid w:val="00BA0A8B"/>
    <w:rPr>
      <w:vertAlign w:val="superscript"/>
    </w:rPr>
  </w:style>
  <w:style w:type="character" w:customStyle="1" w:styleId="CommentReference1">
    <w:name w:val="Comment Reference1"/>
    <w:uiPriority w:val="99"/>
    <w:rsid w:val="00BA0A8B"/>
    <w:rPr>
      <w:sz w:val="16"/>
    </w:rPr>
  </w:style>
  <w:style w:type="paragraph" w:customStyle="1" w:styleId="10">
    <w:name w:val="1"/>
    <w:basedOn w:val="Normal"/>
    <w:uiPriority w:val="99"/>
    <w:rsid w:val="00BA0A8B"/>
    <w:pPr>
      <w:spacing w:before="100" w:after="100"/>
    </w:pPr>
    <w:rPr>
      <w:lang w:val="lv-LV" w:eastAsia="zh-CN"/>
    </w:rPr>
  </w:style>
  <w:style w:type="paragraph" w:customStyle="1" w:styleId="WW-DefaultStyle">
    <w:name w:val="WW-Default Style"/>
    <w:uiPriority w:val="99"/>
    <w:rsid w:val="00BA0A8B"/>
    <w:pPr>
      <w:suppressAutoHyphens/>
      <w:spacing w:after="200" w:line="276" w:lineRule="auto"/>
    </w:pPr>
    <w:rPr>
      <w:rFonts w:cs="Calibri"/>
      <w:color w:val="00000A"/>
      <w:sz w:val="22"/>
      <w:szCs w:val="22"/>
      <w:lang w:eastAsia="zh-CN"/>
    </w:rPr>
  </w:style>
  <w:style w:type="paragraph" w:styleId="EndnoteText">
    <w:name w:val="endnote text"/>
    <w:basedOn w:val="Normal"/>
    <w:link w:val="EndnoteTextChar"/>
    <w:uiPriority w:val="99"/>
    <w:semiHidden/>
    <w:rsid w:val="001B583C"/>
    <w:rPr>
      <w:sz w:val="20"/>
      <w:szCs w:val="20"/>
    </w:rPr>
  </w:style>
  <w:style w:type="character" w:customStyle="1" w:styleId="EndnoteTextChar">
    <w:name w:val="Endnote Text Char"/>
    <w:link w:val="EndnoteText"/>
    <w:uiPriority w:val="99"/>
    <w:semiHidden/>
    <w:locked/>
    <w:rsid w:val="001B583C"/>
    <w:rPr>
      <w:rFonts w:ascii="Times New Roman" w:hAnsi="Times New Roman"/>
      <w:lang w:val="ru-RU" w:eastAsia="ru-RU"/>
    </w:rPr>
  </w:style>
  <w:style w:type="character" w:styleId="EndnoteReference">
    <w:name w:val="endnote reference"/>
    <w:uiPriority w:val="99"/>
    <w:semiHidden/>
    <w:rsid w:val="001B583C"/>
    <w:rPr>
      <w:rFonts w:cs="Times New Roman"/>
      <w:vertAlign w:val="superscript"/>
    </w:rPr>
  </w:style>
  <w:style w:type="character" w:customStyle="1" w:styleId="spelle">
    <w:name w:val="spelle"/>
    <w:uiPriority w:val="99"/>
    <w:rsid w:val="000515D4"/>
  </w:style>
  <w:style w:type="character" w:styleId="FollowedHyperlink">
    <w:name w:val="FollowedHyperlink"/>
    <w:uiPriority w:val="99"/>
    <w:semiHidden/>
    <w:rsid w:val="00D6445B"/>
    <w:rPr>
      <w:rFonts w:cs="Times New Roman"/>
      <w:color w:val="954F72"/>
      <w:u w:val="single"/>
    </w:rPr>
  </w:style>
  <w:style w:type="paragraph" w:customStyle="1" w:styleId="xl187">
    <w:name w:val="xl187"/>
    <w:basedOn w:val="Normal"/>
    <w:uiPriority w:val="99"/>
    <w:rsid w:val="00CB3133"/>
    <w:pPr>
      <w:pBdr>
        <w:top w:val="dotted" w:sz="4" w:space="0" w:color="auto"/>
        <w:bottom w:val="dotted" w:sz="4" w:space="0" w:color="auto"/>
      </w:pBdr>
      <w:shd w:val="clear" w:color="000000" w:fill="FFFFFF"/>
      <w:spacing w:before="100" w:beforeAutospacing="1" w:after="100" w:afterAutospacing="1"/>
      <w:jc w:val="center"/>
      <w:textAlignment w:val="center"/>
    </w:pPr>
    <w:rPr>
      <w:b/>
      <w:bCs/>
      <w:sz w:val="14"/>
      <w:szCs w:val="14"/>
      <w:lang w:val="lv-LV" w:eastAsia="lv-LV"/>
    </w:rPr>
  </w:style>
  <w:style w:type="paragraph" w:customStyle="1" w:styleId="Tiret1">
    <w:name w:val="Tiret 1"/>
    <w:basedOn w:val="Normal"/>
    <w:autoRedefine/>
    <w:uiPriority w:val="99"/>
    <w:rsid w:val="00BF7389"/>
    <w:pPr>
      <w:numPr>
        <w:numId w:val="33"/>
      </w:numPr>
      <w:tabs>
        <w:tab w:val="clear" w:pos="360"/>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jc w:val="both"/>
    </w:pPr>
    <w:rPr>
      <w:rFonts w:ascii="Arial" w:hAnsi="Arial"/>
      <w:sz w:val="22"/>
      <w:szCs w:val="20"/>
      <w:lang w:val="en-GB" w:eastAsia="en-GB"/>
    </w:rPr>
  </w:style>
  <w:style w:type="paragraph" w:styleId="ListParagraph">
    <w:name w:val="List Paragraph"/>
    <w:basedOn w:val="Normal"/>
    <w:uiPriority w:val="99"/>
    <w:qFormat/>
    <w:rsid w:val="00451BC0"/>
    <w:pPr>
      <w:ind w:left="720"/>
      <w:contextualSpacing/>
    </w:pPr>
    <w:rPr>
      <w:szCs w:val="22"/>
      <w:lang w:val="lv-LV" w:eastAsia="en-US"/>
    </w:rPr>
  </w:style>
  <w:style w:type="character" w:customStyle="1" w:styleId="st">
    <w:name w:val="st"/>
    <w:uiPriority w:val="99"/>
    <w:rsid w:val="0021050D"/>
    <w:rPr>
      <w:rFonts w:cs="Times New Roman"/>
    </w:rPr>
  </w:style>
  <w:style w:type="paragraph" w:styleId="HTMLPreformatted">
    <w:name w:val="HTML Preformatted"/>
    <w:basedOn w:val="Normal"/>
    <w:link w:val="HTMLPreformattedChar"/>
    <w:uiPriority w:val="99"/>
    <w:rsid w:val="00DD1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locked/>
    <w:rsid w:val="00DD1439"/>
    <w:rPr>
      <w:rFonts w:ascii="Courier New" w:hAnsi="Courier New" w:cs="Courier New"/>
      <w:lang w:val="lv-LV" w:eastAsia="lv-LV"/>
    </w:rPr>
  </w:style>
  <w:style w:type="character" w:customStyle="1" w:styleId="CharChar6">
    <w:name w:val="Char Char6"/>
    <w:uiPriority w:val="99"/>
    <w:rsid w:val="00310642"/>
    <w:rPr>
      <w:rFonts w:eastAsia="Times New Roman"/>
      <w:sz w:val="24"/>
    </w:rPr>
  </w:style>
  <w:style w:type="paragraph" w:customStyle="1" w:styleId="c2">
    <w:name w:val="c2"/>
    <w:basedOn w:val="Normal"/>
    <w:uiPriority w:val="99"/>
    <w:rsid w:val="006C749E"/>
    <w:pPr>
      <w:spacing w:before="100" w:beforeAutospacing="1" w:after="100" w:afterAutospacing="1"/>
    </w:pPr>
    <w:rPr>
      <w:lang w:val="lv-LV" w:eastAsia="lv-LV"/>
    </w:rPr>
  </w:style>
  <w:style w:type="paragraph" w:customStyle="1" w:styleId="c7">
    <w:name w:val="c7"/>
    <w:basedOn w:val="Normal"/>
    <w:uiPriority w:val="99"/>
    <w:rsid w:val="006C749E"/>
    <w:pPr>
      <w:spacing w:before="100" w:beforeAutospacing="1" w:after="100" w:afterAutospacing="1"/>
    </w:pPr>
    <w:rPr>
      <w:lang w:val="lv-LV" w:eastAsia="lv-LV"/>
    </w:rPr>
  </w:style>
  <w:style w:type="character" w:customStyle="1" w:styleId="c6">
    <w:name w:val="c6"/>
    <w:uiPriority w:val="99"/>
    <w:rsid w:val="006C74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45779">
      <w:marLeft w:val="0"/>
      <w:marRight w:val="0"/>
      <w:marTop w:val="0"/>
      <w:marBottom w:val="0"/>
      <w:divBdr>
        <w:top w:val="none" w:sz="0" w:space="0" w:color="auto"/>
        <w:left w:val="none" w:sz="0" w:space="0" w:color="auto"/>
        <w:bottom w:val="none" w:sz="0" w:space="0" w:color="auto"/>
        <w:right w:val="none" w:sz="0" w:space="0" w:color="auto"/>
      </w:divBdr>
    </w:div>
    <w:div w:id="1130245781">
      <w:marLeft w:val="0"/>
      <w:marRight w:val="0"/>
      <w:marTop w:val="0"/>
      <w:marBottom w:val="0"/>
      <w:divBdr>
        <w:top w:val="none" w:sz="0" w:space="0" w:color="auto"/>
        <w:left w:val="none" w:sz="0" w:space="0" w:color="auto"/>
        <w:bottom w:val="none" w:sz="0" w:space="0" w:color="auto"/>
        <w:right w:val="none" w:sz="0" w:space="0" w:color="auto"/>
      </w:divBdr>
    </w:div>
    <w:div w:id="1130245782">
      <w:marLeft w:val="0"/>
      <w:marRight w:val="0"/>
      <w:marTop w:val="0"/>
      <w:marBottom w:val="0"/>
      <w:divBdr>
        <w:top w:val="none" w:sz="0" w:space="0" w:color="auto"/>
        <w:left w:val="none" w:sz="0" w:space="0" w:color="auto"/>
        <w:bottom w:val="none" w:sz="0" w:space="0" w:color="auto"/>
        <w:right w:val="none" w:sz="0" w:space="0" w:color="auto"/>
      </w:divBdr>
    </w:div>
    <w:div w:id="1130245783">
      <w:marLeft w:val="0"/>
      <w:marRight w:val="0"/>
      <w:marTop w:val="0"/>
      <w:marBottom w:val="0"/>
      <w:divBdr>
        <w:top w:val="none" w:sz="0" w:space="0" w:color="auto"/>
        <w:left w:val="none" w:sz="0" w:space="0" w:color="auto"/>
        <w:bottom w:val="none" w:sz="0" w:space="0" w:color="auto"/>
        <w:right w:val="none" w:sz="0" w:space="0" w:color="auto"/>
      </w:divBdr>
    </w:div>
    <w:div w:id="1130245784">
      <w:marLeft w:val="0"/>
      <w:marRight w:val="0"/>
      <w:marTop w:val="0"/>
      <w:marBottom w:val="0"/>
      <w:divBdr>
        <w:top w:val="none" w:sz="0" w:space="0" w:color="auto"/>
        <w:left w:val="none" w:sz="0" w:space="0" w:color="auto"/>
        <w:bottom w:val="none" w:sz="0" w:space="0" w:color="auto"/>
        <w:right w:val="none" w:sz="0" w:space="0" w:color="auto"/>
      </w:divBdr>
    </w:div>
    <w:div w:id="1130245785">
      <w:marLeft w:val="0"/>
      <w:marRight w:val="0"/>
      <w:marTop w:val="0"/>
      <w:marBottom w:val="0"/>
      <w:divBdr>
        <w:top w:val="none" w:sz="0" w:space="0" w:color="auto"/>
        <w:left w:val="none" w:sz="0" w:space="0" w:color="auto"/>
        <w:bottom w:val="none" w:sz="0" w:space="0" w:color="auto"/>
        <w:right w:val="none" w:sz="0" w:space="0" w:color="auto"/>
      </w:divBdr>
    </w:div>
    <w:div w:id="1130245786">
      <w:marLeft w:val="0"/>
      <w:marRight w:val="0"/>
      <w:marTop w:val="0"/>
      <w:marBottom w:val="0"/>
      <w:divBdr>
        <w:top w:val="none" w:sz="0" w:space="0" w:color="auto"/>
        <w:left w:val="none" w:sz="0" w:space="0" w:color="auto"/>
        <w:bottom w:val="none" w:sz="0" w:space="0" w:color="auto"/>
        <w:right w:val="none" w:sz="0" w:space="0" w:color="auto"/>
      </w:divBdr>
    </w:div>
    <w:div w:id="1130245789">
      <w:marLeft w:val="0"/>
      <w:marRight w:val="0"/>
      <w:marTop w:val="0"/>
      <w:marBottom w:val="0"/>
      <w:divBdr>
        <w:top w:val="none" w:sz="0" w:space="0" w:color="auto"/>
        <w:left w:val="none" w:sz="0" w:space="0" w:color="auto"/>
        <w:bottom w:val="none" w:sz="0" w:space="0" w:color="auto"/>
        <w:right w:val="none" w:sz="0" w:space="0" w:color="auto"/>
      </w:divBdr>
    </w:div>
    <w:div w:id="1130245790">
      <w:marLeft w:val="0"/>
      <w:marRight w:val="0"/>
      <w:marTop w:val="0"/>
      <w:marBottom w:val="0"/>
      <w:divBdr>
        <w:top w:val="none" w:sz="0" w:space="0" w:color="auto"/>
        <w:left w:val="none" w:sz="0" w:space="0" w:color="auto"/>
        <w:bottom w:val="none" w:sz="0" w:space="0" w:color="auto"/>
        <w:right w:val="none" w:sz="0" w:space="0" w:color="auto"/>
      </w:divBdr>
    </w:div>
    <w:div w:id="1130245791">
      <w:marLeft w:val="0"/>
      <w:marRight w:val="0"/>
      <w:marTop w:val="0"/>
      <w:marBottom w:val="0"/>
      <w:divBdr>
        <w:top w:val="none" w:sz="0" w:space="0" w:color="auto"/>
        <w:left w:val="none" w:sz="0" w:space="0" w:color="auto"/>
        <w:bottom w:val="none" w:sz="0" w:space="0" w:color="auto"/>
        <w:right w:val="none" w:sz="0" w:space="0" w:color="auto"/>
      </w:divBdr>
    </w:div>
    <w:div w:id="1130245792">
      <w:marLeft w:val="0"/>
      <w:marRight w:val="0"/>
      <w:marTop w:val="0"/>
      <w:marBottom w:val="0"/>
      <w:divBdr>
        <w:top w:val="none" w:sz="0" w:space="0" w:color="auto"/>
        <w:left w:val="none" w:sz="0" w:space="0" w:color="auto"/>
        <w:bottom w:val="none" w:sz="0" w:space="0" w:color="auto"/>
        <w:right w:val="none" w:sz="0" w:space="0" w:color="auto"/>
      </w:divBdr>
    </w:div>
    <w:div w:id="1130245793">
      <w:marLeft w:val="0"/>
      <w:marRight w:val="0"/>
      <w:marTop w:val="0"/>
      <w:marBottom w:val="0"/>
      <w:divBdr>
        <w:top w:val="none" w:sz="0" w:space="0" w:color="auto"/>
        <w:left w:val="none" w:sz="0" w:space="0" w:color="auto"/>
        <w:bottom w:val="none" w:sz="0" w:space="0" w:color="auto"/>
        <w:right w:val="none" w:sz="0" w:space="0" w:color="auto"/>
      </w:divBdr>
    </w:div>
    <w:div w:id="1130245794">
      <w:marLeft w:val="0"/>
      <w:marRight w:val="0"/>
      <w:marTop w:val="0"/>
      <w:marBottom w:val="0"/>
      <w:divBdr>
        <w:top w:val="none" w:sz="0" w:space="0" w:color="auto"/>
        <w:left w:val="none" w:sz="0" w:space="0" w:color="auto"/>
        <w:bottom w:val="none" w:sz="0" w:space="0" w:color="auto"/>
        <w:right w:val="none" w:sz="0" w:space="0" w:color="auto"/>
      </w:divBdr>
    </w:div>
    <w:div w:id="1130245795">
      <w:marLeft w:val="0"/>
      <w:marRight w:val="0"/>
      <w:marTop w:val="0"/>
      <w:marBottom w:val="0"/>
      <w:divBdr>
        <w:top w:val="none" w:sz="0" w:space="0" w:color="auto"/>
        <w:left w:val="none" w:sz="0" w:space="0" w:color="auto"/>
        <w:bottom w:val="none" w:sz="0" w:space="0" w:color="auto"/>
        <w:right w:val="none" w:sz="0" w:space="0" w:color="auto"/>
      </w:divBdr>
    </w:div>
    <w:div w:id="1130245796">
      <w:marLeft w:val="0"/>
      <w:marRight w:val="0"/>
      <w:marTop w:val="0"/>
      <w:marBottom w:val="0"/>
      <w:divBdr>
        <w:top w:val="none" w:sz="0" w:space="0" w:color="auto"/>
        <w:left w:val="none" w:sz="0" w:space="0" w:color="auto"/>
        <w:bottom w:val="none" w:sz="0" w:space="0" w:color="auto"/>
        <w:right w:val="none" w:sz="0" w:space="0" w:color="auto"/>
      </w:divBdr>
    </w:div>
    <w:div w:id="1130245797">
      <w:marLeft w:val="0"/>
      <w:marRight w:val="0"/>
      <w:marTop w:val="0"/>
      <w:marBottom w:val="0"/>
      <w:divBdr>
        <w:top w:val="none" w:sz="0" w:space="0" w:color="auto"/>
        <w:left w:val="none" w:sz="0" w:space="0" w:color="auto"/>
        <w:bottom w:val="none" w:sz="0" w:space="0" w:color="auto"/>
        <w:right w:val="none" w:sz="0" w:space="0" w:color="auto"/>
      </w:divBdr>
    </w:div>
    <w:div w:id="1130245798">
      <w:marLeft w:val="0"/>
      <w:marRight w:val="0"/>
      <w:marTop w:val="0"/>
      <w:marBottom w:val="0"/>
      <w:divBdr>
        <w:top w:val="none" w:sz="0" w:space="0" w:color="auto"/>
        <w:left w:val="none" w:sz="0" w:space="0" w:color="auto"/>
        <w:bottom w:val="none" w:sz="0" w:space="0" w:color="auto"/>
        <w:right w:val="none" w:sz="0" w:space="0" w:color="auto"/>
      </w:divBdr>
    </w:div>
    <w:div w:id="1130245799">
      <w:marLeft w:val="0"/>
      <w:marRight w:val="0"/>
      <w:marTop w:val="0"/>
      <w:marBottom w:val="0"/>
      <w:divBdr>
        <w:top w:val="none" w:sz="0" w:space="0" w:color="auto"/>
        <w:left w:val="none" w:sz="0" w:space="0" w:color="auto"/>
        <w:bottom w:val="none" w:sz="0" w:space="0" w:color="auto"/>
        <w:right w:val="none" w:sz="0" w:space="0" w:color="auto"/>
      </w:divBdr>
    </w:div>
    <w:div w:id="1130245800">
      <w:marLeft w:val="0"/>
      <w:marRight w:val="0"/>
      <w:marTop w:val="0"/>
      <w:marBottom w:val="0"/>
      <w:divBdr>
        <w:top w:val="none" w:sz="0" w:space="0" w:color="auto"/>
        <w:left w:val="none" w:sz="0" w:space="0" w:color="auto"/>
        <w:bottom w:val="none" w:sz="0" w:space="0" w:color="auto"/>
        <w:right w:val="none" w:sz="0" w:space="0" w:color="auto"/>
      </w:divBdr>
    </w:div>
    <w:div w:id="1130245801">
      <w:marLeft w:val="0"/>
      <w:marRight w:val="0"/>
      <w:marTop w:val="0"/>
      <w:marBottom w:val="0"/>
      <w:divBdr>
        <w:top w:val="none" w:sz="0" w:space="0" w:color="auto"/>
        <w:left w:val="none" w:sz="0" w:space="0" w:color="auto"/>
        <w:bottom w:val="none" w:sz="0" w:space="0" w:color="auto"/>
        <w:right w:val="none" w:sz="0" w:space="0" w:color="auto"/>
      </w:divBdr>
    </w:div>
    <w:div w:id="1130245802">
      <w:marLeft w:val="0"/>
      <w:marRight w:val="0"/>
      <w:marTop w:val="0"/>
      <w:marBottom w:val="0"/>
      <w:divBdr>
        <w:top w:val="none" w:sz="0" w:space="0" w:color="auto"/>
        <w:left w:val="none" w:sz="0" w:space="0" w:color="auto"/>
        <w:bottom w:val="none" w:sz="0" w:space="0" w:color="auto"/>
        <w:right w:val="none" w:sz="0" w:space="0" w:color="auto"/>
      </w:divBdr>
    </w:div>
    <w:div w:id="1130245803">
      <w:marLeft w:val="0"/>
      <w:marRight w:val="0"/>
      <w:marTop w:val="0"/>
      <w:marBottom w:val="0"/>
      <w:divBdr>
        <w:top w:val="none" w:sz="0" w:space="0" w:color="auto"/>
        <w:left w:val="none" w:sz="0" w:space="0" w:color="auto"/>
        <w:bottom w:val="none" w:sz="0" w:space="0" w:color="auto"/>
        <w:right w:val="none" w:sz="0" w:space="0" w:color="auto"/>
      </w:divBdr>
    </w:div>
    <w:div w:id="1130245804">
      <w:marLeft w:val="0"/>
      <w:marRight w:val="0"/>
      <w:marTop w:val="0"/>
      <w:marBottom w:val="0"/>
      <w:divBdr>
        <w:top w:val="none" w:sz="0" w:space="0" w:color="auto"/>
        <w:left w:val="none" w:sz="0" w:space="0" w:color="auto"/>
        <w:bottom w:val="none" w:sz="0" w:space="0" w:color="auto"/>
        <w:right w:val="none" w:sz="0" w:space="0" w:color="auto"/>
      </w:divBdr>
    </w:div>
    <w:div w:id="1130245805">
      <w:marLeft w:val="0"/>
      <w:marRight w:val="0"/>
      <w:marTop w:val="0"/>
      <w:marBottom w:val="0"/>
      <w:divBdr>
        <w:top w:val="none" w:sz="0" w:space="0" w:color="auto"/>
        <w:left w:val="none" w:sz="0" w:space="0" w:color="auto"/>
        <w:bottom w:val="none" w:sz="0" w:space="0" w:color="auto"/>
        <w:right w:val="none" w:sz="0" w:space="0" w:color="auto"/>
      </w:divBdr>
    </w:div>
    <w:div w:id="1130245806">
      <w:marLeft w:val="0"/>
      <w:marRight w:val="0"/>
      <w:marTop w:val="0"/>
      <w:marBottom w:val="0"/>
      <w:divBdr>
        <w:top w:val="none" w:sz="0" w:space="0" w:color="auto"/>
        <w:left w:val="none" w:sz="0" w:space="0" w:color="auto"/>
        <w:bottom w:val="none" w:sz="0" w:space="0" w:color="auto"/>
        <w:right w:val="none" w:sz="0" w:space="0" w:color="auto"/>
      </w:divBdr>
    </w:div>
    <w:div w:id="1130245807">
      <w:marLeft w:val="0"/>
      <w:marRight w:val="0"/>
      <w:marTop w:val="0"/>
      <w:marBottom w:val="0"/>
      <w:divBdr>
        <w:top w:val="none" w:sz="0" w:space="0" w:color="auto"/>
        <w:left w:val="none" w:sz="0" w:space="0" w:color="auto"/>
        <w:bottom w:val="none" w:sz="0" w:space="0" w:color="auto"/>
        <w:right w:val="none" w:sz="0" w:space="0" w:color="auto"/>
      </w:divBdr>
    </w:div>
    <w:div w:id="1130245808">
      <w:marLeft w:val="0"/>
      <w:marRight w:val="0"/>
      <w:marTop w:val="0"/>
      <w:marBottom w:val="0"/>
      <w:divBdr>
        <w:top w:val="none" w:sz="0" w:space="0" w:color="auto"/>
        <w:left w:val="none" w:sz="0" w:space="0" w:color="auto"/>
        <w:bottom w:val="none" w:sz="0" w:space="0" w:color="auto"/>
        <w:right w:val="none" w:sz="0" w:space="0" w:color="auto"/>
      </w:divBdr>
    </w:div>
    <w:div w:id="1130245809">
      <w:marLeft w:val="0"/>
      <w:marRight w:val="0"/>
      <w:marTop w:val="0"/>
      <w:marBottom w:val="0"/>
      <w:divBdr>
        <w:top w:val="none" w:sz="0" w:space="0" w:color="auto"/>
        <w:left w:val="none" w:sz="0" w:space="0" w:color="auto"/>
        <w:bottom w:val="none" w:sz="0" w:space="0" w:color="auto"/>
        <w:right w:val="none" w:sz="0" w:space="0" w:color="auto"/>
      </w:divBdr>
    </w:div>
    <w:div w:id="1130245810">
      <w:marLeft w:val="0"/>
      <w:marRight w:val="0"/>
      <w:marTop w:val="0"/>
      <w:marBottom w:val="0"/>
      <w:divBdr>
        <w:top w:val="none" w:sz="0" w:space="0" w:color="auto"/>
        <w:left w:val="none" w:sz="0" w:space="0" w:color="auto"/>
        <w:bottom w:val="none" w:sz="0" w:space="0" w:color="auto"/>
        <w:right w:val="none" w:sz="0" w:space="0" w:color="auto"/>
      </w:divBdr>
    </w:div>
    <w:div w:id="1130245811">
      <w:marLeft w:val="0"/>
      <w:marRight w:val="0"/>
      <w:marTop w:val="0"/>
      <w:marBottom w:val="0"/>
      <w:divBdr>
        <w:top w:val="none" w:sz="0" w:space="0" w:color="auto"/>
        <w:left w:val="none" w:sz="0" w:space="0" w:color="auto"/>
        <w:bottom w:val="none" w:sz="0" w:space="0" w:color="auto"/>
        <w:right w:val="none" w:sz="0" w:space="0" w:color="auto"/>
      </w:divBdr>
    </w:div>
    <w:div w:id="1130245812">
      <w:marLeft w:val="0"/>
      <w:marRight w:val="0"/>
      <w:marTop w:val="0"/>
      <w:marBottom w:val="0"/>
      <w:divBdr>
        <w:top w:val="none" w:sz="0" w:space="0" w:color="auto"/>
        <w:left w:val="none" w:sz="0" w:space="0" w:color="auto"/>
        <w:bottom w:val="none" w:sz="0" w:space="0" w:color="auto"/>
        <w:right w:val="none" w:sz="0" w:space="0" w:color="auto"/>
      </w:divBdr>
    </w:div>
    <w:div w:id="1130245813">
      <w:marLeft w:val="0"/>
      <w:marRight w:val="0"/>
      <w:marTop w:val="0"/>
      <w:marBottom w:val="0"/>
      <w:divBdr>
        <w:top w:val="none" w:sz="0" w:space="0" w:color="auto"/>
        <w:left w:val="none" w:sz="0" w:space="0" w:color="auto"/>
        <w:bottom w:val="none" w:sz="0" w:space="0" w:color="auto"/>
        <w:right w:val="none" w:sz="0" w:space="0" w:color="auto"/>
      </w:divBdr>
    </w:div>
    <w:div w:id="1130245814">
      <w:marLeft w:val="0"/>
      <w:marRight w:val="0"/>
      <w:marTop w:val="0"/>
      <w:marBottom w:val="0"/>
      <w:divBdr>
        <w:top w:val="none" w:sz="0" w:space="0" w:color="auto"/>
        <w:left w:val="none" w:sz="0" w:space="0" w:color="auto"/>
        <w:bottom w:val="none" w:sz="0" w:space="0" w:color="auto"/>
        <w:right w:val="none" w:sz="0" w:space="0" w:color="auto"/>
      </w:divBdr>
    </w:div>
    <w:div w:id="1130245815">
      <w:marLeft w:val="0"/>
      <w:marRight w:val="0"/>
      <w:marTop w:val="0"/>
      <w:marBottom w:val="0"/>
      <w:divBdr>
        <w:top w:val="none" w:sz="0" w:space="0" w:color="auto"/>
        <w:left w:val="none" w:sz="0" w:space="0" w:color="auto"/>
        <w:bottom w:val="none" w:sz="0" w:space="0" w:color="auto"/>
        <w:right w:val="none" w:sz="0" w:space="0" w:color="auto"/>
      </w:divBdr>
    </w:div>
    <w:div w:id="1130245816">
      <w:marLeft w:val="0"/>
      <w:marRight w:val="0"/>
      <w:marTop w:val="0"/>
      <w:marBottom w:val="0"/>
      <w:divBdr>
        <w:top w:val="none" w:sz="0" w:space="0" w:color="auto"/>
        <w:left w:val="none" w:sz="0" w:space="0" w:color="auto"/>
        <w:bottom w:val="none" w:sz="0" w:space="0" w:color="auto"/>
        <w:right w:val="none" w:sz="0" w:space="0" w:color="auto"/>
      </w:divBdr>
    </w:div>
    <w:div w:id="1130245817">
      <w:marLeft w:val="0"/>
      <w:marRight w:val="0"/>
      <w:marTop w:val="0"/>
      <w:marBottom w:val="0"/>
      <w:divBdr>
        <w:top w:val="none" w:sz="0" w:space="0" w:color="auto"/>
        <w:left w:val="none" w:sz="0" w:space="0" w:color="auto"/>
        <w:bottom w:val="none" w:sz="0" w:space="0" w:color="auto"/>
        <w:right w:val="none" w:sz="0" w:space="0" w:color="auto"/>
      </w:divBdr>
    </w:div>
    <w:div w:id="1130245818">
      <w:marLeft w:val="0"/>
      <w:marRight w:val="0"/>
      <w:marTop w:val="0"/>
      <w:marBottom w:val="0"/>
      <w:divBdr>
        <w:top w:val="none" w:sz="0" w:space="0" w:color="auto"/>
        <w:left w:val="none" w:sz="0" w:space="0" w:color="auto"/>
        <w:bottom w:val="none" w:sz="0" w:space="0" w:color="auto"/>
        <w:right w:val="none" w:sz="0" w:space="0" w:color="auto"/>
      </w:divBdr>
    </w:div>
    <w:div w:id="1130245819">
      <w:marLeft w:val="0"/>
      <w:marRight w:val="0"/>
      <w:marTop w:val="0"/>
      <w:marBottom w:val="0"/>
      <w:divBdr>
        <w:top w:val="none" w:sz="0" w:space="0" w:color="auto"/>
        <w:left w:val="none" w:sz="0" w:space="0" w:color="auto"/>
        <w:bottom w:val="none" w:sz="0" w:space="0" w:color="auto"/>
        <w:right w:val="none" w:sz="0" w:space="0" w:color="auto"/>
      </w:divBdr>
    </w:div>
    <w:div w:id="1130245820">
      <w:marLeft w:val="0"/>
      <w:marRight w:val="0"/>
      <w:marTop w:val="0"/>
      <w:marBottom w:val="0"/>
      <w:divBdr>
        <w:top w:val="none" w:sz="0" w:space="0" w:color="auto"/>
        <w:left w:val="none" w:sz="0" w:space="0" w:color="auto"/>
        <w:bottom w:val="none" w:sz="0" w:space="0" w:color="auto"/>
        <w:right w:val="none" w:sz="0" w:space="0" w:color="auto"/>
      </w:divBdr>
    </w:div>
    <w:div w:id="1130245821">
      <w:marLeft w:val="0"/>
      <w:marRight w:val="0"/>
      <w:marTop w:val="0"/>
      <w:marBottom w:val="0"/>
      <w:divBdr>
        <w:top w:val="none" w:sz="0" w:space="0" w:color="auto"/>
        <w:left w:val="none" w:sz="0" w:space="0" w:color="auto"/>
        <w:bottom w:val="none" w:sz="0" w:space="0" w:color="auto"/>
        <w:right w:val="none" w:sz="0" w:space="0" w:color="auto"/>
      </w:divBdr>
    </w:div>
    <w:div w:id="1130245822">
      <w:marLeft w:val="0"/>
      <w:marRight w:val="0"/>
      <w:marTop w:val="0"/>
      <w:marBottom w:val="0"/>
      <w:divBdr>
        <w:top w:val="none" w:sz="0" w:space="0" w:color="auto"/>
        <w:left w:val="none" w:sz="0" w:space="0" w:color="auto"/>
        <w:bottom w:val="none" w:sz="0" w:space="0" w:color="auto"/>
        <w:right w:val="none" w:sz="0" w:space="0" w:color="auto"/>
      </w:divBdr>
    </w:div>
    <w:div w:id="1130245823">
      <w:marLeft w:val="0"/>
      <w:marRight w:val="0"/>
      <w:marTop w:val="0"/>
      <w:marBottom w:val="0"/>
      <w:divBdr>
        <w:top w:val="none" w:sz="0" w:space="0" w:color="auto"/>
        <w:left w:val="none" w:sz="0" w:space="0" w:color="auto"/>
        <w:bottom w:val="none" w:sz="0" w:space="0" w:color="auto"/>
        <w:right w:val="none" w:sz="0" w:space="0" w:color="auto"/>
      </w:divBdr>
    </w:div>
    <w:div w:id="1130245824">
      <w:marLeft w:val="0"/>
      <w:marRight w:val="0"/>
      <w:marTop w:val="0"/>
      <w:marBottom w:val="0"/>
      <w:divBdr>
        <w:top w:val="none" w:sz="0" w:space="0" w:color="auto"/>
        <w:left w:val="none" w:sz="0" w:space="0" w:color="auto"/>
        <w:bottom w:val="none" w:sz="0" w:space="0" w:color="auto"/>
        <w:right w:val="none" w:sz="0" w:space="0" w:color="auto"/>
      </w:divBdr>
    </w:div>
    <w:div w:id="1130245825">
      <w:marLeft w:val="0"/>
      <w:marRight w:val="0"/>
      <w:marTop w:val="0"/>
      <w:marBottom w:val="0"/>
      <w:divBdr>
        <w:top w:val="none" w:sz="0" w:space="0" w:color="auto"/>
        <w:left w:val="none" w:sz="0" w:space="0" w:color="auto"/>
        <w:bottom w:val="none" w:sz="0" w:space="0" w:color="auto"/>
        <w:right w:val="none" w:sz="0" w:space="0" w:color="auto"/>
      </w:divBdr>
    </w:div>
    <w:div w:id="1130245826">
      <w:marLeft w:val="0"/>
      <w:marRight w:val="0"/>
      <w:marTop w:val="0"/>
      <w:marBottom w:val="0"/>
      <w:divBdr>
        <w:top w:val="none" w:sz="0" w:space="0" w:color="auto"/>
        <w:left w:val="none" w:sz="0" w:space="0" w:color="auto"/>
        <w:bottom w:val="none" w:sz="0" w:space="0" w:color="auto"/>
        <w:right w:val="none" w:sz="0" w:space="0" w:color="auto"/>
      </w:divBdr>
    </w:div>
    <w:div w:id="1130245827">
      <w:marLeft w:val="0"/>
      <w:marRight w:val="0"/>
      <w:marTop w:val="0"/>
      <w:marBottom w:val="0"/>
      <w:divBdr>
        <w:top w:val="none" w:sz="0" w:space="0" w:color="auto"/>
        <w:left w:val="none" w:sz="0" w:space="0" w:color="auto"/>
        <w:bottom w:val="none" w:sz="0" w:space="0" w:color="auto"/>
        <w:right w:val="none" w:sz="0" w:space="0" w:color="auto"/>
      </w:divBdr>
    </w:div>
    <w:div w:id="1130245829">
      <w:marLeft w:val="0"/>
      <w:marRight w:val="0"/>
      <w:marTop w:val="0"/>
      <w:marBottom w:val="0"/>
      <w:divBdr>
        <w:top w:val="none" w:sz="0" w:space="0" w:color="auto"/>
        <w:left w:val="none" w:sz="0" w:space="0" w:color="auto"/>
        <w:bottom w:val="none" w:sz="0" w:space="0" w:color="auto"/>
        <w:right w:val="none" w:sz="0" w:space="0" w:color="auto"/>
      </w:divBdr>
    </w:div>
    <w:div w:id="1130245830">
      <w:marLeft w:val="0"/>
      <w:marRight w:val="0"/>
      <w:marTop w:val="0"/>
      <w:marBottom w:val="0"/>
      <w:divBdr>
        <w:top w:val="none" w:sz="0" w:space="0" w:color="auto"/>
        <w:left w:val="none" w:sz="0" w:space="0" w:color="auto"/>
        <w:bottom w:val="none" w:sz="0" w:space="0" w:color="auto"/>
        <w:right w:val="none" w:sz="0" w:space="0" w:color="auto"/>
      </w:divBdr>
      <w:divsChild>
        <w:div w:id="1130245780">
          <w:marLeft w:val="0"/>
          <w:marRight w:val="0"/>
          <w:marTop w:val="0"/>
          <w:marBottom w:val="0"/>
          <w:divBdr>
            <w:top w:val="none" w:sz="0" w:space="0" w:color="auto"/>
            <w:left w:val="none" w:sz="0" w:space="0" w:color="auto"/>
            <w:bottom w:val="none" w:sz="0" w:space="0" w:color="auto"/>
            <w:right w:val="none" w:sz="0" w:space="0" w:color="auto"/>
          </w:divBdr>
          <w:divsChild>
            <w:div w:id="1130245838">
              <w:marLeft w:val="0"/>
              <w:marRight w:val="0"/>
              <w:marTop w:val="0"/>
              <w:marBottom w:val="0"/>
              <w:divBdr>
                <w:top w:val="none" w:sz="0" w:space="0" w:color="auto"/>
                <w:left w:val="none" w:sz="0" w:space="0" w:color="auto"/>
                <w:bottom w:val="none" w:sz="0" w:space="0" w:color="auto"/>
                <w:right w:val="none" w:sz="0" w:space="0" w:color="auto"/>
              </w:divBdr>
              <w:divsChild>
                <w:div w:id="1130245861">
                  <w:marLeft w:val="0"/>
                  <w:marRight w:val="0"/>
                  <w:marTop w:val="0"/>
                  <w:marBottom w:val="0"/>
                  <w:divBdr>
                    <w:top w:val="none" w:sz="0" w:space="0" w:color="auto"/>
                    <w:left w:val="none" w:sz="0" w:space="0" w:color="auto"/>
                    <w:bottom w:val="none" w:sz="0" w:space="0" w:color="auto"/>
                    <w:right w:val="none" w:sz="0" w:space="0" w:color="auto"/>
                  </w:divBdr>
                  <w:divsChild>
                    <w:div w:id="1130245876">
                      <w:marLeft w:val="0"/>
                      <w:marRight w:val="0"/>
                      <w:marTop w:val="0"/>
                      <w:marBottom w:val="0"/>
                      <w:divBdr>
                        <w:top w:val="none" w:sz="0" w:space="0" w:color="auto"/>
                        <w:left w:val="none" w:sz="0" w:space="0" w:color="auto"/>
                        <w:bottom w:val="none" w:sz="0" w:space="0" w:color="auto"/>
                        <w:right w:val="none" w:sz="0" w:space="0" w:color="auto"/>
                      </w:divBdr>
                      <w:divsChild>
                        <w:div w:id="1130245858">
                          <w:marLeft w:val="0"/>
                          <w:marRight w:val="0"/>
                          <w:marTop w:val="0"/>
                          <w:marBottom w:val="0"/>
                          <w:divBdr>
                            <w:top w:val="none" w:sz="0" w:space="0" w:color="auto"/>
                            <w:left w:val="none" w:sz="0" w:space="0" w:color="auto"/>
                            <w:bottom w:val="none" w:sz="0" w:space="0" w:color="auto"/>
                            <w:right w:val="none" w:sz="0" w:space="0" w:color="auto"/>
                          </w:divBdr>
                          <w:divsChild>
                            <w:div w:id="1130245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245831">
      <w:marLeft w:val="0"/>
      <w:marRight w:val="0"/>
      <w:marTop w:val="0"/>
      <w:marBottom w:val="0"/>
      <w:divBdr>
        <w:top w:val="none" w:sz="0" w:space="0" w:color="auto"/>
        <w:left w:val="none" w:sz="0" w:space="0" w:color="auto"/>
        <w:bottom w:val="none" w:sz="0" w:space="0" w:color="auto"/>
        <w:right w:val="none" w:sz="0" w:space="0" w:color="auto"/>
      </w:divBdr>
    </w:div>
    <w:div w:id="1130245832">
      <w:marLeft w:val="0"/>
      <w:marRight w:val="0"/>
      <w:marTop w:val="0"/>
      <w:marBottom w:val="0"/>
      <w:divBdr>
        <w:top w:val="none" w:sz="0" w:space="0" w:color="auto"/>
        <w:left w:val="none" w:sz="0" w:space="0" w:color="auto"/>
        <w:bottom w:val="none" w:sz="0" w:space="0" w:color="auto"/>
        <w:right w:val="none" w:sz="0" w:space="0" w:color="auto"/>
      </w:divBdr>
    </w:div>
    <w:div w:id="1130245834">
      <w:marLeft w:val="0"/>
      <w:marRight w:val="0"/>
      <w:marTop w:val="0"/>
      <w:marBottom w:val="0"/>
      <w:divBdr>
        <w:top w:val="none" w:sz="0" w:space="0" w:color="auto"/>
        <w:left w:val="none" w:sz="0" w:space="0" w:color="auto"/>
        <w:bottom w:val="none" w:sz="0" w:space="0" w:color="auto"/>
        <w:right w:val="none" w:sz="0" w:space="0" w:color="auto"/>
      </w:divBdr>
    </w:div>
    <w:div w:id="1130245836">
      <w:marLeft w:val="0"/>
      <w:marRight w:val="0"/>
      <w:marTop w:val="0"/>
      <w:marBottom w:val="0"/>
      <w:divBdr>
        <w:top w:val="none" w:sz="0" w:space="0" w:color="auto"/>
        <w:left w:val="none" w:sz="0" w:space="0" w:color="auto"/>
        <w:bottom w:val="none" w:sz="0" w:space="0" w:color="auto"/>
        <w:right w:val="none" w:sz="0" w:space="0" w:color="auto"/>
      </w:divBdr>
    </w:div>
    <w:div w:id="1130245837">
      <w:marLeft w:val="0"/>
      <w:marRight w:val="0"/>
      <w:marTop w:val="0"/>
      <w:marBottom w:val="0"/>
      <w:divBdr>
        <w:top w:val="none" w:sz="0" w:space="0" w:color="auto"/>
        <w:left w:val="none" w:sz="0" w:space="0" w:color="auto"/>
        <w:bottom w:val="none" w:sz="0" w:space="0" w:color="auto"/>
        <w:right w:val="none" w:sz="0" w:space="0" w:color="auto"/>
      </w:divBdr>
    </w:div>
    <w:div w:id="1130245839">
      <w:marLeft w:val="0"/>
      <w:marRight w:val="0"/>
      <w:marTop w:val="0"/>
      <w:marBottom w:val="0"/>
      <w:divBdr>
        <w:top w:val="none" w:sz="0" w:space="0" w:color="auto"/>
        <w:left w:val="none" w:sz="0" w:space="0" w:color="auto"/>
        <w:bottom w:val="none" w:sz="0" w:space="0" w:color="auto"/>
        <w:right w:val="none" w:sz="0" w:space="0" w:color="auto"/>
      </w:divBdr>
    </w:div>
    <w:div w:id="1130245840">
      <w:marLeft w:val="0"/>
      <w:marRight w:val="0"/>
      <w:marTop w:val="0"/>
      <w:marBottom w:val="0"/>
      <w:divBdr>
        <w:top w:val="none" w:sz="0" w:space="0" w:color="auto"/>
        <w:left w:val="none" w:sz="0" w:space="0" w:color="auto"/>
        <w:bottom w:val="none" w:sz="0" w:space="0" w:color="auto"/>
        <w:right w:val="none" w:sz="0" w:space="0" w:color="auto"/>
      </w:divBdr>
    </w:div>
    <w:div w:id="1130245842">
      <w:marLeft w:val="0"/>
      <w:marRight w:val="0"/>
      <w:marTop w:val="0"/>
      <w:marBottom w:val="0"/>
      <w:divBdr>
        <w:top w:val="none" w:sz="0" w:space="0" w:color="auto"/>
        <w:left w:val="none" w:sz="0" w:space="0" w:color="auto"/>
        <w:bottom w:val="none" w:sz="0" w:space="0" w:color="auto"/>
        <w:right w:val="none" w:sz="0" w:space="0" w:color="auto"/>
      </w:divBdr>
    </w:div>
    <w:div w:id="1130245843">
      <w:marLeft w:val="0"/>
      <w:marRight w:val="0"/>
      <w:marTop w:val="0"/>
      <w:marBottom w:val="0"/>
      <w:divBdr>
        <w:top w:val="none" w:sz="0" w:space="0" w:color="auto"/>
        <w:left w:val="none" w:sz="0" w:space="0" w:color="auto"/>
        <w:bottom w:val="none" w:sz="0" w:space="0" w:color="auto"/>
        <w:right w:val="none" w:sz="0" w:space="0" w:color="auto"/>
      </w:divBdr>
    </w:div>
    <w:div w:id="1130245844">
      <w:marLeft w:val="0"/>
      <w:marRight w:val="0"/>
      <w:marTop w:val="0"/>
      <w:marBottom w:val="0"/>
      <w:divBdr>
        <w:top w:val="none" w:sz="0" w:space="0" w:color="auto"/>
        <w:left w:val="none" w:sz="0" w:space="0" w:color="auto"/>
        <w:bottom w:val="none" w:sz="0" w:space="0" w:color="auto"/>
        <w:right w:val="none" w:sz="0" w:space="0" w:color="auto"/>
      </w:divBdr>
    </w:div>
    <w:div w:id="1130245845">
      <w:marLeft w:val="0"/>
      <w:marRight w:val="0"/>
      <w:marTop w:val="0"/>
      <w:marBottom w:val="0"/>
      <w:divBdr>
        <w:top w:val="none" w:sz="0" w:space="0" w:color="auto"/>
        <w:left w:val="none" w:sz="0" w:space="0" w:color="auto"/>
        <w:bottom w:val="none" w:sz="0" w:space="0" w:color="auto"/>
        <w:right w:val="none" w:sz="0" w:space="0" w:color="auto"/>
      </w:divBdr>
    </w:div>
    <w:div w:id="1130245846">
      <w:marLeft w:val="0"/>
      <w:marRight w:val="0"/>
      <w:marTop w:val="0"/>
      <w:marBottom w:val="0"/>
      <w:divBdr>
        <w:top w:val="none" w:sz="0" w:space="0" w:color="auto"/>
        <w:left w:val="none" w:sz="0" w:space="0" w:color="auto"/>
        <w:bottom w:val="none" w:sz="0" w:space="0" w:color="auto"/>
        <w:right w:val="none" w:sz="0" w:space="0" w:color="auto"/>
      </w:divBdr>
    </w:div>
    <w:div w:id="1130245847">
      <w:marLeft w:val="0"/>
      <w:marRight w:val="0"/>
      <w:marTop w:val="0"/>
      <w:marBottom w:val="0"/>
      <w:divBdr>
        <w:top w:val="none" w:sz="0" w:space="0" w:color="auto"/>
        <w:left w:val="none" w:sz="0" w:space="0" w:color="auto"/>
        <w:bottom w:val="none" w:sz="0" w:space="0" w:color="auto"/>
        <w:right w:val="none" w:sz="0" w:space="0" w:color="auto"/>
      </w:divBdr>
    </w:div>
    <w:div w:id="1130245849">
      <w:marLeft w:val="0"/>
      <w:marRight w:val="0"/>
      <w:marTop w:val="0"/>
      <w:marBottom w:val="0"/>
      <w:divBdr>
        <w:top w:val="none" w:sz="0" w:space="0" w:color="auto"/>
        <w:left w:val="none" w:sz="0" w:space="0" w:color="auto"/>
        <w:bottom w:val="none" w:sz="0" w:space="0" w:color="auto"/>
        <w:right w:val="none" w:sz="0" w:space="0" w:color="auto"/>
      </w:divBdr>
    </w:div>
    <w:div w:id="1130245851">
      <w:marLeft w:val="0"/>
      <w:marRight w:val="0"/>
      <w:marTop w:val="0"/>
      <w:marBottom w:val="0"/>
      <w:divBdr>
        <w:top w:val="none" w:sz="0" w:space="0" w:color="auto"/>
        <w:left w:val="none" w:sz="0" w:space="0" w:color="auto"/>
        <w:bottom w:val="none" w:sz="0" w:space="0" w:color="auto"/>
        <w:right w:val="none" w:sz="0" w:space="0" w:color="auto"/>
      </w:divBdr>
    </w:div>
    <w:div w:id="1130245852">
      <w:marLeft w:val="0"/>
      <w:marRight w:val="0"/>
      <w:marTop w:val="0"/>
      <w:marBottom w:val="0"/>
      <w:divBdr>
        <w:top w:val="none" w:sz="0" w:space="0" w:color="auto"/>
        <w:left w:val="none" w:sz="0" w:space="0" w:color="auto"/>
        <w:bottom w:val="none" w:sz="0" w:space="0" w:color="auto"/>
        <w:right w:val="none" w:sz="0" w:space="0" w:color="auto"/>
      </w:divBdr>
    </w:div>
    <w:div w:id="1130245853">
      <w:marLeft w:val="0"/>
      <w:marRight w:val="0"/>
      <w:marTop w:val="0"/>
      <w:marBottom w:val="0"/>
      <w:divBdr>
        <w:top w:val="none" w:sz="0" w:space="0" w:color="auto"/>
        <w:left w:val="none" w:sz="0" w:space="0" w:color="auto"/>
        <w:bottom w:val="none" w:sz="0" w:space="0" w:color="auto"/>
        <w:right w:val="none" w:sz="0" w:space="0" w:color="auto"/>
      </w:divBdr>
    </w:div>
    <w:div w:id="1130245854">
      <w:marLeft w:val="0"/>
      <w:marRight w:val="0"/>
      <w:marTop w:val="0"/>
      <w:marBottom w:val="0"/>
      <w:divBdr>
        <w:top w:val="none" w:sz="0" w:space="0" w:color="auto"/>
        <w:left w:val="none" w:sz="0" w:space="0" w:color="auto"/>
        <w:bottom w:val="none" w:sz="0" w:space="0" w:color="auto"/>
        <w:right w:val="none" w:sz="0" w:space="0" w:color="auto"/>
      </w:divBdr>
    </w:div>
    <w:div w:id="1130245855">
      <w:marLeft w:val="0"/>
      <w:marRight w:val="0"/>
      <w:marTop w:val="0"/>
      <w:marBottom w:val="0"/>
      <w:divBdr>
        <w:top w:val="none" w:sz="0" w:space="0" w:color="auto"/>
        <w:left w:val="none" w:sz="0" w:space="0" w:color="auto"/>
        <w:bottom w:val="none" w:sz="0" w:space="0" w:color="auto"/>
        <w:right w:val="none" w:sz="0" w:space="0" w:color="auto"/>
      </w:divBdr>
    </w:div>
    <w:div w:id="1130245856">
      <w:marLeft w:val="0"/>
      <w:marRight w:val="0"/>
      <w:marTop w:val="0"/>
      <w:marBottom w:val="0"/>
      <w:divBdr>
        <w:top w:val="none" w:sz="0" w:space="0" w:color="auto"/>
        <w:left w:val="none" w:sz="0" w:space="0" w:color="auto"/>
        <w:bottom w:val="none" w:sz="0" w:space="0" w:color="auto"/>
        <w:right w:val="none" w:sz="0" w:space="0" w:color="auto"/>
      </w:divBdr>
    </w:div>
    <w:div w:id="1130245857">
      <w:marLeft w:val="0"/>
      <w:marRight w:val="0"/>
      <w:marTop w:val="0"/>
      <w:marBottom w:val="0"/>
      <w:divBdr>
        <w:top w:val="none" w:sz="0" w:space="0" w:color="auto"/>
        <w:left w:val="none" w:sz="0" w:space="0" w:color="auto"/>
        <w:bottom w:val="none" w:sz="0" w:space="0" w:color="auto"/>
        <w:right w:val="none" w:sz="0" w:space="0" w:color="auto"/>
      </w:divBdr>
    </w:div>
    <w:div w:id="1130245859">
      <w:marLeft w:val="0"/>
      <w:marRight w:val="0"/>
      <w:marTop w:val="0"/>
      <w:marBottom w:val="0"/>
      <w:divBdr>
        <w:top w:val="none" w:sz="0" w:space="0" w:color="auto"/>
        <w:left w:val="none" w:sz="0" w:space="0" w:color="auto"/>
        <w:bottom w:val="none" w:sz="0" w:space="0" w:color="auto"/>
        <w:right w:val="none" w:sz="0" w:space="0" w:color="auto"/>
      </w:divBdr>
    </w:div>
    <w:div w:id="1130245860">
      <w:marLeft w:val="0"/>
      <w:marRight w:val="0"/>
      <w:marTop w:val="0"/>
      <w:marBottom w:val="0"/>
      <w:divBdr>
        <w:top w:val="none" w:sz="0" w:space="0" w:color="auto"/>
        <w:left w:val="none" w:sz="0" w:space="0" w:color="auto"/>
        <w:bottom w:val="none" w:sz="0" w:space="0" w:color="auto"/>
        <w:right w:val="none" w:sz="0" w:space="0" w:color="auto"/>
      </w:divBdr>
    </w:div>
    <w:div w:id="1130245863">
      <w:marLeft w:val="0"/>
      <w:marRight w:val="0"/>
      <w:marTop w:val="0"/>
      <w:marBottom w:val="0"/>
      <w:divBdr>
        <w:top w:val="none" w:sz="0" w:space="0" w:color="auto"/>
        <w:left w:val="none" w:sz="0" w:space="0" w:color="auto"/>
        <w:bottom w:val="none" w:sz="0" w:space="0" w:color="auto"/>
        <w:right w:val="none" w:sz="0" w:space="0" w:color="auto"/>
      </w:divBdr>
    </w:div>
    <w:div w:id="1130245865">
      <w:marLeft w:val="0"/>
      <w:marRight w:val="0"/>
      <w:marTop w:val="0"/>
      <w:marBottom w:val="0"/>
      <w:divBdr>
        <w:top w:val="none" w:sz="0" w:space="0" w:color="auto"/>
        <w:left w:val="none" w:sz="0" w:space="0" w:color="auto"/>
        <w:bottom w:val="none" w:sz="0" w:space="0" w:color="auto"/>
        <w:right w:val="none" w:sz="0" w:space="0" w:color="auto"/>
      </w:divBdr>
    </w:div>
    <w:div w:id="1130245867">
      <w:marLeft w:val="0"/>
      <w:marRight w:val="0"/>
      <w:marTop w:val="0"/>
      <w:marBottom w:val="0"/>
      <w:divBdr>
        <w:top w:val="none" w:sz="0" w:space="0" w:color="auto"/>
        <w:left w:val="none" w:sz="0" w:space="0" w:color="auto"/>
        <w:bottom w:val="none" w:sz="0" w:space="0" w:color="auto"/>
        <w:right w:val="none" w:sz="0" w:space="0" w:color="auto"/>
      </w:divBdr>
    </w:div>
    <w:div w:id="1130245868">
      <w:marLeft w:val="0"/>
      <w:marRight w:val="0"/>
      <w:marTop w:val="0"/>
      <w:marBottom w:val="0"/>
      <w:divBdr>
        <w:top w:val="none" w:sz="0" w:space="0" w:color="auto"/>
        <w:left w:val="none" w:sz="0" w:space="0" w:color="auto"/>
        <w:bottom w:val="none" w:sz="0" w:space="0" w:color="auto"/>
        <w:right w:val="none" w:sz="0" w:space="0" w:color="auto"/>
      </w:divBdr>
    </w:div>
    <w:div w:id="1130245869">
      <w:marLeft w:val="0"/>
      <w:marRight w:val="0"/>
      <w:marTop w:val="0"/>
      <w:marBottom w:val="0"/>
      <w:divBdr>
        <w:top w:val="none" w:sz="0" w:space="0" w:color="auto"/>
        <w:left w:val="none" w:sz="0" w:space="0" w:color="auto"/>
        <w:bottom w:val="none" w:sz="0" w:space="0" w:color="auto"/>
        <w:right w:val="none" w:sz="0" w:space="0" w:color="auto"/>
      </w:divBdr>
    </w:div>
    <w:div w:id="1130245870">
      <w:marLeft w:val="0"/>
      <w:marRight w:val="0"/>
      <w:marTop w:val="0"/>
      <w:marBottom w:val="0"/>
      <w:divBdr>
        <w:top w:val="none" w:sz="0" w:space="0" w:color="auto"/>
        <w:left w:val="none" w:sz="0" w:space="0" w:color="auto"/>
        <w:bottom w:val="none" w:sz="0" w:space="0" w:color="auto"/>
        <w:right w:val="none" w:sz="0" w:space="0" w:color="auto"/>
      </w:divBdr>
    </w:div>
    <w:div w:id="1130245871">
      <w:marLeft w:val="0"/>
      <w:marRight w:val="0"/>
      <w:marTop w:val="0"/>
      <w:marBottom w:val="0"/>
      <w:divBdr>
        <w:top w:val="none" w:sz="0" w:space="0" w:color="auto"/>
        <w:left w:val="none" w:sz="0" w:space="0" w:color="auto"/>
        <w:bottom w:val="none" w:sz="0" w:space="0" w:color="auto"/>
        <w:right w:val="none" w:sz="0" w:space="0" w:color="auto"/>
      </w:divBdr>
    </w:div>
    <w:div w:id="1130245872">
      <w:marLeft w:val="0"/>
      <w:marRight w:val="0"/>
      <w:marTop w:val="0"/>
      <w:marBottom w:val="0"/>
      <w:divBdr>
        <w:top w:val="none" w:sz="0" w:space="0" w:color="auto"/>
        <w:left w:val="none" w:sz="0" w:space="0" w:color="auto"/>
        <w:bottom w:val="none" w:sz="0" w:space="0" w:color="auto"/>
        <w:right w:val="none" w:sz="0" w:space="0" w:color="auto"/>
      </w:divBdr>
    </w:div>
    <w:div w:id="1130245873">
      <w:marLeft w:val="0"/>
      <w:marRight w:val="0"/>
      <w:marTop w:val="0"/>
      <w:marBottom w:val="0"/>
      <w:divBdr>
        <w:top w:val="none" w:sz="0" w:space="0" w:color="auto"/>
        <w:left w:val="none" w:sz="0" w:space="0" w:color="auto"/>
        <w:bottom w:val="none" w:sz="0" w:space="0" w:color="auto"/>
        <w:right w:val="none" w:sz="0" w:space="0" w:color="auto"/>
      </w:divBdr>
      <w:divsChild>
        <w:div w:id="1130245874">
          <w:marLeft w:val="0"/>
          <w:marRight w:val="0"/>
          <w:marTop w:val="0"/>
          <w:marBottom w:val="0"/>
          <w:divBdr>
            <w:top w:val="none" w:sz="0" w:space="0" w:color="auto"/>
            <w:left w:val="none" w:sz="0" w:space="0" w:color="auto"/>
            <w:bottom w:val="none" w:sz="0" w:space="0" w:color="auto"/>
            <w:right w:val="none" w:sz="0" w:space="0" w:color="auto"/>
          </w:divBdr>
          <w:divsChild>
            <w:div w:id="1130245835">
              <w:marLeft w:val="0"/>
              <w:marRight w:val="0"/>
              <w:marTop w:val="0"/>
              <w:marBottom w:val="0"/>
              <w:divBdr>
                <w:top w:val="none" w:sz="0" w:space="0" w:color="auto"/>
                <w:left w:val="none" w:sz="0" w:space="0" w:color="auto"/>
                <w:bottom w:val="none" w:sz="0" w:space="0" w:color="auto"/>
                <w:right w:val="none" w:sz="0" w:space="0" w:color="auto"/>
              </w:divBdr>
              <w:divsChild>
                <w:div w:id="1130245787">
                  <w:marLeft w:val="0"/>
                  <w:marRight w:val="0"/>
                  <w:marTop w:val="0"/>
                  <w:marBottom w:val="0"/>
                  <w:divBdr>
                    <w:top w:val="none" w:sz="0" w:space="0" w:color="auto"/>
                    <w:left w:val="none" w:sz="0" w:space="0" w:color="auto"/>
                    <w:bottom w:val="none" w:sz="0" w:space="0" w:color="auto"/>
                    <w:right w:val="none" w:sz="0" w:space="0" w:color="auto"/>
                  </w:divBdr>
                  <w:divsChild>
                    <w:div w:id="1130245864">
                      <w:marLeft w:val="0"/>
                      <w:marRight w:val="0"/>
                      <w:marTop w:val="150"/>
                      <w:marBottom w:val="0"/>
                      <w:divBdr>
                        <w:top w:val="none" w:sz="0" w:space="0" w:color="auto"/>
                        <w:left w:val="none" w:sz="0" w:space="0" w:color="auto"/>
                        <w:bottom w:val="none" w:sz="0" w:space="0" w:color="auto"/>
                        <w:right w:val="none" w:sz="0" w:space="0" w:color="auto"/>
                      </w:divBdr>
                      <w:divsChild>
                        <w:div w:id="1130245866">
                          <w:marLeft w:val="0"/>
                          <w:marRight w:val="0"/>
                          <w:marTop w:val="0"/>
                          <w:marBottom w:val="0"/>
                          <w:divBdr>
                            <w:top w:val="none" w:sz="0" w:space="0" w:color="auto"/>
                            <w:left w:val="none" w:sz="0" w:space="0" w:color="auto"/>
                            <w:bottom w:val="none" w:sz="0" w:space="0" w:color="auto"/>
                            <w:right w:val="none" w:sz="0" w:space="0" w:color="auto"/>
                          </w:divBdr>
                          <w:divsChild>
                            <w:div w:id="1130245889">
                              <w:marLeft w:val="0"/>
                              <w:marRight w:val="0"/>
                              <w:marTop w:val="0"/>
                              <w:marBottom w:val="0"/>
                              <w:divBdr>
                                <w:top w:val="none" w:sz="0" w:space="0" w:color="auto"/>
                                <w:left w:val="none" w:sz="0" w:space="0" w:color="auto"/>
                                <w:bottom w:val="none" w:sz="0" w:space="0" w:color="auto"/>
                                <w:right w:val="none" w:sz="0" w:space="0" w:color="auto"/>
                              </w:divBdr>
                              <w:divsChild>
                                <w:div w:id="11302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5875">
      <w:marLeft w:val="0"/>
      <w:marRight w:val="0"/>
      <w:marTop w:val="0"/>
      <w:marBottom w:val="0"/>
      <w:divBdr>
        <w:top w:val="none" w:sz="0" w:space="0" w:color="auto"/>
        <w:left w:val="none" w:sz="0" w:space="0" w:color="auto"/>
        <w:bottom w:val="none" w:sz="0" w:space="0" w:color="auto"/>
        <w:right w:val="none" w:sz="0" w:space="0" w:color="auto"/>
      </w:divBdr>
      <w:divsChild>
        <w:div w:id="1130245850">
          <w:marLeft w:val="0"/>
          <w:marRight w:val="0"/>
          <w:marTop w:val="0"/>
          <w:marBottom w:val="1800"/>
          <w:divBdr>
            <w:top w:val="none" w:sz="0" w:space="0" w:color="auto"/>
            <w:left w:val="none" w:sz="0" w:space="0" w:color="auto"/>
            <w:bottom w:val="none" w:sz="0" w:space="0" w:color="auto"/>
            <w:right w:val="none" w:sz="0" w:space="0" w:color="auto"/>
          </w:divBdr>
          <w:divsChild>
            <w:div w:id="1130245828">
              <w:marLeft w:val="0"/>
              <w:marRight w:val="0"/>
              <w:marTop w:val="0"/>
              <w:marBottom w:val="0"/>
              <w:divBdr>
                <w:top w:val="none" w:sz="0" w:space="0" w:color="auto"/>
                <w:left w:val="none" w:sz="0" w:space="0" w:color="auto"/>
                <w:bottom w:val="none" w:sz="0" w:space="0" w:color="auto"/>
                <w:right w:val="none" w:sz="0" w:space="0" w:color="auto"/>
              </w:divBdr>
              <w:divsChild>
                <w:div w:id="1130245778">
                  <w:marLeft w:val="0"/>
                  <w:marRight w:val="0"/>
                  <w:marTop w:val="0"/>
                  <w:marBottom w:val="0"/>
                  <w:divBdr>
                    <w:top w:val="none" w:sz="0" w:space="0" w:color="auto"/>
                    <w:left w:val="none" w:sz="0" w:space="0" w:color="auto"/>
                    <w:bottom w:val="none" w:sz="0" w:space="0" w:color="auto"/>
                    <w:right w:val="none" w:sz="0" w:space="0" w:color="auto"/>
                  </w:divBdr>
                  <w:divsChild>
                    <w:div w:id="1130245862">
                      <w:marLeft w:val="0"/>
                      <w:marRight w:val="0"/>
                      <w:marTop w:val="0"/>
                      <w:marBottom w:val="0"/>
                      <w:divBdr>
                        <w:top w:val="none" w:sz="0" w:space="0" w:color="auto"/>
                        <w:left w:val="none" w:sz="0" w:space="0" w:color="auto"/>
                        <w:bottom w:val="none" w:sz="0" w:space="0" w:color="auto"/>
                        <w:right w:val="none" w:sz="0" w:space="0" w:color="auto"/>
                      </w:divBdr>
                      <w:divsChild>
                        <w:div w:id="1130245833">
                          <w:marLeft w:val="0"/>
                          <w:marRight w:val="0"/>
                          <w:marTop w:val="0"/>
                          <w:marBottom w:val="0"/>
                          <w:divBdr>
                            <w:top w:val="none" w:sz="0" w:space="0" w:color="auto"/>
                            <w:left w:val="none" w:sz="0" w:space="0" w:color="auto"/>
                            <w:bottom w:val="none" w:sz="0" w:space="0" w:color="auto"/>
                            <w:right w:val="none" w:sz="0" w:space="0" w:color="auto"/>
                          </w:divBdr>
                          <w:divsChild>
                            <w:div w:id="1130245884">
                              <w:marLeft w:val="0"/>
                              <w:marRight w:val="0"/>
                              <w:marTop w:val="0"/>
                              <w:marBottom w:val="0"/>
                              <w:divBdr>
                                <w:top w:val="none" w:sz="0" w:space="0" w:color="auto"/>
                                <w:left w:val="none" w:sz="0" w:space="0" w:color="auto"/>
                                <w:bottom w:val="none" w:sz="0" w:space="0" w:color="auto"/>
                                <w:right w:val="none" w:sz="0" w:space="0" w:color="auto"/>
                              </w:divBdr>
                              <w:divsChild>
                                <w:div w:id="1130245788">
                                  <w:marLeft w:val="0"/>
                                  <w:marRight w:val="0"/>
                                  <w:marTop w:val="0"/>
                                  <w:marBottom w:val="0"/>
                                  <w:divBdr>
                                    <w:top w:val="none" w:sz="0" w:space="0" w:color="auto"/>
                                    <w:left w:val="none" w:sz="0" w:space="0" w:color="auto"/>
                                    <w:bottom w:val="none" w:sz="0" w:space="0" w:color="auto"/>
                                    <w:right w:val="none" w:sz="0" w:space="0" w:color="auto"/>
                                  </w:divBdr>
                                  <w:divsChild>
                                    <w:div w:id="1130245777">
                                      <w:marLeft w:val="4245"/>
                                      <w:marRight w:val="3870"/>
                                      <w:marTop w:val="0"/>
                                      <w:marBottom w:val="0"/>
                                      <w:divBdr>
                                        <w:top w:val="none" w:sz="0" w:space="0" w:color="auto"/>
                                        <w:left w:val="none" w:sz="0" w:space="0" w:color="auto"/>
                                        <w:bottom w:val="none" w:sz="0" w:space="0" w:color="auto"/>
                                        <w:right w:val="none" w:sz="0" w:space="0" w:color="auto"/>
                                      </w:divBdr>
                                      <w:divsChild>
                                        <w:div w:id="1130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245877">
      <w:marLeft w:val="0"/>
      <w:marRight w:val="0"/>
      <w:marTop w:val="0"/>
      <w:marBottom w:val="0"/>
      <w:divBdr>
        <w:top w:val="none" w:sz="0" w:space="0" w:color="auto"/>
        <w:left w:val="none" w:sz="0" w:space="0" w:color="auto"/>
        <w:bottom w:val="none" w:sz="0" w:space="0" w:color="auto"/>
        <w:right w:val="none" w:sz="0" w:space="0" w:color="auto"/>
      </w:divBdr>
    </w:div>
    <w:div w:id="1130245878">
      <w:marLeft w:val="0"/>
      <w:marRight w:val="0"/>
      <w:marTop w:val="0"/>
      <w:marBottom w:val="0"/>
      <w:divBdr>
        <w:top w:val="none" w:sz="0" w:space="0" w:color="auto"/>
        <w:left w:val="none" w:sz="0" w:space="0" w:color="auto"/>
        <w:bottom w:val="none" w:sz="0" w:space="0" w:color="auto"/>
        <w:right w:val="none" w:sz="0" w:space="0" w:color="auto"/>
      </w:divBdr>
    </w:div>
    <w:div w:id="1130245879">
      <w:marLeft w:val="0"/>
      <w:marRight w:val="0"/>
      <w:marTop w:val="0"/>
      <w:marBottom w:val="0"/>
      <w:divBdr>
        <w:top w:val="none" w:sz="0" w:space="0" w:color="auto"/>
        <w:left w:val="none" w:sz="0" w:space="0" w:color="auto"/>
        <w:bottom w:val="none" w:sz="0" w:space="0" w:color="auto"/>
        <w:right w:val="none" w:sz="0" w:space="0" w:color="auto"/>
      </w:divBdr>
    </w:div>
    <w:div w:id="1130245880">
      <w:marLeft w:val="0"/>
      <w:marRight w:val="0"/>
      <w:marTop w:val="0"/>
      <w:marBottom w:val="0"/>
      <w:divBdr>
        <w:top w:val="none" w:sz="0" w:space="0" w:color="auto"/>
        <w:left w:val="none" w:sz="0" w:space="0" w:color="auto"/>
        <w:bottom w:val="none" w:sz="0" w:space="0" w:color="auto"/>
        <w:right w:val="none" w:sz="0" w:space="0" w:color="auto"/>
      </w:divBdr>
    </w:div>
    <w:div w:id="1130245881">
      <w:marLeft w:val="0"/>
      <w:marRight w:val="0"/>
      <w:marTop w:val="0"/>
      <w:marBottom w:val="0"/>
      <w:divBdr>
        <w:top w:val="none" w:sz="0" w:space="0" w:color="auto"/>
        <w:left w:val="none" w:sz="0" w:space="0" w:color="auto"/>
        <w:bottom w:val="none" w:sz="0" w:space="0" w:color="auto"/>
        <w:right w:val="none" w:sz="0" w:space="0" w:color="auto"/>
      </w:divBdr>
    </w:div>
    <w:div w:id="1130245882">
      <w:marLeft w:val="0"/>
      <w:marRight w:val="0"/>
      <w:marTop w:val="0"/>
      <w:marBottom w:val="0"/>
      <w:divBdr>
        <w:top w:val="none" w:sz="0" w:space="0" w:color="auto"/>
        <w:left w:val="none" w:sz="0" w:space="0" w:color="auto"/>
        <w:bottom w:val="none" w:sz="0" w:space="0" w:color="auto"/>
        <w:right w:val="none" w:sz="0" w:space="0" w:color="auto"/>
      </w:divBdr>
    </w:div>
    <w:div w:id="1130245885">
      <w:marLeft w:val="0"/>
      <w:marRight w:val="0"/>
      <w:marTop w:val="0"/>
      <w:marBottom w:val="0"/>
      <w:divBdr>
        <w:top w:val="none" w:sz="0" w:space="0" w:color="auto"/>
        <w:left w:val="none" w:sz="0" w:space="0" w:color="auto"/>
        <w:bottom w:val="none" w:sz="0" w:space="0" w:color="auto"/>
        <w:right w:val="none" w:sz="0" w:space="0" w:color="auto"/>
      </w:divBdr>
    </w:div>
    <w:div w:id="1130245886">
      <w:marLeft w:val="0"/>
      <w:marRight w:val="0"/>
      <w:marTop w:val="0"/>
      <w:marBottom w:val="0"/>
      <w:divBdr>
        <w:top w:val="none" w:sz="0" w:space="0" w:color="auto"/>
        <w:left w:val="none" w:sz="0" w:space="0" w:color="auto"/>
        <w:bottom w:val="none" w:sz="0" w:space="0" w:color="auto"/>
        <w:right w:val="none" w:sz="0" w:space="0" w:color="auto"/>
      </w:divBdr>
    </w:div>
    <w:div w:id="1130245887">
      <w:marLeft w:val="0"/>
      <w:marRight w:val="0"/>
      <w:marTop w:val="0"/>
      <w:marBottom w:val="0"/>
      <w:divBdr>
        <w:top w:val="none" w:sz="0" w:space="0" w:color="auto"/>
        <w:left w:val="none" w:sz="0" w:space="0" w:color="auto"/>
        <w:bottom w:val="none" w:sz="0" w:space="0" w:color="auto"/>
        <w:right w:val="none" w:sz="0" w:space="0" w:color="auto"/>
      </w:divBdr>
    </w:div>
    <w:div w:id="1130245888">
      <w:marLeft w:val="0"/>
      <w:marRight w:val="0"/>
      <w:marTop w:val="0"/>
      <w:marBottom w:val="0"/>
      <w:divBdr>
        <w:top w:val="none" w:sz="0" w:space="0" w:color="auto"/>
        <w:left w:val="none" w:sz="0" w:space="0" w:color="auto"/>
        <w:bottom w:val="none" w:sz="0" w:space="0" w:color="auto"/>
        <w:right w:val="none" w:sz="0" w:space="0" w:color="auto"/>
      </w:divBdr>
    </w:div>
    <w:div w:id="1130245890">
      <w:marLeft w:val="0"/>
      <w:marRight w:val="0"/>
      <w:marTop w:val="0"/>
      <w:marBottom w:val="0"/>
      <w:divBdr>
        <w:top w:val="none" w:sz="0" w:space="0" w:color="auto"/>
        <w:left w:val="none" w:sz="0" w:space="0" w:color="auto"/>
        <w:bottom w:val="none" w:sz="0" w:space="0" w:color="auto"/>
        <w:right w:val="none" w:sz="0" w:space="0" w:color="auto"/>
      </w:divBdr>
    </w:div>
    <w:div w:id="1130245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agencies/frontex_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nalds.Belijs@r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lijs\Desktop\IZ_lidostas%20R&#299;ga%20infrastrukt&#363;ra\grafiki_IZ.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belijs\Desktop\IZ_lidostas%20R&#299;ga%20infrastrukt&#363;ra\grafiki_I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'statistika gala'!$B$4:$B$9</c:f>
              <c:strCache>
                <c:ptCount val="6"/>
                <c:pt idx="0">
                  <c:v>2012.gads</c:v>
                </c:pt>
                <c:pt idx="1">
                  <c:v>2013.gads</c:v>
                </c:pt>
                <c:pt idx="2">
                  <c:v>2014.gads</c:v>
                </c:pt>
                <c:pt idx="3">
                  <c:v>2015.gads</c:v>
                </c:pt>
                <c:pt idx="4">
                  <c:v>2016.gads</c:v>
                </c:pt>
                <c:pt idx="5">
                  <c:v>2017.gads</c:v>
                </c:pt>
              </c:strCache>
            </c:strRef>
          </c:cat>
          <c:val>
            <c:numRef>
              <c:f>'statistika gala'!$C$4:$C$9</c:f>
              <c:numCache>
                <c:formatCode>General</c:formatCode>
                <c:ptCount val="6"/>
                <c:pt idx="0">
                  <c:v>1672403</c:v>
                </c:pt>
                <c:pt idx="1">
                  <c:v>1795923</c:v>
                </c:pt>
                <c:pt idx="2">
                  <c:v>1732285</c:v>
                </c:pt>
                <c:pt idx="3">
                  <c:v>1793124</c:v>
                </c:pt>
                <c:pt idx="4" formatCode="#,##0">
                  <c:v>1881284</c:v>
                </c:pt>
                <c:pt idx="5">
                  <c:v>2248903</c:v>
                </c:pt>
              </c:numCache>
            </c:numRef>
          </c:val>
          <c:smooth val="0"/>
        </c:ser>
        <c:dLbls>
          <c:showLegendKey val="0"/>
          <c:showVal val="0"/>
          <c:showCatName val="0"/>
          <c:showSerName val="0"/>
          <c:showPercent val="0"/>
          <c:showBubbleSize val="0"/>
        </c:dLbls>
        <c:marker val="1"/>
        <c:smooth val="0"/>
        <c:axId val="-753765296"/>
        <c:axId val="-753770736"/>
      </c:lineChart>
      <c:catAx>
        <c:axId val="-75376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53770736"/>
        <c:crosses val="autoZero"/>
        <c:auto val="1"/>
        <c:lblAlgn val="ctr"/>
        <c:lblOffset val="100"/>
        <c:noMultiLvlLbl val="0"/>
      </c:catAx>
      <c:valAx>
        <c:axId val="-75377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5376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'statistika gala'!$C$25</c:f>
              <c:strCache>
                <c:ptCount val="1"/>
                <c:pt idx="0">
                  <c:v>2014.gads</c:v>
                </c:pt>
              </c:strCache>
            </c:strRef>
          </c:tx>
          <c:spPr>
            <a:solidFill>
              <a:schemeClr val="accent1"/>
            </a:solidFill>
            <a:ln>
              <a:noFill/>
            </a:ln>
            <a:effectLst/>
          </c:spPr>
          <c:invertIfNegative val="0"/>
          <c:cat>
            <c:strRef>
              <c:f>'statistika gala'!$B$26:$B$34</c:f>
              <c:strCache>
                <c:ptCount val="9"/>
                <c:pt idx="0">
                  <c:v>aprīlis</c:v>
                </c:pt>
                <c:pt idx="1">
                  <c:v>maijs</c:v>
                </c:pt>
                <c:pt idx="2">
                  <c:v>jūnijs</c:v>
                </c:pt>
                <c:pt idx="3">
                  <c:v>jūlijs</c:v>
                </c:pt>
                <c:pt idx="4">
                  <c:v>augusts</c:v>
                </c:pt>
                <c:pt idx="5">
                  <c:v>septembris</c:v>
                </c:pt>
                <c:pt idx="6">
                  <c:v>oktobris</c:v>
                </c:pt>
                <c:pt idx="7">
                  <c:v>novembris</c:v>
                </c:pt>
                <c:pt idx="8">
                  <c:v>decembris</c:v>
                </c:pt>
              </c:strCache>
            </c:strRef>
          </c:cat>
          <c:val>
            <c:numRef>
              <c:f>'statistika gala'!$C$26:$C$34</c:f>
              <c:numCache>
                <c:formatCode>General</c:formatCode>
                <c:ptCount val="9"/>
                <c:pt idx="0">
                  <c:v>21444</c:v>
                </c:pt>
                <c:pt idx="1">
                  <c:v>23942</c:v>
                </c:pt>
                <c:pt idx="2">
                  <c:v>27733</c:v>
                </c:pt>
                <c:pt idx="3">
                  <c:v>37739</c:v>
                </c:pt>
                <c:pt idx="4">
                  <c:v>31624</c:v>
                </c:pt>
                <c:pt idx="5">
                  <c:v>22320</c:v>
                </c:pt>
                <c:pt idx="6">
                  <c:v>20392</c:v>
                </c:pt>
                <c:pt idx="7">
                  <c:v>17606</c:v>
                </c:pt>
                <c:pt idx="8">
                  <c:v>20437</c:v>
                </c:pt>
              </c:numCache>
            </c:numRef>
          </c:val>
        </c:ser>
        <c:ser>
          <c:idx val="1"/>
          <c:order val="1"/>
          <c:tx>
            <c:strRef>
              <c:f>'statistika gala'!$D$25</c:f>
              <c:strCache>
                <c:ptCount val="1"/>
                <c:pt idx="0">
                  <c:v>2015.gads</c:v>
                </c:pt>
              </c:strCache>
            </c:strRef>
          </c:tx>
          <c:spPr>
            <a:solidFill>
              <a:schemeClr val="accent2"/>
            </a:solidFill>
            <a:ln>
              <a:noFill/>
            </a:ln>
            <a:effectLst/>
          </c:spPr>
          <c:invertIfNegative val="0"/>
          <c:cat>
            <c:strRef>
              <c:f>'statistika gala'!$B$26:$B$34</c:f>
              <c:strCache>
                <c:ptCount val="9"/>
                <c:pt idx="0">
                  <c:v>aprīlis</c:v>
                </c:pt>
                <c:pt idx="1">
                  <c:v>maijs</c:v>
                </c:pt>
                <c:pt idx="2">
                  <c:v>jūnijs</c:v>
                </c:pt>
                <c:pt idx="3">
                  <c:v>jūlijs</c:v>
                </c:pt>
                <c:pt idx="4">
                  <c:v>augusts</c:v>
                </c:pt>
                <c:pt idx="5">
                  <c:v>septembris</c:v>
                </c:pt>
                <c:pt idx="6">
                  <c:v>oktobris</c:v>
                </c:pt>
                <c:pt idx="7">
                  <c:v>novembris</c:v>
                </c:pt>
                <c:pt idx="8">
                  <c:v>decembris</c:v>
                </c:pt>
              </c:strCache>
            </c:strRef>
          </c:cat>
          <c:val>
            <c:numRef>
              <c:f>'statistika gala'!$D$26:$D$34</c:f>
              <c:numCache>
                <c:formatCode>General</c:formatCode>
                <c:ptCount val="9"/>
                <c:pt idx="0">
                  <c:v>17979</c:v>
                </c:pt>
                <c:pt idx="1">
                  <c:v>20748</c:v>
                </c:pt>
                <c:pt idx="2">
                  <c:v>24501</c:v>
                </c:pt>
                <c:pt idx="3">
                  <c:v>32011</c:v>
                </c:pt>
                <c:pt idx="4">
                  <c:v>29136</c:v>
                </c:pt>
                <c:pt idx="5">
                  <c:v>19571</c:v>
                </c:pt>
                <c:pt idx="6">
                  <c:v>18095</c:v>
                </c:pt>
                <c:pt idx="7">
                  <c:v>16978</c:v>
                </c:pt>
                <c:pt idx="8">
                  <c:v>19994</c:v>
                </c:pt>
              </c:numCache>
            </c:numRef>
          </c:val>
        </c:ser>
        <c:ser>
          <c:idx val="2"/>
          <c:order val="2"/>
          <c:tx>
            <c:strRef>
              <c:f>'statistika gala'!$E$25</c:f>
              <c:strCache>
                <c:ptCount val="1"/>
                <c:pt idx="0">
                  <c:v>2016.gads</c:v>
                </c:pt>
              </c:strCache>
            </c:strRef>
          </c:tx>
          <c:spPr>
            <a:solidFill>
              <a:schemeClr val="accent3"/>
            </a:solidFill>
            <a:ln>
              <a:noFill/>
            </a:ln>
            <a:effectLst/>
          </c:spPr>
          <c:invertIfNegative val="0"/>
          <c:cat>
            <c:strRef>
              <c:f>'statistika gala'!$B$26:$B$34</c:f>
              <c:strCache>
                <c:ptCount val="9"/>
                <c:pt idx="0">
                  <c:v>aprīlis</c:v>
                </c:pt>
                <c:pt idx="1">
                  <c:v>maijs</c:v>
                </c:pt>
                <c:pt idx="2">
                  <c:v>jūnijs</c:v>
                </c:pt>
                <c:pt idx="3">
                  <c:v>jūlijs</c:v>
                </c:pt>
                <c:pt idx="4">
                  <c:v>augusts</c:v>
                </c:pt>
                <c:pt idx="5">
                  <c:v>septembris</c:v>
                </c:pt>
                <c:pt idx="6">
                  <c:v>oktobris</c:v>
                </c:pt>
                <c:pt idx="7">
                  <c:v>novembris</c:v>
                </c:pt>
                <c:pt idx="8">
                  <c:v>decembris</c:v>
                </c:pt>
              </c:strCache>
            </c:strRef>
          </c:cat>
          <c:val>
            <c:numRef>
              <c:f>'statistika gala'!$E$26:$E$34</c:f>
              <c:numCache>
                <c:formatCode>General</c:formatCode>
                <c:ptCount val="9"/>
                <c:pt idx="0">
                  <c:v>20485</c:v>
                </c:pt>
                <c:pt idx="1">
                  <c:v>22709</c:v>
                </c:pt>
                <c:pt idx="2">
                  <c:v>27296</c:v>
                </c:pt>
                <c:pt idx="3">
                  <c:v>35209</c:v>
                </c:pt>
                <c:pt idx="4">
                  <c:v>34497</c:v>
                </c:pt>
                <c:pt idx="5">
                  <c:v>24952</c:v>
                </c:pt>
                <c:pt idx="6">
                  <c:v>22708</c:v>
                </c:pt>
                <c:pt idx="7">
                  <c:v>20390</c:v>
                </c:pt>
                <c:pt idx="8">
                  <c:v>23240</c:v>
                </c:pt>
              </c:numCache>
            </c:numRef>
          </c:val>
        </c:ser>
        <c:ser>
          <c:idx val="3"/>
          <c:order val="3"/>
          <c:tx>
            <c:strRef>
              <c:f>'statistika gala'!$F$25</c:f>
              <c:strCache>
                <c:ptCount val="1"/>
                <c:pt idx="0">
                  <c:v>2017.gads</c:v>
                </c:pt>
              </c:strCache>
            </c:strRef>
          </c:tx>
          <c:spPr>
            <a:solidFill>
              <a:schemeClr val="accent4"/>
            </a:solidFill>
            <a:ln>
              <a:noFill/>
            </a:ln>
            <a:effectLst/>
          </c:spPr>
          <c:invertIfNegative val="0"/>
          <c:cat>
            <c:strRef>
              <c:f>'statistika gala'!$B$26:$B$34</c:f>
              <c:strCache>
                <c:ptCount val="9"/>
                <c:pt idx="0">
                  <c:v>aprīlis</c:v>
                </c:pt>
                <c:pt idx="1">
                  <c:v>maijs</c:v>
                </c:pt>
                <c:pt idx="2">
                  <c:v>jūnijs</c:v>
                </c:pt>
                <c:pt idx="3">
                  <c:v>jūlijs</c:v>
                </c:pt>
                <c:pt idx="4">
                  <c:v>augusts</c:v>
                </c:pt>
                <c:pt idx="5">
                  <c:v>septembris</c:v>
                </c:pt>
                <c:pt idx="6">
                  <c:v>oktobris</c:v>
                </c:pt>
                <c:pt idx="7">
                  <c:v>novembris</c:v>
                </c:pt>
                <c:pt idx="8">
                  <c:v>decembris</c:v>
                </c:pt>
              </c:strCache>
            </c:strRef>
          </c:cat>
          <c:val>
            <c:numRef>
              <c:f>'statistika gala'!$F$26:$F$34</c:f>
              <c:numCache>
                <c:formatCode>General</c:formatCode>
                <c:ptCount val="9"/>
                <c:pt idx="0">
                  <c:v>71011</c:v>
                </c:pt>
                <c:pt idx="1">
                  <c:v>88696</c:v>
                </c:pt>
                <c:pt idx="2">
                  <c:v>99581</c:v>
                </c:pt>
                <c:pt idx="3">
                  <c:v>119766</c:v>
                </c:pt>
                <c:pt idx="4">
                  <c:v>116467</c:v>
                </c:pt>
                <c:pt idx="5">
                  <c:v>93066</c:v>
                </c:pt>
                <c:pt idx="6">
                  <c:v>94015</c:v>
                </c:pt>
                <c:pt idx="7">
                  <c:v>80530</c:v>
                </c:pt>
                <c:pt idx="8">
                  <c:v>88521</c:v>
                </c:pt>
              </c:numCache>
            </c:numRef>
          </c:val>
        </c:ser>
        <c:dLbls>
          <c:showLegendKey val="0"/>
          <c:showVal val="0"/>
          <c:showCatName val="0"/>
          <c:showSerName val="0"/>
          <c:showPercent val="0"/>
          <c:showBubbleSize val="0"/>
        </c:dLbls>
        <c:gapWidth val="219"/>
        <c:overlap val="-27"/>
        <c:axId val="-752026976"/>
        <c:axId val="-752018816"/>
      </c:barChart>
      <c:catAx>
        <c:axId val="-752026976"/>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crossAx val="-752018816"/>
        <c:crosses val="autoZero"/>
        <c:auto val="1"/>
        <c:lblAlgn val="ctr"/>
        <c:lblOffset val="100"/>
        <c:noMultiLvlLbl val="0"/>
      </c:catAx>
      <c:valAx>
        <c:axId val="-752018816"/>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crossAx val="-752026976"/>
        <c:crosses val="autoZero"/>
        <c:crossBetween val="between"/>
      </c:valAx>
      <c:spPr>
        <a:noFill/>
        <a:ln w="25373">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'statistika gala'!$C$46</c:f>
              <c:strCache>
                <c:ptCount val="1"/>
                <c:pt idx="0">
                  <c:v>2014.gads</c:v>
                </c:pt>
              </c:strCache>
            </c:strRef>
          </c:tx>
          <c:spPr>
            <a:solidFill>
              <a:schemeClr val="accent1"/>
            </a:solidFill>
            <a:ln>
              <a:noFill/>
            </a:ln>
            <a:effectLst/>
          </c:spPr>
          <c:invertIfNegative val="0"/>
          <c:cat>
            <c:strRef>
              <c:f>'statistika gala'!$B$47:$B$55</c:f>
              <c:strCache>
                <c:ptCount val="9"/>
                <c:pt idx="0">
                  <c:v>aprīlis</c:v>
                </c:pt>
                <c:pt idx="1">
                  <c:v>maijs</c:v>
                </c:pt>
                <c:pt idx="2">
                  <c:v>jūnijs</c:v>
                </c:pt>
                <c:pt idx="3">
                  <c:v>jūlijs</c:v>
                </c:pt>
                <c:pt idx="4">
                  <c:v>augusts</c:v>
                </c:pt>
                <c:pt idx="5">
                  <c:v>septembris</c:v>
                </c:pt>
                <c:pt idx="6">
                  <c:v>oktobris</c:v>
                </c:pt>
                <c:pt idx="7">
                  <c:v>novembris</c:v>
                </c:pt>
                <c:pt idx="8">
                  <c:v>decembris</c:v>
                </c:pt>
              </c:strCache>
            </c:strRef>
          </c:cat>
          <c:val>
            <c:numRef>
              <c:f>'statistika gala'!$C$47:$C$55</c:f>
              <c:numCache>
                <c:formatCode>General</c:formatCode>
                <c:ptCount val="9"/>
                <c:pt idx="0">
                  <c:v>17991</c:v>
                </c:pt>
                <c:pt idx="1">
                  <c:v>24375</c:v>
                </c:pt>
                <c:pt idx="2">
                  <c:v>24610</c:v>
                </c:pt>
                <c:pt idx="3">
                  <c:v>32389</c:v>
                </c:pt>
                <c:pt idx="4">
                  <c:v>35503</c:v>
                </c:pt>
                <c:pt idx="5">
                  <c:v>22207</c:v>
                </c:pt>
                <c:pt idx="6">
                  <c:v>18594</c:v>
                </c:pt>
                <c:pt idx="7">
                  <c:v>19330</c:v>
                </c:pt>
                <c:pt idx="8">
                  <c:v>17007</c:v>
                </c:pt>
              </c:numCache>
            </c:numRef>
          </c:val>
        </c:ser>
        <c:ser>
          <c:idx val="1"/>
          <c:order val="1"/>
          <c:tx>
            <c:strRef>
              <c:f>'statistika gala'!$D$46</c:f>
              <c:strCache>
                <c:ptCount val="1"/>
                <c:pt idx="0">
                  <c:v>2015.gads</c:v>
                </c:pt>
              </c:strCache>
            </c:strRef>
          </c:tx>
          <c:spPr>
            <a:solidFill>
              <a:schemeClr val="accent2"/>
            </a:solidFill>
            <a:ln>
              <a:noFill/>
            </a:ln>
            <a:effectLst/>
          </c:spPr>
          <c:invertIfNegative val="0"/>
          <c:cat>
            <c:strRef>
              <c:f>'statistika gala'!$B$47:$B$55</c:f>
              <c:strCache>
                <c:ptCount val="9"/>
                <c:pt idx="0">
                  <c:v>aprīlis</c:v>
                </c:pt>
                <c:pt idx="1">
                  <c:v>maijs</c:v>
                </c:pt>
                <c:pt idx="2">
                  <c:v>jūnijs</c:v>
                </c:pt>
                <c:pt idx="3">
                  <c:v>jūlijs</c:v>
                </c:pt>
                <c:pt idx="4">
                  <c:v>augusts</c:v>
                </c:pt>
                <c:pt idx="5">
                  <c:v>septembris</c:v>
                </c:pt>
                <c:pt idx="6">
                  <c:v>oktobris</c:v>
                </c:pt>
                <c:pt idx="7">
                  <c:v>novembris</c:v>
                </c:pt>
                <c:pt idx="8">
                  <c:v>decembris</c:v>
                </c:pt>
              </c:strCache>
            </c:strRef>
          </c:cat>
          <c:val>
            <c:numRef>
              <c:f>'statistika gala'!$D$47:$D$55</c:f>
              <c:numCache>
                <c:formatCode>General</c:formatCode>
                <c:ptCount val="9"/>
                <c:pt idx="0">
                  <c:v>15832</c:v>
                </c:pt>
                <c:pt idx="1">
                  <c:v>21628</c:v>
                </c:pt>
                <c:pt idx="2">
                  <c:v>22399</c:v>
                </c:pt>
                <c:pt idx="3">
                  <c:v>29038</c:v>
                </c:pt>
                <c:pt idx="4">
                  <c:v>32008</c:v>
                </c:pt>
                <c:pt idx="5">
                  <c:v>19369</c:v>
                </c:pt>
                <c:pt idx="6">
                  <c:v>17567</c:v>
                </c:pt>
                <c:pt idx="7">
                  <c:v>17768</c:v>
                </c:pt>
                <c:pt idx="8">
                  <c:v>18175</c:v>
                </c:pt>
              </c:numCache>
            </c:numRef>
          </c:val>
        </c:ser>
        <c:ser>
          <c:idx val="2"/>
          <c:order val="2"/>
          <c:tx>
            <c:strRef>
              <c:f>'statistika gala'!$E$46</c:f>
              <c:strCache>
                <c:ptCount val="1"/>
                <c:pt idx="0">
                  <c:v>2016.gads</c:v>
                </c:pt>
              </c:strCache>
            </c:strRef>
          </c:tx>
          <c:spPr>
            <a:solidFill>
              <a:schemeClr val="accent3"/>
            </a:solidFill>
            <a:ln>
              <a:noFill/>
            </a:ln>
            <a:effectLst/>
          </c:spPr>
          <c:invertIfNegative val="0"/>
          <c:cat>
            <c:strRef>
              <c:f>'statistika gala'!$B$47:$B$55</c:f>
              <c:strCache>
                <c:ptCount val="9"/>
                <c:pt idx="0">
                  <c:v>aprīlis</c:v>
                </c:pt>
                <c:pt idx="1">
                  <c:v>maijs</c:v>
                </c:pt>
                <c:pt idx="2">
                  <c:v>jūnijs</c:v>
                </c:pt>
                <c:pt idx="3">
                  <c:v>jūlijs</c:v>
                </c:pt>
                <c:pt idx="4">
                  <c:v>augusts</c:v>
                </c:pt>
                <c:pt idx="5">
                  <c:v>septembris</c:v>
                </c:pt>
                <c:pt idx="6">
                  <c:v>oktobris</c:v>
                </c:pt>
                <c:pt idx="7">
                  <c:v>novembris</c:v>
                </c:pt>
                <c:pt idx="8">
                  <c:v>decembris</c:v>
                </c:pt>
              </c:strCache>
            </c:strRef>
          </c:cat>
          <c:val>
            <c:numRef>
              <c:f>'statistika gala'!$E$47:$E$55</c:f>
              <c:numCache>
                <c:formatCode>General</c:formatCode>
                <c:ptCount val="9"/>
                <c:pt idx="0">
                  <c:v>18861</c:v>
                </c:pt>
                <c:pt idx="1">
                  <c:v>24292</c:v>
                </c:pt>
                <c:pt idx="2">
                  <c:v>25355</c:v>
                </c:pt>
                <c:pt idx="3">
                  <c:v>32628</c:v>
                </c:pt>
                <c:pt idx="4">
                  <c:v>37330</c:v>
                </c:pt>
                <c:pt idx="5">
                  <c:v>25163</c:v>
                </c:pt>
                <c:pt idx="6">
                  <c:v>22973</c:v>
                </c:pt>
                <c:pt idx="7">
                  <c:v>20992</c:v>
                </c:pt>
                <c:pt idx="8">
                  <c:v>21243</c:v>
                </c:pt>
              </c:numCache>
            </c:numRef>
          </c:val>
        </c:ser>
        <c:ser>
          <c:idx val="3"/>
          <c:order val="3"/>
          <c:tx>
            <c:strRef>
              <c:f>'statistika gala'!$F$46</c:f>
              <c:strCache>
                <c:ptCount val="1"/>
                <c:pt idx="0">
                  <c:v>2017.gads</c:v>
                </c:pt>
              </c:strCache>
            </c:strRef>
          </c:tx>
          <c:spPr>
            <a:solidFill>
              <a:schemeClr val="accent4"/>
            </a:solidFill>
            <a:ln>
              <a:noFill/>
            </a:ln>
            <a:effectLst/>
          </c:spPr>
          <c:invertIfNegative val="0"/>
          <c:cat>
            <c:strRef>
              <c:f>'statistika gala'!$B$47:$B$55</c:f>
              <c:strCache>
                <c:ptCount val="9"/>
                <c:pt idx="0">
                  <c:v>aprīlis</c:v>
                </c:pt>
                <c:pt idx="1">
                  <c:v>maijs</c:v>
                </c:pt>
                <c:pt idx="2">
                  <c:v>jūnijs</c:v>
                </c:pt>
                <c:pt idx="3">
                  <c:v>jūlijs</c:v>
                </c:pt>
                <c:pt idx="4">
                  <c:v>augusts</c:v>
                </c:pt>
                <c:pt idx="5">
                  <c:v>septembris</c:v>
                </c:pt>
                <c:pt idx="6">
                  <c:v>oktobris</c:v>
                </c:pt>
                <c:pt idx="7">
                  <c:v>novembris</c:v>
                </c:pt>
                <c:pt idx="8">
                  <c:v>decembris</c:v>
                </c:pt>
              </c:strCache>
            </c:strRef>
          </c:cat>
          <c:val>
            <c:numRef>
              <c:f>'statistika gala'!$F$47:$F$55</c:f>
              <c:numCache>
                <c:formatCode>General</c:formatCode>
                <c:ptCount val="9"/>
                <c:pt idx="0">
                  <c:v>72972</c:v>
                </c:pt>
                <c:pt idx="1">
                  <c:v>87331</c:v>
                </c:pt>
                <c:pt idx="2">
                  <c:v>99761</c:v>
                </c:pt>
                <c:pt idx="3">
                  <c:v>113339</c:v>
                </c:pt>
                <c:pt idx="4">
                  <c:v>118326</c:v>
                </c:pt>
                <c:pt idx="5">
                  <c:v>100825</c:v>
                </c:pt>
                <c:pt idx="6">
                  <c:v>96440</c:v>
                </c:pt>
                <c:pt idx="7">
                  <c:v>79428</c:v>
                </c:pt>
                <c:pt idx="8">
                  <c:v>81024</c:v>
                </c:pt>
              </c:numCache>
            </c:numRef>
          </c:val>
        </c:ser>
        <c:dLbls>
          <c:showLegendKey val="0"/>
          <c:showVal val="0"/>
          <c:showCatName val="0"/>
          <c:showSerName val="0"/>
          <c:showPercent val="0"/>
          <c:showBubbleSize val="0"/>
        </c:dLbls>
        <c:gapWidth val="219"/>
        <c:overlap val="-27"/>
        <c:axId val="-752025888"/>
        <c:axId val="-752022624"/>
      </c:barChart>
      <c:catAx>
        <c:axId val="-75202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52022624"/>
        <c:crosses val="autoZero"/>
        <c:auto val="1"/>
        <c:lblAlgn val="ctr"/>
        <c:lblOffset val="100"/>
        <c:noMultiLvlLbl val="0"/>
      </c:catAx>
      <c:valAx>
        <c:axId val="-75202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5202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2AD5-7E3D-4E81-B11E-E6992129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20956</Words>
  <Characters>11946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Informatīvais ziņojums "Par lidostas “Rīga” robežšķērsošanas vietas infrastruktūras attīstību sistemātisko robežpārbaužu nodrošināšanai"</vt:lpstr>
    </vt:vector>
  </TitlesOfParts>
  <Company>SPecialiST RePack</Company>
  <LinksUpToDate>false</LinksUpToDate>
  <CharactersWithSpaces>32837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lidostas “Rīga” robežšķērsošanas vietas infrastruktūras attīstību sistemātisko robežpārbaužu nodrošināšanai"</dc:title>
  <dc:subject>Informatīvais ziņojums</dc:subject>
  <dc:creator>Rinalds Belijs</dc:creator>
  <cp:keywords/>
  <dc:description/>
  <cp:lastModifiedBy>Rinalds Belijs</cp:lastModifiedBy>
  <cp:revision>3</cp:revision>
  <cp:lastPrinted>2017-11-03T13:27:00Z</cp:lastPrinted>
  <dcterms:created xsi:type="dcterms:W3CDTF">2018-01-19T09:29:00Z</dcterms:created>
  <dcterms:modified xsi:type="dcterms:W3CDTF">2018-01-19T09:31:00Z</dcterms:modified>
</cp:coreProperties>
</file>